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5A9" w:rsidRPr="00A44347" w:rsidRDefault="00172442" w:rsidP="00DA596D">
      <w:pPr>
        <w:spacing w:after="0" w:line="240" w:lineRule="auto"/>
        <w:ind w:firstLine="300"/>
        <w:jc w:val="center"/>
        <w:rPr>
          <w:rFonts w:ascii="Times New Roman" w:eastAsia="Times New Roman" w:hAnsi="Times New Roman" w:cs="Times New Roman"/>
          <w:b/>
          <w:bCs/>
          <w:sz w:val="24"/>
          <w:szCs w:val="24"/>
          <w:lang w:eastAsia="lv-LV"/>
        </w:rPr>
      </w:pPr>
      <w:r w:rsidRPr="00A44347">
        <w:rPr>
          <w:rFonts w:ascii="Times New Roman" w:eastAsia="Times New Roman" w:hAnsi="Times New Roman" w:cs="Times New Roman"/>
          <w:b/>
          <w:bCs/>
          <w:sz w:val="24"/>
          <w:szCs w:val="24"/>
          <w:lang w:eastAsia="lv-LV"/>
        </w:rPr>
        <w:t xml:space="preserve">Likumprojekta </w:t>
      </w:r>
      <w:r w:rsidR="00BE0798" w:rsidRPr="00A44347">
        <w:rPr>
          <w:rFonts w:ascii="Times New Roman" w:eastAsia="Times New Roman" w:hAnsi="Times New Roman" w:cs="Times New Roman"/>
          <w:b/>
          <w:bCs/>
          <w:sz w:val="24"/>
          <w:szCs w:val="24"/>
          <w:lang w:eastAsia="lv-LV"/>
        </w:rPr>
        <w:t>"</w:t>
      </w:r>
      <w:r w:rsidRPr="00A44347">
        <w:rPr>
          <w:rFonts w:ascii="Times New Roman" w:eastAsia="Times New Roman" w:hAnsi="Times New Roman" w:cs="Times New Roman"/>
          <w:b/>
          <w:bCs/>
          <w:sz w:val="24"/>
          <w:szCs w:val="24"/>
          <w:lang w:eastAsia="lv-LV"/>
        </w:rPr>
        <w:t>Grozījum</w:t>
      </w:r>
      <w:r w:rsidR="00A64644">
        <w:rPr>
          <w:rFonts w:ascii="Times New Roman" w:eastAsia="Times New Roman" w:hAnsi="Times New Roman" w:cs="Times New Roman"/>
          <w:b/>
          <w:bCs/>
          <w:sz w:val="24"/>
          <w:szCs w:val="24"/>
          <w:lang w:eastAsia="lv-LV"/>
        </w:rPr>
        <w:t>i</w:t>
      </w:r>
      <w:r w:rsidRPr="00A44347">
        <w:rPr>
          <w:rFonts w:ascii="Times New Roman" w:eastAsia="Times New Roman" w:hAnsi="Times New Roman" w:cs="Times New Roman"/>
          <w:b/>
          <w:bCs/>
          <w:sz w:val="24"/>
          <w:szCs w:val="24"/>
          <w:lang w:eastAsia="lv-LV"/>
        </w:rPr>
        <w:t xml:space="preserve"> likumā </w:t>
      </w:r>
      <w:r w:rsidR="00BE0798" w:rsidRPr="00A44347">
        <w:rPr>
          <w:rFonts w:ascii="Times New Roman" w:eastAsia="Times New Roman" w:hAnsi="Times New Roman" w:cs="Times New Roman"/>
          <w:b/>
          <w:bCs/>
          <w:sz w:val="24"/>
          <w:szCs w:val="24"/>
          <w:lang w:eastAsia="lv-LV"/>
        </w:rPr>
        <w:t>"</w:t>
      </w:r>
      <w:r w:rsidRPr="00A44347">
        <w:rPr>
          <w:rFonts w:ascii="Times New Roman" w:eastAsia="Times New Roman" w:hAnsi="Times New Roman" w:cs="Times New Roman"/>
          <w:b/>
          <w:bCs/>
          <w:sz w:val="24"/>
          <w:szCs w:val="24"/>
          <w:lang w:eastAsia="lv-LV"/>
        </w:rPr>
        <w:t>Par Latvijas Republikas starptautiskajiem līgumiem</w:t>
      </w:r>
      <w:r w:rsidR="00BE0798" w:rsidRPr="00A44347">
        <w:rPr>
          <w:rFonts w:ascii="Times New Roman" w:eastAsia="Times New Roman" w:hAnsi="Times New Roman" w:cs="Times New Roman"/>
          <w:b/>
          <w:bCs/>
          <w:sz w:val="24"/>
          <w:szCs w:val="24"/>
          <w:lang w:eastAsia="lv-LV"/>
        </w:rPr>
        <w:t>""</w:t>
      </w:r>
      <w:r w:rsidR="004D15A9" w:rsidRPr="00A44347">
        <w:rPr>
          <w:rFonts w:ascii="Times New Roman" w:eastAsia="Times New Roman" w:hAnsi="Times New Roman" w:cs="Times New Roman"/>
          <w:b/>
          <w:bCs/>
          <w:sz w:val="24"/>
          <w:szCs w:val="24"/>
          <w:lang w:eastAsia="lv-LV"/>
        </w:rPr>
        <w:t xml:space="preserve"> sākotnējās ietekmes novērtējuma ziņojums (anotācija)</w:t>
      </w:r>
    </w:p>
    <w:p w:rsidR="00DA596D" w:rsidRPr="00A44347" w:rsidRDefault="00DA596D"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14"/>
        <w:gridCol w:w="2201"/>
        <w:gridCol w:w="6899"/>
      </w:tblGrid>
      <w:tr w:rsidR="00A44347" w:rsidRPr="00A44347" w:rsidTr="00A64644">
        <w:trPr>
          <w:trHeight w:val="263"/>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A44347"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A44347">
              <w:rPr>
                <w:rFonts w:ascii="Times New Roman" w:eastAsia="Times New Roman" w:hAnsi="Times New Roman" w:cs="Times New Roman"/>
                <w:b/>
                <w:bCs/>
                <w:sz w:val="24"/>
                <w:szCs w:val="24"/>
                <w:lang w:eastAsia="lv-LV"/>
              </w:rPr>
              <w:t>I. Tiesību akta projekta izstrādes nepieciešamība</w:t>
            </w:r>
          </w:p>
        </w:tc>
      </w:tr>
      <w:tr w:rsidR="00A44347" w:rsidRPr="00A44347" w:rsidTr="00514405">
        <w:trPr>
          <w:trHeight w:val="405"/>
        </w:trPr>
        <w:tc>
          <w:tcPr>
            <w:tcW w:w="167" w:type="pct"/>
            <w:tcBorders>
              <w:top w:val="outset" w:sz="6" w:space="0" w:color="414142"/>
              <w:left w:val="outset" w:sz="6" w:space="0" w:color="414142"/>
              <w:bottom w:val="outset" w:sz="6" w:space="0" w:color="414142"/>
              <w:right w:val="outset" w:sz="6" w:space="0" w:color="414142"/>
            </w:tcBorders>
            <w:hideMark/>
          </w:tcPr>
          <w:p w:rsidR="004D15A9" w:rsidRPr="00A44347" w:rsidRDefault="004D15A9" w:rsidP="00DA596D">
            <w:pPr>
              <w:spacing w:after="0" w:line="240" w:lineRule="auto"/>
              <w:rPr>
                <w:rFonts w:ascii="Times New Roman" w:eastAsia="Times New Roman" w:hAnsi="Times New Roman" w:cs="Times New Roman"/>
                <w:sz w:val="24"/>
                <w:szCs w:val="24"/>
                <w:lang w:eastAsia="lv-LV"/>
              </w:rPr>
            </w:pPr>
            <w:r w:rsidRPr="00A44347">
              <w:rPr>
                <w:rFonts w:ascii="Times New Roman" w:eastAsia="Times New Roman" w:hAnsi="Times New Roman" w:cs="Times New Roman"/>
                <w:sz w:val="24"/>
                <w:szCs w:val="24"/>
                <w:lang w:eastAsia="lv-LV"/>
              </w:rPr>
              <w:t>1.</w:t>
            </w:r>
          </w:p>
        </w:tc>
        <w:tc>
          <w:tcPr>
            <w:tcW w:w="1169" w:type="pct"/>
            <w:tcBorders>
              <w:top w:val="outset" w:sz="6" w:space="0" w:color="414142"/>
              <w:left w:val="outset" w:sz="6" w:space="0" w:color="414142"/>
              <w:bottom w:val="outset" w:sz="6" w:space="0" w:color="414142"/>
              <w:right w:val="outset" w:sz="6" w:space="0" w:color="414142"/>
            </w:tcBorders>
            <w:hideMark/>
          </w:tcPr>
          <w:p w:rsidR="004D15A9" w:rsidRPr="00A44347" w:rsidRDefault="004D15A9" w:rsidP="00DA596D">
            <w:pPr>
              <w:spacing w:after="0" w:line="240" w:lineRule="auto"/>
              <w:rPr>
                <w:rFonts w:ascii="Times New Roman" w:eastAsia="Times New Roman" w:hAnsi="Times New Roman" w:cs="Times New Roman"/>
                <w:sz w:val="24"/>
                <w:szCs w:val="24"/>
                <w:lang w:eastAsia="lv-LV"/>
              </w:rPr>
            </w:pPr>
            <w:r w:rsidRPr="00A44347">
              <w:rPr>
                <w:rFonts w:ascii="Times New Roman" w:eastAsia="Times New Roman" w:hAnsi="Times New Roman" w:cs="Times New Roman"/>
                <w:sz w:val="24"/>
                <w:szCs w:val="24"/>
                <w:lang w:eastAsia="lv-LV"/>
              </w:rPr>
              <w:t>Pamatojums</w:t>
            </w:r>
          </w:p>
        </w:tc>
        <w:tc>
          <w:tcPr>
            <w:tcW w:w="3664" w:type="pct"/>
            <w:tcBorders>
              <w:top w:val="outset" w:sz="6" w:space="0" w:color="414142"/>
              <w:left w:val="outset" w:sz="6" w:space="0" w:color="414142"/>
              <w:bottom w:val="outset" w:sz="6" w:space="0" w:color="414142"/>
              <w:right w:val="outset" w:sz="6" w:space="0" w:color="414142"/>
            </w:tcBorders>
            <w:hideMark/>
          </w:tcPr>
          <w:p w:rsidR="00F13BA4" w:rsidRPr="00A64644" w:rsidRDefault="00BE0798" w:rsidP="007134F5">
            <w:pPr>
              <w:spacing w:after="0" w:line="240" w:lineRule="auto"/>
              <w:jc w:val="both"/>
              <w:rPr>
                <w:rFonts w:ascii="Source Sans Pro" w:hAnsi="Source Sans Pro"/>
                <w:sz w:val="24"/>
                <w:szCs w:val="24"/>
              </w:rPr>
            </w:pPr>
            <w:r w:rsidRPr="00A44347">
              <w:rPr>
                <w:rFonts w:ascii="Source Sans Pro" w:hAnsi="Source Sans Pro"/>
                <w:sz w:val="24"/>
                <w:szCs w:val="24"/>
              </w:rPr>
              <w:t>M</w:t>
            </w:r>
            <w:r w:rsidR="00172442" w:rsidRPr="00A44347">
              <w:rPr>
                <w:rFonts w:ascii="Source Sans Pro" w:hAnsi="Source Sans Pro"/>
                <w:sz w:val="24"/>
                <w:szCs w:val="24"/>
              </w:rPr>
              <w:t>inistru kabineta 2016.</w:t>
            </w:r>
            <w:r w:rsidR="004E73D7">
              <w:rPr>
                <w:rFonts w:ascii="Source Sans Pro" w:hAnsi="Source Sans Pro" w:hint="eastAsia"/>
                <w:sz w:val="24"/>
                <w:szCs w:val="24"/>
              </w:rPr>
              <w:t> </w:t>
            </w:r>
            <w:r w:rsidR="00172442" w:rsidRPr="00A44347">
              <w:rPr>
                <w:rFonts w:ascii="Source Sans Pro" w:hAnsi="Source Sans Pro"/>
                <w:sz w:val="24"/>
                <w:szCs w:val="24"/>
              </w:rPr>
              <w:t>gada 12.</w:t>
            </w:r>
            <w:r w:rsidR="004E73D7">
              <w:rPr>
                <w:rFonts w:ascii="Source Sans Pro" w:hAnsi="Source Sans Pro" w:hint="eastAsia"/>
                <w:sz w:val="24"/>
                <w:szCs w:val="24"/>
              </w:rPr>
              <w:t> </w:t>
            </w:r>
            <w:r w:rsidR="00172442" w:rsidRPr="00A44347">
              <w:rPr>
                <w:rFonts w:ascii="Source Sans Pro" w:hAnsi="Source Sans Pro"/>
                <w:sz w:val="24"/>
                <w:szCs w:val="24"/>
              </w:rPr>
              <w:t>jūlija sēd</w:t>
            </w:r>
            <w:r w:rsidRPr="00A44347">
              <w:rPr>
                <w:rFonts w:ascii="Source Sans Pro" w:hAnsi="Source Sans Pro"/>
                <w:sz w:val="24"/>
                <w:szCs w:val="24"/>
              </w:rPr>
              <w:t xml:space="preserve">es </w:t>
            </w:r>
            <w:r w:rsidR="00172442" w:rsidRPr="00A44347">
              <w:rPr>
                <w:rFonts w:ascii="Source Sans Pro" w:hAnsi="Source Sans Pro"/>
                <w:sz w:val="24"/>
                <w:szCs w:val="24"/>
              </w:rPr>
              <w:t>prot. Nr.</w:t>
            </w:r>
            <w:r w:rsidR="004E73D7">
              <w:rPr>
                <w:rFonts w:ascii="Source Sans Pro" w:hAnsi="Source Sans Pro" w:hint="eastAsia"/>
                <w:sz w:val="24"/>
                <w:szCs w:val="24"/>
              </w:rPr>
              <w:t> </w:t>
            </w:r>
            <w:r w:rsidR="00172442" w:rsidRPr="00A44347">
              <w:rPr>
                <w:rFonts w:ascii="Source Sans Pro" w:hAnsi="Source Sans Pro"/>
                <w:sz w:val="24"/>
                <w:szCs w:val="24"/>
              </w:rPr>
              <w:t>35 35.</w:t>
            </w:r>
            <w:r w:rsidR="004E73D7">
              <w:rPr>
                <w:rFonts w:ascii="Source Sans Pro" w:hAnsi="Source Sans Pro" w:hint="eastAsia"/>
                <w:sz w:val="24"/>
                <w:szCs w:val="24"/>
              </w:rPr>
              <w:t> </w:t>
            </w:r>
            <w:r w:rsidRPr="00A44347">
              <w:rPr>
                <w:rFonts w:ascii="Source Sans Pro" w:hAnsi="Source Sans Pro"/>
                <w:sz w:val="24"/>
                <w:szCs w:val="24"/>
              </w:rPr>
              <w:t>§</w:t>
            </w:r>
            <w:r w:rsidR="00172442" w:rsidRPr="00A44347">
              <w:rPr>
                <w:rFonts w:ascii="Source Sans Pro" w:hAnsi="Source Sans Pro"/>
                <w:sz w:val="24"/>
                <w:szCs w:val="24"/>
              </w:rPr>
              <w:t xml:space="preserve"> </w:t>
            </w:r>
            <w:r w:rsidRPr="00A44347">
              <w:rPr>
                <w:rFonts w:ascii="Source Sans Pro" w:hAnsi="Source Sans Pro"/>
                <w:sz w:val="24"/>
                <w:szCs w:val="24"/>
              </w:rPr>
              <w:t>3.</w:t>
            </w:r>
            <w:r w:rsidR="007134F5">
              <w:rPr>
                <w:rFonts w:ascii="Source Sans Pro" w:hAnsi="Source Sans Pro" w:hint="eastAsia"/>
                <w:sz w:val="24"/>
                <w:szCs w:val="24"/>
              </w:rPr>
              <w:t> </w:t>
            </w:r>
            <w:r w:rsidRPr="00A44347">
              <w:rPr>
                <w:rFonts w:ascii="Source Sans Pro" w:hAnsi="Source Sans Pro"/>
                <w:sz w:val="24"/>
                <w:szCs w:val="24"/>
              </w:rPr>
              <w:t>punkts paredz Tieslietu ministrijai izstrādāt un tieslietu ministram līdz 2016.</w:t>
            </w:r>
            <w:r w:rsidR="004E73D7">
              <w:rPr>
                <w:rFonts w:ascii="Source Sans Pro" w:hAnsi="Source Sans Pro" w:hint="eastAsia"/>
                <w:sz w:val="24"/>
                <w:szCs w:val="24"/>
              </w:rPr>
              <w:t> </w:t>
            </w:r>
            <w:r w:rsidRPr="00A44347">
              <w:rPr>
                <w:rFonts w:ascii="Source Sans Pro" w:hAnsi="Source Sans Pro"/>
                <w:sz w:val="24"/>
                <w:szCs w:val="24"/>
              </w:rPr>
              <w:t>gada 30.</w:t>
            </w:r>
            <w:r w:rsidR="004E73D7">
              <w:rPr>
                <w:rFonts w:ascii="Source Sans Pro" w:hAnsi="Source Sans Pro" w:hint="eastAsia"/>
                <w:sz w:val="24"/>
                <w:szCs w:val="24"/>
              </w:rPr>
              <w:t> </w:t>
            </w:r>
            <w:r w:rsidRPr="00A44347">
              <w:rPr>
                <w:rFonts w:ascii="Source Sans Pro" w:hAnsi="Source Sans Pro"/>
                <w:sz w:val="24"/>
                <w:szCs w:val="24"/>
              </w:rPr>
              <w:t>decem</w:t>
            </w:r>
            <w:bookmarkStart w:id="0" w:name="_GoBack"/>
            <w:bookmarkEnd w:id="0"/>
            <w:r w:rsidRPr="00A44347">
              <w:rPr>
                <w:rFonts w:ascii="Source Sans Pro" w:hAnsi="Source Sans Pro"/>
                <w:sz w:val="24"/>
                <w:szCs w:val="24"/>
              </w:rPr>
              <w:t>brim iesniegt izskatīšanai Ministru kabinetā grozījumu likumā "Par Latvijas Republik</w:t>
            </w:r>
            <w:r w:rsidR="001A614B" w:rsidRPr="00A44347">
              <w:rPr>
                <w:rFonts w:ascii="Source Sans Pro" w:hAnsi="Source Sans Pro"/>
                <w:sz w:val="24"/>
                <w:szCs w:val="24"/>
              </w:rPr>
              <w:t>as starptautiskajiem līgumiem".</w:t>
            </w:r>
          </w:p>
        </w:tc>
      </w:tr>
      <w:tr w:rsidR="00A44347" w:rsidRPr="00A44347" w:rsidTr="00514405">
        <w:trPr>
          <w:trHeight w:val="465"/>
        </w:trPr>
        <w:tc>
          <w:tcPr>
            <w:tcW w:w="167" w:type="pct"/>
            <w:tcBorders>
              <w:top w:val="outset" w:sz="6" w:space="0" w:color="414142"/>
              <w:left w:val="outset" w:sz="6" w:space="0" w:color="414142"/>
              <w:bottom w:val="outset" w:sz="6" w:space="0" w:color="414142"/>
              <w:right w:val="outset" w:sz="6" w:space="0" w:color="414142"/>
            </w:tcBorders>
            <w:hideMark/>
          </w:tcPr>
          <w:p w:rsidR="004D15A9" w:rsidRPr="00A44347" w:rsidRDefault="004D15A9" w:rsidP="00DA596D">
            <w:pPr>
              <w:spacing w:after="0" w:line="240" w:lineRule="auto"/>
              <w:rPr>
                <w:rFonts w:ascii="Times New Roman" w:eastAsia="Times New Roman" w:hAnsi="Times New Roman" w:cs="Times New Roman"/>
                <w:sz w:val="24"/>
                <w:szCs w:val="24"/>
                <w:lang w:eastAsia="lv-LV"/>
              </w:rPr>
            </w:pPr>
            <w:r w:rsidRPr="00A44347">
              <w:rPr>
                <w:rFonts w:ascii="Times New Roman" w:eastAsia="Times New Roman" w:hAnsi="Times New Roman" w:cs="Times New Roman"/>
                <w:sz w:val="24"/>
                <w:szCs w:val="24"/>
                <w:lang w:eastAsia="lv-LV"/>
              </w:rPr>
              <w:t>2.</w:t>
            </w:r>
          </w:p>
        </w:tc>
        <w:tc>
          <w:tcPr>
            <w:tcW w:w="1169" w:type="pct"/>
            <w:tcBorders>
              <w:top w:val="outset" w:sz="6" w:space="0" w:color="414142"/>
              <w:left w:val="outset" w:sz="6" w:space="0" w:color="414142"/>
              <w:bottom w:val="outset" w:sz="6" w:space="0" w:color="414142"/>
              <w:right w:val="outset" w:sz="6" w:space="0" w:color="414142"/>
            </w:tcBorders>
            <w:hideMark/>
          </w:tcPr>
          <w:p w:rsidR="004D15A9" w:rsidRPr="00A44347" w:rsidRDefault="004D15A9" w:rsidP="00DA596D">
            <w:pPr>
              <w:spacing w:after="0" w:line="240" w:lineRule="auto"/>
              <w:rPr>
                <w:rFonts w:ascii="Times New Roman" w:eastAsia="Times New Roman" w:hAnsi="Times New Roman" w:cs="Times New Roman"/>
                <w:sz w:val="24"/>
                <w:szCs w:val="24"/>
                <w:lang w:eastAsia="lv-LV"/>
              </w:rPr>
            </w:pPr>
            <w:r w:rsidRPr="00A44347">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664" w:type="pct"/>
            <w:tcBorders>
              <w:top w:val="outset" w:sz="6" w:space="0" w:color="414142"/>
              <w:left w:val="outset" w:sz="6" w:space="0" w:color="414142"/>
              <w:bottom w:val="outset" w:sz="6" w:space="0" w:color="414142"/>
              <w:right w:val="outset" w:sz="6" w:space="0" w:color="414142"/>
            </w:tcBorders>
            <w:hideMark/>
          </w:tcPr>
          <w:p w:rsidR="006C793B" w:rsidRPr="00A44347" w:rsidRDefault="00BE0798" w:rsidP="00A64644">
            <w:pPr>
              <w:tabs>
                <w:tab w:val="left" w:pos="580"/>
              </w:tabs>
              <w:spacing w:after="0" w:line="240" w:lineRule="auto"/>
              <w:jc w:val="both"/>
              <w:rPr>
                <w:rFonts w:ascii="Times New Roman" w:hAnsi="Times New Roman"/>
                <w:sz w:val="24"/>
                <w:szCs w:val="24"/>
              </w:rPr>
            </w:pPr>
            <w:r w:rsidRPr="00A44347">
              <w:rPr>
                <w:rFonts w:ascii="Times New Roman" w:hAnsi="Times New Roman"/>
                <w:sz w:val="24"/>
                <w:szCs w:val="24"/>
              </w:rPr>
              <w:t>Ministru kabineta 2016.</w:t>
            </w:r>
            <w:r w:rsidR="007134F5">
              <w:rPr>
                <w:rFonts w:ascii="Times New Roman" w:hAnsi="Times New Roman"/>
                <w:sz w:val="24"/>
                <w:szCs w:val="24"/>
              </w:rPr>
              <w:t> </w:t>
            </w:r>
            <w:r w:rsidRPr="00A44347">
              <w:rPr>
                <w:rFonts w:ascii="Times New Roman" w:hAnsi="Times New Roman"/>
                <w:sz w:val="24"/>
                <w:szCs w:val="24"/>
              </w:rPr>
              <w:t>gada 12.</w:t>
            </w:r>
            <w:r w:rsidR="007134F5">
              <w:rPr>
                <w:rFonts w:ascii="Times New Roman" w:hAnsi="Times New Roman"/>
                <w:sz w:val="24"/>
                <w:szCs w:val="24"/>
              </w:rPr>
              <w:t> </w:t>
            </w:r>
            <w:r w:rsidRPr="00A44347">
              <w:rPr>
                <w:rFonts w:ascii="Times New Roman" w:hAnsi="Times New Roman"/>
                <w:sz w:val="24"/>
                <w:szCs w:val="24"/>
              </w:rPr>
              <w:t>jūlij</w:t>
            </w:r>
            <w:r w:rsidR="001A674F" w:rsidRPr="00A44347">
              <w:rPr>
                <w:rFonts w:ascii="Times New Roman" w:hAnsi="Times New Roman"/>
                <w:sz w:val="24"/>
                <w:szCs w:val="24"/>
              </w:rPr>
              <w:t>a sēdē (</w:t>
            </w:r>
            <w:r w:rsidRPr="00A44347">
              <w:rPr>
                <w:rFonts w:ascii="Times New Roman" w:hAnsi="Times New Roman"/>
                <w:sz w:val="24"/>
                <w:szCs w:val="24"/>
              </w:rPr>
              <w:t>prot. Nr.</w:t>
            </w:r>
            <w:r w:rsidR="007134F5">
              <w:rPr>
                <w:rFonts w:ascii="Times New Roman" w:hAnsi="Times New Roman"/>
                <w:sz w:val="24"/>
                <w:szCs w:val="24"/>
              </w:rPr>
              <w:t> </w:t>
            </w:r>
            <w:r w:rsidRPr="00A44347">
              <w:rPr>
                <w:rFonts w:ascii="Times New Roman" w:hAnsi="Times New Roman"/>
                <w:sz w:val="24"/>
                <w:szCs w:val="24"/>
              </w:rPr>
              <w:t>35 35.</w:t>
            </w:r>
            <w:r w:rsidR="007134F5">
              <w:rPr>
                <w:rFonts w:ascii="Times New Roman" w:hAnsi="Times New Roman"/>
                <w:sz w:val="24"/>
                <w:szCs w:val="24"/>
              </w:rPr>
              <w:t> </w:t>
            </w:r>
            <w:r w:rsidRPr="00A44347">
              <w:rPr>
                <w:rFonts w:ascii="Times New Roman" w:hAnsi="Times New Roman"/>
                <w:sz w:val="24"/>
                <w:szCs w:val="24"/>
              </w:rPr>
              <w:t>§</w:t>
            </w:r>
            <w:r w:rsidR="006C793B" w:rsidRPr="00A44347">
              <w:rPr>
                <w:rFonts w:ascii="Times New Roman" w:hAnsi="Times New Roman"/>
                <w:sz w:val="24"/>
                <w:szCs w:val="24"/>
              </w:rPr>
              <w:t>) apstiprināts i</w:t>
            </w:r>
            <w:r w:rsidRPr="00A44347">
              <w:rPr>
                <w:rFonts w:ascii="Times New Roman" w:hAnsi="Times New Roman"/>
                <w:sz w:val="24"/>
                <w:szCs w:val="24"/>
              </w:rPr>
              <w:t>nformatīv</w:t>
            </w:r>
            <w:r w:rsidR="006C793B" w:rsidRPr="00A44347">
              <w:rPr>
                <w:rFonts w:ascii="Times New Roman" w:hAnsi="Times New Roman"/>
                <w:sz w:val="24"/>
                <w:szCs w:val="24"/>
              </w:rPr>
              <w:t>ais</w:t>
            </w:r>
            <w:r w:rsidRPr="00A44347">
              <w:rPr>
                <w:rFonts w:ascii="Times New Roman" w:hAnsi="Times New Roman"/>
                <w:sz w:val="24"/>
                <w:szCs w:val="24"/>
              </w:rPr>
              <w:t xml:space="preserve"> ziņojum</w:t>
            </w:r>
            <w:r w:rsidR="006C793B" w:rsidRPr="00A44347">
              <w:rPr>
                <w:rFonts w:ascii="Times New Roman" w:hAnsi="Times New Roman"/>
                <w:sz w:val="24"/>
                <w:szCs w:val="24"/>
              </w:rPr>
              <w:t>s</w:t>
            </w:r>
            <w:r w:rsidRPr="00A44347">
              <w:rPr>
                <w:rFonts w:ascii="Times New Roman" w:hAnsi="Times New Roman"/>
                <w:sz w:val="24"/>
                <w:szCs w:val="24"/>
              </w:rPr>
              <w:t xml:space="preserve"> par tiesiskiem risinājumiem zaudējumu atlīdzībai valsts budžetā, ja zaudējums radies starptautisko saistību neizpildes rezultātā atvasinātas publiskas personas vai citas autonomas iestādes prettiesiskas darbības vai bezdarbības dēļ (turpmāk – informatīvais ziņojums)</w:t>
            </w:r>
            <w:r w:rsidR="006C793B" w:rsidRPr="00A44347">
              <w:rPr>
                <w:rFonts w:ascii="Times New Roman" w:hAnsi="Times New Roman"/>
                <w:sz w:val="24"/>
                <w:szCs w:val="24"/>
              </w:rPr>
              <w:t>.</w:t>
            </w:r>
          </w:p>
          <w:p w:rsidR="006C793B" w:rsidRPr="00A44347" w:rsidRDefault="006C793B" w:rsidP="00A64644">
            <w:pPr>
              <w:tabs>
                <w:tab w:val="left" w:pos="580"/>
              </w:tabs>
              <w:spacing w:after="0" w:line="240" w:lineRule="auto"/>
              <w:jc w:val="both"/>
              <w:rPr>
                <w:rFonts w:ascii="Times New Roman" w:hAnsi="Times New Roman"/>
                <w:sz w:val="24"/>
                <w:szCs w:val="24"/>
              </w:rPr>
            </w:pPr>
            <w:r w:rsidRPr="00A44347">
              <w:rPr>
                <w:rFonts w:ascii="Times New Roman" w:hAnsi="Times New Roman"/>
                <w:sz w:val="24"/>
                <w:szCs w:val="24"/>
              </w:rPr>
              <w:t xml:space="preserve">Informatīvais ziņojums paredz risinājumu gadījumiem, kad pašvaldības darbības vai bezdarbības rezultātā nodarīti zaudējumi valsts budžetam, proti, vienošanās slēgšanu starp Ministru kabinetu un attiecīgo pašvaldību par pilnīgu vai daļēju zaudējumu kompensāciju valsts budžetā. Vienošanās tiktu slēgta gadījumā, kad ar starptautiskas tiesas vai tribunāla nolēmumu konstatēts, ka Latvijas Republika pārkāpusi savas starptautiskās saistības un par šo pārkāpumu personai maksājama zaudējumu atlīdzība, maksājama soda nauda vai veicama cita veida finansiāla kompensācija, un konstatēts, ka pārkāpuma pamatā ir darbības, ko pašvaldība veikusi savas autonomās kompetences ietvaros. </w:t>
            </w:r>
          </w:p>
          <w:p w:rsidR="006C793B" w:rsidRPr="00A44347" w:rsidRDefault="006C793B" w:rsidP="00A64644">
            <w:pPr>
              <w:tabs>
                <w:tab w:val="left" w:pos="580"/>
              </w:tabs>
              <w:spacing w:after="0" w:line="240" w:lineRule="auto"/>
              <w:jc w:val="both"/>
              <w:rPr>
                <w:rFonts w:ascii="Times New Roman" w:hAnsi="Times New Roman"/>
                <w:sz w:val="24"/>
                <w:szCs w:val="24"/>
              </w:rPr>
            </w:pPr>
            <w:r w:rsidRPr="00A44347">
              <w:rPr>
                <w:rFonts w:ascii="Times New Roman" w:hAnsi="Times New Roman"/>
                <w:sz w:val="24"/>
                <w:szCs w:val="24"/>
              </w:rPr>
              <w:t xml:space="preserve">Lai ar ārēju normatīvo aktu (Ministru kabineta noteikumiem) noteiktu kārtību un nosacījumus, kā šāda vienošanās tiek slēgta, nepieciešams izdarīt grozījumus likuma </w:t>
            </w:r>
            <w:r w:rsidR="004E73D7" w:rsidRPr="004E73D7">
              <w:rPr>
                <w:rFonts w:ascii="Times New Roman" w:hAnsi="Times New Roman"/>
                <w:sz w:val="24"/>
                <w:szCs w:val="24"/>
              </w:rPr>
              <w:t>"</w:t>
            </w:r>
            <w:r w:rsidRPr="00A44347">
              <w:rPr>
                <w:rFonts w:ascii="Times New Roman" w:hAnsi="Times New Roman"/>
                <w:sz w:val="24"/>
                <w:szCs w:val="24"/>
              </w:rPr>
              <w:t>Par Latvijas Republikas starptautiskajiem līgumiem</w:t>
            </w:r>
            <w:r w:rsidR="004E73D7" w:rsidRPr="004E73D7">
              <w:rPr>
                <w:rFonts w:ascii="Times New Roman" w:hAnsi="Times New Roman"/>
                <w:sz w:val="24"/>
                <w:szCs w:val="24"/>
              </w:rPr>
              <w:t>"</w:t>
            </w:r>
            <w:r w:rsidRPr="00A44347">
              <w:rPr>
                <w:rFonts w:ascii="Times New Roman" w:hAnsi="Times New Roman"/>
                <w:sz w:val="24"/>
                <w:szCs w:val="24"/>
              </w:rPr>
              <w:t xml:space="preserve"> 12. pantā, paredzot pilnvarojumu Ministru kabinetam izstrādāt </w:t>
            </w:r>
            <w:r w:rsidR="001A614B" w:rsidRPr="00A44347">
              <w:rPr>
                <w:rFonts w:ascii="Times New Roman" w:hAnsi="Times New Roman"/>
                <w:sz w:val="24"/>
                <w:szCs w:val="24"/>
              </w:rPr>
              <w:t xml:space="preserve">attiecīga satura noteikumus. </w:t>
            </w:r>
          </w:p>
          <w:p w:rsidR="00782731" w:rsidRPr="00A44347" w:rsidRDefault="001A614B" w:rsidP="00A64644">
            <w:pPr>
              <w:tabs>
                <w:tab w:val="left" w:pos="580"/>
              </w:tabs>
              <w:spacing w:after="0" w:line="240" w:lineRule="auto"/>
              <w:jc w:val="both"/>
              <w:rPr>
                <w:rFonts w:ascii="Times New Roman" w:hAnsi="Times New Roman"/>
                <w:sz w:val="24"/>
                <w:szCs w:val="24"/>
              </w:rPr>
            </w:pPr>
            <w:r w:rsidRPr="00A44347">
              <w:rPr>
                <w:rFonts w:ascii="Times New Roman" w:hAnsi="Times New Roman"/>
                <w:sz w:val="24"/>
                <w:szCs w:val="24"/>
              </w:rPr>
              <w:t>Apstiprinātais i</w:t>
            </w:r>
            <w:r w:rsidR="006C793B" w:rsidRPr="00A44347">
              <w:rPr>
                <w:rFonts w:ascii="Times New Roman" w:hAnsi="Times New Roman"/>
                <w:sz w:val="24"/>
                <w:szCs w:val="24"/>
              </w:rPr>
              <w:t>nformatīvais ziņojums paredz, ka v</w:t>
            </w:r>
            <w:r w:rsidR="00782731" w:rsidRPr="00A44347">
              <w:rPr>
                <w:rFonts w:ascii="Times New Roman" w:hAnsi="Times New Roman"/>
                <w:sz w:val="24"/>
                <w:szCs w:val="24"/>
              </w:rPr>
              <w:t>ienošanās par zaudējumu atlīdzību tiek slēgta, pastāvot šādiem nosacījumiem un ievērojot šādus principus:</w:t>
            </w:r>
          </w:p>
          <w:p w:rsidR="00782731" w:rsidRPr="00A44347" w:rsidRDefault="00782731" w:rsidP="00A44347">
            <w:pPr>
              <w:pStyle w:val="Sarakstarindkopa"/>
              <w:numPr>
                <w:ilvl w:val="0"/>
                <w:numId w:val="3"/>
              </w:numPr>
              <w:tabs>
                <w:tab w:val="left" w:pos="580"/>
                <w:tab w:val="left" w:pos="993"/>
                <w:tab w:val="left" w:pos="1134"/>
              </w:tabs>
              <w:spacing w:after="0" w:line="240" w:lineRule="auto"/>
              <w:ind w:left="0" w:firstLine="297"/>
              <w:contextualSpacing w:val="0"/>
              <w:jc w:val="both"/>
              <w:rPr>
                <w:rFonts w:ascii="Times New Roman" w:hAnsi="Times New Roman"/>
                <w:sz w:val="24"/>
                <w:szCs w:val="24"/>
              </w:rPr>
            </w:pPr>
            <w:r w:rsidRPr="00A44347">
              <w:rPr>
                <w:rFonts w:ascii="Times New Roman" w:hAnsi="Times New Roman"/>
                <w:sz w:val="24"/>
                <w:szCs w:val="24"/>
              </w:rPr>
              <w:t>Vienošanās tiktu slēgta gadījumā, kad ar starptautiskas tiesas vai tribunāla nolēmumu konstatēts, ka Latvijas Republika pārkāpusi savas starptautiskās saistības un par šo pārkāpumu personai maksājama zaudējumu atlīdzība, maksājama soda nauda vai veicama cita veida finansiāla kompensācija, un konstatēts, ka pārkāpuma pamatā ir darbības, ko pašvaldība veikusi savas autonomās kompetences ietvaros. Šādas situācijas var rasties gan starptautisko arbitrāžu spriedumos ieguldījumu aizsardzības strīdos, gan E</w:t>
            </w:r>
            <w:r w:rsidR="00A44347">
              <w:rPr>
                <w:rFonts w:ascii="Times New Roman" w:hAnsi="Times New Roman"/>
                <w:sz w:val="24"/>
                <w:szCs w:val="24"/>
              </w:rPr>
              <w:t xml:space="preserve">iropas </w:t>
            </w:r>
            <w:r w:rsidRPr="00A44347">
              <w:rPr>
                <w:rFonts w:ascii="Times New Roman" w:hAnsi="Times New Roman"/>
                <w:sz w:val="24"/>
                <w:szCs w:val="24"/>
              </w:rPr>
              <w:t>S</w:t>
            </w:r>
            <w:r w:rsidR="00A44347">
              <w:rPr>
                <w:rFonts w:ascii="Times New Roman" w:hAnsi="Times New Roman"/>
                <w:sz w:val="24"/>
                <w:szCs w:val="24"/>
              </w:rPr>
              <w:t>avienības</w:t>
            </w:r>
            <w:r w:rsidRPr="00A44347">
              <w:rPr>
                <w:rFonts w:ascii="Times New Roman" w:hAnsi="Times New Roman"/>
                <w:sz w:val="24"/>
                <w:szCs w:val="24"/>
              </w:rPr>
              <w:t xml:space="preserve"> </w:t>
            </w:r>
            <w:r w:rsidR="00C263DF">
              <w:rPr>
                <w:rFonts w:ascii="Times New Roman" w:hAnsi="Times New Roman"/>
                <w:sz w:val="24"/>
                <w:szCs w:val="24"/>
              </w:rPr>
              <w:t>T</w:t>
            </w:r>
            <w:r w:rsidRPr="00A44347">
              <w:rPr>
                <w:rFonts w:ascii="Times New Roman" w:hAnsi="Times New Roman"/>
                <w:sz w:val="24"/>
                <w:szCs w:val="24"/>
              </w:rPr>
              <w:t>iesas lietās, gan potenciāli izrietēt no citiem starptautisko tiesu institūciju nolēmumiem</w:t>
            </w:r>
            <w:r w:rsidR="00A44347">
              <w:rPr>
                <w:rFonts w:ascii="Times New Roman" w:hAnsi="Times New Roman"/>
                <w:sz w:val="24"/>
                <w:szCs w:val="24"/>
              </w:rPr>
              <w:t>.</w:t>
            </w:r>
            <w:r w:rsidRPr="00A44347">
              <w:rPr>
                <w:rFonts w:ascii="Times New Roman" w:hAnsi="Times New Roman"/>
                <w:sz w:val="24"/>
                <w:szCs w:val="24"/>
              </w:rPr>
              <w:t xml:space="preserve"> </w:t>
            </w:r>
          </w:p>
          <w:p w:rsidR="00782731" w:rsidRPr="00A44347" w:rsidRDefault="00782731" w:rsidP="00A44347">
            <w:pPr>
              <w:pStyle w:val="tv2132"/>
              <w:numPr>
                <w:ilvl w:val="0"/>
                <w:numId w:val="3"/>
              </w:numPr>
              <w:tabs>
                <w:tab w:val="left" w:pos="580"/>
                <w:tab w:val="left" w:pos="993"/>
                <w:tab w:val="left" w:pos="1134"/>
              </w:tabs>
              <w:spacing w:line="240" w:lineRule="auto"/>
              <w:ind w:left="0" w:firstLine="297"/>
              <w:jc w:val="both"/>
              <w:rPr>
                <w:rFonts w:eastAsiaTheme="minorHAnsi" w:cstheme="minorBidi"/>
                <w:color w:val="auto"/>
                <w:sz w:val="24"/>
                <w:szCs w:val="24"/>
                <w:lang w:eastAsia="en-US"/>
              </w:rPr>
            </w:pPr>
            <w:r w:rsidRPr="00A44347">
              <w:rPr>
                <w:rFonts w:eastAsiaTheme="minorHAnsi" w:cstheme="minorBidi"/>
                <w:color w:val="auto"/>
                <w:sz w:val="24"/>
                <w:szCs w:val="24"/>
                <w:lang w:eastAsia="en-US"/>
              </w:rPr>
              <w:t xml:space="preserve">Vienošanās priekšmets ir zaudējuma summas (tai skaitā tiesas izdevumu un juridiskās palīdzības izdevumu) pilnīga vai daļēja kompensācija valsts pamatbudžetā. Vienlaikus vienošanās tiek slēgta, ņemot vērā </w:t>
            </w:r>
            <w:r w:rsidR="004E73D7" w:rsidRPr="004E73D7">
              <w:rPr>
                <w:sz w:val="24"/>
                <w:szCs w:val="24"/>
              </w:rPr>
              <w:t>"</w:t>
            </w:r>
            <w:r w:rsidRPr="00A44347">
              <w:rPr>
                <w:rFonts w:eastAsiaTheme="minorHAnsi" w:cstheme="minorBidi"/>
                <w:color w:val="auto"/>
                <w:sz w:val="24"/>
                <w:szCs w:val="24"/>
                <w:lang w:eastAsia="en-US"/>
              </w:rPr>
              <w:t>pušu</w:t>
            </w:r>
            <w:r w:rsidR="004E73D7" w:rsidRPr="004E73D7">
              <w:rPr>
                <w:sz w:val="24"/>
                <w:szCs w:val="24"/>
              </w:rPr>
              <w:t>"</w:t>
            </w:r>
            <w:r w:rsidRPr="00A44347">
              <w:rPr>
                <w:rFonts w:eastAsiaTheme="minorHAnsi" w:cstheme="minorBidi"/>
                <w:color w:val="auto"/>
                <w:sz w:val="24"/>
                <w:szCs w:val="24"/>
                <w:lang w:eastAsia="en-US"/>
              </w:rPr>
              <w:t xml:space="preserve"> finansiālās intereses un iespējas. Kārtējā gadā atmaksājamais zaudējumu maksimālais apjoms nedrīkst pārsniegt 2</w:t>
            </w:r>
            <w:r w:rsidR="00C263DF">
              <w:rPr>
                <w:rFonts w:eastAsiaTheme="minorHAnsi" w:cstheme="minorBidi"/>
                <w:color w:val="auto"/>
                <w:sz w:val="24"/>
                <w:szCs w:val="24"/>
                <w:lang w:eastAsia="en-US"/>
              </w:rPr>
              <w:t> </w:t>
            </w:r>
            <w:r w:rsidRPr="00A44347">
              <w:rPr>
                <w:rFonts w:eastAsiaTheme="minorHAnsi" w:cstheme="minorBidi"/>
                <w:color w:val="auto"/>
                <w:sz w:val="24"/>
                <w:szCs w:val="24"/>
                <w:lang w:eastAsia="en-US"/>
              </w:rPr>
              <w:t xml:space="preserve">% no konkrētās pašvaldības saimnieciskajā gadā plānotajiem pašvaldības budžeta izdevumiem bez izdevumiem, kas tiek segti no valsts budžeta </w:t>
            </w:r>
            <w:r w:rsidRPr="00A44347">
              <w:rPr>
                <w:rFonts w:eastAsiaTheme="minorHAnsi" w:cstheme="minorBidi"/>
                <w:color w:val="auto"/>
                <w:sz w:val="24"/>
                <w:szCs w:val="24"/>
                <w:lang w:eastAsia="en-US"/>
              </w:rPr>
              <w:lastRenderedPageBreak/>
              <w:t>vai citu pašvaldību transfertiem noteiktam mērķim un izdevumiem iemaksām pašvaldību finanšu izlīdzināšanas fondā. Slēdzot vienošanos (atmaksas grafiku) ar pašvaldību par atmaksājamo zaudējuma apmēru, ir jāievēro, ka pašvaldības kārtējā gada budžetā plānoto saistību atmaksu summa (aizņēmumi, galvojumi un citas ilgtermiņa saistības, tajā skaitā atmaksājamais zaudējuma apmērs) nedrīkst pārsniegt 20 % no pašvaldības kārtējā gadā plānotajiem pamatbudžeta ieņēmumiem bez valsts budžeta transfertiem noteiktam mērķim un iemaksām izlīdzināšanas fondā.</w:t>
            </w:r>
          </w:p>
          <w:p w:rsidR="00782731" w:rsidRPr="00A44347" w:rsidRDefault="00782731" w:rsidP="00A44347">
            <w:pPr>
              <w:pStyle w:val="Sarakstarindkopa"/>
              <w:numPr>
                <w:ilvl w:val="0"/>
                <w:numId w:val="3"/>
              </w:numPr>
              <w:tabs>
                <w:tab w:val="left" w:pos="580"/>
                <w:tab w:val="left" w:pos="993"/>
                <w:tab w:val="left" w:pos="1134"/>
              </w:tabs>
              <w:spacing w:after="0" w:line="240" w:lineRule="auto"/>
              <w:ind w:left="0" w:firstLine="297"/>
              <w:contextualSpacing w:val="0"/>
              <w:jc w:val="both"/>
              <w:rPr>
                <w:rFonts w:ascii="Times New Roman" w:hAnsi="Times New Roman"/>
                <w:sz w:val="24"/>
                <w:szCs w:val="24"/>
              </w:rPr>
            </w:pPr>
            <w:r w:rsidRPr="00A44347">
              <w:rPr>
                <w:rFonts w:ascii="Times New Roman" w:hAnsi="Times New Roman"/>
                <w:sz w:val="24"/>
                <w:szCs w:val="24"/>
              </w:rPr>
              <w:t xml:space="preserve">Vienošanās mehānisms var tikt piemērots tikai gadījumos, ja </w:t>
            </w:r>
            <w:proofErr w:type="gramStart"/>
            <w:r w:rsidRPr="00A44347">
              <w:rPr>
                <w:rFonts w:ascii="Times New Roman" w:hAnsi="Times New Roman"/>
                <w:sz w:val="24"/>
                <w:szCs w:val="24"/>
              </w:rPr>
              <w:t>pārkāpumā konstatējama demokrātiski leģitimētās atvasinātās publiskās personas</w:t>
            </w:r>
            <w:proofErr w:type="gramEnd"/>
            <w:r w:rsidRPr="00A44347">
              <w:rPr>
                <w:rFonts w:ascii="Times New Roman" w:hAnsi="Times New Roman"/>
                <w:sz w:val="24"/>
                <w:szCs w:val="24"/>
              </w:rPr>
              <w:t xml:space="preserve">, t.i., pašvaldības (sk. </w:t>
            </w:r>
            <w:r w:rsidR="00A44347">
              <w:rPr>
                <w:rFonts w:ascii="Times New Roman" w:hAnsi="Times New Roman"/>
                <w:sz w:val="24"/>
                <w:szCs w:val="24"/>
              </w:rPr>
              <w:t xml:space="preserve">informatīvā </w:t>
            </w:r>
            <w:r w:rsidRPr="00A44347">
              <w:rPr>
                <w:rFonts w:ascii="Times New Roman" w:hAnsi="Times New Roman"/>
                <w:sz w:val="24"/>
                <w:szCs w:val="24"/>
              </w:rPr>
              <w:t>ziņojuma 21. punktu) atbildība par starptautisko tiesību normu pārkāpumu un šāda rīcība radījusi starptautiski tiesiskas sekas. Mehānisms neparedz vienošanās slēgšanu, piemēram, gadījumā, ja valsts starptautiskās atbildības pamatā bijušas starptautiskajām saistībām neatbilstošas likuma vai Ministru kabineta noteikumu tiesību normas. Vienošanās nebūtu noslēdzama arī gadījumos, ja starptautisko tiesību pārkāpumu izraisījusi pašvaldības rīcība saskaņā ar attiecīgās pašvaldības saistošo noteikumu normām, ja šie saistošie noteikumi atbilstoši normatīvo aktu prasībām iepriekš saskaņoti ar V</w:t>
            </w:r>
            <w:r w:rsidR="00A44347">
              <w:rPr>
                <w:rFonts w:ascii="Times New Roman" w:hAnsi="Times New Roman"/>
                <w:sz w:val="24"/>
                <w:szCs w:val="24"/>
              </w:rPr>
              <w:t>ides aizsardzības un reģionālās attīstības ministriju.</w:t>
            </w:r>
          </w:p>
          <w:p w:rsidR="00782731" w:rsidRPr="00A44347" w:rsidRDefault="00782731" w:rsidP="00A44347">
            <w:pPr>
              <w:pStyle w:val="Sarakstarindkopa"/>
              <w:numPr>
                <w:ilvl w:val="0"/>
                <w:numId w:val="3"/>
              </w:numPr>
              <w:tabs>
                <w:tab w:val="left" w:pos="580"/>
                <w:tab w:val="left" w:pos="993"/>
                <w:tab w:val="left" w:pos="1134"/>
              </w:tabs>
              <w:spacing w:after="0" w:line="240" w:lineRule="auto"/>
              <w:ind w:left="0" w:firstLine="297"/>
              <w:contextualSpacing w:val="0"/>
              <w:jc w:val="both"/>
              <w:rPr>
                <w:rFonts w:ascii="Times New Roman" w:hAnsi="Times New Roman"/>
                <w:sz w:val="24"/>
                <w:szCs w:val="24"/>
              </w:rPr>
            </w:pPr>
            <w:r w:rsidRPr="00A44347">
              <w:rPr>
                <w:rFonts w:ascii="Times New Roman" w:hAnsi="Times New Roman"/>
                <w:sz w:val="24"/>
                <w:szCs w:val="24"/>
              </w:rPr>
              <w:t>Vienošanās starp pašvaldību un Ministru kabinetu tiktu izstrādāta, abām pusēm savstarpēji vienojoties, un tajā būtu paredzēta pakāpeniska starptautiskās tiesu iestādes spriedumā noteiktās summas atmaksa valsts budžetā. Kaut gan arī šajā gadījumā pastāv finansējuma pietiekamības problēmas, tomēr vienošanās par zaudējumu atlīdzību pieļauj elastīgu pieeju zaudējumu atlīdzināšanā, salāgojot valsts un pašvaldību budžeta intereses. Piemēram, vienošanās var paredzēt pilnīgu vai daļēju zaudējuma summas kompensāciju un elastīgu kompensējamo zaudējumu atmaksas grafiku, tai skaitā vairāku gadu garumā.</w:t>
            </w:r>
          </w:p>
          <w:p w:rsidR="00782731" w:rsidRPr="00A44347" w:rsidRDefault="00782731" w:rsidP="00A44347">
            <w:pPr>
              <w:pStyle w:val="Sarakstarindkopa"/>
              <w:numPr>
                <w:ilvl w:val="0"/>
                <w:numId w:val="3"/>
              </w:numPr>
              <w:tabs>
                <w:tab w:val="left" w:pos="580"/>
                <w:tab w:val="left" w:pos="993"/>
                <w:tab w:val="left" w:pos="1134"/>
              </w:tabs>
              <w:spacing w:after="0" w:line="240" w:lineRule="auto"/>
              <w:ind w:left="0" w:firstLine="297"/>
              <w:contextualSpacing w:val="0"/>
              <w:jc w:val="both"/>
              <w:rPr>
                <w:rFonts w:ascii="Times New Roman" w:hAnsi="Times New Roman"/>
                <w:sz w:val="24"/>
                <w:szCs w:val="24"/>
              </w:rPr>
            </w:pPr>
            <w:r w:rsidRPr="00A44347">
              <w:rPr>
                <w:rFonts w:ascii="Times New Roman" w:hAnsi="Times New Roman"/>
                <w:sz w:val="24"/>
                <w:szCs w:val="24"/>
                <w:u w:val="single"/>
              </w:rPr>
              <w:t>Vienošanās tiek slēgta brīvprātīgi</w:t>
            </w:r>
            <w:r w:rsidRPr="00A44347">
              <w:rPr>
                <w:rFonts w:ascii="Times New Roman" w:hAnsi="Times New Roman"/>
                <w:sz w:val="24"/>
                <w:szCs w:val="24"/>
              </w:rPr>
              <w:t>. Normatīvajā regulējumā par vienošanās noslēgšanas kārtību nav paredzēts noteikt piespiedu mehānismu vai sankcijas gadījumā, ja pašvaldība nepiekrīt noslēgt vienošanos. Ievērojot valsts pārvaldes vienotības principus, netiek paredzēta strīdu izskatīšana administratīvajā vai vispārējās jurisdikcijas tiesā, vai cita veida specializētā strīdu izšķiršanas iestādē.</w:t>
            </w:r>
          </w:p>
          <w:p w:rsidR="004D15A9" w:rsidRDefault="00782731" w:rsidP="00A44347">
            <w:pPr>
              <w:pStyle w:val="Sarakstarindkopa"/>
              <w:numPr>
                <w:ilvl w:val="0"/>
                <w:numId w:val="3"/>
              </w:numPr>
              <w:tabs>
                <w:tab w:val="left" w:pos="580"/>
                <w:tab w:val="left" w:pos="993"/>
                <w:tab w:val="left" w:pos="1134"/>
              </w:tabs>
              <w:spacing w:after="0" w:line="240" w:lineRule="auto"/>
              <w:ind w:left="0" w:firstLine="297"/>
              <w:contextualSpacing w:val="0"/>
              <w:jc w:val="both"/>
              <w:rPr>
                <w:rFonts w:ascii="Times New Roman" w:hAnsi="Times New Roman"/>
                <w:sz w:val="24"/>
                <w:szCs w:val="24"/>
              </w:rPr>
            </w:pPr>
            <w:r w:rsidRPr="00A44347">
              <w:rPr>
                <w:rFonts w:ascii="Times New Roman" w:hAnsi="Times New Roman"/>
                <w:sz w:val="24"/>
                <w:szCs w:val="24"/>
              </w:rPr>
              <w:t xml:space="preserve">Ņemot vērā, ka šāds mehānisms vērsts uz savstarpēju interešu sabalansēšanu un ņem vērā pašvaldības finansiālās iespējas, kā arī attiecas tikai uz demokrātiski leģitimētām atvasinātām publiskām personām (t.i., </w:t>
            </w:r>
            <w:r w:rsidR="00A44347">
              <w:rPr>
                <w:rFonts w:ascii="Times New Roman" w:hAnsi="Times New Roman"/>
                <w:sz w:val="24"/>
                <w:szCs w:val="24"/>
              </w:rPr>
              <w:t>nav</w:t>
            </w:r>
            <w:r w:rsidRPr="00A44347">
              <w:rPr>
                <w:rFonts w:ascii="Times New Roman" w:hAnsi="Times New Roman"/>
                <w:sz w:val="24"/>
                <w:szCs w:val="24"/>
              </w:rPr>
              <w:t xml:space="preserve"> pretrunā ar valsts pārvaldes principiem), </w:t>
            </w:r>
            <w:r w:rsidR="00884620" w:rsidRPr="00A44347">
              <w:rPr>
                <w:rFonts w:ascii="Times New Roman" w:hAnsi="Times New Roman"/>
                <w:sz w:val="24"/>
                <w:szCs w:val="24"/>
              </w:rPr>
              <w:t>risks apstrīdēt risinājuma satversmību ir zems</w:t>
            </w:r>
            <w:r w:rsidRPr="00A44347">
              <w:rPr>
                <w:rFonts w:ascii="Times New Roman" w:hAnsi="Times New Roman"/>
                <w:sz w:val="24"/>
                <w:szCs w:val="24"/>
              </w:rPr>
              <w:t>. Tāpat šis risinājuma variants neparedz būtiski palielināt valsts institūciju darba apjomu vai Ministru kabineta noslodzi, līdz ar to šo mehānismu var uzskatīt par samērīgu. Ņemot vērā pieejamos datus par starptautisko tiesu</w:t>
            </w:r>
            <w:r w:rsidR="00156093">
              <w:rPr>
                <w:rFonts w:ascii="Times New Roman" w:hAnsi="Times New Roman"/>
                <w:sz w:val="24"/>
                <w:szCs w:val="24"/>
              </w:rPr>
              <w:t xml:space="preserve"> </w:t>
            </w:r>
            <w:r w:rsidR="00156093">
              <w:rPr>
                <w:rFonts w:ascii="Times New Roman" w:hAnsi="Times New Roman"/>
                <w:b/>
                <w:sz w:val="24"/>
                <w:szCs w:val="24"/>
              </w:rPr>
              <w:t>un tribunālu</w:t>
            </w:r>
            <w:r w:rsidRPr="00A44347">
              <w:rPr>
                <w:rFonts w:ascii="Times New Roman" w:hAnsi="Times New Roman"/>
                <w:sz w:val="24"/>
                <w:szCs w:val="24"/>
              </w:rPr>
              <w:t>, tai skaitā, E</w:t>
            </w:r>
            <w:r w:rsidR="00A44347">
              <w:rPr>
                <w:rFonts w:ascii="Times New Roman" w:hAnsi="Times New Roman"/>
                <w:sz w:val="24"/>
                <w:szCs w:val="24"/>
              </w:rPr>
              <w:t xml:space="preserve">iropas </w:t>
            </w:r>
            <w:r w:rsidRPr="00A44347">
              <w:rPr>
                <w:rFonts w:ascii="Times New Roman" w:hAnsi="Times New Roman"/>
                <w:sz w:val="24"/>
                <w:szCs w:val="24"/>
              </w:rPr>
              <w:t>S</w:t>
            </w:r>
            <w:r w:rsidR="00A44347">
              <w:rPr>
                <w:rFonts w:ascii="Times New Roman" w:hAnsi="Times New Roman"/>
                <w:sz w:val="24"/>
                <w:szCs w:val="24"/>
              </w:rPr>
              <w:t>avienības</w:t>
            </w:r>
            <w:r w:rsidRPr="00A44347">
              <w:rPr>
                <w:rFonts w:ascii="Times New Roman" w:hAnsi="Times New Roman"/>
                <w:sz w:val="24"/>
                <w:szCs w:val="24"/>
              </w:rPr>
              <w:t xml:space="preserve"> tiesas spriedumiem</w:t>
            </w:r>
            <w:r w:rsidR="00884620" w:rsidRPr="00A44347">
              <w:rPr>
                <w:rFonts w:ascii="Times New Roman" w:hAnsi="Times New Roman"/>
                <w:sz w:val="24"/>
                <w:szCs w:val="24"/>
              </w:rPr>
              <w:t>,</w:t>
            </w:r>
            <w:r w:rsidRPr="00A44347">
              <w:rPr>
                <w:rFonts w:ascii="Times New Roman" w:hAnsi="Times New Roman"/>
                <w:sz w:val="24"/>
                <w:szCs w:val="24"/>
              </w:rPr>
              <w:t xml:space="preserve"> šādi gadījumi būs ne vairāk kā viens vai divi </w:t>
            </w:r>
            <w:r w:rsidR="00A44347">
              <w:rPr>
                <w:rFonts w:ascii="Times New Roman" w:hAnsi="Times New Roman"/>
                <w:sz w:val="24"/>
                <w:szCs w:val="24"/>
              </w:rPr>
              <w:t>3-5</w:t>
            </w:r>
            <w:r w:rsidR="004E73D7">
              <w:rPr>
                <w:rFonts w:ascii="Times New Roman" w:hAnsi="Times New Roman"/>
                <w:sz w:val="24"/>
                <w:szCs w:val="24"/>
              </w:rPr>
              <w:t> </w:t>
            </w:r>
            <w:r w:rsidRPr="00A44347">
              <w:rPr>
                <w:rFonts w:ascii="Times New Roman" w:hAnsi="Times New Roman"/>
                <w:sz w:val="24"/>
                <w:szCs w:val="24"/>
              </w:rPr>
              <w:t>gad</w:t>
            </w:r>
            <w:r w:rsidR="00A44347">
              <w:rPr>
                <w:rFonts w:ascii="Times New Roman" w:hAnsi="Times New Roman"/>
                <w:sz w:val="24"/>
                <w:szCs w:val="24"/>
              </w:rPr>
              <w:t>u</w:t>
            </w:r>
            <w:r w:rsidRPr="00A44347">
              <w:rPr>
                <w:rFonts w:ascii="Times New Roman" w:hAnsi="Times New Roman"/>
                <w:sz w:val="24"/>
                <w:szCs w:val="24"/>
              </w:rPr>
              <w:t xml:space="preserve"> laikā.</w:t>
            </w:r>
          </w:p>
          <w:p w:rsidR="00F13BA4" w:rsidRPr="00F13BA4" w:rsidRDefault="00F13BA4" w:rsidP="00F13BA4">
            <w:pPr>
              <w:tabs>
                <w:tab w:val="left" w:pos="580"/>
                <w:tab w:val="left" w:pos="993"/>
                <w:tab w:val="left" w:pos="1134"/>
              </w:tabs>
              <w:spacing w:after="0" w:line="240" w:lineRule="auto"/>
              <w:jc w:val="both"/>
              <w:rPr>
                <w:rFonts w:ascii="Times New Roman" w:hAnsi="Times New Roman"/>
                <w:sz w:val="24"/>
                <w:szCs w:val="24"/>
              </w:rPr>
            </w:pPr>
            <w:r w:rsidRPr="00F13BA4">
              <w:rPr>
                <w:rFonts w:ascii="Times New Roman" w:hAnsi="Times New Roman"/>
                <w:b/>
                <w:sz w:val="24"/>
                <w:szCs w:val="23"/>
              </w:rPr>
              <w:t>Papildus minētajam, likumprojekt</w:t>
            </w:r>
            <w:r>
              <w:rPr>
                <w:rFonts w:ascii="Times New Roman" w:hAnsi="Times New Roman"/>
                <w:b/>
                <w:sz w:val="24"/>
                <w:szCs w:val="23"/>
              </w:rPr>
              <w:t>s papildināts</w:t>
            </w:r>
            <w:r w:rsidRPr="00F13BA4">
              <w:rPr>
                <w:rFonts w:ascii="Times New Roman" w:hAnsi="Times New Roman"/>
                <w:b/>
                <w:sz w:val="24"/>
                <w:szCs w:val="23"/>
              </w:rPr>
              <w:t xml:space="preserve"> ar grozījumu, kas nepieciešams, lai precizētu tiesisko regulējumu par starptautisko līgumu glabāšanu Ārlietu ministrijā.</w:t>
            </w:r>
            <w:r>
              <w:rPr>
                <w:rFonts w:ascii="Times New Roman" w:hAnsi="Times New Roman"/>
                <w:b/>
                <w:sz w:val="24"/>
                <w:szCs w:val="23"/>
              </w:rPr>
              <w:t xml:space="preserve"> </w:t>
            </w:r>
            <w:r w:rsidRPr="00F13BA4">
              <w:rPr>
                <w:rFonts w:ascii="Times New Roman" w:hAnsi="Times New Roman"/>
                <w:b/>
                <w:sz w:val="24"/>
                <w:szCs w:val="23"/>
              </w:rPr>
              <w:t xml:space="preserve">Likuma </w:t>
            </w:r>
            <w:r w:rsidR="00F14721" w:rsidRPr="00F14721">
              <w:rPr>
                <w:rFonts w:ascii="Times New Roman" w:hAnsi="Times New Roman"/>
                <w:b/>
                <w:sz w:val="24"/>
                <w:szCs w:val="23"/>
              </w:rPr>
              <w:t>"</w:t>
            </w:r>
            <w:r w:rsidRPr="00F13BA4">
              <w:rPr>
                <w:rFonts w:ascii="Times New Roman" w:hAnsi="Times New Roman"/>
                <w:b/>
                <w:sz w:val="24"/>
                <w:szCs w:val="23"/>
              </w:rPr>
              <w:t>Par Latvijas Republikas starptautiskajiem līgumiem</w:t>
            </w:r>
            <w:r w:rsidR="00F14721" w:rsidRPr="00F14721">
              <w:rPr>
                <w:rFonts w:ascii="Times New Roman" w:hAnsi="Times New Roman"/>
                <w:b/>
                <w:sz w:val="24"/>
                <w:szCs w:val="23"/>
              </w:rPr>
              <w:t>"</w:t>
            </w:r>
            <w:r w:rsidRPr="00F13BA4">
              <w:rPr>
                <w:rFonts w:ascii="Times New Roman" w:hAnsi="Times New Roman"/>
                <w:b/>
                <w:sz w:val="24"/>
                <w:szCs w:val="23"/>
              </w:rPr>
              <w:t xml:space="preserve"> 16.</w:t>
            </w:r>
            <w:r w:rsidR="00F14721">
              <w:rPr>
                <w:rFonts w:ascii="Times New Roman" w:hAnsi="Times New Roman"/>
                <w:b/>
                <w:sz w:val="24"/>
                <w:szCs w:val="23"/>
              </w:rPr>
              <w:t> </w:t>
            </w:r>
            <w:r w:rsidRPr="00F13BA4">
              <w:rPr>
                <w:rFonts w:ascii="Times New Roman" w:hAnsi="Times New Roman"/>
                <w:b/>
                <w:sz w:val="24"/>
                <w:szCs w:val="23"/>
              </w:rPr>
              <w:t xml:space="preserve">pantā noteikts </w:t>
            </w:r>
            <w:r w:rsidRPr="00F13BA4">
              <w:rPr>
                <w:rFonts w:ascii="Times New Roman" w:hAnsi="Times New Roman"/>
                <w:b/>
                <w:sz w:val="24"/>
                <w:szCs w:val="23"/>
              </w:rPr>
              <w:lastRenderedPageBreak/>
              <w:t>Ārlietu ministrijas uzdevums glabāt starptautisko līgumu oriģināleksemplārus vai to apliecinātas kopijas, ja saskaņā ar starptautiskajā līgumā noteikto šā starptautiskā līguma oriģināls tiek glabāts tikai starptautiskā līguma depozitārijā. Ārlietu ministrijā ir uzkrāti un uzskaitīti starptautiskie līgumi, kuriem pievienojusies vai kurus noslēgusi Latvijas Republika kopš 1990.</w:t>
            </w:r>
            <w:r w:rsidR="004E73D7">
              <w:rPr>
                <w:rFonts w:ascii="Times New Roman" w:hAnsi="Times New Roman"/>
                <w:b/>
                <w:sz w:val="24"/>
                <w:szCs w:val="23"/>
              </w:rPr>
              <w:t> </w:t>
            </w:r>
            <w:r w:rsidRPr="00F13BA4">
              <w:rPr>
                <w:rFonts w:ascii="Times New Roman" w:hAnsi="Times New Roman"/>
                <w:b/>
                <w:sz w:val="24"/>
                <w:szCs w:val="23"/>
              </w:rPr>
              <w:t>gada 4.</w:t>
            </w:r>
            <w:r w:rsidR="004E73D7">
              <w:rPr>
                <w:rFonts w:ascii="Times New Roman" w:hAnsi="Times New Roman"/>
                <w:b/>
                <w:sz w:val="24"/>
                <w:szCs w:val="23"/>
              </w:rPr>
              <w:t> </w:t>
            </w:r>
            <w:r w:rsidRPr="00F13BA4">
              <w:rPr>
                <w:rFonts w:ascii="Times New Roman" w:hAnsi="Times New Roman"/>
                <w:b/>
                <w:sz w:val="24"/>
                <w:szCs w:val="23"/>
              </w:rPr>
              <w:t xml:space="preserve">maija. Ārlietu ministrijas starptautisko līgumu glabātava ir vēsturiski izveidojies kā valsts nozīmes depozitārijs, kurš pilda dokumentu uzkrāšanas, uzskaites un izmantošanas nodrošināšanas funkcijas. Racionālas dokumentu glabāšanas un izmantošanas nodrošināšanai ir nepieciešams tiesisks regulējums par starptautisko līgumu un to apliecinātu kopiju uzkrāšanu un pastāvīgu glabāšanu Ārlietu ministrijas arhīvā. Līdz ar to likumā </w:t>
            </w:r>
            <w:r w:rsidR="004E73D7" w:rsidRPr="004E73D7">
              <w:rPr>
                <w:rFonts w:ascii="Times New Roman" w:hAnsi="Times New Roman"/>
                <w:b/>
                <w:sz w:val="24"/>
                <w:szCs w:val="23"/>
              </w:rPr>
              <w:t>"</w:t>
            </w:r>
            <w:r w:rsidRPr="00F13BA4">
              <w:rPr>
                <w:rFonts w:ascii="Times New Roman" w:hAnsi="Times New Roman"/>
                <w:b/>
                <w:sz w:val="24"/>
                <w:szCs w:val="23"/>
              </w:rPr>
              <w:t>Par Latvijas Republikas starptautiskajiem līgumiem</w:t>
            </w:r>
            <w:r w:rsidR="004E73D7" w:rsidRPr="004E73D7">
              <w:rPr>
                <w:rFonts w:ascii="Times New Roman" w:hAnsi="Times New Roman"/>
                <w:b/>
                <w:sz w:val="24"/>
                <w:szCs w:val="23"/>
              </w:rPr>
              <w:t>"</w:t>
            </w:r>
            <w:r w:rsidRPr="00F13BA4">
              <w:rPr>
                <w:rFonts w:ascii="Times New Roman" w:hAnsi="Times New Roman"/>
                <w:b/>
                <w:sz w:val="24"/>
                <w:szCs w:val="23"/>
              </w:rPr>
              <w:t xml:space="preserve"> </w:t>
            </w:r>
            <w:r>
              <w:rPr>
                <w:rFonts w:ascii="Times New Roman" w:hAnsi="Times New Roman"/>
                <w:b/>
                <w:sz w:val="24"/>
                <w:szCs w:val="23"/>
              </w:rPr>
              <w:t>nepieciešams noteikt</w:t>
            </w:r>
            <w:r w:rsidRPr="00F13BA4">
              <w:rPr>
                <w:rFonts w:ascii="Times New Roman" w:hAnsi="Times New Roman"/>
                <w:b/>
                <w:sz w:val="24"/>
                <w:szCs w:val="23"/>
              </w:rPr>
              <w:t>, ka Ārlietu ministrija pastāvīgi glabā starptautisko līgumu, kuriem pievienojusies vai kurus noslēgusi Latvijas Republika kopš 1990.</w:t>
            </w:r>
            <w:r w:rsidR="004E73D7">
              <w:rPr>
                <w:rFonts w:ascii="Times New Roman" w:hAnsi="Times New Roman"/>
                <w:b/>
                <w:sz w:val="24"/>
                <w:szCs w:val="23"/>
              </w:rPr>
              <w:t> </w:t>
            </w:r>
            <w:r w:rsidRPr="00F13BA4">
              <w:rPr>
                <w:rFonts w:ascii="Times New Roman" w:hAnsi="Times New Roman"/>
                <w:b/>
                <w:sz w:val="24"/>
                <w:szCs w:val="23"/>
              </w:rPr>
              <w:t>gada 4.</w:t>
            </w:r>
            <w:r>
              <w:rPr>
                <w:rFonts w:ascii="Times New Roman" w:hAnsi="Times New Roman"/>
                <w:b/>
                <w:sz w:val="24"/>
                <w:szCs w:val="23"/>
              </w:rPr>
              <w:t> </w:t>
            </w:r>
            <w:r w:rsidRPr="00F13BA4">
              <w:rPr>
                <w:rFonts w:ascii="Times New Roman" w:hAnsi="Times New Roman"/>
                <w:b/>
                <w:sz w:val="24"/>
                <w:szCs w:val="23"/>
              </w:rPr>
              <w:t>maija, oriģināleksemplārus vai to apliecinātas kopijas, nodrošinot to saglabāšanu un izmantošanu.</w:t>
            </w:r>
          </w:p>
        </w:tc>
      </w:tr>
      <w:tr w:rsidR="00A44347" w:rsidRPr="00A44347" w:rsidTr="00514405">
        <w:trPr>
          <w:trHeight w:val="465"/>
        </w:trPr>
        <w:tc>
          <w:tcPr>
            <w:tcW w:w="167" w:type="pct"/>
            <w:tcBorders>
              <w:top w:val="outset" w:sz="6" w:space="0" w:color="414142"/>
              <w:left w:val="outset" w:sz="6" w:space="0" w:color="414142"/>
              <w:bottom w:val="outset" w:sz="6" w:space="0" w:color="414142"/>
              <w:right w:val="outset" w:sz="6" w:space="0" w:color="414142"/>
            </w:tcBorders>
            <w:hideMark/>
          </w:tcPr>
          <w:p w:rsidR="004D15A9" w:rsidRPr="00A44347" w:rsidRDefault="004D15A9" w:rsidP="00DA596D">
            <w:pPr>
              <w:spacing w:after="0" w:line="240" w:lineRule="auto"/>
              <w:rPr>
                <w:rFonts w:ascii="Times New Roman" w:eastAsia="Times New Roman" w:hAnsi="Times New Roman" w:cs="Times New Roman"/>
                <w:sz w:val="24"/>
                <w:szCs w:val="24"/>
                <w:lang w:eastAsia="lv-LV"/>
              </w:rPr>
            </w:pPr>
            <w:r w:rsidRPr="00A44347">
              <w:rPr>
                <w:rFonts w:ascii="Times New Roman" w:eastAsia="Times New Roman" w:hAnsi="Times New Roman" w:cs="Times New Roman"/>
                <w:sz w:val="24"/>
                <w:szCs w:val="24"/>
                <w:lang w:eastAsia="lv-LV"/>
              </w:rPr>
              <w:lastRenderedPageBreak/>
              <w:t>3.</w:t>
            </w:r>
          </w:p>
        </w:tc>
        <w:tc>
          <w:tcPr>
            <w:tcW w:w="1169" w:type="pct"/>
            <w:tcBorders>
              <w:top w:val="outset" w:sz="6" w:space="0" w:color="414142"/>
              <w:left w:val="outset" w:sz="6" w:space="0" w:color="414142"/>
              <w:bottom w:val="outset" w:sz="6" w:space="0" w:color="414142"/>
              <w:right w:val="outset" w:sz="6" w:space="0" w:color="414142"/>
            </w:tcBorders>
            <w:hideMark/>
          </w:tcPr>
          <w:p w:rsidR="004D15A9" w:rsidRPr="00A44347" w:rsidRDefault="004D15A9" w:rsidP="00DA596D">
            <w:pPr>
              <w:spacing w:after="0" w:line="240" w:lineRule="auto"/>
              <w:rPr>
                <w:rFonts w:ascii="Times New Roman" w:eastAsia="Times New Roman" w:hAnsi="Times New Roman" w:cs="Times New Roman"/>
                <w:sz w:val="24"/>
                <w:szCs w:val="24"/>
                <w:lang w:eastAsia="lv-LV"/>
              </w:rPr>
            </w:pPr>
            <w:r w:rsidRPr="00A44347">
              <w:rPr>
                <w:rFonts w:ascii="Times New Roman" w:eastAsia="Times New Roman" w:hAnsi="Times New Roman" w:cs="Times New Roman"/>
                <w:sz w:val="24"/>
                <w:szCs w:val="24"/>
                <w:lang w:eastAsia="lv-LV"/>
              </w:rPr>
              <w:t>Projekta izstrādē iesaistītās institūcijas</w:t>
            </w:r>
          </w:p>
        </w:tc>
        <w:tc>
          <w:tcPr>
            <w:tcW w:w="3664" w:type="pct"/>
            <w:tcBorders>
              <w:top w:val="outset" w:sz="6" w:space="0" w:color="414142"/>
              <w:left w:val="outset" w:sz="6" w:space="0" w:color="414142"/>
              <w:bottom w:val="outset" w:sz="6" w:space="0" w:color="414142"/>
              <w:right w:val="outset" w:sz="6" w:space="0" w:color="414142"/>
            </w:tcBorders>
            <w:hideMark/>
          </w:tcPr>
          <w:p w:rsidR="004D15A9" w:rsidRPr="00A44347" w:rsidRDefault="00A44347"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Likumprojekts šo jomu neskar.</w:t>
            </w:r>
          </w:p>
        </w:tc>
      </w:tr>
      <w:tr w:rsidR="00A44347" w:rsidRPr="00A44347" w:rsidTr="00514405">
        <w:tc>
          <w:tcPr>
            <w:tcW w:w="167" w:type="pct"/>
            <w:tcBorders>
              <w:top w:val="outset" w:sz="6" w:space="0" w:color="414142"/>
              <w:left w:val="outset" w:sz="6" w:space="0" w:color="414142"/>
              <w:bottom w:val="outset" w:sz="6" w:space="0" w:color="414142"/>
              <w:right w:val="outset" w:sz="6" w:space="0" w:color="414142"/>
            </w:tcBorders>
            <w:hideMark/>
          </w:tcPr>
          <w:p w:rsidR="004D15A9" w:rsidRPr="00A44347" w:rsidRDefault="004D15A9" w:rsidP="00DA596D">
            <w:pPr>
              <w:spacing w:after="0" w:line="240" w:lineRule="auto"/>
              <w:rPr>
                <w:rFonts w:ascii="Times New Roman" w:eastAsia="Times New Roman" w:hAnsi="Times New Roman" w:cs="Times New Roman"/>
                <w:sz w:val="24"/>
                <w:szCs w:val="24"/>
                <w:lang w:eastAsia="lv-LV"/>
              </w:rPr>
            </w:pPr>
            <w:r w:rsidRPr="00A44347">
              <w:rPr>
                <w:rFonts w:ascii="Times New Roman" w:eastAsia="Times New Roman" w:hAnsi="Times New Roman" w:cs="Times New Roman"/>
                <w:sz w:val="24"/>
                <w:szCs w:val="24"/>
                <w:lang w:eastAsia="lv-LV"/>
              </w:rPr>
              <w:t>4.</w:t>
            </w:r>
          </w:p>
        </w:tc>
        <w:tc>
          <w:tcPr>
            <w:tcW w:w="1169" w:type="pct"/>
            <w:tcBorders>
              <w:top w:val="outset" w:sz="6" w:space="0" w:color="414142"/>
              <w:left w:val="outset" w:sz="6" w:space="0" w:color="414142"/>
              <w:bottom w:val="outset" w:sz="6" w:space="0" w:color="414142"/>
              <w:right w:val="outset" w:sz="6" w:space="0" w:color="414142"/>
            </w:tcBorders>
            <w:hideMark/>
          </w:tcPr>
          <w:p w:rsidR="004D15A9" w:rsidRPr="00A44347" w:rsidRDefault="004D15A9" w:rsidP="00DA596D">
            <w:pPr>
              <w:spacing w:after="0" w:line="240" w:lineRule="auto"/>
              <w:rPr>
                <w:rFonts w:ascii="Times New Roman" w:eastAsia="Times New Roman" w:hAnsi="Times New Roman" w:cs="Times New Roman"/>
                <w:sz w:val="24"/>
                <w:szCs w:val="24"/>
                <w:lang w:eastAsia="lv-LV"/>
              </w:rPr>
            </w:pPr>
            <w:r w:rsidRPr="00A44347">
              <w:rPr>
                <w:rFonts w:ascii="Times New Roman" w:eastAsia="Times New Roman" w:hAnsi="Times New Roman" w:cs="Times New Roman"/>
                <w:sz w:val="24"/>
                <w:szCs w:val="24"/>
                <w:lang w:eastAsia="lv-LV"/>
              </w:rPr>
              <w:t>Cita informācija</w:t>
            </w:r>
          </w:p>
        </w:tc>
        <w:tc>
          <w:tcPr>
            <w:tcW w:w="3664" w:type="pct"/>
            <w:tcBorders>
              <w:top w:val="outset" w:sz="6" w:space="0" w:color="414142"/>
              <w:left w:val="outset" w:sz="6" w:space="0" w:color="414142"/>
              <w:bottom w:val="outset" w:sz="6" w:space="0" w:color="414142"/>
              <w:right w:val="outset" w:sz="6" w:space="0" w:color="414142"/>
            </w:tcBorders>
            <w:hideMark/>
          </w:tcPr>
          <w:p w:rsidR="004D15A9" w:rsidRPr="00A44347" w:rsidRDefault="00F14721" w:rsidP="00515CE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4D15A9" w:rsidRPr="00A44347" w:rsidRDefault="004D15A9" w:rsidP="00DA596D">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09"/>
        <w:gridCol w:w="149"/>
        <w:gridCol w:w="832"/>
        <w:gridCol w:w="702"/>
        <w:gridCol w:w="1182"/>
        <w:gridCol w:w="365"/>
        <w:gridCol w:w="900"/>
        <w:gridCol w:w="1597"/>
        <w:gridCol w:w="1126"/>
        <w:gridCol w:w="1220"/>
        <w:gridCol w:w="1032"/>
      </w:tblGrid>
      <w:tr w:rsidR="00A44347" w:rsidRPr="00A44347" w:rsidTr="00A64644">
        <w:trPr>
          <w:trHeight w:val="555"/>
        </w:trPr>
        <w:tc>
          <w:tcPr>
            <w:tcW w:w="5000" w:type="pct"/>
            <w:gridSpan w:val="11"/>
            <w:tcBorders>
              <w:top w:val="nil"/>
              <w:left w:val="outset" w:sz="6" w:space="0" w:color="414142"/>
              <w:bottom w:val="outset" w:sz="6" w:space="0" w:color="414142"/>
              <w:right w:val="outset" w:sz="6" w:space="0" w:color="414142"/>
            </w:tcBorders>
            <w:vAlign w:val="center"/>
            <w:hideMark/>
          </w:tcPr>
          <w:p w:rsidR="004D15A9" w:rsidRPr="00A44347"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A44347">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A44347" w:rsidRPr="00A44347" w:rsidTr="00A64644">
        <w:trPr>
          <w:trHeight w:val="465"/>
        </w:trPr>
        <w:tc>
          <w:tcPr>
            <w:tcW w:w="164" w:type="pct"/>
            <w:tcBorders>
              <w:top w:val="outset" w:sz="6" w:space="0" w:color="414142"/>
              <w:left w:val="outset" w:sz="6" w:space="0" w:color="414142"/>
              <w:bottom w:val="outset" w:sz="6" w:space="0" w:color="414142"/>
              <w:right w:val="outset" w:sz="6" w:space="0" w:color="414142"/>
            </w:tcBorders>
            <w:hideMark/>
          </w:tcPr>
          <w:p w:rsidR="004D15A9" w:rsidRPr="00A44347" w:rsidRDefault="004D15A9" w:rsidP="00DA596D">
            <w:pPr>
              <w:spacing w:after="0" w:line="240" w:lineRule="auto"/>
              <w:rPr>
                <w:rFonts w:ascii="Times New Roman" w:hAnsi="Times New Roman"/>
                <w:sz w:val="24"/>
                <w:szCs w:val="24"/>
              </w:rPr>
            </w:pPr>
            <w:r w:rsidRPr="00A44347">
              <w:rPr>
                <w:rFonts w:ascii="Times New Roman" w:hAnsi="Times New Roman"/>
                <w:sz w:val="24"/>
                <w:szCs w:val="24"/>
              </w:rPr>
              <w:t>1.</w:t>
            </w:r>
          </w:p>
        </w:tc>
        <w:tc>
          <w:tcPr>
            <w:tcW w:w="1522" w:type="pct"/>
            <w:gridSpan w:val="4"/>
            <w:tcBorders>
              <w:top w:val="outset" w:sz="6" w:space="0" w:color="414142"/>
              <w:left w:val="outset" w:sz="6" w:space="0" w:color="414142"/>
              <w:bottom w:val="outset" w:sz="6" w:space="0" w:color="414142"/>
              <w:right w:val="outset" w:sz="6" w:space="0" w:color="414142"/>
            </w:tcBorders>
            <w:hideMark/>
          </w:tcPr>
          <w:p w:rsidR="004D15A9" w:rsidRPr="00A44347" w:rsidRDefault="004D15A9" w:rsidP="00DA596D">
            <w:pPr>
              <w:spacing w:after="0" w:line="240" w:lineRule="auto"/>
              <w:rPr>
                <w:rFonts w:ascii="Times New Roman" w:hAnsi="Times New Roman"/>
                <w:sz w:val="24"/>
                <w:szCs w:val="24"/>
              </w:rPr>
            </w:pPr>
            <w:r w:rsidRPr="00A44347">
              <w:rPr>
                <w:rFonts w:ascii="Times New Roman" w:hAnsi="Times New Roman"/>
                <w:sz w:val="24"/>
                <w:szCs w:val="24"/>
              </w:rPr>
              <w:t>Sabiedrības mērķgrupas, kuras tiesiskais regulējums ietekmē vai varētu ietekmēt</w:t>
            </w:r>
          </w:p>
        </w:tc>
        <w:tc>
          <w:tcPr>
            <w:tcW w:w="3314" w:type="pct"/>
            <w:gridSpan w:val="6"/>
            <w:tcBorders>
              <w:top w:val="outset" w:sz="6" w:space="0" w:color="414142"/>
              <w:left w:val="outset" w:sz="6" w:space="0" w:color="414142"/>
              <w:bottom w:val="outset" w:sz="6" w:space="0" w:color="414142"/>
              <w:right w:val="outset" w:sz="6" w:space="0" w:color="414142"/>
            </w:tcBorders>
            <w:hideMark/>
          </w:tcPr>
          <w:p w:rsidR="004D15A9" w:rsidRPr="00A44347" w:rsidRDefault="00884620" w:rsidP="00DA596D">
            <w:pPr>
              <w:spacing w:after="0" w:line="240" w:lineRule="auto"/>
              <w:rPr>
                <w:rFonts w:ascii="Times New Roman" w:hAnsi="Times New Roman"/>
                <w:sz w:val="24"/>
                <w:szCs w:val="24"/>
              </w:rPr>
            </w:pPr>
            <w:r w:rsidRPr="00A44347">
              <w:rPr>
                <w:rFonts w:ascii="Times New Roman" w:hAnsi="Times New Roman"/>
                <w:sz w:val="24"/>
                <w:szCs w:val="24"/>
              </w:rPr>
              <w:t>Valsts un pašvaldību institūcijas</w:t>
            </w:r>
            <w:r w:rsidR="00A44347">
              <w:rPr>
                <w:rFonts w:ascii="Times New Roman" w:hAnsi="Times New Roman"/>
                <w:sz w:val="24"/>
                <w:szCs w:val="24"/>
              </w:rPr>
              <w:t>.</w:t>
            </w:r>
          </w:p>
        </w:tc>
      </w:tr>
      <w:tr w:rsidR="00A44347" w:rsidRPr="00A44347" w:rsidTr="00A64644">
        <w:trPr>
          <w:trHeight w:val="510"/>
        </w:trPr>
        <w:tc>
          <w:tcPr>
            <w:tcW w:w="164" w:type="pct"/>
            <w:tcBorders>
              <w:top w:val="outset" w:sz="6" w:space="0" w:color="414142"/>
              <w:left w:val="outset" w:sz="6" w:space="0" w:color="414142"/>
              <w:bottom w:val="outset" w:sz="6" w:space="0" w:color="414142"/>
              <w:right w:val="outset" w:sz="6" w:space="0" w:color="414142"/>
            </w:tcBorders>
            <w:hideMark/>
          </w:tcPr>
          <w:p w:rsidR="004D15A9" w:rsidRPr="00A44347" w:rsidRDefault="004D15A9" w:rsidP="00DA596D">
            <w:pPr>
              <w:spacing w:after="0" w:line="240" w:lineRule="auto"/>
              <w:rPr>
                <w:rFonts w:ascii="Times New Roman" w:hAnsi="Times New Roman"/>
                <w:sz w:val="24"/>
                <w:szCs w:val="24"/>
              </w:rPr>
            </w:pPr>
            <w:r w:rsidRPr="00A44347">
              <w:rPr>
                <w:rFonts w:ascii="Times New Roman" w:hAnsi="Times New Roman"/>
                <w:sz w:val="24"/>
                <w:szCs w:val="24"/>
              </w:rPr>
              <w:t>2.</w:t>
            </w:r>
          </w:p>
        </w:tc>
        <w:tc>
          <w:tcPr>
            <w:tcW w:w="1522" w:type="pct"/>
            <w:gridSpan w:val="4"/>
            <w:tcBorders>
              <w:top w:val="outset" w:sz="6" w:space="0" w:color="414142"/>
              <w:left w:val="outset" w:sz="6" w:space="0" w:color="414142"/>
              <w:bottom w:val="outset" w:sz="6" w:space="0" w:color="414142"/>
              <w:right w:val="outset" w:sz="6" w:space="0" w:color="414142"/>
            </w:tcBorders>
            <w:hideMark/>
          </w:tcPr>
          <w:p w:rsidR="004D15A9" w:rsidRPr="00A44347" w:rsidRDefault="004D15A9" w:rsidP="00DA596D">
            <w:pPr>
              <w:spacing w:after="0" w:line="240" w:lineRule="auto"/>
              <w:rPr>
                <w:rFonts w:ascii="Times New Roman" w:hAnsi="Times New Roman"/>
                <w:sz w:val="24"/>
                <w:szCs w:val="24"/>
              </w:rPr>
            </w:pPr>
            <w:r w:rsidRPr="00A44347">
              <w:rPr>
                <w:rFonts w:ascii="Times New Roman" w:hAnsi="Times New Roman"/>
                <w:sz w:val="24"/>
                <w:szCs w:val="24"/>
              </w:rPr>
              <w:t>Tiesiskā regulējuma ietekme uz tautsaimniecību un administratīvo slogu</w:t>
            </w:r>
          </w:p>
        </w:tc>
        <w:tc>
          <w:tcPr>
            <w:tcW w:w="3314" w:type="pct"/>
            <w:gridSpan w:val="6"/>
            <w:tcBorders>
              <w:top w:val="outset" w:sz="6" w:space="0" w:color="414142"/>
              <w:left w:val="outset" w:sz="6" w:space="0" w:color="414142"/>
              <w:bottom w:val="outset" w:sz="6" w:space="0" w:color="414142"/>
              <w:right w:val="outset" w:sz="6" w:space="0" w:color="414142"/>
            </w:tcBorders>
            <w:hideMark/>
          </w:tcPr>
          <w:p w:rsidR="004D15A9" w:rsidRPr="00A44347" w:rsidRDefault="00A44347" w:rsidP="00A44347">
            <w:pPr>
              <w:spacing w:after="0" w:line="240" w:lineRule="auto"/>
              <w:jc w:val="both"/>
              <w:rPr>
                <w:rFonts w:ascii="Times New Roman" w:hAnsi="Times New Roman"/>
                <w:sz w:val="24"/>
                <w:szCs w:val="24"/>
              </w:rPr>
            </w:pPr>
            <w:r>
              <w:rPr>
                <w:rFonts w:ascii="Times New Roman" w:hAnsi="Times New Roman"/>
                <w:sz w:val="24"/>
                <w:szCs w:val="24"/>
              </w:rPr>
              <w:t>Likumprojekts</w:t>
            </w:r>
            <w:r w:rsidR="00884620" w:rsidRPr="00A44347">
              <w:rPr>
                <w:rFonts w:ascii="Times New Roman" w:hAnsi="Times New Roman"/>
                <w:sz w:val="24"/>
                <w:szCs w:val="24"/>
              </w:rPr>
              <w:t xml:space="preserve"> neparedz būtiski palielināt valsts institūciju darba apjomu vai Ministru kabineta noslodzi, līdz ar to šo mehānismu var uzskatīt par samērīgu. Ņemot vērā pieejamos datus par starptautisko tiesu, tai skaitā, </w:t>
            </w:r>
            <w:r>
              <w:rPr>
                <w:rFonts w:ascii="Times New Roman" w:hAnsi="Times New Roman"/>
                <w:sz w:val="24"/>
                <w:szCs w:val="24"/>
              </w:rPr>
              <w:t>Eiropas Savienības</w:t>
            </w:r>
            <w:r w:rsidR="00884620" w:rsidRPr="00A44347">
              <w:rPr>
                <w:rFonts w:ascii="Times New Roman" w:hAnsi="Times New Roman"/>
                <w:sz w:val="24"/>
                <w:szCs w:val="24"/>
              </w:rPr>
              <w:t xml:space="preserve"> </w:t>
            </w:r>
            <w:r w:rsidR="00F14721">
              <w:rPr>
                <w:rFonts w:ascii="Times New Roman" w:hAnsi="Times New Roman"/>
                <w:sz w:val="24"/>
                <w:szCs w:val="24"/>
              </w:rPr>
              <w:t>T</w:t>
            </w:r>
            <w:r w:rsidR="00884620" w:rsidRPr="00A44347">
              <w:rPr>
                <w:rFonts w:ascii="Times New Roman" w:hAnsi="Times New Roman"/>
                <w:sz w:val="24"/>
                <w:szCs w:val="24"/>
              </w:rPr>
              <w:t xml:space="preserve">iesas spriedumiem šādi gadījumi būs ne vairāk kā viens vai divi </w:t>
            </w:r>
            <w:r>
              <w:rPr>
                <w:rFonts w:ascii="Times New Roman" w:hAnsi="Times New Roman"/>
                <w:sz w:val="24"/>
                <w:szCs w:val="24"/>
              </w:rPr>
              <w:t xml:space="preserve">3-5 </w:t>
            </w:r>
            <w:r w:rsidR="00884620" w:rsidRPr="00A44347">
              <w:rPr>
                <w:rFonts w:ascii="Times New Roman" w:hAnsi="Times New Roman"/>
                <w:sz w:val="24"/>
                <w:szCs w:val="24"/>
              </w:rPr>
              <w:t>gad</w:t>
            </w:r>
            <w:r>
              <w:rPr>
                <w:rFonts w:ascii="Times New Roman" w:hAnsi="Times New Roman"/>
                <w:sz w:val="24"/>
                <w:szCs w:val="24"/>
              </w:rPr>
              <w:t>u</w:t>
            </w:r>
            <w:r w:rsidR="00884620" w:rsidRPr="00A44347">
              <w:rPr>
                <w:rFonts w:ascii="Times New Roman" w:hAnsi="Times New Roman"/>
                <w:sz w:val="24"/>
                <w:szCs w:val="24"/>
              </w:rPr>
              <w:t xml:space="preserve"> laikā, iespējams, mazāk.</w:t>
            </w:r>
          </w:p>
        </w:tc>
      </w:tr>
      <w:tr w:rsidR="00A44347" w:rsidRPr="00A44347" w:rsidTr="00A64644">
        <w:trPr>
          <w:trHeight w:val="510"/>
        </w:trPr>
        <w:tc>
          <w:tcPr>
            <w:tcW w:w="164" w:type="pct"/>
            <w:tcBorders>
              <w:top w:val="outset" w:sz="6" w:space="0" w:color="414142"/>
              <w:left w:val="outset" w:sz="6" w:space="0" w:color="414142"/>
              <w:bottom w:val="outset" w:sz="6" w:space="0" w:color="414142"/>
              <w:right w:val="outset" w:sz="6" w:space="0" w:color="414142"/>
            </w:tcBorders>
            <w:hideMark/>
          </w:tcPr>
          <w:p w:rsidR="004D15A9" w:rsidRPr="00A44347" w:rsidRDefault="004D15A9" w:rsidP="00DA596D">
            <w:pPr>
              <w:spacing w:after="0" w:line="240" w:lineRule="auto"/>
              <w:rPr>
                <w:rFonts w:ascii="Times New Roman" w:hAnsi="Times New Roman"/>
                <w:sz w:val="24"/>
                <w:szCs w:val="24"/>
              </w:rPr>
            </w:pPr>
            <w:r w:rsidRPr="00A44347">
              <w:rPr>
                <w:rFonts w:ascii="Times New Roman" w:hAnsi="Times New Roman"/>
                <w:sz w:val="24"/>
                <w:szCs w:val="24"/>
              </w:rPr>
              <w:t>3.</w:t>
            </w:r>
          </w:p>
        </w:tc>
        <w:tc>
          <w:tcPr>
            <w:tcW w:w="1522" w:type="pct"/>
            <w:gridSpan w:val="4"/>
            <w:tcBorders>
              <w:top w:val="outset" w:sz="6" w:space="0" w:color="414142"/>
              <w:left w:val="outset" w:sz="6" w:space="0" w:color="414142"/>
              <w:bottom w:val="outset" w:sz="6" w:space="0" w:color="414142"/>
              <w:right w:val="outset" w:sz="6" w:space="0" w:color="414142"/>
            </w:tcBorders>
            <w:hideMark/>
          </w:tcPr>
          <w:p w:rsidR="004D15A9" w:rsidRPr="00A44347" w:rsidRDefault="004D15A9" w:rsidP="00DA596D">
            <w:pPr>
              <w:spacing w:after="0" w:line="240" w:lineRule="auto"/>
              <w:rPr>
                <w:rFonts w:ascii="Times New Roman" w:hAnsi="Times New Roman"/>
                <w:sz w:val="24"/>
                <w:szCs w:val="24"/>
              </w:rPr>
            </w:pPr>
            <w:r w:rsidRPr="00A44347">
              <w:rPr>
                <w:rFonts w:ascii="Times New Roman" w:hAnsi="Times New Roman"/>
                <w:sz w:val="24"/>
                <w:szCs w:val="24"/>
              </w:rPr>
              <w:t>Administratīvo izmaksu monetārs novērtējums</w:t>
            </w:r>
          </w:p>
        </w:tc>
        <w:tc>
          <w:tcPr>
            <w:tcW w:w="3314" w:type="pct"/>
            <w:gridSpan w:val="6"/>
            <w:tcBorders>
              <w:top w:val="outset" w:sz="6" w:space="0" w:color="414142"/>
              <w:left w:val="outset" w:sz="6" w:space="0" w:color="414142"/>
              <w:bottom w:val="outset" w:sz="6" w:space="0" w:color="414142"/>
              <w:right w:val="outset" w:sz="6" w:space="0" w:color="414142"/>
            </w:tcBorders>
            <w:hideMark/>
          </w:tcPr>
          <w:p w:rsidR="004D15A9" w:rsidRPr="00A44347" w:rsidRDefault="00884620" w:rsidP="00514405">
            <w:pPr>
              <w:spacing w:after="0" w:line="240" w:lineRule="auto"/>
              <w:jc w:val="both"/>
              <w:rPr>
                <w:rFonts w:ascii="Times New Roman" w:hAnsi="Times New Roman"/>
                <w:sz w:val="24"/>
                <w:szCs w:val="24"/>
              </w:rPr>
            </w:pPr>
            <w:r w:rsidRPr="00A44347">
              <w:rPr>
                <w:rFonts w:ascii="Times New Roman" w:hAnsi="Times New Roman"/>
                <w:sz w:val="24"/>
                <w:szCs w:val="24"/>
              </w:rPr>
              <w:t xml:space="preserve">Likumprojektā paredzētā mehānisma administratīvo izmaksu novērtējums šobrīd nav iespējams. </w:t>
            </w:r>
          </w:p>
        </w:tc>
      </w:tr>
      <w:tr w:rsidR="00A44347" w:rsidRPr="00A44347" w:rsidTr="00A64644">
        <w:trPr>
          <w:trHeight w:val="345"/>
        </w:trPr>
        <w:tc>
          <w:tcPr>
            <w:tcW w:w="164" w:type="pct"/>
            <w:tcBorders>
              <w:top w:val="outset" w:sz="6" w:space="0" w:color="414142"/>
              <w:left w:val="outset" w:sz="6" w:space="0" w:color="414142"/>
              <w:bottom w:val="outset" w:sz="6" w:space="0" w:color="414142"/>
              <w:right w:val="outset" w:sz="6" w:space="0" w:color="414142"/>
            </w:tcBorders>
            <w:hideMark/>
          </w:tcPr>
          <w:p w:rsidR="004D15A9" w:rsidRPr="00A44347" w:rsidRDefault="004D15A9" w:rsidP="00DA596D">
            <w:pPr>
              <w:spacing w:after="0" w:line="240" w:lineRule="auto"/>
              <w:rPr>
                <w:rFonts w:ascii="Times New Roman" w:hAnsi="Times New Roman"/>
                <w:sz w:val="24"/>
                <w:szCs w:val="24"/>
              </w:rPr>
            </w:pPr>
            <w:r w:rsidRPr="00A44347">
              <w:rPr>
                <w:rFonts w:ascii="Times New Roman" w:hAnsi="Times New Roman"/>
                <w:sz w:val="24"/>
                <w:szCs w:val="24"/>
              </w:rPr>
              <w:t>4.</w:t>
            </w:r>
          </w:p>
        </w:tc>
        <w:tc>
          <w:tcPr>
            <w:tcW w:w="1522" w:type="pct"/>
            <w:gridSpan w:val="4"/>
            <w:tcBorders>
              <w:top w:val="outset" w:sz="6" w:space="0" w:color="414142"/>
              <w:left w:val="outset" w:sz="6" w:space="0" w:color="414142"/>
              <w:bottom w:val="outset" w:sz="6" w:space="0" w:color="414142"/>
              <w:right w:val="outset" w:sz="6" w:space="0" w:color="414142"/>
            </w:tcBorders>
            <w:hideMark/>
          </w:tcPr>
          <w:p w:rsidR="004D15A9" w:rsidRPr="00A44347" w:rsidRDefault="004D15A9" w:rsidP="00DA596D">
            <w:pPr>
              <w:spacing w:after="0" w:line="240" w:lineRule="auto"/>
              <w:rPr>
                <w:rFonts w:ascii="Times New Roman" w:hAnsi="Times New Roman"/>
                <w:sz w:val="24"/>
                <w:szCs w:val="24"/>
              </w:rPr>
            </w:pPr>
            <w:r w:rsidRPr="00A44347">
              <w:rPr>
                <w:rFonts w:ascii="Times New Roman" w:hAnsi="Times New Roman"/>
                <w:sz w:val="24"/>
                <w:szCs w:val="24"/>
              </w:rPr>
              <w:t>Cita informācija</w:t>
            </w:r>
          </w:p>
        </w:tc>
        <w:tc>
          <w:tcPr>
            <w:tcW w:w="3314" w:type="pct"/>
            <w:gridSpan w:val="6"/>
            <w:tcBorders>
              <w:top w:val="outset" w:sz="6" w:space="0" w:color="414142"/>
              <w:left w:val="outset" w:sz="6" w:space="0" w:color="414142"/>
              <w:bottom w:val="outset" w:sz="6" w:space="0" w:color="414142"/>
              <w:right w:val="outset" w:sz="6" w:space="0" w:color="414142"/>
            </w:tcBorders>
            <w:hideMark/>
          </w:tcPr>
          <w:p w:rsidR="004D15A9" w:rsidRPr="00A44347" w:rsidRDefault="00F14721" w:rsidP="008E4E93">
            <w:pPr>
              <w:spacing w:after="0" w:line="240" w:lineRule="auto"/>
              <w:rPr>
                <w:rFonts w:ascii="Times New Roman" w:hAnsi="Times New Roman"/>
                <w:sz w:val="24"/>
                <w:szCs w:val="24"/>
              </w:rPr>
            </w:pPr>
            <w:r>
              <w:rPr>
                <w:rFonts w:ascii="Times New Roman" w:eastAsia="Times New Roman" w:hAnsi="Times New Roman" w:cs="Times New Roman"/>
                <w:sz w:val="24"/>
                <w:szCs w:val="24"/>
                <w:lang w:eastAsia="lv-LV"/>
              </w:rPr>
              <w:t>Nav.</w:t>
            </w:r>
          </w:p>
        </w:tc>
      </w:tr>
      <w:tr w:rsidR="00A44347" w:rsidRPr="00A44347" w:rsidTr="00A64644">
        <w:trPr>
          <w:trHeight w:val="360"/>
        </w:trPr>
        <w:tc>
          <w:tcPr>
            <w:tcW w:w="5000" w:type="pct"/>
            <w:gridSpan w:val="11"/>
            <w:tcBorders>
              <w:top w:val="nil"/>
              <w:left w:val="outset" w:sz="6" w:space="0" w:color="414142"/>
              <w:bottom w:val="outset" w:sz="6" w:space="0" w:color="414142"/>
              <w:right w:val="outset" w:sz="6" w:space="0" w:color="414142"/>
            </w:tcBorders>
            <w:vAlign w:val="center"/>
            <w:hideMark/>
          </w:tcPr>
          <w:p w:rsidR="004D15A9" w:rsidRPr="00A44347" w:rsidRDefault="004D15A9" w:rsidP="00DA596D">
            <w:pPr>
              <w:spacing w:after="0" w:line="240" w:lineRule="auto"/>
              <w:ind w:firstLine="300"/>
              <w:jc w:val="center"/>
              <w:rPr>
                <w:rFonts w:ascii="Times New Roman" w:hAnsi="Times New Roman"/>
                <w:b/>
                <w:sz w:val="24"/>
                <w:szCs w:val="24"/>
              </w:rPr>
            </w:pPr>
            <w:r w:rsidRPr="00A44347">
              <w:rPr>
                <w:rFonts w:ascii="Times New Roman" w:hAnsi="Times New Roman"/>
                <w:b/>
                <w:sz w:val="24"/>
                <w:szCs w:val="24"/>
              </w:rPr>
              <w:t>III. Tiesību akta projekta ietekme uz valsts budžetu un pašvaldību budžetiem</w:t>
            </w:r>
          </w:p>
        </w:tc>
      </w:tr>
      <w:tr w:rsidR="00A44347" w:rsidRPr="00A44347" w:rsidTr="00A64644">
        <w:tc>
          <w:tcPr>
            <w:tcW w:w="1880" w:type="pct"/>
            <w:gridSpan w:val="6"/>
            <w:vMerge w:val="restart"/>
            <w:tcBorders>
              <w:top w:val="outset" w:sz="6" w:space="0" w:color="414142"/>
              <w:left w:val="outset" w:sz="6" w:space="0" w:color="414142"/>
              <w:bottom w:val="outset" w:sz="6" w:space="0" w:color="414142"/>
              <w:right w:val="outset" w:sz="6" w:space="0" w:color="414142"/>
            </w:tcBorders>
            <w:vAlign w:val="center"/>
            <w:hideMark/>
          </w:tcPr>
          <w:p w:rsidR="004D15A9" w:rsidRPr="00A44347" w:rsidRDefault="004D15A9" w:rsidP="00DA596D">
            <w:pPr>
              <w:spacing w:after="0" w:line="240" w:lineRule="auto"/>
              <w:ind w:firstLine="300"/>
              <w:jc w:val="center"/>
              <w:rPr>
                <w:rFonts w:ascii="Times New Roman" w:hAnsi="Times New Roman"/>
                <w:sz w:val="24"/>
                <w:szCs w:val="24"/>
              </w:rPr>
            </w:pPr>
            <w:r w:rsidRPr="00A44347">
              <w:rPr>
                <w:rFonts w:ascii="Times New Roman" w:hAnsi="Times New Roman"/>
                <w:sz w:val="24"/>
                <w:szCs w:val="24"/>
              </w:rPr>
              <w:t>Rādītāji</w:t>
            </w:r>
          </w:p>
        </w:tc>
        <w:tc>
          <w:tcPr>
            <w:tcW w:w="1326"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4D15A9" w:rsidRPr="00A44347" w:rsidRDefault="004D15A9" w:rsidP="00DA596D">
            <w:pPr>
              <w:spacing w:after="0" w:line="240" w:lineRule="auto"/>
              <w:ind w:firstLine="300"/>
              <w:jc w:val="center"/>
              <w:rPr>
                <w:rFonts w:ascii="Times New Roman" w:hAnsi="Times New Roman"/>
                <w:sz w:val="24"/>
                <w:szCs w:val="24"/>
              </w:rPr>
            </w:pPr>
            <w:r w:rsidRPr="00A44347">
              <w:rPr>
                <w:rFonts w:ascii="Times New Roman" w:hAnsi="Times New Roman"/>
                <w:sz w:val="24"/>
                <w:szCs w:val="24"/>
              </w:rPr>
              <w:t>n-tais gads</w:t>
            </w:r>
          </w:p>
        </w:tc>
        <w:tc>
          <w:tcPr>
            <w:tcW w:w="1794" w:type="pct"/>
            <w:gridSpan w:val="3"/>
            <w:tcBorders>
              <w:top w:val="outset" w:sz="6" w:space="0" w:color="414142"/>
              <w:left w:val="outset" w:sz="6" w:space="0" w:color="414142"/>
              <w:bottom w:val="outset" w:sz="6" w:space="0" w:color="414142"/>
              <w:right w:val="outset" w:sz="6" w:space="0" w:color="414142"/>
            </w:tcBorders>
            <w:vAlign w:val="center"/>
            <w:hideMark/>
          </w:tcPr>
          <w:p w:rsidR="004D15A9" w:rsidRPr="00A44347" w:rsidRDefault="00612A92" w:rsidP="00DA596D">
            <w:pPr>
              <w:spacing w:after="0" w:line="240" w:lineRule="auto"/>
              <w:ind w:firstLine="300"/>
              <w:jc w:val="center"/>
              <w:rPr>
                <w:rFonts w:ascii="Times New Roman" w:hAnsi="Times New Roman"/>
                <w:sz w:val="24"/>
                <w:szCs w:val="24"/>
              </w:rPr>
            </w:pPr>
            <w:r w:rsidRPr="00A44347">
              <w:rPr>
                <w:rFonts w:ascii="Times New Roman" w:hAnsi="Times New Roman"/>
                <w:sz w:val="24"/>
                <w:szCs w:val="24"/>
              </w:rPr>
              <w:t>Turpmākie trīs gadi (euro</w:t>
            </w:r>
            <w:r w:rsidR="004D15A9" w:rsidRPr="00A44347">
              <w:rPr>
                <w:rFonts w:ascii="Times New Roman" w:hAnsi="Times New Roman"/>
                <w:sz w:val="24"/>
                <w:szCs w:val="24"/>
              </w:rPr>
              <w:t>)</w:t>
            </w:r>
          </w:p>
        </w:tc>
      </w:tr>
      <w:tr w:rsidR="00A44347" w:rsidRPr="00A44347" w:rsidTr="00A64644">
        <w:tc>
          <w:tcPr>
            <w:tcW w:w="1880" w:type="pct"/>
            <w:gridSpan w:val="6"/>
            <w:vMerge/>
            <w:tcBorders>
              <w:top w:val="outset" w:sz="6" w:space="0" w:color="414142"/>
              <w:left w:val="outset" w:sz="6" w:space="0" w:color="414142"/>
              <w:bottom w:val="outset" w:sz="6" w:space="0" w:color="414142"/>
              <w:right w:val="outset" w:sz="6" w:space="0" w:color="414142"/>
            </w:tcBorders>
            <w:vAlign w:val="center"/>
            <w:hideMark/>
          </w:tcPr>
          <w:p w:rsidR="004D15A9" w:rsidRPr="00A44347" w:rsidRDefault="004D15A9" w:rsidP="00DA596D">
            <w:pPr>
              <w:spacing w:after="0" w:line="240" w:lineRule="auto"/>
              <w:rPr>
                <w:rFonts w:ascii="Times New Roman" w:hAnsi="Times New Roman"/>
                <w:sz w:val="24"/>
                <w:szCs w:val="24"/>
              </w:rPr>
            </w:pPr>
          </w:p>
        </w:tc>
        <w:tc>
          <w:tcPr>
            <w:tcW w:w="1326" w:type="pct"/>
            <w:gridSpan w:val="2"/>
            <w:vMerge/>
            <w:tcBorders>
              <w:top w:val="outset" w:sz="6" w:space="0" w:color="414142"/>
              <w:left w:val="outset" w:sz="6" w:space="0" w:color="414142"/>
              <w:bottom w:val="outset" w:sz="6" w:space="0" w:color="414142"/>
              <w:right w:val="outset" w:sz="6" w:space="0" w:color="414142"/>
            </w:tcBorders>
            <w:vAlign w:val="center"/>
            <w:hideMark/>
          </w:tcPr>
          <w:p w:rsidR="004D15A9" w:rsidRPr="00A44347" w:rsidRDefault="004D15A9" w:rsidP="00DA596D">
            <w:pPr>
              <w:spacing w:after="0" w:line="240" w:lineRule="auto"/>
              <w:rPr>
                <w:rFonts w:ascii="Times New Roman" w:hAnsi="Times New Roman"/>
                <w:sz w:val="24"/>
                <w:szCs w:val="24"/>
              </w:rPr>
            </w:pPr>
          </w:p>
        </w:tc>
        <w:tc>
          <w:tcPr>
            <w:tcW w:w="598" w:type="pct"/>
            <w:tcBorders>
              <w:top w:val="outset" w:sz="6" w:space="0" w:color="414142"/>
              <w:left w:val="outset" w:sz="6" w:space="0" w:color="414142"/>
              <w:bottom w:val="outset" w:sz="6" w:space="0" w:color="414142"/>
              <w:right w:val="outset" w:sz="6" w:space="0" w:color="414142"/>
            </w:tcBorders>
            <w:vAlign w:val="center"/>
            <w:hideMark/>
          </w:tcPr>
          <w:p w:rsidR="004D15A9" w:rsidRPr="00A44347" w:rsidRDefault="004D15A9" w:rsidP="00DA596D">
            <w:pPr>
              <w:spacing w:after="0" w:line="240" w:lineRule="auto"/>
              <w:ind w:firstLine="300"/>
              <w:jc w:val="center"/>
              <w:rPr>
                <w:rFonts w:ascii="Times New Roman" w:hAnsi="Times New Roman"/>
                <w:sz w:val="24"/>
                <w:szCs w:val="24"/>
              </w:rPr>
            </w:pPr>
            <w:r w:rsidRPr="00A44347">
              <w:rPr>
                <w:rFonts w:ascii="Times New Roman" w:hAnsi="Times New Roman"/>
                <w:sz w:val="24"/>
                <w:szCs w:val="24"/>
              </w:rPr>
              <w:t>n+1</w:t>
            </w:r>
          </w:p>
        </w:tc>
        <w:tc>
          <w:tcPr>
            <w:tcW w:w="648" w:type="pct"/>
            <w:tcBorders>
              <w:top w:val="outset" w:sz="6" w:space="0" w:color="414142"/>
              <w:left w:val="outset" w:sz="6" w:space="0" w:color="414142"/>
              <w:bottom w:val="outset" w:sz="6" w:space="0" w:color="414142"/>
              <w:right w:val="outset" w:sz="6" w:space="0" w:color="414142"/>
            </w:tcBorders>
            <w:vAlign w:val="center"/>
            <w:hideMark/>
          </w:tcPr>
          <w:p w:rsidR="004D15A9" w:rsidRPr="00A44347" w:rsidRDefault="004D15A9" w:rsidP="00DA596D">
            <w:pPr>
              <w:spacing w:after="0" w:line="240" w:lineRule="auto"/>
              <w:ind w:firstLine="300"/>
              <w:jc w:val="center"/>
              <w:rPr>
                <w:rFonts w:ascii="Times New Roman" w:hAnsi="Times New Roman"/>
                <w:sz w:val="24"/>
                <w:szCs w:val="24"/>
              </w:rPr>
            </w:pPr>
            <w:r w:rsidRPr="00A44347">
              <w:rPr>
                <w:rFonts w:ascii="Times New Roman" w:hAnsi="Times New Roman"/>
                <w:sz w:val="24"/>
                <w:szCs w:val="24"/>
              </w:rPr>
              <w:t>n+2</w:t>
            </w:r>
          </w:p>
        </w:tc>
        <w:tc>
          <w:tcPr>
            <w:tcW w:w="548" w:type="pct"/>
            <w:tcBorders>
              <w:top w:val="outset" w:sz="6" w:space="0" w:color="414142"/>
              <w:left w:val="outset" w:sz="6" w:space="0" w:color="414142"/>
              <w:bottom w:val="outset" w:sz="6" w:space="0" w:color="414142"/>
              <w:right w:val="outset" w:sz="6" w:space="0" w:color="414142"/>
            </w:tcBorders>
            <w:vAlign w:val="center"/>
            <w:hideMark/>
          </w:tcPr>
          <w:p w:rsidR="004D15A9" w:rsidRPr="00A44347" w:rsidRDefault="004D15A9" w:rsidP="00DA596D">
            <w:pPr>
              <w:spacing w:after="0" w:line="240" w:lineRule="auto"/>
              <w:ind w:firstLine="300"/>
              <w:jc w:val="center"/>
              <w:rPr>
                <w:rFonts w:ascii="Times New Roman" w:hAnsi="Times New Roman"/>
                <w:sz w:val="24"/>
                <w:szCs w:val="24"/>
              </w:rPr>
            </w:pPr>
            <w:r w:rsidRPr="00A44347">
              <w:rPr>
                <w:rFonts w:ascii="Times New Roman" w:hAnsi="Times New Roman"/>
                <w:sz w:val="24"/>
                <w:szCs w:val="24"/>
              </w:rPr>
              <w:t>n+3</w:t>
            </w:r>
          </w:p>
        </w:tc>
      </w:tr>
      <w:tr w:rsidR="00A44347" w:rsidRPr="00A44347" w:rsidTr="00A64644">
        <w:tc>
          <w:tcPr>
            <w:tcW w:w="1880" w:type="pct"/>
            <w:gridSpan w:val="6"/>
            <w:vMerge/>
            <w:tcBorders>
              <w:top w:val="outset" w:sz="6" w:space="0" w:color="414142"/>
              <w:left w:val="outset" w:sz="6" w:space="0" w:color="414142"/>
              <w:bottom w:val="outset" w:sz="6" w:space="0" w:color="414142"/>
              <w:right w:val="outset" w:sz="6" w:space="0" w:color="414142"/>
            </w:tcBorders>
            <w:vAlign w:val="center"/>
            <w:hideMark/>
          </w:tcPr>
          <w:p w:rsidR="004D15A9" w:rsidRPr="00A44347" w:rsidRDefault="004D15A9" w:rsidP="00DA596D">
            <w:pPr>
              <w:spacing w:after="0" w:line="240" w:lineRule="auto"/>
              <w:rPr>
                <w:rFonts w:ascii="Times New Roman" w:hAnsi="Times New Roman"/>
                <w:sz w:val="24"/>
                <w:szCs w:val="24"/>
              </w:rPr>
            </w:pPr>
          </w:p>
        </w:tc>
        <w:tc>
          <w:tcPr>
            <w:tcW w:w="478" w:type="pct"/>
            <w:tcBorders>
              <w:top w:val="outset" w:sz="6" w:space="0" w:color="414142"/>
              <w:left w:val="outset" w:sz="6" w:space="0" w:color="414142"/>
              <w:bottom w:val="outset" w:sz="6" w:space="0" w:color="414142"/>
              <w:right w:val="outset" w:sz="6" w:space="0" w:color="414142"/>
            </w:tcBorders>
            <w:vAlign w:val="center"/>
            <w:hideMark/>
          </w:tcPr>
          <w:p w:rsidR="004D15A9" w:rsidRPr="00A44347" w:rsidRDefault="004D15A9" w:rsidP="00612A92">
            <w:pPr>
              <w:spacing w:after="0" w:line="240" w:lineRule="auto"/>
              <w:jc w:val="center"/>
              <w:rPr>
                <w:rFonts w:ascii="Times New Roman" w:hAnsi="Times New Roman"/>
                <w:sz w:val="24"/>
                <w:szCs w:val="24"/>
              </w:rPr>
            </w:pPr>
            <w:r w:rsidRPr="00A44347">
              <w:rPr>
                <w:rFonts w:ascii="Times New Roman" w:hAnsi="Times New Roman"/>
                <w:sz w:val="24"/>
                <w:szCs w:val="24"/>
              </w:rPr>
              <w:t>saskaņā ar valsts budžetu kārtējam gadam</w:t>
            </w:r>
          </w:p>
        </w:tc>
        <w:tc>
          <w:tcPr>
            <w:tcW w:w="848" w:type="pct"/>
            <w:tcBorders>
              <w:top w:val="outset" w:sz="6" w:space="0" w:color="414142"/>
              <w:left w:val="outset" w:sz="6" w:space="0" w:color="414142"/>
              <w:bottom w:val="outset" w:sz="6" w:space="0" w:color="414142"/>
              <w:right w:val="outset" w:sz="6" w:space="0" w:color="414142"/>
            </w:tcBorders>
            <w:vAlign w:val="center"/>
            <w:hideMark/>
          </w:tcPr>
          <w:p w:rsidR="004D15A9" w:rsidRPr="00A44347" w:rsidRDefault="004D15A9" w:rsidP="00612A92">
            <w:pPr>
              <w:spacing w:after="0" w:line="240" w:lineRule="auto"/>
              <w:jc w:val="center"/>
              <w:rPr>
                <w:rFonts w:ascii="Times New Roman" w:hAnsi="Times New Roman"/>
                <w:sz w:val="24"/>
                <w:szCs w:val="24"/>
              </w:rPr>
            </w:pPr>
            <w:r w:rsidRPr="00A44347">
              <w:rPr>
                <w:rFonts w:ascii="Times New Roman" w:hAnsi="Times New Roman"/>
                <w:sz w:val="24"/>
                <w:szCs w:val="24"/>
              </w:rPr>
              <w:t>izmaiņas kārtējā gadā, salīdzinot ar valsts budžetu kārtējam gadam</w:t>
            </w:r>
          </w:p>
        </w:tc>
        <w:tc>
          <w:tcPr>
            <w:tcW w:w="598" w:type="pct"/>
            <w:tcBorders>
              <w:top w:val="outset" w:sz="6" w:space="0" w:color="414142"/>
              <w:left w:val="outset" w:sz="6" w:space="0" w:color="414142"/>
              <w:bottom w:val="outset" w:sz="6" w:space="0" w:color="414142"/>
              <w:right w:val="outset" w:sz="6" w:space="0" w:color="414142"/>
            </w:tcBorders>
            <w:vAlign w:val="center"/>
            <w:hideMark/>
          </w:tcPr>
          <w:p w:rsidR="004D15A9" w:rsidRPr="00A44347" w:rsidRDefault="004D15A9" w:rsidP="00612A92">
            <w:pPr>
              <w:spacing w:after="0" w:line="240" w:lineRule="auto"/>
              <w:jc w:val="center"/>
              <w:rPr>
                <w:rFonts w:ascii="Times New Roman" w:hAnsi="Times New Roman"/>
                <w:sz w:val="24"/>
                <w:szCs w:val="24"/>
              </w:rPr>
            </w:pPr>
            <w:r w:rsidRPr="00A44347">
              <w:rPr>
                <w:rFonts w:ascii="Times New Roman" w:hAnsi="Times New Roman"/>
                <w:sz w:val="24"/>
                <w:szCs w:val="24"/>
              </w:rPr>
              <w:t>izmaiņas, salīdzinot ar kārtējo (n) gadu</w:t>
            </w:r>
          </w:p>
        </w:tc>
        <w:tc>
          <w:tcPr>
            <w:tcW w:w="648" w:type="pct"/>
            <w:tcBorders>
              <w:top w:val="outset" w:sz="6" w:space="0" w:color="414142"/>
              <w:left w:val="outset" w:sz="6" w:space="0" w:color="414142"/>
              <w:bottom w:val="outset" w:sz="6" w:space="0" w:color="414142"/>
              <w:right w:val="outset" w:sz="6" w:space="0" w:color="414142"/>
            </w:tcBorders>
            <w:vAlign w:val="center"/>
            <w:hideMark/>
          </w:tcPr>
          <w:p w:rsidR="004D15A9" w:rsidRPr="00A44347" w:rsidRDefault="004D15A9" w:rsidP="00612A92">
            <w:pPr>
              <w:spacing w:after="0" w:line="240" w:lineRule="auto"/>
              <w:jc w:val="center"/>
              <w:rPr>
                <w:rFonts w:ascii="Times New Roman" w:hAnsi="Times New Roman"/>
                <w:sz w:val="24"/>
                <w:szCs w:val="24"/>
              </w:rPr>
            </w:pPr>
            <w:r w:rsidRPr="00A44347">
              <w:rPr>
                <w:rFonts w:ascii="Times New Roman" w:hAnsi="Times New Roman"/>
                <w:sz w:val="24"/>
                <w:szCs w:val="24"/>
              </w:rPr>
              <w:t>izmaiņas, salīdzinot ar kārtējo (n) gadu</w:t>
            </w:r>
          </w:p>
        </w:tc>
        <w:tc>
          <w:tcPr>
            <w:tcW w:w="548" w:type="pct"/>
            <w:tcBorders>
              <w:top w:val="outset" w:sz="6" w:space="0" w:color="414142"/>
              <w:left w:val="outset" w:sz="6" w:space="0" w:color="414142"/>
              <w:bottom w:val="outset" w:sz="6" w:space="0" w:color="414142"/>
              <w:right w:val="outset" w:sz="6" w:space="0" w:color="414142"/>
            </w:tcBorders>
            <w:vAlign w:val="center"/>
            <w:hideMark/>
          </w:tcPr>
          <w:p w:rsidR="004D15A9" w:rsidRPr="00A44347" w:rsidRDefault="004D15A9" w:rsidP="00612A92">
            <w:pPr>
              <w:spacing w:after="0" w:line="240" w:lineRule="auto"/>
              <w:jc w:val="center"/>
              <w:rPr>
                <w:rFonts w:ascii="Times New Roman" w:hAnsi="Times New Roman"/>
                <w:sz w:val="24"/>
                <w:szCs w:val="24"/>
              </w:rPr>
            </w:pPr>
            <w:r w:rsidRPr="00A44347">
              <w:rPr>
                <w:rFonts w:ascii="Times New Roman" w:hAnsi="Times New Roman"/>
                <w:sz w:val="24"/>
                <w:szCs w:val="24"/>
              </w:rPr>
              <w:t>izmaiņas, salīdzinot ar kārtējo (n) gadu</w:t>
            </w:r>
          </w:p>
        </w:tc>
      </w:tr>
      <w:tr w:rsidR="00A44347" w:rsidRPr="00A44347" w:rsidTr="00A64644">
        <w:tc>
          <w:tcPr>
            <w:tcW w:w="1880" w:type="pct"/>
            <w:gridSpan w:val="6"/>
            <w:tcBorders>
              <w:top w:val="outset" w:sz="6" w:space="0" w:color="414142"/>
              <w:left w:val="outset" w:sz="6" w:space="0" w:color="414142"/>
              <w:bottom w:val="outset" w:sz="6" w:space="0" w:color="414142"/>
              <w:right w:val="outset" w:sz="6" w:space="0" w:color="414142"/>
            </w:tcBorders>
            <w:vAlign w:val="center"/>
            <w:hideMark/>
          </w:tcPr>
          <w:p w:rsidR="004D15A9" w:rsidRPr="00A44347" w:rsidRDefault="004D15A9" w:rsidP="00DA596D">
            <w:pPr>
              <w:spacing w:after="0" w:line="240" w:lineRule="auto"/>
              <w:ind w:firstLine="300"/>
              <w:jc w:val="center"/>
              <w:rPr>
                <w:rFonts w:ascii="Times New Roman" w:hAnsi="Times New Roman"/>
                <w:sz w:val="24"/>
                <w:szCs w:val="24"/>
              </w:rPr>
            </w:pPr>
            <w:r w:rsidRPr="00A44347">
              <w:rPr>
                <w:rFonts w:ascii="Times New Roman" w:hAnsi="Times New Roman"/>
                <w:sz w:val="24"/>
                <w:szCs w:val="24"/>
              </w:rPr>
              <w:t>1</w:t>
            </w:r>
          </w:p>
        </w:tc>
        <w:tc>
          <w:tcPr>
            <w:tcW w:w="478" w:type="pct"/>
            <w:tcBorders>
              <w:top w:val="outset" w:sz="6" w:space="0" w:color="414142"/>
              <w:left w:val="outset" w:sz="6" w:space="0" w:color="414142"/>
              <w:bottom w:val="outset" w:sz="6" w:space="0" w:color="414142"/>
              <w:right w:val="outset" w:sz="6" w:space="0" w:color="414142"/>
            </w:tcBorders>
            <w:vAlign w:val="center"/>
            <w:hideMark/>
          </w:tcPr>
          <w:p w:rsidR="004D15A9" w:rsidRPr="00A44347" w:rsidRDefault="004D15A9" w:rsidP="00DA596D">
            <w:pPr>
              <w:spacing w:after="0" w:line="240" w:lineRule="auto"/>
              <w:ind w:firstLine="300"/>
              <w:jc w:val="center"/>
              <w:rPr>
                <w:rFonts w:ascii="Times New Roman" w:hAnsi="Times New Roman"/>
                <w:sz w:val="24"/>
                <w:szCs w:val="24"/>
              </w:rPr>
            </w:pPr>
            <w:r w:rsidRPr="00A44347">
              <w:rPr>
                <w:rFonts w:ascii="Times New Roman" w:hAnsi="Times New Roman"/>
                <w:sz w:val="24"/>
                <w:szCs w:val="24"/>
              </w:rPr>
              <w:t>2</w:t>
            </w:r>
          </w:p>
        </w:tc>
        <w:tc>
          <w:tcPr>
            <w:tcW w:w="848" w:type="pct"/>
            <w:tcBorders>
              <w:top w:val="outset" w:sz="6" w:space="0" w:color="414142"/>
              <w:left w:val="outset" w:sz="6" w:space="0" w:color="414142"/>
              <w:bottom w:val="outset" w:sz="6" w:space="0" w:color="414142"/>
              <w:right w:val="outset" w:sz="6" w:space="0" w:color="414142"/>
            </w:tcBorders>
            <w:vAlign w:val="center"/>
            <w:hideMark/>
          </w:tcPr>
          <w:p w:rsidR="004D15A9" w:rsidRPr="00A44347" w:rsidRDefault="004D15A9" w:rsidP="00DA596D">
            <w:pPr>
              <w:spacing w:after="0" w:line="240" w:lineRule="auto"/>
              <w:ind w:firstLine="300"/>
              <w:jc w:val="center"/>
              <w:rPr>
                <w:rFonts w:ascii="Times New Roman" w:hAnsi="Times New Roman"/>
                <w:sz w:val="24"/>
                <w:szCs w:val="24"/>
              </w:rPr>
            </w:pPr>
            <w:r w:rsidRPr="00A44347">
              <w:rPr>
                <w:rFonts w:ascii="Times New Roman" w:hAnsi="Times New Roman"/>
                <w:sz w:val="24"/>
                <w:szCs w:val="24"/>
              </w:rPr>
              <w:t>3</w:t>
            </w:r>
          </w:p>
        </w:tc>
        <w:tc>
          <w:tcPr>
            <w:tcW w:w="598" w:type="pct"/>
            <w:tcBorders>
              <w:top w:val="outset" w:sz="6" w:space="0" w:color="414142"/>
              <w:left w:val="outset" w:sz="6" w:space="0" w:color="414142"/>
              <w:bottom w:val="outset" w:sz="6" w:space="0" w:color="414142"/>
              <w:right w:val="outset" w:sz="6" w:space="0" w:color="414142"/>
            </w:tcBorders>
            <w:vAlign w:val="center"/>
            <w:hideMark/>
          </w:tcPr>
          <w:p w:rsidR="004D15A9" w:rsidRPr="00A44347" w:rsidRDefault="004D15A9" w:rsidP="00DA596D">
            <w:pPr>
              <w:spacing w:after="0" w:line="240" w:lineRule="auto"/>
              <w:ind w:firstLine="300"/>
              <w:jc w:val="center"/>
              <w:rPr>
                <w:rFonts w:ascii="Times New Roman" w:hAnsi="Times New Roman"/>
                <w:sz w:val="24"/>
                <w:szCs w:val="24"/>
              </w:rPr>
            </w:pPr>
            <w:r w:rsidRPr="00A44347">
              <w:rPr>
                <w:rFonts w:ascii="Times New Roman" w:hAnsi="Times New Roman"/>
                <w:sz w:val="24"/>
                <w:szCs w:val="24"/>
              </w:rPr>
              <w:t>4</w:t>
            </w:r>
          </w:p>
        </w:tc>
        <w:tc>
          <w:tcPr>
            <w:tcW w:w="648" w:type="pct"/>
            <w:tcBorders>
              <w:top w:val="outset" w:sz="6" w:space="0" w:color="414142"/>
              <w:left w:val="outset" w:sz="6" w:space="0" w:color="414142"/>
              <w:bottom w:val="outset" w:sz="6" w:space="0" w:color="414142"/>
              <w:right w:val="outset" w:sz="6" w:space="0" w:color="414142"/>
            </w:tcBorders>
            <w:vAlign w:val="center"/>
            <w:hideMark/>
          </w:tcPr>
          <w:p w:rsidR="004D15A9" w:rsidRPr="00A44347" w:rsidRDefault="004D15A9" w:rsidP="00DA596D">
            <w:pPr>
              <w:spacing w:after="0" w:line="240" w:lineRule="auto"/>
              <w:ind w:firstLine="300"/>
              <w:jc w:val="center"/>
              <w:rPr>
                <w:rFonts w:ascii="Times New Roman" w:hAnsi="Times New Roman"/>
                <w:sz w:val="24"/>
                <w:szCs w:val="24"/>
              </w:rPr>
            </w:pPr>
            <w:r w:rsidRPr="00A44347">
              <w:rPr>
                <w:rFonts w:ascii="Times New Roman" w:hAnsi="Times New Roman"/>
                <w:sz w:val="24"/>
                <w:szCs w:val="24"/>
              </w:rPr>
              <w:t>5</w:t>
            </w:r>
          </w:p>
        </w:tc>
        <w:tc>
          <w:tcPr>
            <w:tcW w:w="548" w:type="pct"/>
            <w:tcBorders>
              <w:top w:val="outset" w:sz="6" w:space="0" w:color="414142"/>
              <w:left w:val="outset" w:sz="6" w:space="0" w:color="414142"/>
              <w:bottom w:val="outset" w:sz="6" w:space="0" w:color="414142"/>
              <w:right w:val="outset" w:sz="6" w:space="0" w:color="414142"/>
            </w:tcBorders>
            <w:vAlign w:val="center"/>
            <w:hideMark/>
          </w:tcPr>
          <w:p w:rsidR="004D15A9" w:rsidRPr="00A44347" w:rsidRDefault="004D15A9" w:rsidP="00DA596D">
            <w:pPr>
              <w:spacing w:after="0" w:line="240" w:lineRule="auto"/>
              <w:ind w:firstLine="300"/>
              <w:jc w:val="center"/>
              <w:rPr>
                <w:rFonts w:ascii="Times New Roman" w:hAnsi="Times New Roman"/>
                <w:sz w:val="24"/>
                <w:szCs w:val="24"/>
              </w:rPr>
            </w:pPr>
            <w:r w:rsidRPr="00A44347">
              <w:rPr>
                <w:rFonts w:ascii="Times New Roman" w:hAnsi="Times New Roman"/>
                <w:sz w:val="24"/>
                <w:szCs w:val="24"/>
              </w:rPr>
              <w:t>6</w:t>
            </w:r>
          </w:p>
        </w:tc>
      </w:tr>
      <w:tr w:rsidR="00A44347" w:rsidRPr="00A44347" w:rsidTr="00A64644">
        <w:tc>
          <w:tcPr>
            <w:tcW w:w="1880" w:type="pct"/>
            <w:gridSpan w:val="6"/>
            <w:tcBorders>
              <w:top w:val="outset" w:sz="6" w:space="0" w:color="414142"/>
              <w:left w:val="outset" w:sz="6" w:space="0" w:color="414142"/>
              <w:bottom w:val="outset" w:sz="6" w:space="0" w:color="414142"/>
              <w:right w:val="outset" w:sz="6" w:space="0" w:color="414142"/>
            </w:tcBorders>
            <w:hideMark/>
          </w:tcPr>
          <w:p w:rsidR="00D50C4E" w:rsidRPr="00A44347" w:rsidRDefault="00D50C4E" w:rsidP="00DA596D">
            <w:pPr>
              <w:spacing w:after="0" w:line="240" w:lineRule="auto"/>
              <w:rPr>
                <w:rFonts w:ascii="Times New Roman" w:hAnsi="Times New Roman"/>
                <w:sz w:val="24"/>
                <w:szCs w:val="24"/>
              </w:rPr>
            </w:pPr>
            <w:r w:rsidRPr="00A44347">
              <w:rPr>
                <w:rFonts w:ascii="Times New Roman" w:hAnsi="Times New Roman"/>
                <w:sz w:val="24"/>
                <w:szCs w:val="24"/>
              </w:rPr>
              <w:t>1. Budžeta ieņēmumi:</w:t>
            </w:r>
          </w:p>
        </w:tc>
        <w:tc>
          <w:tcPr>
            <w:tcW w:w="3120" w:type="pct"/>
            <w:gridSpan w:val="5"/>
            <w:tcBorders>
              <w:top w:val="outset" w:sz="6" w:space="0" w:color="414142"/>
              <w:left w:val="outset" w:sz="6" w:space="0" w:color="414142"/>
              <w:bottom w:val="outset" w:sz="6" w:space="0" w:color="414142"/>
              <w:right w:val="outset" w:sz="6" w:space="0" w:color="414142"/>
            </w:tcBorders>
            <w:hideMark/>
          </w:tcPr>
          <w:p w:rsidR="00D50C4E" w:rsidRPr="00A44347" w:rsidRDefault="00884620" w:rsidP="00A44347">
            <w:pPr>
              <w:spacing w:after="0" w:line="240" w:lineRule="auto"/>
              <w:rPr>
                <w:rFonts w:ascii="Times New Roman" w:hAnsi="Times New Roman"/>
                <w:sz w:val="24"/>
                <w:szCs w:val="24"/>
              </w:rPr>
            </w:pPr>
            <w:r w:rsidRPr="00A44347">
              <w:rPr>
                <w:rFonts w:ascii="Times New Roman" w:hAnsi="Times New Roman"/>
                <w:sz w:val="24"/>
                <w:szCs w:val="24"/>
              </w:rPr>
              <w:t>Likumprojekts šo jomu neskar</w:t>
            </w:r>
            <w:r w:rsidR="00A44347">
              <w:rPr>
                <w:rFonts w:ascii="Times New Roman" w:hAnsi="Times New Roman"/>
                <w:sz w:val="24"/>
                <w:szCs w:val="24"/>
              </w:rPr>
              <w:t>.</w:t>
            </w:r>
          </w:p>
        </w:tc>
      </w:tr>
      <w:tr w:rsidR="00A44347" w:rsidRPr="00A44347" w:rsidTr="00A64644">
        <w:tc>
          <w:tcPr>
            <w:tcW w:w="1880" w:type="pct"/>
            <w:gridSpan w:val="6"/>
            <w:tcBorders>
              <w:top w:val="outset" w:sz="6" w:space="0" w:color="414142"/>
              <w:left w:val="outset" w:sz="6" w:space="0" w:color="414142"/>
              <w:bottom w:val="outset" w:sz="6" w:space="0" w:color="414142"/>
              <w:right w:val="outset" w:sz="6" w:space="0" w:color="414142"/>
            </w:tcBorders>
            <w:hideMark/>
          </w:tcPr>
          <w:p w:rsidR="00D50C4E" w:rsidRPr="00A44347" w:rsidRDefault="00D50C4E" w:rsidP="00DA596D">
            <w:pPr>
              <w:spacing w:after="0" w:line="240" w:lineRule="auto"/>
              <w:rPr>
                <w:rFonts w:ascii="Times New Roman" w:hAnsi="Times New Roman"/>
                <w:sz w:val="24"/>
                <w:szCs w:val="24"/>
              </w:rPr>
            </w:pPr>
            <w:r w:rsidRPr="00A44347">
              <w:rPr>
                <w:rFonts w:ascii="Times New Roman" w:hAnsi="Times New Roman"/>
                <w:sz w:val="24"/>
                <w:szCs w:val="24"/>
              </w:rPr>
              <w:lastRenderedPageBreak/>
              <w:t>2. Budžeta izdevumi:</w:t>
            </w:r>
          </w:p>
        </w:tc>
        <w:tc>
          <w:tcPr>
            <w:tcW w:w="3120" w:type="pct"/>
            <w:gridSpan w:val="5"/>
            <w:tcBorders>
              <w:top w:val="outset" w:sz="6" w:space="0" w:color="414142"/>
              <w:left w:val="outset" w:sz="6" w:space="0" w:color="414142"/>
              <w:bottom w:val="outset" w:sz="6" w:space="0" w:color="414142"/>
              <w:right w:val="outset" w:sz="6" w:space="0" w:color="414142"/>
            </w:tcBorders>
            <w:hideMark/>
          </w:tcPr>
          <w:p w:rsidR="00D50C4E" w:rsidRPr="00A44347" w:rsidRDefault="00884620" w:rsidP="00A44347">
            <w:pPr>
              <w:spacing w:after="0" w:line="240" w:lineRule="auto"/>
              <w:rPr>
                <w:rFonts w:ascii="Times New Roman" w:hAnsi="Times New Roman"/>
                <w:sz w:val="24"/>
                <w:szCs w:val="24"/>
              </w:rPr>
            </w:pPr>
            <w:r w:rsidRPr="00A44347">
              <w:rPr>
                <w:rFonts w:ascii="Times New Roman" w:hAnsi="Times New Roman"/>
                <w:sz w:val="24"/>
                <w:szCs w:val="24"/>
              </w:rPr>
              <w:t>Likumprojekts šo jomu neskar</w:t>
            </w:r>
            <w:r w:rsidR="00A44347">
              <w:rPr>
                <w:rFonts w:ascii="Times New Roman" w:hAnsi="Times New Roman"/>
                <w:sz w:val="24"/>
                <w:szCs w:val="24"/>
              </w:rPr>
              <w:t>.</w:t>
            </w:r>
          </w:p>
        </w:tc>
      </w:tr>
      <w:tr w:rsidR="00A44347" w:rsidRPr="00A44347" w:rsidTr="00A64644">
        <w:tc>
          <w:tcPr>
            <w:tcW w:w="1880" w:type="pct"/>
            <w:gridSpan w:val="6"/>
            <w:tcBorders>
              <w:top w:val="outset" w:sz="6" w:space="0" w:color="414142"/>
              <w:left w:val="outset" w:sz="6" w:space="0" w:color="414142"/>
              <w:bottom w:val="outset" w:sz="6" w:space="0" w:color="414142"/>
              <w:right w:val="outset" w:sz="6" w:space="0" w:color="414142"/>
            </w:tcBorders>
            <w:hideMark/>
          </w:tcPr>
          <w:p w:rsidR="00D50C4E" w:rsidRPr="00A44347" w:rsidRDefault="00D50C4E" w:rsidP="00DA596D">
            <w:pPr>
              <w:spacing w:after="0" w:line="240" w:lineRule="auto"/>
              <w:rPr>
                <w:rFonts w:ascii="Times New Roman" w:hAnsi="Times New Roman"/>
                <w:sz w:val="24"/>
                <w:szCs w:val="24"/>
              </w:rPr>
            </w:pPr>
            <w:r w:rsidRPr="00A44347">
              <w:rPr>
                <w:rFonts w:ascii="Times New Roman" w:hAnsi="Times New Roman"/>
                <w:sz w:val="24"/>
                <w:szCs w:val="24"/>
              </w:rPr>
              <w:t>3. Finansiālā ietekme:</w:t>
            </w:r>
          </w:p>
        </w:tc>
        <w:tc>
          <w:tcPr>
            <w:tcW w:w="3120" w:type="pct"/>
            <w:gridSpan w:val="5"/>
            <w:tcBorders>
              <w:top w:val="outset" w:sz="6" w:space="0" w:color="414142"/>
              <w:left w:val="outset" w:sz="6" w:space="0" w:color="414142"/>
              <w:bottom w:val="outset" w:sz="6" w:space="0" w:color="414142"/>
              <w:right w:val="outset" w:sz="6" w:space="0" w:color="414142"/>
            </w:tcBorders>
            <w:vAlign w:val="center"/>
            <w:hideMark/>
          </w:tcPr>
          <w:p w:rsidR="00D50C4E" w:rsidRPr="00A44347" w:rsidRDefault="00884620" w:rsidP="00A44347">
            <w:pPr>
              <w:spacing w:after="0" w:line="240" w:lineRule="auto"/>
              <w:rPr>
                <w:rFonts w:ascii="Times New Roman" w:hAnsi="Times New Roman"/>
                <w:sz w:val="24"/>
                <w:szCs w:val="24"/>
              </w:rPr>
            </w:pPr>
            <w:r w:rsidRPr="00A44347">
              <w:rPr>
                <w:rFonts w:ascii="Times New Roman" w:hAnsi="Times New Roman"/>
                <w:sz w:val="24"/>
                <w:szCs w:val="24"/>
              </w:rPr>
              <w:t>Likumprojekts šo jomu neskar</w:t>
            </w:r>
            <w:r w:rsidR="00A44347">
              <w:rPr>
                <w:rFonts w:ascii="Times New Roman" w:hAnsi="Times New Roman"/>
                <w:sz w:val="24"/>
                <w:szCs w:val="24"/>
              </w:rPr>
              <w:t>.</w:t>
            </w:r>
          </w:p>
        </w:tc>
      </w:tr>
      <w:tr w:rsidR="00A44347" w:rsidRPr="00A44347" w:rsidTr="00A64644">
        <w:trPr>
          <w:trHeight w:val="991"/>
        </w:trPr>
        <w:tc>
          <w:tcPr>
            <w:tcW w:w="1880" w:type="pct"/>
            <w:gridSpan w:val="6"/>
            <w:tcBorders>
              <w:top w:val="outset" w:sz="6" w:space="0" w:color="414142"/>
              <w:left w:val="outset" w:sz="6" w:space="0" w:color="414142"/>
              <w:bottom w:val="outset" w:sz="6" w:space="0" w:color="414142"/>
              <w:right w:val="outset" w:sz="6" w:space="0" w:color="414142"/>
            </w:tcBorders>
            <w:hideMark/>
          </w:tcPr>
          <w:p w:rsidR="00D50C4E" w:rsidRPr="00A44347" w:rsidRDefault="00D50C4E" w:rsidP="00DA596D">
            <w:pPr>
              <w:spacing w:after="0" w:line="240" w:lineRule="auto"/>
              <w:rPr>
                <w:rFonts w:ascii="Times New Roman" w:hAnsi="Times New Roman"/>
                <w:sz w:val="24"/>
                <w:szCs w:val="24"/>
              </w:rPr>
            </w:pPr>
            <w:r w:rsidRPr="00A44347">
              <w:rPr>
                <w:rFonts w:ascii="Times New Roman" w:hAnsi="Times New Roman"/>
                <w:sz w:val="24"/>
                <w:szCs w:val="24"/>
              </w:rPr>
              <w:t>4. Finanšu līdzekļi papildu izdevumu finansēšanai (kompensējošu izdevumu samazinājumu norāda ar "+" zīmi)</w:t>
            </w:r>
          </w:p>
        </w:tc>
        <w:tc>
          <w:tcPr>
            <w:tcW w:w="3120" w:type="pct"/>
            <w:gridSpan w:val="5"/>
            <w:tcBorders>
              <w:top w:val="outset" w:sz="6" w:space="0" w:color="414142"/>
              <w:left w:val="outset" w:sz="6" w:space="0" w:color="414142"/>
              <w:bottom w:val="outset" w:sz="6" w:space="0" w:color="414142"/>
              <w:right w:val="outset" w:sz="6" w:space="0" w:color="414142"/>
            </w:tcBorders>
            <w:hideMark/>
          </w:tcPr>
          <w:p w:rsidR="00D50C4E" w:rsidRPr="00A44347" w:rsidRDefault="00884620" w:rsidP="00A44347">
            <w:pPr>
              <w:spacing w:after="0" w:line="240" w:lineRule="auto"/>
              <w:rPr>
                <w:rFonts w:ascii="Times New Roman" w:hAnsi="Times New Roman"/>
                <w:sz w:val="24"/>
                <w:szCs w:val="24"/>
              </w:rPr>
            </w:pPr>
            <w:r w:rsidRPr="00A44347">
              <w:rPr>
                <w:rFonts w:ascii="Times New Roman" w:hAnsi="Times New Roman"/>
                <w:sz w:val="24"/>
                <w:szCs w:val="24"/>
              </w:rPr>
              <w:t>Likumprojekts šo jomu neskar</w:t>
            </w:r>
            <w:r w:rsidR="00A44347">
              <w:rPr>
                <w:rFonts w:ascii="Times New Roman" w:hAnsi="Times New Roman"/>
                <w:sz w:val="24"/>
                <w:szCs w:val="24"/>
              </w:rPr>
              <w:t>.</w:t>
            </w:r>
          </w:p>
        </w:tc>
      </w:tr>
      <w:tr w:rsidR="00A44347" w:rsidRPr="00A44347" w:rsidTr="00A64644">
        <w:tc>
          <w:tcPr>
            <w:tcW w:w="1880" w:type="pct"/>
            <w:gridSpan w:val="6"/>
            <w:tcBorders>
              <w:top w:val="outset" w:sz="6" w:space="0" w:color="414142"/>
              <w:left w:val="outset" w:sz="6" w:space="0" w:color="414142"/>
              <w:bottom w:val="outset" w:sz="6" w:space="0" w:color="414142"/>
              <w:right w:val="outset" w:sz="6" w:space="0" w:color="414142"/>
            </w:tcBorders>
            <w:hideMark/>
          </w:tcPr>
          <w:p w:rsidR="00A44347" w:rsidRPr="00A44347" w:rsidRDefault="00A44347" w:rsidP="00DA596D">
            <w:pPr>
              <w:spacing w:after="0" w:line="240" w:lineRule="auto"/>
              <w:rPr>
                <w:rFonts w:ascii="Times New Roman" w:hAnsi="Times New Roman"/>
                <w:sz w:val="24"/>
                <w:szCs w:val="24"/>
              </w:rPr>
            </w:pPr>
            <w:r w:rsidRPr="00A44347">
              <w:rPr>
                <w:rFonts w:ascii="Times New Roman" w:hAnsi="Times New Roman"/>
                <w:sz w:val="24"/>
                <w:szCs w:val="24"/>
              </w:rPr>
              <w:t>5. Precizēta finansiālā ietekme:</w:t>
            </w:r>
          </w:p>
        </w:tc>
        <w:tc>
          <w:tcPr>
            <w:tcW w:w="3120" w:type="pct"/>
            <w:gridSpan w:val="5"/>
            <w:tcBorders>
              <w:top w:val="outset" w:sz="6" w:space="0" w:color="414142"/>
              <w:left w:val="outset" w:sz="6" w:space="0" w:color="414142"/>
              <w:bottom w:val="nil"/>
              <w:right w:val="outset" w:sz="6" w:space="0" w:color="414142"/>
            </w:tcBorders>
            <w:hideMark/>
          </w:tcPr>
          <w:p w:rsidR="00A44347" w:rsidRPr="00A44347" w:rsidRDefault="00A44347" w:rsidP="00DA596D">
            <w:pPr>
              <w:spacing w:after="0" w:line="240" w:lineRule="auto"/>
              <w:rPr>
                <w:rFonts w:ascii="Times New Roman" w:hAnsi="Times New Roman"/>
                <w:sz w:val="24"/>
                <w:szCs w:val="24"/>
              </w:rPr>
            </w:pPr>
            <w:r w:rsidRPr="00A44347">
              <w:rPr>
                <w:rFonts w:ascii="Times New Roman" w:hAnsi="Times New Roman"/>
                <w:sz w:val="24"/>
                <w:szCs w:val="24"/>
              </w:rPr>
              <w:t>Likumprojekts šo jomu neskar</w:t>
            </w:r>
            <w:r>
              <w:rPr>
                <w:rFonts w:ascii="Times New Roman" w:hAnsi="Times New Roman"/>
                <w:sz w:val="24"/>
                <w:szCs w:val="24"/>
              </w:rPr>
              <w:t>.</w:t>
            </w:r>
          </w:p>
        </w:tc>
      </w:tr>
      <w:tr w:rsidR="00A44347" w:rsidRPr="00A44347" w:rsidTr="00A64644">
        <w:tc>
          <w:tcPr>
            <w:tcW w:w="1880" w:type="pct"/>
            <w:gridSpan w:val="6"/>
            <w:tcBorders>
              <w:top w:val="outset" w:sz="6" w:space="0" w:color="414142"/>
              <w:left w:val="outset" w:sz="6" w:space="0" w:color="414142"/>
              <w:bottom w:val="outset" w:sz="6" w:space="0" w:color="414142"/>
              <w:right w:val="outset" w:sz="6" w:space="0" w:color="414142"/>
            </w:tcBorders>
            <w:hideMark/>
          </w:tcPr>
          <w:p w:rsidR="004D15A9" w:rsidRPr="00A44347" w:rsidRDefault="004D15A9" w:rsidP="00DA596D">
            <w:pPr>
              <w:spacing w:after="0" w:line="240" w:lineRule="auto"/>
              <w:rPr>
                <w:rFonts w:ascii="Times New Roman" w:hAnsi="Times New Roman"/>
                <w:sz w:val="24"/>
                <w:szCs w:val="24"/>
              </w:rPr>
            </w:pPr>
            <w:r w:rsidRPr="00A44347">
              <w:rPr>
                <w:rFonts w:ascii="Times New Roman" w:hAnsi="Times New Roman"/>
                <w:sz w:val="24"/>
                <w:szCs w:val="24"/>
              </w:rPr>
              <w:t>6. Detalizēts ieņēmumu un izdevumu aprēķins (ja nepieciešams, detalizētu ieņēmumu un izdevumu aprēķinu var pievienot anotācijas pielikumā):</w:t>
            </w:r>
          </w:p>
        </w:tc>
        <w:tc>
          <w:tcPr>
            <w:tcW w:w="3120" w:type="pct"/>
            <w:gridSpan w:val="5"/>
            <w:tcBorders>
              <w:top w:val="outset" w:sz="6" w:space="0" w:color="414142"/>
              <w:left w:val="outset" w:sz="6" w:space="0" w:color="414142"/>
              <w:bottom w:val="outset" w:sz="6" w:space="0" w:color="414142"/>
              <w:right w:val="outset" w:sz="6" w:space="0" w:color="414142"/>
            </w:tcBorders>
            <w:vAlign w:val="center"/>
            <w:hideMark/>
          </w:tcPr>
          <w:p w:rsidR="004D15A9" w:rsidRPr="00A44347" w:rsidRDefault="00884620" w:rsidP="00A44347">
            <w:pPr>
              <w:spacing w:after="0" w:line="240" w:lineRule="auto"/>
              <w:rPr>
                <w:rFonts w:ascii="Times New Roman" w:hAnsi="Times New Roman"/>
                <w:sz w:val="24"/>
                <w:szCs w:val="24"/>
              </w:rPr>
            </w:pPr>
            <w:r w:rsidRPr="00A44347">
              <w:rPr>
                <w:rFonts w:ascii="Times New Roman" w:hAnsi="Times New Roman"/>
                <w:sz w:val="24"/>
                <w:szCs w:val="24"/>
              </w:rPr>
              <w:t>Likumprojekts šo jomu neskar</w:t>
            </w:r>
            <w:r w:rsidR="00A44347">
              <w:rPr>
                <w:rFonts w:ascii="Times New Roman" w:hAnsi="Times New Roman"/>
                <w:sz w:val="24"/>
                <w:szCs w:val="24"/>
              </w:rPr>
              <w:t>.</w:t>
            </w:r>
          </w:p>
        </w:tc>
      </w:tr>
      <w:tr w:rsidR="00A44347" w:rsidRPr="00A44347" w:rsidTr="00A64644">
        <w:trPr>
          <w:trHeight w:val="555"/>
        </w:trPr>
        <w:tc>
          <w:tcPr>
            <w:tcW w:w="685" w:type="pct"/>
            <w:gridSpan w:val="3"/>
            <w:tcBorders>
              <w:top w:val="outset" w:sz="6" w:space="0" w:color="414142"/>
              <w:left w:val="outset" w:sz="6" w:space="0" w:color="414142"/>
              <w:bottom w:val="outset" w:sz="6" w:space="0" w:color="414142"/>
              <w:right w:val="outset" w:sz="6" w:space="0" w:color="414142"/>
            </w:tcBorders>
            <w:hideMark/>
          </w:tcPr>
          <w:p w:rsidR="004D15A9" w:rsidRPr="00A44347" w:rsidRDefault="004D15A9" w:rsidP="00DA596D">
            <w:pPr>
              <w:spacing w:after="0" w:line="240" w:lineRule="auto"/>
              <w:rPr>
                <w:rFonts w:ascii="Times New Roman" w:hAnsi="Times New Roman"/>
                <w:sz w:val="24"/>
                <w:szCs w:val="24"/>
              </w:rPr>
            </w:pPr>
            <w:r w:rsidRPr="00A44347">
              <w:rPr>
                <w:rFonts w:ascii="Times New Roman" w:hAnsi="Times New Roman"/>
                <w:sz w:val="24"/>
                <w:szCs w:val="24"/>
              </w:rPr>
              <w:t>7. Cita informācija</w:t>
            </w:r>
          </w:p>
        </w:tc>
        <w:tc>
          <w:tcPr>
            <w:tcW w:w="4315" w:type="pct"/>
            <w:gridSpan w:val="8"/>
            <w:tcBorders>
              <w:top w:val="outset" w:sz="6" w:space="0" w:color="414142"/>
              <w:left w:val="outset" w:sz="6" w:space="0" w:color="414142"/>
              <w:bottom w:val="outset" w:sz="6" w:space="0" w:color="414142"/>
              <w:right w:val="outset" w:sz="6" w:space="0" w:color="414142"/>
            </w:tcBorders>
            <w:hideMark/>
          </w:tcPr>
          <w:p w:rsidR="004D15A9" w:rsidRPr="00A44347" w:rsidRDefault="00884620" w:rsidP="001A614B">
            <w:pPr>
              <w:spacing w:after="0" w:line="240" w:lineRule="auto"/>
              <w:jc w:val="both"/>
              <w:rPr>
                <w:rFonts w:ascii="Times New Roman" w:hAnsi="Times New Roman"/>
                <w:sz w:val="24"/>
                <w:szCs w:val="24"/>
              </w:rPr>
            </w:pPr>
            <w:r w:rsidRPr="00A44347">
              <w:rPr>
                <w:rFonts w:ascii="Times New Roman" w:hAnsi="Times New Roman"/>
                <w:sz w:val="24"/>
                <w:szCs w:val="24"/>
              </w:rPr>
              <w:t>Likumprojekts tieši neietekmē valsts vai pašvaldību budžetu ieņēmumus un izdevumus.</w:t>
            </w:r>
            <w:r w:rsidR="001A614B" w:rsidRPr="00A44347">
              <w:rPr>
                <w:rFonts w:ascii="Times New Roman" w:hAnsi="Times New Roman"/>
                <w:sz w:val="24"/>
                <w:szCs w:val="24"/>
              </w:rPr>
              <w:t xml:space="preserve"> Zaudējumu kompensācijas mehānisms,</w:t>
            </w:r>
            <w:r w:rsidRPr="00A44347">
              <w:rPr>
                <w:rFonts w:ascii="Times New Roman" w:hAnsi="Times New Roman"/>
                <w:sz w:val="24"/>
                <w:szCs w:val="24"/>
              </w:rPr>
              <w:t xml:space="preserve"> kā tas analizēts arī informatīvajā ziņojumā, paredz brīvprātīgas vienošanās mehānismu, līdz ar to gadījumā, ja iestājas starptautiskā atbildība un tiek slēgta vienošanās par zaudējumu kompensāciju valsts budžetā, tiks maksimāli ņemtas vērā abu pušu finansiālās intereses</w:t>
            </w:r>
            <w:r w:rsidR="001A614B" w:rsidRPr="00A44347">
              <w:rPr>
                <w:rFonts w:ascii="Times New Roman" w:hAnsi="Times New Roman"/>
                <w:sz w:val="24"/>
                <w:szCs w:val="24"/>
              </w:rPr>
              <w:t xml:space="preserve"> (piemēram, lai neradītu būtisku ietekmi uz pašvaldības pamatfunkciju veikšanu)</w:t>
            </w:r>
            <w:r w:rsidRPr="00A44347">
              <w:rPr>
                <w:rFonts w:ascii="Times New Roman" w:hAnsi="Times New Roman"/>
                <w:sz w:val="24"/>
                <w:szCs w:val="24"/>
              </w:rPr>
              <w:t xml:space="preserve">. </w:t>
            </w:r>
          </w:p>
        </w:tc>
      </w:tr>
      <w:tr w:rsidR="00A44347" w:rsidRPr="00A44347" w:rsidTr="00A64644">
        <w:trPr>
          <w:trHeight w:val="450"/>
        </w:trPr>
        <w:tc>
          <w:tcPr>
            <w:tcW w:w="5000" w:type="pct"/>
            <w:gridSpan w:val="11"/>
            <w:tcBorders>
              <w:top w:val="outset" w:sz="6" w:space="0" w:color="414142"/>
              <w:left w:val="outset" w:sz="6" w:space="0" w:color="414142"/>
              <w:bottom w:val="outset" w:sz="6" w:space="0" w:color="414142"/>
              <w:right w:val="outset" w:sz="6" w:space="0" w:color="414142"/>
            </w:tcBorders>
            <w:vAlign w:val="center"/>
            <w:hideMark/>
          </w:tcPr>
          <w:p w:rsidR="004D15A9" w:rsidRPr="00A44347"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A44347">
              <w:rPr>
                <w:rFonts w:ascii="Times New Roman" w:eastAsia="Times New Roman" w:hAnsi="Times New Roman" w:cs="Times New Roman"/>
                <w:b/>
                <w:bCs/>
                <w:sz w:val="24"/>
                <w:szCs w:val="24"/>
                <w:lang w:eastAsia="lv-LV"/>
              </w:rPr>
              <w:t>IV.</w:t>
            </w:r>
            <w:r w:rsidR="00F14721">
              <w:rPr>
                <w:rFonts w:ascii="Times New Roman" w:eastAsia="Times New Roman" w:hAnsi="Times New Roman" w:cs="Times New Roman"/>
                <w:b/>
                <w:bCs/>
                <w:sz w:val="24"/>
                <w:szCs w:val="24"/>
                <w:lang w:eastAsia="lv-LV"/>
              </w:rPr>
              <w:t xml:space="preserve"> </w:t>
            </w:r>
            <w:r w:rsidRPr="00A44347">
              <w:rPr>
                <w:rFonts w:ascii="Times New Roman" w:eastAsia="Times New Roman" w:hAnsi="Times New Roman" w:cs="Times New Roman"/>
                <w:b/>
                <w:bCs/>
                <w:sz w:val="24"/>
                <w:szCs w:val="24"/>
                <w:lang w:eastAsia="lv-LV"/>
              </w:rPr>
              <w:t>Tiesību akta projekta ietekme uz spēkā esošo tiesību normu sistēmu</w:t>
            </w:r>
          </w:p>
        </w:tc>
      </w:tr>
      <w:tr w:rsidR="00A44347" w:rsidRPr="00A44347" w:rsidTr="00A64644">
        <w:tc>
          <w:tcPr>
            <w:tcW w:w="164" w:type="pct"/>
            <w:tcBorders>
              <w:top w:val="outset" w:sz="6" w:space="0" w:color="414142"/>
              <w:left w:val="outset" w:sz="6" w:space="0" w:color="414142"/>
              <w:bottom w:val="outset" w:sz="6" w:space="0" w:color="414142"/>
              <w:right w:val="outset" w:sz="6" w:space="0" w:color="414142"/>
            </w:tcBorders>
            <w:hideMark/>
          </w:tcPr>
          <w:p w:rsidR="004D15A9" w:rsidRPr="00A44347" w:rsidRDefault="004D15A9" w:rsidP="00DA596D">
            <w:pPr>
              <w:spacing w:after="0" w:line="240" w:lineRule="auto"/>
              <w:rPr>
                <w:rFonts w:ascii="Times New Roman" w:eastAsia="Times New Roman" w:hAnsi="Times New Roman" w:cs="Times New Roman"/>
                <w:sz w:val="24"/>
                <w:szCs w:val="24"/>
                <w:lang w:eastAsia="lv-LV"/>
              </w:rPr>
            </w:pPr>
            <w:r w:rsidRPr="00A44347">
              <w:rPr>
                <w:rFonts w:ascii="Times New Roman" w:eastAsia="Times New Roman" w:hAnsi="Times New Roman" w:cs="Times New Roman"/>
                <w:sz w:val="24"/>
                <w:szCs w:val="24"/>
                <w:lang w:eastAsia="lv-LV"/>
              </w:rPr>
              <w:t>1.</w:t>
            </w:r>
          </w:p>
        </w:tc>
        <w:tc>
          <w:tcPr>
            <w:tcW w:w="894" w:type="pct"/>
            <w:gridSpan w:val="3"/>
            <w:tcBorders>
              <w:top w:val="outset" w:sz="6" w:space="0" w:color="414142"/>
              <w:left w:val="outset" w:sz="6" w:space="0" w:color="414142"/>
              <w:bottom w:val="outset" w:sz="6" w:space="0" w:color="414142"/>
              <w:right w:val="outset" w:sz="6" w:space="0" w:color="414142"/>
            </w:tcBorders>
            <w:hideMark/>
          </w:tcPr>
          <w:p w:rsidR="004D15A9" w:rsidRPr="00A44347" w:rsidRDefault="004D15A9" w:rsidP="00DA596D">
            <w:pPr>
              <w:spacing w:after="0" w:line="240" w:lineRule="auto"/>
              <w:rPr>
                <w:rFonts w:ascii="Times New Roman" w:eastAsia="Times New Roman" w:hAnsi="Times New Roman" w:cs="Times New Roman"/>
                <w:sz w:val="24"/>
                <w:szCs w:val="24"/>
                <w:lang w:eastAsia="lv-LV"/>
              </w:rPr>
            </w:pPr>
            <w:r w:rsidRPr="00A44347">
              <w:rPr>
                <w:rFonts w:ascii="Times New Roman" w:eastAsia="Times New Roman" w:hAnsi="Times New Roman" w:cs="Times New Roman"/>
                <w:sz w:val="24"/>
                <w:szCs w:val="24"/>
                <w:lang w:eastAsia="lv-LV"/>
              </w:rPr>
              <w:t>Nepieciešamie saistītie tiesību aktu projekti</w:t>
            </w:r>
          </w:p>
        </w:tc>
        <w:tc>
          <w:tcPr>
            <w:tcW w:w="3942" w:type="pct"/>
            <w:gridSpan w:val="7"/>
            <w:tcBorders>
              <w:top w:val="outset" w:sz="6" w:space="0" w:color="414142"/>
              <w:left w:val="outset" w:sz="6" w:space="0" w:color="414142"/>
              <w:bottom w:val="outset" w:sz="6" w:space="0" w:color="414142"/>
              <w:right w:val="outset" w:sz="6" w:space="0" w:color="414142"/>
            </w:tcBorders>
            <w:hideMark/>
          </w:tcPr>
          <w:p w:rsidR="008314E1" w:rsidRPr="00A44347" w:rsidRDefault="008314E1" w:rsidP="008314E1">
            <w:pPr>
              <w:spacing w:after="0" w:line="240" w:lineRule="auto"/>
              <w:jc w:val="both"/>
              <w:rPr>
                <w:rFonts w:ascii="Times New Roman" w:hAnsi="Times New Roman"/>
                <w:sz w:val="24"/>
                <w:szCs w:val="24"/>
              </w:rPr>
            </w:pPr>
            <w:r w:rsidRPr="00A44347">
              <w:rPr>
                <w:rFonts w:ascii="Times New Roman" w:hAnsi="Times New Roman"/>
                <w:sz w:val="24"/>
                <w:szCs w:val="24"/>
              </w:rPr>
              <w:t xml:space="preserve">Pēc likumprojekta stāšanās spēkā tiks izstrādāti Ministru kabineta noteikumi par vienošanās noslēgšanas kārtību, t.sk. vienošanās saturiskās prasības. </w:t>
            </w:r>
          </w:p>
          <w:p w:rsidR="008314E1" w:rsidRPr="00A44347" w:rsidRDefault="008314E1" w:rsidP="008314E1">
            <w:pPr>
              <w:spacing w:after="0" w:line="240" w:lineRule="auto"/>
              <w:jc w:val="both"/>
              <w:rPr>
                <w:rFonts w:ascii="Times New Roman" w:hAnsi="Times New Roman"/>
                <w:sz w:val="24"/>
                <w:szCs w:val="24"/>
              </w:rPr>
            </w:pPr>
            <w:r w:rsidRPr="00A44347">
              <w:rPr>
                <w:rFonts w:ascii="Times New Roman" w:hAnsi="Times New Roman"/>
                <w:sz w:val="24"/>
                <w:szCs w:val="24"/>
              </w:rPr>
              <w:t>Provizoriskā kārtība vienošanās noslēgšanai, ko paredzēts iekļaut Ministru kabineta noteikumos, ir šāda:</w:t>
            </w:r>
          </w:p>
          <w:p w:rsidR="008314E1" w:rsidRPr="00A44347" w:rsidRDefault="008314E1" w:rsidP="00A44347">
            <w:pPr>
              <w:pStyle w:val="Sarakstarindkopa"/>
              <w:numPr>
                <w:ilvl w:val="1"/>
                <w:numId w:val="3"/>
              </w:numPr>
              <w:tabs>
                <w:tab w:val="left" w:pos="627"/>
              </w:tabs>
              <w:spacing w:after="0" w:line="240" w:lineRule="auto"/>
              <w:ind w:left="0" w:firstLine="343"/>
              <w:contextualSpacing w:val="0"/>
              <w:jc w:val="both"/>
              <w:rPr>
                <w:rFonts w:ascii="Times New Roman" w:hAnsi="Times New Roman"/>
                <w:sz w:val="24"/>
                <w:szCs w:val="24"/>
              </w:rPr>
            </w:pPr>
            <w:r w:rsidRPr="00A44347">
              <w:rPr>
                <w:rFonts w:ascii="Times New Roman" w:hAnsi="Times New Roman"/>
                <w:sz w:val="24"/>
                <w:szCs w:val="24"/>
              </w:rPr>
              <w:t>Pēc nelabvēlīga starptautiskās tiesas</w:t>
            </w:r>
            <w:r w:rsidR="00AE13FE">
              <w:rPr>
                <w:rFonts w:ascii="Times New Roman" w:hAnsi="Times New Roman"/>
                <w:sz w:val="24"/>
                <w:szCs w:val="24"/>
              </w:rPr>
              <w:t xml:space="preserve"> </w:t>
            </w:r>
            <w:r w:rsidR="00AE13FE">
              <w:rPr>
                <w:rFonts w:ascii="Times New Roman" w:hAnsi="Times New Roman"/>
                <w:b/>
                <w:sz w:val="24"/>
                <w:szCs w:val="24"/>
              </w:rPr>
              <w:t>vai tribunāla</w:t>
            </w:r>
            <w:r w:rsidRPr="00A44347">
              <w:rPr>
                <w:rFonts w:ascii="Times New Roman" w:hAnsi="Times New Roman"/>
                <w:sz w:val="24"/>
                <w:szCs w:val="24"/>
              </w:rPr>
              <w:t xml:space="preserve"> sprieduma Valsts kanceleja vai atbildīgā ministrija sagatavo informatīvo ziņojumu Ministru kabinetam par strīda būtību un valsts budžetam nodarītajiem zaudējumiem. </w:t>
            </w:r>
            <w:r w:rsidR="00AE13FE">
              <w:rPr>
                <w:rFonts w:ascii="Times New Roman" w:hAnsi="Times New Roman"/>
                <w:b/>
                <w:sz w:val="24"/>
                <w:szCs w:val="24"/>
              </w:rPr>
              <w:t>Starptautisk</w:t>
            </w:r>
            <w:r w:rsidR="00514405">
              <w:rPr>
                <w:rFonts w:ascii="Times New Roman" w:hAnsi="Times New Roman"/>
                <w:b/>
                <w:sz w:val="24"/>
                <w:szCs w:val="24"/>
              </w:rPr>
              <w:t>u</w:t>
            </w:r>
            <w:r w:rsidR="00AE13FE">
              <w:rPr>
                <w:rFonts w:ascii="Times New Roman" w:hAnsi="Times New Roman"/>
                <w:b/>
                <w:sz w:val="24"/>
                <w:szCs w:val="24"/>
              </w:rPr>
              <w:t xml:space="preserve"> </w:t>
            </w:r>
            <w:r w:rsidR="00AE13FE" w:rsidRPr="00A44347">
              <w:rPr>
                <w:rFonts w:ascii="Times New Roman" w:hAnsi="Times New Roman"/>
                <w:sz w:val="24"/>
                <w:szCs w:val="24"/>
              </w:rPr>
              <w:t xml:space="preserve">ieguldījumu </w:t>
            </w:r>
            <w:r w:rsidRPr="00A44347">
              <w:rPr>
                <w:rFonts w:ascii="Times New Roman" w:hAnsi="Times New Roman"/>
                <w:sz w:val="24"/>
                <w:szCs w:val="24"/>
              </w:rPr>
              <w:t xml:space="preserve">strīdu gadījumā attiecīgo izvērtējumu veic Valsts kanceleja, turklāt jāatzīmē, ka, visticamāk, </w:t>
            </w:r>
            <w:r w:rsidR="00AE13FE">
              <w:rPr>
                <w:rFonts w:ascii="Times New Roman" w:hAnsi="Times New Roman"/>
                <w:sz w:val="24"/>
                <w:szCs w:val="24"/>
              </w:rPr>
              <w:t xml:space="preserve">starptautiskie </w:t>
            </w:r>
            <w:r w:rsidRPr="00A44347">
              <w:rPr>
                <w:rFonts w:ascii="Times New Roman" w:hAnsi="Times New Roman"/>
                <w:sz w:val="24"/>
                <w:szCs w:val="24"/>
              </w:rPr>
              <w:t xml:space="preserve">ieguldījumu strīdi sastādīs lielāko daļu gadījumu, kad vienošanās mehānismu būs nepieciešams piemērot. Citos gadījumos ziņojumu sagatavo nozares ministrija, kuras kompetencē </w:t>
            </w:r>
            <w:r w:rsidR="00487DFC">
              <w:rPr>
                <w:rFonts w:ascii="Times New Roman" w:hAnsi="Times New Roman"/>
                <w:b/>
                <w:sz w:val="24"/>
                <w:szCs w:val="24"/>
              </w:rPr>
              <w:t xml:space="preserve">ir pārstāvības veikšana starptautiskajā tiesā vai </w:t>
            </w:r>
            <w:r w:rsidRPr="00A44347">
              <w:rPr>
                <w:rFonts w:ascii="Times New Roman" w:hAnsi="Times New Roman"/>
                <w:sz w:val="24"/>
                <w:szCs w:val="24"/>
              </w:rPr>
              <w:t xml:space="preserve">politikas veidošana attiecīgajā (starptautiskās tiesas spriedumā minētajā) jomā. </w:t>
            </w:r>
          </w:p>
          <w:p w:rsidR="008314E1" w:rsidRPr="00A44347" w:rsidRDefault="008314E1" w:rsidP="00A44347">
            <w:pPr>
              <w:pStyle w:val="Sarakstarindkopa"/>
              <w:numPr>
                <w:ilvl w:val="1"/>
                <w:numId w:val="3"/>
              </w:numPr>
              <w:tabs>
                <w:tab w:val="left" w:pos="627"/>
              </w:tabs>
              <w:spacing w:after="0" w:line="240" w:lineRule="auto"/>
              <w:ind w:left="0" w:firstLine="343"/>
              <w:contextualSpacing w:val="0"/>
              <w:jc w:val="both"/>
              <w:rPr>
                <w:rFonts w:ascii="Times New Roman" w:hAnsi="Times New Roman"/>
                <w:sz w:val="24"/>
                <w:szCs w:val="24"/>
              </w:rPr>
            </w:pPr>
            <w:r w:rsidRPr="00A44347">
              <w:rPr>
                <w:rFonts w:ascii="Times New Roman" w:hAnsi="Times New Roman"/>
                <w:sz w:val="24"/>
                <w:szCs w:val="24"/>
              </w:rPr>
              <w:t>Ja pastāv indikācijas, ka nelabvēlīgā starptautiskās tiesas</w:t>
            </w:r>
            <w:r w:rsidR="00AE13FE">
              <w:rPr>
                <w:rFonts w:ascii="Times New Roman" w:hAnsi="Times New Roman"/>
                <w:b/>
                <w:sz w:val="24"/>
                <w:szCs w:val="24"/>
              </w:rPr>
              <w:t xml:space="preserve"> vai tribunāla</w:t>
            </w:r>
            <w:r w:rsidRPr="00A44347">
              <w:rPr>
                <w:rFonts w:ascii="Times New Roman" w:hAnsi="Times New Roman"/>
                <w:sz w:val="24"/>
                <w:szCs w:val="24"/>
              </w:rPr>
              <w:t xml:space="preserve"> sprieduma pamatā ir pašvaldības veiktas darbības, informatīvā ziņojuma sagatavošanā tiek piesaistīts attiecīgās pašvaldības pārstāvis un ziņojuma gaitā tiek vērtētas attiecīgās pašvaldības iespējas un gatavība noslēgt vienošanos. Nepieciešamības gadījumā tiek izveidota darba grupa informatīvā ziņojuma sagatavošanai. Šādā gadījumā darba grupā pieaicina Finanšu ministrijas, Valsts kancelejas</w:t>
            </w:r>
            <w:r w:rsidR="00FA0ABE">
              <w:rPr>
                <w:rFonts w:ascii="Times New Roman" w:hAnsi="Times New Roman"/>
                <w:sz w:val="24"/>
                <w:szCs w:val="24"/>
              </w:rPr>
              <w:t xml:space="preserve">, </w:t>
            </w:r>
            <w:r w:rsidR="00FA0ABE" w:rsidRPr="00FA0ABE">
              <w:rPr>
                <w:rFonts w:ascii="Times New Roman" w:hAnsi="Times New Roman"/>
                <w:b/>
                <w:sz w:val="24"/>
                <w:szCs w:val="24"/>
              </w:rPr>
              <w:t>ja informatīvā ziņojuma pamatā ir starptautisk</w:t>
            </w:r>
            <w:r w:rsidR="00FA0ABE">
              <w:rPr>
                <w:rFonts w:ascii="Times New Roman" w:hAnsi="Times New Roman"/>
                <w:b/>
                <w:sz w:val="24"/>
                <w:szCs w:val="24"/>
              </w:rPr>
              <w:t>as</w:t>
            </w:r>
            <w:r w:rsidR="00FA0ABE" w:rsidRPr="00FA0ABE">
              <w:rPr>
                <w:rFonts w:ascii="Times New Roman" w:hAnsi="Times New Roman"/>
                <w:b/>
                <w:sz w:val="24"/>
                <w:szCs w:val="24"/>
              </w:rPr>
              <w:t xml:space="preserve"> šķīrējties</w:t>
            </w:r>
            <w:r w:rsidR="00FA0ABE">
              <w:rPr>
                <w:rFonts w:ascii="Times New Roman" w:hAnsi="Times New Roman"/>
                <w:b/>
                <w:sz w:val="24"/>
                <w:szCs w:val="24"/>
              </w:rPr>
              <w:t>as</w:t>
            </w:r>
            <w:r w:rsidR="00FA0ABE" w:rsidRPr="00FA0ABE">
              <w:rPr>
                <w:rFonts w:ascii="Times New Roman" w:hAnsi="Times New Roman"/>
                <w:b/>
                <w:sz w:val="24"/>
                <w:szCs w:val="24"/>
              </w:rPr>
              <w:t xml:space="preserve"> tribunāl</w:t>
            </w:r>
            <w:r w:rsidR="00FA0ABE">
              <w:rPr>
                <w:rFonts w:ascii="Times New Roman" w:hAnsi="Times New Roman"/>
                <w:b/>
                <w:sz w:val="24"/>
                <w:szCs w:val="24"/>
              </w:rPr>
              <w:t>a</w:t>
            </w:r>
            <w:r w:rsidR="00FA0ABE" w:rsidRPr="00FA0ABE">
              <w:rPr>
                <w:rFonts w:ascii="Times New Roman" w:hAnsi="Times New Roman"/>
                <w:b/>
                <w:sz w:val="24"/>
                <w:szCs w:val="24"/>
              </w:rPr>
              <w:t xml:space="preserve"> nolēmum</w:t>
            </w:r>
            <w:r w:rsidR="00FA0ABE">
              <w:rPr>
                <w:rFonts w:ascii="Times New Roman" w:hAnsi="Times New Roman"/>
                <w:b/>
                <w:sz w:val="24"/>
                <w:szCs w:val="24"/>
              </w:rPr>
              <w:t>s</w:t>
            </w:r>
            <w:r w:rsidR="00FA0ABE" w:rsidRPr="00FA0ABE">
              <w:rPr>
                <w:rFonts w:ascii="Times New Roman" w:hAnsi="Times New Roman"/>
                <w:b/>
                <w:sz w:val="24"/>
                <w:szCs w:val="24"/>
              </w:rPr>
              <w:t xml:space="preserve"> par starptautisku ieguldījumu strīdu</w:t>
            </w:r>
            <w:r w:rsidR="00FA0ABE">
              <w:rPr>
                <w:rFonts w:ascii="Times New Roman" w:hAnsi="Times New Roman"/>
                <w:sz w:val="24"/>
                <w:szCs w:val="24"/>
              </w:rPr>
              <w:t>,</w:t>
            </w:r>
            <w:r w:rsidRPr="00A44347">
              <w:rPr>
                <w:rFonts w:ascii="Times New Roman" w:hAnsi="Times New Roman"/>
                <w:sz w:val="24"/>
                <w:szCs w:val="24"/>
              </w:rPr>
              <w:t xml:space="preserve"> un Vides aizsardzības un reģionālās attīstības ministrijas pārstāvjus, un, ja nepieciešams, citus ekspertus. </w:t>
            </w:r>
          </w:p>
          <w:p w:rsidR="008314E1" w:rsidRPr="00A44347" w:rsidRDefault="008314E1" w:rsidP="00A44347">
            <w:pPr>
              <w:pStyle w:val="Sarakstarindkopa"/>
              <w:numPr>
                <w:ilvl w:val="1"/>
                <w:numId w:val="3"/>
              </w:numPr>
              <w:tabs>
                <w:tab w:val="left" w:pos="627"/>
              </w:tabs>
              <w:spacing w:after="0" w:line="240" w:lineRule="auto"/>
              <w:ind w:left="0" w:firstLine="343"/>
              <w:contextualSpacing w:val="0"/>
              <w:jc w:val="both"/>
              <w:rPr>
                <w:rFonts w:ascii="Times New Roman" w:hAnsi="Times New Roman"/>
                <w:sz w:val="24"/>
                <w:szCs w:val="24"/>
              </w:rPr>
            </w:pPr>
            <w:r w:rsidRPr="00A44347">
              <w:rPr>
                <w:rFonts w:ascii="Times New Roman" w:hAnsi="Times New Roman"/>
                <w:sz w:val="24"/>
                <w:szCs w:val="24"/>
              </w:rPr>
              <w:t xml:space="preserve">Informatīvajā ziņojumā tai skaitā sniedz izvērtējumu par iespējamo pašvaldības atbildības apjomu un priekšlikumu par kompensējamo zaudējuma summu. Tā var būt pilna nolēmumā minētā summa, kas koriģēta atbilstoši institūciju atbildības sadalījumam, piemēram, ja prettiesiskās darbības veikušas gan valsts, gan pašvaldības iestādes. Tā var būt arī </w:t>
            </w:r>
            <w:r w:rsidRPr="00A44347">
              <w:rPr>
                <w:rFonts w:ascii="Times New Roman" w:hAnsi="Times New Roman"/>
                <w:sz w:val="24"/>
                <w:szCs w:val="24"/>
              </w:rPr>
              <w:lastRenderedPageBreak/>
              <w:t>kopējās nolēmumā minētā summas daļa, kas koriģēta atbilstoši konkrētās pašvaldības finansiālajām iespējām. Informatīvajā ziņojumā ietver (tam pievieno) attiecīgās pašvaldības apliecinājumu par gatavību noslēgt vienošanos.</w:t>
            </w:r>
          </w:p>
          <w:p w:rsidR="008314E1" w:rsidRPr="00A44347" w:rsidRDefault="008314E1" w:rsidP="00A44347">
            <w:pPr>
              <w:pStyle w:val="Sarakstarindkopa"/>
              <w:numPr>
                <w:ilvl w:val="1"/>
                <w:numId w:val="3"/>
              </w:numPr>
              <w:tabs>
                <w:tab w:val="left" w:pos="627"/>
              </w:tabs>
              <w:spacing w:after="0" w:line="240" w:lineRule="auto"/>
              <w:ind w:left="0" w:firstLine="343"/>
              <w:contextualSpacing w:val="0"/>
              <w:jc w:val="both"/>
              <w:rPr>
                <w:rFonts w:ascii="Times New Roman" w:hAnsi="Times New Roman"/>
                <w:sz w:val="24"/>
                <w:szCs w:val="24"/>
              </w:rPr>
            </w:pPr>
            <w:r w:rsidRPr="00A44347">
              <w:rPr>
                <w:rFonts w:ascii="Times New Roman" w:hAnsi="Times New Roman"/>
                <w:sz w:val="24"/>
                <w:szCs w:val="24"/>
              </w:rPr>
              <w:t>Pēc informatīvā ziņojuma izskatīšanas Ministru kabinets uzdod Finanšu ministrijai noslēgt vienošanos ar attiecīgo pašvaldību, ievērojot informatīvajā ziņojumā konstatēto atbildības un kompensācijas apjomu un pašvaldības gatavību noslēgt vienošanos. Finanšu ministrija noteikta kā atbildīgā iestāde šajā posmā, ņemot vērā Likumā par budžetu un finanšu vadību un citos normatīvajos aktos noteikto kompetenci valsts budžeta plānošanā un izpildes uzraudzībā. Ņemot vērā, ka mehānisms neparedz piespiedu elementu, nav nepieciešams Ministru kabineta atsevišķs apstiprinājums vienošanās noslēgšanai</w:t>
            </w:r>
            <w:r w:rsidR="003A1748">
              <w:rPr>
                <w:rFonts w:ascii="Times New Roman" w:hAnsi="Times New Roman"/>
                <w:b/>
                <w:sz w:val="24"/>
                <w:szCs w:val="24"/>
              </w:rPr>
              <w:t>, jo vienošanās būtiskie nosacījumi jau tiks noteikti Ministru kabineta protokollēmumā, ar kuru uzdod (pilnvaro) Finanšu ministrijai noslēgt vienošanos ar attiecīgo pašvaldību</w:t>
            </w:r>
            <w:r w:rsidRPr="00A44347">
              <w:rPr>
                <w:rFonts w:ascii="Times New Roman" w:hAnsi="Times New Roman"/>
                <w:sz w:val="24"/>
                <w:szCs w:val="24"/>
              </w:rPr>
              <w:t>.</w:t>
            </w:r>
          </w:p>
          <w:p w:rsidR="008314E1" w:rsidRPr="00A44347" w:rsidRDefault="008314E1" w:rsidP="008314E1">
            <w:pPr>
              <w:tabs>
                <w:tab w:val="left" w:pos="993"/>
                <w:tab w:val="left" w:pos="1134"/>
              </w:tabs>
              <w:spacing w:after="0" w:line="240" w:lineRule="auto"/>
              <w:jc w:val="both"/>
              <w:rPr>
                <w:rFonts w:ascii="Times New Roman" w:hAnsi="Times New Roman"/>
                <w:sz w:val="24"/>
                <w:szCs w:val="24"/>
              </w:rPr>
            </w:pPr>
            <w:r w:rsidRPr="00A44347">
              <w:rPr>
                <w:rFonts w:ascii="Times New Roman" w:hAnsi="Times New Roman"/>
                <w:sz w:val="24"/>
                <w:szCs w:val="24"/>
              </w:rPr>
              <w:t>Vienošanās ietvertu:</w:t>
            </w:r>
          </w:p>
          <w:p w:rsidR="008314E1" w:rsidRPr="00A44347" w:rsidRDefault="008314E1" w:rsidP="00A44347">
            <w:pPr>
              <w:pStyle w:val="Sarakstarindkopa"/>
              <w:numPr>
                <w:ilvl w:val="0"/>
                <w:numId w:val="2"/>
              </w:numPr>
              <w:tabs>
                <w:tab w:val="left" w:pos="485"/>
              </w:tabs>
              <w:spacing w:after="0" w:line="240" w:lineRule="auto"/>
              <w:ind w:left="0" w:firstLine="343"/>
              <w:contextualSpacing w:val="0"/>
              <w:jc w:val="both"/>
              <w:rPr>
                <w:rFonts w:ascii="Times New Roman" w:hAnsi="Times New Roman"/>
                <w:sz w:val="24"/>
                <w:szCs w:val="24"/>
              </w:rPr>
            </w:pPr>
            <w:r w:rsidRPr="00A44347">
              <w:rPr>
                <w:rFonts w:ascii="Times New Roman" w:hAnsi="Times New Roman"/>
                <w:sz w:val="24"/>
                <w:szCs w:val="24"/>
              </w:rPr>
              <w:t>kompensējumā zaudējuma summu;</w:t>
            </w:r>
          </w:p>
          <w:p w:rsidR="008314E1" w:rsidRPr="00A44347" w:rsidRDefault="008314E1" w:rsidP="00A44347">
            <w:pPr>
              <w:pStyle w:val="Sarakstarindkopa"/>
              <w:numPr>
                <w:ilvl w:val="0"/>
                <w:numId w:val="2"/>
              </w:numPr>
              <w:tabs>
                <w:tab w:val="left" w:pos="485"/>
              </w:tabs>
              <w:spacing w:after="0" w:line="240" w:lineRule="auto"/>
              <w:ind w:left="0" w:firstLine="343"/>
              <w:contextualSpacing w:val="0"/>
              <w:jc w:val="both"/>
              <w:rPr>
                <w:rFonts w:ascii="Times New Roman" w:hAnsi="Times New Roman"/>
                <w:sz w:val="24"/>
                <w:szCs w:val="24"/>
              </w:rPr>
            </w:pPr>
            <w:r w:rsidRPr="00A44347">
              <w:rPr>
                <w:rFonts w:ascii="Times New Roman" w:hAnsi="Times New Roman"/>
                <w:sz w:val="24"/>
                <w:szCs w:val="24"/>
              </w:rPr>
              <w:t>zaudējuma kompensācijas termiņu un atmaksas grafiku (piemēram, paredzot katru gadu valsts budžetā atmaksāt noteiktu procentuālu apmēru no zaudējumu summas);</w:t>
            </w:r>
          </w:p>
          <w:p w:rsidR="008314E1" w:rsidRPr="00A44347" w:rsidRDefault="008314E1" w:rsidP="00A44347">
            <w:pPr>
              <w:pStyle w:val="Sarakstarindkopa"/>
              <w:numPr>
                <w:ilvl w:val="0"/>
                <w:numId w:val="2"/>
              </w:numPr>
              <w:tabs>
                <w:tab w:val="left" w:pos="485"/>
              </w:tabs>
              <w:spacing w:after="0" w:line="240" w:lineRule="auto"/>
              <w:ind w:left="0" w:firstLine="343"/>
              <w:contextualSpacing w:val="0"/>
              <w:jc w:val="both"/>
              <w:rPr>
                <w:rFonts w:ascii="Times New Roman" w:hAnsi="Times New Roman"/>
                <w:sz w:val="24"/>
                <w:szCs w:val="24"/>
              </w:rPr>
            </w:pPr>
            <w:r w:rsidRPr="00A44347">
              <w:rPr>
                <w:rFonts w:ascii="Times New Roman" w:hAnsi="Times New Roman"/>
                <w:sz w:val="24"/>
                <w:szCs w:val="24"/>
              </w:rPr>
              <w:t>ja nepieciešams, zaudējumu kompensācijas avotus pašvaldības budžetā;</w:t>
            </w:r>
          </w:p>
          <w:p w:rsidR="008314E1" w:rsidRDefault="008314E1" w:rsidP="00A44347">
            <w:pPr>
              <w:pStyle w:val="Sarakstarindkopa"/>
              <w:numPr>
                <w:ilvl w:val="0"/>
                <w:numId w:val="2"/>
              </w:numPr>
              <w:tabs>
                <w:tab w:val="left" w:pos="485"/>
              </w:tabs>
              <w:spacing w:after="0" w:line="240" w:lineRule="auto"/>
              <w:ind w:left="0" w:firstLine="343"/>
              <w:contextualSpacing w:val="0"/>
              <w:jc w:val="both"/>
              <w:rPr>
                <w:rFonts w:ascii="Times New Roman" w:hAnsi="Times New Roman"/>
                <w:sz w:val="24"/>
                <w:szCs w:val="24"/>
              </w:rPr>
            </w:pPr>
            <w:r w:rsidRPr="00A44347">
              <w:rPr>
                <w:rFonts w:ascii="Times New Roman" w:hAnsi="Times New Roman"/>
                <w:sz w:val="24"/>
                <w:szCs w:val="24"/>
              </w:rPr>
              <w:t>vienošanās uzraudzības kārtību un citas tehniskas detaļas;</w:t>
            </w:r>
          </w:p>
          <w:p w:rsidR="004D15A9" w:rsidRPr="00A44347" w:rsidRDefault="00A44347" w:rsidP="00A44347">
            <w:pPr>
              <w:pStyle w:val="Sarakstarindkopa"/>
              <w:numPr>
                <w:ilvl w:val="0"/>
                <w:numId w:val="2"/>
              </w:numPr>
              <w:tabs>
                <w:tab w:val="left" w:pos="485"/>
              </w:tabs>
              <w:spacing w:after="0" w:line="240" w:lineRule="auto"/>
              <w:ind w:left="0" w:firstLine="343"/>
              <w:contextualSpacing w:val="0"/>
              <w:jc w:val="both"/>
              <w:rPr>
                <w:rFonts w:ascii="Times New Roman" w:hAnsi="Times New Roman"/>
                <w:sz w:val="24"/>
                <w:szCs w:val="24"/>
              </w:rPr>
            </w:pPr>
            <w:r w:rsidRPr="00A44347">
              <w:rPr>
                <w:rFonts w:ascii="Times New Roman" w:hAnsi="Times New Roman"/>
                <w:sz w:val="24"/>
                <w:szCs w:val="24"/>
              </w:rPr>
              <w:t>vienošanās pārskatīšanas iespējas</w:t>
            </w:r>
            <w:r>
              <w:rPr>
                <w:rFonts w:ascii="Times New Roman" w:hAnsi="Times New Roman"/>
                <w:sz w:val="24"/>
                <w:szCs w:val="24"/>
              </w:rPr>
              <w:t>.</w:t>
            </w:r>
          </w:p>
        </w:tc>
      </w:tr>
      <w:tr w:rsidR="00A44347" w:rsidRPr="00A44347" w:rsidTr="00A64644">
        <w:tc>
          <w:tcPr>
            <w:tcW w:w="164" w:type="pct"/>
            <w:tcBorders>
              <w:top w:val="outset" w:sz="6" w:space="0" w:color="414142"/>
              <w:left w:val="outset" w:sz="6" w:space="0" w:color="414142"/>
              <w:bottom w:val="outset" w:sz="6" w:space="0" w:color="414142"/>
              <w:right w:val="outset" w:sz="6" w:space="0" w:color="414142"/>
            </w:tcBorders>
            <w:hideMark/>
          </w:tcPr>
          <w:p w:rsidR="004D15A9" w:rsidRPr="00A44347" w:rsidRDefault="004D15A9" w:rsidP="00DA596D">
            <w:pPr>
              <w:spacing w:after="0" w:line="240" w:lineRule="auto"/>
              <w:rPr>
                <w:rFonts w:ascii="Times New Roman" w:eastAsia="Times New Roman" w:hAnsi="Times New Roman" w:cs="Times New Roman"/>
                <w:sz w:val="24"/>
                <w:szCs w:val="24"/>
                <w:lang w:eastAsia="lv-LV"/>
              </w:rPr>
            </w:pPr>
            <w:r w:rsidRPr="00A44347">
              <w:rPr>
                <w:rFonts w:ascii="Times New Roman" w:eastAsia="Times New Roman" w:hAnsi="Times New Roman" w:cs="Times New Roman"/>
                <w:sz w:val="24"/>
                <w:szCs w:val="24"/>
                <w:lang w:eastAsia="lv-LV"/>
              </w:rPr>
              <w:lastRenderedPageBreak/>
              <w:t>2.</w:t>
            </w:r>
          </w:p>
        </w:tc>
        <w:tc>
          <w:tcPr>
            <w:tcW w:w="894" w:type="pct"/>
            <w:gridSpan w:val="3"/>
            <w:tcBorders>
              <w:top w:val="outset" w:sz="6" w:space="0" w:color="414142"/>
              <w:left w:val="outset" w:sz="6" w:space="0" w:color="414142"/>
              <w:bottom w:val="outset" w:sz="6" w:space="0" w:color="414142"/>
              <w:right w:val="outset" w:sz="6" w:space="0" w:color="414142"/>
            </w:tcBorders>
            <w:hideMark/>
          </w:tcPr>
          <w:p w:rsidR="004D15A9" w:rsidRPr="00A44347" w:rsidRDefault="004D15A9" w:rsidP="00DA596D">
            <w:pPr>
              <w:spacing w:after="0" w:line="240" w:lineRule="auto"/>
              <w:rPr>
                <w:rFonts w:ascii="Times New Roman" w:eastAsia="Times New Roman" w:hAnsi="Times New Roman" w:cs="Times New Roman"/>
                <w:sz w:val="24"/>
                <w:szCs w:val="24"/>
                <w:lang w:eastAsia="lv-LV"/>
              </w:rPr>
            </w:pPr>
            <w:r w:rsidRPr="00A44347">
              <w:rPr>
                <w:rFonts w:ascii="Times New Roman" w:eastAsia="Times New Roman" w:hAnsi="Times New Roman" w:cs="Times New Roman"/>
                <w:sz w:val="24"/>
                <w:szCs w:val="24"/>
                <w:lang w:eastAsia="lv-LV"/>
              </w:rPr>
              <w:t>Atbildīgā institūcija</w:t>
            </w:r>
          </w:p>
        </w:tc>
        <w:tc>
          <w:tcPr>
            <w:tcW w:w="3942" w:type="pct"/>
            <w:gridSpan w:val="7"/>
            <w:tcBorders>
              <w:top w:val="outset" w:sz="6" w:space="0" w:color="414142"/>
              <w:left w:val="outset" w:sz="6" w:space="0" w:color="414142"/>
              <w:bottom w:val="outset" w:sz="6" w:space="0" w:color="414142"/>
              <w:right w:val="outset" w:sz="6" w:space="0" w:color="414142"/>
            </w:tcBorders>
            <w:hideMark/>
          </w:tcPr>
          <w:p w:rsidR="004D15A9" w:rsidRPr="00A44347" w:rsidRDefault="008314E1" w:rsidP="00DA596D">
            <w:pPr>
              <w:spacing w:after="0" w:line="240" w:lineRule="auto"/>
              <w:rPr>
                <w:rFonts w:ascii="Times New Roman" w:eastAsia="Times New Roman" w:hAnsi="Times New Roman" w:cs="Times New Roman"/>
                <w:sz w:val="24"/>
                <w:szCs w:val="24"/>
                <w:lang w:eastAsia="lv-LV"/>
              </w:rPr>
            </w:pPr>
            <w:r w:rsidRPr="00A44347">
              <w:rPr>
                <w:rFonts w:ascii="Times New Roman" w:eastAsia="Times New Roman" w:hAnsi="Times New Roman" w:cs="Times New Roman"/>
                <w:sz w:val="24"/>
                <w:szCs w:val="24"/>
                <w:lang w:eastAsia="lv-LV"/>
              </w:rPr>
              <w:t>Atbildīgā institūcija par Ministru kabineta noteikumu izstrādi ir Tieslietu ministrija.</w:t>
            </w:r>
          </w:p>
        </w:tc>
      </w:tr>
      <w:tr w:rsidR="00A44347" w:rsidRPr="00A44347" w:rsidTr="00A64644">
        <w:tc>
          <w:tcPr>
            <w:tcW w:w="164" w:type="pct"/>
            <w:tcBorders>
              <w:top w:val="outset" w:sz="6" w:space="0" w:color="414142"/>
              <w:left w:val="outset" w:sz="6" w:space="0" w:color="414142"/>
              <w:bottom w:val="outset" w:sz="6" w:space="0" w:color="414142"/>
              <w:right w:val="outset" w:sz="6" w:space="0" w:color="414142"/>
            </w:tcBorders>
            <w:hideMark/>
          </w:tcPr>
          <w:p w:rsidR="004D15A9" w:rsidRPr="00A44347" w:rsidRDefault="004D15A9" w:rsidP="00DA596D">
            <w:pPr>
              <w:spacing w:after="0" w:line="240" w:lineRule="auto"/>
              <w:rPr>
                <w:rFonts w:ascii="Times New Roman" w:eastAsia="Times New Roman" w:hAnsi="Times New Roman" w:cs="Times New Roman"/>
                <w:sz w:val="24"/>
                <w:szCs w:val="24"/>
                <w:lang w:eastAsia="lv-LV"/>
              </w:rPr>
            </w:pPr>
            <w:r w:rsidRPr="00A44347">
              <w:rPr>
                <w:rFonts w:ascii="Times New Roman" w:eastAsia="Times New Roman" w:hAnsi="Times New Roman" w:cs="Times New Roman"/>
                <w:sz w:val="24"/>
                <w:szCs w:val="24"/>
                <w:lang w:eastAsia="lv-LV"/>
              </w:rPr>
              <w:t>3.</w:t>
            </w:r>
          </w:p>
        </w:tc>
        <w:tc>
          <w:tcPr>
            <w:tcW w:w="894" w:type="pct"/>
            <w:gridSpan w:val="3"/>
            <w:tcBorders>
              <w:top w:val="outset" w:sz="6" w:space="0" w:color="414142"/>
              <w:left w:val="outset" w:sz="6" w:space="0" w:color="414142"/>
              <w:bottom w:val="outset" w:sz="6" w:space="0" w:color="414142"/>
              <w:right w:val="outset" w:sz="6" w:space="0" w:color="414142"/>
            </w:tcBorders>
            <w:hideMark/>
          </w:tcPr>
          <w:p w:rsidR="004D15A9" w:rsidRPr="00A44347" w:rsidRDefault="004D15A9" w:rsidP="00DA596D">
            <w:pPr>
              <w:spacing w:after="0" w:line="240" w:lineRule="auto"/>
              <w:rPr>
                <w:rFonts w:ascii="Times New Roman" w:eastAsia="Times New Roman" w:hAnsi="Times New Roman" w:cs="Times New Roman"/>
                <w:sz w:val="24"/>
                <w:szCs w:val="24"/>
                <w:lang w:eastAsia="lv-LV"/>
              </w:rPr>
            </w:pPr>
            <w:r w:rsidRPr="00A44347">
              <w:rPr>
                <w:rFonts w:ascii="Times New Roman" w:eastAsia="Times New Roman" w:hAnsi="Times New Roman" w:cs="Times New Roman"/>
                <w:sz w:val="24"/>
                <w:szCs w:val="24"/>
                <w:lang w:eastAsia="lv-LV"/>
              </w:rPr>
              <w:t>Cita informācija</w:t>
            </w:r>
          </w:p>
        </w:tc>
        <w:tc>
          <w:tcPr>
            <w:tcW w:w="3942" w:type="pct"/>
            <w:gridSpan w:val="7"/>
            <w:tcBorders>
              <w:top w:val="outset" w:sz="6" w:space="0" w:color="414142"/>
              <w:left w:val="outset" w:sz="6" w:space="0" w:color="414142"/>
              <w:bottom w:val="outset" w:sz="6" w:space="0" w:color="414142"/>
              <w:right w:val="outset" w:sz="6" w:space="0" w:color="414142"/>
            </w:tcBorders>
            <w:hideMark/>
          </w:tcPr>
          <w:p w:rsidR="004D15A9" w:rsidRPr="00A44347" w:rsidRDefault="00F14721" w:rsidP="00612A9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A44347" w:rsidRPr="00A44347" w:rsidTr="00A64644">
        <w:tc>
          <w:tcPr>
            <w:tcW w:w="5000" w:type="pct"/>
            <w:gridSpan w:val="11"/>
            <w:tcBorders>
              <w:top w:val="outset" w:sz="6" w:space="0" w:color="414142"/>
              <w:left w:val="outset" w:sz="6" w:space="0" w:color="414142"/>
              <w:bottom w:val="outset" w:sz="6" w:space="0" w:color="414142"/>
              <w:right w:val="outset" w:sz="6" w:space="0" w:color="414142"/>
            </w:tcBorders>
            <w:vAlign w:val="center"/>
            <w:hideMark/>
          </w:tcPr>
          <w:p w:rsidR="004D15A9" w:rsidRPr="00A44347"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A44347">
              <w:rPr>
                <w:rFonts w:ascii="Times New Roman" w:eastAsia="Times New Roman" w:hAnsi="Times New Roman" w:cs="Times New Roman"/>
                <w:b/>
                <w:bCs/>
                <w:sz w:val="24"/>
                <w:szCs w:val="24"/>
                <w:lang w:eastAsia="lv-LV"/>
              </w:rPr>
              <w:t>V. Tiesību akta projekta atbilstība Latvijas Republikas starptautiskajām saistībām</w:t>
            </w:r>
          </w:p>
        </w:tc>
      </w:tr>
      <w:tr w:rsidR="00A44347" w:rsidRPr="00A44347" w:rsidTr="00A64644">
        <w:tc>
          <w:tcPr>
            <w:tcW w:w="243" w:type="pct"/>
            <w:gridSpan w:val="2"/>
            <w:tcBorders>
              <w:top w:val="outset" w:sz="6" w:space="0" w:color="414142"/>
              <w:left w:val="outset" w:sz="6" w:space="0" w:color="414142"/>
              <w:bottom w:val="outset" w:sz="6" w:space="0" w:color="414142"/>
              <w:right w:val="outset" w:sz="6" w:space="0" w:color="414142"/>
            </w:tcBorders>
            <w:hideMark/>
          </w:tcPr>
          <w:p w:rsidR="004D15A9" w:rsidRPr="00A44347" w:rsidRDefault="004D15A9" w:rsidP="00DA596D">
            <w:pPr>
              <w:spacing w:after="0" w:line="240" w:lineRule="auto"/>
              <w:rPr>
                <w:rFonts w:ascii="Times New Roman" w:eastAsia="Times New Roman" w:hAnsi="Times New Roman" w:cs="Times New Roman"/>
                <w:sz w:val="24"/>
                <w:szCs w:val="24"/>
                <w:lang w:eastAsia="lv-LV"/>
              </w:rPr>
            </w:pPr>
            <w:r w:rsidRPr="00A44347">
              <w:rPr>
                <w:rFonts w:ascii="Times New Roman" w:eastAsia="Times New Roman" w:hAnsi="Times New Roman" w:cs="Times New Roman"/>
                <w:sz w:val="24"/>
                <w:szCs w:val="24"/>
                <w:lang w:eastAsia="lv-LV"/>
              </w:rPr>
              <w:t>1.</w:t>
            </w:r>
          </w:p>
        </w:tc>
        <w:tc>
          <w:tcPr>
            <w:tcW w:w="1443" w:type="pct"/>
            <w:gridSpan w:val="3"/>
            <w:tcBorders>
              <w:top w:val="outset" w:sz="6" w:space="0" w:color="414142"/>
              <w:left w:val="outset" w:sz="6" w:space="0" w:color="414142"/>
              <w:bottom w:val="outset" w:sz="6" w:space="0" w:color="414142"/>
              <w:right w:val="outset" w:sz="6" w:space="0" w:color="414142"/>
            </w:tcBorders>
            <w:hideMark/>
          </w:tcPr>
          <w:p w:rsidR="004D15A9" w:rsidRPr="00A44347" w:rsidRDefault="004D15A9" w:rsidP="00DA596D">
            <w:pPr>
              <w:spacing w:after="0" w:line="240" w:lineRule="auto"/>
              <w:rPr>
                <w:rFonts w:ascii="Times New Roman" w:eastAsia="Times New Roman" w:hAnsi="Times New Roman" w:cs="Times New Roman"/>
                <w:sz w:val="24"/>
                <w:szCs w:val="24"/>
                <w:lang w:eastAsia="lv-LV"/>
              </w:rPr>
            </w:pPr>
            <w:r w:rsidRPr="00A44347">
              <w:rPr>
                <w:rFonts w:ascii="Times New Roman" w:eastAsia="Times New Roman" w:hAnsi="Times New Roman" w:cs="Times New Roman"/>
                <w:sz w:val="24"/>
                <w:szCs w:val="24"/>
                <w:lang w:eastAsia="lv-LV"/>
              </w:rPr>
              <w:t>Saistības pret Eiropas Savienību</w:t>
            </w:r>
          </w:p>
        </w:tc>
        <w:tc>
          <w:tcPr>
            <w:tcW w:w="3314" w:type="pct"/>
            <w:gridSpan w:val="6"/>
            <w:tcBorders>
              <w:top w:val="outset" w:sz="6" w:space="0" w:color="414142"/>
              <w:left w:val="outset" w:sz="6" w:space="0" w:color="414142"/>
              <w:bottom w:val="outset" w:sz="6" w:space="0" w:color="414142"/>
              <w:right w:val="outset" w:sz="6" w:space="0" w:color="414142"/>
            </w:tcBorders>
            <w:hideMark/>
          </w:tcPr>
          <w:p w:rsidR="004D15A9" w:rsidRPr="00A44347" w:rsidRDefault="00884620" w:rsidP="00DA596D">
            <w:pPr>
              <w:spacing w:after="0" w:line="240" w:lineRule="auto"/>
              <w:rPr>
                <w:rFonts w:ascii="Times New Roman" w:eastAsia="Times New Roman" w:hAnsi="Times New Roman" w:cs="Times New Roman"/>
                <w:sz w:val="24"/>
                <w:szCs w:val="24"/>
                <w:lang w:eastAsia="lv-LV"/>
              </w:rPr>
            </w:pPr>
            <w:r w:rsidRPr="00A44347">
              <w:rPr>
                <w:rFonts w:ascii="Times New Roman" w:eastAsia="Times New Roman" w:hAnsi="Times New Roman" w:cs="Times New Roman"/>
                <w:sz w:val="24"/>
                <w:szCs w:val="24"/>
                <w:lang w:eastAsia="lv-LV"/>
              </w:rPr>
              <w:t>Likumprojekts šo jomu neskar</w:t>
            </w:r>
          </w:p>
        </w:tc>
      </w:tr>
      <w:tr w:rsidR="00A44347" w:rsidRPr="00A44347" w:rsidTr="00A64644">
        <w:tc>
          <w:tcPr>
            <w:tcW w:w="243" w:type="pct"/>
            <w:gridSpan w:val="2"/>
            <w:tcBorders>
              <w:top w:val="outset" w:sz="6" w:space="0" w:color="414142"/>
              <w:left w:val="outset" w:sz="6" w:space="0" w:color="414142"/>
              <w:bottom w:val="outset" w:sz="6" w:space="0" w:color="414142"/>
              <w:right w:val="outset" w:sz="6" w:space="0" w:color="414142"/>
            </w:tcBorders>
            <w:hideMark/>
          </w:tcPr>
          <w:p w:rsidR="004D15A9" w:rsidRPr="00A44347" w:rsidRDefault="004D15A9" w:rsidP="00DA596D">
            <w:pPr>
              <w:spacing w:after="0" w:line="240" w:lineRule="auto"/>
              <w:rPr>
                <w:rFonts w:ascii="Times New Roman" w:eastAsia="Times New Roman" w:hAnsi="Times New Roman" w:cs="Times New Roman"/>
                <w:sz w:val="24"/>
                <w:szCs w:val="24"/>
                <w:lang w:eastAsia="lv-LV"/>
              </w:rPr>
            </w:pPr>
            <w:r w:rsidRPr="00A44347">
              <w:rPr>
                <w:rFonts w:ascii="Times New Roman" w:eastAsia="Times New Roman" w:hAnsi="Times New Roman" w:cs="Times New Roman"/>
                <w:sz w:val="24"/>
                <w:szCs w:val="24"/>
                <w:lang w:eastAsia="lv-LV"/>
              </w:rPr>
              <w:t>2.</w:t>
            </w:r>
          </w:p>
        </w:tc>
        <w:tc>
          <w:tcPr>
            <w:tcW w:w="1443" w:type="pct"/>
            <w:gridSpan w:val="3"/>
            <w:tcBorders>
              <w:top w:val="outset" w:sz="6" w:space="0" w:color="414142"/>
              <w:left w:val="outset" w:sz="6" w:space="0" w:color="414142"/>
              <w:bottom w:val="outset" w:sz="6" w:space="0" w:color="414142"/>
              <w:right w:val="outset" w:sz="6" w:space="0" w:color="414142"/>
            </w:tcBorders>
            <w:hideMark/>
          </w:tcPr>
          <w:p w:rsidR="004D15A9" w:rsidRPr="00A44347" w:rsidRDefault="004D15A9" w:rsidP="00DA596D">
            <w:pPr>
              <w:spacing w:after="0" w:line="240" w:lineRule="auto"/>
              <w:rPr>
                <w:rFonts w:ascii="Times New Roman" w:eastAsia="Times New Roman" w:hAnsi="Times New Roman" w:cs="Times New Roman"/>
                <w:sz w:val="24"/>
                <w:szCs w:val="24"/>
                <w:lang w:eastAsia="lv-LV"/>
              </w:rPr>
            </w:pPr>
            <w:r w:rsidRPr="00A44347">
              <w:rPr>
                <w:rFonts w:ascii="Times New Roman" w:eastAsia="Times New Roman" w:hAnsi="Times New Roman" w:cs="Times New Roman"/>
                <w:sz w:val="24"/>
                <w:szCs w:val="24"/>
                <w:lang w:eastAsia="lv-LV"/>
              </w:rPr>
              <w:t>Citas starptautiskās saistības</w:t>
            </w:r>
          </w:p>
        </w:tc>
        <w:tc>
          <w:tcPr>
            <w:tcW w:w="3314" w:type="pct"/>
            <w:gridSpan w:val="6"/>
            <w:tcBorders>
              <w:top w:val="outset" w:sz="6" w:space="0" w:color="414142"/>
              <w:left w:val="outset" w:sz="6" w:space="0" w:color="414142"/>
              <w:bottom w:val="outset" w:sz="6" w:space="0" w:color="414142"/>
              <w:right w:val="outset" w:sz="6" w:space="0" w:color="414142"/>
            </w:tcBorders>
            <w:hideMark/>
          </w:tcPr>
          <w:p w:rsidR="004D15A9" w:rsidRPr="00A44347" w:rsidRDefault="00884620" w:rsidP="00DA596D">
            <w:pPr>
              <w:spacing w:after="0" w:line="240" w:lineRule="auto"/>
              <w:rPr>
                <w:rFonts w:ascii="Times New Roman" w:eastAsia="Times New Roman" w:hAnsi="Times New Roman" w:cs="Times New Roman"/>
                <w:sz w:val="24"/>
                <w:szCs w:val="24"/>
                <w:lang w:eastAsia="lv-LV"/>
              </w:rPr>
            </w:pPr>
            <w:r w:rsidRPr="00A44347">
              <w:rPr>
                <w:rFonts w:ascii="Times New Roman" w:eastAsia="Times New Roman" w:hAnsi="Times New Roman" w:cs="Times New Roman"/>
                <w:sz w:val="24"/>
                <w:szCs w:val="24"/>
                <w:lang w:eastAsia="lv-LV"/>
              </w:rPr>
              <w:t>Likumprojekts šo jomu neskar</w:t>
            </w:r>
          </w:p>
        </w:tc>
      </w:tr>
      <w:tr w:rsidR="00A44347" w:rsidRPr="00A44347" w:rsidTr="00A64644">
        <w:tc>
          <w:tcPr>
            <w:tcW w:w="243" w:type="pct"/>
            <w:gridSpan w:val="2"/>
            <w:tcBorders>
              <w:top w:val="outset" w:sz="6" w:space="0" w:color="414142"/>
              <w:left w:val="outset" w:sz="6" w:space="0" w:color="414142"/>
              <w:bottom w:val="outset" w:sz="6" w:space="0" w:color="414142"/>
              <w:right w:val="outset" w:sz="6" w:space="0" w:color="414142"/>
            </w:tcBorders>
            <w:hideMark/>
          </w:tcPr>
          <w:p w:rsidR="004D15A9" w:rsidRPr="00A44347" w:rsidRDefault="004D15A9" w:rsidP="00DA596D">
            <w:pPr>
              <w:spacing w:after="0" w:line="240" w:lineRule="auto"/>
              <w:rPr>
                <w:rFonts w:ascii="Times New Roman" w:eastAsia="Times New Roman" w:hAnsi="Times New Roman" w:cs="Times New Roman"/>
                <w:sz w:val="24"/>
                <w:szCs w:val="24"/>
                <w:lang w:eastAsia="lv-LV"/>
              </w:rPr>
            </w:pPr>
            <w:r w:rsidRPr="00A44347">
              <w:rPr>
                <w:rFonts w:ascii="Times New Roman" w:eastAsia="Times New Roman" w:hAnsi="Times New Roman" w:cs="Times New Roman"/>
                <w:sz w:val="24"/>
                <w:szCs w:val="24"/>
                <w:lang w:eastAsia="lv-LV"/>
              </w:rPr>
              <w:t>3.</w:t>
            </w:r>
          </w:p>
        </w:tc>
        <w:tc>
          <w:tcPr>
            <w:tcW w:w="1443" w:type="pct"/>
            <w:gridSpan w:val="3"/>
            <w:tcBorders>
              <w:top w:val="outset" w:sz="6" w:space="0" w:color="414142"/>
              <w:left w:val="outset" w:sz="6" w:space="0" w:color="414142"/>
              <w:bottom w:val="outset" w:sz="6" w:space="0" w:color="414142"/>
              <w:right w:val="outset" w:sz="6" w:space="0" w:color="414142"/>
            </w:tcBorders>
            <w:hideMark/>
          </w:tcPr>
          <w:p w:rsidR="004D15A9" w:rsidRPr="00A44347" w:rsidRDefault="004D15A9" w:rsidP="00DA596D">
            <w:pPr>
              <w:spacing w:after="0" w:line="240" w:lineRule="auto"/>
              <w:rPr>
                <w:rFonts w:ascii="Times New Roman" w:eastAsia="Times New Roman" w:hAnsi="Times New Roman" w:cs="Times New Roman"/>
                <w:sz w:val="24"/>
                <w:szCs w:val="24"/>
                <w:lang w:eastAsia="lv-LV"/>
              </w:rPr>
            </w:pPr>
            <w:r w:rsidRPr="00A44347">
              <w:rPr>
                <w:rFonts w:ascii="Times New Roman" w:eastAsia="Times New Roman" w:hAnsi="Times New Roman" w:cs="Times New Roman"/>
                <w:sz w:val="24"/>
                <w:szCs w:val="24"/>
                <w:lang w:eastAsia="lv-LV"/>
              </w:rPr>
              <w:t>Cita informācija</w:t>
            </w:r>
          </w:p>
        </w:tc>
        <w:tc>
          <w:tcPr>
            <w:tcW w:w="3314" w:type="pct"/>
            <w:gridSpan w:val="6"/>
            <w:tcBorders>
              <w:top w:val="outset" w:sz="6" w:space="0" w:color="414142"/>
              <w:left w:val="outset" w:sz="6" w:space="0" w:color="414142"/>
              <w:bottom w:val="outset" w:sz="6" w:space="0" w:color="414142"/>
              <w:right w:val="outset" w:sz="6" w:space="0" w:color="414142"/>
            </w:tcBorders>
            <w:hideMark/>
          </w:tcPr>
          <w:p w:rsidR="004D15A9" w:rsidRPr="00A44347" w:rsidRDefault="008314E1" w:rsidP="00A44347">
            <w:pPr>
              <w:spacing w:after="0" w:line="240" w:lineRule="auto"/>
              <w:jc w:val="both"/>
              <w:rPr>
                <w:rFonts w:ascii="Times New Roman" w:eastAsia="Times New Roman" w:hAnsi="Times New Roman" w:cs="Times New Roman"/>
                <w:sz w:val="24"/>
                <w:szCs w:val="24"/>
                <w:lang w:eastAsia="lv-LV"/>
              </w:rPr>
            </w:pPr>
            <w:r w:rsidRPr="00A44347">
              <w:rPr>
                <w:rFonts w:ascii="Times New Roman" w:eastAsia="Times New Roman" w:hAnsi="Times New Roman" w:cs="Times New Roman"/>
                <w:sz w:val="24"/>
                <w:szCs w:val="24"/>
                <w:lang w:eastAsia="lv-LV"/>
              </w:rPr>
              <w:t>Likumprojekts tieši neskar Latvijas Republikas saistības pret Eiropas Savienību</w:t>
            </w:r>
            <w:r w:rsidR="00A64644">
              <w:rPr>
                <w:rFonts w:ascii="Times New Roman" w:eastAsia="Times New Roman" w:hAnsi="Times New Roman" w:cs="Times New Roman"/>
                <w:sz w:val="24"/>
                <w:szCs w:val="24"/>
                <w:lang w:eastAsia="lv-LV"/>
              </w:rPr>
              <w:t xml:space="preserve"> </w:t>
            </w:r>
            <w:r w:rsidR="00A64644">
              <w:rPr>
                <w:rFonts w:ascii="Times New Roman" w:eastAsia="Times New Roman" w:hAnsi="Times New Roman" w:cs="Times New Roman"/>
                <w:b/>
                <w:sz w:val="24"/>
                <w:szCs w:val="24"/>
                <w:lang w:eastAsia="lv-LV"/>
              </w:rPr>
              <w:t>un saistības, kas izriet no dalības citās starptautiskajās institūcijās</w:t>
            </w:r>
            <w:r w:rsidRPr="00A44347">
              <w:rPr>
                <w:rFonts w:ascii="Times New Roman" w:eastAsia="Times New Roman" w:hAnsi="Times New Roman" w:cs="Times New Roman"/>
                <w:sz w:val="24"/>
                <w:szCs w:val="24"/>
                <w:lang w:eastAsia="lv-LV"/>
              </w:rPr>
              <w:t xml:space="preserve">, bet gan paredz mehānismu zaudējumu kompensācijai valsts budžetā, ja pašvaldības rīcības rezultātā radies Eiropas Savienības </w:t>
            </w:r>
            <w:r w:rsidR="00A64644">
              <w:rPr>
                <w:rFonts w:ascii="Times New Roman" w:eastAsia="Times New Roman" w:hAnsi="Times New Roman" w:cs="Times New Roman"/>
                <w:sz w:val="24"/>
                <w:szCs w:val="24"/>
                <w:lang w:eastAsia="lv-LV"/>
              </w:rPr>
              <w:t xml:space="preserve">vai </w:t>
            </w:r>
            <w:r w:rsidR="00A64644" w:rsidRPr="00A64644">
              <w:rPr>
                <w:rFonts w:ascii="Times New Roman" w:eastAsia="Times New Roman" w:hAnsi="Times New Roman" w:cs="Times New Roman"/>
                <w:b/>
                <w:sz w:val="24"/>
                <w:szCs w:val="24"/>
                <w:lang w:eastAsia="lv-LV"/>
              </w:rPr>
              <w:t>starptautisko</w:t>
            </w:r>
            <w:r w:rsidR="00A64644">
              <w:rPr>
                <w:rFonts w:ascii="Times New Roman" w:eastAsia="Times New Roman" w:hAnsi="Times New Roman" w:cs="Times New Roman"/>
                <w:sz w:val="24"/>
                <w:szCs w:val="24"/>
                <w:lang w:eastAsia="lv-LV"/>
              </w:rPr>
              <w:t xml:space="preserve"> </w:t>
            </w:r>
            <w:r w:rsidRPr="00A44347">
              <w:rPr>
                <w:rFonts w:ascii="Times New Roman" w:eastAsia="Times New Roman" w:hAnsi="Times New Roman" w:cs="Times New Roman"/>
                <w:sz w:val="24"/>
                <w:szCs w:val="24"/>
                <w:lang w:eastAsia="lv-LV"/>
              </w:rPr>
              <w:t xml:space="preserve">tiesību pārkāpums un to konstatējusi Eiropas Savienības </w:t>
            </w:r>
            <w:r w:rsidR="007302FB">
              <w:rPr>
                <w:rFonts w:ascii="Times New Roman" w:eastAsia="Times New Roman" w:hAnsi="Times New Roman" w:cs="Times New Roman"/>
                <w:sz w:val="24"/>
                <w:szCs w:val="24"/>
                <w:lang w:eastAsia="lv-LV"/>
              </w:rPr>
              <w:t>T</w:t>
            </w:r>
            <w:r w:rsidRPr="00A44347">
              <w:rPr>
                <w:rFonts w:ascii="Times New Roman" w:eastAsia="Times New Roman" w:hAnsi="Times New Roman" w:cs="Times New Roman"/>
                <w:sz w:val="24"/>
                <w:szCs w:val="24"/>
                <w:lang w:eastAsia="lv-LV"/>
              </w:rPr>
              <w:t>iesa</w:t>
            </w:r>
            <w:r w:rsidR="00A64644">
              <w:rPr>
                <w:rFonts w:ascii="Times New Roman" w:eastAsia="Times New Roman" w:hAnsi="Times New Roman" w:cs="Times New Roman"/>
                <w:sz w:val="24"/>
                <w:szCs w:val="24"/>
                <w:lang w:eastAsia="lv-LV"/>
              </w:rPr>
              <w:t xml:space="preserve"> </w:t>
            </w:r>
            <w:r w:rsidR="00A64644">
              <w:rPr>
                <w:rFonts w:ascii="Times New Roman" w:eastAsia="Times New Roman" w:hAnsi="Times New Roman" w:cs="Times New Roman"/>
                <w:b/>
                <w:sz w:val="24"/>
                <w:szCs w:val="24"/>
                <w:lang w:eastAsia="lv-LV"/>
              </w:rPr>
              <w:t>vai cita starptautiska institūcija</w:t>
            </w:r>
            <w:r w:rsidR="00A44347">
              <w:rPr>
                <w:rFonts w:ascii="Times New Roman" w:eastAsia="Times New Roman" w:hAnsi="Times New Roman" w:cs="Times New Roman"/>
                <w:sz w:val="24"/>
                <w:szCs w:val="24"/>
                <w:lang w:eastAsia="lv-LV"/>
              </w:rPr>
              <w:t>.</w:t>
            </w:r>
          </w:p>
        </w:tc>
      </w:tr>
    </w:tbl>
    <w:p w:rsidR="004D15A9" w:rsidRPr="00A44347" w:rsidRDefault="004D15A9" w:rsidP="00DA596D">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15"/>
        <w:gridCol w:w="156"/>
        <w:gridCol w:w="2252"/>
        <w:gridCol w:w="143"/>
        <w:gridCol w:w="1182"/>
        <w:gridCol w:w="5366"/>
      </w:tblGrid>
      <w:tr w:rsidR="00A44347" w:rsidRPr="00A44347" w:rsidTr="004D15A9">
        <w:tc>
          <w:tcPr>
            <w:tcW w:w="0" w:type="auto"/>
            <w:gridSpan w:val="6"/>
            <w:tcBorders>
              <w:top w:val="outset" w:sz="6" w:space="0" w:color="414142"/>
              <w:left w:val="outset" w:sz="6" w:space="0" w:color="414142"/>
              <w:bottom w:val="outset" w:sz="6" w:space="0" w:color="414142"/>
              <w:right w:val="outset" w:sz="6" w:space="0" w:color="414142"/>
            </w:tcBorders>
            <w:vAlign w:val="center"/>
            <w:hideMark/>
          </w:tcPr>
          <w:p w:rsidR="004D15A9" w:rsidRPr="00A44347"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A44347">
              <w:rPr>
                <w:rFonts w:ascii="Times New Roman" w:eastAsia="Times New Roman" w:hAnsi="Times New Roman" w:cs="Times New Roman"/>
                <w:b/>
                <w:bCs/>
                <w:sz w:val="24"/>
                <w:szCs w:val="24"/>
                <w:lang w:eastAsia="lv-LV"/>
              </w:rPr>
              <w:t>1.tabula</w:t>
            </w:r>
            <w:r w:rsidRPr="00A44347">
              <w:rPr>
                <w:rFonts w:ascii="Times New Roman" w:eastAsia="Times New Roman" w:hAnsi="Times New Roman" w:cs="Times New Roman"/>
                <w:b/>
                <w:bCs/>
                <w:sz w:val="24"/>
                <w:szCs w:val="24"/>
                <w:lang w:eastAsia="lv-LV"/>
              </w:rPr>
              <w:br/>
              <w:t>Tiesību akta projekta atbilstība ES tiesību aktiem</w:t>
            </w:r>
          </w:p>
        </w:tc>
      </w:tr>
      <w:tr w:rsidR="00A44347" w:rsidRPr="00A44347" w:rsidTr="004D15A9">
        <w:tc>
          <w:tcPr>
            <w:tcW w:w="0" w:type="auto"/>
            <w:gridSpan w:val="6"/>
            <w:tcBorders>
              <w:top w:val="outset" w:sz="6" w:space="0" w:color="414142"/>
              <w:left w:val="outset" w:sz="6" w:space="0" w:color="414142"/>
              <w:bottom w:val="outset" w:sz="6" w:space="0" w:color="414142"/>
              <w:right w:val="outset" w:sz="6" w:space="0" w:color="414142"/>
            </w:tcBorders>
            <w:vAlign w:val="center"/>
          </w:tcPr>
          <w:p w:rsidR="00884620" w:rsidRPr="00A44347" w:rsidRDefault="00884620" w:rsidP="00DA596D">
            <w:pPr>
              <w:spacing w:after="0" w:line="240" w:lineRule="auto"/>
              <w:ind w:firstLine="300"/>
              <w:jc w:val="center"/>
              <w:rPr>
                <w:rFonts w:ascii="Times New Roman" w:eastAsia="Times New Roman" w:hAnsi="Times New Roman" w:cs="Times New Roman"/>
                <w:b/>
                <w:bCs/>
                <w:sz w:val="24"/>
                <w:szCs w:val="24"/>
                <w:lang w:eastAsia="lv-LV"/>
              </w:rPr>
            </w:pPr>
            <w:r w:rsidRPr="00A44347">
              <w:rPr>
                <w:rFonts w:ascii="Times New Roman" w:eastAsia="Times New Roman" w:hAnsi="Times New Roman" w:cs="Times New Roman"/>
                <w:sz w:val="24"/>
                <w:szCs w:val="24"/>
                <w:lang w:eastAsia="lv-LV"/>
              </w:rPr>
              <w:t>Likumprojekts šo jomu neskar</w:t>
            </w:r>
            <w:r w:rsidR="00A44347">
              <w:rPr>
                <w:rFonts w:ascii="Times New Roman" w:eastAsia="Times New Roman" w:hAnsi="Times New Roman" w:cs="Times New Roman"/>
                <w:sz w:val="24"/>
                <w:szCs w:val="24"/>
                <w:lang w:eastAsia="lv-LV"/>
              </w:rPr>
              <w:t>.</w:t>
            </w:r>
          </w:p>
        </w:tc>
      </w:tr>
      <w:tr w:rsidR="00A44347" w:rsidRPr="00A44347" w:rsidTr="004D15A9">
        <w:tc>
          <w:tcPr>
            <w:tcW w:w="0" w:type="auto"/>
            <w:gridSpan w:val="6"/>
            <w:tcBorders>
              <w:top w:val="outset" w:sz="6" w:space="0" w:color="414142"/>
              <w:left w:val="outset" w:sz="6" w:space="0" w:color="414142"/>
              <w:bottom w:val="outset" w:sz="6" w:space="0" w:color="414142"/>
              <w:right w:val="outset" w:sz="6" w:space="0" w:color="414142"/>
            </w:tcBorders>
            <w:vAlign w:val="center"/>
            <w:hideMark/>
          </w:tcPr>
          <w:p w:rsidR="004D15A9" w:rsidRPr="00A44347"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A44347">
              <w:rPr>
                <w:rFonts w:ascii="Times New Roman" w:eastAsia="Times New Roman" w:hAnsi="Times New Roman" w:cs="Times New Roman"/>
                <w:b/>
                <w:bCs/>
                <w:sz w:val="24"/>
                <w:szCs w:val="24"/>
                <w:lang w:eastAsia="lv-LV"/>
              </w:rPr>
              <w:t>2.tabula</w:t>
            </w:r>
            <w:r w:rsidRPr="00A44347">
              <w:rPr>
                <w:rFonts w:ascii="Times New Roman" w:eastAsia="Times New Roman" w:hAnsi="Times New Roman" w:cs="Times New Roman"/>
                <w:b/>
                <w:bCs/>
                <w:sz w:val="24"/>
                <w:szCs w:val="24"/>
                <w:lang w:eastAsia="lv-LV"/>
              </w:rPr>
              <w:br/>
              <w:t>Ar tiesību akta projektu izpildītās vai uzņemtās saistības, kas izriet no starptautiskajiem tiesību aktiem vai starptautiskas institūcijas vai organizācijas dokumentiem.</w:t>
            </w:r>
            <w:r w:rsidRPr="00A44347">
              <w:rPr>
                <w:rFonts w:ascii="Times New Roman" w:eastAsia="Times New Roman" w:hAnsi="Times New Roman" w:cs="Times New Roman"/>
                <w:b/>
                <w:bCs/>
                <w:sz w:val="24"/>
                <w:szCs w:val="24"/>
                <w:lang w:eastAsia="lv-LV"/>
              </w:rPr>
              <w:br/>
              <w:t>Pasākumi šo saistību izpildei</w:t>
            </w:r>
          </w:p>
        </w:tc>
      </w:tr>
      <w:tr w:rsidR="00A44347" w:rsidRPr="00A44347" w:rsidTr="00A64644">
        <w:tc>
          <w:tcPr>
            <w:tcW w:w="1522" w:type="pct"/>
            <w:gridSpan w:val="4"/>
            <w:tcBorders>
              <w:top w:val="outset" w:sz="6" w:space="0" w:color="414142"/>
              <w:left w:val="outset" w:sz="6" w:space="0" w:color="414142"/>
              <w:bottom w:val="outset" w:sz="6" w:space="0" w:color="414142"/>
              <w:right w:val="outset" w:sz="6" w:space="0" w:color="414142"/>
            </w:tcBorders>
            <w:vAlign w:val="center"/>
            <w:hideMark/>
          </w:tcPr>
          <w:p w:rsidR="004D15A9" w:rsidRPr="00A44347" w:rsidRDefault="004D15A9" w:rsidP="00DA596D">
            <w:pPr>
              <w:spacing w:after="0" w:line="240" w:lineRule="auto"/>
              <w:rPr>
                <w:rFonts w:ascii="Times New Roman" w:eastAsia="Times New Roman" w:hAnsi="Times New Roman" w:cs="Times New Roman"/>
                <w:sz w:val="24"/>
                <w:szCs w:val="24"/>
                <w:lang w:eastAsia="lv-LV"/>
              </w:rPr>
            </w:pPr>
            <w:r w:rsidRPr="00A44347">
              <w:rPr>
                <w:rFonts w:ascii="Times New Roman" w:eastAsia="Times New Roman" w:hAnsi="Times New Roman" w:cs="Times New Roman"/>
                <w:sz w:val="24"/>
                <w:szCs w:val="24"/>
                <w:lang w:eastAsia="lv-LV"/>
              </w:rPr>
              <w:t xml:space="preserve">Attiecīgā starptautiskā tiesību akta vai </w:t>
            </w:r>
            <w:r w:rsidRPr="00A44347">
              <w:rPr>
                <w:rFonts w:ascii="Times New Roman" w:eastAsia="Times New Roman" w:hAnsi="Times New Roman" w:cs="Times New Roman"/>
                <w:sz w:val="24"/>
                <w:szCs w:val="24"/>
                <w:lang w:eastAsia="lv-LV"/>
              </w:rPr>
              <w:lastRenderedPageBreak/>
              <w:t>starptautiskas institūcijas vai organizācijas dokumenta (turpmāk - starptautiskais dokuments) datums, numurs un nosaukums</w:t>
            </w:r>
          </w:p>
        </w:tc>
        <w:tc>
          <w:tcPr>
            <w:tcW w:w="3478" w:type="pct"/>
            <w:gridSpan w:val="2"/>
            <w:tcBorders>
              <w:top w:val="outset" w:sz="6" w:space="0" w:color="414142"/>
              <w:left w:val="outset" w:sz="6" w:space="0" w:color="414142"/>
              <w:bottom w:val="outset" w:sz="6" w:space="0" w:color="414142"/>
              <w:right w:val="outset" w:sz="6" w:space="0" w:color="414142"/>
            </w:tcBorders>
            <w:hideMark/>
          </w:tcPr>
          <w:p w:rsidR="004D15A9" w:rsidRPr="00A44347" w:rsidRDefault="00D50C4E" w:rsidP="00D50C4E">
            <w:pPr>
              <w:spacing w:after="0" w:line="240" w:lineRule="auto"/>
              <w:jc w:val="both"/>
              <w:rPr>
                <w:rFonts w:ascii="Times New Roman" w:eastAsia="Times New Roman" w:hAnsi="Times New Roman" w:cs="Times New Roman"/>
                <w:sz w:val="24"/>
                <w:szCs w:val="24"/>
                <w:lang w:eastAsia="lv-LV"/>
              </w:rPr>
            </w:pPr>
            <w:r w:rsidRPr="00A44347">
              <w:rPr>
                <w:rFonts w:ascii="Times New Roman" w:eastAsia="Times New Roman" w:hAnsi="Times New Roman" w:cs="Times New Roman"/>
                <w:sz w:val="24"/>
                <w:szCs w:val="24"/>
                <w:lang w:eastAsia="lv-LV"/>
              </w:rPr>
              <w:lastRenderedPageBreak/>
              <w:t xml:space="preserve">Likumprojekts tieši neskar Latvijas Republikas starptautiskās saistības, bet gan paredz mehānismu zaudējumu kompensācijai </w:t>
            </w:r>
            <w:r w:rsidRPr="00A44347">
              <w:rPr>
                <w:rFonts w:ascii="Times New Roman" w:eastAsia="Times New Roman" w:hAnsi="Times New Roman" w:cs="Times New Roman"/>
                <w:sz w:val="24"/>
                <w:szCs w:val="24"/>
                <w:lang w:eastAsia="lv-LV"/>
              </w:rPr>
              <w:lastRenderedPageBreak/>
              <w:t xml:space="preserve">valsts budžetā, ja pašvaldības rīcības rezultātā radies Eiropas Savienības tiesību pārkāpums un to konstatējusi Eiropas Savienības </w:t>
            </w:r>
            <w:r w:rsidR="007302FB">
              <w:rPr>
                <w:rFonts w:ascii="Times New Roman" w:eastAsia="Times New Roman" w:hAnsi="Times New Roman" w:cs="Times New Roman"/>
                <w:sz w:val="24"/>
                <w:szCs w:val="24"/>
                <w:lang w:eastAsia="lv-LV"/>
              </w:rPr>
              <w:t>T</w:t>
            </w:r>
            <w:r w:rsidRPr="00A44347">
              <w:rPr>
                <w:rFonts w:ascii="Times New Roman" w:eastAsia="Times New Roman" w:hAnsi="Times New Roman" w:cs="Times New Roman"/>
                <w:sz w:val="24"/>
                <w:szCs w:val="24"/>
                <w:lang w:eastAsia="lv-LV"/>
              </w:rPr>
              <w:t>iesa</w:t>
            </w:r>
            <w:r w:rsidR="00A44347">
              <w:rPr>
                <w:rFonts w:ascii="Times New Roman" w:eastAsia="Times New Roman" w:hAnsi="Times New Roman" w:cs="Times New Roman"/>
                <w:sz w:val="24"/>
                <w:szCs w:val="24"/>
                <w:lang w:eastAsia="lv-LV"/>
              </w:rPr>
              <w:t>.</w:t>
            </w:r>
          </w:p>
        </w:tc>
      </w:tr>
      <w:tr w:rsidR="00A44347" w:rsidRPr="00A44347" w:rsidTr="00A64644">
        <w:tc>
          <w:tcPr>
            <w:tcW w:w="1522" w:type="pct"/>
            <w:gridSpan w:val="4"/>
            <w:tcBorders>
              <w:top w:val="outset" w:sz="6" w:space="0" w:color="414142"/>
              <w:left w:val="outset" w:sz="6" w:space="0" w:color="414142"/>
              <w:bottom w:val="outset" w:sz="6" w:space="0" w:color="414142"/>
              <w:right w:val="outset" w:sz="6" w:space="0" w:color="414142"/>
            </w:tcBorders>
            <w:hideMark/>
          </w:tcPr>
          <w:p w:rsidR="004D15A9" w:rsidRPr="00A44347" w:rsidRDefault="004D15A9" w:rsidP="00DA596D">
            <w:pPr>
              <w:spacing w:after="0" w:line="240" w:lineRule="auto"/>
              <w:rPr>
                <w:rFonts w:ascii="Times New Roman" w:eastAsia="Times New Roman" w:hAnsi="Times New Roman" w:cs="Times New Roman"/>
                <w:sz w:val="24"/>
                <w:szCs w:val="24"/>
                <w:lang w:eastAsia="lv-LV"/>
              </w:rPr>
            </w:pPr>
            <w:r w:rsidRPr="00A44347">
              <w:rPr>
                <w:rFonts w:ascii="Times New Roman" w:eastAsia="Times New Roman" w:hAnsi="Times New Roman" w:cs="Times New Roman"/>
                <w:sz w:val="24"/>
                <w:szCs w:val="24"/>
                <w:lang w:eastAsia="lv-LV"/>
              </w:rPr>
              <w:lastRenderedPageBreak/>
              <w:t>Vai starptautiskajā dokumentā paredzētās saistības nav pretrunā ar jau esošajām Latvijas Republikas starptautiskajām saistībām</w:t>
            </w:r>
          </w:p>
        </w:tc>
        <w:tc>
          <w:tcPr>
            <w:tcW w:w="3478" w:type="pct"/>
            <w:gridSpan w:val="2"/>
            <w:tcBorders>
              <w:top w:val="outset" w:sz="6" w:space="0" w:color="414142"/>
              <w:left w:val="outset" w:sz="6" w:space="0" w:color="414142"/>
              <w:bottom w:val="outset" w:sz="6" w:space="0" w:color="414142"/>
              <w:right w:val="outset" w:sz="6" w:space="0" w:color="414142"/>
            </w:tcBorders>
            <w:hideMark/>
          </w:tcPr>
          <w:p w:rsidR="004D15A9" w:rsidRPr="00A44347" w:rsidRDefault="00D50C4E" w:rsidP="00D50C4E">
            <w:pPr>
              <w:spacing w:after="0" w:line="240" w:lineRule="auto"/>
              <w:jc w:val="both"/>
              <w:rPr>
                <w:rFonts w:ascii="Times New Roman" w:eastAsia="Times New Roman" w:hAnsi="Times New Roman" w:cs="Times New Roman"/>
                <w:sz w:val="24"/>
                <w:szCs w:val="24"/>
                <w:lang w:eastAsia="lv-LV"/>
              </w:rPr>
            </w:pPr>
            <w:r w:rsidRPr="00A44347">
              <w:rPr>
                <w:rFonts w:ascii="Times New Roman" w:eastAsia="Times New Roman" w:hAnsi="Times New Roman" w:cs="Times New Roman"/>
                <w:sz w:val="24"/>
                <w:szCs w:val="24"/>
                <w:lang w:eastAsia="lv-LV"/>
              </w:rPr>
              <w:t xml:space="preserve">Pašvaldības atbildību par savas autonomās kompetences ietvaros veiktajām darbībām cita starpā paredz arī Eiropas vietējo pašvaldību harta, 3. panta 1. punktā nosakot, ka </w:t>
            </w:r>
            <w:r w:rsidR="004E73D7" w:rsidRPr="004E73D7">
              <w:rPr>
                <w:rFonts w:ascii="Times New Roman" w:eastAsia="Times New Roman" w:hAnsi="Times New Roman" w:cs="Times New Roman"/>
                <w:sz w:val="24"/>
                <w:szCs w:val="24"/>
                <w:lang w:eastAsia="lv-LV"/>
              </w:rPr>
              <w:t>"</w:t>
            </w:r>
            <w:r w:rsidRPr="00A44347">
              <w:rPr>
                <w:rFonts w:ascii="Times New Roman" w:eastAsia="Times New Roman" w:hAnsi="Times New Roman" w:cs="Times New Roman"/>
                <w:sz w:val="24"/>
                <w:szCs w:val="24"/>
                <w:lang w:eastAsia="lv-LV"/>
              </w:rPr>
              <w:t>vietējā pašvaldība nozīmē vietējās varas tiesības un spēju likumā noteiktajās robežās regulēt un vadīt nozīmīgu valsts lietu daļu uz savu atbildību un vietējo iedzīvotāju interesēs</w:t>
            </w:r>
            <w:r w:rsidR="004E73D7" w:rsidRPr="004E73D7">
              <w:rPr>
                <w:rFonts w:ascii="Times New Roman" w:eastAsia="Times New Roman" w:hAnsi="Times New Roman" w:cs="Times New Roman"/>
                <w:sz w:val="24"/>
                <w:szCs w:val="24"/>
                <w:lang w:eastAsia="lv-LV"/>
              </w:rPr>
              <w:t>"</w:t>
            </w:r>
            <w:r w:rsidR="007302FB">
              <w:rPr>
                <w:rFonts w:ascii="Times New Roman" w:eastAsia="Times New Roman" w:hAnsi="Times New Roman" w:cs="Times New Roman"/>
                <w:sz w:val="24"/>
                <w:szCs w:val="24"/>
                <w:lang w:eastAsia="lv-LV"/>
              </w:rPr>
              <w:t>.</w:t>
            </w:r>
          </w:p>
        </w:tc>
      </w:tr>
      <w:tr w:rsidR="00A44347" w:rsidRPr="00A44347" w:rsidTr="00A64644">
        <w:tc>
          <w:tcPr>
            <w:tcW w:w="1522" w:type="pct"/>
            <w:gridSpan w:val="4"/>
            <w:tcBorders>
              <w:top w:val="outset" w:sz="6" w:space="0" w:color="414142"/>
              <w:left w:val="outset" w:sz="6" w:space="0" w:color="414142"/>
              <w:bottom w:val="outset" w:sz="6" w:space="0" w:color="414142"/>
              <w:right w:val="outset" w:sz="6" w:space="0" w:color="414142"/>
            </w:tcBorders>
            <w:hideMark/>
          </w:tcPr>
          <w:p w:rsidR="004D15A9" w:rsidRPr="00A44347" w:rsidRDefault="004D15A9" w:rsidP="00DA596D">
            <w:pPr>
              <w:spacing w:after="0" w:line="240" w:lineRule="auto"/>
              <w:rPr>
                <w:rFonts w:ascii="Times New Roman" w:eastAsia="Times New Roman" w:hAnsi="Times New Roman" w:cs="Times New Roman"/>
                <w:sz w:val="24"/>
                <w:szCs w:val="24"/>
                <w:lang w:eastAsia="lv-LV"/>
              </w:rPr>
            </w:pPr>
            <w:r w:rsidRPr="00A44347">
              <w:rPr>
                <w:rFonts w:ascii="Times New Roman" w:eastAsia="Times New Roman" w:hAnsi="Times New Roman" w:cs="Times New Roman"/>
                <w:sz w:val="24"/>
                <w:szCs w:val="24"/>
                <w:lang w:eastAsia="lv-LV"/>
              </w:rPr>
              <w:t>Cita informācija</w:t>
            </w:r>
          </w:p>
        </w:tc>
        <w:tc>
          <w:tcPr>
            <w:tcW w:w="3478" w:type="pct"/>
            <w:gridSpan w:val="2"/>
            <w:tcBorders>
              <w:top w:val="outset" w:sz="6" w:space="0" w:color="414142"/>
              <w:left w:val="outset" w:sz="6" w:space="0" w:color="414142"/>
              <w:bottom w:val="outset" w:sz="6" w:space="0" w:color="414142"/>
              <w:right w:val="outset" w:sz="6" w:space="0" w:color="414142"/>
            </w:tcBorders>
            <w:hideMark/>
          </w:tcPr>
          <w:p w:rsidR="004D15A9" w:rsidRPr="00A44347" w:rsidRDefault="007302FB" w:rsidP="00612A9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A44347" w:rsidRPr="00A44347" w:rsidTr="004D15A9">
        <w:trPr>
          <w:trHeight w:val="420"/>
        </w:trPr>
        <w:tc>
          <w:tcPr>
            <w:tcW w:w="0" w:type="auto"/>
            <w:gridSpan w:val="6"/>
            <w:tcBorders>
              <w:top w:val="outset" w:sz="6" w:space="0" w:color="414142"/>
              <w:left w:val="outset" w:sz="6" w:space="0" w:color="414142"/>
              <w:bottom w:val="outset" w:sz="6" w:space="0" w:color="414142"/>
              <w:right w:val="outset" w:sz="6" w:space="0" w:color="414142"/>
            </w:tcBorders>
            <w:vAlign w:val="center"/>
            <w:hideMark/>
          </w:tcPr>
          <w:p w:rsidR="004D15A9" w:rsidRPr="00A44347"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A44347">
              <w:rPr>
                <w:rFonts w:ascii="Times New Roman" w:eastAsia="Times New Roman" w:hAnsi="Times New Roman" w:cs="Times New Roman"/>
                <w:b/>
                <w:bCs/>
                <w:sz w:val="24"/>
                <w:szCs w:val="24"/>
                <w:lang w:eastAsia="lv-LV"/>
              </w:rPr>
              <w:t>VI. Sabiedrības līdzdalība un komunikācijas aktivitātes</w:t>
            </w:r>
          </w:p>
        </w:tc>
      </w:tr>
      <w:tr w:rsidR="00A44347" w:rsidRPr="00A44347" w:rsidTr="00A64644">
        <w:trPr>
          <w:trHeight w:val="540"/>
        </w:trPr>
        <w:tc>
          <w:tcPr>
            <w:tcW w:w="167" w:type="pct"/>
            <w:tcBorders>
              <w:top w:val="outset" w:sz="6" w:space="0" w:color="414142"/>
              <w:left w:val="outset" w:sz="6" w:space="0" w:color="414142"/>
              <w:bottom w:val="outset" w:sz="6" w:space="0" w:color="414142"/>
              <w:right w:val="outset" w:sz="6" w:space="0" w:color="414142"/>
            </w:tcBorders>
            <w:hideMark/>
          </w:tcPr>
          <w:p w:rsidR="004D15A9" w:rsidRPr="00A44347" w:rsidRDefault="004D15A9" w:rsidP="00DA596D">
            <w:pPr>
              <w:spacing w:after="0" w:line="240" w:lineRule="auto"/>
              <w:rPr>
                <w:rFonts w:ascii="Times New Roman" w:eastAsia="Times New Roman" w:hAnsi="Times New Roman" w:cs="Times New Roman"/>
                <w:sz w:val="24"/>
                <w:szCs w:val="24"/>
                <w:lang w:eastAsia="lv-LV"/>
              </w:rPr>
            </w:pPr>
            <w:r w:rsidRPr="00A44347">
              <w:rPr>
                <w:rFonts w:ascii="Times New Roman" w:eastAsia="Times New Roman" w:hAnsi="Times New Roman" w:cs="Times New Roman"/>
                <w:sz w:val="24"/>
                <w:szCs w:val="24"/>
                <w:lang w:eastAsia="lv-LV"/>
              </w:rPr>
              <w:t>1.</w:t>
            </w:r>
          </w:p>
        </w:tc>
        <w:tc>
          <w:tcPr>
            <w:tcW w:w="1279" w:type="pct"/>
            <w:gridSpan w:val="2"/>
            <w:tcBorders>
              <w:top w:val="outset" w:sz="6" w:space="0" w:color="414142"/>
              <w:left w:val="outset" w:sz="6" w:space="0" w:color="414142"/>
              <w:bottom w:val="outset" w:sz="6" w:space="0" w:color="414142"/>
              <w:right w:val="outset" w:sz="6" w:space="0" w:color="414142"/>
            </w:tcBorders>
            <w:hideMark/>
          </w:tcPr>
          <w:p w:rsidR="004D15A9" w:rsidRPr="00A44347" w:rsidRDefault="004D15A9" w:rsidP="00DA596D">
            <w:pPr>
              <w:spacing w:after="0" w:line="240" w:lineRule="auto"/>
              <w:rPr>
                <w:rFonts w:ascii="Times New Roman" w:eastAsia="Times New Roman" w:hAnsi="Times New Roman" w:cs="Times New Roman"/>
                <w:sz w:val="24"/>
                <w:szCs w:val="24"/>
                <w:lang w:eastAsia="lv-LV"/>
              </w:rPr>
            </w:pPr>
            <w:r w:rsidRPr="00A44347">
              <w:rPr>
                <w:rFonts w:ascii="Times New Roman" w:eastAsia="Times New Roman" w:hAnsi="Times New Roman" w:cs="Times New Roman"/>
                <w:sz w:val="24"/>
                <w:szCs w:val="24"/>
                <w:lang w:eastAsia="lv-LV"/>
              </w:rPr>
              <w:t>Plānotās sabiedrības līdzdalības un komunikācijas aktivitātes saistībā ar projektu</w:t>
            </w:r>
          </w:p>
        </w:tc>
        <w:tc>
          <w:tcPr>
            <w:tcW w:w="3554" w:type="pct"/>
            <w:gridSpan w:val="3"/>
            <w:tcBorders>
              <w:top w:val="outset" w:sz="6" w:space="0" w:color="414142"/>
              <w:left w:val="outset" w:sz="6" w:space="0" w:color="414142"/>
              <w:bottom w:val="outset" w:sz="6" w:space="0" w:color="414142"/>
              <w:right w:val="outset" w:sz="6" w:space="0" w:color="414142"/>
            </w:tcBorders>
            <w:hideMark/>
          </w:tcPr>
          <w:p w:rsidR="008E4E93" w:rsidRPr="00A44347" w:rsidRDefault="00D50C4E" w:rsidP="007134F5">
            <w:pPr>
              <w:spacing w:after="0" w:line="240" w:lineRule="auto"/>
              <w:jc w:val="both"/>
              <w:rPr>
                <w:rFonts w:ascii="Times New Roman" w:eastAsia="Times New Roman" w:hAnsi="Times New Roman" w:cs="Times New Roman"/>
                <w:sz w:val="24"/>
                <w:szCs w:val="24"/>
                <w:lang w:eastAsia="lv-LV"/>
              </w:rPr>
            </w:pPr>
            <w:r w:rsidRPr="00A44347">
              <w:rPr>
                <w:rFonts w:ascii="Source Sans Pro" w:hAnsi="Source Sans Pro"/>
                <w:sz w:val="24"/>
                <w:szCs w:val="24"/>
              </w:rPr>
              <w:t>Likumprojekts izstrādāts, lai ieviestu ar Ministru kabineta 2016.</w:t>
            </w:r>
            <w:r w:rsidR="007134F5">
              <w:rPr>
                <w:rFonts w:ascii="Source Sans Pro" w:hAnsi="Source Sans Pro" w:hint="eastAsia"/>
                <w:sz w:val="24"/>
                <w:szCs w:val="24"/>
              </w:rPr>
              <w:t> </w:t>
            </w:r>
            <w:r w:rsidRPr="00A44347">
              <w:rPr>
                <w:rFonts w:ascii="Source Sans Pro" w:hAnsi="Source Sans Pro"/>
                <w:sz w:val="24"/>
                <w:szCs w:val="24"/>
              </w:rPr>
              <w:t>gada 12.</w:t>
            </w:r>
            <w:r w:rsidR="007134F5">
              <w:rPr>
                <w:rFonts w:ascii="Source Sans Pro" w:hAnsi="Source Sans Pro" w:hint="eastAsia"/>
                <w:sz w:val="24"/>
                <w:szCs w:val="24"/>
              </w:rPr>
              <w:t> </w:t>
            </w:r>
            <w:r w:rsidRPr="00A44347">
              <w:rPr>
                <w:rFonts w:ascii="Source Sans Pro" w:hAnsi="Source Sans Pro"/>
                <w:sz w:val="24"/>
                <w:szCs w:val="24"/>
              </w:rPr>
              <w:t>jūlija sēdes prot. Nr.</w:t>
            </w:r>
            <w:r w:rsidR="007134F5">
              <w:rPr>
                <w:rFonts w:ascii="Source Sans Pro" w:hAnsi="Source Sans Pro" w:hint="eastAsia"/>
                <w:sz w:val="24"/>
                <w:szCs w:val="24"/>
              </w:rPr>
              <w:t> </w:t>
            </w:r>
            <w:r w:rsidRPr="00A44347">
              <w:rPr>
                <w:rFonts w:ascii="Source Sans Pro" w:hAnsi="Source Sans Pro"/>
                <w:sz w:val="24"/>
                <w:szCs w:val="24"/>
              </w:rPr>
              <w:t>35 35.</w:t>
            </w:r>
            <w:r w:rsidR="007134F5">
              <w:rPr>
                <w:rFonts w:ascii="Source Sans Pro" w:hAnsi="Source Sans Pro" w:hint="eastAsia"/>
                <w:sz w:val="24"/>
                <w:szCs w:val="24"/>
              </w:rPr>
              <w:t> </w:t>
            </w:r>
            <w:r w:rsidRPr="00A44347">
              <w:rPr>
                <w:rFonts w:ascii="Source Sans Pro" w:hAnsi="Source Sans Pro"/>
                <w:sz w:val="24"/>
                <w:szCs w:val="24"/>
              </w:rPr>
              <w:t xml:space="preserve">§ apstiprināto </w:t>
            </w:r>
            <w:r w:rsidRPr="00A44347">
              <w:rPr>
                <w:rFonts w:ascii="Times New Roman" w:hAnsi="Times New Roman"/>
                <w:sz w:val="24"/>
                <w:szCs w:val="24"/>
              </w:rPr>
              <w:t>informatīvo ziņojumu par tiesiskiem risinājumiem zaudējumu atlīdzībai valsts budžetā, ja zaudējums radies starptautisko saistību neizpildes rezultātā atvasinātas publiskas personas vai citas autonomas iestādes prettiesiskas darbības vai bezdarbības dēļ. Likumprojekts neparedz jaunus (paplašinātus) risinājums salīdzinājumā ar informatīvajā ziņojumā aprakstītajiem, līdz ar to atkārtota apspriešana netiek organizēta.</w:t>
            </w:r>
            <w:r w:rsidR="00997954" w:rsidRPr="00A44347">
              <w:rPr>
                <w:rFonts w:ascii="Times New Roman" w:eastAsia="Times New Roman" w:hAnsi="Times New Roman" w:cs="Times New Roman"/>
                <w:sz w:val="24"/>
                <w:szCs w:val="24"/>
                <w:lang w:eastAsia="lv-LV"/>
              </w:rPr>
              <w:t xml:space="preserve"> </w:t>
            </w:r>
          </w:p>
        </w:tc>
      </w:tr>
      <w:tr w:rsidR="00A44347" w:rsidRPr="00A44347" w:rsidTr="00A64644">
        <w:trPr>
          <w:trHeight w:val="330"/>
        </w:trPr>
        <w:tc>
          <w:tcPr>
            <w:tcW w:w="167" w:type="pct"/>
            <w:tcBorders>
              <w:top w:val="outset" w:sz="6" w:space="0" w:color="414142"/>
              <w:left w:val="outset" w:sz="6" w:space="0" w:color="414142"/>
              <w:bottom w:val="outset" w:sz="6" w:space="0" w:color="414142"/>
              <w:right w:val="outset" w:sz="6" w:space="0" w:color="414142"/>
            </w:tcBorders>
            <w:hideMark/>
          </w:tcPr>
          <w:p w:rsidR="004D15A9" w:rsidRPr="00A44347" w:rsidRDefault="004D15A9" w:rsidP="00DA596D">
            <w:pPr>
              <w:spacing w:after="0" w:line="240" w:lineRule="auto"/>
              <w:rPr>
                <w:rFonts w:ascii="Times New Roman" w:eastAsia="Times New Roman" w:hAnsi="Times New Roman" w:cs="Times New Roman"/>
                <w:sz w:val="24"/>
                <w:szCs w:val="24"/>
                <w:lang w:eastAsia="lv-LV"/>
              </w:rPr>
            </w:pPr>
            <w:r w:rsidRPr="00A44347">
              <w:rPr>
                <w:rFonts w:ascii="Times New Roman" w:eastAsia="Times New Roman" w:hAnsi="Times New Roman" w:cs="Times New Roman"/>
                <w:sz w:val="24"/>
                <w:szCs w:val="24"/>
                <w:lang w:eastAsia="lv-LV"/>
              </w:rPr>
              <w:t>2.</w:t>
            </w:r>
          </w:p>
        </w:tc>
        <w:tc>
          <w:tcPr>
            <w:tcW w:w="1279" w:type="pct"/>
            <w:gridSpan w:val="2"/>
            <w:tcBorders>
              <w:top w:val="outset" w:sz="6" w:space="0" w:color="414142"/>
              <w:left w:val="outset" w:sz="6" w:space="0" w:color="414142"/>
              <w:bottom w:val="outset" w:sz="6" w:space="0" w:color="414142"/>
              <w:right w:val="outset" w:sz="6" w:space="0" w:color="414142"/>
            </w:tcBorders>
            <w:hideMark/>
          </w:tcPr>
          <w:p w:rsidR="004D15A9" w:rsidRPr="00A44347" w:rsidRDefault="004D15A9" w:rsidP="00DA596D">
            <w:pPr>
              <w:spacing w:after="0" w:line="240" w:lineRule="auto"/>
              <w:rPr>
                <w:rFonts w:ascii="Times New Roman" w:eastAsia="Times New Roman" w:hAnsi="Times New Roman" w:cs="Times New Roman"/>
                <w:sz w:val="24"/>
                <w:szCs w:val="24"/>
                <w:lang w:eastAsia="lv-LV"/>
              </w:rPr>
            </w:pPr>
            <w:r w:rsidRPr="00A44347">
              <w:rPr>
                <w:rFonts w:ascii="Times New Roman" w:eastAsia="Times New Roman" w:hAnsi="Times New Roman" w:cs="Times New Roman"/>
                <w:sz w:val="24"/>
                <w:szCs w:val="24"/>
                <w:lang w:eastAsia="lv-LV"/>
              </w:rPr>
              <w:t>Sabiedrības līdzdalība projekta izstrādē</w:t>
            </w:r>
          </w:p>
        </w:tc>
        <w:tc>
          <w:tcPr>
            <w:tcW w:w="3554" w:type="pct"/>
            <w:gridSpan w:val="3"/>
            <w:tcBorders>
              <w:top w:val="outset" w:sz="6" w:space="0" w:color="414142"/>
              <w:left w:val="outset" w:sz="6" w:space="0" w:color="414142"/>
              <w:bottom w:val="outset" w:sz="6" w:space="0" w:color="414142"/>
              <w:right w:val="outset" w:sz="6" w:space="0" w:color="414142"/>
            </w:tcBorders>
            <w:hideMark/>
          </w:tcPr>
          <w:p w:rsidR="004D15A9" w:rsidRPr="00A44347" w:rsidRDefault="00D50C4E" w:rsidP="00A44347">
            <w:pPr>
              <w:spacing w:after="0" w:line="240" w:lineRule="auto"/>
              <w:jc w:val="both"/>
              <w:rPr>
                <w:rFonts w:ascii="Times New Roman" w:eastAsia="Times New Roman" w:hAnsi="Times New Roman" w:cs="Times New Roman"/>
                <w:sz w:val="24"/>
                <w:szCs w:val="24"/>
                <w:lang w:eastAsia="lv-LV"/>
              </w:rPr>
            </w:pPr>
            <w:r w:rsidRPr="00A44347">
              <w:rPr>
                <w:rFonts w:ascii="Times New Roman" w:eastAsia="Times New Roman" w:hAnsi="Times New Roman" w:cs="Times New Roman"/>
                <w:sz w:val="24"/>
                <w:szCs w:val="24"/>
                <w:lang w:eastAsia="lv-LV"/>
              </w:rPr>
              <w:t xml:space="preserve">Likumprojekts izsludināts Valsts sekretāru sanāksmē un pieejams sabiedrībai Ministru kabineta </w:t>
            </w:r>
            <w:r w:rsidR="00A44347">
              <w:rPr>
                <w:rFonts w:ascii="Times New Roman" w:eastAsia="Times New Roman" w:hAnsi="Times New Roman" w:cs="Times New Roman"/>
                <w:sz w:val="24"/>
                <w:szCs w:val="24"/>
                <w:lang w:eastAsia="lv-LV"/>
              </w:rPr>
              <w:t>tīmekļa</w:t>
            </w:r>
            <w:r w:rsidRPr="00A44347">
              <w:rPr>
                <w:rFonts w:ascii="Times New Roman" w:eastAsia="Times New Roman" w:hAnsi="Times New Roman" w:cs="Times New Roman"/>
                <w:sz w:val="24"/>
                <w:szCs w:val="24"/>
                <w:lang w:eastAsia="lv-LV"/>
              </w:rPr>
              <w:t xml:space="preserve"> vietnē</w:t>
            </w:r>
            <w:r w:rsidR="00A44347">
              <w:rPr>
                <w:rFonts w:ascii="Times New Roman" w:eastAsia="Times New Roman" w:hAnsi="Times New Roman" w:cs="Times New Roman"/>
                <w:sz w:val="24"/>
                <w:szCs w:val="24"/>
                <w:lang w:eastAsia="lv-LV"/>
              </w:rPr>
              <w:t>.</w:t>
            </w:r>
          </w:p>
        </w:tc>
      </w:tr>
      <w:tr w:rsidR="00A44347" w:rsidRPr="00A44347" w:rsidTr="00A64644">
        <w:trPr>
          <w:trHeight w:val="465"/>
        </w:trPr>
        <w:tc>
          <w:tcPr>
            <w:tcW w:w="167" w:type="pct"/>
            <w:tcBorders>
              <w:top w:val="outset" w:sz="6" w:space="0" w:color="414142"/>
              <w:left w:val="outset" w:sz="6" w:space="0" w:color="414142"/>
              <w:bottom w:val="outset" w:sz="6" w:space="0" w:color="414142"/>
              <w:right w:val="outset" w:sz="6" w:space="0" w:color="414142"/>
            </w:tcBorders>
            <w:hideMark/>
          </w:tcPr>
          <w:p w:rsidR="004D15A9" w:rsidRPr="00A44347" w:rsidRDefault="004D15A9" w:rsidP="00DA596D">
            <w:pPr>
              <w:spacing w:after="0" w:line="240" w:lineRule="auto"/>
              <w:rPr>
                <w:rFonts w:ascii="Times New Roman" w:eastAsia="Times New Roman" w:hAnsi="Times New Roman" w:cs="Times New Roman"/>
                <w:sz w:val="24"/>
                <w:szCs w:val="24"/>
                <w:lang w:eastAsia="lv-LV"/>
              </w:rPr>
            </w:pPr>
            <w:r w:rsidRPr="00A44347">
              <w:rPr>
                <w:rFonts w:ascii="Times New Roman" w:eastAsia="Times New Roman" w:hAnsi="Times New Roman" w:cs="Times New Roman"/>
                <w:sz w:val="24"/>
                <w:szCs w:val="24"/>
                <w:lang w:eastAsia="lv-LV"/>
              </w:rPr>
              <w:t>3.</w:t>
            </w:r>
          </w:p>
        </w:tc>
        <w:tc>
          <w:tcPr>
            <w:tcW w:w="1279" w:type="pct"/>
            <w:gridSpan w:val="2"/>
            <w:tcBorders>
              <w:top w:val="outset" w:sz="6" w:space="0" w:color="414142"/>
              <w:left w:val="outset" w:sz="6" w:space="0" w:color="414142"/>
              <w:bottom w:val="outset" w:sz="6" w:space="0" w:color="414142"/>
              <w:right w:val="outset" w:sz="6" w:space="0" w:color="414142"/>
            </w:tcBorders>
            <w:hideMark/>
          </w:tcPr>
          <w:p w:rsidR="004D15A9" w:rsidRPr="00A44347" w:rsidRDefault="004D15A9" w:rsidP="00DA596D">
            <w:pPr>
              <w:spacing w:after="0" w:line="240" w:lineRule="auto"/>
              <w:rPr>
                <w:rFonts w:ascii="Times New Roman" w:eastAsia="Times New Roman" w:hAnsi="Times New Roman" w:cs="Times New Roman"/>
                <w:sz w:val="24"/>
                <w:szCs w:val="24"/>
                <w:lang w:eastAsia="lv-LV"/>
              </w:rPr>
            </w:pPr>
            <w:r w:rsidRPr="00A44347">
              <w:rPr>
                <w:rFonts w:ascii="Times New Roman" w:eastAsia="Times New Roman" w:hAnsi="Times New Roman" w:cs="Times New Roman"/>
                <w:sz w:val="24"/>
                <w:szCs w:val="24"/>
                <w:lang w:eastAsia="lv-LV"/>
              </w:rPr>
              <w:t>Sabiedrības līdzdalības rezultāti</w:t>
            </w:r>
          </w:p>
        </w:tc>
        <w:tc>
          <w:tcPr>
            <w:tcW w:w="3554" w:type="pct"/>
            <w:gridSpan w:val="3"/>
            <w:tcBorders>
              <w:top w:val="outset" w:sz="6" w:space="0" w:color="414142"/>
              <w:left w:val="outset" w:sz="6" w:space="0" w:color="414142"/>
              <w:bottom w:val="outset" w:sz="6" w:space="0" w:color="414142"/>
              <w:right w:val="outset" w:sz="6" w:space="0" w:color="414142"/>
            </w:tcBorders>
            <w:hideMark/>
          </w:tcPr>
          <w:p w:rsidR="004D15A9" w:rsidRPr="00A44347" w:rsidRDefault="00A44347"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Likumprojekts šo jomu neskar.</w:t>
            </w:r>
          </w:p>
        </w:tc>
      </w:tr>
      <w:tr w:rsidR="00A44347" w:rsidRPr="00A44347" w:rsidTr="00A64644">
        <w:trPr>
          <w:trHeight w:val="248"/>
        </w:trPr>
        <w:tc>
          <w:tcPr>
            <w:tcW w:w="167" w:type="pct"/>
            <w:tcBorders>
              <w:top w:val="outset" w:sz="6" w:space="0" w:color="414142"/>
              <w:left w:val="outset" w:sz="6" w:space="0" w:color="414142"/>
              <w:bottom w:val="outset" w:sz="6" w:space="0" w:color="414142"/>
              <w:right w:val="outset" w:sz="6" w:space="0" w:color="414142"/>
            </w:tcBorders>
            <w:hideMark/>
          </w:tcPr>
          <w:p w:rsidR="004D15A9" w:rsidRPr="00A44347" w:rsidRDefault="004D15A9" w:rsidP="00DA596D">
            <w:pPr>
              <w:spacing w:after="0" w:line="240" w:lineRule="auto"/>
              <w:rPr>
                <w:rFonts w:ascii="Times New Roman" w:eastAsia="Times New Roman" w:hAnsi="Times New Roman" w:cs="Times New Roman"/>
                <w:sz w:val="24"/>
                <w:szCs w:val="24"/>
                <w:lang w:eastAsia="lv-LV"/>
              </w:rPr>
            </w:pPr>
            <w:r w:rsidRPr="00A44347">
              <w:rPr>
                <w:rFonts w:ascii="Times New Roman" w:eastAsia="Times New Roman" w:hAnsi="Times New Roman" w:cs="Times New Roman"/>
                <w:sz w:val="24"/>
                <w:szCs w:val="24"/>
                <w:lang w:eastAsia="lv-LV"/>
              </w:rPr>
              <w:t>4.</w:t>
            </w:r>
          </w:p>
        </w:tc>
        <w:tc>
          <w:tcPr>
            <w:tcW w:w="1279" w:type="pct"/>
            <w:gridSpan w:val="2"/>
            <w:tcBorders>
              <w:top w:val="outset" w:sz="6" w:space="0" w:color="414142"/>
              <w:left w:val="outset" w:sz="6" w:space="0" w:color="414142"/>
              <w:bottom w:val="outset" w:sz="6" w:space="0" w:color="414142"/>
              <w:right w:val="outset" w:sz="6" w:space="0" w:color="414142"/>
            </w:tcBorders>
            <w:hideMark/>
          </w:tcPr>
          <w:p w:rsidR="004D15A9" w:rsidRPr="00A44347" w:rsidRDefault="004D15A9" w:rsidP="00DA596D">
            <w:pPr>
              <w:spacing w:after="0" w:line="240" w:lineRule="auto"/>
              <w:rPr>
                <w:rFonts w:ascii="Times New Roman" w:eastAsia="Times New Roman" w:hAnsi="Times New Roman" w:cs="Times New Roman"/>
                <w:sz w:val="24"/>
                <w:szCs w:val="24"/>
                <w:lang w:eastAsia="lv-LV"/>
              </w:rPr>
            </w:pPr>
            <w:r w:rsidRPr="00A44347">
              <w:rPr>
                <w:rFonts w:ascii="Times New Roman" w:eastAsia="Times New Roman" w:hAnsi="Times New Roman" w:cs="Times New Roman"/>
                <w:sz w:val="24"/>
                <w:szCs w:val="24"/>
                <w:lang w:eastAsia="lv-LV"/>
              </w:rPr>
              <w:t>Cita informācija</w:t>
            </w:r>
          </w:p>
        </w:tc>
        <w:tc>
          <w:tcPr>
            <w:tcW w:w="3554" w:type="pct"/>
            <w:gridSpan w:val="3"/>
            <w:tcBorders>
              <w:top w:val="outset" w:sz="6" w:space="0" w:color="414142"/>
              <w:left w:val="outset" w:sz="6" w:space="0" w:color="414142"/>
              <w:bottom w:val="outset" w:sz="6" w:space="0" w:color="414142"/>
              <w:right w:val="outset" w:sz="6" w:space="0" w:color="414142"/>
            </w:tcBorders>
            <w:hideMark/>
          </w:tcPr>
          <w:p w:rsidR="004D15A9" w:rsidRPr="00A44347" w:rsidRDefault="007302FB" w:rsidP="00612A9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A44347" w:rsidRPr="00A44347" w:rsidTr="004D15A9">
        <w:trPr>
          <w:trHeight w:val="375"/>
        </w:trPr>
        <w:tc>
          <w:tcPr>
            <w:tcW w:w="0" w:type="auto"/>
            <w:gridSpan w:val="6"/>
            <w:tcBorders>
              <w:top w:val="outset" w:sz="6" w:space="0" w:color="414142"/>
              <w:left w:val="outset" w:sz="6" w:space="0" w:color="414142"/>
              <w:bottom w:val="outset" w:sz="6" w:space="0" w:color="414142"/>
              <w:right w:val="outset" w:sz="6" w:space="0" w:color="414142"/>
            </w:tcBorders>
            <w:vAlign w:val="center"/>
            <w:hideMark/>
          </w:tcPr>
          <w:p w:rsidR="004D15A9" w:rsidRPr="00A44347"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A44347">
              <w:rPr>
                <w:rFonts w:ascii="Times New Roman" w:eastAsia="Times New Roman" w:hAnsi="Times New Roman" w:cs="Times New Roman"/>
                <w:b/>
                <w:bCs/>
                <w:sz w:val="24"/>
                <w:szCs w:val="24"/>
                <w:lang w:eastAsia="lv-LV"/>
              </w:rPr>
              <w:t>VII. Tiesību akta projekta izpildes nodrošināšana un tās ietekme uz institūcijām</w:t>
            </w:r>
          </w:p>
        </w:tc>
      </w:tr>
      <w:tr w:rsidR="00A44347" w:rsidRPr="00A44347" w:rsidTr="004D15A9">
        <w:trPr>
          <w:trHeight w:val="420"/>
        </w:trPr>
        <w:tc>
          <w:tcPr>
            <w:tcW w:w="250" w:type="pct"/>
            <w:gridSpan w:val="2"/>
            <w:tcBorders>
              <w:top w:val="outset" w:sz="6" w:space="0" w:color="414142"/>
              <w:left w:val="outset" w:sz="6" w:space="0" w:color="414142"/>
              <w:bottom w:val="outset" w:sz="6" w:space="0" w:color="414142"/>
              <w:right w:val="outset" w:sz="6" w:space="0" w:color="414142"/>
            </w:tcBorders>
            <w:hideMark/>
          </w:tcPr>
          <w:p w:rsidR="004D15A9" w:rsidRPr="00A44347" w:rsidRDefault="004D15A9" w:rsidP="00DA596D">
            <w:pPr>
              <w:spacing w:after="0" w:line="240" w:lineRule="auto"/>
              <w:rPr>
                <w:rFonts w:ascii="Times New Roman" w:hAnsi="Times New Roman"/>
                <w:sz w:val="24"/>
                <w:szCs w:val="24"/>
              </w:rPr>
            </w:pPr>
            <w:r w:rsidRPr="00A44347">
              <w:rPr>
                <w:rFonts w:ascii="Times New Roman" w:hAnsi="Times New Roman"/>
                <w:sz w:val="24"/>
                <w:szCs w:val="24"/>
              </w:rPr>
              <w:t>1.</w:t>
            </w:r>
          </w:p>
        </w:tc>
        <w:tc>
          <w:tcPr>
            <w:tcW w:w="1900" w:type="pct"/>
            <w:gridSpan w:val="3"/>
            <w:tcBorders>
              <w:top w:val="outset" w:sz="6" w:space="0" w:color="414142"/>
              <w:left w:val="outset" w:sz="6" w:space="0" w:color="414142"/>
              <w:bottom w:val="outset" w:sz="6" w:space="0" w:color="414142"/>
              <w:right w:val="outset" w:sz="6" w:space="0" w:color="414142"/>
            </w:tcBorders>
            <w:hideMark/>
          </w:tcPr>
          <w:p w:rsidR="004D15A9" w:rsidRPr="00A44347" w:rsidRDefault="004D15A9" w:rsidP="00DA596D">
            <w:pPr>
              <w:spacing w:after="0" w:line="240" w:lineRule="auto"/>
              <w:rPr>
                <w:rFonts w:ascii="Times New Roman" w:hAnsi="Times New Roman"/>
                <w:sz w:val="24"/>
                <w:szCs w:val="24"/>
              </w:rPr>
            </w:pPr>
            <w:r w:rsidRPr="00A44347">
              <w:rPr>
                <w:rFonts w:ascii="Times New Roman" w:hAnsi="Times New Roman"/>
                <w:sz w:val="24"/>
                <w:szCs w:val="24"/>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8314E1" w:rsidRPr="00A44347" w:rsidRDefault="00D50C4E" w:rsidP="00D50C4E">
            <w:pPr>
              <w:tabs>
                <w:tab w:val="left" w:pos="1134"/>
              </w:tabs>
              <w:spacing w:after="0" w:line="240" w:lineRule="auto"/>
              <w:jc w:val="both"/>
              <w:rPr>
                <w:rFonts w:ascii="Times New Roman" w:hAnsi="Times New Roman"/>
                <w:sz w:val="24"/>
                <w:szCs w:val="24"/>
              </w:rPr>
            </w:pPr>
            <w:r w:rsidRPr="00A44347">
              <w:rPr>
                <w:rFonts w:ascii="Times New Roman" w:hAnsi="Times New Roman"/>
                <w:sz w:val="24"/>
                <w:szCs w:val="24"/>
              </w:rPr>
              <w:t xml:space="preserve">Tieslietu ministrija, </w:t>
            </w:r>
            <w:r w:rsidR="00827B4E">
              <w:rPr>
                <w:rFonts w:ascii="Times New Roman" w:hAnsi="Times New Roman"/>
                <w:sz w:val="24"/>
                <w:szCs w:val="24"/>
              </w:rPr>
              <w:t xml:space="preserve">Ārlietu ministrija, </w:t>
            </w:r>
            <w:r w:rsidRPr="00A44347">
              <w:rPr>
                <w:rFonts w:ascii="Times New Roman" w:hAnsi="Times New Roman"/>
                <w:sz w:val="24"/>
                <w:szCs w:val="24"/>
              </w:rPr>
              <w:t>pašvaldības, Ministru kabinets</w:t>
            </w:r>
            <w:r w:rsidR="00A44347">
              <w:rPr>
                <w:rFonts w:ascii="Times New Roman" w:hAnsi="Times New Roman"/>
                <w:sz w:val="24"/>
                <w:szCs w:val="24"/>
              </w:rPr>
              <w:t>.</w:t>
            </w:r>
          </w:p>
          <w:p w:rsidR="008314E1" w:rsidRPr="00A44347" w:rsidRDefault="008314E1" w:rsidP="008314E1">
            <w:pPr>
              <w:spacing w:after="0" w:line="240" w:lineRule="auto"/>
              <w:jc w:val="both"/>
              <w:rPr>
                <w:rFonts w:ascii="Times New Roman" w:hAnsi="Times New Roman"/>
                <w:sz w:val="24"/>
                <w:szCs w:val="24"/>
              </w:rPr>
            </w:pPr>
          </w:p>
        </w:tc>
      </w:tr>
      <w:tr w:rsidR="00A44347" w:rsidRPr="00A44347" w:rsidTr="004D15A9">
        <w:trPr>
          <w:trHeight w:val="450"/>
        </w:trPr>
        <w:tc>
          <w:tcPr>
            <w:tcW w:w="250" w:type="pct"/>
            <w:gridSpan w:val="2"/>
            <w:tcBorders>
              <w:top w:val="outset" w:sz="6" w:space="0" w:color="414142"/>
              <w:left w:val="outset" w:sz="6" w:space="0" w:color="414142"/>
              <w:bottom w:val="outset" w:sz="6" w:space="0" w:color="414142"/>
              <w:right w:val="outset" w:sz="6" w:space="0" w:color="414142"/>
            </w:tcBorders>
            <w:hideMark/>
          </w:tcPr>
          <w:p w:rsidR="004D15A9" w:rsidRPr="00A44347" w:rsidRDefault="004D15A9" w:rsidP="00DA596D">
            <w:pPr>
              <w:spacing w:after="0" w:line="240" w:lineRule="auto"/>
              <w:rPr>
                <w:rFonts w:ascii="Times New Roman" w:hAnsi="Times New Roman"/>
                <w:sz w:val="24"/>
                <w:szCs w:val="24"/>
              </w:rPr>
            </w:pPr>
            <w:r w:rsidRPr="00A44347">
              <w:rPr>
                <w:rFonts w:ascii="Times New Roman" w:hAnsi="Times New Roman"/>
                <w:sz w:val="24"/>
                <w:szCs w:val="24"/>
              </w:rPr>
              <w:t>2.</w:t>
            </w:r>
          </w:p>
        </w:tc>
        <w:tc>
          <w:tcPr>
            <w:tcW w:w="1900" w:type="pct"/>
            <w:gridSpan w:val="3"/>
            <w:tcBorders>
              <w:top w:val="outset" w:sz="6" w:space="0" w:color="414142"/>
              <w:left w:val="outset" w:sz="6" w:space="0" w:color="414142"/>
              <w:bottom w:val="outset" w:sz="6" w:space="0" w:color="414142"/>
              <w:right w:val="outset" w:sz="6" w:space="0" w:color="414142"/>
            </w:tcBorders>
            <w:hideMark/>
          </w:tcPr>
          <w:p w:rsidR="004D15A9" w:rsidRPr="00A44347" w:rsidRDefault="004D15A9" w:rsidP="00DA596D">
            <w:pPr>
              <w:spacing w:after="0" w:line="240" w:lineRule="auto"/>
              <w:rPr>
                <w:rFonts w:ascii="Times New Roman" w:hAnsi="Times New Roman"/>
                <w:sz w:val="24"/>
                <w:szCs w:val="24"/>
              </w:rPr>
            </w:pPr>
            <w:r w:rsidRPr="00A44347">
              <w:rPr>
                <w:rFonts w:ascii="Times New Roman" w:hAnsi="Times New Roman"/>
                <w:sz w:val="24"/>
                <w:szCs w:val="24"/>
              </w:rPr>
              <w:t xml:space="preserve">Projekta izpildes ietekme uz pārvaldes funkcijām un institucionālo struktūru. </w:t>
            </w:r>
          </w:p>
          <w:p w:rsidR="004D15A9" w:rsidRPr="00A44347" w:rsidRDefault="004D15A9" w:rsidP="00A64644">
            <w:pPr>
              <w:spacing w:after="0" w:line="240" w:lineRule="auto"/>
              <w:rPr>
                <w:rFonts w:ascii="Times New Roman" w:hAnsi="Times New Roman"/>
                <w:sz w:val="24"/>
                <w:szCs w:val="24"/>
              </w:rPr>
            </w:pPr>
            <w:r w:rsidRPr="00A44347">
              <w:rPr>
                <w:rFonts w:ascii="Times New Roman" w:hAnsi="Times New Roman"/>
                <w:sz w:val="24"/>
                <w:szCs w:val="24"/>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A44347" w:rsidRDefault="00D50C4E" w:rsidP="00514405">
            <w:pPr>
              <w:spacing w:after="0" w:line="240" w:lineRule="auto"/>
              <w:jc w:val="both"/>
              <w:rPr>
                <w:rFonts w:ascii="Times New Roman" w:hAnsi="Times New Roman"/>
                <w:sz w:val="24"/>
                <w:szCs w:val="24"/>
              </w:rPr>
            </w:pPr>
            <w:r w:rsidRPr="00A44347">
              <w:rPr>
                <w:rFonts w:ascii="Times New Roman" w:hAnsi="Times New Roman"/>
                <w:sz w:val="24"/>
                <w:szCs w:val="24"/>
              </w:rPr>
              <w:t xml:space="preserve">Likumprojekts neparedz jaunu valsts institūciju izveidi vai esošo institūciju kompetences izmaiņas. </w:t>
            </w:r>
          </w:p>
        </w:tc>
      </w:tr>
      <w:tr w:rsidR="00A44347" w:rsidRPr="00A44347" w:rsidTr="004D15A9">
        <w:trPr>
          <w:trHeight w:val="390"/>
        </w:trPr>
        <w:tc>
          <w:tcPr>
            <w:tcW w:w="250" w:type="pct"/>
            <w:gridSpan w:val="2"/>
            <w:tcBorders>
              <w:top w:val="outset" w:sz="6" w:space="0" w:color="414142"/>
              <w:left w:val="outset" w:sz="6" w:space="0" w:color="414142"/>
              <w:bottom w:val="outset" w:sz="6" w:space="0" w:color="414142"/>
              <w:right w:val="outset" w:sz="6" w:space="0" w:color="414142"/>
            </w:tcBorders>
            <w:hideMark/>
          </w:tcPr>
          <w:p w:rsidR="004D15A9" w:rsidRPr="00A44347" w:rsidRDefault="004D15A9" w:rsidP="00DA596D">
            <w:pPr>
              <w:spacing w:after="0" w:line="240" w:lineRule="auto"/>
              <w:rPr>
                <w:rFonts w:ascii="Times New Roman" w:eastAsia="Times New Roman" w:hAnsi="Times New Roman" w:cs="Times New Roman"/>
                <w:sz w:val="24"/>
                <w:szCs w:val="24"/>
                <w:lang w:eastAsia="lv-LV"/>
              </w:rPr>
            </w:pPr>
            <w:r w:rsidRPr="00A44347">
              <w:rPr>
                <w:rFonts w:ascii="Times New Roman" w:eastAsia="Times New Roman" w:hAnsi="Times New Roman" w:cs="Times New Roman"/>
                <w:sz w:val="24"/>
                <w:szCs w:val="24"/>
                <w:lang w:eastAsia="lv-LV"/>
              </w:rPr>
              <w:t>3.</w:t>
            </w:r>
          </w:p>
        </w:tc>
        <w:tc>
          <w:tcPr>
            <w:tcW w:w="1900" w:type="pct"/>
            <w:gridSpan w:val="3"/>
            <w:tcBorders>
              <w:top w:val="outset" w:sz="6" w:space="0" w:color="414142"/>
              <w:left w:val="outset" w:sz="6" w:space="0" w:color="414142"/>
              <w:bottom w:val="outset" w:sz="6" w:space="0" w:color="414142"/>
              <w:right w:val="outset" w:sz="6" w:space="0" w:color="414142"/>
            </w:tcBorders>
            <w:hideMark/>
          </w:tcPr>
          <w:p w:rsidR="004D15A9" w:rsidRPr="00A44347" w:rsidRDefault="004D15A9" w:rsidP="00DA596D">
            <w:pPr>
              <w:spacing w:after="0" w:line="240" w:lineRule="auto"/>
              <w:rPr>
                <w:rFonts w:ascii="Times New Roman" w:eastAsia="Times New Roman" w:hAnsi="Times New Roman" w:cs="Times New Roman"/>
                <w:sz w:val="24"/>
                <w:szCs w:val="24"/>
                <w:lang w:eastAsia="lv-LV"/>
              </w:rPr>
            </w:pPr>
            <w:r w:rsidRPr="00A44347">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A44347" w:rsidRDefault="007302FB" w:rsidP="0084183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BB1F46" w:rsidRDefault="00BB1F46" w:rsidP="00DA596D">
      <w:pPr>
        <w:spacing w:after="0" w:line="240" w:lineRule="auto"/>
        <w:rPr>
          <w:rFonts w:ascii="Times New Roman" w:hAnsi="Times New Roman" w:cs="Times New Roman"/>
          <w:sz w:val="24"/>
          <w:szCs w:val="24"/>
        </w:rPr>
      </w:pPr>
    </w:p>
    <w:p w:rsidR="00A64644" w:rsidRPr="00A44347" w:rsidRDefault="00A64644" w:rsidP="00DA596D">
      <w:pPr>
        <w:spacing w:after="0" w:line="240" w:lineRule="auto"/>
        <w:rPr>
          <w:rFonts w:ascii="Times New Roman" w:hAnsi="Times New Roman" w:cs="Times New Roman"/>
          <w:sz w:val="24"/>
          <w:szCs w:val="24"/>
        </w:rPr>
      </w:pPr>
    </w:p>
    <w:p w:rsidR="00D50C4E" w:rsidRPr="00A44347" w:rsidRDefault="00D50C4E" w:rsidP="00DA596D">
      <w:pPr>
        <w:pStyle w:val="StyleRight"/>
        <w:spacing w:after="0"/>
        <w:ind w:firstLine="0"/>
        <w:jc w:val="both"/>
        <w:rPr>
          <w:sz w:val="24"/>
          <w:szCs w:val="24"/>
        </w:rPr>
      </w:pPr>
      <w:r w:rsidRPr="00A44347">
        <w:rPr>
          <w:sz w:val="24"/>
          <w:szCs w:val="24"/>
        </w:rPr>
        <w:t>Iesniedzējs:</w:t>
      </w:r>
    </w:p>
    <w:p w:rsidR="004E73D7" w:rsidRDefault="004E73D7" w:rsidP="00A44347">
      <w:pPr>
        <w:pStyle w:val="StyleRight"/>
        <w:tabs>
          <w:tab w:val="right" w:pos="9071"/>
        </w:tabs>
        <w:spacing w:after="0"/>
        <w:ind w:firstLine="0"/>
        <w:jc w:val="both"/>
        <w:rPr>
          <w:sz w:val="24"/>
          <w:szCs w:val="24"/>
        </w:rPr>
      </w:pPr>
      <w:r>
        <w:rPr>
          <w:sz w:val="24"/>
          <w:szCs w:val="24"/>
        </w:rPr>
        <w:t>t</w:t>
      </w:r>
      <w:r w:rsidR="007134F5">
        <w:rPr>
          <w:sz w:val="24"/>
          <w:szCs w:val="24"/>
        </w:rPr>
        <w:t>ieslietu ministrs</w:t>
      </w:r>
      <w:r w:rsidR="00D50C4E" w:rsidRPr="00A44347">
        <w:rPr>
          <w:sz w:val="24"/>
          <w:szCs w:val="24"/>
        </w:rPr>
        <w:tab/>
      </w:r>
      <w:r w:rsidR="007134F5">
        <w:rPr>
          <w:sz w:val="24"/>
          <w:szCs w:val="24"/>
        </w:rPr>
        <w:t>Dz</w:t>
      </w:r>
      <w:r>
        <w:rPr>
          <w:sz w:val="24"/>
          <w:szCs w:val="24"/>
        </w:rPr>
        <w:t>intars</w:t>
      </w:r>
      <w:r w:rsidR="00D50C4E" w:rsidRPr="00A44347">
        <w:rPr>
          <w:sz w:val="24"/>
          <w:szCs w:val="24"/>
        </w:rPr>
        <w:t> </w:t>
      </w:r>
      <w:r w:rsidR="007134F5">
        <w:rPr>
          <w:sz w:val="24"/>
          <w:szCs w:val="24"/>
        </w:rPr>
        <w:t>Rasnačs</w:t>
      </w:r>
    </w:p>
    <w:p w:rsidR="004E73D7" w:rsidRDefault="004E73D7" w:rsidP="00A44347">
      <w:pPr>
        <w:pStyle w:val="StyleRight"/>
        <w:tabs>
          <w:tab w:val="right" w:pos="9071"/>
        </w:tabs>
        <w:spacing w:after="0"/>
        <w:ind w:firstLine="0"/>
        <w:jc w:val="both"/>
        <w:rPr>
          <w:sz w:val="24"/>
          <w:szCs w:val="24"/>
        </w:rPr>
      </w:pPr>
    </w:p>
    <w:p w:rsidR="004D15A9" w:rsidRPr="00A44347" w:rsidRDefault="00E35751" w:rsidP="00DA596D">
      <w:pPr>
        <w:spacing w:after="0" w:line="240" w:lineRule="auto"/>
        <w:rPr>
          <w:rFonts w:ascii="Times New Roman" w:hAnsi="Times New Roman" w:cs="Times New Roman"/>
          <w:sz w:val="20"/>
          <w:szCs w:val="20"/>
        </w:rPr>
      </w:pPr>
      <w:r>
        <w:rPr>
          <w:rFonts w:ascii="Times New Roman" w:hAnsi="Times New Roman" w:cs="Times New Roman"/>
          <w:sz w:val="20"/>
          <w:szCs w:val="20"/>
        </w:rPr>
        <w:t>16</w:t>
      </w:r>
      <w:r w:rsidR="003B6260" w:rsidRPr="00A44347">
        <w:rPr>
          <w:rFonts w:ascii="Times New Roman" w:hAnsi="Times New Roman" w:cs="Times New Roman"/>
          <w:sz w:val="20"/>
          <w:szCs w:val="20"/>
        </w:rPr>
        <w:t>.1</w:t>
      </w:r>
      <w:r w:rsidR="00A64644">
        <w:rPr>
          <w:rFonts w:ascii="Times New Roman" w:hAnsi="Times New Roman" w:cs="Times New Roman"/>
          <w:sz w:val="20"/>
          <w:szCs w:val="20"/>
        </w:rPr>
        <w:t>2</w:t>
      </w:r>
      <w:r w:rsidR="003B6260" w:rsidRPr="00A44347">
        <w:rPr>
          <w:rFonts w:ascii="Times New Roman" w:hAnsi="Times New Roman" w:cs="Times New Roman"/>
          <w:sz w:val="20"/>
          <w:szCs w:val="20"/>
        </w:rPr>
        <w:t>.2016</w:t>
      </w:r>
      <w:r w:rsidR="00A44347">
        <w:rPr>
          <w:rFonts w:ascii="Times New Roman" w:hAnsi="Times New Roman" w:cs="Times New Roman"/>
          <w:sz w:val="20"/>
          <w:szCs w:val="20"/>
        </w:rPr>
        <w:t>.</w:t>
      </w:r>
      <w:r w:rsidR="003B6260" w:rsidRPr="00A44347">
        <w:rPr>
          <w:rFonts w:ascii="Times New Roman" w:hAnsi="Times New Roman" w:cs="Times New Roman"/>
          <w:sz w:val="20"/>
          <w:szCs w:val="20"/>
        </w:rPr>
        <w:t xml:space="preserve"> </w:t>
      </w:r>
      <w:r>
        <w:rPr>
          <w:rFonts w:ascii="Times New Roman" w:hAnsi="Times New Roman" w:cs="Times New Roman"/>
          <w:sz w:val="20"/>
          <w:szCs w:val="20"/>
        </w:rPr>
        <w:t>09</w:t>
      </w:r>
      <w:r w:rsidR="003B6260" w:rsidRPr="00A44347">
        <w:rPr>
          <w:rFonts w:ascii="Times New Roman" w:hAnsi="Times New Roman" w:cs="Times New Roman"/>
          <w:sz w:val="20"/>
          <w:szCs w:val="20"/>
        </w:rPr>
        <w:t>:</w:t>
      </w:r>
      <w:r>
        <w:rPr>
          <w:rFonts w:ascii="Times New Roman" w:hAnsi="Times New Roman" w:cs="Times New Roman"/>
          <w:sz w:val="20"/>
          <w:szCs w:val="20"/>
        </w:rPr>
        <w:t>41</w:t>
      </w:r>
    </w:p>
    <w:p w:rsidR="003B6260" w:rsidRPr="00A44347" w:rsidRDefault="00A64644" w:rsidP="00DA596D">
      <w:pPr>
        <w:spacing w:after="0" w:line="240" w:lineRule="auto"/>
        <w:rPr>
          <w:rFonts w:ascii="Times New Roman" w:hAnsi="Times New Roman" w:cs="Times New Roman"/>
          <w:sz w:val="20"/>
          <w:szCs w:val="20"/>
        </w:rPr>
      </w:pPr>
      <w:r>
        <w:rPr>
          <w:rFonts w:ascii="Times New Roman" w:hAnsi="Times New Roman" w:cs="Times New Roman"/>
          <w:sz w:val="20"/>
          <w:szCs w:val="20"/>
        </w:rPr>
        <w:t>20</w:t>
      </w:r>
      <w:r w:rsidR="00514405">
        <w:rPr>
          <w:rFonts w:ascii="Times New Roman" w:hAnsi="Times New Roman" w:cs="Times New Roman"/>
          <w:sz w:val="20"/>
          <w:szCs w:val="20"/>
        </w:rPr>
        <w:t>48</w:t>
      </w:r>
    </w:p>
    <w:p w:rsidR="004D15A9" w:rsidRPr="00A44347" w:rsidRDefault="00A64644" w:rsidP="00DA596D">
      <w:pPr>
        <w:spacing w:after="0" w:line="240" w:lineRule="auto"/>
        <w:rPr>
          <w:rFonts w:ascii="Times New Roman" w:hAnsi="Times New Roman" w:cs="Times New Roman"/>
          <w:sz w:val="20"/>
          <w:szCs w:val="20"/>
        </w:rPr>
      </w:pPr>
      <w:r>
        <w:rPr>
          <w:rFonts w:ascii="Times New Roman" w:hAnsi="Times New Roman" w:cs="Times New Roman"/>
          <w:sz w:val="20"/>
          <w:szCs w:val="20"/>
        </w:rPr>
        <w:t>S</w:t>
      </w:r>
      <w:r w:rsidR="004D15A9" w:rsidRPr="00A44347">
        <w:rPr>
          <w:rFonts w:ascii="Times New Roman" w:hAnsi="Times New Roman" w:cs="Times New Roman"/>
          <w:sz w:val="20"/>
          <w:szCs w:val="20"/>
        </w:rPr>
        <w:t>. </w:t>
      </w:r>
      <w:r>
        <w:rPr>
          <w:rFonts w:ascii="Times New Roman" w:hAnsi="Times New Roman" w:cs="Times New Roman"/>
          <w:sz w:val="20"/>
          <w:szCs w:val="20"/>
        </w:rPr>
        <w:t>Vīgante</w:t>
      </w:r>
      <w:r w:rsidR="004D15A9" w:rsidRPr="00A44347">
        <w:rPr>
          <w:rFonts w:ascii="Times New Roman" w:hAnsi="Times New Roman" w:cs="Times New Roman"/>
          <w:sz w:val="20"/>
          <w:szCs w:val="20"/>
        </w:rPr>
        <w:t xml:space="preserve"> </w:t>
      </w:r>
    </w:p>
    <w:p w:rsidR="00515CEE" w:rsidRPr="00A44347" w:rsidRDefault="00A64644" w:rsidP="00DA596D">
      <w:pPr>
        <w:spacing w:after="0" w:line="240" w:lineRule="auto"/>
        <w:rPr>
          <w:rFonts w:ascii="Times New Roman" w:hAnsi="Times New Roman" w:cs="Times New Roman"/>
          <w:sz w:val="24"/>
          <w:szCs w:val="24"/>
        </w:rPr>
      </w:pPr>
      <w:r>
        <w:rPr>
          <w:rFonts w:ascii="Times New Roman" w:hAnsi="Times New Roman" w:cs="Times New Roman"/>
          <w:sz w:val="20"/>
          <w:szCs w:val="20"/>
        </w:rPr>
        <w:t>67036975</w:t>
      </w:r>
      <w:r w:rsidR="003B6260" w:rsidRPr="00A44347">
        <w:rPr>
          <w:rFonts w:ascii="Times New Roman" w:hAnsi="Times New Roman" w:cs="Times New Roman"/>
          <w:sz w:val="20"/>
          <w:szCs w:val="20"/>
        </w:rPr>
        <w:t xml:space="preserve">, </w:t>
      </w:r>
      <w:r>
        <w:rPr>
          <w:rFonts w:ascii="Times New Roman" w:hAnsi="Times New Roman" w:cs="Times New Roman"/>
          <w:sz w:val="20"/>
          <w:szCs w:val="20"/>
        </w:rPr>
        <w:t>sandra.vigante</w:t>
      </w:r>
      <w:r w:rsidR="003B6260" w:rsidRPr="00A44347">
        <w:rPr>
          <w:rFonts w:ascii="Times New Roman" w:hAnsi="Times New Roman" w:cs="Times New Roman"/>
          <w:sz w:val="20"/>
          <w:szCs w:val="20"/>
        </w:rPr>
        <w:t>@tm.gov.lv</w:t>
      </w:r>
    </w:p>
    <w:sectPr w:rsidR="00515CEE" w:rsidRPr="00A44347" w:rsidSect="00514405">
      <w:headerReference w:type="default" r:id="rId9"/>
      <w:footerReference w:type="default" r:id="rId10"/>
      <w:footerReference w:type="first" r:id="rId11"/>
      <w:pgSz w:w="11906" w:h="16838"/>
      <w:pgMar w:top="1134" w:right="851" w:bottom="1134" w:left="1701"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C4E" w:rsidRDefault="00D50C4E" w:rsidP="004D15A9">
      <w:pPr>
        <w:spacing w:after="0" w:line="240" w:lineRule="auto"/>
      </w:pPr>
      <w:r>
        <w:separator/>
      </w:r>
    </w:p>
  </w:endnote>
  <w:endnote w:type="continuationSeparator" w:id="0">
    <w:p w:rsidR="00D50C4E" w:rsidRDefault="00D50C4E"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ource Sans Pr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C4E" w:rsidRPr="004E73D7" w:rsidRDefault="000A1750" w:rsidP="00A44347">
    <w:pPr>
      <w:pStyle w:val="Kjene"/>
      <w:tabs>
        <w:tab w:val="clear" w:pos="8306"/>
      </w:tabs>
      <w:jc w:val="both"/>
      <w:rPr>
        <w:rFonts w:ascii="Times New Roman" w:eastAsia="Times New Roman" w:hAnsi="Times New Roman" w:cs="Times New Roman"/>
        <w:bCs/>
        <w:color w:val="000000" w:themeColor="text1"/>
        <w:sz w:val="20"/>
        <w:szCs w:val="20"/>
        <w:lang w:eastAsia="lv-LV"/>
      </w:rPr>
    </w:pPr>
    <w:r w:rsidRPr="004E73D7">
      <w:rPr>
        <w:rFonts w:ascii="Times New Roman" w:eastAsia="Times New Roman" w:hAnsi="Times New Roman" w:cs="Times New Roman"/>
        <w:bCs/>
        <w:color w:val="000000" w:themeColor="text1"/>
        <w:sz w:val="20"/>
        <w:szCs w:val="20"/>
        <w:lang w:eastAsia="lv-LV"/>
      </w:rPr>
      <w:t>TMAnot_</w:t>
    </w:r>
    <w:r w:rsidR="00E35751" w:rsidRPr="004E73D7">
      <w:rPr>
        <w:rFonts w:ascii="Times New Roman" w:eastAsia="Times New Roman" w:hAnsi="Times New Roman" w:cs="Times New Roman"/>
        <w:bCs/>
        <w:color w:val="000000" w:themeColor="text1"/>
        <w:sz w:val="20"/>
        <w:szCs w:val="20"/>
        <w:lang w:eastAsia="lv-LV"/>
      </w:rPr>
      <w:t>16</w:t>
    </w:r>
    <w:r w:rsidRPr="004E73D7">
      <w:rPr>
        <w:rFonts w:ascii="Times New Roman" w:eastAsia="Times New Roman" w:hAnsi="Times New Roman" w:cs="Times New Roman"/>
        <w:bCs/>
        <w:color w:val="000000" w:themeColor="text1"/>
        <w:sz w:val="20"/>
        <w:szCs w:val="20"/>
        <w:lang w:eastAsia="lv-LV"/>
      </w:rPr>
      <w:t>1</w:t>
    </w:r>
    <w:r w:rsidR="00A64644" w:rsidRPr="004E73D7">
      <w:rPr>
        <w:rFonts w:ascii="Times New Roman" w:eastAsia="Times New Roman" w:hAnsi="Times New Roman" w:cs="Times New Roman"/>
        <w:bCs/>
        <w:color w:val="000000" w:themeColor="text1"/>
        <w:sz w:val="20"/>
        <w:szCs w:val="20"/>
        <w:lang w:eastAsia="lv-LV"/>
      </w:rPr>
      <w:t>2</w:t>
    </w:r>
    <w:r w:rsidRPr="004E73D7">
      <w:rPr>
        <w:rFonts w:ascii="Times New Roman" w:eastAsia="Times New Roman" w:hAnsi="Times New Roman" w:cs="Times New Roman"/>
        <w:bCs/>
        <w:color w:val="000000" w:themeColor="text1"/>
        <w:sz w:val="20"/>
        <w:szCs w:val="20"/>
        <w:lang w:eastAsia="lv-LV"/>
      </w:rPr>
      <w:t xml:space="preserve">16_GrozStLig; </w:t>
    </w:r>
    <w:r w:rsidR="00A44347" w:rsidRPr="004E73D7">
      <w:rPr>
        <w:rFonts w:ascii="Times New Roman" w:eastAsia="Times New Roman" w:hAnsi="Times New Roman" w:cs="Times New Roman"/>
        <w:bCs/>
        <w:color w:val="000000" w:themeColor="text1"/>
        <w:sz w:val="20"/>
        <w:szCs w:val="20"/>
        <w:lang w:eastAsia="lv-LV"/>
      </w:rPr>
      <w:t>L</w:t>
    </w:r>
    <w:r w:rsidRPr="004E73D7">
      <w:rPr>
        <w:rFonts w:ascii="Times New Roman" w:eastAsia="Times New Roman" w:hAnsi="Times New Roman" w:cs="Times New Roman"/>
        <w:bCs/>
        <w:color w:val="000000" w:themeColor="text1"/>
        <w:sz w:val="20"/>
        <w:szCs w:val="20"/>
        <w:lang w:eastAsia="lv-LV"/>
      </w:rPr>
      <w:t xml:space="preserve">ikumprojekta </w:t>
    </w:r>
    <w:r w:rsidR="004E73D7" w:rsidRPr="00514405">
      <w:rPr>
        <w:sz w:val="20"/>
        <w:szCs w:val="20"/>
      </w:rPr>
      <w:t>"</w:t>
    </w:r>
    <w:r w:rsidRPr="004E73D7">
      <w:rPr>
        <w:rFonts w:ascii="Times New Roman" w:eastAsia="Times New Roman" w:hAnsi="Times New Roman" w:cs="Times New Roman"/>
        <w:bCs/>
        <w:color w:val="000000" w:themeColor="text1"/>
        <w:sz w:val="20"/>
        <w:szCs w:val="20"/>
        <w:lang w:eastAsia="lv-LV"/>
      </w:rPr>
      <w:t>Grozījum</w:t>
    </w:r>
    <w:r w:rsidR="00A64644" w:rsidRPr="004E73D7">
      <w:rPr>
        <w:rFonts w:ascii="Times New Roman" w:eastAsia="Times New Roman" w:hAnsi="Times New Roman" w:cs="Times New Roman"/>
        <w:bCs/>
        <w:color w:val="000000" w:themeColor="text1"/>
        <w:sz w:val="20"/>
        <w:szCs w:val="20"/>
        <w:lang w:eastAsia="lv-LV"/>
      </w:rPr>
      <w:t>i</w:t>
    </w:r>
    <w:r w:rsidRPr="004E73D7">
      <w:rPr>
        <w:rFonts w:ascii="Times New Roman" w:eastAsia="Times New Roman" w:hAnsi="Times New Roman" w:cs="Times New Roman"/>
        <w:bCs/>
        <w:color w:val="000000" w:themeColor="text1"/>
        <w:sz w:val="20"/>
        <w:szCs w:val="20"/>
        <w:lang w:eastAsia="lv-LV"/>
      </w:rPr>
      <w:t xml:space="preserve"> likumā </w:t>
    </w:r>
    <w:r w:rsidR="004E73D7" w:rsidRPr="00514405">
      <w:rPr>
        <w:sz w:val="20"/>
        <w:szCs w:val="20"/>
      </w:rPr>
      <w:t>"</w:t>
    </w:r>
    <w:r w:rsidRPr="004E73D7">
      <w:rPr>
        <w:rFonts w:ascii="Times New Roman" w:eastAsia="Times New Roman" w:hAnsi="Times New Roman" w:cs="Times New Roman"/>
        <w:bCs/>
        <w:color w:val="000000" w:themeColor="text1"/>
        <w:sz w:val="20"/>
        <w:szCs w:val="20"/>
        <w:lang w:eastAsia="lv-LV"/>
      </w:rPr>
      <w:t>Par Latvijas Republikas starptautiskajiem līgumiem</w:t>
    </w:r>
    <w:r w:rsidR="004E73D7" w:rsidRPr="00514405">
      <w:rPr>
        <w:sz w:val="20"/>
        <w:szCs w:val="20"/>
      </w:rPr>
      <w:t>""</w:t>
    </w:r>
    <w:r w:rsidRPr="004E73D7">
      <w:rPr>
        <w:rFonts w:ascii="Times New Roman" w:eastAsia="Times New Roman" w:hAnsi="Times New Roman" w:cs="Times New Roman"/>
        <w:bCs/>
        <w:color w:val="000000" w:themeColor="text1"/>
        <w:sz w:val="20"/>
        <w:szCs w:val="20"/>
        <w:lang w:eastAsia="lv-LV"/>
      </w:rPr>
      <w:t xml:space="preserve">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C4E" w:rsidRPr="000A1750" w:rsidRDefault="00E35751" w:rsidP="00A44347">
    <w:pPr>
      <w:pStyle w:val="Kjene"/>
      <w:tabs>
        <w:tab w:val="clear" w:pos="8306"/>
      </w:tabs>
      <w:jc w:val="both"/>
      <w:rPr>
        <w:rFonts w:ascii="Times New Roman" w:eastAsia="Times New Roman" w:hAnsi="Times New Roman" w:cs="Times New Roman"/>
        <w:bCs/>
        <w:color w:val="000000" w:themeColor="text1"/>
        <w:sz w:val="20"/>
        <w:szCs w:val="20"/>
        <w:lang w:eastAsia="lv-LV"/>
      </w:rPr>
    </w:pPr>
    <w:r w:rsidRPr="000A1750">
      <w:rPr>
        <w:rFonts w:ascii="Times New Roman" w:eastAsia="Times New Roman" w:hAnsi="Times New Roman" w:cs="Times New Roman"/>
        <w:bCs/>
        <w:color w:val="000000" w:themeColor="text1"/>
        <w:sz w:val="20"/>
        <w:szCs w:val="20"/>
        <w:lang w:eastAsia="lv-LV"/>
      </w:rPr>
      <w:t>TMAnot</w:t>
    </w:r>
    <w:r>
      <w:rPr>
        <w:rFonts w:ascii="Times New Roman" w:eastAsia="Times New Roman" w:hAnsi="Times New Roman" w:cs="Times New Roman"/>
        <w:bCs/>
        <w:color w:val="000000" w:themeColor="text1"/>
        <w:sz w:val="20"/>
        <w:szCs w:val="20"/>
        <w:lang w:eastAsia="lv-LV"/>
      </w:rPr>
      <w:t>_161216_GrozStLig</w:t>
    </w:r>
    <w:r w:rsidR="000A1750">
      <w:rPr>
        <w:rFonts w:ascii="Times New Roman" w:eastAsia="Times New Roman" w:hAnsi="Times New Roman" w:cs="Times New Roman"/>
        <w:bCs/>
        <w:color w:val="000000" w:themeColor="text1"/>
        <w:sz w:val="20"/>
        <w:szCs w:val="20"/>
        <w:lang w:eastAsia="lv-LV"/>
      </w:rPr>
      <w:t xml:space="preserve">; </w:t>
    </w:r>
    <w:r w:rsidR="00A44347">
      <w:rPr>
        <w:rFonts w:ascii="Times New Roman" w:eastAsia="Times New Roman" w:hAnsi="Times New Roman" w:cs="Times New Roman"/>
        <w:bCs/>
        <w:color w:val="000000" w:themeColor="text1"/>
        <w:sz w:val="20"/>
        <w:szCs w:val="20"/>
        <w:lang w:eastAsia="lv-LV"/>
      </w:rPr>
      <w:t>L</w:t>
    </w:r>
    <w:r w:rsidR="000A1750" w:rsidRPr="000A1750">
      <w:rPr>
        <w:rFonts w:ascii="Times New Roman" w:eastAsia="Times New Roman" w:hAnsi="Times New Roman" w:cs="Times New Roman"/>
        <w:bCs/>
        <w:color w:val="000000" w:themeColor="text1"/>
        <w:sz w:val="20"/>
        <w:szCs w:val="20"/>
        <w:lang w:eastAsia="lv-LV"/>
      </w:rPr>
      <w:t>ikumprojekt</w:t>
    </w:r>
    <w:r w:rsidR="000A1750">
      <w:rPr>
        <w:rFonts w:ascii="Times New Roman" w:eastAsia="Times New Roman" w:hAnsi="Times New Roman" w:cs="Times New Roman"/>
        <w:bCs/>
        <w:color w:val="000000" w:themeColor="text1"/>
        <w:sz w:val="20"/>
        <w:szCs w:val="20"/>
        <w:lang w:eastAsia="lv-LV"/>
      </w:rPr>
      <w:t>a</w:t>
    </w:r>
    <w:r w:rsidR="000A1750" w:rsidRPr="000A1750">
      <w:rPr>
        <w:rFonts w:ascii="Times New Roman" w:eastAsia="Times New Roman" w:hAnsi="Times New Roman" w:cs="Times New Roman"/>
        <w:bCs/>
        <w:color w:val="000000" w:themeColor="text1"/>
        <w:sz w:val="20"/>
        <w:szCs w:val="20"/>
        <w:lang w:eastAsia="lv-LV"/>
      </w:rPr>
      <w:t xml:space="preserve"> </w:t>
    </w:r>
    <w:r w:rsidR="004E73D7" w:rsidRPr="004E73D7">
      <w:rPr>
        <w:rFonts w:ascii="Times New Roman" w:eastAsia="Times New Roman" w:hAnsi="Times New Roman" w:cs="Times New Roman"/>
        <w:bCs/>
        <w:color w:val="000000" w:themeColor="text1"/>
        <w:sz w:val="20"/>
        <w:szCs w:val="20"/>
        <w:lang w:eastAsia="lv-LV"/>
      </w:rPr>
      <w:t>"</w:t>
    </w:r>
    <w:r w:rsidR="000A1750" w:rsidRPr="000A1750">
      <w:rPr>
        <w:rFonts w:ascii="Times New Roman" w:eastAsia="Times New Roman" w:hAnsi="Times New Roman" w:cs="Times New Roman"/>
        <w:bCs/>
        <w:color w:val="000000" w:themeColor="text1"/>
        <w:sz w:val="20"/>
        <w:szCs w:val="20"/>
        <w:lang w:eastAsia="lv-LV"/>
      </w:rPr>
      <w:t>Grozījum</w:t>
    </w:r>
    <w:r w:rsidR="00A64644">
      <w:rPr>
        <w:rFonts w:ascii="Times New Roman" w:eastAsia="Times New Roman" w:hAnsi="Times New Roman" w:cs="Times New Roman"/>
        <w:bCs/>
        <w:color w:val="000000" w:themeColor="text1"/>
        <w:sz w:val="20"/>
        <w:szCs w:val="20"/>
        <w:lang w:eastAsia="lv-LV"/>
      </w:rPr>
      <w:t>i</w:t>
    </w:r>
    <w:r w:rsidR="000A1750" w:rsidRPr="000A1750">
      <w:rPr>
        <w:rFonts w:ascii="Times New Roman" w:eastAsia="Times New Roman" w:hAnsi="Times New Roman" w:cs="Times New Roman"/>
        <w:bCs/>
        <w:color w:val="000000" w:themeColor="text1"/>
        <w:sz w:val="20"/>
        <w:szCs w:val="20"/>
        <w:lang w:eastAsia="lv-LV"/>
      </w:rPr>
      <w:t xml:space="preserve"> likumā </w:t>
    </w:r>
    <w:r w:rsidR="004E73D7" w:rsidRPr="004E73D7">
      <w:rPr>
        <w:rFonts w:ascii="Times New Roman" w:eastAsia="Times New Roman" w:hAnsi="Times New Roman" w:cs="Times New Roman"/>
        <w:bCs/>
        <w:color w:val="000000" w:themeColor="text1"/>
        <w:sz w:val="20"/>
        <w:szCs w:val="20"/>
        <w:lang w:eastAsia="lv-LV"/>
      </w:rPr>
      <w:t>"</w:t>
    </w:r>
    <w:r w:rsidR="000A1750" w:rsidRPr="000A1750">
      <w:rPr>
        <w:rFonts w:ascii="Times New Roman" w:eastAsia="Times New Roman" w:hAnsi="Times New Roman" w:cs="Times New Roman"/>
        <w:bCs/>
        <w:color w:val="000000" w:themeColor="text1"/>
        <w:sz w:val="20"/>
        <w:szCs w:val="20"/>
        <w:lang w:eastAsia="lv-LV"/>
      </w:rPr>
      <w:t>Par Latvijas Republikas starptautiskajiem līgumiem</w:t>
    </w:r>
    <w:r w:rsidR="004E73D7" w:rsidRPr="004E73D7">
      <w:rPr>
        <w:rFonts w:ascii="Times New Roman" w:eastAsia="Times New Roman" w:hAnsi="Times New Roman" w:cs="Times New Roman"/>
        <w:bCs/>
        <w:color w:val="000000" w:themeColor="text1"/>
        <w:sz w:val="20"/>
        <w:szCs w:val="20"/>
        <w:lang w:eastAsia="lv-LV"/>
      </w:rPr>
      <w:t>""</w:t>
    </w:r>
    <w:r w:rsidR="004E73D7">
      <w:rPr>
        <w:rFonts w:ascii="Times New Roman" w:eastAsia="Times New Roman" w:hAnsi="Times New Roman" w:cs="Times New Roman"/>
        <w:bCs/>
        <w:color w:val="000000" w:themeColor="text1"/>
        <w:sz w:val="20"/>
        <w:szCs w:val="20"/>
        <w:lang w:eastAsia="lv-LV"/>
      </w:rPr>
      <w:t xml:space="preserve"> </w:t>
    </w:r>
    <w:r w:rsidR="000A1750">
      <w:rPr>
        <w:rFonts w:ascii="Times New Roman" w:eastAsia="Times New Roman" w:hAnsi="Times New Roman" w:cs="Times New Roman"/>
        <w:bCs/>
        <w:color w:val="000000" w:themeColor="text1"/>
        <w:sz w:val="20"/>
        <w:szCs w:val="20"/>
        <w:lang w:eastAsia="lv-LV"/>
      </w:rPr>
      <w:t>s</w:t>
    </w:r>
    <w:r w:rsidR="00D50C4E" w:rsidRPr="004D15A9">
      <w:rPr>
        <w:rFonts w:ascii="Times New Roman" w:eastAsia="Times New Roman" w:hAnsi="Times New Roman" w:cs="Times New Roman"/>
        <w:bCs/>
        <w:color w:val="000000" w:themeColor="text1"/>
        <w:sz w:val="20"/>
        <w:szCs w:val="20"/>
        <w:lang w:eastAsia="lv-LV"/>
      </w:rPr>
      <w:t>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C4E" w:rsidRDefault="00D50C4E" w:rsidP="004D15A9">
      <w:pPr>
        <w:spacing w:after="0" w:line="240" w:lineRule="auto"/>
      </w:pPr>
      <w:r>
        <w:separator/>
      </w:r>
    </w:p>
  </w:footnote>
  <w:footnote w:type="continuationSeparator" w:id="0">
    <w:p w:rsidR="00D50C4E" w:rsidRDefault="00D50C4E" w:rsidP="004D1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230928"/>
      <w:docPartObj>
        <w:docPartGallery w:val="Page Numbers (Top of Page)"/>
        <w:docPartUnique/>
      </w:docPartObj>
    </w:sdtPr>
    <w:sdtEndPr>
      <w:rPr>
        <w:rFonts w:ascii="Times New Roman" w:hAnsi="Times New Roman" w:cs="Times New Roman"/>
        <w:sz w:val="24"/>
        <w:szCs w:val="24"/>
      </w:rPr>
    </w:sdtEndPr>
    <w:sdtContent>
      <w:p w:rsidR="00D50C4E" w:rsidRPr="004D15A9" w:rsidRDefault="00D50C4E">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514405">
          <w:rPr>
            <w:rFonts w:ascii="Times New Roman" w:hAnsi="Times New Roman" w:cs="Times New Roman"/>
            <w:noProof/>
            <w:sz w:val="24"/>
            <w:szCs w:val="24"/>
          </w:rPr>
          <w:t>2</w:t>
        </w:r>
        <w:r w:rsidRPr="004D15A9">
          <w:rPr>
            <w:rFonts w:ascii="Times New Roman" w:hAnsi="Times New Roman" w:cs="Times New Roman"/>
            <w:sz w:val="24"/>
            <w:szCs w:val="24"/>
          </w:rPr>
          <w:fldChar w:fldCharType="end"/>
        </w:r>
      </w:p>
    </w:sdtContent>
  </w:sdt>
  <w:p w:rsidR="00D50C4E" w:rsidRDefault="00D50C4E">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65E8E"/>
    <w:multiLevelType w:val="hybridMultilevel"/>
    <w:tmpl w:val="57141BCE"/>
    <w:lvl w:ilvl="0" w:tplc="0E0058AE">
      <w:numFmt w:val="bullet"/>
      <w:lvlText w:val="-"/>
      <w:lvlJc w:val="left"/>
      <w:pPr>
        <w:ind w:left="1287" w:hanging="360"/>
      </w:pPr>
      <w:rPr>
        <w:rFonts w:ascii="Times New Roman" w:eastAsiaTheme="minorHAnsi" w:hAnsi="Times New Roman" w:cs="Times New Roman"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
    <w:nsid w:val="3A632358"/>
    <w:multiLevelType w:val="hybridMultilevel"/>
    <w:tmpl w:val="BF1AE6F6"/>
    <w:lvl w:ilvl="0" w:tplc="F3CEE890">
      <w:start w:val="1"/>
      <w:numFmt w:val="decimal"/>
      <w:lvlText w:val="%1."/>
      <w:lvlJc w:val="left"/>
      <w:pPr>
        <w:ind w:left="885" w:hanging="885"/>
      </w:pPr>
      <w:rPr>
        <w:rFonts w:hint="default"/>
        <w:b w:val="0"/>
        <w:color w:val="auto"/>
        <w:sz w:val="24"/>
        <w:szCs w:val="24"/>
      </w:rPr>
    </w:lvl>
    <w:lvl w:ilvl="1" w:tplc="76EEF082">
      <w:numFmt w:val="bullet"/>
      <w:lvlText w:val="-"/>
      <w:lvlJc w:val="left"/>
      <w:pPr>
        <w:ind w:left="1440" w:hanging="360"/>
      </w:pPr>
      <w:rPr>
        <w:rFonts w:ascii="Times New Roman" w:eastAsia="Times New Roman" w:hAnsi="Times New Roman" w:cs="Times New Roman" w:hint="default"/>
      </w:rPr>
    </w:lvl>
    <w:lvl w:ilvl="2" w:tplc="2FFC41CE">
      <w:start w:val="1"/>
      <w:numFmt w:val="decimal"/>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31256"/>
    <w:rsid w:val="000A1750"/>
    <w:rsid w:val="00101CD5"/>
    <w:rsid w:val="00156093"/>
    <w:rsid w:val="00172442"/>
    <w:rsid w:val="001A614B"/>
    <w:rsid w:val="001A674F"/>
    <w:rsid w:val="003922B0"/>
    <w:rsid w:val="003A1748"/>
    <w:rsid w:val="003A2A0B"/>
    <w:rsid w:val="003B6260"/>
    <w:rsid w:val="00461275"/>
    <w:rsid w:val="00487DFC"/>
    <w:rsid w:val="004D15A9"/>
    <w:rsid w:val="004E73D7"/>
    <w:rsid w:val="00514405"/>
    <w:rsid w:val="00515CEE"/>
    <w:rsid w:val="005D4E8A"/>
    <w:rsid w:val="00612A92"/>
    <w:rsid w:val="006C793B"/>
    <w:rsid w:val="007134F5"/>
    <w:rsid w:val="007302FB"/>
    <w:rsid w:val="00782731"/>
    <w:rsid w:val="0081203F"/>
    <w:rsid w:val="00827B4E"/>
    <w:rsid w:val="008314E1"/>
    <w:rsid w:val="00841836"/>
    <w:rsid w:val="00884620"/>
    <w:rsid w:val="008E4E93"/>
    <w:rsid w:val="0097690A"/>
    <w:rsid w:val="00997954"/>
    <w:rsid w:val="00A44347"/>
    <w:rsid w:val="00A64644"/>
    <w:rsid w:val="00A710FB"/>
    <w:rsid w:val="00AB6562"/>
    <w:rsid w:val="00AE13FE"/>
    <w:rsid w:val="00BB1F46"/>
    <w:rsid w:val="00BE0798"/>
    <w:rsid w:val="00C263DF"/>
    <w:rsid w:val="00D313D5"/>
    <w:rsid w:val="00D50C4E"/>
    <w:rsid w:val="00DA596D"/>
    <w:rsid w:val="00DE78C6"/>
    <w:rsid w:val="00E35751"/>
    <w:rsid w:val="00E73E60"/>
    <w:rsid w:val="00ED573E"/>
    <w:rsid w:val="00F13BA4"/>
    <w:rsid w:val="00F14721"/>
    <w:rsid w:val="00FA0AB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172442"/>
    <w:rPr>
      <w:color w:val="800080" w:themeColor="followedHyperlink"/>
      <w:u w:val="single"/>
    </w:rPr>
  </w:style>
  <w:style w:type="paragraph" w:styleId="Vresteksts">
    <w:name w:val="footnote text"/>
    <w:aliases w:val="Fußnote,Char, Char,Footnote Text Char1,Vēres teksts Char Char Char Char Char Char Char Char Char Char Char Char1,Char Char Char Char Char Char Char Char Char Char Char Char Char Char Char Char Char Char Char1,-E Fußnotentext"/>
    <w:basedOn w:val="Parasts"/>
    <w:link w:val="VrestekstsRakstz"/>
    <w:uiPriority w:val="99"/>
    <w:unhideWhenUsed/>
    <w:rsid w:val="00782731"/>
    <w:pPr>
      <w:spacing w:after="0" w:line="240" w:lineRule="auto"/>
    </w:pPr>
    <w:rPr>
      <w:rFonts w:ascii="Times New Roman" w:eastAsia="Times New Roman" w:hAnsi="Times New Roman" w:cs="Times New Roman"/>
      <w:sz w:val="20"/>
      <w:szCs w:val="20"/>
      <w:lang w:eastAsia="lv-LV"/>
    </w:rPr>
  </w:style>
  <w:style w:type="character" w:customStyle="1" w:styleId="VrestekstsRakstz">
    <w:name w:val="Vēres teksts Rakstz."/>
    <w:aliases w:val="Fußnote Rakstz.,Char Rakstz., Char Rakstz.,Footnote Text Char1 Rakstz.,Vēres teksts Char Char Char Char Char Char Char Char Char Char Char Char1 Rakstz.,-E Fußnotentext Rakstz."/>
    <w:basedOn w:val="Noklusjumarindkopasfonts"/>
    <w:link w:val="Vresteksts"/>
    <w:uiPriority w:val="99"/>
    <w:rsid w:val="00782731"/>
    <w:rPr>
      <w:rFonts w:ascii="Times New Roman" w:eastAsia="Times New Roman" w:hAnsi="Times New Roman" w:cs="Times New Roman"/>
      <w:sz w:val="20"/>
      <w:szCs w:val="20"/>
      <w:lang w:eastAsia="lv-LV"/>
    </w:rPr>
  </w:style>
  <w:style w:type="character" w:styleId="Vresatsauce">
    <w:name w:val="footnote reference"/>
    <w:aliases w:val="Footnote Reference Number,Footnote symbol,Footnote Refernece,Footnote Reference Superscript,ftref,Odwołanie przypisu,BVI fnr,Footnotes refss,SUPERS,Ref,de nota al pie,-E Fußnotenzeichen,Footnote reference number,Times 10 Point,E,E FNZ"/>
    <w:basedOn w:val="Noklusjumarindkopasfonts"/>
    <w:uiPriority w:val="99"/>
    <w:unhideWhenUsed/>
    <w:rsid w:val="00782731"/>
    <w:rPr>
      <w:vertAlign w:val="superscript"/>
    </w:rPr>
  </w:style>
  <w:style w:type="paragraph" w:customStyle="1" w:styleId="tv2132">
    <w:name w:val="tv2132"/>
    <w:basedOn w:val="Parasts"/>
    <w:rsid w:val="00782731"/>
    <w:pPr>
      <w:spacing w:after="0" w:line="360" w:lineRule="auto"/>
      <w:ind w:firstLine="300"/>
    </w:pPr>
    <w:rPr>
      <w:rFonts w:ascii="Times New Roman" w:eastAsia="Times New Roman" w:hAnsi="Times New Roman" w:cs="Times New Roman"/>
      <w:color w:val="414142"/>
      <w:sz w:val="20"/>
      <w:szCs w:val="20"/>
      <w:lang w:eastAsia="lv-LV"/>
    </w:rPr>
  </w:style>
  <w:style w:type="character" w:styleId="Komentraatsauce">
    <w:name w:val="annotation reference"/>
    <w:basedOn w:val="Noklusjumarindkopasfonts"/>
    <w:uiPriority w:val="99"/>
    <w:semiHidden/>
    <w:unhideWhenUsed/>
    <w:rsid w:val="004E73D7"/>
    <w:rPr>
      <w:sz w:val="16"/>
      <w:szCs w:val="16"/>
    </w:rPr>
  </w:style>
  <w:style w:type="paragraph" w:styleId="Komentrateksts">
    <w:name w:val="annotation text"/>
    <w:basedOn w:val="Parasts"/>
    <w:link w:val="KomentratekstsRakstz"/>
    <w:uiPriority w:val="99"/>
    <w:semiHidden/>
    <w:unhideWhenUsed/>
    <w:rsid w:val="004E73D7"/>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4E73D7"/>
    <w:rPr>
      <w:sz w:val="20"/>
      <w:szCs w:val="20"/>
    </w:rPr>
  </w:style>
  <w:style w:type="paragraph" w:styleId="Komentratma">
    <w:name w:val="annotation subject"/>
    <w:basedOn w:val="Komentrateksts"/>
    <w:next w:val="Komentrateksts"/>
    <w:link w:val="KomentratmaRakstz"/>
    <w:uiPriority w:val="99"/>
    <w:semiHidden/>
    <w:unhideWhenUsed/>
    <w:rsid w:val="004E73D7"/>
    <w:rPr>
      <w:b/>
      <w:bCs/>
    </w:rPr>
  </w:style>
  <w:style w:type="character" w:customStyle="1" w:styleId="KomentratmaRakstz">
    <w:name w:val="Komentāra tēma Rakstz."/>
    <w:basedOn w:val="KomentratekstsRakstz"/>
    <w:link w:val="Komentratma"/>
    <w:uiPriority w:val="99"/>
    <w:semiHidden/>
    <w:rsid w:val="004E73D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172442"/>
    <w:rPr>
      <w:color w:val="800080" w:themeColor="followedHyperlink"/>
      <w:u w:val="single"/>
    </w:rPr>
  </w:style>
  <w:style w:type="paragraph" w:styleId="Vresteksts">
    <w:name w:val="footnote text"/>
    <w:aliases w:val="Fußnote,Char, Char,Footnote Text Char1,Vēres teksts Char Char Char Char Char Char Char Char Char Char Char Char1,Char Char Char Char Char Char Char Char Char Char Char Char Char Char Char Char Char Char Char1,-E Fußnotentext"/>
    <w:basedOn w:val="Parasts"/>
    <w:link w:val="VrestekstsRakstz"/>
    <w:uiPriority w:val="99"/>
    <w:unhideWhenUsed/>
    <w:rsid w:val="00782731"/>
    <w:pPr>
      <w:spacing w:after="0" w:line="240" w:lineRule="auto"/>
    </w:pPr>
    <w:rPr>
      <w:rFonts w:ascii="Times New Roman" w:eastAsia="Times New Roman" w:hAnsi="Times New Roman" w:cs="Times New Roman"/>
      <w:sz w:val="20"/>
      <w:szCs w:val="20"/>
      <w:lang w:eastAsia="lv-LV"/>
    </w:rPr>
  </w:style>
  <w:style w:type="character" w:customStyle="1" w:styleId="VrestekstsRakstz">
    <w:name w:val="Vēres teksts Rakstz."/>
    <w:aliases w:val="Fußnote Rakstz.,Char Rakstz., Char Rakstz.,Footnote Text Char1 Rakstz.,Vēres teksts Char Char Char Char Char Char Char Char Char Char Char Char1 Rakstz.,-E Fußnotentext Rakstz."/>
    <w:basedOn w:val="Noklusjumarindkopasfonts"/>
    <w:link w:val="Vresteksts"/>
    <w:uiPriority w:val="99"/>
    <w:rsid w:val="00782731"/>
    <w:rPr>
      <w:rFonts w:ascii="Times New Roman" w:eastAsia="Times New Roman" w:hAnsi="Times New Roman" w:cs="Times New Roman"/>
      <w:sz w:val="20"/>
      <w:szCs w:val="20"/>
      <w:lang w:eastAsia="lv-LV"/>
    </w:rPr>
  </w:style>
  <w:style w:type="character" w:styleId="Vresatsauce">
    <w:name w:val="footnote reference"/>
    <w:aliases w:val="Footnote Reference Number,Footnote symbol,Footnote Refernece,Footnote Reference Superscript,ftref,Odwołanie przypisu,BVI fnr,Footnotes refss,SUPERS,Ref,de nota al pie,-E Fußnotenzeichen,Footnote reference number,Times 10 Point,E,E FNZ"/>
    <w:basedOn w:val="Noklusjumarindkopasfonts"/>
    <w:uiPriority w:val="99"/>
    <w:unhideWhenUsed/>
    <w:rsid w:val="00782731"/>
    <w:rPr>
      <w:vertAlign w:val="superscript"/>
    </w:rPr>
  </w:style>
  <w:style w:type="paragraph" w:customStyle="1" w:styleId="tv2132">
    <w:name w:val="tv2132"/>
    <w:basedOn w:val="Parasts"/>
    <w:rsid w:val="00782731"/>
    <w:pPr>
      <w:spacing w:after="0" w:line="360" w:lineRule="auto"/>
      <w:ind w:firstLine="300"/>
    </w:pPr>
    <w:rPr>
      <w:rFonts w:ascii="Times New Roman" w:eastAsia="Times New Roman" w:hAnsi="Times New Roman" w:cs="Times New Roman"/>
      <w:color w:val="414142"/>
      <w:sz w:val="20"/>
      <w:szCs w:val="20"/>
      <w:lang w:eastAsia="lv-LV"/>
    </w:rPr>
  </w:style>
  <w:style w:type="character" w:styleId="Komentraatsauce">
    <w:name w:val="annotation reference"/>
    <w:basedOn w:val="Noklusjumarindkopasfonts"/>
    <w:uiPriority w:val="99"/>
    <w:semiHidden/>
    <w:unhideWhenUsed/>
    <w:rsid w:val="004E73D7"/>
    <w:rPr>
      <w:sz w:val="16"/>
      <w:szCs w:val="16"/>
    </w:rPr>
  </w:style>
  <w:style w:type="paragraph" w:styleId="Komentrateksts">
    <w:name w:val="annotation text"/>
    <w:basedOn w:val="Parasts"/>
    <w:link w:val="KomentratekstsRakstz"/>
    <w:uiPriority w:val="99"/>
    <w:semiHidden/>
    <w:unhideWhenUsed/>
    <w:rsid w:val="004E73D7"/>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4E73D7"/>
    <w:rPr>
      <w:sz w:val="20"/>
      <w:szCs w:val="20"/>
    </w:rPr>
  </w:style>
  <w:style w:type="paragraph" w:styleId="Komentratma">
    <w:name w:val="annotation subject"/>
    <w:basedOn w:val="Komentrateksts"/>
    <w:next w:val="Komentrateksts"/>
    <w:link w:val="KomentratmaRakstz"/>
    <w:uiPriority w:val="99"/>
    <w:semiHidden/>
    <w:unhideWhenUsed/>
    <w:rsid w:val="004E73D7"/>
    <w:rPr>
      <w:b/>
      <w:bCs/>
    </w:rPr>
  </w:style>
  <w:style w:type="character" w:customStyle="1" w:styleId="KomentratmaRakstz">
    <w:name w:val="Komentāra tēma Rakstz."/>
    <w:basedOn w:val="KomentratekstsRakstz"/>
    <w:link w:val="Komentratma"/>
    <w:uiPriority w:val="99"/>
    <w:semiHidden/>
    <w:rsid w:val="004E73D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6D514-F750-4629-8F21-BD599E9A1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10787</Words>
  <Characters>6149</Characters>
  <Application>Microsoft Office Word</Application>
  <DocSecurity>4</DocSecurity>
  <Lines>51</Lines>
  <Paragraphs>33</Paragraphs>
  <ScaleCrop>false</ScaleCrop>
  <HeadingPairs>
    <vt:vector size="2" baseType="variant">
      <vt:variant>
        <vt:lpstr>Nosaukums</vt:lpstr>
      </vt:variant>
      <vt:variant>
        <vt:i4>1</vt:i4>
      </vt:variant>
    </vt:vector>
  </HeadingPairs>
  <TitlesOfParts>
    <vt:vector size="1" baseType="lpstr">
      <vt:lpstr>Likumprojekta „Grozījumi likumā „Par Latvijas Republikas starptautiskajiem līgumiem”” sākotnējās ietekmes novērtējuma ziņojums (anotācija)</vt:lpstr>
    </vt:vector>
  </TitlesOfParts>
  <Company>Tieslietu ministrija</Company>
  <LinksUpToDate>false</LinksUpToDate>
  <CharactersWithSpaces>16903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likumā „Par Latvijas Republikas starptautiskajiem līgumiem”” sākotnējās ietekmes novērtējuma ziņojums (anotācija)</dc:title>
  <dc:subject>Anotācija</dc:subject>
  <dc:creator>Sandra Vīgante</dc:creator>
  <dc:description>67036975, sandra.vigante@tm.gov.lv</dc:description>
  <cp:lastModifiedBy>Sandra Vigante</cp:lastModifiedBy>
  <cp:revision>2</cp:revision>
  <cp:lastPrinted>2016-11-01T07:05:00Z</cp:lastPrinted>
  <dcterms:created xsi:type="dcterms:W3CDTF">2016-12-20T06:52:00Z</dcterms:created>
  <dcterms:modified xsi:type="dcterms:W3CDTF">2016-12-20T06:52:00Z</dcterms:modified>
</cp:coreProperties>
</file>