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B2A0" w14:textId="19C3F5CD" w:rsidR="00C547B9" w:rsidRPr="006A3D65" w:rsidRDefault="00C547B9" w:rsidP="00C547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A3D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Likumprojekta </w:t>
      </w:r>
      <w:r w:rsidR="007910E4" w:rsidRPr="007910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6A3D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Papildu protokolu Eiropas Padomes </w:t>
      </w:r>
      <w:r w:rsidR="00351C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</w:t>
      </w:r>
      <w:r w:rsidRPr="006A3D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onvencijai par terorisma novēršanu</w:t>
      </w:r>
      <w:r w:rsidR="00351C89" w:rsidRPr="00351C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"</w:t>
      </w:r>
      <w:r w:rsidRPr="006A3D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sākotnējās ietekmes novērtējuma ziņojums (anotācija)</w:t>
      </w:r>
    </w:p>
    <w:p w14:paraId="44EA5760" w14:textId="77777777" w:rsidR="00C547B9" w:rsidRPr="006A3D65" w:rsidRDefault="00C547B9" w:rsidP="00C547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6A3D65" w:rsidRPr="006A3D65" w14:paraId="0792C91F" w14:textId="77777777" w:rsidTr="00263523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26E101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A3D65" w:rsidRPr="006A3D65" w14:paraId="75448B01" w14:textId="77777777" w:rsidTr="00263523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3A5127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8030F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AA31A2" w14:textId="0DB9853B" w:rsidR="00263523" w:rsidRPr="006A3D65" w:rsidRDefault="00263523" w:rsidP="0069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</w:t>
            </w:r>
            <w:r w:rsidR="00351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22.</w:t>
            </w:r>
            <w:r w:rsidR="00351C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oktobrī Rīgā</w:t>
            </w:r>
            <w:r w:rsidR="00692175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Latvija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parakstīja </w:t>
            </w:r>
            <w:r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Papildu protokolu Eiropas Padomes </w:t>
            </w:r>
            <w:r w:rsidR="00351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</w:t>
            </w:r>
            <w:r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onvencijai par terorisma novēršanu (turpmāk – </w:t>
            </w:r>
            <w:r w:rsidR="007C2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Papildu protokols</w:t>
            </w:r>
            <w:r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). </w:t>
            </w:r>
          </w:p>
          <w:p w14:paraId="1E3F163B" w14:textId="525575A3" w:rsidR="00263523" w:rsidRPr="006A3D65" w:rsidRDefault="00263523" w:rsidP="0069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hAnsi="Times New Roman" w:cs="Times New Roman"/>
                <w:sz w:val="24"/>
                <w:szCs w:val="24"/>
              </w:rPr>
              <w:t xml:space="preserve">Saskaņā ar likuma </w:t>
            </w:r>
            <w:r w:rsidR="00692175" w:rsidRPr="006A3D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A3D65">
              <w:rPr>
                <w:rFonts w:ascii="Times New Roman" w:hAnsi="Times New Roman" w:cs="Times New Roman"/>
                <w:sz w:val="24"/>
                <w:szCs w:val="24"/>
              </w:rPr>
              <w:t>Par Latvija</w:t>
            </w:r>
            <w:bookmarkStart w:id="0" w:name="_GoBack"/>
            <w:bookmarkEnd w:id="0"/>
            <w:r w:rsidRPr="006A3D65">
              <w:rPr>
                <w:rFonts w:ascii="Times New Roman" w:hAnsi="Times New Roman" w:cs="Times New Roman"/>
                <w:sz w:val="24"/>
                <w:szCs w:val="24"/>
              </w:rPr>
              <w:t>s Republ</w:t>
            </w:r>
            <w:r w:rsidR="00692175" w:rsidRPr="006A3D65">
              <w:rPr>
                <w:rFonts w:ascii="Times New Roman" w:hAnsi="Times New Roman" w:cs="Times New Roman"/>
                <w:sz w:val="24"/>
                <w:szCs w:val="24"/>
              </w:rPr>
              <w:t>ikas starptautiskajiem līgumiem" 8.</w:t>
            </w:r>
            <w:r w:rsidR="00351C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3D65">
              <w:rPr>
                <w:rFonts w:ascii="Times New Roman" w:hAnsi="Times New Roman" w:cs="Times New Roman"/>
                <w:sz w:val="24"/>
                <w:szCs w:val="24"/>
              </w:rPr>
              <w:t>pantu</w:t>
            </w:r>
            <w:r w:rsidRPr="006A3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3D65">
              <w:rPr>
                <w:rFonts w:ascii="Times New Roman" w:hAnsi="Times New Roman" w:cs="Times New Roman"/>
                <w:sz w:val="24"/>
                <w:szCs w:val="24"/>
              </w:rPr>
              <w:t xml:space="preserve">starpvalstu līgumi tiek apstiprināti ar Saeimas pieņemtu likumu, uz kura pamata Ārlietu ministrija sagatavo ratifikācijas rakstu, ko paraksta Valsts prezidents un </w:t>
            </w:r>
            <w:proofErr w:type="spellStart"/>
            <w:r w:rsidRPr="006A3D65">
              <w:rPr>
                <w:rFonts w:ascii="Times New Roman" w:hAnsi="Times New Roman" w:cs="Times New Roman"/>
                <w:sz w:val="24"/>
                <w:szCs w:val="24"/>
              </w:rPr>
              <w:t>līdzparaksta</w:t>
            </w:r>
            <w:proofErr w:type="spellEnd"/>
            <w:r w:rsidRPr="006A3D65">
              <w:rPr>
                <w:rFonts w:ascii="Times New Roman" w:hAnsi="Times New Roman" w:cs="Times New Roman"/>
                <w:sz w:val="24"/>
                <w:szCs w:val="24"/>
              </w:rPr>
              <w:t xml:space="preserve"> ārlietu ministrs.</w:t>
            </w:r>
          </w:p>
        </w:tc>
      </w:tr>
      <w:tr w:rsidR="006A3D65" w:rsidRPr="006A3D65" w14:paraId="3CACF428" w14:textId="77777777" w:rsidTr="0026352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95A0B2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42A5E7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37592" w14:textId="2F56D643" w:rsidR="00C547B9" w:rsidRPr="006A3D65" w:rsidRDefault="008058E8" w:rsidP="0069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Šobrīd 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protokolu</w:t>
            </w:r>
            <w:r w:rsidR="00174736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</w:t>
            </w:r>
            <w:r w:rsidR="008D6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parakstījušas 33</w:t>
            </w:r>
            <w:r w:rsidR="00174736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dalībvalstis</w:t>
            </w:r>
            <w:r w:rsidR="00633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(Albānija, Beļģija, </w:t>
            </w:r>
            <w:r w:rsidR="00633329" w:rsidRPr="00633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Bosnija un Hercegovina</w:t>
            </w:r>
            <w:r w:rsidR="00174736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33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Bulgārija, Čehija, Dānija, Igaunija, Somija, Francija, Vācija, Grieķija, Islande, Itālija, Latvija, Lietuva, Luksemburga, Malta, Moldova, Monako, Montenegro, Nīderlande, Norvēģija, Polija, Portugāle, Rumānija, Slovākija, Slovēnija, Spānija, Zviedrija, Šveice, Turcija, Ukraina, Apvienotā Karaliste)</w:t>
            </w:r>
            <w:r w:rsidR="00174736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</w:t>
            </w:r>
            <w:r w:rsidR="00692175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633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kurām trīs</w:t>
            </w:r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(Albānija</w:t>
            </w:r>
            <w:r w:rsidR="006333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Dānija, Monako) to ir ratificējušas</w:t>
            </w:r>
            <w:r w:rsidR="00174736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Papildus nepieciešams norā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dīt, ka 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protokolu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para</w:t>
            </w:r>
            <w:r w:rsidR="00174736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174736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tījusi arī Eiropas Savienība.</w:t>
            </w:r>
          </w:p>
          <w:p w14:paraId="70223608" w14:textId="77777777" w:rsidR="00174736" w:rsidRPr="006A3D65" w:rsidRDefault="00174736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7FC27F" w14:textId="1DB45F41" w:rsidR="00174736" w:rsidRPr="006A3D65" w:rsidRDefault="00174736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ldu protokols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</w:t>
            </w:r>
            <w:proofErr w:type="spellStart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</w:t>
            </w:r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alizēt</w:t>
            </w:r>
            <w:proofErr w:type="spellEnd"/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vairākus jaunus noziegumu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veidus, kas saistīti </w:t>
            </w:r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terorismu</w:t>
            </w:r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kas līdz šim ne n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aci</w:t>
            </w:r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nālā, ne</w:t>
            </w:r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starptautiskā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līmenī nebija</w:t>
            </w:r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kriminalizēti</w:t>
            </w:r>
            <w:proofErr w:type="spellEnd"/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Tas ī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paši attiecas uz tādām darbībām </w:t>
            </w:r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 terorisma apmācības saņemšana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ceļoša</w:t>
            </w:r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ārvalstīm terorisma nolūkā, šādas ceļ</w:t>
            </w:r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šanas finansēšana, organizēšana un veicināšana.</w:t>
            </w:r>
          </w:p>
          <w:p w14:paraId="1F556A11" w14:textId="77777777" w:rsidR="003421CE" w:rsidRPr="006A3D65" w:rsidRDefault="003421C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D2BF41" w14:textId="51344E1F" w:rsidR="003421CE" w:rsidRPr="006A3D65" w:rsidRDefault="003421C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protokola</w:t>
            </w:r>
            <w:r w:rsidR="008D6A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F86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pants paredz dalībvalstīm pienākumu </w:t>
            </w:r>
            <w:proofErr w:type="spellStart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kriminalizēt</w:t>
            </w:r>
            <w:proofErr w:type="spellEnd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dalību apvienībā vai grupā terorisma nolūkā.</w:t>
            </w:r>
          </w:p>
          <w:p w14:paraId="71FFF97A" w14:textId="77777777" w:rsidR="003421CE" w:rsidRPr="006A3D65" w:rsidRDefault="003421C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12A77F" w14:textId="5EA5CF1B" w:rsidR="003421C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protokola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3.</w:t>
            </w:r>
            <w:r w:rsidR="00F86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  <w:r w:rsidR="003421CE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paredz dalībvalstīm pienākumu </w:t>
            </w:r>
            <w:proofErr w:type="spellStart"/>
            <w:r w:rsidR="003421CE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kriminalizēt</w:t>
            </w:r>
            <w:proofErr w:type="spellEnd"/>
            <w:r w:rsidR="003421CE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terorisma apmācības saņemšanu.</w:t>
            </w:r>
          </w:p>
          <w:p w14:paraId="5AB07572" w14:textId="77777777" w:rsidR="003421CE" w:rsidRPr="006A3D65" w:rsidRDefault="003421C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968D1A" w14:textId="1A072277" w:rsidR="003421C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protokola 4.</w:t>
            </w:r>
            <w:r w:rsidR="00F86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pants paredz dalībvalstīm pienākumu </w:t>
            </w:r>
            <w:proofErr w:type="spellStart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kriminalizēt</w:t>
            </w:r>
            <w:proofErr w:type="spellEnd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</w:t>
            </w:r>
            <w:r w:rsidR="008058E8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šanu uz ārvalstīm terorisma nolūkā.</w:t>
            </w:r>
          </w:p>
          <w:p w14:paraId="7ABFB875" w14:textId="77777777" w:rsidR="00333EE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7E298A" w14:textId="1EC1F90A" w:rsidR="00333EE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protokola 5.</w:t>
            </w:r>
            <w:r w:rsidR="00F86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pants paredz dalībvalstīm pienākumu </w:t>
            </w:r>
            <w:proofErr w:type="spellStart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kriminalizēt</w:t>
            </w:r>
            <w:proofErr w:type="spellEnd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ceļošanas uz ārvalstīm terorisma nolūkā finansēšanu.</w:t>
            </w:r>
          </w:p>
          <w:p w14:paraId="77135B71" w14:textId="77777777" w:rsidR="00333EE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DACBEC" w14:textId="127BA4E4" w:rsidR="00333EE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protokola 6.</w:t>
            </w:r>
            <w:r w:rsidR="00F86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pants paredz dalībvalstīm pienākumu </w:t>
            </w:r>
            <w:proofErr w:type="spellStart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kriminalizēt</w:t>
            </w:r>
            <w:proofErr w:type="spellEnd"/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ceļošanas uz ārvalstīm terorisma nolūkā organizēšanu vai cita veida veicināšanu.</w:t>
            </w:r>
          </w:p>
          <w:p w14:paraId="43EEC17D" w14:textId="77777777" w:rsidR="00333EE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81B925" w14:textId="2C717168" w:rsidR="00333EEE" w:rsidRPr="006A3D65" w:rsidRDefault="00333EEE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</w:t>
            </w:r>
            <w:r w:rsidR="006A3D65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tokola 7.</w:t>
            </w:r>
            <w:r w:rsidR="00F86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pants paredz dalībvalstīm pienākumu nodrošināt informācijas apmaiņu 24 stundas dienā, īpaši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attiecībā uz personām, kuras ceļ</w:t>
            </w:r>
            <w:r w:rsidR="00A512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ārvalstīm terorisma nolūkā.</w:t>
            </w:r>
          </w:p>
          <w:p w14:paraId="30AFED7F" w14:textId="77777777" w:rsidR="00174736" w:rsidRPr="006A3D65" w:rsidRDefault="00174736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36ECD0" w14:textId="2138CE0D" w:rsidR="00174736" w:rsidRPr="006A3D65" w:rsidRDefault="00174736" w:rsidP="00BD6A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 nodrošinātu Latvijas normatīvo aktu pilnīgu atbilstību Papild</w:t>
            </w:r>
            <w:r w:rsidR="00B17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protokola normām, ir nepieciešams veikt atsevišķus grozījumus Latvijas normatīvajos aktos, tostarp</w:t>
            </w:r>
            <w:r w:rsidR="00DC390B"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Krimināllikumā (turpmāk – KL) un </w:t>
            </w:r>
            <w:r w:rsidR="00501BC0"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Noziedzīgi iegūtu līdzekļu </w:t>
            </w:r>
            <w:r w:rsidR="00F86A2B"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legaliz</w:t>
            </w:r>
            <w:r w:rsidR="00F86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ācijas</w:t>
            </w:r>
            <w:r w:rsidR="00F86A2B"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01BC0" w:rsidRPr="006A3D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 terorisma finansēšanas novēršanas likumā (turpmāk – NILLTFNL).</w:t>
            </w:r>
          </w:p>
          <w:p w14:paraId="1E27D2F0" w14:textId="77777777" w:rsidR="00501BC0" w:rsidRPr="006A3D65" w:rsidRDefault="00501BC0" w:rsidP="00174736">
            <w:pPr>
              <w:spacing w:after="0" w:line="240" w:lineRule="auto"/>
              <w:ind w:firstLine="55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  <w:p w14:paraId="78D3FFD3" w14:textId="77777777" w:rsidR="00501BC0" w:rsidRPr="006A3D65" w:rsidRDefault="00501BC0" w:rsidP="00BD6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D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Likumprojekta būtība:</w:t>
            </w:r>
          </w:p>
          <w:p w14:paraId="780A3C28" w14:textId="77777777" w:rsidR="00501BC0" w:rsidRPr="006A3D65" w:rsidRDefault="00501BC0" w:rsidP="00501BC0">
            <w:pPr>
              <w:spacing w:after="0" w:line="240" w:lineRule="auto"/>
              <w:ind w:firstLine="55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BB2CA22" w14:textId="0E24CD7B" w:rsidR="00501BC0" w:rsidRPr="006A3D65" w:rsidRDefault="00501BC0" w:rsidP="00BD6A80">
            <w:pPr>
              <w:pStyle w:val="Paraststmeklis"/>
              <w:spacing w:before="0" w:beforeAutospacing="0" w:after="0" w:afterAutospacing="0"/>
              <w:jc w:val="both"/>
            </w:pPr>
            <w:r w:rsidRPr="006A3D65">
              <w:t>Likumprojekta 1.</w:t>
            </w:r>
            <w:r w:rsidR="00F86A2B">
              <w:t> </w:t>
            </w:r>
            <w:r w:rsidRPr="006A3D65">
              <w:t>pants paredz, ka ar šo likumu Papild</w:t>
            </w:r>
            <w:r w:rsidR="00B17EE2">
              <w:t xml:space="preserve">u </w:t>
            </w:r>
            <w:r w:rsidRPr="006A3D65">
              <w:t>pr</w:t>
            </w:r>
            <w:r w:rsidR="00B06AC9" w:rsidRPr="006A3D65">
              <w:t>o</w:t>
            </w:r>
            <w:r w:rsidRPr="006A3D65">
              <w:t>tokols tiek pieņemts un apstiprināts.</w:t>
            </w:r>
          </w:p>
          <w:p w14:paraId="55016114" w14:textId="77777777" w:rsidR="00501BC0" w:rsidRPr="006A3D65" w:rsidRDefault="00501BC0" w:rsidP="00501BC0">
            <w:pPr>
              <w:pStyle w:val="Paraststmeklis"/>
              <w:spacing w:before="0" w:beforeAutospacing="0" w:after="0" w:afterAutospacing="0"/>
              <w:ind w:firstLine="550"/>
              <w:jc w:val="both"/>
            </w:pPr>
          </w:p>
          <w:p w14:paraId="30F6173B" w14:textId="34EBA679" w:rsidR="00501BC0" w:rsidRPr="006A3D65" w:rsidRDefault="00A5120B" w:rsidP="00BD6A80">
            <w:pPr>
              <w:pStyle w:val="Paraststmeklis"/>
              <w:spacing w:before="0" w:beforeAutospacing="0" w:after="0" w:afterAutospacing="0"/>
              <w:jc w:val="both"/>
            </w:pPr>
            <w:r>
              <w:t>Likumprojekta 2.</w:t>
            </w:r>
            <w:r w:rsidR="00F86A2B">
              <w:t> </w:t>
            </w:r>
            <w:r w:rsidR="00501BC0" w:rsidRPr="006A3D65">
              <w:t>pants nosaka institūciju, kas būs atbildīga par Papild</w:t>
            </w:r>
            <w:r w:rsidR="00B17EE2">
              <w:t xml:space="preserve">u </w:t>
            </w:r>
            <w:r w:rsidR="00501BC0" w:rsidRPr="006A3D65">
              <w:t>protokolā paredzēto saistību izpildes koordinēšanu.</w:t>
            </w:r>
          </w:p>
          <w:p w14:paraId="6BE5F98A" w14:textId="77777777" w:rsidR="00501BC0" w:rsidRPr="006A3D65" w:rsidRDefault="00501BC0" w:rsidP="00501BC0">
            <w:pPr>
              <w:pStyle w:val="Paraststmeklis"/>
              <w:spacing w:before="0" w:beforeAutospacing="0" w:after="0" w:afterAutospacing="0"/>
              <w:ind w:firstLine="550"/>
              <w:jc w:val="both"/>
            </w:pPr>
          </w:p>
          <w:p w14:paraId="70A30B6E" w14:textId="707E1A8E" w:rsidR="00501BC0" w:rsidRPr="006A3D65" w:rsidRDefault="00501BC0" w:rsidP="00BD6A80">
            <w:pPr>
              <w:pStyle w:val="Paraststmeklis"/>
              <w:spacing w:before="0" w:beforeAutospacing="0" w:after="0" w:afterAutospacing="0"/>
              <w:jc w:val="both"/>
            </w:pPr>
            <w:r w:rsidRPr="006A3D65">
              <w:t>Likumprojekta 3.</w:t>
            </w:r>
            <w:r w:rsidR="00F86A2B">
              <w:t> </w:t>
            </w:r>
            <w:r w:rsidRPr="006A3D65">
              <w:t xml:space="preserve">pants nosaka </w:t>
            </w:r>
            <w:r w:rsidR="00A87481" w:rsidRPr="006A3D65">
              <w:t>institūciju, kas būs atbildīga par Papild</w:t>
            </w:r>
            <w:r w:rsidR="00B17EE2">
              <w:t xml:space="preserve">u </w:t>
            </w:r>
            <w:r w:rsidR="00A87481" w:rsidRPr="006A3D65">
              <w:t>protokola 7.</w:t>
            </w:r>
            <w:r w:rsidR="00F86A2B">
              <w:t> </w:t>
            </w:r>
            <w:r w:rsidR="00A87481" w:rsidRPr="006A3D65">
              <w:t>panta izpildi.</w:t>
            </w:r>
          </w:p>
          <w:p w14:paraId="39FA752B" w14:textId="77777777" w:rsidR="00A87481" w:rsidRPr="006A3D65" w:rsidRDefault="00A87481" w:rsidP="00501BC0">
            <w:pPr>
              <w:pStyle w:val="Paraststmeklis"/>
              <w:spacing w:before="0" w:beforeAutospacing="0" w:after="0" w:afterAutospacing="0"/>
              <w:ind w:firstLine="550"/>
              <w:jc w:val="both"/>
            </w:pPr>
          </w:p>
          <w:p w14:paraId="586DD659" w14:textId="5A9A82F6" w:rsidR="00A87481" w:rsidRPr="006A3D65" w:rsidRDefault="00A87481" w:rsidP="00BD6A80">
            <w:pPr>
              <w:pStyle w:val="Paraststmeklis"/>
              <w:spacing w:before="0" w:beforeAutospacing="0" w:after="0" w:afterAutospacing="0"/>
              <w:jc w:val="both"/>
            </w:pPr>
            <w:r w:rsidRPr="006A3D65">
              <w:t>Likumprojekta 4.</w:t>
            </w:r>
            <w:r w:rsidR="00F86A2B">
              <w:t> </w:t>
            </w:r>
            <w:r w:rsidRPr="006A3D65">
              <w:t>pants paredz, ka Papild</w:t>
            </w:r>
            <w:r w:rsidR="00B17EE2">
              <w:t xml:space="preserve">u </w:t>
            </w:r>
            <w:r w:rsidRPr="006A3D65">
              <w:t>protokols stājas spēkā tā 10.</w:t>
            </w:r>
            <w:r w:rsidR="00F86A2B">
              <w:t> </w:t>
            </w:r>
            <w:r w:rsidRPr="006A3D65">
              <w:t>pantā noteiktajā laikā un kārtī</w:t>
            </w:r>
            <w:r w:rsidR="006A3D65" w:rsidRPr="006A3D65">
              <w:t>bā</w:t>
            </w:r>
            <w:r w:rsidRPr="006A3D65">
              <w:t xml:space="preserve"> un Ārlietu ministrija par</w:t>
            </w:r>
            <w:r w:rsidR="00677C4C">
              <w:t xml:space="preserve"> to paziņo oficiālajā izdevumā "Latvijas Vēstnesis"</w:t>
            </w:r>
            <w:r w:rsidRPr="006A3D65">
              <w:t>.</w:t>
            </w:r>
          </w:p>
          <w:p w14:paraId="08C50B79" w14:textId="77777777" w:rsidR="00A87481" w:rsidRPr="006A3D65" w:rsidRDefault="00A87481" w:rsidP="00A87481">
            <w:pPr>
              <w:pStyle w:val="Paraststmeklis"/>
              <w:spacing w:before="0" w:beforeAutospacing="0" w:after="0" w:afterAutospacing="0"/>
              <w:ind w:firstLine="550"/>
              <w:jc w:val="both"/>
            </w:pPr>
          </w:p>
          <w:p w14:paraId="201765E6" w14:textId="749F0CB4" w:rsidR="00174736" w:rsidRPr="006A3D65" w:rsidRDefault="00A87481" w:rsidP="00BD6A80">
            <w:pPr>
              <w:pStyle w:val="Paraststmeklis"/>
              <w:spacing w:before="0" w:beforeAutospacing="0" w:after="0" w:afterAutospacing="0"/>
              <w:jc w:val="both"/>
            </w:pPr>
            <w:r w:rsidRPr="006A3D65">
              <w:t>Likumprojekta 5.</w:t>
            </w:r>
            <w:r w:rsidR="00F86A2B">
              <w:t> </w:t>
            </w:r>
            <w:r w:rsidRPr="006A3D65">
              <w:t>pants paredz, ka tas stājas spēkā nākamajā dienā pēc tā izsludināšanas.</w:t>
            </w:r>
          </w:p>
        </w:tc>
      </w:tr>
      <w:tr w:rsidR="006A3D65" w:rsidRPr="006A3D65" w14:paraId="514A0E0C" w14:textId="77777777" w:rsidTr="00263523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1F86EF" w14:textId="3CA7F124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867F3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08A90B" w14:textId="006F1C21" w:rsidR="00C547B9" w:rsidRPr="006A3D65" w:rsidRDefault="00A87481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 normu un Latvijas normatīvā regulējuma atbilstības izvērtēšanā tika iesaistīta Ārlietu ministrija, Ģenerālprokuratūra, Iekšlietu ministrija, Valsts policija, Drošības policija, Zvērinātu advokātu padome, </w:t>
            </w:r>
            <w:r w:rsidR="00C60B4B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Vidzemes priekšpilsētas tiesa, Augstākās tiesas Kriminālliet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departaments, Latvijas Univer</w:t>
            </w:r>
            <w:r w:rsidR="00C60B4B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C60B4B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tātes Juridiskā fakultāte, Rīgas apgabaltiesas Krimināllietu tiesas kolēģija un Noziedzīgi iegūtu līdzekļu legalizācijas novēršanas dienests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A3D65" w:rsidRPr="006A3D65" w14:paraId="0F554090" w14:textId="77777777" w:rsidTr="0026352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09B05D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F96A3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029D31" w14:textId="4ED233EC" w:rsidR="00C547B9" w:rsidRPr="006A3D65" w:rsidRDefault="00C60B4B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F86A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547B9" w:rsidRPr="006A3D65" w14:paraId="48215900" w14:textId="77777777" w:rsidTr="00263523">
        <w:trPr>
          <w:trHeight w:val="128"/>
        </w:trPr>
        <w:tc>
          <w:tcPr>
            <w:tcW w:w="5000" w:type="pct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14:paraId="549A8D08" w14:textId="77777777" w:rsidR="00C547B9" w:rsidRPr="006A3D65" w:rsidRDefault="00C547B9" w:rsidP="00263523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</w:tbl>
    <w:p w14:paraId="426040D2" w14:textId="77777777" w:rsidR="00C547B9" w:rsidRPr="006A3D65" w:rsidRDefault="00C547B9" w:rsidP="00C54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6A3D65" w:rsidRPr="006A3D65" w14:paraId="7D5A5470" w14:textId="77777777" w:rsidTr="00263523">
        <w:trPr>
          <w:trHeight w:val="555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A3A0BE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A3D65" w:rsidRPr="006A3D65" w14:paraId="28DD0153" w14:textId="77777777" w:rsidTr="00932214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64E78" w14:textId="1B45833F" w:rsidR="00932214" w:rsidRPr="006A3D65" w:rsidRDefault="00F86A2B" w:rsidP="0093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Likump</w:t>
            </w:r>
            <w:r w:rsidR="00932214" w:rsidRPr="006A3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C547B9" w:rsidRPr="006A3D65" w14:paraId="30C9237A" w14:textId="77777777" w:rsidTr="00263523">
        <w:trPr>
          <w:trHeight w:val="345"/>
        </w:trPr>
        <w:tc>
          <w:tcPr>
            <w:tcW w:w="5000" w:type="pct"/>
            <w:tcBorders>
              <w:top w:val="outset" w:sz="6" w:space="0" w:color="414142"/>
              <w:left w:val="nil"/>
              <w:bottom w:val="single" w:sz="6" w:space="0" w:color="auto"/>
              <w:right w:val="nil"/>
            </w:tcBorders>
          </w:tcPr>
          <w:p w14:paraId="41889BAD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F62BAD1" w14:textId="77777777" w:rsidR="00C547B9" w:rsidRPr="006A3D65" w:rsidRDefault="00C547B9" w:rsidP="00C54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6A3D65" w:rsidRPr="006A3D65" w14:paraId="61F5CD58" w14:textId="77777777" w:rsidTr="00263523">
        <w:trPr>
          <w:trHeight w:val="360"/>
        </w:trPr>
        <w:tc>
          <w:tcPr>
            <w:tcW w:w="0" w:type="auto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A59FF1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421CE" w:rsidRPr="006A3D65" w14:paraId="2A925FBB" w14:textId="77777777" w:rsidTr="003421CE">
        <w:trPr>
          <w:trHeight w:val="43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DD39F48" w14:textId="54C8B60B" w:rsidR="003421CE" w:rsidRPr="006A3D65" w:rsidRDefault="00F86A2B" w:rsidP="0034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Likump</w:t>
            </w:r>
            <w:r w:rsidR="003421CE" w:rsidRPr="006A3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4C6F42DA" w14:textId="77777777" w:rsidR="00C547B9" w:rsidRPr="006A3D65" w:rsidRDefault="00C547B9" w:rsidP="00C5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6A3D65" w:rsidRPr="006A3D65" w14:paraId="23C312EA" w14:textId="77777777" w:rsidTr="00263523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648EB1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6A3D65" w:rsidRPr="006A3D65" w14:paraId="6B4ACBC8" w14:textId="77777777" w:rsidTr="0026352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96318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B3928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C57FD" w14:textId="295BC675" w:rsidR="00591AA2" w:rsidRDefault="00810A07" w:rsidP="00591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nodr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šinātu Latvijas normatīv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aktu atbilstību 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kola normām</w:t>
            </w:r>
            <w:r w:rsidR="00B06AC9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izstrādāti nepieciešamie grozījumi KL un NILLTFNL.</w:t>
            </w:r>
            <w:r w:rsidR="00591A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Taču </w:t>
            </w:r>
            <w:r w:rsidR="00591AA2">
              <w:rPr>
                <w:rFonts w:ascii="Times New Roman" w:hAnsi="Times New Roman" w:cs="Times New Roman"/>
                <w:sz w:val="24"/>
                <w:szCs w:val="24"/>
              </w:rPr>
              <w:t>vienlaikus 2015.</w:t>
            </w:r>
            <w:r w:rsidR="00C766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1AA2">
              <w:rPr>
                <w:rFonts w:ascii="Times New Roman" w:hAnsi="Times New Roman" w:cs="Times New Roman"/>
                <w:sz w:val="24"/>
                <w:szCs w:val="24"/>
              </w:rPr>
              <w:t>gada nogalē Eiropas Komisija nāca klajā ar priekšlikumu Eiropas Parlamenta un Padomes direktīvai par terorisma apkarošanu, un ar ko aizstāj Padomes Pamatlēmumu 2002/475/TI par terorisma apkarošanu (turpmāk – Direktīvas projekts). Trialogi par Direktīvas projektu sākās 2016.</w:t>
            </w:r>
            <w:r w:rsidR="00C766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1AA2">
              <w:rPr>
                <w:rFonts w:ascii="Times New Roman" w:hAnsi="Times New Roman" w:cs="Times New Roman"/>
                <w:sz w:val="24"/>
                <w:szCs w:val="24"/>
              </w:rPr>
              <w:t>gada 14.</w:t>
            </w:r>
            <w:r w:rsidR="00C766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1AA2">
              <w:rPr>
                <w:rFonts w:ascii="Times New Roman" w:hAnsi="Times New Roman" w:cs="Times New Roman"/>
                <w:sz w:val="24"/>
                <w:szCs w:val="24"/>
              </w:rPr>
              <w:t>jūlijā</w:t>
            </w:r>
            <w:proofErr w:type="gramStart"/>
            <w:r w:rsidR="00591AA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proofErr w:type="gramEnd"/>
            <w:r w:rsidR="00591AA2">
              <w:rPr>
                <w:rFonts w:ascii="Times New Roman" w:hAnsi="Times New Roman" w:cs="Times New Roman"/>
                <w:sz w:val="24"/>
                <w:szCs w:val="24"/>
              </w:rPr>
              <w:t xml:space="preserve"> Eiropas Savienības dalībvalstis redz nepieciešamību panākt vienošanos par Direktīvas projektā iekļautajiem priekšlikumiem pēc iespējas drīzāk. Tiek prognozēts, ka Direktīvas projektu varētu pieņemt 2016.</w:t>
            </w:r>
            <w:r w:rsidR="00C766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1AA2">
              <w:rPr>
                <w:rFonts w:ascii="Times New Roman" w:hAnsi="Times New Roman" w:cs="Times New Roman"/>
                <w:sz w:val="24"/>
                <w:szCs w:val="24"/>
              </w:rPr>
              <w:t>gada nogalē.</w:t>
            </w:r>
          </w:p>
          <w:p w14:paraId="5B6C782A" w14:textId="12F505C8" w:rsidR="00C547B9" w:rsidRPr="006A3D65" w:rsidRDefault="00591AA2" w:rsidP="00ED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ar to</w:t>
            </w:r>
            <w:r w:rsidR="00810A07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</w:t>
            </w:r>
            <w:r w:rsidR="00884E0B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 un NILLTFNL </w:t>
            </w:r>
            <w:r w:rsidR="00884E0B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tiks virzīti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izsludināšanai Valsts sekretāru sanāksmē,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tiklīdz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būs panākta skaidra vienošanās par Direktīvas projektā ietvertajām norm</w:t>
            </w:r>
            <w:r w:rsidR="00CA07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ām, jo Direktīvas projektā ietvertās normas ir ciešā sasaistē ar 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CA075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protokola norm</w:t>
            </w:r>
            <w:r w:rsidR="00A3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ām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T</w:t>
            </w:r>
            <w:r w:rsidR="00A3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ādējādi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 nodrošinātu tiesiskā regulējuma atbilstību</w:t>
            </w:r>
            <w:r w:rsidR="00A3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gan 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B17E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protokola normām</w:t>
            </w:r>
            <w:r w:rsidR="00A3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gan Direkt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īvas projekta normām</w:t>
            </w:r>
            <w:r w:rsidR="00A34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varēs virzīt vien</w:t>
            </w:r>
            <w:r w:rsidR="00C62E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likumprojekt</w:t>
            </w:r>
            <w:r w:rsidR="00C62E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ED4A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A3D65" w:rsidRPr="006A3D65" w14:paraId="41BF7736" w14:textId="77777777" w:rsidTr="0026352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78A068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E8D39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C9C92" w14:textId="0A046A9F" w:rsidR="00C547B9" w:rsidRPr="006A3D65" w:rsidRDefault="00884E0B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547B9" w:rsidRPr="006A3D65" w14:paraId="001E68EA" w14:textId="77777777" w:rsidTr="0026352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D3B37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59CB3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9339D4" w14:textId="667B118D" w:rsidR="00C547B9" w:rsidRPr="006A3D65" w:rsidRDefault="00884E0B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9AB85E4" w14:textId="77777777" w:rsidR="00C547B9" w:rsidRPr="006A3D65" w:rsidRDefault="00C547B9" w:rsidP="00C5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6A3D65" w:rsidRPr="006A3D65" w14:paraId="088D0E3F" w14:textId="77777777" w:rsidTr="0026352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3C4E1A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A3D65" w:rsidRPr="006A3D65" w14:paraId="15A3F99D" w14:textId="77777777" w:rsidTr="0026352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682F5A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ED4679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B53AF6" w14:textId="40D95118" w:rsidR="00C547B9" w:rsidRPr="006A3D65" w:rsidRDefault="00884E0B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A3D65" w:rsidRPr="006A3D65" w14:paraId="274BAE8B" w14:textId="77777777" w:rsidTr="0026352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BB475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36BDBA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195E83" w14:textId="0804E9D6" w:rsidR="00C547B9" w:rsidRPr="006A3D65" w:rsidRDefault="00BD6A80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Padomes K</w:t>
            </w:r>
            <w:r w:rsidR="00FA21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onvencija</w:t>
            </w:r>
            <w:r w:rsidR="00884E0B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terorisma novēršanu.</w:t>
            </w:r>
          </w:p>
        </w:tc>
      </w:tr>
      <w:tr w:rsidR="00C547B9" w:rsidRPr="006A3D65" w14:paraId="6D9BCC56" w14:textId="77777777" w:rsidTr="0026352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73D401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8E51A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B99526" w14:textId="7D72ACD7" w:rsidR="00C547B9" w:rsidRPr="006A3D65" w:rsidRDefault="00343144" w:rsidP="0034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Priekšlikums </w:t>
            </w:r>
            <w:r w:rsidRPr="003431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direktīvai par terorisma apkarošanu, un ar ko aizstāj Padomes Pamatlēmumu 2002/475/TI par terorisma apkarošanu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CFAF0E9" w14:textId="77777777" w:rsidR="00C547B9" w:rsidRPr="006A3D65" w:rsidRDefault="00C547B9" w:rsidP="00C547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6"/>
        <w:gridCol w:w="3013"/>
        <w:gridCol w:w="3742"/>
      </w:tblGrid>
      <w:tr w:rsidR="006A3D65" w:rsidRPr="006A3D65" w14:paraId="1432E877" w14:textId="77777777" w:rsidTr="0026352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F8E341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6A3D65" w:rsidRPr="006A3D65" w14:paraId="0AAED364" w14:textId="77777777" w:rsidTr="00932214">
        <w:trPr>
          <w:trHeight w:val="233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0CEB63" w14:textId="32FC99A4" w:rsidR="00932214" w:rsidRPr="006A3D65" w:rsidRDefault="00C766DA" w:rsidP="0093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Likump</w:t>
            </w:r>
            <w:r w:rsidR="00932214" w:rsidRPr="006A3D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6A3D65" w:rsidRPr="006A3D65" w14:paraId="70C94CF9" w14:textId="77777777" w:rsidTr="0026352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F04D10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2.tabula</w:t>
            </w: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6A3D65" w:rsidRPr="006A3D65" w14:paraId="3556793A" w14:textId="77777777" w:rsidTr="004B5C60"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9AE550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Attiecīgā starptautiskā tiesību akta vai starptautiskas institūcijas vai organizācijas dokumenta (turpmāk - starptautiskais dokuments) datums,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numurs un nosaukums</w:t>
            </w:r>
          </w:p>
        </w:tc>
        <w:tc>
          <w:tcPr>
            <w:tcW w:w="3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5C2DD0" w14:textId="14D1B56C" w:rsidR="00C547B9" w:rsidRPr="006A3D65" w:rsidRDefault="00884E0B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Pap</w:t>
            </w:r>
            <w:r w:rsidR="00BD6A80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ildu protokols Eiropas Padomes K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onvencijai par terorisma novēršanu</w:t>
            </w:r>
            <w:r w:rsidR="00BD6A80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A3D65" w:rsidRPr="006A3D65" w14:paraId="591FFFE3" w14:textId="77777777" w:rsidTr="004B5C60"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7578CA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A7CB9B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3AB434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</w:tr>
      <w:tr w:rsidR="006A3D65" w:rsidRPr="006A3D65" w14:paraId="38A24048" w14:textId="77777777" w:rsidTr="00932214">
        <w:trPr>
          <w:trHeight w:val="755"/>
        </w:trPr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A88EDE" w14:textId="5AB3AF6C" w:rsidR="00932214" w:rsidRPr="006A3D65" w:rsidRDefault="00932214" w:rsidP="0093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787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protokola 7.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  <w:p w14:paraId="4C7DA799" w14:textId="77777777" w:rsidR="00932214" w:rsidRPr="006A3D65" w:rsidRDefault="00932214" w:rsidP="0026352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38754" w14:textId="292DBCE0" w:rsidR="00932214" w:rsidRPr="006A3D65" w:rsidRDefault="00932214" w:rsidP="0093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Likumprojekta 3.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  <w:p w14:paraId="35BB66D3" w14:textId="77777777" w:rsidR="00932214" w:rsidRPr="006A3D65" w:rsidRDefault="00932214" w:rsidP="0093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64872A" w14:textId="77777777" w:rsidR="00932214" w:rsidRPr="006A3D65" w:rsidRDefault="00932214" w:rsidP="0093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</w:t>
            </w:r>
          </w:p>
        </w:tc>
      </w:tr>
      <w:tr w:rsidR="006A3D65" w:rsidRPr="006A3D65" w14:paraId="20B9AA17" w14:textId="77777777" w:rsidTr="004B5C60">
        <w:trPr>
          <w:trHeight w:val="62"/>
        </w:trPr>
        <w:tc>
          <w:tcPr>
            <w:tcW w:w="130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388E4E5" w14:textId="3A5D981A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</w:t>
            </w:r>
            <w:r w:rsidR="007877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protokola 10.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</w:tc>
        <w:tc>
          <w:tcPr>
            <w:tcW w:w="1650" w:type="pct"/>
            <w:tcBorders>
              <w:left w:val="outset" w:sz="6" w:space="0" w:color="414142"/>
              <w:right w:val="outset" w:sz="6" w:space="0" w:color="414142"/>
            </w:tcBorders>
          </w:tcPr>
          <w:p w14:paraId="75C1FDC1" w14:textId="33A0FD6E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Likumprojekta 4.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pants</w:t>
            </w:r>
          </w:p>
        </w:tc>
        <w:tc>
          <w:tcPr>
            <w:tcW w:w="2049" w:type="pct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14:paraId="2E30C9C7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</w:t>
            </w:r>
          </w:p>
        </w:tc>
      </w:tr>
      <w:tr w:rsidR="006A3D65" w:rsidRPr="006A3D65" w14:paraId="046384ED" w14:textId="77777777" w:rsidTr="004B5C60">
        <w:trPr>
          <w:trHeight w:val="61"/>
        </w:trPr>
        <w:tc>
          <w:tcPr>
            <w:tcW w:w="1301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DBF032F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0" w:type="pct"/>
            <w:tcBorders>
              <w:left w:val="outset" w:sz="6" w:space="0" w:color="414142"/>
              <w:right w:val="outset" w:sz="6" w:space="0" w:color="414142"/>
            </w:tcBorders>
          </w:tcPr>
          <w:p w14:paraId="73E9D8D8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9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D30CE34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3D65" w:rsidRPr="006A3D65" w14:paraId="0191387F" w14:textId="77777777" w:rsidTr="004B5C60">
        <w:trPr>
          <w:trHeight w:val="123"/>
        </w:trPr>
        <w:tc>
          <w:tcPr>
            <w:tcW w:w="1301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F1817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50" w:type="pct"/>
            <w:tcBorders>
              <w:left w:val="outset" w:sz="6" w:space="0" w:color="414142"/>
              <w:right w:val="outset" w:sz="6" w:space="0" w:color="414142"/>
            </w:tcBorders>
          </w:tcPr>
          <w:p w14:paraId="077C19B4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9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EF2BEDF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A3D65" w:rsidRPr="006A3D65" w14:paraId="22234BA5" w14:textId="77777777" w:rsidTr="004B5C60"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311E8D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6DECD3" w14:textId="42273296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32214" w:rsidRPr="006A3D65" w14:paraId="28D680B8" w14:textId="77777777" w:rsidTr="004B5C60">
        <w:tc>
          <w:tcPr>
            <w:tcW w:w="13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19CF7C" w14:textId="77777777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9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99A04" w14:textId="74CC8539" w:rsidR="00932214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814D096" w14:textId="77777777" w:rsidR="00C547B9" w:rsidRPr="006A3D65" w:rsidRDefault="00C547B9" w:rsidP="00C5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6A3D65" w:rsidRPr="006A3D65" w14:paraId="596B7847" w14:textId="77777777" w:rsidTr="00263523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92D7BE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4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477873" w:rsidRPr="006A3D65" w14:paraId="55B1DB6A" w14:textId="77777777" w:rsidTr="00D71974">
        <w:trPr>
          <w:trHeight w:val="28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36B1951A" w14:textId="1F9EF3A9" w:rsidR="00477873" w:rsidRPr="00EE2FB8" w:rsidRDefault="00C766DA" w:rsidP="0047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Likump</w:t>
            </w:r>
            <w:r w:rsidR="00477873" w:rsidRPr="00EE2F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6D98F3B" w14:textId="77777777" w:rsidR="00C547B9" w:rsidRPr="006A3D65" w:rsidRDefault="00C547B9" w:rsidP="00C5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6A3D65" w:rsidRPr="006A3D65" w14:paraId="3B2FBCC4" w14:textId="77777777" w:rsidTr="00263523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8A7F2" w14:textId="77777777" w:rsidR="00C547B9" w:rsidRPr="006A3D65" w:rsidRDefault="00C547B9" w:rsidP="0026352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A3D65" w:rsidRPr="006A3D65" w14:paraId="1836403A" w14:textId="77777777" w:rsidTr="00263523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697A7A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8C7AE7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53CEED" w14:textId="4C29AF06" w:rsidR="00C547B9" w:rsidRPr="006A3D65" w:rsidRDefault="00932214" w:rsidP="00BD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ministrija, Tieslietu ministrija, Drošības policija</w:t>
            </w:r>
            <w:r w:rsidR="00BD6A80"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6A3D65" w:rsidRPr="006A3D65" w14:paraId="229A709D" w14:textId="77777777" w:rsidTr="00263523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ABAA6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E75A61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383209E" w14:textId="77777777" w:rsidR="00C547B9" w:rsidRPr="006A3D65" w:rsidRDefault="00C547B9" w:rsidP="00A8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871E18" w14:textId="0F618C8E" w:rsidR="00C547B9" w:rsidRPr="006A3D65" w:rsidRDefault="00932214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547B9" w:rsidRPr="006A3D65" w14:paraId="07B4DA5D" w14:textId="77777777" w:rsidTr="00263523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EEE1C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616F0F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E3F7B" w14:textId="2C59EDEB" w:rsidR="00932214" w:rsidRPr="006A3D65" w:rsidRDefault="00932214" w:rsidP="00932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3D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C76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B0631E5" w14:textId="77777777" w:rsidR="00C547B9" w:rsidRPr="006A3D65" w:rsidRDefault="00C547B9" w:rsidP="00263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6B6D89C" w14:textId="77777777" w:rsidR="008600A0" w:rsidRPr="006A3D65" w:rsidRDefault="008600A0" w:rsidP="00C5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0F213" w14:textId="77777777" w:rsidR="009A57AD" w:rsidRDefault="009A57AD" w:rsidP="00C547B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73E38B5B" w14:textId="07850C59" w:rsidR="009A57AD" w:rsidRDefault="009A57AD" w:rsidP="00C547B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14:paraId="1634ED6C" w14:textId="2FF64E05" w:rsidR="009A57AD" w:rsidRPr="006A3D65" w:rsidRDefault="00C766DA" w:rsidP="00C547B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F1C9F">
        <w:rPr>
          <w:sz w:val="24"/>
          <w:szCs w:val="24"/>
        </w:rPr>
        <w:t>ieslietu ministrs</w:t>
      </w:r>
      <w:r w:rsidR="009A57AD">
        <w:rPr>
          <w:sz w:val="24"/>
          <w:szCs w:val="24"/>
        </w:rPr>
        <w:tab/>
      </w:r>
      <w:r w:rsidR="009A57AD">
        <w:rPr>
          <w:sz w:val="24"/>
          <w:szCs w:val="24"/>
        </w:rPr>
        <w:tab/>
      </w:r>
      <w:r w:rsidR="009A57AD">
        <w:rPr>
          <w:sz w:val="24"/>
          <w:szCs w:val="24"/>
        </w:rPr>
        <w:tab/>
      </w:r>
      <w:r w:rsidR="009A57AD">
        <w:rPr>
          <w:sz w:val="24"/>
          <w:szCs w:val="24"/>
        </w:rPr>
        <w:tab/>
      </w:r>
      <w:r w:rsidR="009A57AD">
        <w:rPr>
          <w:sz w:val="24"/>
          <w:szCs w:val="24"/>
        </w:rPr>
        <w:tab/>
      </w:r>
      <w:r w:rsidR="002F1C9F">
        <w:rPr>
          <w:sz w:val="24"/>
          <w:szCs w:val="24"/>
        </w:rPr>
        <w:tab/>
      </w:r>
      <w:r w:rsidR="002F1C9F">
        <w:rPr>
          <w:sz w:val="24"/>
          <w:szCs w:val="24"/>
        </w:rPr>
        <w:tab/>
      </w:r>
      <w:r w:rsidR="002F1C9F">
        <w:rPr>
          <w:sz w:val="24"/>
          <w:szCs w:val="24"/>
        </w:rPr>
        <w:tab/>
        <w:t>Dzintars Rasnačs</w:t>
      </w:r>
    </w:p>
    <w:p w14:paraId="054BF577" w14:textId="77777777" w:rsidR="00C547B9" w:rsidRPr="006A3D65" w:rsidRDefault="00C547B9" w:rsidP="00C547B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4E1483DC" w14:textId="77777777" w:rsidR="00C547B9" w:rsidRPr="006A3D65" w:rsidRDefault="00C547B9" w:rsidP="00C547B9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14:paraId="04138084" w14:textId="200F83C0" w:rsidR="00C547B9" w:rsidRPr="00F6764D" w:rsidRDefault="002504E7" w:rsidP="00C54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BB561C">
        <w:rPr>
          <w:rFonts w:ascii="Times New Roman" w:hAnsi="Times New Roman" w:cs="Times New Roman"/>
          <w:sz w:val="20"/>
          <w:szCs w:val="20"/>
        </w:rPr>
        <w:t>.11</w:t>
      </w:r>
      <w:r>
        <w:rPr>
          <w:rFonts w:ascii="Times New Roman" w:hAnsi="Times New Roman" w:cs="Times New Roman"/>
          <w:sz w:val="20"/>
          <w:szCs w:val="20"/>
        </w:rPr>
        <w:t>.2016. 14:56</w:t>
      </w:r>
    </w:p>
    <w:p w14:paraId="7B360983" w14:textId="171BF56D" w:rsidR="00C547B9" w:rsidRPr="00F6764D" w:rsidRDefault="00C766DA" w:rsidP="00C54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877</w:t>
      </w:r>
    </w:p>
    <w:p w14:paraId="6317E451" w14:textId="491C0909" w:rsidR="00C547B9" w:rsidRPr="00F6764D" w:rsidRDefault="00F6764D" w:rsidP="00C54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764D">
        <w:rPr>
          <w:rFonts w:ascii="Times New Roman" w:hAnsi="Times New Roman" w:cs="Times New Roman"/>
          <w:sz w:val="20"/>
          <w:szCs w:val="20"/>
        </w:rPr>
        <w:t>S.Dzalbe</w:t>
      </w:r>
    </w:p>
    <w:p w14:paraId="269EEFD6" w14:textId="7B7D8B4E" w:rsidR="00C547B9" w:rsidRPr="00B83921" w:rsidRDefault="00F6764D" w:rsidP="00C54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3921">
        <w:rPr>
          <w:rFonts w:ascii="Times New Roman" w:hAnsi="Times New Roman" w:cs="Times New Roman"/>
          <w:sz w:val="20"/>
          <w:szCs w:val="20"/>
        </w:rPr>
        <w:t xml:space="preserve">67036938, </w:t>
      </w:r>
      <w:hyperlink r:id="rId8" w:history="1">
        <w:r w:rsidR="00D71974" w:rsidRPr="00981C55">
          <w:rPr>
            <w:rStyle w:val="Hipersaite"/>
            <w:rFonts w:ascii="Times New Roman" w:hAnsi="Times New Roman" w:cs="Times New Roman"/>
            <w:sz w:val="20"/>
            <w:szCs w:val="20"/>
          </w:rPr>
          <w:t>Sintija.Dzalbe@tm.gov.lv</w:t>
        </w:r>
      </w:hyperlink>
      <w:r w:rsidR="00D719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63BA9C" w14:textId="77777777" w:rsidR="00C547B9" w:rsidRPr="006A3D65" w:rsidRDefault="00C547B9" w:rsidP="00C5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AD2A8" w14:textId="77777777" w:rsidR="00C547B9" w:rsidRPr="006A3D65" w:rsidRDefault="00C547B9" w:rsidP="00C54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044A9" w14:textId="77777777" w:rsidR="00754C6D" w:rsidRPr="006A3D65" w:rsidRDefault="00754C6D" w:rsidP="003421CE">
      <w:pPr>
        <w:spacing w:after="0" w:line="240" w:lineRule="auto"/>
      </w:pPr>
    </w:p>
    <w:sectPr w:rsidR="00754C6D" w:rsidRPr="006A3D65" w:rsidSect="00D7197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FFDB5" w14:textId="77777777" w:rsidR="00333EEE" w:rsidRDefault="00333EEE">
      <w:pPr>
        <w:spacing w:after="0" w:line="240" w:lineRule="auto"/>
      </w:pPr>
      <w:r>
        <w:separator/>
      </w:r>
    </w:p>
  </w:endnote>
  <w:endnote w:type="continuationSeparator" w:id="0">
    <w:p w14:paraId="4AA0863C" w14:textId="77777777" w:rsidR="00333EEE" w:rsidRDefault="0033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2ABC5" w14:textId="02604980" w:rsidR="00333EEE" w:rsidRPr="00306A1E" w:rsidRDefault="00306A1E" w:rsidP="00D71974">
    <w:pPr>
      <w:pStyle w:val="Kjene"/>
      <w:jc w:val="both"/>
    </w:pP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1A49E5">
      <w:rPr>
        <w:rFonts w:ascii="Times New Roman" w:hAnsi="Times New Roman" w:cs="Times New Roman"/>
        <w:color w:val="000000" w:themeColor="text1"/>
        <w:sz w:val="20"/>
        <w:szCs w:val="20"/>
      </w:rPr>
      <w:t>2211</w:t>
    </w:r>
    <w:r>
      <w:rPr>
        <w:rFonts w:ascii="Times New Roman" w:hAnsi="Times New Roman" w:cs="Times New Roman"/>
        <w:color w:val="000000" w:themeColor="text1"/>
        <w:sz w:val="20"/>
        <w:szCs w:val="20"/>
      </w:rPr>
      <w:t>16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741B9D">
      <w:rPr>
        <w:rFonts w:ascii="Times New Roman" w:hAnsi="Times New Roman" w:cs="Times New Roman"/>
        <w:color w:val="000000" w:themeColor="text1"/>
        <w:sz w:val="20"/>
        <w:szCs w:val="20"/>
      </w:rPr>
      <w:t>terrPP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Likumprojekta </w:t>
    </w:r>
    <w:r w:rsidR="00351C89" w:rsidRPr="00351C89">
      <w:rPr>
        <w:rFonts w:ascii="Times New Roman" w:eastAsia="Times New Roman" w:hAnsi="Times New Roman" w:cs="Times New Roman"/>
        <w:bCs/>
        <w:sz w:val="20"/>
        <w:szCs w:val="20"/>
        <w:lang w:eastAsia="lv-LV"/>
      </w:rPr>
      <w:t>"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Par Papildu protokolu Eiropas Padomes </w:t>
    </w:r>
    <w:r w:rsidR="00351C89">
      <w:rPr>
        <w:rFonts w:ascii="Times New Roman" w:eastAsia="Times New Roman" w:hAnsi="Times New Roman" w:cs="Times New Roman"/>
        <w:bCs/>
        <w:sz w:val="20"/>
        <w:szCs w:val="20"/>
        <w:lang w:eastAsia="lv-LV"/>
      </w:rPr>
      <w:t>K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>onvencijai par terorisma novēršanu</w:t>
    </w:r>
    <w:r w:rsidR="00351C89" w:rsidRPr="00351C89">
      <w:rPr>
        <w:rFonts w:ascii="Times New Roman" w:eastAsia="Times New Roman" w:hAnsi="Times New Roman" w:cs="Times New Roman"/>
        <w:bCs/>
        <w:sz w:val="20"/>
        <w:szCs w:val="20"/>
        <w:lang w:eastAsia="lv-LV"/>
      </w:rPr>
      <w:t>"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2848" w14:textId="07CBD28D" w:rsidR="00333EEE" w:rsidRPr="004D15A9" w:rsidRDefault="00333EEE" w:rsidP="00263523">
    <w:pPr>
      <w:pStyle w:val="Kjene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TMAnot_</w:t>
    </w:r>
    <w:r w:rsidR="00180B57">
      <w:rPr>
        <w:rFonts w:ascii="Times New Roman" w:hAnsi="Times New Roman" w:cs="Times New Roman"/>
        <w:color w:val="000000" w:themeColor="text1"/>
        <w:sz w:val="20"/>
        <w:szCs w:val="20"/>
      </w:rPr>
      <w:t>2211</w:t>
    </w:r>
    <w:r>
      <w:rPr>
        <w:rFonts w:ascii="Times New Roman" w:hAnsi="Times New Roman" w:cs="Times New Roman"/>
        <w:color w:val="000000" w:themeColor="text1"/>
        <w:sz w:val="20"/>
        <w:szCs w:val="20"/>
      </w:rPr>
      <w:t>16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>_</w:t>
    </w:r>
    <w:r w:rsidR="00741B9D">
      <w:rPr>
        <w:rFonts w:ascii="Times New Roman" w:hAnsi="Times New Roman" w:cs="Times New Roman"/>
        <w:color w:val="000000" w:themeColor="text1"/>
        <w:sz w:val="20"/>
        <w:szCs w:val="20"/>
      </w:rPr>
      <w:t>terrPP</w:t>
    </w:r>
    <w:r w:rsidRPr="004D15A9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Likumprojekta </w:t>
    </w:r>
    <w:r w:rsidR="00351C89" w:rsidRPr="00351C89">
      <w:rPr>
        <w:rFonts w:ascii="Times New Roman" w:eastAsia="Times New Roman" w:hAnsi="Times New Roman" w:cs="Times New Roman"/>
        <w:bCs/>
        <w:sz w:val="20"/>
        <w:szCs w:val="20"/>
        <w:lang w:eastAsia="lv-LV"/>
      </w:rPr>
      <w:t>"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Par Papildu protokolu Eiropas Padomes </w:t>
    </w:r>
    <w:r w:rsidR="00351C89">
      <w:rPr>
        <w:rFonts w:ascii="Times New Roman" w:eastAsia="Times New Roman" w:hAnsi="Times New Roman" w:cs="Times New Roman"/>
        <w:bCs/>
        <w:sz w:val="20"/>
        <w:szCs w:val="20"/>
        <w:lang w:eastAsia="lv-LV"/>
      </w:rPr>
      <w:t>K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>onvencijai par terorisma novēršanu</w:t>
    </w:r>
    <w:r w:rsidR="00351C89" w:rsidRPr="00351C89">
      <w:rPr>
        <w:rFonts w:ascii="Times New Roman" w:eastAsia="Times New Roman" w:hAnsi="Times New Roman" w:cs="Times New Roman"/>
        <w:bCs/>
        <w:sz w:val="20"/>
        <w:szCs w:val="20"/>
        <w:lang w:eastAsia="lv-LV"/>
      </w:rPr>
      <w:t>"</w:t>
    </w:r>
    <w:r w:rsidRPr="00306A1E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 sākotnējās ietekmes novērtējuma ziņojums (anotācija)</w:t>
    </w:r>
    <w:r w:rsidR="00306A1E">
      <w:rPr>
        <w:rFonts w:ascii="Times New Roman" w:eastAsia="Times New Roman" w:hAnsi="Times New Roman" w:cs="Times New Roman"/>
        <w:b/>
        <w:bCs/>
        <w:sz w:val="24"/>
        <w:szCs w:val="24"/>
        <w:lang w:eastAsia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6C1C3" w14:textId="77777777" w:rsidR="00333EEE" w:rsidRDefault="00333EEE">
      <w:pPr>
        <w:spacing w:after="0" w:line="240" w:lineRule="auto"/>
      </w:pPr>
      <w:r>
        <w:separator/>
      </w:r>
    </w:p>
  </w:footnote>
  <w:footnote w:type="continuationSeparator" w:id="0">
    <w:p w14:paraId="0CC2F6E8" w14:textId="77777777" w:rsidR="00333EEE" w:rsidRDefault="0033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DC0812" w14:textId="77777777" w:rsidR="00333EEE" w:rsidRPr="004D15A9" w:rsidRDefault="00333EE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B6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2E774E" w14:textId="77777777" w:rsidR="00333EEE" w:rsidRDefault="00333EE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554"/>
    <w:multiLevelType w:val="hybridMultilevel"/>
    <w:tmpl w:val="B238B2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B9"/>
    <w:rsid w:val="000A3D70"/>
    <w:rsid w:val="00174736"/>
    <w:rsid w:val="00180B57"/>
    <w:rsid w:val="001A49E5"/>
    <w:rsid w:val="00233147"/>
    <w:rsid w:val="00235B96"/>
    <w:rsid w:val="002504E7"/>
    <w:rsid w:val="00263523"/>
    <w:rsid w:val="002767AB"/>
    <w:rsid w:val="002C2DE4"/>
    <w:rsid w:val="002F1C9F"/>
    <w:rsid w:val="00306A1E"/>
    <w:rsid w:val="00333EEE"/>
    <w:rsid w:val="003421CE"/>
    <w:rsid w:val="00343144"/>
    <w:rsid w:val="00351C89"/>
    <w:rsid w:val="00354A1D"/>
    <w:rsid w:val="00467AAD"/>
    <w:rsid w:val="00477873"/>
    <w:rsid w:val="004B5C60"/>
    <w:rsid w:val="00501BC0"/>
    <w:rsid w:val="00591AA2"/>
    <w:rsid w:val="00633329"/>
    <w:rsid w:val="00677C4C"/>
    <w:rsid w:val="006835BE"/>
    <w:rsid w:val="00692175"/>
    <w:rsid w:val="006A3D65"/>
    <w:rsid w:val="00741B9D"/>
    <w:rsid w:val="00745004"/>
    <w:rsid w:val="00750B64"/>
    <w:rsid w:val="00754C6D"/>
    <w:rsid w:val="00787754"/>
    <w:rsid w:val="007910E4"/>
    <w:rsid w:val="007C27DA"/>
    <w:rsid w:val="007E6D7C"/>
    <w:rsid w:val="008058E8"/>
    <w:rsid w:val="00810A07"/>
    <w:rsid w:val="00822118"/>
    <w:rsid w:val="008600A0"/>
    <w:rsid w:val="00884E0B"/>
    <w:rsid w:val="008D6ABC"/>
    <w:rsid w:val="009136B7"/>
    <w:rsid w:val="00932214"/>
    <w:rsid w:val="00936438"/>
    <w:rsid w:val="009A57AD"/>
    <w:rsid w:val="009F21B3"/>
    <w:rsid w:val="00A344AB"/>
    <w:rsid w:val="00A5120B"/>
    <w:rsid w:val="00A85F62"/>
    <w:rsid w:val="00A87481"/>
    <w:rsid w:val="00AA73DA"/>
    <w:rsid w:val="00B06AC9"/>
    <w:rsid w:val="00B17EE2"/>
    <w:rsid w:val="00B52477"/>
    <w:rsid w:val="00B83921"/>
    <w:rsid w:val="00BB561C"/>
    <w:rsid w:val="00BD6A80"/>
    <w:rsid w:val="00BE4210"/>
    <w:rsid w:val="00BF4901"/>
    <w:rsid w:val="00C547B9"/>
    <w:rsid w:val="00C60B4B"/>
    <w:rsid w:val="00C62E17"/>
    <w:rsid w:val="00C766DA"/>
    <w:rsid w:val="00CA0753"/>
    <w:rsid w:val="00D60992"/>
    <w:rsid w:val="00D71974"/>
    <w:rsid w:val="00DC390B"/>
    <w:rsid w:val="00DE7FE0"/>
    <w:rsid w:val="00E1489D"/>
    <w:rsid w:val="00E24C24"/>
    <w:rsid w:val="00E744A1"/>
    <w:rsid w:val="00ED4A1E"/>
    <w:rsid w:val="00EE2FB8"/>
    <w:rsid w:val="00F50980"/>
    <w:rsid w:val="00F6764D"/>
    <w:rsid w:val="00F86A2B"/>
    <w:rsid w:val="00FA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3C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547B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C547B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C5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47B9"/>
  </w:style>
  <w:style w:type="paragraph" w:styleId="Kjene">
    <w:name w:val="footer"/>
    <w:basedOn w:val="Parasts"/>
    <w:link w:val="KjeneRakstz"/>
    <w:uiPriority w:val="99"/>
    <w:unhideWhenUsed/>
    <w:rsid w:val="00C5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47B9"/>
  </w:style>
  <w:style w:type="paragraph" w:styleId="Sarakstarindkopa">
    <w:name w:val="List Paragraph"/>
    <w:basedOn w:val="Parasts"/>
    <w:uiPriority w:val="34"/>
    <w:qFormat/>
    <w:rsid w:val="00C547B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47B9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547B9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rsid w:val="0050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A8748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3921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1C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1C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1C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1C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1C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547B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C547B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C5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47B9"/>
  </w:style>
  <w:style w:type="paragraph" w:styleId="Kjene">
    <w:name w:val="footer"/>
    <w:basedOn w:val="Parasts"/>
    <w:link w:val="KjeneRakstz"/>
    <w:uiPriority w:val="99"/>
    <w:unhideWhenUsed/>
    <w:rsid w:val="00C547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47B9"/>
  </w:style>
  <w:style w:type="paragraph" w:styleId="Sarakstarindkopa">
    <w:name w:val="List Paragraph"/>
    <w:basedOn w:val="Parasts"/>
    <w:uiPriority w:val="34"/>
    <w:qFormat/>
    <w:rsid w:val="00C547B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47B9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547B9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rsid w:val="0050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A8748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3921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351C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51C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51C8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51C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51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Dzalbe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4682</Words>
  <Characters>2669</Characters>
  <Application>Microsoft Office Word</Application>
  <DocSecurity>4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Likumprojekta “Par Papildu protokolu Eiropas Padomes Konvencijai par terorisma novēršanu” sākotnējās ietekmes novērtējuma ziņojums (anotācija)</vt:lpstr>
    </vt:vector>
  </TitlesOfParts>
  <Company>Tieslietu ministrija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“Par Papildu protokolu Eiropas Padomes Konvencijai par terorisma novēršanu” sākotnējās ietekmes novērtējuma ziņojums (anotācija)</dc:title>
  <dc:subject>Anotācija</dc:subject>
  <dc:creator>Sintija Dzalbe</dc:creator>
  <dc:description>67036938, Sintija.Dzalbe@tm.gov.lv</dc:description>
  <cp:lastModifiedBy>Sintija Dzalbe</cp:lastModifiedBy>
  <cp:revision>2</cp:revision>
  <dcterms:created xsi:type="dcterms:W3CDTF">2016-12-06T13:08:00Z</dcterms:created>
  <dcterms:modified xsi:type="dcterms:W3CDTF">2016-12-06T13:08:00Z</dcterms:modified>
</cp:coreProperties>
</file>