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15222" w14:textId="77777777" w:rsidR="007B2C38" w:rsidRDefault="007B2C38" w:rsidP="00103BF5">
      <w:pPr>
        <w:tabs>
          <w:tab w:val="left" w:pos="6521"/>
        </w:tabs>
        <w:jc w:val="both"/>
        <w:rPr>
          <w:sz w:val="28"/>
          <w:szCs w:val="28"/>
        </w:rPr>
      </w:pPr>
    </w:p>
    <w:p w14:paraId="7790D37B" w14:textId="77777777" w:rsidR="00C25A36" w:rsidRDefault="00C25A36" w:rsidP="00103BF5">
      <w:pPr>
        <w:tabs>
          <w:tab w:val="left" w:pos="6521"/>
        </w:tabs>
        <w:jc w:val="both"/>
        <w:rPr>
          <w:sz w:val="28"/>
          <w:szCs w:val="28"/>
        </w:rPr>
      </w:pPr>
    </w:p>
    <w:p w14:paraId="0A0E028F" w14:textId="77777777" w:rsidR="00C25A36" w:rsidRDefault="00C25A36" w:rsidP="00103BF5">
      <w:pPr>
        <w:tabs>
          <w:tab w:val="left" w:pos="6521"/>
        </w:tabs>
        <w:jc w:val="both"/>
        <w:rPr>
          <w:sz w:val="28"/>
          <w:szCs w:val="28"/>
        </w:rPr>
      </w:pPr>
    </w:p>
    <w:p w14:paraId="4C789D2B" w14:textId="77777777" w:rsidR="007B2C38" w:rsidRDefault="007B2C38" w:rsidP="00103BF5">
      <w:pPr>
        <w:tabs>
          <w:tab w:val="left" w:pos="6521"/>
        </w:tabs>
        <w:jc w:val="both"/>
        <w:rPr>
          <w:sz w:val="28"/>
          <w:szCs w:val="28"/>
        </w:rPr>
      </w:pPr>
    </w:p>
    <w:p w14:paraId="38F25338" w14:textId="70768154" w:rsidR="007B2C38" w:rsidRPr="007B2C38" w:rsidRDefault="007B2C38" w:rsidP="00103BF5">
      <w:pPr>
        <w:tabs>
          <w:tab w:val="left" w:pos="6521"/>
        </w:tabs>
        <w:jc w:val="both"/>
        <w:rPr>
          <w:sz w:val="28"/>
          <w:szCs w:val="28"/>
        </w:rPr>
      </w:pPr>
      <w:r w:rsidRPr="007B2C38">
        <w:rPr>
          <w:sz w:val="28"/>
          <w:szCs w:val="28"/>
        </w:rPr>
        <w:t>201</w:t>
      </w:r>
      <w:r>
        <w:rPr>
          <w:sz w:val="28"/>
          <w:szCs w:val="28"/>
        </w:rPr>
        <w:t>7</w:t>
      </w:r>
      <w:r w:rsidRPr="007B2C38">
        <w:rPr>
          <w:sz w:val="28"/>
          <w:szCs w:val="28"/>
        </w:rPr>
        <w:t>.</w:t>
      </w:r>
      <w:r>
        <w:rPr>
          <w:sz w:val="28"/>
          <w:szCs w:val="28"/>
        </w:rPr>
        <w:t> </w:t>
      </w:r>
      <w:r w:rsidRPr="007B2C38">
        <w:rPr>
          <w:sz w:val="28"/>
          <w:szCs w:val="28"/>
        </w:rPr>
        <w:t>gada</w:t>
      </w:r>
      <w:r w:rsidR="00A87435">
        <w:rPr>
          <w:sz w:val="28"/>
          <w:szCs w:val="28"/>
        </w:rPr>
        <w:t> </w:t>
      </w:r>
      <w:r w:rsidR="00A87435">
        <w:rPr>
          <w:sz w:val="28"/>
          <w:szCs w:val="28"/>
        </w:rPr>
        <w:t>3. janvārī</w:t>
      </w:r>
      <w:r w:rsidRPr="007B2C38">
        <w:rPr>
          <w:sz w:val="28"/>
          <w:szCs w:val="28"/>
        </w:rPr>
        <w:tab/>
        <w:t>Noteikumi Nr.</w:t>
      </w:r>
      <w:r w:rsidR="00A87435">
        <w:rPr>
          <w:sz w:val="28"/>
          <w:szCs w:val="28"/>
        </w:rPr>
        <w:t> 11</w:t>
      </w:r>
    </w:p>
    <w:p w14:paraId="436F4AA9" w14:textId="5BE70A6B" w:rsidR="007B2C38" w:rsidRPr="007B2C38" w:rsidRDefault="007B2C38" w:rsidP="00103BF5">
      <w:pPr>
        <w:tabs>
          <w:tab w:val="left" w:pos="6521"/>
        </w:tabs>
        <w:jc w:val="both"/>
        <w:rPr>
          <w:sz w:val="28"/>
          <w:szCs w:val="28"/>
        </w:rPr>
      </w:pPr>
      <w:r w:rsidRPr="007B2C38">
        <w:rPr>
          <w:sz w:val="28"/>
          <w:szCs w:val="28"/>
        </w:rPr>
        <w:t>Rīgā</w:t>
      </w:r>
      <w:r w:rsidRPr="007B2C38">
        <w:rPr>
          <w:sz w:val="28"/>
          <w:szCs w:val="28"/>
        </w:rPr>
        <w:tab/>
        <w:t>(prot. Nr.</w:t>
      </w:r>
      <w:r w:rsidR="00A87435">
        <w:rPr>
          <w:sz w:val="28"/>
          <w:szCs w:val="28"/>
        </w:rPr>
        <w:t> 1 41</w:t>
      </w:r>
      <w:bookmarkStart w:id="0" w:name="_GoBack"/>
      <w:bookmarkEnd w:id="0"/>
      <w:r w:rsidRPr="007B2C38">
        <w:rPr>
          <w:sz w:val="28"/>
          <w:szCs w:val="28"/>
        </w:rPr>
        <w:t>.§)</w:t>
      </w:r>
    </w:p>
    <w:p w14:paraId="15B0A17F" w14:textId="0FFAE66B" w:rsidR="00F86634" w:rsidRDefault="00F86634" w:rsidP="00103BF5">
      <w:pPr>
        <w:pStyle w:val="Parastais"/>
        <w:jc w:val="center"/>
        <w:rPr>
          <w:b/>
          <w:bCs/>
          <w:color w:val="000000"/>
          <w:sz w:val="28"/>
          <w:szCs w:val="28"/>
        </w:rPr>
      </w:pPr>
    </w:p>
    <w:p w14:paraId="15B0A180" w14:textId="77777777" w:rsidR="00E752E9" w:rsidRDefault="007675C6" w:rsidP="00103BF5">
      <w:pPr>
        <w:pStyle w:val="Parastais"/>
        <w:jc w:val="center"/>
        <w:rPr>
          <w:b/>
          <w:color w:val="000000"/>
          <w:sz w:val="28"/>
          <w:szCs w:val="28"/>
        </w:rPr>
      </w:pPr>
      <w:r w:rsidRPr="000466B5">
        <w:rPr>
          <w:b/>
          <w:bCs/>
          <w:color w:val="000000"/>
          <w:sz w:val="28"/>
          <w:szCs w:val="28"/>
        </w:rPr>
        <w:t>Grozījum</w:t>
      </w:r>
      <w:r w:rsidR="003D6780" w:rsidRPr="000466B5">
        <w:rPr>
          <w:b/>
          <w:bCs/>
          <w:color w:val="000000"/>
          <w:sz w:val="28"/>
          <w:szCs w:val="28"/>
        </w:rPr>
        <w:t>i</w:t>
      </w:r>
      <w:r w:rsidRPr="000466B5">
        <w:rPr>
          <w:b/>
          <w:bCs/>
          <w:color w:val="000000"/>
          <w:sz w:val="28"/>
          <w:szCs w:val="28"/>
        </w:rPr>
        <w:t xml:space="preserve"> Ministru kabineta 20</w:t>
      </w:r>
      <w:r w:rsidR="002658C5" w:rsidRPr="000466B5">
        <w:rPr>
          <w:b/>
          <w:bCs/>
          <w:color w:val="000000"/>
          <w:sz w:val="28"/>
          <w:szCs w:val="28"/>
        </w:rPr>
        <w:t>15</w:t>
      </w:r>
      <w:r w:rsidR="00BF7BFA">
        <w:rPr>
          <w:b/>
          <w:bCs/>
          <w:color w:val="000000"/>
          <w:sz w:val="28"/>
          <w:szCs w:val="28"/>
        </w:rPr>
        <w:t>. </w:t>
      </w:r>
      <w:r w:rsidRPr="000466B5">
        <w:rPr>
          <w:b/>
          <w:bCs/>
          <w:color w:val="000000"/>
          <w:sz w:val="28"/>
          <w:szCs w:val="28"/>
        </w:rPr>
        <w:t xml:space="preserve">gada </w:t>
      </w:r>
      <w:r w:rsidR="002658C5" w:rsidRPr="000466B5">
        <w:rPr>
          <w:b/>
          <w:bCs/>
          <w:color w:val="000000"/>
          <w:sz w:val="28"/>
          <w:szCs w:val="28"/>
        </w:rPr>
        <w:t>8</w:t>
      </w:r>
      <w:r w:rsidRPr="000466B5">
        <w:rPr>
          <w:b/>
          <w:bCs/>
          <w:color w:val="000000"/>
          <w:sz w:val="28"/>
          <w:szCs w:val="28"/>
        </w:rPr>
        <w:t>.</w:t>
      </w:r>
      <w:r w:rsidR="00BF7BFA">
        <w:rPr>
          <w:b/>
          <w:bCs/>
          <w:color w:val="000000"/>
          <w:sz w:val="28"/>
          <w:szCs w:val="28"/>
        </w:rPr>
        <w:t> </w:t>
      </w:r>
      <w:r w:rsidR="002658C5" w:rsidRPr="000466B5">
        <w:rPr>
          <w:b/>
          <w:bCs/>
          <w:color w:val="000000"/>
          <w:sz w:val="28"/>
          <w:szCs w:val="28"/>
        </w:rPr>
        <w:t>decembra</w:t>
      </w:r>
      <w:r w:rsidR="00356334" w:rsidRPr="000466B5">
        <w:rPr>
          <w:b/>
          <w:bCs/>
          <w:color w:val="000000"/>
          <w:sz w:val="28"/>
          <w:szCs w:val="28"/>
        </w:rPr>
        <w:t xml:space="preserve"> </w:t>
      </w:r>
      <w:r w:rsidRPr="000466B5">
        <w:rPr>
          <w:b/>
          <w:bCs/>
          <w:color w:val="000000"/>
          <w:sz w:val="28"/>
          <w:szCs w:val="28"/>
        </w:rPr>
        <w:t>noteikumos Nr.</w:t>
      </w:r>
      <w:r w:rsidR="002658C5" w:rsidRPr="000466B5">
        <w:rPr>
          <w:b/>
          <w:bCs/>
          <w:color w:val="000000"/>
          <w:sz w:val="28"/>
          <w:szCs w:val="28"/>
        </w:rPr>
        <w:t xml:space="preserve"> 704</w:t>
      </w:r>
      <w:r w:rsidR="000A27DE">
        <w:rPr>
          <w:b/>
          <w:bCs/>
          <w:color w:val="000000"/>
          <w:sz w:val="28"/>
          <w:szCs w:val="28"/>
        </w:rPr>
        <w:t xml:space="preserve"> </w:t>
      </w:r>
      <w:r w:rsidR="00B8358B" w:rsidRPr="000466B5">
        <w:rPr>
          <w:b/>
          <w:color w:val="000000"/>
          <w:sz w:val="28"/>
          <w:szCs w:val="28"/>
        </w:rPr>
        <w:t>"</w:t>
      </w:r>
      <w:r w:rsidR="002658C5" w:rsidRPr="000466B5">
        <w:rPr>
          <w:b/>
          <w:bCs/>
          <w:color w:val="000000"/>
          <w:sz w:val="28"/>
          <w:szCs w:val="28"/>
        </w:rPr>
        <w:t>Darbības programmas "Izaugsme un nodarbinātība" 3.4.1. specifiskā atbalsta mērķa "Paaugstināt tiesu un tiesībsargājošo institūciju personāla kompetenci komercdarbības vides uzlabošanas sekmēšanai" īstenošanas noteikumi</w:t>
      </w:r>
      <w:r w:rsidR="00B8358B" w:rsidRPr="000466B5">
        <w:rPr>
          <w:b/>
          <w:color w:val="000000"/>
          <w:sz w:val="28"/>
          <w:szCs w:val="28"/>
        </w:rPr>
        <w:t>"</w:t>
      </w:r>
    </w:p>
    <w:p w14:paraId="15B0A181" w14:textId="77777777" w:rsidR="00F86634" w:rsidRDefault="00F86634" w:rsidP="00103BF5">
      <w:pPr>
        <w:pStyle w:val="Parastais"/>
        <w:jc w:val="center"/>
        <w:rPr>
          <w:b/>
          <w:color w:val="000000"/>
          <w:sz w:val="28"/>
          <w:szCs w:val="28"/>
        </w:rPr>
      </w:pPr>
    </w:p>
    <w:p w14:paraId="3F6BB1CC" w14:textId="77777777" w:rsidR="00103BF5" w:rsidRDefault="00B36E1F" w:rsidP="00103BF5">
      <w:pPr>
        <w:pStyle w:val="Parastais"/>
        <w:jc w:val="right"/>
        <w:rPr>
          <w:color w:val="000000"/>
          <w:sz w:val="28"/>
          <w:szCs w:val="28"/>
        </w:rPr>
      </w:pPr>
      <w:r w:rsidRPr="000466B5">
        <w:rPr>
          <w:color w:val="000000"/>
          <w:sz w:val="28"/>
          <w:szCs w:val="28"/>
        </w:rPr>
        <w:t xml:space="preserve">Izdoti saskaņā ar </w:t>
      </w:r>
    </w:p>
    <w:p w14:paraId="49D47FC6" w14:textId="77777777" w:rsidR="00103BF5" w:rsidRDefault="00050C81" w:rsidP="00103BF5">
      <w:pPr>
        <w:pStyle w:val="Parastais"/>
        <w:jc w:val="right"/>
        <w:rPr>
          <w:color w:val="000000"/>
          <w:sz w:val="28"/>
          <w:szCs w:val="28"/>
        </w:rPr>
      </w:pPr>
      <w:r w:rsidRPr="000466B5">
        <w:rPr>
          <w:color w:val="000000"/>
          <w:sz w:val="28"/>
          <w:szCs w:val="28"/>
        </w:rPr>
        <w:t xml:space="preserve">Eiropas Savienības struktūrfondu </w:t>
      </w:r>
      <w:r>
        <w:rPr>
          <w:color w:val="000000"/>
          <w:sz w:val="28"/>
          <w:szCs w:val="28"/>
        </w:rPr>
        <w:t xml:space="preserve">un </w:t>
      </w:r>
    </w:p>
    <w:p w14:paraId="6BFD2DCC" w14:textId="77777777" w:rsidR="00532E31" w:rsidRDefault="00050C81" w:rsidP="00103BF5">
      <w:pPr>
        <w:pStyle w:val="Parastais"/>
        <w:jc w:val="right"/>
        <w:rPr>
          <w:color w:val="000000"/>
          <w:sz w:val="28"/>
          <w:szCs w:val="28"/>
        </w:rPr>
      </w:pPr>
      <w:r>
        <w:rPr>
          <w:color w:val="000000"/>
          <w:sz w:val="28"/>
          <w:szCs w:val="28"/>
        </w:rPr>
        <w:t>Kohēzijas fonda 2014.–2020. </w:t>
      </w:r>
      <w:r w:rsidRPr="000466B5">
        <w:rPr>
          <w:color w:val="000000"/>
          <w:sz w:val="28"/>
          <w:szCs w:val="28"/>
        </w:rPr>
        <w:t xml:space="preserve">gada </w:t>
      </w:r>
    </w:p>
    <w:p w14:paraId="1362DE30" w14:textId="6AD2EE15" w:rsidR="00103BF5" w:rsidRDefault="00050C81" w:rsidP="00103BF5">
      <w:pPr>
        <w:pStyle w:val="Parastais"/>
        <w:jc w:val="right"/>
        <w:rPr>
          <w:color w:val="000000"/>
          <w:sz w:val="28"/>
          <w:szCs w:val="28"/>
        </w:rPr>
      </w:pPr>
      <w:r w:rsidRPr="000466B5">
        <w:rPr>
          <w:color w:val="000000"/>
          <w:sz w:val="28"/>
          <w:szCs w:val="28"/>
        </w:rPr>
        <w:t>plānošanas perioda vadības likuma</w:t>
      </w:r>
      <w:r w:rsidR="002658C5" w:rsidRPr="000466B5">
        <w:rPr>
          <w:color w:val="000000"/>
          <w:sz w:val="28"/>
          <w:szCs w:val="28"/>
        </w:rPr>
        <w:t xml:space="preserve"> </w:t>
      </w:r>
    </w:p>
    <w:p w14:paraId="15B0A183" w14:textId="52F295DA" w:rsidR="00F33C28" w:rsidRPr="000466B5" w:rsidRDefault="005572E8" w:rsidP="00103BF5">
      <w:pPr>
        <w:pStyle w:val="Parastais"/>
        <w:jc w:val="right"/>
        <w:rPr>
          <w:color w:val="000000"/>
          <w:sz w:val="28"/>
          <w:szCs w:val="28"/>
        </w:rPr>
      </w:pPr>
      <w:hyperlink r:id="rId9" w:anchor="p20" w:tgtFrame="_blank" w:history="1">
        <w:r w:rsidR="00BF7BFA">
          <w:rPr>
            <w:color w:val="000000"/>
            <w:sz w:val="28"/>
            <w:szCs w:val="28"/>
          </w:rPr>
          <w:t>20. </w:t>
        </w:r>
        <w:r w:rsidR="002658C5" w:rsidRPr="000466B5">
          <w:rPr>
            <w:color w:val="000000"/>
            <w:sz w:val="28"/>
            <w:szCs w:val="28"/>
          </w:rPr>
          <w:t>panta</w:t>
        </w:r>
      </w:hyperlink>
      <w:r w:rsidR="0030369F">
        <w:rPr>
          <w:color w:val="000000"/>
          <w:sz w:val="28"/>
          <w:szCs w:val="28"/>
        </w:rPr>
        <w:t xml:space="preserve"> 6. un 13. </w:t>
      </w:r>
      <w:r w:rsidR="002658C5" w:rsidRPr="000466B5">
        <w:rPr>
          <w:color w:val="000000"/>
          <w:sz w:val="28"/>
          <w:szCs w:val="28"/>
        </w:rPr>
        <w:t>punktu</w:t>
      </w:r>
    </w:p>
    <w:p w14:paraId="15B0A184" w14:textId="77777777" w:rsidR="00C0245F" w:rsidRDefault="00C0245F" w:rsidP="00103BF5">
      <w:pPr>
        <w:pStyle w:val="Parastais"/>
        <w:jc w:val="both"/>
        <w:rPr>
          <w:color w:val="000000"/>
          <w:sz w:val="28"/>
          <w:szCs w:val="28"/>
        </w:rPr>
      </w:pPr>
    </w:p>
    <w:p w14:paraId="15B0A185" w14:textId="77777777" w:rsidR="008226B6" w:rsidRDefault="007675C6" w:rsidP="00103BF5">
      <w:pPr>
        <w:pStyle w:val="Parastais"/>
        <w:ind w:firstLine="709"/>
        <w:jc w:val="both"/>
        <w:rPr>
          <w:color w:val="000000"/>
          <w:sz w:val="28"/>
          <w:szCs w:val="28"/>
        </w:rPr>
      </w:pPr>
      <w:r w:rsidRPr="000466B5">
        <w:rPr>
          <w:color w:val="000000"/>
          <w:sz w:val="28"/>
          <w:szCs w:val="28"/>
        </w:rPr>
        <w:t>Izdarīt Ministru kabineta 20</w:t>
      </w:r>
      <w:r w:rsidR="002658C5" w:rsidRPr="000466B5">
        <w:rPr>
          <w:color w:val="000000"/>
          <w:sz w:val="28"/>
          <w:szCs w:val="28"/>
        </w:rPr>
        <w:t>15</w:t>
      </w:r>
      <w:r w:rsidR="00356334" w:rsidRPr="000466B5">
        <w:rPr>
          <w:color w:val="000000"/>
          <w:sz w:val="28"/>
          <w:szCs w:val="28"/>
        </w:rPr>
        <w:t xml:space="preserve">. gada </w:t>
      </w:r>
      <w:r w:rsidR="002658C5" w:rsidRPr="000466B5">
        <w:rPr>
          <w:color w:val="000000"/>
          <w:sz w:val="28"/>
          <w:szCs w:val="28"/>
        </w:rPr>
        <w:t>8</w:t>
      </w:r>
      <w:r w:rsidR="00954376" w:rsidRPr="000466B5">
        <w:rPr>
          <w:color w:val="000000"/>
          <w:sz w:val="28"/>
          <w:szCs w:val="28"/>
        </w:rPr>
        <w:t>. </w:t>
      </w:r>
      <w:r w:rsidR="00091C64" w:rsidRPr="000466B5">
        <w:rPr>
          <w:color w:val="000000"/>
          <w:sz w:val="28"/>
          <w:szCs w:val="28"/>
        </w:rPr>
        <w:t>d</w:t>
      </w:r>
      <w:r w:rsidR="002658C5" w:rsidRPr="000466B5">
        <w:rPr>
          <w:color w:val="000000"/>
          <w:sz w:val="28"/>
          <w:szCs w:val="28"/>
        </w:rPr>
        <w:t xml:space="preserve">ecembra </w:t>
      </w:r>
      <w:r w:rsidRPr="000466B5">
        <w:rPr>
          <w:color w:val="000000"/>
          <w:sz w:val="28"/>
          <w:szCs w:val="28"/>
        </w:rPr>
        <w:t>noteikumos Nr.</w:t>
      </w:r>
      <w:r w:rsidR="00050C81">
        <w:rPr>
          <w:color w:val="000000"/>
          <w:sz w:val="28"/>
          <w:szCs w:val="28"/>
        </w:rPr>
        <w:t> </w:t>
      </w:r>
      <w:r w:rsidR="002658C5" w:rsidRPr="000466B5">
        <w:rPr>
          <w:color w:val="000000"/>
          <w:sz w:val="28"/>
          <w:szCs w:val="28"/>
        </w:rPr>
        <w:t xml:space="preserve">704 </w:t>
      </w:r>
      <w:r w:rsidR="00B8358B" w:rsidRPr="000466B5">
        <w:rPr>
          <w:color w:val="000000"/>
          <w:sz w:val="28"/>
          <w:szCs w:val="28"/>
        </w:rPr>
        <w:t>"</w:t>
      </w:r>
      <w:r w:rsidR="002658C5" w:rsidRPr="000466B5">
        <w:rPr>
          <w:color w:val="000000"/>
          <w:sz w:val="28"/>
          <w:szCs w:val="28"/>
        </w:rPr>
        <w:t>Darbības programmas "Izaugsme un nodarbinātība" 3.4.1.</w:t>
      </w:r>
      <w:r w:rsidR="00050C81">
        <w:rPr>
          <w:color w:val="000000"/>
          <w:sz w:val="28"/>
          <w:szCs w:val="28"/>
        </w:rPr>
        <w:t> </w:t>
      </w:r>
      <w:r w:rsidR="002658C5" w:rsidRPr="000466B5">
        <w:rPr>
          <w:color w:val="000000"/>
          <w:sz w:val="28"/>
          <w:szCs w:val="28"/>
        </w:rPr>
        <w:t>specifiskā atbalsta mērķa "Paaugstināt tiesu un tiesībsargājošo institūciju personāla kompetenci komercdarbības vides uzlabošanas sekmēšanai" īstenošanas noteikumi</w:t>
      </w:r>
      <w:r w:rsidR="009570B4" w:rsidRPr="000466B5">
        <w:rPr>
          <w:color w:val="000000"/>
          <w:sz w:val="28"/>
          <w:szCs w:val="28"/>
        </w:rPr>
        <w:t>"</w:t>
      </w:r>
      <w:r w:rsidRPr="000466B5">
        <w:rPr>
          <w:color w:val="000000"/>
          <w:sz w:val="28"/>
          <w:szCs w:val="28"/>
        </w:rPr>
        <w:t xml:space="preserve"> (Lat</w:t>
      </w:r>
      <w:r w:rsidR="00356334" w:rsidRPr="000466B5">
        <w:rPr>
          <w:color w:val="000000"/>
          <w:sz w:val="28"/>
          <w:szCs w:val="28"/>
        </w:rPr>
        <w:t>vijas Vēstnesis, 20</w:t>
      </w:r>
      <w:r w:rsidR="002658C5" w:rsidRPr="000466B5">
        <w:rPr>
          <w:color w:val="000000"/>
          <w:sz w:val="28"/>
          <w:szCs w:val="28"/>
        </w:rPr>
        <w:t>15</w:t>
      </w:r>
      <w:r w:rsidR="00356334" w:rsidRPr="000466B5">
        <w:rPr>
          <w:color w:val="000000"/>
          <w:sz w:val="28"/>
          <w:szCs w:val="28"/>
        </w:rPr>
        <w:t xml:space="preserve">, </w:t>
      </w:r>
      <w:r w:rsidR="004A2650">
        <w:rPr>
          <w:color w:val="000000"/>
          <w:sz w:val="28"/>
          <w:szCs w:val="28"/>
        </w:rPr>
        <w:t>248</w:t>
      </w:r>
      <w:r w:rsidR="00356334" w:rsidRPr="000466B5">
        <w:rPr>
          <w:color w:val="000000"/>
          <w:sz w:val="28"/>
          <w:szCs w:val="28"/>
        </w:rPr>
        <w:t>. nr.</w:t>
      </w:r>
      <w:r w:rsidR="0014092E" w:rsidRPr="000466B5">
        <w:rPr>
          <w:color w:val="000000"/>
          <w:sz w:val="28"/>
          <w:szCs w:val="28"/>
        </w:rPr>
        <w:t xml:space="preserve">) </w:t>
      </w:r>
      <w:r w:rsidR="00D17F6A" w:rsidRPr="000466B5">
        <w:rPr>
          <w:color w:val="000000"/>
          <w:sz w:val="28"/>
          <w:szCs w:val="28"/>
        </w:rPr>
        <w:t>šādu</w:t>
      </w:r>
      <w:r w:rsidR="003D6780" w:rsidRPr="000466B5">
        <w:rPr>
          <w:color w:val="000000"/>
          <w:sz w:val="28"/>
          <w:szCs w:val="28"/>
        </w:rPr>
        <w:t>s</w:t>
      </w:r>
      <w:r w:rsidR="00D17F6A" w:rsidRPr="000466B5">
        <w:rPr>
          <w:color w:val="000000"/>
          <w:sz w:val="28"/>
          <w:szCs w:val="28"/>
        </w:rPr>
        <w:t xml:space="preserve"> </w:t>
      </w:r>
      <w:r w:rsidRPr="000466B5">
        <w:rPr>
          <w:color w:val="000000"/>
          <w:sz w:val="28"/>
          <w:szCs w:val="28"/>
        </w:rPr>
        <w:t>grozījumu</w:t>
      </w:r>
      <w:r w:rsidR="003D6780" w:rsidRPr="000466B5">
        <w:rPr>
          <w:color w:val="000000"/>
          <w:sz w:val="28"/>
          <w:szCs w:val="28"/>
        </w:rPr>
        <w:t>s:</w:t>
      </w:r>
    </w:p>
    <w:p w14:paraId="383325B6" w14:textId="77777777" w:rsidR="00103BF5" w:rsidRPr="000466B5" w:rsidRDefault="00103BF5" w:rsidP="00103BF5">
      <w:pPr>
        <w:pStyle w:val="Parastais"/>
        <w:ind w:firstLine="709"/>
        <w:jc w:val="both"/>
        <w:rPr>
          <w:color w:val="000000"/>
          <w:sz w:val="28"/>
          <w:szCs w:val="28"/>
        </w:rPr>
      </w:pPr>
    </w:p>
    <w:p w14:paraId="15B0A186" w14:textId="77777777" w:rsidR="009570B4" w:rsidRDefault="004A2650" w:rsidP="00103BF5">
      <w:pPr>
        <w:pStyle w:val="Parastais"/>
        <w:ind w:firstLine="709"/>
        <w:jc w:val="both"/>
        <w:rPr>
          <w:color w:val="000000"/>
          <w:sz w:val="28"/>
          <w:szCs w:val="28"/>
        </w:rPr>
      </w:pPr>
      <w:r>
        <w:rPr>
          <w:color w:val="000000"/>
          <w:sz w:val="28"/>
          <w:szCs w:val="28"/>
        </w:rPr>
        <w:t>1. </w:t>
      </w:r>
      <w:r w:rsidR="003B2362" w:rsidRPr="000466B5">
        <w:rPr>
          <w:color w:val="000000"/>
          <w:sz w:val="28"/>
          <w:szCs w:val="28"/>
        </w:rPr>
        <w:t>Izteikt 3.</w:t>
      </w:r>
      <w:r w:rsidR="0030369F">
        <w:rPr>
          <w:color w:val="000000"/>
          <w:sz w:val="28"/>
          <w:szCs w:val="28"/>
        </w:rPr>
        <w:t> </w:t>
      </w:r>
      <w:r w:rsidR="003B2362" w:rsidRPr="000466B5">
        <w:rPr>
          <w:color w:val="000000"/>
          <w:sz w:val="28"/>
          <w:szCs w:val="28"/>
        </w:rPr>
        <w:t xml:space="preserve">punktu šādā redakcijā: </w:t>
      </w:r>
    </w:p>
    <w:p w14:paraId="1D3A857F" w14:textId="77777777" w:rsidR="00103BF5" w:rsidRPr="000466B5" w:rsidRDefault="00103BF5" w:rsidP="00103BF5">
      <w:pPr>
        <w:pStyle w:val="Parastais"/>
        <w:ind w:firstLine="709"/>
        <w:jc w:val="both"/>
        <w:rPr>
          <w:color w:val="000000"/>
          <w:sz w:val="28"/>
          <w:szCs w:val="28"/>
        </w:rPr>
      </w:pPr>
    </w:p>
    <w:p w14:paraId="15B0A187" w14:textId="45DBDC66" w:rsidR="00B8358B" w:rsidRDefault="00B8358B" w:rsidP="00103BF5">
      <w:pPr>
        <w:pStyle w:val="Parastais"/>
        <w:ind w:firstLine="709"/>
        <w:jc w:val="both"/>
        <w:rPr>
          <w:color w:val="000000"/>
          <w:sz w:val="28"/>
          <w:szCs w:val="28"/>
        </w:rPr>
      </w:pPr>
      <w:r w:rsidRPr="000466B5">
        <w:rPr>
          <w:color w:val="000000"/>
          <w:sz w:val="28"/>
          <w:szCs w:val="28"/>
        </w:rPr>
        <w:t>"</w:t>
      </w:r>
      <w:r w:rsidR="009570B4" w:rsidRPr="000466B5">
        <w:rPr>
          <w:color w:val="000000"/>
          <w:sz w:val="28"/>
          <w:szCs w:val="28"/>
        </w:rPr>
        <w:t>3.</w:t>
      </w:r>
      <w:r w:rsidR="00050C81">
        <w:rPr>
          <w:color w:val="000000"/>
          <w:sz w:val="28"/>
          <w:szCs w:val="28"/>
        </w:rPr>
        <w:t> </w:t>
      </w:r>
      <w:r w:rsidRPr="000466B5">
        <w:rPr>
          <w:color w:val="000000"/>
          <w:sz w:val="28"/>
          <w:szCs w:val="28"/>
        </w:rPr>
        <w:t>Specifiskā atbalsta mērķa grupa ir tiesu sistēmas un tiesu</w:t>
      </w:r>
      <w:r w:rsidR="00BF7BFA">
        <w:rPr>
          <w:color w:val="000000"/>
          <w:sz w:val="28"/>
          <w:szCs w:val="28"/>
        </w:rPr>
        <w:t xml:space="preserve"> sistēmai piederīgi darbinieki </w:t>
      </w:r>
      <w:r w:rsidRPr="000466B5">
        <w:rPr>
          <w:color w:val="000000"/>
          <w:sz w:val="28"/>
          <w:szCs w:val="28"/>
        </w:rPr>
        <w:t xml:space="preserve">– tiesneši, tiesu darbinieki, tiesu eksperti, prokuratūras un izmeklēšanas iestāžu amatpersonas un darbinieki, kā arī politikas veidotāji un politikas ieviesēji, bet, plānojot un īstenojot starpdisciplinārās mācības, attiecīgos mācību semināros atbilstoši mācību saturam piesaista brīvo juridisko profesiju pārstāvjus </w:t>
      </w:r>
      <w:proofErr w:type="gramStart"/>
      <w:r w:rsidRPr="000466B5">
        <w:rPr>
          <w:color w:val="000000"/>
          <w:sz w:val="28"/>
          <w:szCs w:val="28"/>
        </w:rPr>
        <w:t>(</w:t>
      </w:r>
      <w:proofErr w:type="gramEnd"/>
      <w:r w:rsidRPr="000466B5">
        <w:rPr>
          <w:color w:val="000000"/>
          <w:sz w:val="28"/>
          <w:szCs w:val="28"/>
        </w:rPr>
        <w:t>zvērinātus advokātus, zvērinātus notārus, zvērinātus tiesu izpildītājus), šķīrējtiesnešus, mediatorus, maksātnespējas administratorus un citus juridi</w:t>
      </w:r>
      <w:r w:rsidR="000466B5">
        <w:rPr>
          <w:color w:val="000000"/>
          <w:sz w:val="28"/>
          <w:szCs w:val="28"/>
        </w:rPr>
        <w:t>sko jomu profesionāļus (turpmāk </w:t>
      </w:r>
      <w:r w:rsidRPr="000466B5">
        <w:rPr>
          <w:color w:val="000000"/>
          <w:sz w:val="28"/>
          <w:szCs w:val="28"/>
        </w:rPr>
        <w:t>– tiesām, tiesībsargājošajām institūcijām un tiesu sistēmai piederīgās personas), kā arī sociālos partnerus un sadarbības partnerus, kuru darbība ir saistīta ar uzņēmējdarbības vides uzlabošanu</w:t>
      </w:r>
      <w:r w:rsidR="004A2650">
        <w:rPr>
          <w:color w:val="000000"/>
          <w:sz w:val="28"/>
          <w:szCs w:val="28"/>
        </w:rPr>
        <w:t>.</w:t>
      </w:r>
      <w:r w:rsidRPr="000466B5">
        <w:rPr>
          <w:color w:val="000000"/>
          <w:sz w:val="28"/>
          <w:szCs w:val="28"/>
        </w:rPr>
        <w:t>"</w:t>
      </w:r>
    </w:p>
    <w:p w14:paraId="2FAA5E2D" w14:textId="77777777" w:rsidR="00103BF5" w:rsidRPr="000466B5" w:rsidRDefault="00103BF5" w:rsidP="00103BF5">
      <w:pPr>
        <w:pStyle w:val="Parastais"/>
        <w:ind w:firstLine="709"/>
        <w:jc w:val="both"/>
      </w:pPr>
    </w:p>
    <w:p w14:paraId="15B0A188" w14:textId="77777777" w:rsidR="00B8358B" w:rsidRDefault="00356334" w:rsidP="00103BF5">
      <w:pPr>
        <w:pStyle w:val="Parastais"/>
        <w:ind w:firstLine="709"/>
        <w:jc w:val="both"/>
        <w:rPr>
          <w:color w:val="000000"/>
          <w:sz w:val="28"/>
          <w:szCs w:val="28"/>
        </w:rPr>
      </w:pPr>
      <w:r w:rsidRPr="000466B5">
        <w:rPr>
          <w:color w:val="000000"/>
          <w:sz w:val="28"/>
          <w:szCs w:val="28"/>
        </w:rPr>
        <w:t>2.</w:t>
      </w:r>
      <w:r w:rsidR="004A2650">
        <w:rPr>
          <w:color w:val="000000"/>
          <w:sz w:val="28"/>
          <w:szCs w:val="28"/>
        </w:rPr>
        <w:t> </w:t>
      </w:r>
      <w:r w:rsidR="00B8358B" w:rsidRPr="000466B5">
        <w:rPr>
          <w:color w:val="000000"/>
          <w:sz w:val="28"/>
          <w:szCs w:val="28"/>
        </w:rPr>
        <w:t>Aizstāt 4.1.1</w:t>
      </w:r>
      <w:r w:rsidR="0030369F">
        <w:rPr>
          <w:color w:val="000000"/>
          <w:sz w:val="28"/>
          <w:szCs w:val="28"/>
        </w:rPr>
        <w:t>. </w:t>
      </w:r>
      <w:r w:rsidR="00B8358B" w:rsidRPr="000466B5">
        <w:rPr>
          <w:color w:val="000000"/>
          <w:sz w:val="28"/>
          <w:szCs w:val="28"/>
        </w:rPr>
        <w:t xml:space="preserve">apakšpunktā skaitli </w:t>
      </w:r>
      <w:r w:rsidR="00550D67" w:rsidRPr="000466B5">
        <w:rPr>
          <w:color w:val="000000"/>
          <w:sz w:val="28"/>
          <w:szCs w:val="28"/>
        </w:rPr>
        <w:t>"</w:t>
      </w:r>
      <w:r w:rsidR="00B8358B" w:rsidRPr="000466B5">
        <w:rPr>
          <w:color w:val="000000"/>
          <w:sz w:val="28"/>
          <w:szCs w:val="28"/>
        </w:rPr>
        <w:t>480" ar skaitli "456".</w:t>
      </w:r>
    </w:p>
    <w:p w14:paraId="35EBBF3D" w14:textId="77777777" w:rsidR="00103BF5" w:rsidRPr="000466B5" w:rsidRDefault="00103BF5" w:rsidP="00103BF5">
      <w:pPr>
        <w:pStyle w:val="Parastais"/>
        <w:ind w:firstLine="709"/>
        <w:jc w:val="both"/>
        <w:rPr>
          <w:color w:val="000000"/>
          <w:sz w:val="28"/>
          <w:szCs w:val="28"/>
        </w:rPr>
      </w:pPr>
    </w:p>
    <w:p w14:paraId="15B0A189" w14:textId="70E4F0C9" w:rsidR="00B8358B" w:rsidRDefault="00B8358B" w:rsidP="00103BF5">
      <w:pPr>
        <w:pStyle w:val="Parastais"/>
        <w:ind w:firstLine="709"/>
        <w:jc w:val="both"/>
        <w:rPr>
          <w:color w:val="000000"/>
          <w:sz w:val="28"/>
          <w:szCs w:val="28"/>
        </w:rPr>
      </w:pPr>
      <w:r w:rsidRPr="000466B5">
        <w:rPr>
          <w:color w:val="000000"/>
          <w:sz w:val="28"/>
          <w:szCs w:val="28"/>
        </w:rPr>
        <w:lastRenderedPageBreak/>
        <w:t>3.</w:t>
      </w:r>
      <w:r w:rsidR="004A2650">
        <w:rPr>
          <w:color w:val="000000"/>
          <w:sz w:val="28"/>
          <w:szCs w:val="28"/>
        </w:rPr>
        <w:t> </w:t>
      </w:r>
      <w:r w:rsidRPr="000466B5">
        <w:rPr>
          <w:color w:val="000000"/>
          <w:sz w:val="28"/>
          <w:szCs w:val="28"/>
        </w:rPr>
        <w:t>Aizstāt 4.1.2</w:t>
      </w:r>
      <w:r w:rsidR="0030369F">
        <w:rPr>
          <w:color w:val="000000"/>
          <w:sz w:val="28"/>
          <w:szCs w:val="28"/>
        </w:rPr>
        <w:t>. </w:t>
      </w:r>
      <w:r w:rsidRPr="000466B5">
        <w:rPr>
          <w:color w:val="000000"/>
          <w:sz w:val="28"/>
          <w:szCs w:val="28"/>
        </w:rPr>
        <w:t>apakšpunktā skaitli "</w:t>
      </w:r>
      <w:r w:rsidR="000466B5">
        <w:rPr>
          <w:color w:val="000000"/>
          <w:sz w:val="28"/>
          <w:szCs w:val="28"/>
        </w:rPr>
        <w:t>3 881 </w:t>
      </w:r>
      <w:r w:rsidRPr="000466B5">
        <w:rPr>
          <w:color w:val="000000"/>
          <w:sz w:val="28"/>
          <w:szCs w:val="28"/>
        </w:rPr>
        <w:t>007" ar skaitli "</w:t>
      </w:r>
      <w:r w:rsidR="000466B5">
        <w:rPr>
          <w:color w:val="000000"/>
          <w:sz w:val="28"/>
          <w:szCs w:val="28"/>
        </w:rPr>
        <w:t>3 686 </w:t>
      </w:r>
      <w:r w:rsidRPr="000466B5">
        <w:rPr>
          <w:color w:val="000000"/>
          <w:sz w:val="28"/>
          <w:szCs w:val="28"/>
        </w:rPr>
        <w:t>957".</w:t>
      </w:r>
    </w:p>
    <w:p w14:paraId="3014474D" w14:textId="77777777" w:rsidR="00103BF5" w:rsidRPr="000466B5" w:rsidRDefault="00103BF5" w:rsidP="00103BF5">
      <w:pPr>
        <w:pStyle w:val="Parastais"/>
        <w:ind w:firstLine="709"/>
        <w:jc w:val="both"/>
        <w:rPr>
          <w:color w:val="000000"/>
          <w:sz w:val="28"/>
          <w:szCs w:val="28"/>
        </w:rPr>
      </w:pPr>
    </w:p>
    <w:p w14:paraId="15B0A18A" w14:textId="77777777" w:rsidR="00B8358B" w:rsidRDefault="00B8358B" w:rsidP="00103BF5">
      <w:pPr>
        <w:pStyle w:val="Parastais"/>
        <w:ind w:firstLine="709"/>
        <w:jc w:val="both"/>
        <w:rPr>
          <w:color w:val="000000"/>
          <w:sz w:val="28"/>
          <w:szCs w:val="28"/>
        </w:rPr>
      </w:pPr>
      <w:r w:rsidRPr="000466B5">
        <w:rPr>
          <w:color w:val="000000"/>
          <w:sz w:val="28"/>
          <w:szCs w:val="28"/>
        </w:rPr>
        <w:t>4.</w:t>
      </w:r>
      <w:r w:rsidR="004A2650">
        <w:rPr>
          <w:color w:val="000000"/>
          <w:sz w:val="28"/>
          <w:szCs w:val="28"/>
        </w:rPr>
        <w:t> </w:t>
      </w:r>
      <w:r w:rsidRPr="000466B5">
        <w:rPr>
          <w:color w:val="000000"/>
          <w:sz w:val="28"/>
          <w:szCs w:val="28"/>
        </w:rPr>
        <w:t>Aizstāt 4.2.1</w:t>
      </w:r>
      <w:r w:rsidR="0030369F">
        <w:rPr>
          <w:color w:val="000000"/>
          <w:sz w:val="28"/>
          <w:szCs w:val="28"/>
        </w:rPr>
        <w:t>. </w:t>
      </w:r>
      <w:r w:rsidRPr="000466B5">
        <w:rPr>
          <w:color w:val="000000"/>
          <w:sz w:val="28"/>
          <w:szCs w:val="28"/>
        </w:rPr>
        <w:t>apakšpunktā skaitli "2407" ar skaitli "2287".</w:t>
      </w:r>
    </w:p>
    <w:p w14:paraId="15001B09" w14:textId="77777777" w:rsidR="00103BF5" w:rsidRPr="000466B5" w:rsidRDefault="00103BF5" w:rsidP="00103BF5">
      <w:pPr>
        <w:pStyle w:val="Parastais"/>
        <w:ind w:firstLine="709"/>
        <w:jc w:val="both"/>
        <w:rPr>
          <w:color w:val="000000"/>
          <w:sz w:val="28"/>
          <w:szCs w:val="28"/>
        </w:rPr>
      </w:pPr>
    </w:p>
    <w:p w14:paraId="15B0A18B" w14:textId="77777777" w:rsidR="00B8358B" w:rsidRDefault="00B8358B" w:rsidP="00103BF5">
      <w:pPr>
        <w:pStyle w:val="Parastais"/>
        <w:ind w:firstLine="709"/>
        <w:jc w:val="both"/>
        <w:rPr>
          <w:color w:val="000000"/>
          <w:sz w:val="28"/>
          <w:szCs w:val="28"/>
        </w:rPr>
      </w:pPr>
      <w:r w:rsidRPr="000466B5">
        <w:rPr>
          <w:color w:val="000000"/>
          <w:sz w:val="28"/>
          <w:szCs w:val="28"/>
        </w:rPr>
        <w:t>5.</w:t>
      </w:r>
      <w:r w:rsidR="004A2650">
        <w:rPr>
          <w:color w:val="000000"/>
          <w:sz w:val="28"/>
          <w:szCs w:val="28"/>
        </w:rPr>
        <w:t> </w:t>
      </w:r>
      <w:r w:rsidRPr="000466B5">
        <w:rPr>
          <w:color w:val="000000"/>
          <w:sz w:val="28"/>
          <w:szCs w:val="28"/>
        </w:rPr>
        <w:t>Aizstāt 4.2.2</w:t>
      </w:r>
      <w:r w:rsidR="0030369F">
        <w:rPr>
          <w:color w:val="000000"/>
          <w:sz w:val="32"/>
          <w:szCs w:val="28"/>
        </w:rPr>
        <w:t>. </w:t>
      </w:r>
      <w:r w:rsidRPr="000466B5">
        <w:rPr>
          <w:color w:val="000000"/>
          <w:sz w:val="28"/>
          <w:szCs w:val="28"/>
        </w:rPr>
        <w:t>apakšpunktā skaitli "</w:t>
      </w:r>
      <w:r w:rsidR="000466B5">
        <w:rPr>
          <w:color w:val="000000"/>
          <w:sz w:val="28"/>
          <w:szCs w:val="28"/>
        </w:rPr>
        <w:t>12 </w:t>
      </w:r>
      <w:r w:rsidRPr="000466B5">
        <w:rPr>
          <w:color w:val="000000"/>
          <w:sz w:val="28"/>
          <w:szCs w:val="28"/>
        </w:rPr>
        <w:t>035" ar skaitli "</w:t>
      </w:r>
      <w:r w:rsidR="000466B5">
        <w:rPr>
          <w:color w:val="000000"/>
          <w:sz w:val="28"/>
          <w:szCs w:val="28"/>
        </w:rPr>
        <w:t>11 </w:t>
      </w:r>
      <w:r w:rsidRPr="000466B5">
        <w:rPr>
          <w:color w:val="000000"/>
          <w:sz w:val="28"/>
          <w:szCs w:val="28"/>
        </w:rPr>
        <w:t>433".</w:t>
      </w:r>
    </w:p>
    <w:p w14:paraId="4019D560" w14:textId="77777777" w:rsidR="00103BF5" w:rsidRPr="000466B5" w:rsidRDefault="00103BF5" w:rsidP="00103BF5">
      <w:pPr>
        <w:pStyle w:val="Parastais"/>
        <w:ind w:firstLine="709"/>
        <w:jc w:val="both"/>
        <w:rPr>
          <w:color w:val="000000"/>
          <w:sz w:val="28"/>
          <w:szCs w:val="28"/>
        </w:rPr>
      </w:pPr>
    </w:p>
    <w:p w14:paraId="15B0A18C" w14:textId="77777777" w:rsidR="009570B4" w:rsidRDefault="0030369F" w:rsidP="00103BF5">
      <w:pPr>
        <w:pStyle w:val="Parastais"/>
        <w:ind w:firstLine="709"/>
        <w:jc w:val="both"/>
        <w:rPr>
          <w:color w:val="000000"/>
          <w:sz w:val="28"/>
          <w:szCs w:val="28"/>
        </w:rPr>
      </w:pPr>
      <w:r>
        <w:rPr>
          <w:color w:val="000000"/>
          <w:sz w:val="28"/>
          <w:szCs w:val="28"/>
        </w:rPr>
        <w:t>6.</w:t>
      </w:r>
      <w:r w:rsidR="004A2650">
        <w:rPr>
          <w:color w:val="000000"/>
          <w:sz w:val="28"/>
          <w:szCs w:val="28"/>
        </w:rPr>
        <w:t> </w:t>
      </w:r>
      <w:r>
        <w:rPr>
          <w:color w:val="000000"/>
          <w:sz w:val="28"/>
          <w:szCs w:val="28"/>
        </w:rPr>
        <w:t>Izteikt 7. </w:t>
      </w:r>
      <w:r w:rsidR="00550D67" w:rsidRPr="000466B5">
        <w:rPr>
          <w:color w:val="000000"/>
          <w:sz w:val="28"/>
          <w:szCs w:val="28"/>
        </w:rPr>
        <w:t>p</w:t>
      </w:r>
      <w:r w:rsidR="00B8358B" w:rsidRPr="000466B5">
        <w:rPr>
          <w:color w:val="000000"/>
          <w:sz w:val="28"/>
          <w:szCs w:val="28"/>
        </w:rPr>
        <w:t xml:space="preserve">unktu </w:t>
      </w:r>
      <w:r w:rsidR="00550D67" w:rsidRPr="000466B5">
        <w:rPr>
          <w:color w:val="000000"/>
          <w:sz w:val="28"/>
          <w:szCs w:val="28"/>
        </w:rPr>
        <w:t xml:space="preserve">šādā redakcijā: </w:t>
      </w:r>
    </w:p>
    <w:p w14:paraId="3A1BAB0D" w14:textId="77777777" w:rsidR="00103BF5" w:rsidRPr="000466B5" w:rsidRDefault="00103BF5" w:rsidP="00103BF5">
      <w:pPr>
        <w:pStyle w:val="Parastais"/>
        <w:ind w:firstLine="709"/>
        <w:jc w:val="both"/>
        <w:rPr>
          <w:color w:val="000000"/>
          <w:sz w:val="28"/>
          <w:szCs w:val="28"/>
        </w:rPr>
      </w:pPr>
    </w:p>
    <w:p w14:paraId="15B0A18D" w14:textId="77777777" w:rsidR="00B8358B" w:rsidRDefault="00550D67" w:rsidP="00103BF5">
      <w:pPr>
        <w:pStyle w:val="Parastais"/>
        <w:ind w:firstLine="709"/>
        <w:jc w:val="both"/>
        <w:rPr>
          <w:color w:val="000000"/>
          <w:sz w:val="28"/>
          <w:szCs w:val="28"/>
        </w:rPr>
      </w:pPr>
      <w:r w:rsidRPr="000466B5">
        <w:rPr>
          <w:color w:val="000000"/>
          <w:sz w:val="28"/>
          <w:szCs w:val="28"/>
        </w:rPr>
        <w:t>"</w:t>
      </w:r>
      <w:r w:rsidR="009570B4" w:rsidRPr="000466B5">
        <w:rPr>
          <w:color w:val="000000"/>
          <w:sz w:val="28"/>
          <w:szCs w:val="28"/>
        </w:rPr>
        <w:t>7.</w:t>
      </w:r>
      <w:r w:rsidR="004A2650">
        <w:rPr>
          <w:color w:val="000000"/>
          <w:sz w:val="28"/>
          <w:szCs w:val="28"/>
        </w:rPr>
        <w:t> </w:t>
      </w:r>
      <w:r w:rsidRPr="000466B5">
        <w:rPr>
          <w:color w:val="000000"/>
          <w:sz w:val="28"/>
          <w:szCs w:val="28"/>
        </w:rPr>
        <w:t>Specifiskajam atbalstam plānotais kopējais attiecināmais finansējums ir 11 169</w:t>
      </w:r>
      <w:r w:rsidR="000466B5">
        <w:rPr>
          <w:color w:val="000000"/>
          <w:sz w:val="28"/>
          <w:szCs w:val="28"/>
        </w:rPr>
        <w:t> </w:t>
      </w:r>
      <w:r w:rsidRPr="000466B5">
        <w:rPr>
          <w:color w:val="000000"/>
          <w:sz w:val="28"/>
          <w:szCs w:val="28"/>
        </w:rPr>
        <w:t>393</w:t>
      </w:r>
      <w:r w:rsidR="00FA1CFC">
        <w:rPr>
          <w:color w:val="000000"/>
          <w:sz w:val="28"/>
          <w:szCs w:val="28"/>
        </w:rPr>
        <w:t> </w:t>
      </w:r>
      <w:proofErr w:type="spellStart"/>
      <w:r w:rsidRPr="003A3D98">
        <w:rPr>
          <w:i/>
          <w:color w:val="000000"/>
          <w:sz w:val="28"/>
          <w:szCs w:val="28"/>
        </w:rPr>
        <w:t>euro</w:t>
      </w:r>
      <w:proofErr w:type="spellEnd"/>
      <w:r w:rsidRPr="000466B5">
        <w:rPr>
          <w:color w:val="000000"/>
          <w:sz w:val="28"/>
          <w:szCs w:val="28"/>
        </w:rPr>
        <w:t>, tai skaitā Ei</w:t>
      </w:r>
      <w:r w:rsidR="000466B5">
        <w:rPr>
          <w:color w:val="000000"/>
          <w:sz w:val="28"/>
          <w:szCs w:val="28"/>
        </w:rPr>
        <w:t>ropas Sociālā fonda finansējums </w:t>
      </w:r>
      <w:r w:rsidRPr="000466B5">
        <w:rPr>
          <w:color w:val="000000"/>
          <w:sz w:val="28"/>
          <w:szCs w:val="28"/>
        </w:rPr>
        <w:t xml:space="preserve">– </w:t>
      </w:r>
      <w:r w:rsidR="00BF7BFA">
        <w:rPr>
          <w:color w:val="000000"/>
          <w:sz w:val="28"/>
          <w:szCs w:val="28"/>
        </w:rPr>
        <w:t>9 493</w:t>
      </w:r>
      <w:r w:rsidR="00FA1CFC">
        <w:rPr>
          <w:color w:val="000000"/>
          <w:sz w:val="28"/>
          <w:szCs w:val="28"/>
        </w:rPr>
        <w:t> </w:t>
      </w:r>
      <w:r w:rsidRPr="000466B5">
        <w:rPr>
          <w:color w:val="000000"/>
          <w:sz w:val="28"/>
          <w:szCs w:val="28"/>
        </w:rPr>
        <w:t>984</w:t>
      </w:r>
      <w:r w:rsidR="00FA1CFC">
        <w:rPr>
          <w:color w:val="000000"/>
          <w:sz w:val="28"/>
          <w:szCs w:val="28"/>
        </w:rPr>
        <w:t> </w:t>
      </w:r>
      <w:proofErr w:type="spellStart"/>
      <w:r w:rsidRPr="003A3D98">
        <w:rPr>
          <w:i/>
          <w:color w:val="000000"/>
          <w:sz w:val="28"/>
          <w:szCs w:val="28"/>
        </w:rPr>
        <w:t>eur</w:t>
      </w:r>
      <w:r w:rsidR="000466B5" w:rsidRPr="003A3D98">
        <w:rPr>
          <w:i/>
          <w:color w:val="000000"/>
          <w:sz w:val="28"/>
          <w:szCs w:val="28"/>
        </w:rPr>
        <w:t>o</w:t>
      </w:r>
      <w:proofErr w:type="spellEnd"/>
      <w:r w:rsidR="000466B5">
        <w:rPr>
          <w:color w:val="000000"/>
          <w:sz w:val="28"/>
          <w:szCs w:val="28"/>
        </w:rPr>
        <w:t xml:space="preserve"> un valsts budžeta finansējums </w:t>
      </w:r>
      <w:r w:rsidRPr="000466B5">
        <w:rPr>
          <w:color w:val="000000"/>
          <w:sz w:val="28"/>
          <w:szCs w:val="28"/>
        </w:rPr>
        <w:t>– 1</w:t>
      </w:r>
      <w:r w:rsidR="000466B5">
        <w:rPr>
          <w:color w:val="000000"/>
          <w:sz w:val="28"/>
          <w:szCs w:val="28"/>
        </w:rPr>
        <w:t> 675</w:t>
      </w:r>
      <w:r w:rsidR="00FA1CFC">
        <w:rPr>
          <w:color w:val="000000"/>
          <w:sz w:val="28"/>
          <w:szCs w:val="28"/>
        </w:rPr>
        <w:t> </w:t>
      </w:r>
      <w:r w:rsidRPr="000466B5">
        <w:rPr>
          <w:color w:val="000000"/>
          <w:sz w:val="28"/>
          <w:szCs w:val="28"/>
        </w:rPr>
        <w:t>409</w:t>
      </w:r>
      <w:r w:rsidR="00FA1CFC">
        <w:rPr>
          <w:color w:val="000000"/>
          <w:sz w:val="28"/>
          <w:szCs w:val="28"/>
        </w:rPr>
        <w:t> </w:t>
      </w:r>
      <w:proofErr w:type="spellStart"/>
      <w:r w:rsidRPr="003A3D98">
        <w:rPr>
          <w:i/>
          <w:color w:val="000000"/>
          <w:sz w:val="28"/>
          <w:szCs w:val="28"/>
        </w:rPr>
        <w:t>euro</w:t>
      </w:r>
      <w:proofErr w:type="spellEnd"/>
      <w:r w:rsidRPr="000466B5">
        <w:rPr>
          <w:color w:val="000000"/>
          <w:sz w:val="28"/>
          <w:szCs w:val="28"/>
        </w:rPr>
        <w:t>. Projekta iesniegumā pieejamo kopējo attiecināmo finansējumu plāno ne vairāk kā 1</w:t>
      </w:r>
      <w:r w:rsidR="000466B5">
        <w:rPr>
          <w:color w:val="000000"/>
          <w:sz w:val="28"/>
          <w:szCs w:val="28"/>
        </w:rPr>
        <w:t>0 474</w:t>
      </w:r>
      <w:r w:rsidR="00FA1CFC">
        <w:rPr>
          <w:color w:val="000000"/>
          <w:sz w:val="28"/>
          <w:szCs w:val="28"/>
        </w:rPr>
        <w:t> </w:t>
      </w:r>
      <w:r w:rsidRPr="000466B5">
        <w:rPr>
          <w:color w:val="000000"/>
          <w:sz w:val="28"/>
          <w:szCs w:val="28"/>
        </w:rPr>
        <w:t>822</w:t>
      </w:r>
      <w:r w:rsidR="00FA1CFC">
        <w:rPr>
          <w:color w:val="000000"/>
          <w:sz w:val="28"/>
          <w:szCs w:val="28"/>
        </w:rPr>
        <w:t> </w:t>
      </w:r>
      <w:proofErr w:type="spellStart"/>
      <w:r w:rsidRPr="003A3D98">
        <w:rPr>
          <w:i/>
          <w:color w:val="000000"/>
          <w:sz w:val="28"/>
          <w:szCs w:val="28"/>
        </w:rPr>
        <w:t>euro</w:t>
      </w:r>
      <w:proofErr w:type="spellEnd"/>
      <w:r w:rsidRPr="000466B5">
        <w:rPr>
          <w:color w:val="000000"/>
          <w:sz w:val="28"/>
          <w:szCs w:val="28"/>
        </w:rPr>
        <w:t xml:space="preserve"> apmērā, tai skaitā Ei</w:t>
      </w:r>
      <w:r w:rsidR="00BF7BFA">
        <w:rPr>
          <w:color w:val="000000"/>
          <w:sz w:val="28"/>
          <w:szCs w:val="28"/>
        </w:rPr>
        <w:t>ropas Sociālā fonda finansējumu </w:t>
      </w:r>
      <w:r w:rsidRPr="000466B5">
        <w:rPr>
          <w:color w:val="000000"/>
          <w:sz w:val="28"/>
          <w:szCs w:val="28"/>
        </w:rPr>
        <w:t xml:space="preserve">– </w:t>
      </w:r>
      <w:r w:rsidR="000466B5">
        <w:rPr>
          <w:color w:val="000000"/>
          <w:sz w:val="28"/>
          <w:szCs w:val="28"/>
        </w:rPr>
        <w:t>8 903</w:t>
      </w:r>
      <w:r w:rsidR="00FA1CFC">
        <w:rPr>
          <w:color w:val="000000"/>
          <w:sz w:val="28"/>
          <w:szCs w:val="28"/>
        </w:rPr>
        <w:t> </w:t>
      </w:r>
      <w:r w:rsidRPr="000466B5">
        <w:rPr>
          <w:color w:val="000000"/>
          <w:sz w:val="28"/>
          <w:szCs w:val="28"/>
        </w:rPr>
        <w:t>59</w:t>
      </w:r>
      <w:r w:rsidR="00BD292D">
        <w:rPr>
          <w:color w:val="000000"/>
          <w:sz w:val="28"/>
          <w:szCs w:val="28"/>
        </w:rPr>
        <w:t>9</w:t>
      </w:r>
      <w:r w:rsidR="00FA1CFC">
        <w:rPr>
          <w:color w:val="000000"/>
          <w:sz w:val="28"/>
          <w:szCs w:val="28"/>
        </w:rPr>
        <w:t> </w:t>
      </w:r>
      <w:proofErr w:type="spellStart"/>
      <w:r w:rsidRPr="003A3D98">
        <w:rPr>
          <w:i/>
          <w:color w:val="000000"/>
          <w:sz w:val="28"/>
          <w:szCs w:val="28"/>
        </w:rPr>
        <w:t>euro</w:t>
      </w:r>
      <w:proofErr w:type="spellEnd"/>
      <w:r w:rsidRPr="000466B5">
        <w:rPr>
          <w:color w:val="000000"/>
          <w:sz w:val="28"/>
          <w:szCs w:val="28"/>
        </w:rPr>
        <w:t xml:space="preserve"> apmēr</w:t>
      </w:r>
      <w:r w:rsidR="000466B5">
        <w:rPr>
          <w:color w:val="000000"/>
          <w:sz w:val="28"/>
          <w:szCs w:val="28"/>
        </w:rPr>
        <w:t>ā un valsts budžeta finansējumu </w:t>
      </w:r>
      <w:r w:rsidRPr="000466B5">
        <w:rPr>
          <w:color w:val="000000"/>
          <w:sz w:val="28"/>
          <w:szCs w:val="28"/>
        </w:rPr>
        <w:t>– 1</w:t>
      </w:r>
      <w:r w:rsidR="000466B5">
        <w:rPr>
          <w:color w:val="000000"/>
          <w:sz w:val="28"/>
          <w:szCs w:val="28"/>
        </w:rPr>
        <w:t> 571</w:t>
      </w:r>
      <w:r w:rsidR="00FA1CFC">
        <w:rPr>
          <w:color w:val="000000"/>
          <w:sz w:val="28"/>
          <w:szCs w:val="28"/>
        </w:rPr>
        <w:t> </w:t>
      </w:r>
      <w:r w:rsidRPr="000466B5">
        <w:rPr>
          <w:color w:val="000000"/>
          <w:sz w:val="28"/>
          <w:szCs w:val="28"/>
        </w:rPr>
        <w:t>223</w:t>
      </w:r>
      <w:r w:rsidR="00FA1CFC">
        <w:rPr>
          <w:color w:val="000000"/>
          <w:sz w:val="28"/>
          <w:szCs w:val="28"/>
        </w:rPr>
        <w:t> </w:t>
      </w:r>
      <w:proofErr w:type="spellStart"/>
      <w:r w:rsidRPr="003A3D98">
        <w:rPr>
          <w:i/>
          <w:color w:val="000000"/>
          <w:sz w:val="28"/>
          <w:szCs w:val="28"/>
        </w:rPr>
        <w:t>eur</w:t>
      </w:r>
      <w:r w:rsidR="003A3D98">
        <w:rPr>
          <w:i/>
          <w:color w:val="000000"/>
          <w:sz w:val="28"/>
          <w:szCs w:val="28"/>
        </w:rPr>
        <w:t>o</w:t>
      </w:r>
      <w:proofErr w:type="spellEnd"/>
      <w:r w:rsidR="003A3D98">
        <w:rPr>
          <w:i/>
          <w:color w:val="000000"/>
          <w:sz w:val="28"/>
          <w:szCs w:val="28"/>
        </w:rPr>
        <w:t xml:space="preserve"> </w:t>
      </w:r>
      <w:r w:rsidRPr="000466B5">
        <w:rPr>
          <w:color w:val="000000"/>
          <w:sz w:val="28"/>
          <w:szCs w:val="28"/>
        </w:rPr>
        <w:t>apmērā, ievērojot specifiskajam atbalstam noteikto snieguma rezervi un paredzot iznākuma rādītāja plānojumu atbilstoši šo noteikumu 4.1.1. un 4.2.2.</w:t>
      </w:r>
      <w:r w:rsidR="005848DE">
        <w:rPr>
          <w:color w:val="000000"/>
          <w:sz w:val="28"/>
          <w:szCs w:val="28"/>
        </w:rPr>
        <w:t> </w:t>
      </w:r>
      <w:r w:rsidRPr="000466B5">
        <w:rPr>
          <w:color w:val="000000"/>
          <w:sz w:val="28"/>
          <w:szCs w:val="28"/>
        </w:rPr>
        <w:t>apakšpunktā minētajam apjomam.</w:t>
      </w:r>
      <w:r w:rsidR="009570B4" w:rsidRPr="000466B5">
        <w:rPr>
          <w:color w:val="000000"/>
          <w:sz w:val="28"/>
          <w:szCs w:val="28"/>
        </w:rPr>
        <w:t>"</w:t>
      </w:r>
    </w:p>
    <w:p w14:paraId="527DF022" w14:textId="77777777" w:rsidR="00103BF5" w:rsidRPr="000466B5" w:rsidRDefault="00103BF5" w:rsidP="00103BF5">
      <w:pPr>
        <w:pStyle w:val="Parastais"/>
        <w:ind w:firstLine="709"/>
        <w:jc w:val="both"/>
        <w:rPr>
          <w:color w:val="000000"/>
          <w:sz w:val="28"/>
          <w:szCs w:val="28"/>
        </w:rPr>
      </w:pPr>
    </w:p>
    <w:p w14:paraId="15B0A18E" w14:textId="77777777" w:rsidR="00D678AC" w:rsidRDefault="0030369F" w:rsidP="00103BF5">
      <w:pPr>
        <w:pStyle w:val="Parastais"/>
        <w:ind w:firstLine="709"/>
        <w:jc w:val="both"/>
        <w:rPr>
          <w:color w:val="000000"/>
          <w:sz w:val="28"/>
          <w:szCs w:val="28"/>
        </w:rPr>
      </w:pPr>
      <w:r>
        <w:rPr>
          <w:color w:val="000000"/>
          <w:sz w:val="28"/>
          <w:szCs w:val="28"/>
        </w:rPr>
        <w:t>7.</w:t>
      </w:r>
      <w:r w:rsidR="004A2650">
        <w:rPr>
          <w:color w:val="000000"/>
          <w:sz w:val="28"/>
          <w:szCs w:val="28"/>
        </w:rPr>
        <w:t> </w:t>
      </w:r>
      <w:r>
        <w:rPr>
          <w:color w:val="000000"/>
          <w:sz w:val="28"/>
          <w:szCs w:val="28"/>
        </w:rPr>
        <w:t>Aizstāt 9. </w:t>
      </w:r>
      <w:r w:rsidR="00D678AC" w:rsidRPr="000466B5">
        <w:rPr>
          <w:color w:val="000000"/>
          <w:sz w:val="28"/>
          <w:szCs w:val="28"/>
        </w:rPr>
        <w:t>punktā skaitli "</w:t>
      </w:r>
      <w:r w:rsidR="000466B5">
        <w:rPr>
          <w:color w:val="000000"/>
          <w:sz w:val="28"/>
          <w:szCs w:val="28"/>
        </w:rPr>
        <w:t>11 759 </w:t>
      </w:r>
      <w:r w:rsidR="00D678AC" w:rsidRPr="000466B5">
        <w:rPr>
          <w:color w:val="000000"/>
          <w:sz w:val="28"/>
          <w:szCs w:val="28"/>
        </w:rPr>
        <w:t>617" ar skaitli "</w:t>
      </w:r>
      <w:r w:rsidR="00BF7BFA">
        <w:rPr>
          <w:color w:val="000000"/>
          <w:sz w:val="28"/>
          <w:szCs w:val="28"/>
        </w:rPr>
        <w:t>11 169 </w:t>
      </w:r>
      <w:r w:rsidR="00D678AC" w:rsidRPr="000466B5">
        <w:rPr>
          <w:color w:val="000000"/>
          <w:sz w:val="28"/>
          <w:szCs w:val="28"/>
        </w:rPr>
        <w:t>393".</w:t>
      </w:r>
    </w:p>
    <w:p w14:paraId="44721D18" w14:textId="77777777" w:rsidR="00103BF5" w:rsidRPr="000466B5" w:rsidRDefault="00103BF5" w:rsidP="00103BF5">
      <w:pPr>
        <w:pStyle w:val="Parastais"/>
        <w:ind w:firstLine="709"/>
        <w:jc w:val="both"/>
        <w:rPr>
          <w:color w:val="000000"/>
          <w:sz w:val="28"/>
          <w:szCs w:val="28"/>
        </w:rPr>
      </w:pPr>
    </w:p>
    <w:p w14:paraId="15B0A18F" w14:textId="77777777" w:rsidR="00D678AC" w:rsidRDefault="00D678AC" w:rsidP="00103BF5">
      <w:pPr>
        <w:pStyle w:val="Parastais"/>
        <w:ind w:firstLine="709"/>
        <w:jc w:val="both"/>
        <w:rPr>
          <w:color w:val="000000"/>
          <w:sz w:val="28"/>
          <w:szCs w:val="28"/>
        </w:rPr>
      </w:pPr>
      <w:r w:rsidRPr="000466B5">
        <w:rPr>
          <w:color w:val="000000"/>
          <w:sz w:val="28"/>
          <w:szCs w:val="28"/>
        </w:rPr>
        <w:t>8.</w:t>
      </w:r>
      <w:r w:rsidR="004A2650">
        <w:rPr>
          <w:color w:val="000000"/>
          <w:sz w:val="28"/>
          <w:szCs w:val="28"/>
        </w:rPr>
        <w:t> </w:t>
      </w:r>
      <w:r w:rsidRPr="000466B5">
        <w:rPr>
          <w:color w:val="000000"/>
          <w:sz w:val="28"/>
          <w:szCs w:val="28"/>
        </w:rPr>
        <w:t xml:space="preserve">Papildināt </w:t>
      </w:r>
      <w:r w:rsidR="004A2650">
        <w:rPr>
          <w:color w:val="000000"/>
          <w:sz w:val="28"/>
          <w:szCs w:val="28"/>
        </w:rPr>
        <w:t>noteikumus</w:t>
      </w:r>
      <w:r w:rsidRPr="000466B5">
        <w:rPr>
          <w:color w:val="000000"/>
          <w:sz w:val="28"/>
          <w:szCs w:val="28"/>
        </w:rPr>
        <w:t xml:space="preserve"> ar </w:t>
      </w:r>
      <w:r w:rsidR="00BF7BFA">
        <w:rPr>
          <w:color w:val="000000"/>
          <w:sz w:val="28"/>
          <w:szCs w:val="28"/>
        </w:rPr>
        <w:t>16.9. un 16.10.</w:t>
      </w:r>
      <w:r w:rsidR="005848DE">
        <w:rPr>
          <w:color w:val="000000"/>
          <w:sz w:val="28"/>
          <w:szCs w:val="28"/>
        </w:rPr>
        <w:t> </w:t>
      </w:r>
      <w:r w:rsidR="004A2650" w:rsidRPr="000466B5">
        <w:rPr>
          <w:color w:val="000000"/>
          <w:sz w:val="28"/>
          <w:szCs w:val="28"/>
        </w:rPr>
        <w:t>apakšpunkt</w:t>
      </w:r>
      <w:r w:rsidR="004A2650">
        <w:rPr>
          <w:color w:val="000000"/>
          <w:sz w:val="28"/>
          <w:szCs w:val="28"/>
        </w:rPr>
        <w:t>u</w:t>
      </w:r>
      <w:r w:rsidR="004A2650" w:rsidRPr="000466B5">
        <w:rPr>
          <w:color w:val="000000"/>
          <w:sz w:val="28"/>
          <w:szCs w:val="28"/>
        </w:rPr>
        <w:t xml:space="preserve"> </w:t>
      </w:r>
      <w:r w:rsidR="009570B4" w:rsidRPr="000466B5">
        <w:rPr>
          <w:color w:val="000000"/>
          <w:sz w:val="28"/>
          <w:szCs w:val="28"/>
        </w:rPr>
        <w:t>šādā redakcijā</w:t>
      </w:r>
      <w:r w:rsidRPr="000466B5">
        <w:rPr>
          <w:color w:val="000000"/>
          <w:sz w:val="28"/>
          <w:szCs w:val="28"/>
        </w:rPr>
        <w:t>:</w:t>
      </w:r>
    </w:p>
    <w:p w14:paraId="68D30C44" w14:textId="77777777" w:rsidR="00103BF5" w:rsidRPr="000466B5" w:rsidRDefault="00103BF5" w:rsidP="00103BF5">
      <w:pPr>
        <w:pStyle w:val="Parastais"/>
        <w:ind w:firstLine="709"/>
        <w:jc w:val="both"/>
        <w:rPr>
          <w:color w:val="000000"/>
          <w:sz w:val="28"/>
          <w:szCs w:val="28"/>
        </w:rPr>
      </w:pPr>
    </w:p>
    <w:p w14:paraId="15B0A190" w14:textId="77777777" w:rsidR="00D678AC" w:rsidRPr="000466B5" w:rsidRDefault="00D678AC" w:rsidP="00103BF5">
      <w:pPr>
        <w:pStyle w:val="Parastais"/>
        <w:ind w:firstLine="709"/>
        <w:jc w:val="both"/>
        <w:rPr>
          <w:color w:val="000000"/>
          <w:sz w:val="28"/>
          <w:szCs w:val="28"/>
        </w:rPr>
      </w:pPr>
      <w:r w:rsidRPr="000466B5">
        <w:rPr>
          <w:color w:val="000000"/>
          <w:sz w:val="28"/>
          <w:szCs w:val="28"/>
        </w:rPr>
        <w:t>"16.9.</w:t>
      </w:r>
      <w:r w:rsidR="004A2650">
        <w:rPr>
          <w:color w:val="000000"/>
          <w:sz w:val="28"/>
          <w:szCs w:val="28"/>
        </w:rPr>
        <w:t> </w:t>
      </w:r>
      <w:r w:rsidRPr="000466B5">
        <w:rPr>
          <w:color w:val="000000"/>
          <w:sz w:val="28"/>
          <w:szCs w:val="28"/>
        </w:rPr>
        <w:t xml:space="preserve">tiesu informatīvās sistēmas pilnveidošana; </w:t>
      </w:r>
    </w:p>
    <w:p w14:paraId="15B0A191" w14:textId="77777777" w:rsidR="00D678AC" w:rsidRDefault="00D678AC" w:rsidP="00103BF5">
      <w:pPr>
        <w:pStyle w:val="Parastais"/>
        <w:ind w:firstLine="709"/>
        <w:jc w:val="both"/>
        <w:rPr>
          <w:color w:val="000000"/>
          <w:sz w:val="28"/>
          <w:szCs w:val="28"/>
        </w:rPr>
      </w:pPr>
      <w:r w:rsidRPr="000466B5">
        <w:rPr>
          <w:color w:val="000000"/>
          <w:sz w:val="28"/>
          <w:szCs w:val="28"/>
        </w:rPr>
        <w:t>16.10.</w:t>
      </w:r>
      <w:r w:rsidR="004A2650">
        <w:rPr>
          <w:color w:val="000000"/>
          <w:sz w:val="28"/>
          <w:szCs w:val="28"/>
        </w:rPr>
        <w:t> </w:t>
      </w:r>
      <w:r w:rsidRPr="000466B5">
        <w:rPr>
          <w:color w:val="000000"/>
          <w:sz w:val="28"/>
          <w:szCs w:val="28"/>
        </w:rPr>
        <w:t>ar tiesu praksi un organizato</w:t>
      </w:r>
      <w:r w:rsidR="009570B4" w:rsidRPr="000466B5">
        <w:rPr>
          <w:color w:val="000000"/>
          <w:sz w:val="28"/>
          <w:szCs w:val="28"/>
        </w:rPr>
        <w:t>risko vadību saistīti pētījumi.</w:t>
      </w:r>
      <w:r w:rsidRPr="000466B5">
        <w:rPr>
          <w:color w:val="000000"/>
          <w:sz w:val="28"/>
          <w:szCs w:val="28"/>
        </w:rPr>
        <w:t>"</w:t>
      </w:r>
    </w:p>
    <w:p w14:paraId="038A71C9" w14:textId="77777777" w:rsidR="00103BF5" w:rsidRPr="000466B5" w:rsidRDefault="00103BF5" w:rsidP="00103BF5">
      <w:pPr>
        <w:pStyle w:val="Parastais"/>
        <w:ind w:firstLine="709"/>
        <w:jc w:val="both"/>
        <w:rPr>
          <w:color w:val="000000"/>
          <w:sz w:val="28"/>
          <w:szCs w:val="28"/>
        </w:rPr>
      </w:pPr>
    </w:p>
    <w:p w14:paraId="15B0A192" w14:textId="77777777" w:rsidR="009C63DB" w:rsidRDefault="009C63DB" w:rsidP="00103BF5">
      <w:pPr>
        <w:pStyle w:val="Parastais"/>
        <w:ind w:firstLine="709"/>
        <w:jc w:val="both"/>
        <w:rPr>
          <w:color w:val="000000"/>
          <w:sz w:val="28"/>
          <w:szCs w:val="28"/>
        </w:rPr>
      </w:pPr>
      <w:r w:rsidRPr="000466B5">
        <w:rPr>
          <w:color w:val="000000"/>
          <w:sz w:val="28"/>
          <w:szCs w:val="28"/>
        </w:rPr>
        <w:t>9.</w:t>
      </w:r>
      <w:r w:rsidR="004A2650">
        <w:rPr>
          <w:color w:val="000000"/>
          <w:sz w:val="28"/>
          <w:szCs w:val="28"/>
        </w:rPr>
        <w:t> </w:t>
      </w:r>
      <w:r w:rsidRPr="000466B5">
        <w:rPr>
          <w:color w:val="000000"/>
          <w:sz w:val="28"/>
          <w:szCs w:val="28"/>
        </w:rPr>
        <w:t xml:space="preserve">Izteikt </w:t>
      </w:r>
      <w:r w:rsidR="005220F2" w:rsidRPr="000466B5">
        <w:rPr>
          <w:color w:val="000000"/>
          <w:sz w:val="28"/>
          <w:szCs w:val="28"/>
        </w:rPr>
        <w:t>18.1</w:t>
      </w:r>
      <w:r w:rsidR="0030369F">
        <w:rPr>
          <w:color w:val="000000"/>
          <w:sz w:val="28"/>
          <w:szCs w:val="28"/>
        </w:rPr>
        <w:t>. </w:t>
      </w:r>
      <w:r w:rsidRPr="000466B5">
        <w:rPr>
          <w:color w:val="000000"/>
          <w:sz w:val="28"/>
          <w:szCs w:val="28"/>
        </w:rPr>
        <w:t>apakšpunktu šādā redakcijā:</w:t>
      </w:r>
    </w:p>
    <w:p w14:paraId="713BE0C4" w14:textId="77777777" w:rsidR="00103BF5" w:rsidRPr="000466B5" w:rsidRDefault="00103BF5" w:rsidP="00103BF5">
      <w:pPr>
        <w:pStyle w:val="Parastais"/>
        <w:ind w:firstLine="709"/>
        <w:jc w:val="both"/>
        <w:rPr>
          <w:color w:val="000000"/>
          <w:sz w:val="28"/>
          <w:szCs w:val="28"/>
        </w:rPr>
      </w:pPr>
    </w:p>
    <w:p w14:paraId="15B0A193" w14:textId="77777777" w:rsidR="009C63DB" w:rsidRDefault="005220F2" w:rsidP="00103BF5">
      <w:pPr>
        <w:pStyle w:val="Parastais"/>
        <w:ind w:firstLine="709"/>
        <w:jc w:val="both"/>
        <w:rPr>
          <w:color w:val="000000"/>
          <w:sz w:val="28"/>
          <w:szCs w:val="28"/>
        </w:rPr>
      </w:pPr>
      <w:r w:rsidRPr="000466B5">
        <w:rPr>
          <w:color w:val="000000"/>
          <w:sz w:val="28"/>
          <w:szCs w:val="28"/>
        </w:rPr>
        <w:t>"</w:t>
      </w:r>
      <w:r w:rsidR="009570B4" w:rsidRPr="000466B5">
        <w:rPr>
          <w:color w:val="000000"/>
          <w:sz w:val="28"/>
          <w:szCs w:val="28"/>
        </w:rPr>
        <w:t>18.1.</w:t>
      </w:r>
      <w:r w:rsidR="004A2650">
        <w:rPr>
          <w:color w:val="000000"/>
          <w:sz w:val="28"/>
          <w:szCs w:val="28"/>
        </w:rPr>
        <w:t> </w:t>
      </w:r>
      <w:r w:rsidRPr="000466B5">
        <w:rPr>
          <w:color w:val="000000"/>
          <w:sz w:val="28"/>
          <w:szCs w:val="28"/>
        </w:rPr>
        <w:t>personāla izmaksas</w:t>
      </w:r>
      <w:r w:rsidR="00FE293D">
        <w:rPr>
          <w:color w:val="000000"/>
          <w:sz w:val="28"/>
          <w:szCs w:val="28"/>
        </w:rPr>
        <w:t> </w:t>
      </w:r>
      <w:r w:rsidR="005848DE">
        <w:rPr>
          <w:color w:val="000000"/>
          <w:sz w:val="28"/>
          <w:szCs w:val="28"/>
        </w:rPr>
        <w:t>–</w:t>
      </w:r>
      <w:r w:rsidR="00FE293D">
        <w:rPr>
          <w:color w:val="000000"/>
          <w:sz w:val="28"/>
          <w:szCs w:val="28"/>
        </w:rPr>
        <w:t xml:space="preserve"> </w:t>
      </w:r>
      <w:r w:rsidRPr="000466B5">
        <w:rPr>
          <w:color w:val="000000"/>
          <w:sz w:val="28"/>
          <w:szCs w:val="28"/>
        </w:rPr>
        <w:t>projekta vadības un projekta īstenošanas personāla atlīdzības izmaksas</w:t>
      </w:r>
      <w:r w:rsidR="00FE293D">
        <w:rPr>
          <w:color w:val="000000"/>
          <w:sz w:val="28"/>
          <w:szCs w:val="28"/>
        </w:rPr>
        <w:t> </w:t>
      </w:r>
      <w:r w:rsidR="005848DE">
        <w:rPr>
          <w:color w:val="000000"/>
          <w:sz w:val="28"/>
          <w:szCs w:val="28"/>
        </w:rPr>
        <w:t>–</w:t>
      </w:r>
      <w:r w:rsidR="005848DE" w:rsidRPr="000466B5">
        <w:rPr>
          <w:color w:val="000000"/>
          <w:sz w:val="28"/>
          <w:szCs w:val="28"/>
        </w:rPr>
        <w:t xml:space="preserve"> </w:t>
      </w:r>
      <w:r w:rsidRPr="000466B5">
        <w:rPr>
          <w:color w:val="000000"/>
          <w:sz w:val="28"/>
          <w:szCs w:val="28"/>
        </w:rPr>
        <w:t>atbilstoši Valsts un pašvaldību institūciju amatpersonu un darbinieku atlīdzība</w:t>
      </w:r>
      <w:r w:rsidR="000466B5">
        <w:rPr>
          <w:color w:val="000000"/>
          <w:sz w:val="28"/>
          <w:szCs w:val="28"/>
        </w:rPr>
        <w:t>s likumam, izņemot virsstundas, </w:t>
      </w:r>
      <w:r w:rsidRPr="000466B5">
        <w:rPr>
          <w:color w:val="000000"/>
          <w:sz w:val="28"/>
          <w:szCs w:val="28"/>
        </w:rPr>
        <w:t>– šo noteikumu 16.1., 16.2., 16.4., 16.5., 16.6., 16.7., 16.8. un 16.9.</w:t>
      </w:r>
      <w:r w:rsidR="004A2650">
        <w:rPr>
          <w:color w:val="000000"/>
          <w:sz w:val="28"/>
          <w:szCs w:val="28"/>
        </w:rPr>
        <w:t> </w:t>
      </w:r>
      <w:r w:rsidRPr="000466B5">
        <w:rPr>
          <w:color w:val="000000"/>
          <w:sz w:val="28"/>
          <w:szCs w:val="28"/>
        </w:rPr>
        <w:t>apakšpunktā minēto</w:t>
      </w:r>
      <w:r w:rsidR="009570B4" w:rsidRPr="000466B5">
        <w:rPr>
          <w:color w:val="000000"/>
          <w:sz w:val="28"/>
          <w:szCs w:val="28"/>
        </w:rPr>
        <w:t xml:space="preserve"> atbalstāmo darbību īstenošanai;"</w:t>
      </w:r>
      <w:r w:rsidR="004A2650">
        <w:rPr>
          <w:color w:val="000000"/>
          <w:sz w:val="28"/>
          <w:szCs w:val="28"/>
        </w:rPr>
        <w:t>.</w:t>
      </w:r>
    </w:p>
    <w:p w14:paraId="212ABA9D" w14:textId="77777777" w:rsidR="00103BF5" w:rsidRPr="000466B5" w:rsidRDefault="00103BF5" w:rsidP="00103BF5">
      <w:pPr>
        <w:pStyle w:val="Parastais"/>
        <w:ind w:firstLine="709"/>
        <w:jc w:val="both"/>
        <w:rPr>
          <w:color w:val="000000"/>
          <w:sz w:val="28"/>
          <w:szCs w:val="28"/>
        </w:rPr>
      </w:pPr>
    </w:p>
    <w:p w14:paraId="15B0A194" w14:textId="77777777" w:rsidR="009570B4" w:rsidRDefault="009570B4" w:rsidP="00103BF5">
      <w:pPr>
        <w:pStyle w:val="Parastais"/>
        <w:ind w:firstLine="709"/>
        <w:jc w:val="both"/>
        <w:rPr>
          <w:color w:val="000000"/>
          <w:sz w:val="28"/>
          <w:szCs w:val="28"/>
        </w:rPr>
      </w:pPr>
      <w:r w:rsidRPr="000466B5">
        <w:rPr>
          <w:color w:val="000000"/>
          <w:sz w:val="28"/>
          <w:szCs w:val="28"/>
        </w:rPr>
        <w:t>10.</w:t>
      </w:r>
      <w:r w:rsidR="004A2650">
        <w:rPr>
          <w:color w:val="000000"/>
          <w:sz w:val="28"/>
          <w:szCs w:val="28"/>
        </w:rPr>
        <w:t> </w:t>
      </w:r>
      <w:r w:rsidR="00E165BE" w:rsidRPr="000466B5">
        <w:rPr>
          <w:color w:val="000000"/>
          <w:sz w:val="28"/>
          <w:szCs w:val="28"/>
        </w:rPr>
        <w:t>Izteikt 18.2.2</w:t>
      </w:r>
      <w:r w:rsidR="00687C0A" w:rsidRPr="000466B5">
        <w:rPr>
          <w:color w:val="000000"/>
          <w:sz w:val="28"/>
          <w:szCs w:val="28"/>
        </w:rPr>
        <w:t>.</w:t>
      </w:r>
      <w:r w:rsidR="0030369F">
        <w:rPr>
          <w:color w:val="000000"/>
          <w:sz w:val="28"/>
          <w:szCs w:val="28"/>
        </w:rPr>
        <w:t> </w:t>
      </w:r>
      <w:r w:rsidR="00E165BE" w:rsidRPr="000466B5">
        <w:rPr>
          <w:color w:val="000000"/>
          <w:sz w:val="28"/>
          <w:szCs w:val="28"/>
        </w:rPr>
        <w:t>apakšpunktu šādā redakcijā:</w:t>
      </w:r>
    </w:p>
    <w:p w14:paraId="7F45D2CD" w14:textId="77777777" w:rsidR="00103BF5" w:rsidRPr="000466B5" w:rsidRDefault="00103BF5" w:rsidP="00103BF5">
      <w:pPr>
        <w:pStyle w:val="Parastais"/>
        <w:ind w:firstLine="709"/>
        <w:jc w:val="both"/>
        <w:rPr>
          <w:color w:val="000000"/>
          <w:sz w:val="28"/>
          <w:szCs w:val="28"/>
        </w:rPr>
      </w:pPr>
    </w:p>
    <w:p w14:paraId="15B0A195" w14:textId="77777777" w:rsidR="00E165BE" w:rsidRDefault="00E165BE" w:rsidP="00103BF5">
      <w:pPr>
        <w:pStyle w:val="Parastais"/>
        <w:ind w:firstLine="709"/>
        <w:jc w:val="both"/>
        <w:rPr>
          <w:color w:val="000000"/>
          <w:sz w:val="28"/>
          <w:szCs w:val="28"/>
        </w:rPr>
      </w:pPr>
      <w:r w:rsidRPr="000466B5">
        <w:rPr>
          <w:color w:val="000000"/>
          <w:sz w:val="28"/>
          <w:szCs w:val="28"/>
        </w:rPr>
        <w:t>"18.2.2.</w:t>
      </w:r>
      <w:r w:rsidR="004A2650">
        <w:rPr>
          <w:color w:val="000000"/>
          <w:sz w:val="28"/>
          <w:szCs w:val="28"/>
        </w:rPr>
        <w:t> </w:t>
      </w:r>
      <w:r w:rsidRPr="000466B5">
        <w:rPr>
          <w:color w:val="000000"/>
          <w:sz w:val="28"/>
          <w:szCs w:val="28"/>
        </w:rPr>
        <w:t>pasniedzēju, konsultantu, ek</w:t>
      </w:r>
      <w:r w:rsidR="000466B5">
        <w:rPr>
          <w:color w:val="000000"/>
          <w:sz w:val="28"/>
          <w:szCs w:val="28"/>
        </w:rPr>
        <w:t>spertu un speciālistu atlīdzība </w:t>
      </w:r>
      <w:r w:rsidRPr="000466B5">
        <w:rPr>
          <w:color w:val="000000"/>
          <w:sz w:val="28"/>
          <w:szCs w:val="28"/>
        </w:rPr>
        <w:t>– šo noteikumu 16.1., 16.2., 16.4., 16.5., 16.6., 16.8. un 16.9</w:t>
      </w:r>
      <w:r w:rsidR="0030369F">
        <w:rPr>
          <w:color w:val="000000"/>
          <w:sz w:val="28"/>
          <w:szCs w:val="28"/>
        </w:rPr>
        <w:t>. </w:t>
      </w:r>
      <w:r w:rsidRPr="000466B5">
        <w:rPr>
          <w:color w:val="000000"/>
          <w:sz w:val="28"/>
          <w:szCs w:val="28"/>
        </w:rPr>
        <w:t>apakšpunktā minēto atbalstāmo darbību īstenošanai;"</w:t>
      </w:r>
      <w:r w:rsidR="004A2650">
        <w:rPr>
          <w:color w:val="000000"/>
          <w:sz w:val="28"/>
          <w:szCs w:val="28"/>
        </w:rPr>
        <w:t>.</w:t>
      </w:r>
    </w:p>
    <w:p w14:paraId="34B50466" w14:textId="77777777" w:rsidR="00103BF5" w:rsidRPr="000466B5" w:rsidRDefault="00103BF5" w:rsidP="00103BF5">
      <w:pPr>
        <w:pStyle w:val="Parastais"/>
        <w:ind w:firstLine="709"/>
        <w:jc w:val="both"/>
        <w:rPr>
          <w:color w:val="000000"/>
          <w:sz w:val="28"/>
          <w:szCs w:val="28"/>
        </w:rPr>
      </w:pPr>
    </w:p>
    <w:p w14:paraId="15B0A196" w14:textId="77777777" w:rsidR="00E165BE" w:rsidRDefault="00E165BE" w:rsidP="00103BF5">
      <w:pPr>
        <w:pStyle w:val="Parastais"/>
        <w:ind w:firstLine="709"/>
        <w:jc w:val="both"/>
        <w:rPr>
          <w:color w:val="000000"/>
          <w:sz w:val="28"/>
          <w:szCs w:val="28"/>
        </w:rPr>
      </w:pPr>
      <w:r w:rsidRPr="000466B5">
        <w:rPr>
          <w:color w:val="000000"/>
          <w:sz w:val="28"/>
          <w:szCs w:val="28"/>
        </w:rPr>
        <w:t>11.</w:t>
      </w:r>
      <w:r w:rsidR="004A2650">
        <w:rPr>
          <w:color w:val="000000"/>
          <w:sz w:val="28"/>
          <w:szCs w:val="28"/>
        </w:rPr>
        <w:t> </w:t>
      </w:r>
      <w:r w:rsidR="00687C0A" w:rsidRPr="000466B5">
        <w:rPr>
          <w:color w:val="000000"/>
          <w:sz w:val="28"/>
          <w:szCs w:val="28"/>
        </w:rPr>
        <w:t>Papild</w:t>
      </w:r>
      <w:r w:rsidR="0030369F">
        <w:rPr>
          <w:color w:val="000000"/>
          <w:sz w:val="28"/>
          <w:szCs w:val="28"/>
        </w:rPr>
        <w:t xml:space="preserve">ināt </w:t>
      </w:r>
      <w:r w:rsidR="004A2650">
        <w:rPr>
          <w:color w:val="000000"/>
          <w:sz w:val="28"/>
          <w:szCs w:val="28"/>
        </w:rPr>
        <w:t>noteikumus</w:t>
      </w:r>
      <w:r w:rsidR="00687C0A" w:rsidRPr="000466B5">
        <w:rPr>
          <w:color w:val="000000"/>
          <w:sz w:val="28"/>
          <w:szCs w:val="28"/>
        </w:rPr>
        <w:t xml:space="preserve"> ar 18.2.</w:t>
      </w:r>
      <w:r w:rsidR="00BF7BFA">
        <w:rPr>
          <w:color w:val="000000"/>
          <w:sz w:val="28"/>
          <w:szCs w:val="28"/>
        </w:rPr>
        <w:t>15.</w:t>
      </w:r>
      <w:r w:rsidR="0030369F">
        <w:rPr>
          <w:color w:val="000000"/>
          <w:sz w:val="28"/>
          <w:szCs w:val="28"/>
        </w:rPr>
        <w:t> </w:t>
      </w:r>
      <w:r w:rsidR="00BF7BFA">
        <w:rPr>
          <w:color w:val="000000"/>
          <w:sz w:val="28"/>
          <w:szCs w:val="28"/>
        </w:rPr>
        <w:t>apakšpunktu šādā redakcijā:</w:t>
      </w:r>
    </w:p>
    <w:p w14:paraId="1F7695B2" w14:textId="77777777" w:rsidR="00103BF5" w:rsidRPr="000466B5" w:rsidRDefault="00103BF5" w:rsidP="00103BF5">
      <w:pPr>
        <w:pStyle w:val="Parastais"/>
        <w:ind w:firstLine="709"/>
        <w:jc w:val="both"/>
        <w:rPr>
          <w:color w:val="000000"/>
          <w:sz w:val="28"/>
          <w:szCs w:val="28"/>
        </w:rPr>
      </w:pPr>
    </w:p>
    <w:p w14:paraId="15B0A197" w14:textId="77777777" w:rsidR="00687C0A" w:rsidRDefault="00687C0A" w:rsidP="00103BF5">
      <w:pPr>
        <w:pStyle w:val="Parastais"/>
        <w:ind w:firstLine="709"/>
        <w:jc w:val="both"/>
        <w:rPr>
          <w:color w:val="000000"/>
          <w:sz w:val="28"/>
          <w:szCs w:val="28"/>
        </w:rPr>
      </w:pPr>
      <w:r w:rsidRPr="000466B5">
        <w:rPr>
          <w:color w:val="000000"/>
          <w:sz w:val="28"/>
          <w:szCs w:val="28"/>
        </w:rPr>
        <w:t>"18.2.15.</w:t>
      </w:r>
      <w:r w:rsidR="004A2650">
        <w:rPr>
          <w:color w:val="000000"/>
          <w:sz w:val="28"/>
          <w:szCs w:val="28"/>
        </w:rPr>
        <w:t> </w:t>
      </w:r>
      <w:r w:rsidRPr="000466B5">
        <w:rPr>
          <w:color w:val="000000"/>
          <w:sz w:val="28"/>
          <w:szCs w:val="28"/>
        </w:rPr>
        <w:t>izmaksas, kas saistītas ar specifiskā atbalsta mērķa ietvaros veiktajiem šo noteikumu 16.10</w:t>
      </w:r>
      <w:r w:rsidR="0030369F">
        <w:rPr>
          <w:color w:val="000000"/>
          <w:sz w:val="28"/>
          <w:szCs w:val="28"/>
        </w:rPr>
        <w:t>. </w:t>
      </w:r>
      <w:r w:rsidR="00B5352A" w:rsidRPr="000466B5">
        <w:rPr>
          <w:color w:val="000000"/>
          <w:sz w:val="28"/>
          <w:szCs w:val="28"/>
        </w:rPr>
        <w:t>apakšpunktā minētajiem pētījumiem."</w:t>
      </w:r>
    </w:p>
    <w:p w14:paraId="2359A2EF" w14:textId="77777777" w:rsidR="00103BF5" w:rsidRPr="000466B5" w:rsidRDefault="00103BF5" w:rsidP="00103BF5">
      <w:pPr>
        <w:pStyle w:val="Parastais"/>
        <w:ind w:firstLine="709"/>
        <w:jc w:val="both"/>
        <w:rPr>
          <w:color w:val="000000"/>
          <w:sz w:val="28"/>
          <w:szCs w:val="28"/>
        </w:rPr>
      </w:pPr>
    </w:p>
    <w:p w14:paraId="15B0A198" w14:textId="77777777" w:rsidR="009C63DB" w:rsidRDefault="00F254DA" w:rsidP="00103BF5">
      <w:pPr>
        <w:pStyle w:val="Parastais"/>
        <w:ind w:firstLine="709"/>
        <w:jc w:val="both"/>
        <w:rPr>
          <w:color w:val="000000"/>
          <w:sz w:val="28"/>
          <w:szCs w:val="28"/>
        </w:rPr>
      </w:pPr>
      <w:r>
        <w:rPr>
          <w:color w:val="000000"/>
          <w:sz w:val="28"/>
          <w:szCs w:val="28"/>
        </w:rPr>
        <w:lastRenderedPageBreak/>
        <w:t>12</w:t>
      </w:r>
      <w:r w:rsidR="00016B79" w:rsidRPr="000466B5">
        <w:rPr>
          <w:color w:val="000000"/>
          <w:sz w:val="28"/>
          <w:szCs w:val="28"/>
        </w:rPr>
        <w:t>.</w:t>
      </w:r>
      <w:r w:rsidR="004A2650">
        <w:rPr>
          <w:color w:val="000000"/>
          <w:sz w:val="28"/>
          <w:szCs w:val="28"/>
        </w:rPr>
        <w:t> </w:t>
      </w:r>
      <w:r w:rsidR="00016B79" w:rsidRPr="000466B5">
        <w:rPr>
          <w:color w:val="000000"/>
          <w:sz w:val="28"/>
          <w:szCs w:val="28"/>
        </w:rPr>
        <w:t xml:space="preserve">Izteikt </w:t>
      </w:r>
      <w:r w:rsidR="005A0CAA" w:rsidRPr="000466B5">
        <w:rPr>
          <w:color w:val="000000"/>
          <w:sz w:val="28"/>
          <w:szCs w:val="28"/>
        </w:rPr>
        <w:t>26.</w:t>
      </w:r>
      <w:r w:rsidR="00016B79" w:rsidRPr="000466B5">
        <w:rPr>
          <w:color w:val="000000"/>
          <w:sz w:val="28"/>
          <w:szCs w:val="28"/>
        </w:rPr>
        <w:t>6</w:t>
      </w:r>
      <w:r w:rsidR="004A2650">
        <w:rPr>
          <w:color w:val="000000"/>
          <w:sz w:val="28"/>
          <w:szCs w:val="28"/>
        </w:rPr>
        <w:t>. </w:t>
      </w:r>
      <w:r w:rsidR="005A0CAA" w:rsidRPr="000466B5">
        <w:rPr>
          <w:color w:val="000000"/>
          <w:sz w:val="28"/>
          <w:szCs w:val="28"/>
        </w:rPr>
        <w:t>apakšpunktu</w:t>
      </w:r>
      <w:r w:rsidR="00016B79" w:rsidRPr="000466B5">
        <w:rPr>
          <w:color w:val="000000"/>
          <w:sz w:val="28"/>
          <w:szCs w:val="28"/>
        </w:rPr>
        <w:t xml:space="preserve"> šādā redakcijā</w:t>
      </w:r>
      <w:r w:rsidR="005A0CAA" w:rsidRPr="000466B5">
        <w:rPr>
          <w:color w:val="000000"/>
          <w:sz w:val="28"/>
          <w:szCs w:val="28"/>
        </w:rPr>
        <w:t>:</w:t>
      </w:r>
    </w:p>
    <w:p w14:paraId="40CC796D" w14:textId="77777777" w:rsidR="00103BF5" w:rsidRPr="000466B5" w:rsidRDefault="00103BF5" w:rsidP="00103BF5">
      <w:pPr>
        <w:pStyle w:val="Parastais"/>
        <w:ind w:firstLine="709"/>
        <w:jc w:val="both"/>
        <w:rPr>
          <w:color w:val="000000"/>
          <w:sz w:val="28"/>
          <w:szCs w:val="28"/>
        </w:rPr>
      </w:pPr>
    </w:p>
    <w:p w14:paraId="15B0A199" w14:textId="77777777" w:rsidR="005A4C01" w:rsidRDefault="005A0CAA" w:rsidP="00103BF5">
      <w:pPr>
        <w:pStyle w:val="Parastais"/>
        <w:ind w:firstLine="709"/>
        <w:jc w:val="both"/>
        <w:rPr>
          <w:color w:val="000000"/>
          <w:sz w:val="28"/>
          <w:szCs w:val="28"/>
        </w:rPr>
      </w:pPr>
      <w:r w:rsidRPr="000466B5">
        <w:rPr>
          <w:color w:val="000000"/>
          <w:sz w:val="28"/>
          <w:szCs w:val="28"/>
        </w:rPr>
        <w:t>"26.</w:t>
      </w:r>
      <w:r w:rsidR="00016B79" w:rsidRPr="000466B5">
        <w:rPr>
          <w:color w:val="000000"/>
          <w:sz w:val="28"/>
          <w:szCs w:val="28"/>
        </w:rPr>
        <w:t>6.</w:t>
      </w:r>
      <w:r w:rsidR="004A2650">
        <w:rPr>
          <w:color w:val="000000"/>
          <w:sz w:val="28"/>
          <w:szCs w:val="28"/>
        </w:rPr>
        <w:t> </w:t>
      </w:r>
      <w:r w:rsidR="005A4C01" w:rsidRPr="000466B5">
        <w:rPr>
          <w:color w:val="000000"/>
          <w:sz w:val="28"/>
          <w:szCs w:val="28"/>
        </w:rPr>
        <w:t xml:space="preserve">nodrošina datu uzkrāšanu </w:t>
      </w:r>
      <w:proofErr w:type="gramStart"/>
      <w:r w:rsidR="005A4C01" w:rsidRPr="000466B5">
        <w:rPr>
          <w:color w:val="000000"/>
          <w:sz w:val="28"/>
          <w:szCs w:val="28"/>
        </w:rPr>
        <w:t xml:space="preserve">par </w:t>
      </w:r>
      <w:r w:rsidR="00016B79" w:rsidRPr="000466B5">
        <w:rPr>
          <w:color w:val="000000"/>
          <w:sz w:val="28"/>
          <w:szCs w:val="28"/>
        </w:rPr>
        <w:t>Eiro</w:t>
      </w:r>
      <w:r w:rsidR="00BF7BFA">
        <w:rPr>
          <w:color w:val="000000"/>
          <w:sz w:val="28"/>
          <w:szCs w:val="28"/>
        </w:rPr>
        <w:t>pas Parlamenta un Padomes</w:t>
      </w:r>
      <w:proofErr w:type="gramEnd"/>
      <w:r w:rsidR="00BF7BFA">
        <w:rPr>
          <w:color w:val="000000"/>
          <w:sz w:val="28"/>
          <w:szCs w:val="28"/>
        </w:rPr>
        <w:t xml:space="preserve"> 2013. </w:t>
      </w:r>
      <w:r w:rsidR="00016B79" w:rsidRPr="000466B5">
        <w:rPr>
          <w:color w:val="000000"/>
          <w:sz w:val="28"/>
          <w:szCs w:val="28"/>
        </w:rPr>
        <w:t>gada 17.</w:t>
      </w:r>
      <w:r w:rsidR="00BF7BFA">
        <w:rPr>
          <w:color w:val="000000"/>
          <w:sz w:val="28"/>
          <w:szCs w:val="28"/>
        </w:rPr>
        <w:t> </w:t>
      </w:r>
      <w:r w:rsidR="00016B79" w:rsidRPr="000466B5">
        <w:rPr>
          <w:color w:val="000000"/>
          <w:sz w:val="28"/>
          <w:szCs w:val="28"/>
        </w:rPr>
        <w:t>decembra Regulas Nr.</w:t>
      </w:r>
      <w:r w:rsidR="00BF7BFA">
        <w:rPr>
          <w:color w:val="000000"/>
          <w:sz w:val="28"/>
          <w:szCs w:val="28"/>
        </w:rPr>
        <w:t> </w:t>
      </w:r>
      <w:r w:rsidR="00016B79" w:rsidRPr="000466B5">
        <w:rPr>
          <w:color w:val="000000"/>
          <w:sz w:val="28"/>
          <w:szCs w:val="28"/>
        </w:rPr>
        <w:t>1304/2013 par Eiropas Sociālo fondu un ar ko atceļ Padomes Regulu (EK) Nr.</w:t>
      </w:r>
      <w:r w:rsidR="00BF7BFA">
        <w:rPr>
          <w:color w:val="000000"/>
          <w:sz w:val="28"/>
          <w:szCs w:val="28"/>
        </w:rPr>
        <w:t> </w:t>
      </w:r>
      <w:hyperlink r:id="rId10" w:tgtFrame="_blank" w:history="1">
        <w:r w:rsidR="00016B79" w:rsidRPr="000466B5">
          <w:rPr>
            <w:color w:val="000000"/>
            <w:sz w:val="28"/>
            <w:szCs w:val="28"/>
          </w:rPr>
          <w:t>1081/2006</w:t>
        </w:r>
      </w:hyperlink>
      <w:r w:rsidR="000466B5">
        <w:rPr>
          <w:color w:val="000000"/>
          <w:sz w:val="28"/>
          <w:szCs w:val="28"/>
        </w:rPr>
        <w:t xml:space="preserve"> (turpmāk </w:t>
      </w:r>
      <w:r w:rsidR="00016B79" w:rsidRPr="000466B5">
        <w:rPr>
          <w:color w:val="000000"/>
          <w:sz w:val="28"/>
          <w:szCs w:val="28"/>
        </w:rPr>
        <w:t>–</w:t>
      </w:r>
      <w:r w:rsidR="000466B5">
        <w:rPr>
          <w:color w:val="000000"/>
          <w:sz w:val="28"/>
          <w:szCs w:val="28"/>
        </w:rPr>
        <w:t xml:space="preserve"> </w:t>
      </w:r>
      <w:r w:rsidR="00016B79" w:rsidRPr="000466B5">
        <w:rPr>
          <w:color w:val="000000"/>
          <w:sz w:val="28"/>
          <w:szCs w:val="28"/>
        </w:rPr>
        <w:t>regula Nr.</w:t>
      </w:r>
      <w:r w:rsidR="00BF7BFA">
        <w:rPr>
          <w:color w:val="000000"/>
          <w:sz w:val="28"/>
          <w:szCs w:val="28"/>
        </w:rPr>
        <w:t> </w:t>
      </w:r>
      <w:hyperlink r:id="rId11" w:tgtFrame="_blank" w:history="1">
        <w:r w:rsidR="00016B79" w:rsidRPr="000466B5">
          <w:rPr>
            <w:color w:val="000000"/>
            <w:sz w:val="28"/>
            <w:szCs w:val="28"/>
          </w:rPr>
          <w:t>1304/2013</w:t>
        </w:r>
      </w:hyperlink>
      <w:r w:rsidR="00016B79" w:rsidRPr="000466B5">
        <w:rPr>
          <w:color w:val="000000"/>
          <w:sz w:val="28"/>
          <w:szCs w:val="28"/>
        </w:rPr>
        <w:t>), 1.</w:t>
      </w:r>
      <w:r w:rsidR="00DB4628" w:rsidRPr="000466B5">
        <w:rPr>
          <w:color w:val="000000"/>
          <w:sz w:val="28"/>
          <w:szCs w:val="28"/>
        </w:rPr>
        <w:t> </w:t>
      </w:r>
      <w:r w:rsidR="00016B79" w:rsidRPr="000466B5">
        <w:rPr>
          <w:color w:val="000000"/>
          <w:sz w:val="28"/>
          <w:szCs w:val="28"/>
        </w:rPr>
        <w:t xml:space="preserve">pielikumā ietvertajiem Eiropas Sociālā fonda kopējiem tūlītējiem rezultāta rādītājiem un to iesniegšanu sadarbības iestādē </w:t>
      </w:r>
      <w:r w:rsidR="00F254DA" w:rsidRPr="00F254DA">
        <w:rPr>
          <w:color w:val="000000"/>
          <w:sz w:val="28"/>
          <w:szCs w:val="28"/>
        </w:rPr>
        <w:t>atbilstoši normatīvajiem aktiem, kas nosaka Eiropas Savienības struktūrfondu un Kohēzijas fonda projektu pārbauž</w:t>
      </w:r>
      <w:r w:rsidR="00D703BB">
        <w:rPr>
          <w:color w:val="000000"/>
          <w:sz w:val="28"/>
          <w:szCs w:val="28"/>
        </w:rPr>
        <w:t>u veikšanas kārtību 2014.</w:t>
      </w:r>
      <w:r w:rsidR="005744E9">
        <w:rPr>
          <w:color w:val="000000"/>
          <w:sz w:val="28"/>
          <w:szCs w:val="28"/>
        </w:rPr>
        <w:t>–</w:t>
      </w:r>
      <w:r w:rsidR="00D703BB">
        <w:rPr>
          <w:color w:val="000000"/>
          <w:sz w:val="28"/>
          <w:szCs w:val="28"/>
        </w:rPr>
        <w:t>2020. </w:t>
      </w:r>
      <w:r w:rsidR="00F254DA" w:rsidRPr="00F254DA">
        <w:rPr>
          <w:color w:val="000000"/>
          <w:sz w:val="28"/>
          <w:szCs w:val="28"/>
        </w:rPr>
        <w:t>gada plānošanas periodā</w:t>
      </w:r>
      <w:r w:rsidR="002820D8">
        <w:rPr>
          <w:color w:val="000000"/>
          <w:sz w:val="28"/>
          <w:szCs w:val="28"/>
        </w:rPr>
        <w:t>,</w:t>
      </w:r>
      <w:r w:rsidR="00F254DA" w:rsidRPr="00F254DA">
        <w:rPr>
          <w:color w:val="000000"/>
          <w:sz w:val="28"/>
          <w:szCs w:val="28"/>
        </w:rPr>
        <w:t xml:space="preserve"> un maksājuma pieprasījuma veidlapā noteiktajam.</w:t>
      </w:r>
      <w:r w:rsidR="00971A9B" w:rsidRPr="000466B5">
        <w:rPr>
          <w:color w:val="000000"/>
          <w:sz w:val="28"/>
          <w:szCs w:val="28"/>
        </w:rPr>
        <w:t>"</w:t>
      </w:r>
    </w:p>
    <w:p w14:paraId="7F5B12D3" w14:textId="77777777" w:rsidR="00103BF5" w:rsidRDefault="00103BF5" w:rsidP="00103BF5">
      <w:pPr>
        <w:pStyle w:val="Parastais"/>
        <w:ind w:firstLine="709"/>
        <w:jc w:val="both"/>
        <w:rPr>
          <w:color w:val="000000"/>
          <w:sz w:val="28"/>
          <w:szCs w:val="28"/>
        </w:rPr>
      </w:pPr>
    </w:p>
    <w:p w14:paraId="15B0A19A" w14:textId="77777777" w:rsidR="00F254DA" w:rsidRPr="00F254DA" w:rsidRDefault="00F254DA" w:rsidP="00103BF5">
      <w:pPr>
        <w:pStyle w:val="ListParagraph"/>
        <w:spacing w:after="0" w:line="240" w:lineRule="auto"/>
        <w:ind w:left="0" w:firstLine="709"/>
        <w:jc w:val="both"/>
        <w:rPr>
          <w:rFonts w:ascii="Times New Roman" w:hAnsi="Times New Roman"/>
          <w:sz w:val="24"/>
          <w:szCs w:val="24"/>
        </w:rPr>
      </w:pPr>
      <w:r w:rsidRPr="00F254DA">
        <w:rPr>
          <w:rFonts w:ascii="Times New Roman" w:hAnsi="Times New Roman"/>
          <w:color w:val="000000"/>
          <w:sz w:val="28"/>
          <w:szCs w:val="28"/>
        </w:rPr>
        <w:t>13. Papildināt noteikumus ar 26.</w:t>
      </w:r>
      <w:r w:rsidRPr="00F254DA">
        <w:rPr>
          <w:rFonts w:ascii="Times New Roman" w:hAnsi="Times New Roman"/>
          <w:color w:val="000000"/>
          <w:sz w:val="28"/>
          <w:szCs w:val="28"/>
          <w:vertAlign w:val="superscript"/>
        </w:rPr>
        <w:t>1</w:t>
      </w:r>
      <w:r w:rsidRPr="00F254DA">
        <w:rPr>
          <w:rFonts w:ascii="Times New Roman" w:hAnsi="Times New Roman"/>
          <w:color w:val="000000"/>
          <w:sz w:val="28"/>
          <w:szCs w:val="28"/>
        </w:rPr>
        <w:t xml:space="preserve"> </w:t>
      </w:r>
      <w:r w:rsidR="00516516">
        <w:rPr>
          <w:rFonts w:ascii="Times New Roman" w:hAnsi="Times New Roman"/>
          <w:color w:val="000000"/>
          <w:sz w:val="28"/>
          <w:szCs w:val="28"/>
        </w:rPr>
        <w:t>un 26.</w:t>
      </w:r>
      <w:r w:rsidR="00516516" w:rsidRPr="00516516">
        <w:rPr>
          <w:rFonts w:ascii="Times New Roman" w:hAnsi="Times New Roman"/>
          <w:color w:val="000000"/>
          <w:sz w:val="28"/>
          <w:szCs w:val="28"/>
          <w:vertAlign w:val="superscript"/>
        </w:rPr>
        <w:t>2</w:t>
      </w:r>
      <w:r w:rsidR="00516516">
        <w:rPr>
          <w:rFonts w:ascii="Times New Roman" w:hAnsi="Times New Roman"/>
          <w:color w:val="000000"/>
          <w:sz w:val="28"/>
          <w:szCs w:val="28"/>
        </w:rPr>
        <w:t xml:space="preserve"> </w:t>
      </w:r>
      <w:r w:rsidRPr="00F254DA">
        <w:rPr>
          <w:rFonts w:ascii="Times New Roman" w:hAnsi="Times New Roman"/>
          <w:color w:val="000000"/>
          <w:sz w:val="28"/>
          <w:szCs w:val="28"/>
        </w:rPr>
        <w:t>punktu šādā redakcijā:</w:t>
      </w:r>
    </w:p>
    <w:p w14:paraId="15B0A19B" w14:textId="77777777" w:rsidR="00F254DA" w:rsidRDefault="00F254DA" w:rsidP="00103BF5">
      <w:pPr>
        <w:pStyle w:val="ListParagraph"/>
        <w:spacing w:after="0" w:line="240" w:lineRule="auto"/>
        <w:ind w:left="0" w:firstLine="709"/>
        <w:jc w:val="both"/>
        <w:rPr>
          <w:rFonts w:ascii="Times New Roman" w:hAnsi="Times New Roman"/>
          <w:sz w:val="24"/>
          <w:szCs w:val="24"/>
        </w:rPr>
      </w:pPr>
    </w:p>
    <w:p w14:paraId="15B0A19C" w14:textId="04298F80" w:rsidR="00F254DA" w:rsidRPr="00F254DA" w:rsidRDefault="00F254DA" w:rsidP="00103BF5">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F254DA">
        <w:rPr>
          <w:rFonts w:ascii="Times New Roman" w:hAnsi="Times New Roman"/>
          <w:sz w:val="28"/>
          <w:szCs w:val="28"/>
        </w:rPr>
        <w:t>26.</w:t>
      </w:r>
      <w:r w:rsidRPr="00F254DA">
        <w:rPr>
          <w:rFonts w:ascii="Times New Roman" w:hAnsi="Times New Roman"/>
          <w:sz w:val="28"/>
          <w:szCs w:val="28"/>
          <w:vertAlign w:val="superscript"/>
        </w:rPr>
        <w:t>1</w:t>
      </w:r>
      <w:r w:rsidR="00176876">
        <w:rPr>
          <w:rFonts w:ascii="Times New Roman" w:hAnsi="Times New Roman"/>
          <w:sz w:val="28"/>
          <w:szCs w:val="28"/>
        </w:rPr>
        <w:t> </w:t>
      </w:r>
      <w:r w:rsidRPr="00F254DA">
        <w:rPr>
          <w:rFonts w:ascii="Times New Roman" w:hAnsi="Times New Roman"/>
          <w:sz w:val="28"/>
          <w:szCs w:val="28"/>
        </w:rPr>
        <w:t>Prasības par personas identificēšanu un ar to saistīto datu uzkrāšanu, kas izriet no šo noteikumu 26.6.</w:t>
      </w:r>
      <w:r w:rsidR="00D703BB">
        <w:rPr>
          <w:rFonts w:ascii="Times New Roman" w:hAnsi="Times New Roman"/>
          <w:sz w:val="28"/>
          <w:szCs w:val="28"/>
        </w:rPr>
        <w:t> </w:t>
      </w:r>
      <w:r w:rsidRPr="00F254DA">
        <w:rPr>
          <w:rFonts w:ascii="Times New Roman" w:hAnsi="Times New Roman"/>
          <w:sz w:val="28"/>
          <w:szCs w:val="28"/>
        </w:rPr>
        <w:t xml:space="preserve">apakšpunktā minētajiem pienākumiem vai sadarbības iestādei iesniedzamajās veidlapās iekļautajiem datu laukiem, nav attiecināmas uz </w:t>
      </w:r>
      <w:r w:rsidR="00DC4A2C">
        <w:rPr>
          <w:rFonts w:ascii="Times New Roman" w:hAnsi="Times New Roman"/>
          <w:sz w:val="28"/>
          <w:szCs w:val="28"/>
        </w:rPr>
        <w:t xml:space="preserve">specifiskā atbalsta </w:t>
      </w:r>
      <w:r w:rsidRPr="00F254DA">
        <w:rPr>
          <w:rFonts w:ascii="Times New Roman" w:hAnsi="Times New Roman"/>
          <w:sz w:val="28"/>
          <w:szCs w:val="28"/>
        </w:rPr>
        <w:t>mērķa grupas dalībniek</w:t>
      </w:r>
      <w:r w:rsidR="00D703BB">
        <w:rPr>
          <w:rFonts w:ascii="Times New Roman" w:hAnsi="Times New Roman"/>
          <w:sz w:val="28"/>
          <w:szCs w:val="28"/>
        </w:rPr>
        <w:t>iem, uz kuriem attiecas likum</w:t>
      </w:r>
      <w:r w:rsidR="00C25A36">
        <w:rPr>
          <w:rFonts w:ascii="Times New Roman" w:hAnsi="Times New Roman"/>
          <w:sz w:val="28"/>
          <w:szCs w:val="28"/>
        </w:rPr>
        <w:t>s</w:t>
      </w:r>
      <w:r w:rsidR="00D703BB">
        <w:rPr>
          <w:rFonts w:ascii="Times New Roman" w:hAnsi="Times New Roman"/>
          <w:sz w:val="28"/>
          <w:szCs w:val="28"/>
        </w:rPr>
        <w:t xml:space="preserve"> "Par valsts noslēpumu"</w:t>
      </w:r>
      <w:r w:rsidRPr="00F254DA">
        <w:rPr>
          <w:rFonts w:ascii="Times New Roman" w:hAnsi="Times New Roman"/>
          <w:sz w:val="28"/>
          <w:szCs w:val="28"/>
        </w:rPr>
        <w:t>, Operatīvās darbības likum</w:t>
      </w:r>
      <w:r w:rsidR="00C25A36">
        <w:rPr>
          <w:rFonts w:ascii="Times New Roman" w:hAnsi="Times New Roman"/>
          <w:sz w:val="28"/>
          <w:szCs w:val="28"/>
        </w:rPr>
        <w:t>s</w:t>
      </w:r>
      <w:r w:rsidRPr="00F254DA">
        <w:rPr>
          <w:rFonts w:ascii="Times New Roman" w:hAnsi="Times New Roman"/>
          <w:sz w:val="28"/>
          <w:szCs w:val="28"/>
        </w:rPr>
        <w:t xml:space="preserve"> un Valsts drošības iestāžu likum</w:t>
      </w:r>
      <w:r w:rsidR="00C25A36">
        <w:rPr>
          <w:rFonts w:ascii="Times New Roman" w:hAnsi="Times New Roman"/>
          <w:sz w:val="28"/>
          <w:szCs w:val="28"/>
        </w:rPr>
        <w:t>s</w:t>
      </w:r>
      <w:r w:rsidRPr="00F254DA">
        <w:rPr>
          <w:rFonts w:ascii="Times New Roman" w:hAnsi="Times New Roman"/>
          <w:sz w:val="28"/>
          <w:szCs w:val="28"/>
        </w:rPr>
        <w:t xml:space="preserve">, kā arī </w:t>
      </w:r>
      <w:r w:rsidR="00791E0E">
        <w:rPr>
          <w:rFonts w:ascii="Times New Roman" w:hAnsi="Times New Roman"/>
          <w:sz w:val="28"/>
          <w:szCs w:val="28"/>
        </w:rPr>
        <w:t>normatīv</w:t>
      </w:r>
      <w:r w:rsidR="00C25A36">
        <w:rPr>
          <w:rFonts w:ascii="Times New Roman" w:hAnsi="Times New Roman"/>
          <w:sz w:val="28"/>
          <w:szCs w:val="28"/>
        </w:rPr>
        <w:t>ie</w:t>
      </w:r>
      <w:r w:rsidR="00791E0E">
        <w:rPr>
          <w:rFonts w:ascii="Times New Roman" w:hAnsi="Times New Roman"/>
          <w:sz w:val="28"/>
          <w:szCs w:val="28"/>
        </w:rPr>
        <w:t xml:space="preserve"> akt</w:t>
      </w:r>
      <w:r w:rsidR="00C25A36">
        <w:rPr>
          <w:rFonts w:ascii="Times New Roman" w:hAnsi="Times New Roman"/>
          <w:sz w:val="28"/>
          <w:szCs w:val="28"/>
        </w:rPr>
        <w:t>i</w:t>
      </w:r>
      <w:r w:rsidR="00791E0E">
        <w:rPr>
          <w:rFonts w:ascii="Times New Roman" w:hAnsi="Times New Roman"/>
          <w:sz w:val="28"/>
          <w:szCs w:val="28"/>
        </w:rPr>
        <w:t xml:space="preserve"> par v</w:t>
      </w:r>
      <w:r w:rsidRPr="00F254DA">
        <w:rPr>
          <w:rFonts w:ascii="Times New Roman" w:hAnsi="Times New Roman"/>
          <w:sz w:val="28"/>
          <w:szCs w:val="28"/>
        </w:rPr>
        <w:t>a</w:t>
      </w:r>
      <w:r w:rsidR="00D703BB">
        <w:rPr>
          <w:rFonts w:ascii="Times New Roman" w:hAnsi="Times New Roman"/>
          <w:sz w:val="28"/>
          <w:szCs w:val="28"/>
        </w:rPr>
        <w:t>lsts noslēpuma objektu sarakst</w:t>
      </w:r>
      <w:r w:rsidR="00791E0E">
        <w:rPr>
          <w:rFonts w:ascii="Times New Roman" w:hAnsi="Times New Roman"/>
          <w:sz w:val="28"/>
          <w:szCs w:val="28"/>
        </w:rPr>
        <w:t>u</w:t>
      </w:r>
      <w:r w:rsidRPr="00F254DA">
        <w:rPr>
          <w:rFonts w:ascii="Times New Roman" w:hAnsi="Times New Roman"/>
          <w:sz w:val="28"/>
          <w:szCs w:val="28"/>
        </w:rPr>
        <w:t>. Par minētajiem mērķa grupas dalībniekiem attiecīgās institūcijas vadītājs:</w:t>
      </w:r>
    </w:p>
    <w:p w14:paraId="15B0A19D" w14:textId="19F4B775" w:rsidR="00F254DA" w:rsidRPr="00F254DA" w:rsidRDefault="00F254DA" w:rsidP="00103BF5">
      <w:pPr>
        <w:pStyle w:val="ListParagraph"/>
        <w:spacing w:after="0" w:line="240" w:lineRule="auto"/>
        <w:ind w:left="0" w:firstLine="709"/>
        <w:jc w:val="both"/>
        <w:rPr>
          <w:rFonts w:ascii="Times New Roman" w:hAnsi="Times New Roman"/>
          <w:sz w:val="28"/>
          <w:szCs w:val="28"/>
        </w:rPr>
      </w:pPr>
      <w:r w:rsidRPr="00F254DA">
        <w:rPr>
          <w:rFonts w:ascii="Times New Roman" w:hAnsi="Times New Roman"/>
          <w:sz w:val="28"/>
          <w:szCs w:val="28"/>
        </w:rPr>
        <w:t>26.</w:t>
      </w:r>
      <w:r w:rsidRPr="00F254DA">
        <w:rPr>
          <w:rFonts w:ascii="Times New Roman" w:hAnsi="Times New Roman"/>
          <w:sz w:val="28"/>
          <w:szCs w:val="28"/>
          <w:vertAlign w:val="superscript"/>
        </w:rPr>
        <w:t>1</w:t>
      </w:r>
      <w:r w:rsidR="00C25A36">
        <w:rPr>
          <w:rFonts w:ascii="Times New Roman" w:hAnsi="Times New Roman"/>
          <w:sz w:val="28"/>
          <w:szCs w:val="28"/>
          <w:vertAlign w:val="superscript"/>
        </w:rPr>
        <w:t> </w:t>
      </w:r>
      <w:r w:rsidRPr="00F254DA">
        <w:rPr>
          <w:rFonts w:ascii="Times New Roman" w:hAnsi="Times New Roman"/>
          <w:sz w:val="28"/>
          <w:szCs w:val="28"/>
        </w:rPr>
        <w:t>1.</w:t>
      </w:r>
      <w:r w:rsidR="00176876">
        <w:rPr>
          <w:rFonts w:ascii="Times New Roman" w:hAnsi="Times New Roman"/>
          <w:sz w:val="28"/>
          <w:szCs w:val="28"/>
        </w:rPr>
        <w:t> </w:t>
      </w:r>
      <w:r w:rsidRPr="00F254DA">
        <w:rPr>
          <w:rFonts w:ascii="Times New Roman" w:hAnsi="Times New Roman"/>
          <w:sz w:val="28"/>
          <w:szCs w:val="28"/>
        </w:rPr>
        <w:t xml:space="preserve">pirms mērķa grupas dalībnieku iesaistes </w:t>
      </w:r>
      <w:r w:rsidR="00C55F85">
        <w:rPr>
          <w:rFonts w:ascii="Times New Roman" w:hAnsi="Times New Roman"/>
          <w:sz w:val="28"/>
          <w:szCs w:val="28"/>
        </w:rPr>
        <w:t xml:space="preserve">projekta </w:t>
      </w:r>
      <w:r w:rsidR="00ED6F1C">
        <w:rPr>
          <w:rFonts w:ascii="Times New Roman" w:hAnsi="Times New Roman"/>
          <w:sz w:val="28"/>
          <w:szCs w:val="28"/>
        </w:rPr>
        <w:t>pasākumā</w:t>
      </w:r>
      <w:r w:rsidRPr="00F254DA">
        <w:rPr>
          <w:rFonts w:ascii="Times New Roman" w:hAnsi="Times New Roman"/>
          <w:sz w:val="28"/>
          <w:szCs w:val="28"/>
        </w:rPr>
        <w:t xml:space="preserve"> finansējuma saņēmējam iesniedz apliecinājumu, norādot paredzēto </w:t>
      </w:r>
      <w:r w:rsidR="00ED6F1C">
        <w:rPr>
          <w:rFonts w:ascii="Times New Roman" w:hAnsi="Times New Roman"/>
          <w:sz w:val="28"/>
          <w:szCs w:val="28"/>
        </w:rPr>
        <w:t xml:space="preserve">pasākuma </w:t>
      </w:r>
      <w:r w:rsidRPr="00F254DA">
        <w:rPr>
          <w:rFonts w:ascii="Times New Roman" w:hAnsi="Times New Roman"/>
          <w:sz w:val="28"/>
          <w:szCs w:val="28"/>
        </w:rPr>
        <w:t>dalībnieku skaitu;</w:t>
      </w:r>
    </w:p>
    <w:p w14:paraId="15B0A19E" w14:textId="3F4F0A65" w:rsidR="00F254DA" w:rsidRDefault="00F254DA" w:rsidP="00103BF5">
      <w:pPr>
        <w:pStyle w:val="ListParagraph"/>
        <w:spacing w:after="0" w:line="240" w:lineRule="auto"/>
        <w:ind w:left="0" w:firstLine="709"/>
        <w:jc w:val="both"/>
        <w:rPr>
          <w:rFonts w:ascii="Times New Roman" w:hAnsi="Times New Roman"/>
          <w:sz w:val="28"/>
          <w:szCs w:val="28"/>
        </w:rPr>
      </w:pPr>
      <w:r w:rsidRPr="00F254DA">
        <w:rPr>
          <w:rFonts w:ascii="Times New Roman" w:hAnsi="Times New Roman"/>
          <w:sz w:val="28"/>
          <w:szCs w:val="28"/>
        </w:rPr>
        <w:t>26.</w:t>
      </w:r>
      <w:r w:rsidRPr="00F254DA">
        <w:rPr>
          <w:rFonts w:ascii="Times New Roman" w:hAnsi="Times New Roman"/>
          <w:sz w:val="28"/>
          <w:szCs w:val="28"/>
          <w:vertAlign w:val="superscript"/>
        </w:rPr>
        <w:t>1</w:t>
      </w:r>
      <w:r w:rsidR="00C25A36">
        <w:rPr>
          <w:rFonts w:ascii="Times New Roman" w:hAnsi="Times New Roman"/>
          <w:sz w:val="28"/>
          <w:szCs w:val="28"/>
          <w:vertAlign w:val="superscript"/>
        </w:rPr>
        <w:t> </w:t>
      </w:r>
      <w:r w:rsidRPr="00F254DA">
        <w:rPr>
          <w:rFonts w:ascii="Times New Roman" w:hAnsi="Times New Roman"/>
          <w:sz w:val="28"/>
          <w:szCs w:val="28"/>
        </w:rPr>
        <w:t>2.</w:t>
      </w:r>
      <w:r w:rsidR="00176876">
        <w:rPr>
          <w:rFonts w:ascii="Times New Roman" w:hAnsi="Times New Roman"/>
          <w:sz w:val="28"/>
          <w:szCs w:val="28"/>
        </w:rPr>
        <w:t> </w:t>
      </w:r>
      <w:r w:rsidRPr="00F254DA">
        <w:rPr>
          <w:rFonts w:ascii="Times New Roman" w:hAnsi="Times New Roman"/>
          <w:sz w:val="28"/>
          <w:szCs w:val="28"/>
        </w:rPr>
        <w:t xml:space="preserve">pēc mērķa grupas dalībnieku iesaistes </w:t>
      </w:r>
      <w:r w:rsidR="00C55F85">
        <w:rPr>
          <w:rFonts w:ascii="Times New Roman" w:hAnsi="Times New Roman"/>
          <w:sz w:val="28"/>
          <w:szCs w:val="28"/>
        </w:rPr>
        <w:t xml:space="preserve">projekta </w:t>
      </w:r>
      <w:r w:rsidR="00ED6F1C">
        <w:rPr>
          <w:rFonts w:ascii="Times New Roman" w:hAnsi="Times New Roman"/>
          <w:sz w:val="28"/>
          <w:szCs w:val="28"/>
        </w:rPr>
        <w:t>pasākumā</w:t>
      </w:r>
      <w:r w:rsidRPr="00F254DA">
        <w:rPr>
          <w:rFonts w:ascii="Times New Roman" w:hAnsi="Times New Roman"/>
          <w:sz w:val="28"/>
          <w:szCs w:val="28"/>
        </w:rPr>
        <w:t xml:space="preserve"> finansējuma saņēmēj</w:t>
      </w:r>
      <w:r w:rsidR="00BE4D9E">
        <w:rPr>
          <w:rFonts w:ascii="Times New Roman" w:hAnsi="Times New Roman"/>
          <w:sz w:val="28"/>
          <w:szCs w:val="28"/>
        </w:rPr>
        <w:t>am</w:t>
      </w:r>
      <w:r w:rsidR="0064159F">
        <w:rPr>
          <w:rFonts w:ascii="Times New Roman" w:hAnsi="Times New Roman"/>
          <w:sz w:val="28"/>
          <w:szCs w:val="28"/>
        </w:rPr>
        <w:t xml:space="preserve"> </w:t>
      </w:r>
      <w:r w:rsidR="00C25A36" w:rsidRPr="00F254DA">
        <w:rPr>
          <w:rFonts w:ascii="Times New Roman" w:hAnsi="Times New Roman"/>
          <w:sz w:val="28"/>
          <w:szCs w:val="28"/>
        </w:rPr>
        <w:t xml:space="preserve">iesniedz apliecinājumu </w:t>
      </w:r>
      <w:r w:rsidR="00C25A36">
        <w:rPr>
          <w:rFonts w:ascii="Times New Roman" w:hAnsi="Times New Roman"/>
          <w:sz w:val="28"/>
          <w:szCs w:val="28"/>
        </w:rPr>
        <w:t xml:space="preserve">par </w:t>
      </w:r>
      <w:r w:rsidRPr="00F254DA">
        <w:rPr>
          <w:rFonts w:ascii="Times New Roman" w:hAnsi="Times New Roman"/>
          <w:sz w:val="28"/>
          <w:szCs w:val="28"/>
        </w:rPr>
        <w:t>faktisko mācīb</w:t>
      </w:r>
      <w:r w:rsidR="00ED6F1C">
        <w:rPr>
          <w:rFonts w:ascii="Times New Roman" w:hAnsi="Times New Roman"/>
          <w:sz w:val="28"/>
          <w:szCs w:val="28"/>
        </w:rPr>
        <w:t xml:space="preserve">as pabeigušo </w:t>
      </w:r>
      <w:r w:rsidRPr="00F254DA">
        <w:rPr>
          <w:rFonts w:ascii="Times New Roman" w:hAnsi="Times New Roman"/>
          <w:sz w:val="28"/>
          <w:szCs w:val="28"/>
        </w:rPr>
        <w:t>dalībnieku skaitu.</w:t>
      </w:r>
    </w:p>
    <w:p w14:paraId="63EE2CC0" w14:textId="77777777" w:rsidR="00103BF5" w:rsidRPr="00F254DA" w:rsidRDefault="00103BF5" w:rsidP="00103BF5">
      <w:pPr>
        <w:pStyle w:val="ListParagraph"/>
        <w:spacing w:after="0" w:line="240" w:lineRule="auto"/>
        <w:ind w:left="0" w:firstLine="709"/>
        <w:jc w:val="both"/>
        <w:rPr>
          <w:rFonts w:ascii="Times New Roman" w:hAnsi="Times New Roman"/>
          <w:sz w:val="28"/>
          <w:szCs w:val="28"/>
        </w:rPr>
      </w:pPr>
    </w:p>
    <w:p w14:paraId="15B0A19F" w14:textId="6A6D20D1" w:rsidR="00F254DA" w:rsidRDefault="00F254DA" w:rsidP="00103BF5">
      <w:pPr>
        <w:pStyle w:val="Parastais"/>
        <w:ind w:firstLine="709"/>
        <w:jc w:val="both"/>
        <w:rPr>
          <w:sz w:val="28"/>
          <w:szCs w:val="28"/>
        </w:rPr>
      </w:pPr>
      <w:proofErr w:type="gramStart"/>
      <w:r w:rsidRPr="00F254DA">
        <w:rPr>
          <w:sz w:val="28"/>
          <w:szCs w:val="28"/>
        </w:rPr>
        <w:t>26.</w:t>
      </w:r>
      <w:r w:rsidRPr="00F254DA">
        <w:rPr>
          <w:sz w:val="28"/>
          <w:szCs w:val="28"/>
          <w:vertAlign w:val="superscript"/>
        </w:rPr>
        <w:t>2</w:t>
      </w:r>
      <w:r w:rsidR="00176876">
        <w:rPr>
          <w:sz w:val="28"/>
          <w:szCs w:val="28"/>
        </w:rPr>
        <w:t> </w:t>
      </w:r>
      <w:r w:rsidRPr="00F254DA">
        <w:rPr>
          <w:sz w:val="28"/>
          <w:szCs w:val="28"/>
        </w:rPr>
        <w:t>Finansējuma saņēmējs</w:t>
      </w:r>
      <w:proofErr w:type="gramEnd"/>
      <w:r w:rsidRPr="00F254DA">
        <w:rPr>
          <w:sz w:val="28"/>
          <w:szCs w:val="28"/>
        </w:rPr>
        <w:t xml:space="preserve"> nodrošina kvantitatīvo datu uzskaiti par šo noteikumu 26.</w:t>
      </w:r>
      <w:r w:rsidRPr="00F254DA">
        <w:rPr>
          <w:sz w:val="28"/>
          <w:szCs w:val="28"/>
          <w:vertAlign w:val="superscript"/>
        </w:rPr>
        <w:t>1</w:t>
      </w:r>
      <w:r w:rsidR="00F86634">
        <w:rPr>
          <w:sz w:val="28"/>
          <w:szCs w:val="28"/>
        </w:rPr>
        <w:t xml:space="preserve"> </w:t>
      </w:r>
      <w:r w:rsidRPr="00F254DA">
        <w:rPr>
          <w:sz w:val="28"/>
          <w:szCs w:val="28"/>
        </w:rPr>
        <w:t>punktā minētajiem mērķa grupas dalībniekiem atbilstoši šo noteikumu 4.</w:t>
      </w:r>
      <w:r w:rsidR="00176876">
        <w:rPr>
          <w:sz w:val="28"/>
          <w:szCs w:val="28"/>
        </w:rPr>
        <w:t> </w:t>
      </w:r>
      <w:r w:rsidRPr="00F254DA">
        <w:rPr>
          <w:sz w:val="28"/>
          <w:szCs w:val="28"/>
        </w:rPr>
        <w:t xml:space="preserve">punktā </w:t>
      </w:r>
      <w:r w:rsidR="00C25A36">
        <w:rPr>
          <w:sz w:val="28"/>
          <w:szCs w:val="28"/>
        </w:rPr>
        <w:t>minēto</w:t>
      </w:r>
      <w:r w:rsidRPr="00F254DA">
        <w:rPr>
          <w:sz w:val="28"/>
          <w:szCs w:val="28"/>
        </w:rPr>
        <w:t xml:space="preserve"> uzraudzības rādītāju vienībām.</w:t>
      </w:r>
      <w:r w:rsidR="00971A9B" w:rsidRPr="00971A9B">
        <w:rPr>
          <w:sz w:val="28"/>
          <w:szCs w:val="28"/>
        </w:rPr>
        <w:t>"</w:t>
      </w:r>
    </w:p>
    <w:p w14:paraId="4337A495" w14:textId="77777777" w:rsidR="00103BF5" w:rsidRPr="00F254DA" w:rsidRDefault="00103BF5" w:rsidP="00103BF5">
      <w:pPr>
        <w:pStyle w:val="Parastais"/>
        <w:ind w:firstLine="709"/>
        <w:jc w:val="both"/>
        <w:rPr>
          <w:color w:val="000000"/>
          <w:sz w:val="28"/>
          <w:szCs w:val="28"/>
        </w:rPr>
      </w:pPr>
    </w:p>
    <w:p w14:paraId="15B0A1A0" w14:textId="77777777" w:rsidR="00B56BB1" w:rsidRDefault="00016B79" w:rsidP="00103BF5">
      <w:pPr>
        <w:pStyle w:val="Parastais"/>
        <w:ind w:firstLine="709"/>
        <w:jc w:val="both"/>
        <w:rPr>
          <w:color w:val="000000"/>
          <w:sz w:val="28"/>
          <w:szCs w:val="28"/>
        </w:rPr>
      </w:pPr>
      <w:r w:rsidRPr="000466B5">
        <w:rPr>
          <w:color w:val="000000"/>
          <w:sz w:val="28"/>
          <w:szCs w:val="28"/>
        </w:rPr>
        <w:t>14</w:t>
      </w:r>
      <w:r w:rsidR="003E2CFA">
        <w:rPr>
          <w:color w:val="000000"/>
          <w:sz w:val="28"/>
          <w:szCs w:val="28"/>
        </w:rPr>
        <w:t>.</w:t>
      </w:r>
      <w:r w:rsidR="004A2650">
        <w:rPr>
          <w:color w:val="000000"/>
          <w:sz w:val="28"/>
          <w:szCs w:val="28"/>
        </w:rPr>
        <w:t> </w:t>
      </w:r>
      <w:r w:rsidR="003E2CFA">
        <w:rPr>
          <w:color w:val="000000"/>
          <w:sz w:val="28"/>
          <w:szCs w:val="28"/>
        </w:rPr>
        <w:t>Izteikt 30. </w:t>
      </w:r>
      <w:r w:rsidR="00B56BB1" w:rsidRPr="000466B5">
        <w:rPr>
          <w:color w:val="000000"/>
          <w:sz w:val="28"/>
          <w:szCs w:val="28"/>
        </w:rPr>
        <w:t xml:space="preserve">punktu šādā redakcijā: </w:t>
      </w:r>
    </w:p>
    <w:p w14:paraId="48B1B202" w14:textId="77777777" w:rsidR="00103BF5" w:rsidRPr="000466B5" w:rsidRDefault="00103BF5" w:rsidP="00103BF5">
      <w:pPr>
        <w:pStyle w:val="Parastais"/>
        <w:ind w:firstLine="709"/>
        <w:jc w:val="both"/>
        <w:rPr>
          <w:color w:val="000000"/>
          <w:sz w:val="28"/>
          <w:szCs w:val="28"/>
        </w:rPr>
      </w:pPr>
    </w:p>
    <w:p w14:paraId="6DFC20A7" w14:textId="77777777" w:rsidR="00ED27D8" w:rsidRDefault="00B56BB1" w:rsidP="00103BF5">
      <w:pPr>
        <w:pStyle w:val="Parastais"/>
        <w:ind w:firstLine="709"/>
        <w:jc w:val="both"/>
        <w:rPr>
          <w:color w:val="000000"/>
          <w:sz w:val="28"/>
          <w:szCs w:val="28"/>
        </w:rPr>
      </w:pPr>
      <w:r w:rsidRPr="000466B5">
        <w:rPr>
          <w:color w:val="000000"/>
          <w:sz w:val="28"/>
          <w:szCs w:val="28"/>
        </w:rPr>
        <w:t>"</w:t>
      </w:r>
      <w:r w:rsidR="004A2650">
        <w:rPr>
          <w:color w:val="000000"/>
          <w:sz w:val="28"/>
          <w:szCs w:val="28"/>
        </w:rPr>
        <w:t>30. </w:t>
      </w:r>
      <w:r w:rsidRPr="000466B5">
        <w:rPr>
          <w:color w:val="000000"/>
          <w:sz w:val="28"/>
          <w:szCs w:val="28"/>
        </w:rPr>
        <w:t>Projekta</w:t>
      </w:r>
      <w:r w:rsidR="00BF7BFA">
        <w:rPr>
          <w:color w:val="000000"/>
          <w:sz w:val="28"/>
          <w:szCs w:val="28"/>
        </w:rPr>
        <w:t xml:space="preserve"> </w:t>
      </w:r>
      <w:r w:rsidRPr="000466B5">
        <w:rPr>
          <w:color w:val="000000"/>
          <w:sz w:val="28"/>
          <w:szCs w:val="28"/>
        </w:rPr>
        <w:t>uzraudzības komiteja nodrošina regulāru projekta ieviešanas gaitas un risku vadības uzraudzību, izskata ar projektu saistītos jautājumus, kas skar sadarbības partnerus, pieņem lēmumus projekta īstenošanas nodrošināšanai, izskata priekšlikumus par grozījumiem projektā, izvērtē projekta īstenošanas gaitu, kā arī izvērtē mācību un izvērtējuma atbilstību un kvalitāti un sniedz priekšlikumus par darbību uzlabošanu šo noteikumu 16.1., 16.2., 16.3., 16.4., 16.5., 16.7., 16.8., 16.9. un 16.10.</w:t>
      </w:r>
      <w:r w:rsidR="004A2650">
        <w:rPr>
          <w:color w:val="000000"/>
          <w:sz w:val="28"/>
          <w:szCs w:val="28"/>
        </w:rPr>
        <w:t> </w:t>
      </w:r>
      <w:r w:rsidRPr="000466B5">
        <w:rPr>
          <w:color w:val="000000"/>
          <w:sz w:val="28"/>
          <w:szCs w:val="28"/>
        </w:rPr>
        <w:t xml:space="preserve">apakšpunktā minēto atbalstāmo darbību </w:t>
      </w:r>
      <w:r w:rsidR="00ED27D8">
        <w:rPr>
          <w:color w:val="000000"/>
          <w:sz w:val="28"/>
          <w:szCs w:val="28"/>
        </w:rPr>
        <w:br/>
      </w:r>
    </w:p>
    <w:p w14:paraId="15B0A1A1" w14:textId="7C7D8646" w:rsidR="00B56BB1" w:rsidRDefault="00ED27D8" w:rsidP="00ED27D8">
      <w:pPr>
        <w:pStyle w:val="Parastais"/>
        <w:jc w:val="both"/>
        <w:rPr>
          <w:color w:val="000000"/>
          <w:sz w:val="28"/>
          <w:szCs w:val="28"/>
        </w:rPr>
      </w:pPr>
      <w:r>
        <w:rPr>
          <w:color w:val="000000"/>
          <w:sz w:val="28"/>
          <w:szCs w:val="28"/>
        </w:rPr>
        <w:br w:type="page"/>
      </w:r>
      <w:r w:rsidR="00B56BB1" w:rsidRPr="000466B5">
        <w:rPr>
          <w:color w:val="000000"/>
          <w:sz w:val="28"/>
          <w:szCs w:val="28"/>
        </w:rPr>
        <w:lastRenderedPageBreak/>
        <w:t xml:space="preserve">ietvaros, lai nodrošinātu mācību procesa un izvērtējuma atbilstību politikas plānošanas dokumentiem." </w:t>
      </w:r>
    </w:p>
    <w:p w14:paraId="6406D44F" w14:textId="77777777" w:rsidR="00103BF5" w:rsidRDefault="00103BF5" w:rsidP="00103BF5">
      <w:pPr>
        <w:pStyle w:val="Parastais"/>
        <w:ind w:firstLine="709"/>
        <w:jc w:val="both"/>
        <w:rPr>
          <w:color w:val="000000"/>
          <w:sz w:val="28"/>
          <w:szCs w:val="28"/>
        </w:rPr>
      </w:pPr>
    </w:p>
    <w:p w14:paraId="750BD5E1" w14:textId="77777777" w:rsidR="00103BF5" w:rsidRDefault="00103BF5" w:rsidP="00103BF5">
      <w:pPr>
        <w:pStyle w:val="Parastais"/>
        <w:ind w:firstLine="709"/>
        <w:jc w:val="both"/>
        <w:rPr>
          <w:color w:val="000000"/>
          <w:sz w:val="28"/>
          <w:szCs w:val="28"/>
        </w:rPr>
      </w:pPr>
    </w:p>
    <w:p w14:paraId="62190A41" w14:textId="77777777" w:rsidR="00103BF5" w:rsidRPr="000466B5" w:rsidRDefault="00103BF5" w:rsidP="00103BF5">
      <w:pPr>
        <w:pStyle w:val="Parastais"/>
        <w:ind w:firstLine="709"/>
        <w:jc w:val="both"/>
        <w:rPr>
          <w:color w:val="000000"/>
          <w:sz w:val="28"/>
          <w:szCs w:val="28"/>
        </w:rPr>
      </w:pPr>
    </w:p>
    <w:p w14:paraId="15B0A1A2" w14:textId="1F88E1B5" w:rsidR="00203744" w:rsidRPr="000466B5" w:rsidRDefault="00FA41CD" w:rsidP="00103BF5">
      <w:pPr>
        <w:pStyle w:val="StyleRight"/>
        <w:tabs>
          <w:tab w:val="left" w:pos="6521"/>
        </w:tabs>
        <w:spacing w:after="0"/>
        <w:ind w:firstLine="709"/>
        <w:jc w:val="both"/>
      </w:pPr>
      <w:r w:rsidRPr="000466B5">
        <w:t xml:space="preserve">Ministru </w:t>
      </w:r>
      <w:r w:rsidR="007B2C38">
        <w:t>prezidents</w:t>
      </w:r>
      <w:r w:rsidR="007B2C38">
        <w:tab/>
      </w:r>
      <w:r w:rsidR="001674DC" w:rsidRPr="000466B5">
        <w:t>Māris Kučinskis</w:t>
      </w:r>
    </w:p>
    <w:p w14:paraId="15B0A1A3" w14:textId="77777777" w:rsidR="001C62D7" w:rsidRDefault="001C62D7" w:rsidP="00103BF5">
      <w:pPr>
        <w:pStyle w:val="StyleRight"/>
        <w:spacing w:after="0"/>
        <w:ind w:firstLine="709"/>
        <w:jc w:val="both"/>
      </w:pPr>
    </w:p>
    <w:p w14:paraId="75AB40A4" w14:textId="77777777" w:rsidR="00103BF5" w:rsidRDefault="00103BF5" w:rsidP="00103BF5">
      <w:pPr>
        <w:pStyle w:val="StyleRight"/>
        <w:spacing w:after="0"/>
        <w:ind w:firstLine="709"/>
        <w:jc w:val="both"/>
      </w:pPr>
    </w:p>
    <w:p w14:paraId="15B0A1A4" w14:textId="77777777" w:rsidR="004A2650" w:rsidRPr="000466B5" w:rsidRDefault="004A2650" w:rsidP="00103BF5">
      <w:pPr>
        <w:pStyle w:val="StyleRight"/>
        <w:spacing w:after="0"/>
        <w:ind w:firstLine="709"/>
        <w:jc w:val="both"/>
      </w:pPr>
    </w:p>
    <w:p w14:paraId="15B0A1A7" w14:textId="3882D20F" w:rsidR="00971A9B" w:rsidRDefault="00FA41CD" w:rsidP="00103BF5">
      <w:pPr>
        <w:pStyle w:val="StyleRight"/>
        <w:tabs>
          <w:tab w:val="left" w:pos="6521"/>
        </w:tabs>
        <w:spacing w:after="0"/>
        <w:ind w:firstLine="709"/>
        <w:jc w:val="both"/>
      </w:pPr>
      <w:r w:rsidRPr="000466B5">
        <w:t xml:space="preserve">Tieslietu </w:t>
      </w:r>
      <w:r w:rsidR="00203744" w:rsidRPr="000466B5">
        <w:t>ministrs</w:t>
      </w:r>
      <w:r w:rsidR="00203744" w:rsidRPr="000466B5">
        <w:tab/>
      </w:r>
      <w:r w:rsidR="001674DC" w:rsidRPr="000466B5">
        <w:t>Dzintars Rasnačs</w:t>
      </w:r>
    </w:p>
    <w:sectPr w:rsidR="00971A9B" w:rsidSect="007B2C38">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0A1B2" w14:textId="77777777" w:rsidR="00BF75EE" w:rsidRDefault="00BF75EE">
      <w:pPr>
        <w:pStyle w:val="Parastais"/>
      </w:pPr>
      <w:r>
        <w:separator/>
      </w:r>
    </w:p>
  </w:endnote>
  <w:endnote w:type="continuationSeparator" w:id="0">
    <w:p w14:paraId="15B0A1B3" w14:textId="77777777" w:rsidR="00BF75EE" w:rsidRDefault="00BF75EE">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E4FF" w14:textId="77777777" w:rsidR="007B2C38" w:rsidRPr="007B2C38" w:rsidRDefault="007B2C38" w:rsidP="007B2C38">
    <w:pPr>
      <w:pStyle w:val="Footer"/>
      <w:rPr>
        <w:sz w:val="16"/>
        <w:szCs w:val="16"/>
      </w:rPr>
    </w:pPr>
    <w:r w:rsidRPr="007B2C38">
      <w:rPr>
        <w:sz w:val="16"/>
        <w:szCs w:val="16"/>
      </w:rPr>
      <w:t>N2857_6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E454" w14:textId="3A4653F1" w:rsidR="007B2C38" w:rsidRPr="007B2C38" w:rsidRDefault="007B2C38">
    <w:pPr>
      <w:pStyle w:val="Footer"/>
      <w:rPr>
        <w:sz w:val="16"/>
        <w:szCs w:val="16"/>
      </w:rPr>
    </w:pPr>
    <w:r w:rsidRPr="007B2C38">
      <w:rPr>
        <w:sz w:val="16"/>
        <w:szCs w:val="16"/>
      </w:rPr>
      <w:t>N2857_6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0A1B0" w14:textId="77777777" w:rsidR="00BF75EE" w:rsidRDefault="00BF75EE">
      <w:pPr>
        <w:pStyle w:val="Parastais"/>
      </w:pPr>
      <w:r>
        <w:separator/>
      </w:r>
    </w:p>
  </w:footnote>
  <w:footnote w:type="continuationSeparator" w:id="0">
    <w:p w14:paraId="15B0A1B1" w14:textId="77777777" w:rsidR="00BF75EE" w:rsidRDefault="00BF75EE">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A1B4" w14:textId="77777777"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0A1B5" w14:textId="77777777" w:rsidR="003D6780" w:rsidRDefault="003D6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A1B6" w14:textId="77777777"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2E8">
      <w:rPr>
        <w:rStyle w:val="PageNumber"/>
        <w:noProof/>
      </w:rPr>
      <w:t>4</w:t>
    </w:r>
    <w:r>
      <w:rPr>
        <w:rStyle w:val="PageNumber"/>
      </w:rPr>
      <w:fldChar w:fldCharType="end"/>
    </w:r>
  </w:p>
  <w:p w14:paraId="15B0A1B7" w14:textId="77777777" w:rsidR="003D6780" w:rsidRDefault="003D6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3608F" w14:textId="256E496E" w:rsidR="007B2C38" w:rsidRDefault="005572E8">
    <w:pPr>
      <w:pStyle w:val="Header"/>
    </w:pPr>
    <w:r>
      <w:rPr>
        <w:sz w:val="32"/>
      </w:rPr>
      <w:pict w14:anchorId="69D18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84pt;mso-position-horizontal:center" o:allowoverlap="f">
          <v:imagedata r:id="rId1" o:title="vienkrasu_header_veidlapa_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77A"/>
    <w:multiLevelType w:val="hybridMultilevel"/>
    <w:tmpl w:val="69205636"/>
    <w:lvl w:ilvl="0" w:tplc="0180C3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nsid w:val="634B04D8"/>
    <w:multiLevelType w:val="hybridMultilevel"/>
    <w:tmpl w:val="BCB2B056"/>
    <w:lvl w:ilvl="0" w:tplc="04260011">
      <w:start w:val="1"/>
      <w:numFmt w:val="decimal"/>
      <w:lvlText w:val="%1)"/>
      <w:lvlJc w:val="left"/>
      <w:pPr>
        <w:ind w:left="720" w:hanging="360"/>
      </w:pPr>
      <w:rPr>
        <w:rFonts w:hint="default"/>
        <w:color w:val="auto"/>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68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2E9"/>
    <w:rsid w:val="00016B79"/>
    <w:rsid w:val="000271D4"/>
    <w:rsid w:val="0003549A"/>
    <w:rsid w:val="00040994"/>
    <w:rsid w:val="00042C08"/>
    <w:rsid w:val="00044295"/>
    <w:rsid w:val="00045858"/>
    <w:rsid w:val="000466B5"/>
    <w:rsid w:val="00050C81"/>
    <w:rsid w:val="00064EB2"/>
    <w:rsid w:val="00091C64"/>
    <w:rsid w:val="000A27DE"/>
    <w:rsid w:val="000B5140"/>
    <w:rsid w:val="000C322E"/>
    <w:rsid w:val="000D0120"/>
    <w:rsid w:val="000E27E2"/>
    <w:rsid w:val="000E7544"/>
    <w:rsid w:val="000F537E"/>
    <w:rsid w:val="001026A0"/>
    <w:rsid w:val="00103BF5"/>
    <w:rsid w:val="001043AD"/>
    <w:rsid w:val="00132272"/>
    <w:rsid w:val="001324DA"/>
    <w:rsid w:val="0014092E"/>
    <w:rsid w:val="001674DC"/>
    <w:rsid w:val="00176876"/>
    <w:rsid w:val="001814F6"/>
    <w:rsid w:val="00182F5D"/>
    <w:rsid w:val="001B1C01"/>
    <w:rsid w:val="001C4D8F"/>
    <w:rsid w:val="001C5DBC"/>
    <w:rsid w:val="001C62D7"/>
    <w:rsid w:val="001E002F"/>
    <w:rsid w:val="001E5B69"/>
    <w:rsid w:val="00203744"/>
    <w:rsid w:val="00211843"/>
    <w:rsid w:val="002311ED"/>
    <w:rsid w:val="00246C6D"/>
    <w:rsid w:val="002510DC"/>
    <w:rsid w:val="002658C5"/>
    <w:rsid w:val="002820D8"/>
    <w:rsid w:val="00292513"/>
    <w:rsid w:val="002A2959"/>
    <w:rsid w:val="002A47F7"/>
    <w:rsid w:val="002A6690"/>
    <w:rsid w:val="002C26A7"/>
    <w:rsid w:val="002C4E1D"/>
    <w:rsid w:val="002E5D98"/>
    <w:rsid w:val="002F5679"/>
    <w:rsid w:val="0030369F"/>
    <w:rsid w:val="00305A23"/>
    <w:rsid w:val="00316655"/>
    <w:rsid w:val="003255C3"/>
    <w:rsid w:val="00356334"/>
    <w:rsid w:val="003578D6"/>
    <w:rsid w:val="00393280"/>
    <w:rsid w:val="003A3D98"/>
    <w:rsid w:val="003B2362"/>
    <w:rsid w:val="003D6780"/>
    <w:rsid w:val="003E092B"/>
    <w:rsid w:val="003E2CFA"/>
    <w:rsid w:val="003E463A"/>
    <w:rsid w:val="003F5711"/>
    <w:rsid w:val="003F5DC3"/>
    <w:rsid w:val="0042572C"/>
    <w:rsid w:val="00455C69"/>
    <w:rsid w:val="004950DD"/>
    <w:rsid w:val="004A1B6D"/>
    <w:rsid w:val="004A224C"/>
    <w:rsid w:val="004A2650"/>
    <w:rsid w:val="004A6436"/>
    <w:rsid w:val="004A7652"/>
    <w:rsid w:val="004B72A4"/>
    <w:rsid w:val="004D6B33"/>
    <w:rsid w:val="004F0DF1"/>
    <w:rsid w:val="00503967"/>
    <w:rsid w:val="00505284"/>
    <w:rsid w:val="00510468"/>
    <w:rsid w:val="00516516"/>
    <w:rsid w:val="00520217"/>
    <w:rsid w:val="005220F2"/>
    <w:rsid w:val="0052659E"/>
    <w:rsid w:val="00532E31"/>
    <w:rsid w:val="00550D67"/>
    <w:rsid w:val="005572E8"/>
    <w:rsid w:val="00564DE5"/>
    <w:rsid w:val="005744E9"/>
    <w:rsid w:val="00574EB9"/>
    <w:rsid w:val="00583D32"/>
    <w:rsid w:val="00583FC2"/>
    <w:rsid w:val="005848DE"/>
    <w:rsid w:val="005864E2"/>
    <w:rsid w:val="005A0CAA"/>
    <w:rsid w:val="005A4C01"/>
    <w:rsid w:val="005B4FDF"/>
    <w:rsid w:val="005B71B5"/>
    <w:rsid w:val="005E3308"/>
    <w:rsid w:val="005F1A69"/>
    <w:rsid w:val="006068AD"/>
    <w:rsid w:val="00630E60"/>
    <w:rsid w:val="0064159F"/>
    <w:rsid w:val="00644CF1"/>
    <w:rsid w:val="00646781"/>
    <w:rsid w:val="00651DED"/>
    <w:rsid w:val="00652DF8"/>
    <w:rsid w:val="0067442B"/>
    <w:rsid w:val="00687C0A"/>
    <w:rsid w:val="006A0144"/>
    <w:rsid w:val="006A360F"/>
    <w:rsid w:val="006A4442"/>
    <w:rsid w:val="006B529F"/>
    <w:rsid w:val="006B53D1"/>
    <w:rsid w:val="006C113A"/>
    <w:rsid w:val="006F0FA6"/>
    <w:rsid w:val="00706898"/>
    <w:rsid w:val="0071599B"/>
    <w:rsid w:val="00734BDE"/>
    <w:rsid w:val="00747278"/>
    <w:rsid w:val="007534B9"/>
    <w:rsid w:val="00761BF2"/>
    <w:rsid w:val="0076421E"/>
    <w:rsid w:val="007675C6"/>
    <w:rsid w:val="00771F5B"/>
    <w:rsid w:val="00787C27"/>
    <w:rsid w:val="00791E0E"/>
    <w:rsid w:val="007B2C38"/>
    <w:rsid w:val="007B2E8E"/>
    <w:rsid w:val="007B6294"/>
    <w:rsid w:val="007C0053"/>
    <w:rsid w:val="007C64BF"/>
    <w:rsid w:val="007C69D2"/>
    <w:rsid w:val="00807B6A"/>
    <w:rsid w:val="008226B6"/>
    <w:rsid w:val="00847BC8"/>
    <w:rsid w:val="008560D3"/>
    <w:rsid w:val="008654F7"/>
    <w:rsid w:val="008669F2"/>
    <w:rsid w:val="00885B6D"/>
    <w:rsid w:val="0089213E"/>
    <w:rsid w:val="008B3E17"/>
    <w:rsid w:val="008B6108"/>
    <w:rsid w:val="008B6AE5"/>
    <w:rsid w:val="008D4ABF"/>
    <w:rsid w:val="00954376"/>
    <w:rsid w:val="00954E68"/>
    <w:rsid w:val="009564D7"/>
    <w:rsid w:val="009570B4"/>
    <w:rsid w:val="00971A9B"/>
    <w:rsid w:val="009C63DB"/>
    <w:rsid w:val="009D67A2"/>
    <w:rsid w:val="00A316A6"/>
    <w:rsid w:val="00A51F12"/>
    <w:rsid w:val="00A52128"/>
    <w:rsid w:val="00A72A1A"/>
    <w:rsid w:val="00A87435"/>
    <w:rsid w:val="00AA7A33"/>
    <w:rsid w:val="00AB7CF8"/>
    <w:rsid w:val="00AE13B8"/>
    <w:rsid w:val="00B16D75"/>
    <w:rsid w:val="00B36E1F"/>
    <w:rsid w:val="00B5352A"/>
    <w:rsid w:val="00B56BB1"/>
    <w:rsid w:val="00B70B80"/>
    <w:rsid w:val="00B76140"/>
    <w:rsid w:val="00B8358B"/>
    <w:rsid w:val="00B8506E"/>
    <w:rsid w:val="00B9166D"/>
    <w:rsid w:val="00BA11C6"/>
    <w:rsid w:val="00BB113A"/>
    <w:rsid w:val="00BC097E"/>
    <w:rsid w:val="00BD075D"/>
    <w:rsid w:val="00BD292D"/>
    <w:rsid w:val="00BD2C1E"/>
    <w:rsid w:val="00BE1727"/>
    <w:rsid w:val="00BE402D"/>
    <w:rsid w:val="00BE4D9E"/>
    <w:rsid w:val="00BE5D9E"/>
    <w:rsid w:val="00BF5890"/>
    <w:rsid w:val="00BF75EE"/>
    <w:rsid w:val="00BF7BFA"/>
    <w:rsid w:val="00C0245F"/>
    <w:rsid w:val="00C2326D"/>
    <w:rsid w:val="00C25A36"/>
    <w:rsid w:val="00C3013A"/>
    <w:rsid w:val="00C444FF"/>
    <w:rsid w:val="00C5403B"/>
    <w:rsid w:val="00C55F85"/>
    <w:rsid w:val="00C575AF"/>
    <w:rsid w:val="00C6074E"/>
    <w:rsid w:val="00C60942"/>
    <w:rsid w:val="00CB3486"/>
    <w:rsid w:val="00CD5E0D"/>
    <w:rsid w:val="00D17F6A"/>
    <w:rsid w:val="00D345AD"/>
    <w:rsid w:val="00D43BB6"/>
    <w:rsid w:val="00D5448E"/>
    <w:rsid w:val="00D678AC"/>
    <w:rsid w:val="00D703BB"/>
    <w:rsid w:val="00D9782E"/>
    <w:rsid w:val="00DA61C2"/>
    <w:rsid w:val="00DB35BD"/>
    <w:rsid w:val="00DB4628"/>
    <w:rsid w:val="00DC115E"/>
    <w:rsid w:val="00DC4A2C"/>
    <w:rsid w:val="00E112DB"/>
    <w:rsid w:val="00E126A6"/>
    <w:rsid w:val="00E1573D"/>
    <w:rsid w:val="00E165BE"/>
    <w:rsid w:val="00E26C27"/>
    <w:rsid w:val="00E27130"/>
    <w:rsid w:val="00E31DBE"/>
    <w:rsid w:val="00E3555F"/>
    <w:rsid w:val="00E44979"/>
    <w:rsid w:val="00E47842"/>
    <w:rsid w:val="00E53C11"/>
    <w:rsid w:val="00E5414A"/>
    <w:rsid w:val="00E543B3"/>
    <w:rsid w:val="00E56B06"/>
    <w:rsid w:val="00E624A7"/>
    <w:rsid w:val="00E752E9"/>
    <w:rsid w:val="00E760E1"/>
    <w:rsid w:val="00EA1654"/>
    <w:rsid w:val="00EA2D9A"/>
    <w:rsid w:val="00EA5F61"/>
    <w:rsid w:val="00EB4F77"/>
    <w:rsid w:val="00EC0954"/>
    <w:rsid w:val="00EC65DC"/>
    <w:rsid w:val="00ED27D8"/>
    <w:rsid w:val="00ED6F1C"/>
    <w:rsid w:val="00EE436E"/>
    <w:rsid w:val="00EF18EA"/>
    <w:rsid w:val="00EF68ED"/>
    <w:rsid w:val="00F07071"/>
    <w:rsid w:val="00F239D0"/>
    <w:rsid w:val="00F254DA"/>
    <w:rsid w:val="00F31A91"/>
    <w:rsid w:val="00F33C28"/>
    <w:rsid w:val="00F367FB"/>
    <w:rsid w:val="00F86634"/>
    <w:rsid w:val="00F90828"/>
    <w:rsid w:val="00F966BC"/>
    <w:rsid w:val="00FA1CFC"/>
    <w:rsid w:val="00FA41CD"/>
    <w:rsid w:val="00FA6F3A"/>
    <w:rsid w:val="00FE29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14:docId w14:val="15B0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character" w:styleId="CommentReference">
    <w:name w:val="annotation reference"/>
    <w:rsid w:val="00A52128"/>
    <w:rPr>
      <w:sz w:val="16"/>
      <w:szCs w:val="16"/>
    </w:rPr>
  </w:style>
  <w:style w:type="paragraph" w:styleId="CommentText">
    <w:name w:val="annotation text"/>
    <w:basedOn w:val="Parastais"/>
    <w:link w:val="CommentTextChar"/>
    <w:rsid w:val="00A52128"/>
    <w:rPr>
      <w:sz w:val="20"/>
      <w:szCs w:val="20"/>
    </w:rPr>
  </w:style>
  <w:style w:type="character" w:customStyle="1" w:styleId="CommentTextChar">
    <w:name w:val="Comment Text Char"/>
    <w:basedOn w:val="DefaultParagraphFont"/>
    <w:link w:val="CommentText"/>
    <w:rsid w:val="00A52128"/>
  </w:style>
  <w:style w:type="paragraph" w:styleId="CommentSubject">
    <w:name w:val="annotation subject"/>
    <w:basedOn w:val="CommentText"/>
    <w:next w:val="CommentText"/>
    <w:link w:val="CommentSubjectChar"/>
    <w:rsid w:val="00A52128"/>
    <w:rPr>
      <w:b/>
      <w:bCs/>
    </w:rPr>
  </w:style>
  <w:style w:type="character" w:customStyle="1" w:styleId="CommentSubjectChar">
    <w:name w:val="Comment Subject Char"/>
    <w:link w:val="CommentSubject"/>
    <w:rsid w:val="00A52128"/>
    <w:rPr>
      <w:b/>
      <w:bCs/>
    </w:rPr>
  </w:style>
  <w:style w:type="character" w:styleId="Hyperlink">
    <w:name w:val="Hyperlink"/>
    <w:rsid w:val="001043AD"/>
    <w:rPr>
      <w:color w:val="0000FF"/>
      <w:u w:val="single"/>
    </w:rPr>
  </w:style>
  <w:style w:type="paragraph" w:styleId="ListParagraph">
    <w:name w:val="List Paragraph"/>
    <w:basedOn w:val="Parastais"/>
    <w:uiPriority w:val="34"/>
    <w:qFormat/>
    <w:rsid w:val="00F254D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304?locale=LV"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ur-lex.europa.eu/eli/reg/2006/1081?locale=LV" TargetMode="External"/><Relationship Id="rId4" Type="http://schemas.microsoft.com/office/2007/relationships/stylesWithEffects" Target="stylesWithEffects.xml"/><Relationship Id="rId9" Type="http://schemas.openxmlformats.org/officeDocument/2006/relationships/hyperlink" Target="http://likumi.lv/ta/id/267471-eiropas-savienibas-strukturfondu-un-kohezijas-fonda-2014-2020-gada-planosanas-perioda-vadibas-likum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32D38-11DD-4387-A3C6-5E9BBFCC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4157</Words>
  <Characters>2370</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8. decembra noteikumos Nr. 704 "Darbības programmas "Izaugsme un nodarbinātība" 3.4.1. specifiskā atbalsta mērķa "Paaugstināt tiesu un tiesībsargājošo institūciju personāla kompetenci komercdarbības vides uzlabošanas</vt:lpstr>
      <vt:lpstr>Grozījumi Ministru kabineta 2015. gada 8. decembra noteikumos Nr. 704 "Darbības programmas "Izaugsme un nodarbinātība" 3.4.1. specifiskā atbalsta mērķa "Paaugstināt tiesu un tiesībsargājošo institūciju personāla kompetenci komercdarbības vides uzlabošanas</vt:lpstr>
    </vt:vector>
  </TitlesOfParts>
  <Company>Tieslietu ministrija</Company>
  <LinksUpToDate>false</LinksUpToDate>
  <CharactersWithSpaces>6514</CharactersWithSpaces>
  <SharedDoc>false</SharedDoc>
  <HLinks>
    <vt:vector size="24" baseType="variant">
      <vt:variant>
        <vt:i4>917528</vt:i4>
      </vt:variant>
      <vt:variant>
        <vt:i4>9</vt:i4>
      </vt:variant>
      <vt:variant>
        <vt:i4>0</vt:i4>
      </vt:variant>
      <vt:variant>
        <vt:i4>5</vt:i4>
      </vt:variant>
      <vt:variant>
        <vt:lpwstr>http://eur-lex.europa.eu/eli/reg/2013/1304?locale=LV</vt:lpwstr>
      </vt:variant>
      <vt:variant>
        <vt:lpwstr/>
      </vt:variant>
      <vt:variant>
        <vt:i4>589845</vt:i4>
      </vt:variant>
      <vt:variant>
        <vt:i4>6</vt:i4>
      </vt:variant>
      <vt:variant>
        <vt:i4>0</vt:i4>
      </vt:variant>
      <vt:variant>
        <vt:i4>5</vt:i4>
      </vt:variant>
      <vt:variant>
        <vt:lpwstr>http://eur-lex.europa.eu/eli/reg/2006/1081?locale=LV</vt:lpwstr>
      </vt:variant>
      <vt:variant>
        <vt:lpwstr/>
      </vt:variant>
      <vt:variant>
        <vt:i4>1114181</vt:i4>
      </vt:variant>
      <vt:variant>
        <vt:i4>3</vt:i4>
      </vt:variant>
      <vt:variant>
        <vt:i4>0</vt:i4>
      </vt:variant>
      <vt:variant>
        <vt:i4>5</vt:i4>
      </vt:variant>
      <vt:variant>
        <vt:lpwstr>http://likumi.lv/ta/id/267471-eiropas-savienibas-strukturfondu-un-kohezijas-fonda-2014-2020-gada-planosanas-perioda-vadibas-likums</vt:lpwstr>
      </vt:variant>
      <vt:variant>
        <vt:lpwstr>p20</vt:lpwstr>
      </vt:variant>
      <vt:variant>
        <vt:i4>2293813</vt:i4>
      </vt:variant>
      <vt:variant>
        <vt:i4>0</vt:i4>
      </vt:variant>
      <vt:variant>
        <vt:i4>0</vt:i4>
      </vt:variant>
      <vt:variant>
        <vt:i4>5</vt:i4>
      </vt:variant>
      <vt:variant>
        <vt:lpwstr>http://likumi.lv/ta/id/267471-eiropas-savienibas-strukturfondu-un-kohezijas-fonda-2014-2020-gada-planosanas-perioda-vadibas-likums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8. decembra noteikumos Nr. 704 "Darbības programmas "Izaugsme un nodarbinātība" 3.4.1. specifiskā atbalsta mērķa "Paaugstināt tiesu un tiesībsargājošo institūciju personāla kompetenci komercdarbības vides uzlabošanas sekmēšanai" īstenošanas noteikumi"</dc:title>
  <dc:subject>Noteikumu projekts</dc:subject>
  <dc:creator>Laura Bite</dc:creator>
  <dc:description>67036911, Laura.Bite@tm.gov.lv</dc:description>
  <cp:lastModifiedBy>Leontīne Babkina</cp:lastModifiedBy>
  <cp:revision>11</cp:revision>
  <cp:lastPrinted>2016-12-29T07:58:00Z</cp:lastPrinted>
  <dcterms:created xsi:type="dcterms:W3CDTF">2016-12-19T08:54:00Z</dcterms:created>
  <dcterms:modified xsi:type="dcterms:W3CDTF">2017-01-04T10:20:00Z</dcterms:modified>
</cp:coreProperties>
</file>