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C6D43" w14:textId="77777777" w:rsidR="00636997" w:rsidRPr="00106DC3" w:rsidRDefault="00636997" w:rsidP="00636997">
      <w:pPr>
        <w:spacing w:after="120"/>
        <w:jc w:val="center"/>
        <w:rPr>
          <w:b/>
        </w:rPr>
      </w:pPr>
      <w:r w:rsidRPr="00106DC3">
        <w:rPr>
          <w:b/>
        </w:rPr>
        <w:t>Ministru kabineta rīkojuma projekta “Par informācijas sabiedrības attīstības pamatnostādņu ieviešanu publiskās pārva</w:t>
      </w:r>
      <w:r w:rsidR="001C4EF5" w:rsidRPr="00106DC3">
        <w:rPr>
          <w:b/>
        </w:rPr>
        <w:t>ldes informācijas sistēmu jomā (</w:t>
      </w:r>
      <w:proofErr w:type="spellStart"/>
      <w:r w:rsidR="001C4EF5" w:rsidRPr="00106DC3">
        <w:rPr>
          <w:b/>
        </w:rPr>
        <w:t>m</w:t>
      </w:r>
      <w:r w:rsidRPr="00106DC3">
        <w:rPr>
          <w:b/>
        </w:rPr>
        <w:t>ērķarhitektūra</w:t>
      </w:r>
      <w:r w:rsidR="001C4EF5" w:rsidRPr="00106DC3">
        <w:rPr>
          <w:b/>
        </w:rPr>
        <w:t>s</w:t>
      </w:r>
      <w:proofErr w:type="spellEnd"/>
      <w:r w:rsidRPr="00106DC3">
        <w:rPr>
          <w:b/>
        </w:rPr>
        <w:t xml:space="preserve"> </w:t>
      </w:r>
      <w:r w:rsidR="001C4EF5" w:rsidRPr="00106DC3">
        <w:rPr>
          <w:b/>
        </w:rPr>
        <w:t>6.0 versija</w:t>
      </w:r>
      <w:r w:rsidRPr="00106DC3">
        <w:rPr>
          <w:b/>
        </w:rPr>
        <w:t xml:space="preserve">” </w:t>
      </w:r>
      <w:r w:rsidRPr="00106DC3">
        <w:rPr>
          <w:b/>
          <w:bCs/>
          <w:lang w:eastAsia="en-US"/>
        </w:rPr>
        <w:t>sākotnējās ietekmes novērtējuma ziņojums (anotācija)</w:t>
      </w:r>
      <w:r w:rsidRPr="00106DC3">
        <w:rPr>
          <w:b/>
          <w:lang w:eastAsia="en-US"/>
        </w:rPr>
        <w:t> </w:t>
      </w:r>
    </w:p>
    <w:p w14:paraId="094888CC" w14:textId="77777777" w:rsidR="00636997" w:rsidRPr="00106DC3" w:rsidRDefault="00636997" w:rsidP="00636997">
      <w:pPr>
        <w:jc w:val="center"/>
        <w:rPr>
          <w:lang w:eastAsia="en-US"/>
        </w:rPr>
      </w:pPr>
    </w:p>
    <w:tbl>
      <w:tblPr>
        <w:tblW w:w="9840" w:type="dxa"/>
        <w:tblCellSpacing w:w="0" w:type="dxa"/>
        <w:tblInd w:w="-408"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62"/>
        <w:gridCol w:w="1986"/>
        <w:gridCol w:w="7092"/>
      </w:tblGrid>
      <w:tr w:rsidR="00106DC3" w:rsidRPr="00106DC3" w14:paraId="341DE90B" w14:textId="77777777" w:rsidTr="002D7499">
        <w:trPr>
          <w:trHeight w:val="557"/>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14:paraId="3EB4AB56" w14:textId="77777777" w:rsidR="00636997" w:rsidRPr="00106DC3" w:rsidRDefault="00636997" w:rsidP="002D7499">
            <w:pPr>
              <w:jc w:val="center"/>
              <w:rPr>
                <w:lang w:eastAsia="en-US"/>
              </w:rPr>
            </w:pPr>
            <w:r w:rsidRPr="00106DC3">
              <w:rPr>
                <w:b/>
                <w:bCs/>
                <w:lang w:eastAsia="en-US"/>
              </w:rPr>
              <w:t> I. Tiesību akta izstrādes nepieciešamība</w:t>
            </w:r>
          </w:p>
        </w:tc>
      </w:tr>
      <w:tr w:rsidR="00106DC3" w:rsidRPr="00106DC3" w14:paraId="08F390C5" w14:textId="77777777" w:rsidTr="002D7499">
        <w:trPr>
          <w:trHeight w:val="271"/>
          <w:tblCellSpacing w:w="0" w:type="dxa"/>
        </w:trPr>
        <w:tc>
          <w:tcPr>
            <w:tcW w:w="762" w:type="dxa"/>
            <w:tcBorders>
              <w:top w:val="outset" w:sz="6" w:space="0" w:color="auto"/>
              <w:left w:val="outset" w:sz="6" w:space="0" w:color="auto"/>
              <w:bottom w:val="outset" w:sz="6" w:space="0" w:color="auto"/>
              <w:right w:val="outset" w:sz="6" w:space="0" w:color="auto"/>
            </w:tcBorders>
          </w:tcPr>
          <w:p w14:paraId="7A822CED" w14:textId="77777777" w:rsidR="00636997" w:rsidRPr="00106DC3" w:rsidRDefault="00636997" w:rsidP="002D7499">
            <w:pPr>
              <w:rPr>
                <w:lang w:eastAsia="en-US"/>
              </w:rPr>
            </w:pPr>
            <w:r w:rsidRPr="00106DC3">
              <w:rPr>
                <w:lang w:eastAsia="en-US"/>
              </w:rPr>
              <w:t> 1.</w:t>
            </w:r>
          </w:p>
        </w:tc>
        <w:tc>
          <w:tcPr>
            <w:tcW w:w="1986" w:type="dxa"/>
            <w:tcBorders>
              <w:top w:val="outset" w:sz="6" w:space="0" w:color="auto"/>
              <w:left w:val="outset" w:sz="6" w:space="0" w:color="auto"/>
              <w:bottom w:val="outset" w:sz="6" w:space="0" w:color="auto"/>
              <w:right w:val="outset" w:sz="6" w:space="0" w:color="auto"/>
            </w:tcBorders>
          </w:tcPr>
          <w:p w14:paraId="6F026972" w14:textId="77777777" w:rsidR="00636997" w:rsidRPr="00106DC3" w:rsidRDefault="00636997" w:rsidP="002D7499">
            <w:pPr>
              <w:rPr>
                <w:lang w:eastAsia="en-US"/>
              </w:rPr>
            </w:pPr>
            <w:r w:rsidRPr="00106DC3">
              <w:rPr>
                <w:lang w:eastAsia="en-US"/>
              </w:rPr>
              <w:t>Pamatojums</w:t>
            </w:r>
          </w:p>
        </w:tc>
        <w:tc>
          <w:tcPr>
            <w:tcW w:w="7092" w:type="dxa"/>
            <w:tcBorders>
              <w:top w:val="outset" w:sz="6" w:space="0" w:color="auto"/>
              <w:left w:val="outset" w:sz="6" w:space="0" w:color="auto"/>
              <w:bottom w:val="outset" w:sz="6" w:space="0" w:color="auto"/>
              <w:right w:val="outset" w:sz="6" w:space="0" w:color="auto"/>
            </w:tcBorders>
          </w:tcPr>
          <w:p w14:paraId="4A94233D" w14:textId="77777777" w:rsidR="00636997" w:rsidRPr="00106DC3" w:rsidRDefault="00636997" w:rsidP="00636997">
            <w:pPr>
              <w:numPr>
                <w:ilvl w:val="0"/>
                <w:numId w:val="4"/>
              </w:numPr>
              <w:ind w:right="212"/>
              <w:jc w:val="both"/>
            </w:pPr>
            <w:r w:rsidRPr="00106DC3">
              <w:t xml:space="preserve">Ministru kabineta 2015. gada 17. novembra noteikumu Nr. 653 “Darbības programmas “Izaugsme un nodarbinātība” 2.2.1. specifiskā atbalsta mērķa “Nodrošināt publisko datu </w:t>
            </w:r>
            <w:proofErr w:type="spellStart"/>
            <w:r w:rsidRPr="00106DC3">
              <w:t>atkalizmantošanas</w:t>
            </w:r>
            <w:proofErr w:type="spellEnd"/>
            <w:r w:rsidRPr="00106DC3">
              <w:t xml:space="preserve"> pieaugumu un efektīvu publiskās pārvaldes un privātā sektora mijiedarbību” 2.2.1.1. pasākuma “Centralizētu publiskās pārvaldes IKT platformu izveide, publiskās pārvaldes procesu optimizēšana un attīstība” īstenošanas noteikumi” (turpmāk – īstenošanas noteikumi) 4. punkts un 13.2.apakšpunkts.</w:t>
            </w:r>
          </w:p>
          <w:p w14:paraId="3018B97F" w14:textId="77777777" w:rsidR="00636997" w:rsidRPr="00106DC3" w:rsidRDefault="00636997" w:rsidP="00636997">
            <w:pPr>
              <w:numPr>
                <w:ilvl w:val="0"/>
                <w:numId w:val="4"/>
              </w:numPr>
              <w:suppressAutoHyphens/>
              <w:ind w:right="210"/>
              <w:jc w:val="both"/>
              <w:rPr>
                <w:lang w:eastAsia="zh-CN"/>
              </w:rPr>
            </w:pPr>
            <w:r w:rsidRPr="00106DC3">
              <w:t>Deklarācijas par Māra Kučinska vadītā Ministru kabineta iecerēto darbību 35 uzdevums “Nodrošināsim IKT publisko investīciju un e-pakalpojumu orientāciju uz jaunu produktu un pakalpojumu veidošanu un komercializāciju. Ieviesīsim e-pārvaldi publisko iestāžu darbā un pakalpojumu sniegšanā”, Rīcības plāna pasākums “Nodrošināsim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VARAM kapacitāti un funkcijas”, 5. darbības rezultāts “Nodrošināta IKT procesu koordinācija un pārvaldība, paaugstināta VARAM kapacitāte, nodrošinot 38 ERAF līdzfinansēto projektu iekļaušanos publiskās pārvaldes vienotajā arhitektūrā”</w:t>
            </w:r>
          </w:p>
          <w:p w14:paraId="3F910AEA" w14:textId="77777777" w:rsidR="00636997" w:rsidRPr="00106DC3" w:rsidRDefault="00636997" w:rsidP="00636997">
            <w:pPr>
              <w:numPr>
                <w:ilvl w:val="0"/>
                <w:numId w:val="4"/>
              </w:numPr>
              <w:suppressAutoHyphens/>
              <w:ind w:right="210"/>
              <w:jc w:val="both"/>
              <w:rPr>
                <w:lang w:eastAsia="zh-CN"/>
              </w:rPr>
            </w:pPr>
            <w:r w:rsidRPr="00106DC3">
              <w:rPr>
                <w:lang w:eastAsia="zh-CN"/>
              </w:rPr>
              <w:t>Ministru kabineta 2016.</w:t>
            </w:r>
            <w:r w:rsidR="00590781" w:rsidRPr="00106DC3">
              <w:rPr>
                <w:lang w:eastAsia="zh-CN"/>
              </w:rPr>
              <w:t xml:space="preserve"> </w:t>
            </w:r>
            <w:r w:rsidRPr="00106DC3">
              <w:rPr>
                <w:lang w:eastAsia="zh-CN"/>
              </w:rPr>
              <w:t>gada 10. februāra rīkojuma Nr.136 “Par informācijas sabiedrības attīstības pamatnostādņu ieviešanu publiskās pārvaldes informācijas sistēmu jomā” 4.punkts</w:t>
            </w:r>
            <w:r w:rsidR="004914EE" w:rsidRPr="00106DC3">
              <w:rPr>
                <w:lang w:eastAsia="zh-CN"/>
              </w:rPr>
              <w:t>.</w:t>
            </w:r>
          </w:p>
          <w:p w14:paraId="3A5C7B50" w14:textId="77777777" w:rsidR="00636997" w:rsidRPr="00106DC3" w:rsidRDefault="00636997" w:rsidP="002D7499">
            <w:pPr>
              <w:ind w:left="360" w:right="212"/>
              <w:jc w:val="both"/>
            </w:pPr>
          </w:p>
        </w:tc>
      </w:tr>
      <w:tr w:rsidR="00106DC3" w:rsidRPr="00106DC3" w14:paraId="6C1C98DC" w14:textId="77777777" w:rsidTr="002D7499">
        <w:trPr>
          <w:trHeight w:val="1545"/>
          <w:tblCellSpacing w:w="0" w:type="dxa"/>
        </w:trPr>
        <w:tc>
          <w:tcPr>
            <w:tcW w:w="762" w:type="dxa"/>
            <w:tcBorders>
              <w:top w:val="outset" w:sz="6" w:space="0" w:color="auto"/>
              <w:left w:val="outset" w:sz="6" w:space="0" w:color="auto"/>
              <w:bottom w:val="outset" w:sz="6" w:space="0" w:color="auto"/>
              <w:right w:val="outset" w:sz="6" w:space="0" w:color="auto"/>
            </w:tcBorders>
          </w:tcPr>
          <w:p w14:paraId="03058DD7" w14:textId="77777777" w:rsidR="00636997" w:rsidRPr="00106DC3" w:rsidRDefault="00636997" w:rsidP="002D7499">
            <w:pPr>
              <w:rPr>
                <w:lang w:eastAsia="en-US"/>
              </w:rPr>
            </w:pPr>
            <w:r w:rsidRPr="00106DC3">
              <w:rPr>
                <w:lang w:eastAsia="en-US"/>
              </w:rPr>
              <w:t> 2.</w:t>
            </w:r>
          </w:p>
        </w:tc>
        <w:tc>
          <w:tcPr>
            <w:tcW w:w="1986" w:type="dxa"/>
            <w:tcBorders>
              <w:top w:val="outset" w:sz="6" w:space="0" w:color="auto"/>
              <w:left w:val="outset" w:sz="6" w:space="0" w:color="auto"/>
              <w:bottom w:val="outset" w:sz="6" w:space="0" w:color="auto"/>
              <w:right w:val="outset" w:sz="6" w:space="0" w:color="auto"/>
            </w:tcBorders>
          </w:tcPr>
          <w:p w14:paraId="071F3465" w14:textId="77777777" w:rsidR="00636997" w:rsidRPr="00106DC3" w:rsidRDefault="00636997" w:rsidP="002D7499">
            <w:pPr>
              <w:rPr>
                <w:lang w:eastAsia="en-US"/>
              </w:rPr>
            </w:pPr>
            <w:r w:rsidRPr="00106DC3">
              <w:rPr>
                <w:lang w:eastAsia="en-US"/>
              </w:rPr>
              <w:t>Pašreizējā situācija un problēmas, kuru risināšanai tiesību akta projekts izstrādāts, tiesiskā regulējuma mērķis un būtība</w:t>
            </w:r>
          </w:p>
        </w:tc>
        <w:tc>
          <w:tcPr>
            <w:tcW w:w="7092" w:type="dxa"/>
            <w:tcBorders>
              <w:top w:val="outset" w:sz="6" w:space="0" w:color="auto"/>
              <w:left w:val="outset" w:sz="6" w:space="0" w:color="auto"/>
              <w:bottom w:val="outset" w:sz="6" w:space="0" w:color="auto"/>
              <w:right w:val="outset" w:sz="6" w:space="0" w:color="auto"/>
            </w:tcBorders>
          </w:tcPr>
          <w:p w14:paraId="5329BE84" w14:textId="77777777" w:rsidR="005A23E1" w:rsidRPr="00106DC3" w:rsidRDefault="00636997" w:rsidP="005A23E1">
            <w:pPr>
              <w:spacing w:before="100" w:beforeAutospacing="1" w:after="100" w:afterAutospacing="1"/>
              <w:contextualSpacing/>
              <w:jc w:val="both"/>
            </w:pPr>
            <w:r w:rsidRPr="00106DC3">
              <w:t>Ar Ministru kabineta rīkojuma projektu tiek apstiprināts un iekļauts informācijas un komunikāci</w:t>
            </w:r>
            <w:r w:rsidR="000E5403" w:rsidRPr="00106DC3">
              <w:t>jas</w:t>
            </w:r>
            <w:r w:rsidRPr="00106DC3">
              <w:t xml:space="preserve"> tehnoloģiju (turpmāk – IKT) </w:t>
            </w:r>
            <w:proofErr w:type="spellStart"/>
            <w:r w:rsidRPr="00106DC3">
              <w:t>mērķarhitektūras</w:t>
            </w:r>
            <w:proofErr w:type="spellEnd"/>
            <w:r w:rsidRPr="00106DC3">
              <w:t xml:space="preserve"> </w:t>
            </w:r>
            <w:r w:rsidR="00AA27AB" w:rsidRPr="00106DC3">
              <w:t>6.0</w:t>
            </w:r>
            <w:r w:rsidR="00006518" w:rsidRPr="00106DC3">
              <w:t>.</w:t>
            </w:r>
            <w:r w:rsidRPr="00106DC3">
              <w:t xml:space="preserve"> versijā  projekta apraksts “</w:t>
            </w:r>
            <w:r w:rsidR="00006518" w:rsidRPr="00106DC3">
              <w:t xml:space="preserve">Zemkopības ministrijas un tās </w:t>
            </w:r>
            <w:r w:rsidR="005A23E1" w:rsidRPr="00106DC3">
              <w:t>padotībā</w:t>
            </w:r>
            <w:r w:rsidR="00006518" w:rsidRPr="00106DC3">
              <w:t xml:space="preserve"> esošo iestāžu IKT attīstība</w:t>
            </w:r>
            <w:r w:rsidR="00C54C41" w:rsidRPr="00106DC3">
              <w:t>. 1.kārta</w:t>
            </w:r>
            <w:r w:rsidRPr="00106DC3">
              <w:t>” (turpmāk –</w:t>
            </w:r>
            <w:r w:rsidR="00C50CEE" w:rsidRPr="00106DC3">
              <w:t xml:space="preserve"> </w:t>
            </w:r>
            <w:r w:rsidR="005A23E1" w:rsidRPr="00106DC3">
              <w:t>projekts).</w:t>
            </w:r>
            <w:r w:rsidRPr="00106DC3">
              <w:t xml:space="preserve"> </w:t>
            </w:r>
            <w:r w:rsidR="005A23E1" w:rsidRPr="00106DC3">
              <w:t xml:space="preserve">Projekta nosaukums precizēts atbilstoši Zemkopības ministrijas nolikumam - vārds “pakļautībā”  </w:t>
            </w:r>
            <w:r w:rsidR="006B3D4B" w:rsidRPr="00106DC3">
              <w:t xml:space="preserve">mainīts </w:t>
            </w:r>
            <w:r w:rsidR="005A23E1" w:rsidRPr="00106DC3">
              <w:t xml:space="preserve">uz vārdu “padotībā”.  </w:t>
            </w:r>
          </w:p>
          <w:p w14:paraId="037EA4CA" w14:textId="664C759D" w:rsidR="00636997" w:rsidRPr="00106DC3" w:rsidRDefault="00C50CEE" w:rsidP="00791B42">
            <w:pPr>
              <w:spacing w:before="100" w:beforeAutospacing="1" w:after="100" w:afterAutospacing="1"/>
              <w:contextualSpacing/>
              <w:jc w:val="both"/>
            </w:pPr>
            <w:r w:rsidRPr="00106DC3">
              <w:t>P</w:t>
            </w:r>
            <w:r w:rsidR="005A23E1" w:rsidRPr="00106DC3">
              <w:t>rojekts</w:t>
            </w:r>
            <w:r w:rsidR="00636997" w:rsidRPr="00106DC3">
              <w:t xml:space="preserve"> tika izvērtēts atbilstoši Vides aizsardzības un reģionālās attīstības ministrijas (turpmāk – VARAM) izstrādātajai un apstiprinātajai metodikai par projektu iekļaušanu IKT </w:t>
            </w:r>
            <w:proofErr w:type="spellStart"/>
            <w:r w:rsidR="00636997" w:rsidRPr="00106DC3">
              <w:t>mērķarhitektūrā</w:t>
            </w:r>
            <w:proofErr w:type="spellEnd"/>
            <w:r w:rsidR="00636997" w:rsidRPr="00106DC3">
              <w:t>.</w:t>
            </w:r>
            <w:r w:rsidR="00791B42" w:rsidRPr="00106DC3">
              <w:t xml:space="preserve"> </w:t>
            </w:r>
            <w:r w:rsidR="00636997" w:rsidRPr="00106DC3">
              <w:t xml:space="preserve">VARAM ir atbalstījis projekta iekļaušanu IKT </w:t>
            </w:r>
            <w:proofErr w:type="spellStart"/>
            <w:r w:rsidR="00636997" w:rsidRPr="00106DC3">
              <w:t>mērķarhitektūras</w:t>
            </w:r>
            <w:proofErr w:type="spellEnd"/>
            <w:r w:rsidR="00636997" w:rsidRPr="00106DC3">
              <w:t xml:space="preserve"> kārtējā versijā. projekts veicina darbības programmas “Izaugsme un nodarbinātība” </w:t>
            </w:r>
            <w:r w:rsidR="00366627" w:rsidRPr="00106DC3">
              <w:t xml:space="preserve">2.2.1. </w:t>
            </w:r>
            <w:r w:rsidR="00636997" w:rsidRPr="00106DC3">
              <w:t xml:space="preserve">specifiskā atbalsta mērķa “Nodrošināt publisko datu </w:t>
            </w:r>
            <w:proofErr w:type="spellStart"/>
            <w:r w:rsidR="00636997" w:rsidRPr="00106DC3">
              <w:t>atkalizmantošanas</w:t>
            </w:r>
            <w:proofErr w:type="spellEnd"/>
            <w:r w:rsidR="00636997" w:rsidRPr="00106DC3">
              <w:t xml:space="preserve"> pieaugumu un efektīvu publiskās pārvaldes un privātā sektora mijiedarbību” 2.2.1.1. pasākumam “Centralizētu publiskās pārvaldes IKT platformu izveide, publiskās pārvaldes procesu optimizēšana un attīstība” izvirzīto rādītāju sasniegšanu, pilnveidojot </w:t>
            </w:r>
            <w:r w:rsidR="003A1332" w:rsidRPr="00106DC3">
              <w:t>32</w:t>
            </w:r>
            <w:r w:rsidR="00636997" w:rsidRPr="00106DC3">
              <w:t xml:space="preserve"> </w:t>
            </w:r>
            <w:r w:rsidR="003A1332" w:rsidRPr="00106DC3">
              <w:lastRenderedPageBreak/>
              <w:t>publiskās pārvaldes procesus</w:t>
            </w:r>
            <w:r w:rsidR="000E5403" w:rsidRPr="00106DC3">
              <w:t xml:space="preserve"> un izveidojot 1 centr</w:t>
            </w:r>
            <w:r w:rsidR="00D0171D" w:rsidRPr="00106DC3">
              <w:t>alizētu koplietošanas platformu</w:t>
            </w:r>
            <w:r w:rsidR="003A1332" w:rsidRPr="00106DC3">
              <w:t xml:space="preserve">, </w:t>
            </w:r>
            <w:r w:rsidR="00901262" w:rsidRPr="00106DC3">
              <w:t xml:space="preserve">izveidojot un pilnveidojot </w:t>
            </w:r>
            <w:r w:rsidR="003A1332" w:rsidRPr="00106DC3">
              <w:t>17 elektroniskos pakalpojumus</w:t>
            </w:r>
            <w:r w:rsidR="00636997" w:rsidRPr="00106DC3">
              <w:t xml:space="preserve">, </w:t>
            </w:r>
            <w:r w:rsidR="00901262" w:rsidRPr="00106DC3">
              <w:t xml:space="preserve">pilnveidojot </w:t>
            </w:r>
            <w:r w:rsidR="003A1332" w:rsidRPr="00106DC3">
              <w:t xml:space="preserve">1 nozares klientu </w:t>
            </w:r>
            <w:r w:rsidR="00901262" w:rsidRPr="00106DC3">
              <w:t>attiecību vadības</w:t>
            </w:r>
            <w:r w:rsidR="003A1332" w:rsidRPr="00106DC3">
              <w:t xml:space="preserve"> </w:t>
            </w:r>
            <w:r w:rsidR="00901262" w:rsidRPr="00106DC3">
              <w:t xml:space="preserve">un elektroniskā pasta sistēmas </w:t>
            </w:r>
            <w:r w:rsidR="003A1332" w:rsidRPr="00106DC3">
              <w:t xml:space="preserve">risinājumu, </w:t>
            </w:r>
            <w:r w:rsidR="00901262" w:rsidRPr="00106DC3">
              <w:t>pilnveidojot nozares centralizēto infrastruktūru un pilnveidojot 7 nozares iestāžu pamatdarbības sistēmas.</w:t>
            </w:r>
          </w:p>
          <w:p w14:paraId="2C849195" w14:textId="77777777" w:rsidR="00636997" w:rsidRPr="00106DC3" w:rsidRDefault="00C50CEE" w:rsidP="002D7499">
            <w:pPr>
              <w:contextualSpacing/>
              <w:jc w:val="both"/>
              <w:rPr>
                <w:b/>
                <w:bCs/>
              </w:rPr>
            </w:pPr>
            <w:r w:rsidRPr="00106DC3">
              <w:rPr>
                <w:b/>
                <w:bCs/>
              </w:rPr>
              <w:t>P</w:t>
            </w:r>
            <w:r w:rsidR="00636997" w:rsidRPr="00106DC3">
              <w:rPr>
                <w:b/>
                <w:bCs/>
              </w:rPr>
              <w:t>rojektam ir izvirzīti šādi mērķi:</w:t>
            </w:r>
          </w:p>
          <w:p w14:paraId="74D1BD71" w14:textId="77777777" w:rsidR="00006518" w:rsidRPr="00106DC3" w:rsidRDefault="00006518" w:rsidP="005042F1">
            <w:pPr>
              <w:pStyle w:val="VPBullet"/>
              <w:numPr>
                <w:ilvl w:val="0"/>
                <w:numId w:val="7"/>
              </w:numPr>
              <w:spacing w:after="0" w:line="240" w:lineRule="auto"/>
              <w:ind w:left="709" w:hanging="284"/>
              <w:rPr>
                <w:lang w:eastAsia="lv-LV"/>
              </w:rPr>
            </w:pPr>
            <w:r w:rsidRPr="00106DC3">
              <w:rPr>
                <w:lang w:eastAsia="lv-LV"/>
              </w:rPr>
              <w:t>Unificētu un centralizētu Zemkopības nozares inspekcijas procesu modeļa izstrāde, to efektivitātes palielināšanai.</w:t>
            </w:r>
          </w:p>
          <w:p w14:paraId="2D5DA0B9" w14:textId="77777777" w:rsidR="00006518" w:rsidRPr="00106DC3" w:rsidRDefault="00006518" w:rsidP="005042F1">
            <w:pPr>
              <w:pStyle w:val="VPBullet"/>
              <w:numPr>
                <w:ilvl w:val="0"/>
                <w:numId w:val="7"/>
              </w:numPr>
              <w:spacing w:after="0" w:line="240" w:lineRule="auto"/>
              <w:ind w:left="709" w:hanging="284"/>
              <w:rPr>
                <w:lang w:eastAsia="lv-LV"/>
              </w:rPr>
            </w:pPr>
            <w:r w:rsidRPr="00106DC3">
              <w:rPr>
                <w:lang w:eastAsia="lv-LV"/>
              </w:rPr>
              <w:t>Zemkopības nozares iestāžu pakalpojumu sniegšanas nodrošināšanas procesu efektivitātes uzlabošana.</w:t>
            </w:r>
          </w:p>
          <w:p w14:paraId="7BEB98AB" w14:textId="77777777" w:rsidR="00006518" w:rsidRPr="00106DC3" w:rsidRDefault="00006518" w:rsidP="005042F1">
            <w:pPr>
              <w:pStyle w:val="VPBullet"/>
              <w:numPr>
                <w:ilvl w:val="0"/>
                <w:numId w:val="7"/>
              </w:numPr>
              <w:spacing w:after="0" w:line="240" w:lineRule="auto"/>
              <w:ind w:left="709" w:hanging="284"/>
              <w:rPr>
                <w:lang w:eastAsia="lv-LV"/>
              </w:rPr>
            </w:pPr>
            <w:r w:rsidRPr="00106DC3">
              <w:rPr>
                <w:lang w:eastAsia="lv-LV"/>
              </w:rPr>
              <w:t>Administratīvā sloga samazināšana zemkopības nozares pakalpojumu sniegšanas un inspekciju ietvaros.</w:t>
            </w:r>
          </w:p>
          <w:p w14:paraId="184CD28F" w14:textId="77777777" w:rsidR="00006518" w:rsidRPr="00106DC3" w:rsidRDefault="00006518" w:rsidP="005042F1">
            <w:pPr>
              <w:pStyle w:val="VPBullet"/>
              <w:numPr>
                <w:ilvl w:val="0"/>
                <w:numId w:val="7"/>
              </w:numPr>
              <w:spacing w:after="0" w:line="240" w:lineRule="auto"/>
              <w:ind w:left="709" w:hanging="284"/>
              <w:rPr>
                <w:lang w:eastAsia="lv-LV"/>
              </w:rPr>
            </w:pPr>
            <w:r w:rsidRPr="00106DC3">
              <w:rPr>
                <w:lang w:eastAsia="lv-LV"/>
              </w:rPr>
              <w:t>Zemkopības nozares IKT atbalsta efektivitātes un kvalitātes uzlabošana.</w:t>
            </w:r>
          </w:p>
          <w:p w14:paraId="563663EE" w14:textId="77777777" w:rsidR="00636997" w:rsidRPr="00106DC3" w:rsidRDefault="00636997" w:rsidP="002D7499">
            <w:pPr>
              <w:contextualSpacing/>
              <w:jc w:val="both"/>
              <w:rPr>
                <w:b/>
                <w:bCs/>
              </w:rPr>
            </w:pPr>
            <w:r w:rsidRPr="00106DC3">
              <w:rPr>
                <w:b/>
                <w:bCs/>
              </w:rPr>
              <w:t>Esošajā situācijā ir identificētas šādas problēmas:</w:t>
            </w:r>
          </w:p>
          <w:p w14:paraId="7FA49333" w14:textId="77777777" w:rsidR="00006518" w:rsidRPr="00106DC3" w:rsidRDefault="00006518" w:rsidP="005042F1">
            <w:pPr>
              <w:pStyle w:val="VPBullet"/>
              <w:numPr>
                <w:ilvl w:val="0"/>
                <w:numId w:val="6"/>
              </w:numPr>
              <w:spacing w:after="0" w:line="240" w:lineRule="auto"/>
              <w:ind w:left="709" w:hanging="284"/>
              <w:rPr>
                <w:lang w:eastAsia="lv-LV"/>
              </w:rPr>
            </w:pPr>
            <w:r w:rsidRPr="00106DC3">
              <w:rPr>
                <w:lang w:eastAsia="lv-LV"/>
              </w:rPr>
              <w:t>Zemkopības nozares iestādēs pastāv atšķirīga pieeja inspekcijas procesu veikšanai, kas prasa iestāžu darbinieku nelietderīgu laika patēriņu un neveicina nozares kontroles sistēmas integritāti.</w:t>
            </w:r>
          </w:p>
          <w:p w14:paraId="67B00163" w14:textId="77777777" w:rsidR="00006518" w:rsidRPr="00106DC3" w:rsidRDefault="00006518" w:rsidP="005042F1">
            <w:pPr>
              <w:pStyle w:val="VPBullet"/>
              <w:numPr>
                <w:ilvl w:val="0"/>
                <w:numId w:val="6"/>
              </w:numPr>
              <w:spacing w:after="0" w:line="240" w:lineRule="auto"/>
              <w:ind w:left="709" w:hanging="284"/>
              <w:rPr>
                <w:lang w:eastAsia="lv-LV"/>
              </w:rPr>
            </w:pPr>
            <w:r w:rsidRPr="00106DC3">
              <w:rPr>
                <w:lang w:eastAsia="lv-LV"/>
              </w:rPr>
              <w:t>Inspekciju plānošana un rezultātu protokolēšana pamatā notiek manuālā veidā, ierobežojot iespēju operatīvi izmantot iegūtos datus nozares ietvaros.</w:t>
            </w:r>
          </w:p>
          <w:p w14:paraId="66322886" w14:textId="77777777" w:rsidR="00006518" w:rsidRPr="00106DC3" w:rsidRDefault="00006518" w:rsidP="005042F1">
            <w:pPr>
              <w:pStyle w:val="VPBullet"/>
              <w:numPr>
                <w:ilvl w:val="0"/>
                <w:numId w:val="6"/>
              </w:numPr>
              <w:spacing w:after="0" w:line="240" w:lineRule="auto"/>
              <w:ind w:left="709" w:hanging="284"/>
              <w:rPr>
                <w:lang w:eastAsia="lv-LV"/>
              </w:rPr>
            </w:pPr>
            <w:r w:rsidRPr="00106DC3">
              <w:rPr>
                <w:lang w:eastAsia="lv-LV"/>
              </w:rPr>
              <w:t>Zemkopības nozares iestāžu vairāku pakalpojumu elektronizācijas pieeja līdz šim nav sniegusi nepieciešamo efektivitātes uzlabojumu, kā arī pastāv plašs klātienes pakalpojumu klāsts, kuru elektronizācija būtiski palielinātu iestāžu produktivitāti.</w:t>
            </w:r>
          </w:p>
          <w:p w14:paraId="2D499CA9" w14:textId="77777777" w:rsidR="00006518" w:rsidRPr="00106DC3" w:rsidRDefault="00006518" w:rsidP="005042F1">
            <w:pPr>
              <w:pStyle w:val="VPBullet"/>
              <w:numPr>
                <w:ilvl w:val="0"/>
                <w:numId w:val="6"/>
              </w:numPr>
              <w:spacing w:after="0" w:line="240" w:lineRule="auto"/>
              <w:ind w:left="709" w:hanging="284"/>
              <w:rPr>
                <w:lang w:eastAsia="lv-LV"/>
              </w:rPr>
            </w:pPr>
            <w:r w:rsidRPr="00106DC3">
              <w:rPr>
                <w:lang w:eastAsia="lv-LV"/>
              </w:rPr>
              <w:t>Zemkopības nozares pakalpojumu un inspekciju kontekstā joprojām pastāv ievērojams administratīvais slogs.</w:t>
            </w:r>
          </w:p>
          <w:p w14:paraId="7C0BBC28" w14:textId="77777777" w:rsidR="00006518" w:rsidRPr="00106DC3" w:rsidRDefault="00006518" w:rsidP="005042F1">
            <w:pPr>
              <w:pStyle w:val="VPBullet"/>
              <w:numPr>
                <w:ilvl w:val="0"/>
                <w:numId w:val="6"/>
              </w:numPr>
              <w:spacing w:after="0" w:line="240" w:lineRule="auto"/>
              <w:ind w:left="709" w:hanging="284"/>
              <w:rPr>
                <w:lang w:eastAsia="lv-LV"/>
              </w:rPr>
            </w:pPr>
            <w:r w:rsidRPr="00106DC3">
              <w:rPr>
                <w:lang w:eastAsia="lv-LV"/>
              </w:rPr>
              <w:t>Pastāv ierobežojumi kvalitatīvai, uz klienta problēmas atrisināšanu vērstai klientu apkalpošanai.</w:t>
            </w:r>
          </w:p>
          <w:p w14:paraId="693E56A5" w14:textId="77777777" w:rsidR="00006518" w:rsidRPr="00106DC3" w:rsidRDefault="00006518" w:rsidP="005042F1">
            <w:pPr>
              <w:pStyle w:val="VPBullet"/>
              <w:numPr>
                <w:ilvl w:val="0"/>
                <w:numId w:val="6"/>
              </w:numPr>
              <w:spacing w:after="0" w:line="240" w:lineRule="auto"/>
              <w:ind w:left="709" w:hanging="284"/>
              <w:rPr>
                <w:lang w:eastAsia="lv-LV"/>
              </w:rPr>
            </w:pPr>
            <w:r w:rsidRPr="00106DC3">
              <w:rPr>
                <w:lang w:eastAsia="lv-LV"/>
              </w:rPr>
              <w:t>Nepietiekama informācijas apmaiņa starp nozares iestādēm.</w:t>
            </w:r>
          </w:p>
          <w:p w14:paraId="178EEB8F" w14:textId="77777777" w:rsidR="00006518" w:rsidRPr="00106DC3" w:rsidRDefault="00006518" w:rsidP="005042F1">
            <w:pPr>
              <w:pStyle w:val="VPBullet"/>
              <w:numPr>
                <w:ilvl w:val="0"/>
                <w:numId w:val="6"/>
              </w:numPr>
              <w:spacing w:after="0" w:line="240" w:lineRule="auto"/>
              <w:ind w:left="709" w:hanging="284"/>
              <w:rPr>
                <w:lang w:eastAsia="lv-LV"/>
              </w:rPr>
            </w:pPr>
            <w:r w:rsidRPr="00106DC3">
              <w:rPr>
                <w:lang w:eastAsia="lv-LV"/>
              </w:rPr>
              <w:t>Nepilnīga IKT infrastruktūra un tehniskais nodrošinājums nozares darbības vajadzībām.</w:t>
            </w:r>
          </w:p>
          <w:p w14:paraId="60EF8AD7" w14:textId="77777777" w:rsidR="00636997" w:rsidRPr="00106DC3" w:rsidRDefault="00636997" w:rsidP="002D7499">
            <w:pPr>
              <w:pStyle w:val="ISBodyText"/>
              <w:spacing w:before="0" w:after="0"/>
              <w:rPr>
                <w:rFonts w:ascii="Times New Roman" w:eastAsia="Times New Roman" w:hAnsi="Times New Roman"/>
                <w:bCs w:val="0"/>
                <w:sz w:val="24"/>
                <w:szCs w:val="24"/>
                <w:lang w:eastAsia="lv-LV"/>
              </w:rPr>
            </w:pPr>
            <w:r w:rsidRPr="00106DC3">
              <w:rPr>
                <w:rFonts w:ascii="Times New Roman" w:eastAsia="Times New Roman" w:hAnsi="Times New Roman"/>
                <w:bCs w:val="0"/>
                <w:sz w:val="24"/>
                <w:szCs w:val="24"/>
                <w:lang w:eastAsia="lv-LV"/>
              </w:rPr>
              <w:t xml:space="preserve">Lai risinātu iepriekš minētās problēmas un sasniegtu noteiktos Projekta mērķus, Projekta ietvaros plānots veikt </w:t>
            </w:r>
            <w:r w:rsidR="00006518" w:rsidRPr="00106DC3">
              <w:rPr>
                <w:rFonts w:ascii="Times New Roman" w:eastAsia="Times New Roman" w:hAnsi="Times New Roman"/>
                <w:bCs w:val="0"/>
                <w:sz w:val="24"/>
                <w:szCs w:val="24"/>
                <w:lang w:eastAsia="lv-LV"/>
              </w:rPr>
              <w:t>turpmāk aprakstītos pasākumus</w:t>
            </w:r>
            <w:r w:rsidRPr="00106DC3">
              <w:rPr>
                <w:rFonts w:ascii="Times New Roman" w:eastAsia="Times New Roman" w:hAnsi="Times New Roman"/>
                <w:bCs w:val="0"/>
                <w:sz w:val="24"/>
                <w:szCs w:val="24"/>
                <w:lang w:eastAsia="lv-LV"/>
              </w:rPr>
              <w:t>:</w:t>
            </w:r>
          </w:p>
          <w:p w14:paraId="60AE354B" w14:textId="77777777" w:rsidR="00006518" w:rsidRPr="00106DC3" w:rsidRDefault="00006518" w:rsidP="005042F1">
            <w:pPr>
              <w:pStyle w:val="VPBullet"/>
              <w:numPr>
                <w:ilvl w:val="0"/>
                <w:numId w:val="8"/>
              </w:numPr>
              <w:spacing w:after="0" w:line="240" w:lineRule="auto"/>
              <w:ind w:left="709" w:hanging="284"/>
              <w:rPr>
                <w:lang w:eastAsia="lv-LV"/>
              </w:rPr>
            </w:pPr>
            <w:r w:rsidRPr="00106DC3">
              <w:rPr>
                <w:lang w:eastAsia="lv-LV"/>
              </w:rPr>
              <w:t>Projekta vadība - nodrošināta projekta īstenošana saskaņā ar plānoto.</w:t>
            </w:r>
          </w:p>
          <w:p w14:paraId="163F5A43" w14:textId="77777777" w:rsidR="00006518" w:rsidRPr="00106DC3" w:rsidRDefault="00006518" w:rsidP="005042F1">
            <w:pPr>
              <w:pStyle w:val="VPBullet"/>
              <w:numPr>
                <w:ilvl w:val="0"/>
                <w:numId w:val="8"/>
              </w:numPr>
              <w:spacing w:after="0" w:line="240" w:lineRule="auto"/>
              <w:ind w:left="709" w:hanging="284"/>
              <w:rPr>
                <w:lang w:eastAsia="lv-LV"/>
              </w:rPr>
            </w:pPr>
            <w:r w:rsidRPr="00106DC3">
              <w:rPr>
                <w:lang w:eastAsia="lv-LV"/>
              </w:rPr>
              <w:t>Zemkopības nozares informācijas sistēmu audits un vienotas IKT arhitektūras izstrāde.</w:t>
            </w:r>
          </w:p>
          <w:p w14:paraId="177671EB" w14:textId="77777777" w:rsidR="00006518" w:rsidRPr="00106DC3" w:rsidRDefault="00006518" w:rsidP="005042F1">
            <w:pPr>
              <w:pStyle w:val="VPBullet"/>
              <w:numPr>
                <w:ilvl w:val="0"/>
                <w:numId w:val="0"/>
              </w:numPr>
              <w:spacing w:after="0" w:line="240" w:lineRule="auto"/>
              <w:ind w:left="709" w:hanging="284"/>
              <w:rPr>
                <w:lang w:eastAsia="lv-LV"/>
              </w:rPr>
            </w:pPr>
            <w:r w:rsidRPr="00106DC3">
              <w:rPr>
                <w:lang w:eastAsia="lv-LV"/>
              </w:rPr>
              <w:t>2.1.</w:t>
            </w:r>
            <w:r w:rsidRPr="00106DC3">
              <w:rPr>
                <w:lang w:eastAsia="lv-LV"/>
              </w:rPr>
              <w:tab/>
              <w:t>Projekta ietvaros pilnveidojamo informācijas sistēmu audits pirms projekta īstenošanas uzsākšanas.</w:t>
            </w:r>
          </w:p>
          <w:p w14:paraId="35FCF2FA" w14:textId="77777777" w:rsidR="00006518" w:rsidRPr="00106DC3" w:rsidRDefault="00006518" w:rsidP="005042F1">
            <w:pPr>
              <w:pStyle w:val="VPBullet"/>
              <w:numPr>
                <w:ilvl w:val="0"/>
                <w:numId w:val="0"/>
              </w:numPr>
              <w:spacing w:after="0" w:line="240" w:lineRule="auto"/>
              <w:ind w:left="709" w:hanging="284"/>
              <w:rPr>
                <w:lang w:eastAsia="lv-LV"/>
              </w:rPr>
            </w:pPr>
            <w:r w:rsidRPr="00106DC3">
              <w:rPr>
                <w:lang w:eastAsia="lv-LV"/>
              </w:rPr>
              <w:t>2.2.</w:t>
            </w:r>
            <w:r w:rsidRPr="00106DC3">
              <w:rPr>
                <w:lang w:eastAsia="lv-LV"/>
              </w:rPr>
              <w:tab/>
              <w:t>Zemkopības nozares procesu un IKT atbalsta pilnveides arhitektūras izstrāde.</w:t>
            </w:r>
          </w:p>
          <w:p w14:paraId="440239E9" w14:textId="77777777" w:rsidR="00006518" w:rsidRPr="00106DC3" w:rsidRDefault="00006518" w:rsidP="005042F1">
            <w:pPr>
              <w:pStyle w:val="VPBullet"/>
              <w:numPr>
                <w:ilvl w:val="0"/>
                <w:numId w:val="0"/>
              </w:numPr>
              <w:spacing w:after="0" w:line="240" w:lineRule="auto"/>
              <w:ind w:left="709" w:hanging="284"/>
              <w:rPr>
                <w:lang w:eastAsia="lv-LV"/>
              </w:rPr>
            </w:pPr>
            <w:r w:rsidRPr="00106DC3">
              <w:rPr>
                <w:lang w:eastAsia="lv-LV"/>
              </w:rPr>
              <w:t>2.3.</w:t>
            </w:r>
            <w:r w:rsidRPr="00106DC3">
              <w:rPr>
                <w:lang w:eastAsia="lv-LV"/>
              </w:rPr>
              <w:tab/>
              <w:t>Zemkopības nozares procesu un IKT atbalsta pilnveides arhitektūras ieviešanas plāna izstrāde.</w:t>
            </w:r>
          </w:p>
          <w:p w14:paraId="2474785D" w14:textId="77777777" w:rsidR="00006518" w:rsidRPr="00106DC3" w:rsidRDefault="00AC2546" w:rsidP="005042F1">
            <w:pPr>
              <w:pStyle w:val="VPBullet"/>
              <w:numPr>
                <w:ilvl w:val="0"/>
                <w:numId w:val="8"/>
              </w:numPr>
              <w:spacing w:after="0" w:line="240" w:lineRule="auto"/>
              <w:ind w:left="709" w:hanging="284"/>
              <w:rPr>
                <w:lang w:eastAsia="lv-LV"/>
              </w:rPr>
            </w:pPr>
            <w:r w:rsidRPr="00106DC3">
              <w:rPr>
                <w:lang w:eastAsia="lv-LV"/>
              </w:rPr>
              <w:t>Zemkopības ministrijas</w:t>
            </w:r>
            <w:r w:rsidR="00006518" w:rsidRPr="00106DC3">
              <w:rPr>
                <w:lang w:eastAsia="lv-LV"/>
              </w:rPr>
              <w:t xml:space="preserve"> centralizēto koplietošanas risinājumu pilnveide.</w:t>
            </w:r>
          </w:p>
          <w:p w14:paraId="233A3DA9" w14:textId="77777777" w:rsidR="00006518" w:rsidRPr="00106DC3" w:rsidRDefault="00006518" w:rsidP="005042F1">
            <w:pPr>
              <w:pStyle w:val="VPBullet"/>
              <w:numPr>
                <w:ilvl w:val="0"/>
                <w:numId w:val="0"/>
              </w:numPr>
              <w:spacing w:after="0" w:line="240" w:lineRule="auto"/>
              <w:ind w:left="709" w:hanging="284"/>
              <w:rPr>
                <w:lang w:eastAsia="lv-LV"/>
              </w:rPr>
            </w:pPr>
            <w:r w:rsidRPr="00106DC3">
              <w:rPr>
                <w:lang w:eastAsia="lv-LV"/>
              </w:rPr>
              <w:t xml:space="preserve">3.1. </w:t>
            </w:r>
            <w:r w:rsidR="00AC2546" w:rsidRPr="00106DC3">
              <w:rPr>
                <w:lang w:eastAsia="lv-LV"/>
              </w:rPr>
              <w:t>Zemkopības ministrijas</w:t>
            </w:r>
            <w:r w:rsidRPr="00106DC3">
              <w:rPr>
                <w:lang w:eastAsia="lv-LV"/>
              </w:rPr>
              <w:t xml:space="preserve"> centralizēto koplietošanas risinājumu pilnveides plānošana.</w:t>
            </w:r>
          </w:p>
          <w:p w14:paraId="0C5C46E0" w14:textId="77777777" w:rsidR="00006518" w:rsidRPr="00106DC3" w:rsidRDefault="00006518" w:rsidP="005042F1">
            <w:pPr>
              <w:pStyle w:val="VPBullet"/>
              <w:numPr>
                <w:ilvl w:val="0"/>
                <w:numId w:val="0"/>
              </w:numPr>
              <w:spacing w:after="0" w:line="240" w:lineRule="auto"/>
              <w:ind w:left="709" w:hanging="284"/>
              <w:rPr>
                <w:lang w:eastAsia="lv-LV"/>
              </w:rPr>
            </w:pPr>
            <w:r w:rsidRPr="00106DC3">
              <w:rPr>
                <w:lang w:eastAsia="lv-LV"/>
              </w:rPr>
              <w:t>3.2. Zemkopības nozares vienotas klientu apkalpošanas risinājums.</w:t>
            </w:r>
          </w:p>
          <w:p w14:paraId="4B17C7FB" w14:textId="77777777" w:rsidR="00006518" w:rsidRPr="00106DC3" w:rsidRDefault="00006518" w:rsidP="005042F1">
            <w:pPr>
              <w:pStyle w:val="VPBullet"/>
              <w:numPr>
                <w:ilvl w:val="0"/>
                <w:numId w:val="0"/>
              </w:numPr>
              <w:spacing w:after="0" w:line="240" w:lineRule="auto"/>
              <w:ind w:left="709" w:hanging="284"/>
              <w:rPr>
                <w:lang w:eastAsia="lv-LV"/>
              </w:rPr>
            </w:pPr>
            <w:r w:rsidRPr="00106DC3">
              <w:rPr>
                <w:lang w:eastAsia="lv-LV"/>
              </w:rPr>
              <w:lastRenderedPageBreak/>
              <w:t>3.3. Resora vienotas e-pasta sistēmas ieviešana.</w:t>
            </w:r>
          </w:p>
          <w:p w14:paraId="6A5FC265" w14:textId="77777777" w:rsidR="00006518" w:rsidRPr="00106DC3" w:rsidRDefault="00006518" w:rsidP="005042F1">
            <w:pPr>
              <w:pStyle w:val="VPBullet"/>
              <w:numPr>
                <w:ilvl w:val="0"/>
                <w:numId w:val="0"/>
              </w:numPr>
              <w:spacing w:after="0" w:line="240" w:lineRule="auto"/>
              <w:ind w:left="709" w:hanging="284"/>
              <w:rPr>
                <w:lang w:eastAsia="lv-LV"/>
              </w:rPr>
            </w:pPr>
            <w:r w:rsidRPr="00106DC3">
              <w:rPr>
                <w:lang w:eastAsia="lv-LV"/>
              </w:rPr>
              <w:t>3.4. Inspekcijas procesu pilnveide.</w:t>
            </w:r>
          </w:p>
          <w:p w14:paraId="76B19134" w14:textId="77777777" w:rsidR="00006518" w:rsidRPr="00106DC3" w:rsidRDefault="00006518" w:rsidP="005042F1">
            <w:pPr>
              <w:pStyle w:val="VPBullet"/>
              <w:numPr>
                <w:ilvl w:val="0"/>
                <w:numId w:val="8"/>
              </w:numPr>
              <w:spacing w:after="0" w:line="240" w:lineRule="auto"/>
              <w:ind w:left="709" w:hanging="284"/>
              <w:rPr>
                <w:lang w:eastAsia="lv-LV"/>
              </w:rPr>
            </w:pPr>
            <w:r w:rsidRPr="00106DC3">
              <w:rPr>
                <w:lang w:eastAsia="lv-LV"/>
              </w:rPr>
              <w:t>Zemkopības nozares centralizētās IKT infrastruktūras pilnveide.</w:t>
            </w:r>
          </w:p>
          <w:p w14:paraId="151C630B" w14:textId="77777777" w:rsidR="00006518" w:rsidRPr="00106DC3" w:rsidRDefault="00006518" w:rsidP="005042F1">
            <w:pPr>
              <w:pStyle w:val="VPBullet"/>
              <w:numPr>
                <w:ilvl w:val="0"/>
                <w:numId w:val="0"/>
              </w:numPr>
              <w:spacing w:after="0" w:line="240" w:lineRule="auto"/>
              <w:ind w:left="709" w:hanging="284"/>
              <w:rPr>
                <w:lang w:eastAsia="lv-LV"/>
              </w:rPr>
            </w:pPr>
            <w:r w:rsidRPr="00106DC3">
              <w:rPr>
                <w:lang w:eastAsia="lv-LV"/>
              </w:rPr>
              <w:t>4.1. Zemkopības nozares centralizētās IKT infrastruktūras pilnveides plānošana.</w:t>
            </w:r>
          </w:p>
          <w:p w14:paraId="7D1046E1" w14:textId="77777777" w:rsidR="00006518" w:rsidRPr="00106DC3" w:rsidRDefault="00006518" w:rsidP="005042F1">
            <w:pPr>
              <w:pStyle w:val="VPBullet"/>
              <w:numPr>
                <w:ilvl w:val="0"/>
                <w:numId w:val="0"/>
              </w:numPr>
              <w:spacing w:after="0" w:line="240" w:lineRule="auto"/>
              <w:ind w:left="709" w:hanging="284"/>
              <w:rPr>
                <w:lang w:eastAsia="lv-LV"/>
              </w:rPr>
            </w:pPr>
            <w:r w:rsidRPr="00106DC3">
              <w:rPr>
                <w:lang w:eastAsia="lv-LV"/>
              </w:rPr>
              <w:t>4.2. Infrastruktūras (fizisko resursu) migrācija.</w:t>
            </w:r>
          </w:p>
          <w:p w14:paraId="747C142E" w14:textId="77777777" w:rsidR="00006518" w:rsidRPr="00106DC3" w:rsidRDefault="00006518" w:rsidP="005042F1">
            <w:pPr>
              <w:pStyle w:val="VPBullet"/>
              <w:numPr>
                <w:ilvl w:val="0"/>
                <w:numId w:val="0"/>
              </w:numPr>
              <w:spacing w:after="0" w:line="240" w:lineRule="auto"/>
              <w:ind w:left="709" w:hanging="284"/>
              <w:rPr>
                <w:lang w:eastAsia="lv-LV"/>
              </w:rPr>
            </w:pPr>
            <w:r w:rsidRPr="00106DC3">
              <w:rPr>
                <w:lang w:eastAsia="lv-LV"/>
              </w:rPr>
              <w:t>4.3. Datu glabātuvju attīstība.</w:t>
            </w:r>
          </w:p>
          <w:p w14:paraId="571F1F06" w14:textId="77777777" w:rsidR="00006518" w:rsidRPr="00106DC3" w:rsidRDefault="00006518" w:rsidP="005042F1">
            <w:pPr>
              <w:pStyle w:val="VPBullet"/>
              <w:numPr>
                <w:ilvl w:val="0"/>
                <w:numId w:val="0"/>
              </w:numPr>
              <w:spacing w:after="0" w:line="240" w:lineRule="auto"/>
              <w:ind w:left="709" w:hanging="284"/>
              <w:rPr>
                <w:lang w:eastAsia="lv-LV"/>
              </w:rPr>
            </w:pPr>
            <w:r w:rsidRPr="00106DC3">
              <w:rPr>
                <w:lang w:eastAsia="lv-LV"/>
              </w:rPr>
              <w:t>4.4. Virtualizācijas platformas attīstība.</w:t>
            </w:r>
          </w:p>
          <w:p w14:paraId="5FF5FBD3" w14:textId="77777777" w:rsidR="00006518" w:rsidRPr="00106DC3" w:rsidRDefault="00006518" w:rsidP="005042F1">
            <w:pPr>
              <w:pStyle w:val="VPBullet"/>
              <w:numPr>
                <w:ilvl w:val="0"/>
                <w:numId w:val="0"/>
              </w:numPr>
              <w:spacing w:after="0" w:line="240" w:lineRule="auto"/>
              <w:ind w:left="709" w:hanging="284"/>
              <w:rPr>
                <w:lang w:eastAsia="lv-LV"/>
              </w:rPr>
            </w:pPr>
            <w:r w:rsidRPr="00106DC3">
              <w:rPr>
                <w:lang w:eastAsia="lv-LV"/>
              </w:rPr>
              <w:t>4.5. Iestāžu IKT infrastruktūras centralizācijas risinājumi.</w:t>
            </w:r>
          </w:p>
          <w:p w14:paraId="7ACAB4E6" w14:textId="77777777" w:rsidR="00006518" w:rsidRPr="00106DC3" w:rsidRDefault="00006518" w:rsidP="005042F1">
            <w:pPr>
              <w:pStyle w:val="VPBullet"/>
              <w:numPr>
                <w:ilvl w:val="0"/>
                <w:numId w:val="0"/>
              </w:numPr>
              <w:spacing w:after="0" w:line="240" w:lineRule="auto"/>
              <w:ind w:left="709" w:hanging="284"/>
              <w:rPr>
                <w:lang w:eastAsia="lv-LV"/>
              </w:rPr>
            </w:pPr>
            <w:r w:rsidRPr="00106DC3">
              <w:rPr>
                <w:lang w:eastAsia="lv-LV"/>
              </w:rPr>
              <w:t>4.6. Migrācija.</w:t>
            </w:r>
          </w:p>
          <w:p w14:paraId="4D8AE74C" w14:textId="77777777" w:rsidR="00006518" w:rsidRPr="00106DC3" w:rsidRDefault="00006518" w:rsidP="005042F1">
            <w:pPr>
              <w:pStyle w:val="VPBullet"/>
              <w:numPr>
                <w:ilvl w:val="0"/>
                <w:numId w:val="8"/>
              </w:numPr>
              <w:spacing w:after="0" w:line="240" w:lineRule="auto"/>
              <w:ind w:left="709" w:hanging="284"/>
              <w:rPr>
                <w:lang w:eastAsia="lv-LV"/>
              </w:rPr>
            </w:pPr>
            <w:r w:rsidRPr="00106DC3">
              <w:rPr>
                <w:lang w:eastAsia="lv-LV"/>
              </w:rPr>
              <w:t>Zemkopības nozares darbības procesu pilnveide.</w:t>
            </w:r>
          </w:p>
          <w:p w14:paraId="64D81F4E" w14:textId="77777777" w:rsidR="00006518" w:rsidRPr="00106DC3" w:rsidRDefault="00006518" w:rsidP="005042F1">
            <w:pPr>
              <w:pStyle w:val="VPBullet"/>
              <w:numPr>
                <w:ilvl w:val="0"/>
                <w:numId w:val="0"/>
              </w:numPr>
              <w:spacing w:after="0" w:line="240" w:lineRule="auto"/>
              <w:ind w:left="709" w:hanging="284"/>
              <w:rPr>
                <w:lang w:eastAsia="lv-LV"/>
              </w:rPr>
            </w:pPr>
            <w:r w:rsidRPr="00106DC3">
              <w:rPr>
                <w:lang w:eastAsia="lv-LV"/>
              </w:rPr>
              <w:t>5.1.</w:t>
            </w:r>
            <w:r w:rsidRPr="00106DC3">
              <w:rPr>
                <w:lang w:eastAsia="lv-LV"/>
              </w:rPr>
              <w:tab/>
              <w:t>Zemkopības nozares darbības procesu atbalsta risinājumu pilnveides plānošana.</w:t>
            </w:r>
          </w:p>
          <w:p w14:paraId="5235E53A" w14:textId="77777777" w:rsidR="00006518" w:rsidRPr="00106DC3" w:rsidRDefault="00006518" w:rsidP="005042F1">
            <w:pPr>
              <w:pStyle w:val="VPBullet"/>
              <w:numPr>
                <w:ilvl w:val="0"/>
                <w:numId w:val="0"/>
              </w:numPr>
              <w:spacing w:after="0" w:line="240" w:lineRule="auto"/>
              <w:ind w:left="709" w:hanging="284"/>
              <w:rPr>
                <w:lang w:eastAsia="lv-LV"/>
              </w:rPr>
            </w:pPr>
            <w:r w:rsidRPr="00106DC3">
              <w:rPr>
                <w:lang w:eastAsia="lv-LV"/>
              </w:rPr>
              <w:t>5.2.</w:t>
            </w:r>
            <w:r w:rsidRPr="00106DC3">
              <w:rPr>
                <w:lang w:eastAsia="lv-LV"/>
              </w:rPr>
              <w:tab/>
              <w:t>Lauksaimniecības tehnikas reģistrācijas un kontroles procesu un atbalsta risinājumu pilnveide.</w:t>
            </w:r>
          </w:p>
          <w:p w14:paraId="78A7BF81" w14:textId="77777777" w:rsidR="00006518" w:rsidRPr="00106DC3" w:rsidRDefault="00006518" w:rsidP="005042F1">
            <w:pPr>
              <w:pStyle w:val="VPBullet"/>
              <w:numPr>
                <w:ilvl w:val="0"/>
                <w:numId w:val="0"/>
              </w:numPr>
              <w:spacing w:after="0" w:line="240" w:lineRule="auto"/>
              <w:ind w:left="709" w:hanging="284"/>
              <w:rPr>
                <w:lang w:eastAsia="lv-LV"/>
              </w:rPr>
            </w:pPr>
            <w:r w:rsidRPr="00106DC3">
              <w:rPr>
                <w:lang w:eastAsia="lv-LV"/>
              </w:rPr>
              <w:t>5.3.</w:t>
            </w:r>
            <w:r w:rsidRPr="00106DC3">
              <w:rPr>
                <w:lang w:eastAsia="lv-LV"/>
              </w:rPr>
              <w:tab/>
              <w:t>Pārtikas un veterināro uzraudzības procesu un atbalsta risinājumu pilnveide.</w:t>
            </w:r>
          </w:p>
          <w:p w14:paraId="566AA51C" w14:textId="77777777" w:rsidR="00006518" w:rsidRPr="00106DC3" w:rsidRDefault="00006518" w:rsidP="005042F1">
            <w:pPr>
              <w:pStyle w:val="VPBullet"/>
              <w:numPr>
                <w:ilvl w:val="0"/>
                <w:numId w:val="0"/>
              </w:numPr>
              <w:spacing w:after="0" w:line="240" w:lineRule="auto"/>
              <w:ind w:left="709" w:hanging="284"/>
              <w:rPr>
                <w:lang w:eastAsia="lv-LV"/>
              </w:rPr>
            </w:pPr>
            <w:r w:rsidRPr="00106DC3">
              <w:rPr>
                <w:lang w:eastAsia="lv-LV"/>
              </w:rPr>
              <w:t>5.4.</w:t>
            </w:r>
            <w:r w:rsidRPr="00106DC3">
              <w:rPr>
                <w:lang w:eastAsia="lv-LV"/>
              </w:rPr>
              <w:tab/>
              <w:t>Augu un augsnes kontroles procesu un augšņu kartēšanas procesa pilnveide.</w:t>
            </w:r>
          </w:p>
          <w:p w14:paraId="544CF6B7" w14:textId="77777777" w:rsidR="00006518" w:rsidRPr="00106DC3" w:rsidRDefault="00006518" w:rsidP="005042F1">
            <w:pPr>
              <w:pStyle w:val="VPBullet"/>
              <w:numPr>
                <w:ilvl w:val="0"/>
                <w:numId w:val="0"/>
              </w:numPr>
              <w:spacing w:after="0" w:line="240" w:lineRule="auto"/>
              <w:ind w:left="709" w:hanging="284"/>
              <w:rPr>
                <w:lang w:eastAsia="lv-LV"/>
              </w:rPr>
            </w:pPr>
            <w:r w:rsidRPr="00106DC3">
              <w:rPr>
                <w:lang w:eastAsia="lv-LV"/>
              </w:rPr>
              <w:t>5.5.</w:t>
            </w:r>
            <w:r w:rsidRPr="00106DC3">
              <w:rPr>
                <w:lang w:eastAsia="lv-LV"/>
              </w:rPr>
              <w:tab/>
              <w:t>Mežsaimniecības informācijas iegūšanas, uzglabāšanas un apstrādes procesu un informācijas tehnoloģiju (turpmāk – IT) atbalsta risinājumu pilnveide.</w:t>
            </w:r>
          </w:p>
          <w:p w14:paraId="27A1B8A0" w14:textId="77777777" w:rsidR="00006518" w:rsidRPr="00106DC3" w:rsidRDefault="00006518" w:rsidP="005042F1">
            <w:pPr>
              <w:pStyle w:val="VPBullet"/>
              <w:numPr>
                <w:ilvl w:val="0"/>
                <w:numId w:val="0"/>
              </w:numPr>
              <w:spacing w:after="0" w:line="240" w:lineRule="auto"/>
              <w:ind w:left="709" w:hanging="284"/>
              <w:rPr>
                <w:lang w:eastAsia="lv-LV"/>
              </w:rPr>
            </w:pPr>
            <w:r w:rsidRPr="00106DC3">
              <w:rPr>
                <w:lang w:eastAsia="lv-LV"/>
              </w:rPr>
              <w:t>5.6.</w:t>
            </w:r>
            <w:r w:rsidRPr="00106DC3">
              <w:rPr>
                <w:lang w:eastAsia="lv-LV"/>
              </w:rPr>
              <w:tab/>
              <w:t>Zivsaimniecības kontroles procesu un IT atbalsta risinājumu pilnveide.</w:t>
            </w:r>
          </w:p>
          <w:p w14:paraId="0234AC6B" w14:textId="77777777" w:rsidR="00006518" w:rsidRPr="00106DC3" w:rsidRDefault="00006518" w:rsidP="005042F1">
            <w:pPr>
              <w:pStyle w:val="VPBullet"/>
              <w:numPr>
                <w:ilvl w:val="0"/>
                <w:numId w:val="0"/>
              </w:numPr>
              <w:spacing w:after="0" w:line="240" w:lineRule="auto"/>
              <w:ind w:left="709" w:hanging="284"/>
              <w:rPr>
                <w:lang w:eastAsia="lv-LV"/>
              </w:rPr>
            </w:pPr>
            <w:r w:rsidRPr="00106DC3">
              <w:rPr>
                <w:lang w:eastAsia="lv-LV"/>
              </w:rPr>
              <w:t>5.7.</w:t>
            </w:r>
            <w:r w:rsidRPr="00106DC3">
              <w:rPr>
                <w:lang w:eastAsia="lv-LV"/>
              </w:rPr>
              <w:tab/>
              <w:t>Lauksaimniecības dzīvnieku informācijas iegūšanas, uzglabāšanas un apstrādes procesu un atbalsta IT risinājumu pilnveide.</w:t>
            </w:r>
          </w:p>
          <w:p w14:paraId="39C733A1" w14:textId="77777777" w:rsidR="00006518" w:rsidRPr="00106DC3" w:rsidRDefault="00006518" w:rsidP="005042F1">
            <w:pPr>
              <w:pStyle w:val="VPBullet"/>
              <w:numPr>
                <w:ilvl w:val="0"/>
                <w:numId w:val="0"/>
              </w:numPr>
              <w:spacing w:after="0" w:line="240" w:lineRule="auto"/>
              <w:ind w:left="709" w:hanging="284"/>
              <w:rPr>
                <w:lang w:eastAsia="lv-LV"/>
              </w:rPr>
            </w:pPr>
            <w:r w:rsidRPr="00106DC3">
              <w:rPr>
                <w:lang w:eastAsia="lv-LV"/>
              </w:rPr>
              <w:t>5.8.</w:t>
            </w:r>
            <w:r w:rsidRPr="00106DC3">
              <w:rPr>
                <w:lang w:eastAsia="lv-LV"/>
              </w:rPr>
              <w:tab/>
              <w:t>Lauksaimniecībā izmantojamo platību uzraudzības mehānisma un IT atbalsta risinājumu pilnveide.</w:t>
            </w:r>
          </w:p>
          <w:p w14:paraId="2A146828" w14:textId="77777777" w:rsidR="00636997" w:rsidRPr="00106DC3" w:rsidRDefault="00006518" w:rsidP="005042F1">
            <w:pPr>
              <w:pStyle w:val="VPBullet"/>
              <w:numPr>
                <w:ilvl w:val="0"/>
                <w:numId w:val="8"/>
              </w:numPr>
              <w:spacing w:after="0" w:line="240" w:lineRule="auto"/>
              <w:ind w:left="709" w:hanging="284"/>
              <w:rPr>
                <w:lang w:eastAsia="lv-LV"/>
              </w:rPr>
            </w:pPr>
            <w:r w:rsidRPr="00106DC3">
              <w:rPr>
                <w:lang w:eastAsia="lv-LV"/>
              </w:rPr>
              <w:t>Publicitātes nodrošināšana.</w:t>
            </w:r>
          </w:p>
          <w:p w14:paraId="6BEC87A4" w14:textId="77777777" w:rsidR="00006518" w:rsidRPr="00106DC3" w:rsidRDefault="00006518" w:rsidP="005042F1">
            <w:pPr>
              <w:pStyle w:val="VPBullet"/>
              <w:numPr>
                <w:ilvl w:val="0"/>
                <w:numId w:val="0"/>
              </w:numPr>
              <w:spacing w:before="80" w:after="80" w:line="240" w:lineRule="auto"/>
              <w:rPr>
                <w:lang w:eastAsia="lv-LV"/>
              </w:rPr>
            </w:pPr>
            <w:r w:rsidRPr="00106DC3">
              <w:rPr>
                <w:lang w:eastAsia="lv-LV"/>
              </w:rPr>
              <w:t>Projekts ir vērsts uz zemkopības nozares iestāžu darbības efektivitātes palielināšanu, pilnveidojot iestāžu darbības procesus, nodrošinot starpiestāžu sadarbību, pilnveidojot elektroniskos pakalpojumus, kā arī attīstot centralizētu koplietošanas informācijas un komunikāciju tehnoloģiju infrastruktūru.</w:t>
            </w:r>
          </w:p>
        </w:tc>
      </w:tr>
      <w:tr w:rsidR="00106DC3" w:rsidRPr="00106DC3" w14:paraId="47385BB8" w14:textId="77777777" w:rsidTr="002D7499">
        <w:trPr>
          <w:trHeight w:val="476"/>
          <w:tblCellSpacing w:w="0" w:type="dxa"/>
        </w:trPr>
        <w:tc>
          <w:tcPr>
            <w:tcW w:w="762" w:type="dxa"/>
            <w:tcBorders>
              <w:top w:val="outset" w:sz="6" w:space="0" w:color="auto"/>
              <w:left w:val="outset" w:sz="6" w:space="0" w:color="auto"/>
              <w:bottom w:val="outset" w:sz="6" w:space="0" w:color="auto"/>
              <w:right w:val="outset" w:sz="6" w:space="0" w:color="auto"/>
            </w:tcBorders>
          </w:tcPr>
          <w:p w14:paraId="20211A8C" w14:textId="77777777" w:rsidR="00636997" w:rsidRPr="00106DC3" w:rsidRDefault="00636997" w:rsidP="002D7499">
            <w:pPr>
              <w:rPr>
                <w:lang w:eastAsia="en-US"/>
              </w:rPr>
            </w:pPr>
            <w:r w:rsidRPr="00106DC3">
              <w:rPr>
                <w:lang w:eastAsia="en-US"/>
              </w:rPr>
              <w:lastRenderedPageBreak/>
              <w:t> 3.</w:t>
            </w:r>
          </w:p>
        </w:tc>
        <w:tc>
          <w:tcPr>
            <w:tcW w:w="1986" w:type="dxa"/>
            <w:tcBorders>
              <w:top w:val="outset" w:sz="6" w:space="0" w:color="auto"/>
              <w:left w:val="outset" w:sz="6" w:space="0" w:color="auto"/>
              <w:bottom w:val="outset" w:sz="6" w:space="0" w:color="auto"/>
              <w:right w:val="outset" w:sz="6" w:space="0" w:color="auto"/>
            </w:tcBorders>
          </w:tcPr>
          <w:p w14:paraId="3104329E" w14:textId="77777777" w:rsidR="00636997" w:rsidRPr="00106DC3" w:rsidRDefault="00636997" w:rsidP="002D7499">
            <w:pPr>
              <w:rPr>
                <w:lang w:eastAsia="en-US"/>
              </w:rPr>
            </w:pPr>
            <w:r w:rsidRPr="00106DC3">
              <w:rPr>
                <w:lang w:eastAsia="en-US"/>
              </w:rPr>
              <w:t>Projekta izstrādē iesaistītās institūcijas</w:t>
            </w:r>
          </w:p>
        </w:tc>
        <w:tc>
          <w:tcPr>
            <w:tcW w:w="7092" w:type="dxa"/>
            <w:tcBorders>
              <w:top w:val="outset" w:sz="6" w:space="0" w:color="auto"/>
              <w:left w:val="outset" w:sz="6" w:space="0" w:color="auto"/>
              <w:bottom w:val="outset" w:sz="6" w:space="0" w:color="auto"/>
              <w:right w:val="outset" w:sz="6" w:space="0" w:color="auto"/>
            </w:tcBorders>
          </w:tcPr>
          <w:p w14:paraId="0916B55D" w14:textId="77777777" w:rsidR="00636997" w:rsidRPr="00106DC3" w:rsidRDefault="00006518" w:rsidP="002D7499">
            <w:pPr>
              <w:jc w:val="both"/>
            </w:pPr>
            <w:r w:rsidRPr="00106DC3">
              <w:t>Zemkopības ministrija, Lauku atbalsta dienests, Lauksaimniecības datu centrs, Pārtikas un veterinārais dienests, Valsts meža dienests, Valsts augu aizsardzības dienests, Valsts tehniskās uzraudzības aģentūra.</w:t>
            </w:r>
          </w:p>
        </w:tc>
      </w:tr>
      <w:tr w:rsidR="00106DC3" w:rsidRPr="00106DC3" w14:paraId="73F53654" w14:textId="77777777" w:rsidTr="002D7499">
        <w:trPr>
          <w:tblCellSpacing w:w="0" w:type="dxa"/>
        </w:trPr>
        <w:tc>
          <w:tcPr>
            <w:tcW w:w="762" w:type="dxa"/>
            <w:tcBorders>
              <w:top w:val="outset" w:sz="6" w:space="0" w:color="auto"/>
              <w:left w:val="outset" w:sz="6" w:space="0" w:color="auto"/>
              <w:bottom w:val="outset" w:sz="6" w:space="0" w:color="auto"/>
              <w:right w:val="outset" w:sz="6" w:space="0" w:color="auto"/>
            </w:tcBorders>
          </w:tcPr>
          <w:p w14:paraId="58237EC1" w14:textId="77777777" w:rsidR="00636997" w:rsidRPr="00106DC3" w:rsidRDefault="00636997" w:rsidP="002D7499">
            <w:pPr>
              <w:rPr>
                <w:lang w:eastAsia="en-US"/>
              </w:rPr>
            </w:pPr>
            <w:r w:rsidRPr="00106DC3">
              <w:rPr>
                <w:lang w:eastAsia="en-US"/>
              </w:rPr>
              <w:t> 4.</w:t>
            </w:r>
          </w:p>
        </w:tc>
        <w:tc>
          <w:tcPr>
            <w:tcW w:w="1986" w:type="dxa"/>
            <w:tcBorders>
              <w:top w:val="outset" w:sz="6" w:space="0" w:color="auto"/>
              <w:left w:val="outset" w:sz="6" w:space="0" w:color="auto"/>
              <w:bottom w:val="outset" w:sz="6" w:space="0" w:color="auto"/>
              <w:right w:val="outset" w:sz="6" w:space="0" w:color="auto"/>
            </w:tcBorders>
          </w:tcPr>
          <w:p w14:paraId="64C294F1" w14:textId="77777777" w:rsidR="00636997" w:rsidRPr="00106DC3" w:rsidRDefault="00636997" w:rsidP="002D7499">
            <w:pPr>
              <w:rPr>
                <w:lang w:eastAsia="en-US"/>
              </w:rPr>
            </w:pPr>
            <w:r w:rsidRPr="00106DC3">
              <w:rPr>
                <w:lang w:eastAsia="en-US"/>
              </w:rPr>
              <w:t> Cita informācija</w:t>
            </w:r>
          </w:p>
        </w:tc>
        <w:tc>
          <w:tcPr>
            <w:tcW w:w="7092" w:type="dxa"/>
            <w:tcBorders>
              <w:top w:val="outset" w:sz="6" w:space="0" w:color="auto"/>
              <w:left w:val="outset" w:sz="6" w:space="0" w:color="auto"/>
              <w:bottom w:val="outset" w:sz="6" w:space="0" w:color="auto"/>
              <w:right w:val="outset" w:sz="6" w:space="0" w:color="auto"/>
            </w:tcBorders>
          </w:tcPr>
          <w:p w14:paraId="17D8D1CC" w14:textId="77777777" w:rsidR="00636997" w:rsidRPr="00106DC3" w:rsidRDefault="00636997" w:rsidP="002D7499">
            <w:pPr>
              <w:jc w:val="both"/>
              <w:rPr>
                <w:lang w:eastAsia="en-US"/>
              </w:rPr>
            </w:pPr>
            <w:r w:rsidRPr="00106DC3">
              <w:rPr>
                <w:lang w:eastAsia="en-US"/>
              </w:rPr>
              <w:t>Nav.</w:t>
            </w:r>
          </w:p>
        </w:tc>
      </w:tr>
    </w:tbl>
    <w:p w14:paraId="21322FB3" w14:textId="77777777" w:rsidR="00636997" w:rsidRPr="00106DC3" w:rsidRDefault="00636997" w:rsidP="00636997">
      <w:pPr>
        <w:jc w:val="both"/>
        <w:rPr>
          <w:lang w:eastAsia="en-US"/>
        </w:rPr>
      </w:pPr>
      <w:r w:rsidRPr="00106DC3">
        <w:rPr>
          <w:lang w:eastAsia="en-US"/>
        </w:rPr>
        <w:t> </w:t>
      </w:r>
    </w:p>
    <w:tbl>
      <w:tblPr>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
        <w:gridCol w:w="2529"/>
        <w:gridCol w:w="6548"/>
      </w:tblGrid>
      <w:tr w:rsidR="00106DC3" w:rsidRPr="00106DC3" w14:paraId="080612AC" w14:textId="77777777" w:rsidTr="002D7499">
        <w:trPr>
          <w:trHeight w:val="585"/>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14:paraId="1D5CB12F" w14:textId="77777777" w:rsidR="00636997" w:rsidRPr="00106DC3" w:rsidRDefault="00636997" w:rsidP="002D7499">
            <w:pPr>
              <w:jc w:val="center"/>
              <w:rPr>
                <w:b/>
                <w:bCs/>
              </w:rPr>
            </w:pPr>
            <w:r w:rsidRPr="00106DC3">
              <w:rPr>
                <w:b/>
                <w:bCs/>
              </w:rPr>
              <w:t> II. Tiesību akta projekta ietekme uz sabiedrību, tautsaimniecības attīstību un administratīvo slogu</w:t>
            </w:r>
          </w:p>
        </w:tc>
      </w:tr>
      <w:tr w:rsidR="00106DC3" w:rsidRPr="00106DC3" w14:paraId="01B963DF" w14:textId="77777777" w:rsidTr="00A3160C">
        <w:tblPrEx>
          <w:tblCellMar>
            <w:left w:w="57" w:type="dxa"/>
            <w:right w:w="57" w:type="dxa"/>
          </w:tblCellMar>
        </w:tblPrEx>
        <w:trPr>
          <w:trHeight w:val="905"/>
          <w:tblCellSpacing w:w="0" w:type="dxa"/>
        </w:trPr>
        <w:tc>
          <w:tcPr>
            <w:tcW w:w="763" w:type="dxa"/>
            <w:tcBorders>
              <w:top w:val="outset" w:sz="6" w:space="0" w:color="auto"/>
              <w:left w:val="outset" w:sz="6" w:space="0" w:color="auto"/>
              <w:bottom w:val="outset" w:sz="6" w:space="0" w:color="auto"/>
              <w:right w:val="outset" w:sz="6" w:space="0" w:color="auto"/>
            </w:tcBorders>
            <w:shd w:val="clear" w:color="auto" w:fill="auto"/>
          </w:tcPr>
          <w:p w14:paraId="6C07059B" w14:textId="77777777" w:rsidR="00636997" w:rsidRPr="00106DC3" w:rsidRDefault="00636997" w:rsidP="002D7499">
            <w:pPr>
              <w:rPr>
                <w:lang w:eastAsia="en-US"/>
              </w:rPr>
            </w:pPr>
            <w:r w:rsidRPr="00106DC3">
              <w:rPr>
                <w:lang w:eastAsia="en-US"/>
              </w:rPr>
              <w:t>1.</w:t>
            </w:r>
          </w:p>
        </w:tc>
        <w:tc>
          <w:tcPr>
            <w:tcW w:w="2529" w:type="dxa"/>
            <w:tcBorders>
              <w:top w:val="outset" w:sz="6" w:space="0" w:color="auto"/>
              <w:left w:val="outset" w:sz="6" w:space="0" w:color="auto"/>
              <w:bottom w:val="outset" w:sz="6" w:space="0" w:color="auto"/>
              <w:right w:val="outset" w:sz="6" w:space="0" w:color="auto"/>
            </w:tcBorders>
            <w:shd w:val="clear" w:color="auto" w:fill="auto"/>
          </w:tcPr>
          <w:p w14:paraId="646F0331" w14:textId="77777777" w:rsidR="00636997" w:rsidRPr="00106DC3" w:rsidRDefault="00636997" w:rsidP="002D7499">
            <w:pPr>
              <w:rPr>
                <w:lang w:eastAsia="en-US"/>
              </w:rPr>
            </w:pPr>
            <w:r w:rsidRPr="00106DC3">
              <w:rPr>
                <w:lang w:eastAsia="en-US"/>
              </w:rPr>
              <w:t>Sabiedrības mērķgrupas, kuras tiesiskais regulējums ietekmē vai varētu ietekmēt</w:t>
            </w:r>
          </w:p>
        </w:tc>
        <w:tc>
          <w:tcPr>
            <w:tcW w:w="6548" w:type="dxa"/>
            <w:tcBorders>
              <w:top w:val="outset" w:sz="6" w:space="0" w:color="auto"/>
              <w:left w:val="outset" w:sz="6" w:space="0" w:color="auto"/>
              <w:bottom w:val="outset" w:sz="6" w:space="0" w:color="auto"/>
              <w:right w:val="outset" w:sz="6" w:space="0" w:color="auto"/>
            </w:tcBorders>
            <w:shd w:val="clear" w:color="auto" w:fill="auto"/>
          </w:tcPr>
          <w:p w14:paraId="11DA609F" w14:textId="77777777" w:rsidR="00636997" w:rsidRPr="00106DC3" w:rsidRDefault="00636997" w:rsidP="002D7499">
            <w:pPr>
              <w:pStyle w:val="naiskr"/>
              <w:spacing w:before="0" w:after="0"/>
              <w:ind w:left="71"/>
              <w:jc w:val="both"/>
              <w:rPr>
                <w:lang w:eastAsia="en-US"/>
              </w:rPr>
            </w:pPr>
            <w:r w:rsidRPr="00106DC3">
              <w:rPr>
                <w:lang w:eastAsia="en-US"/>
              </w:rPr>
              <w:t>Iedzīvotāji, komersanti, valsts pārvalde, pašvaldības, biedrības, nodibinājumi.</w:t>
            </w:r>
          </w:p>
        </w:tc>
      </w:tr>
      <w:tr w:rsidR="00106DC3" w:rsidRPr="00106DC3" w14:paraId="5E9058C9" w14:textId="77777777" w:rsidTr="00A3160C">
        <w:tblPrEx>
          <w:tblCellMar>
            <w:left w:w="57" w:type="dxa"/>
            <w:right w:w="57" w:type="dxa"/>
          </w:tblCellMar>
        </w:tblPrEx>
        <w:trPr>
          <w:trHeight w:val="628"/>
          <w:tblCellSpacing w:w="0" w:type="dxa"/>
        </w:trPr>
        <w:tc>
          <w:tcPr>
            <w:tcW w:w="763" w:type="dxa"/>
            <w:tcBorders>
              <w:top w:val="outset" w:sz="6" w:space="0" w:color="auto"/>
              <w:left w:val="outset" w:sz="6" w:space="0" w:color="auto"/>
              <w:bottom w:val="outset" w:sz="6" w:space="0" w:color="auto"/>
              <w:right w:val="outset" w:sz="6" w:space="0" w:color="auto"/>
            </w:tcBorders>
          </w:tcPr>
          <w:p w14:paraId="403906A7" w14:textId="77777777" w:rsidR="00636997" w:rsidRPr="00106DC3" w:rsidRDefault="00636997" w:rsidP="002D7499">
            <w:pPr>
              <w:rPr>
                <w:lang w:eastAsia="en-US"/>
              </w:rPr>
            </w:pPr>
            <w:r w:rsidRPr="00106DC3">
              <w:rPr>
                <w:lang w:eastAsia="en-US"/>
              </w:rPr>
              <w:t>2.</w:t>
            </w:r>
          </w:p>
        </w:tc>
        <w:tc>
          <w:tcPr>
            <w:tcW w:w="2529" w:type="dxa"/>
            <w:tcBorders>
              <w:top w:val="outset" w:sz="6" w:space="0" w:color="auto"/>
              <w:left w:val="outset" w:sz="6" w:space="0" w:color="auto"/>
              <w:bottom w:val="outset" w:sz="6" w:space="0" w:color="auto"/>
              <w:right w:val="outset" w:sz="6" w:space="0" w:color="auto"/>
            </w:tcBorders>
          </w:tcPr>
          <w:p w14:paraId="66C107B0" w14:textId="77777777" w:rsidR="00636997" w:rsidRPr="00106DC3" w:rsidRDefault="00636997" w:rsidP="002D7499">
            <w:pPr>
              <w:rPr>
                <w:lang w:eastAsia="en-US"/>
              </w:rPr>
            </w:pPr>
            <w:r w:rsidRPr="00106DC3">
              <w:rPr>
                <w:lang w:eastAsia="en-US"/>
              </w:rPr>
              <w:t xml:space="preserve">Tiesiskā regulējuma ietekme uz </w:t>
            </w:r>
            <w:r w:rsidRPr="00106DC3">
              <w:rPr>
                <w:lang w:eastAsia="en-US"/>
              </w:rPr>
              <w:lastRenderedPageBreak/>
              <w:t>tautsaimniecību un administratīvo slogu</w:t>
            </w:r>
          </w:p>
        </w:tc>
        <w:tc>
          <w:tcPr>
            <w:tcW w:w="6548" w:type="dxa"/>
            <w:tcBorders>
              <w:top w:val="outset" w:sz="6" w:space="0" w:color="auto"/>
              <w:left w:val="outset" w:sz="6" w:space="0" w:color="auto"/>
              <w:bottom w:val="outset" w:sz="6" w:space="0" w:color="auto"/>
              <w:right w:val="outset" w:sz="6" w:space="0" w:color="auto"/>
            </w:tcBorders>
          </w:tcPr>
          <w:p w14:paraId="1650E5AC" w14:textId="77777777" w:rsidR="00AD3967" w:rsidRPr="00106DC3" w:rsidRDefault="00AD3967" w:rsidP="00AD3967">
            <w:pPr>
              <w:jc w:val="both"/>
            </w:pPr>
            <w:r w:rsidRPr="00106DC3">
              <w:lastRenderedPageBreak/>
              <w:t xml:space="preserve">Zemkopības nozares iestādes sniedz pakalpojumus, kuru elektronizācija samazinātu administratīvo slogu klientiem un radītu </w:t>
            </w:r>
            <w:r w:rsidRPr="00106DC3">
              <w:lastRenderedPageBreak/>
              <w:t>finansiālus ieguvumus. Tā realizēšanai Projekta ietvaros paredzēts pilnveidot IT atbalsta risinājumus, elektronizējot pakalpojumus. Tiks pilnveidoti šādi procesi un elektronizēti pakalpojumi:</w:t>
            </w:r>
          </w:p>
          <w:p w14:paraId="3887BF31" w14:textId="77777777" w:rsidR="00AD3967" w:rsidRPr="00106DC3" w:rsidRDefault="00AD3967" w:rsidP="00AD3967">
            <w:pPr>
              <w:jc w:val="both"/>
            </w:pPr>
            <w:r w:rsidRPr="00106DC3">
              <w:t>1.</w:t>
            </w:r>
            <w:r w:rsidRPr="00106DC3">
              <w:tab/>
              <w:t>Traktortehnikas un tās piekabju vadītāju eksaminācijas process un elektronizēts pakalpojums - informācijas saņemšana par traktortehnikas vadītāju apmācību;</w:t>
            </w:r>
          </w:p>
          <w:p w14:paraId="4ABE8E1F" w14:textId="77777777" w:rsidR="00AD3967" w:rsidRPr="00106DC3" w:rsidRDefault="00AD3967" w:rsidP="00AD3967">
            <w:pPr>
              <w:jc w:val="both"/>
            </w:pPr>
            <w:r w:rsidRPr="00106DC3">
              <w:t>2.</w:t>
            </w:r>
            <w:r w:rsidRPr="00106DC3">
              <w:tab/>
              <w:t>Traktortehnikas noņemšanas no uzskaites process un elektronizēts pakalpojums - traktortehnikas noņemšanas no uzskaites norakstīšanai;</w:t>
            </w:r>
          </w:p>
          <w:p w14:paraId="0B5F1481" w14:textId="77777777" w:rsidR="00AD3967" w:rsidRPr="00106DC3" w:rsidRDefault="00AD3967" w:rsidP="00AD3967">
            <w:pPr>
              <w:jc w:val="both"/>
            </w:pPr>
            <w:r w:rsidRPr="00106DC3">
              <w:t>3.</w:t>
            </w:r>
            <w:r w:rsidRPr="00106DC3">
              <w:tab/>
              <w:t>Traktortehnikas un tās piekabju ikgadējās valsts tehnisko apskašu veikšanas process, elektronizēts pakalpojums - atgādinājumi par dokumentu derīgumu termiņu;</w:t>
            </w:r>
          </w:p>
          <w:p w14:paraId="59A25927" w14:textId="77777777" w:rsidR="00AD3967" w:rsidRPr="00106DC3" w:rsidRDefault="00AD3967" w:rsidP="00AD3967">
            <w:pPr>
              <w:jc w:val="both"/>
            </w:pPr>
            <w:r w:rsidRPr="00106DC3">
              <w:t>4.</w:t>
            </w:r>
            <w:r w:rsidRPr="00106DC3">
              <w:tab/>
              <w:t>Traktortehnikas un tās piekabju vadītāju eksaminācijas process un elektronizēts pakalpojums - traktortehnikas vadītāju kvalifikācijas teorētiskā eksāmena kārtošana;</w:t>
            </w:r>
          </w:p>
          <w:p w14:paraId="4443012A" w14:textId="77777777" w:rsidR="00AD3967" w:rsidRPr="00106DC3" w:rsidRDefault="00AD3967" w:rsidP="00AD3967">
            <w:pPr>
              <w:jc w:val="both"/>
            </w:pPr>
            <w:r w:rsidRPr="00106DC3">
              <w:t>5.</w:t>
            </w:r>
            <w:r w:rsidRPr="00106DC3">
              <w:tab/>
              <w:t>Traktortehnikas agregātu numuru salīdzināšanas process un elektronizēts pakalpojums - traktortehnikas agregātu numuru salīdzināšanas pieteikšana;</w:t>
            </w:r>
          </w:p>
          <w:p w14:paraId="5990737C" w14:textId="77777777" w:rsidR="00AD3967" w:rsidRPr="00106DC3" w:rsidRDefault="00AD3967" w:rsidP="00AD3967">
            <w:pPr>
              <w:jc w:val="both"/>
            </w:pPr>
            <w:r w:rsidRPr="00106DC3">
              <w:t>6.</w:t>
            </w:r>
            <w:r w:rsidRPr="00106DC3">
              <w:tab/>
              <w:t>Uztura bagātinātāju un diētiskās pārtikas reģistrācijas process un elektronizēts pakalpojums - specifisko pārtikas produktu reģistrēšana;</w:t>
            </w:r>
          </w:p>
          <w:p w14:paraId="15AB43FA" w14:textId="77777777" w:rsidR="00AD3967" w:rsidRPr="00106DC3" w:rsidRDefault="00AD3967" w:rsidP="00AD3967">
            <w:pPr>
              <w:jc w:val="both"/>
            </w:pPr>
            <w:r w:rsidRPr="00106DC3">
              <w:t>7.</w:t>
            </w:r>
            <w:r w:rsidRPr="00106DC3">
              <w:tab/>
              <w:t>Elektroniska lauku vēstures žurnāla aizpildīšanas process un elektronizēts pakalpojums - elektroniska lauku vēstures žurnāla izveide;</w:t>
            </w:r>
          </w:p>
          <w:p w14:paraId="665B7ED2" w14:textId="77777777" w:rsidR="00AD3967" w:rsidRPr="00106DC3" w:rsidRDefault="00AD3967" w:rsidP="00AD3967">
            <w:pPr>
              <w:jc w:val="both"/>
            </w:pPr>
            <w:r w:rsidRPr="00106DC3">
              <w:t>8.</w:t>
            </w:r>
            <w:r w:rsidRPr="00106DC3">
              <w:tab/>
              <w:t>Sēklu sertificēšanas process un elektronizēts pakalpojums - pieteikums sēklaudzēšanas lauka un kartupeļu sēklaudzēšanas lauka apskatei;</w:t>
            </w:r>
          </w:p>
          <w:p w14:paraId="5F1D368C" w14:textId="77777777" w:rsidR="00AD3967" w:rsidRPr="00106DC3" w:rsidRDefault="00AD3967" w:rsidP="00AD3967">
            <w:pPr>
              <w:jc w:val="both"/>
            </w:pPr>
            <w:r w:rsidRPr="00106DC3">
              <w:t>9.</w:t>
            </w:r>
            <w:r w:rsidRPr="00106DC3">
              <w:tab/>
              <w:t>Sēklu sertificēšanas process un elektronizēts pakalpojums - pieprasījums vidējā sēklu parauga noņemšanai, analīžu veikšanai un etiķešu izgatavošanai;</w:t>
            </w:r>
          </w:p>
          <w:p w14:paraId="7EC28726" w14:textId="77777777" w:rsidR="00AD3967" w:rsidRPr="00106DC3" w:rsidRDefault="00AD3967" w:rsidP="00AD3967">
            <w:pPr>
              <w:jc w:val="both"/>
            </w:pPr>
            <w:r w:rsidRPr="00106DC3">
              <w:t>10.</w:t>
            </w:r>
            <w:r w:rsidRPr="00106DC3">
              <w:tab/>
              <w:t>Fitosanitāro pārbaužu veikšanas process un elektronizēts pakalpojums - deklarācijas iesniegšana fitosanitārajai kontrolei;</w:t>
            </w:r>
          </w:p>
          <w:p w14:paraId="07C7CB66" w14:textId="77777777" w:rsidR="00AD3967" w:rsidRPr="00106DC3" w:rsidRDefault="00AD3967" w:rsidP="00AD3967">
            <w:pPr>
              <w:jc w:val="both"/>
            </w:pPr>
            <w:r w:rsidRPr="00106DC3">
              <w:t>11.</w:t>
            </w:r>
            <w:r w:rsidRPr="00106DC3">
              <w:tab/>
              <w:t>Informācijas sniegšanas par augu aizsardzības un mēslošanas līdzekļiem process un elektronizēts pakalpojums - paziņojums par iepriekšējā gadā tirdzniecībai ražotajiem vai ievestajiem mēslošanas līdzekļiem;</w:t>
            </w:r>
          </w:p>
          <w:p w14:paraId="16D2AEA5" w14:textId="77777777" w:rsidR="00AD3967" w:rsidRPr="00106DC3" w:rsidRDefault="00AD3967" w:rsidP="00AD3967">
            <w:pPr>
              <w:jc w:val="both"/>
            </w:pPr>
            <w:r w:rsidRPr="00106DC3">
              <w:t>12.</w:t>
            </w:r>
            <w:r w:rsidRPr="00106DC3">
              <w:tab/>
              <w:t>Personu iekļaušanas Lauksaimniecības produktu integrētās audzēšanas reģistrā process un elektronizēts pakalpojums - personas iekļaušana Lauksaimniecības produktu integrētās audzēšanas reģistrā;</w:t>
            </w:r>
          </w:p>
          <w:p w14:paraId="2B82B853" w14:textId="77777777" w:rsidR="00AD3967" w:rsidRPr="00106DC3" w:rsidRDefault="00AD3967" w:rsidP="00AD3967">
            <w:pPr>
              <w:jc w:val="both"/>
            </w:pPr>
            <w:r w:rsidRPr="00106DC3">
              <w:t>13.</w:t>
            </w:r>
            <w:r w:rsidRPr="00106DC3">
              <w:tab/>
              <w:t>Mednieku sezonas karšu izsniegšanas process un elektronizēts pakalpojums - mednieku sezonas karšu izsniegšana;</w:t>
            </w:r>
          </w:p>
          <w:p w14:paraId="50E60D76" w14:textId="77777777" w:rsidR="00AD3967" w:rsidRPr="00106DC3" w:rsidRDefault="00AD3967" w:rsidP="00AD3967">
            <w:pPr>
              <w:jc w:val="both"/>
            </w:pPr>
            <w:r w:rsidRPr="00106DC3">
              <w:t>14.</w:t>
            </w:r>
            <w:r w:rsidRPr="00106DC3">
              <w:tab/>
              <w:t>Mednieka vai medību vadītāja eksaminācijas process un elektronizēts pakalpojums - pieteikšanās mednieka vai medību vadītāja eksāmenam;</w:t>
            </w:r>
          </w:p>
          <w:p w14:paraId="249F4262" w14:textId="77777777" w:rsidR="00AD3967" w:rsidRPr="00106DC3" w:rsidRDefault="00AD3967" w:rsidP="00AD3967">
            <w:pPr>
              <w:jc w:val="both"/>
            </w:pPr>
            <w:r w:rsidRPr="00106DC3">
              <w:t>15.</w:t>
            </w:r>
            <w:r w:rsidRPr="00106DC3">
              <w:tab/>
              <w:t>Atļaujas saņemšanas sēklas (sēklu maisījumu) vai pavairojamā materiāla izmantošanai, kas nav iegūti ar bioloģiskās lauksaimniecības ražošanas metodi</w:t>
            </w:r>
            <w:r w:rsidRPr="00106DC3">
              <w:tab/>
              <w:t xml:space="preserve"> process un elektronizēts pakalpojums - atļauja sēklas (sēklu maisījumu) vai pavairojamā </w:t>
            </w:r>
            <w:r w:rsidRPr="00106DC3">
              <w:lastRenderedPageBreak/>
              <w:t>materiāla izmantošanai, kas nav iegūti ar bioloģiskās lauksaimniecības ražošanas metodi;</w:t>
            </w:r>
          </w:p>
          <w:p w14:paraId="0CC26D44" w14:textId="77777777" w:rsidR="00AD3967" w:rsidRPr="00106DC3" w:rsidRDefault="00AD3967" w:rsidP="00AD3967">
            <w:pPr>
              <w:jc w:val="both"/>
            </w:pPr>
            <w:r w:rsidRPr="00106DC3">
              <w:t>16.</w:t>
            </w:r>
            <w:r w:rsidRPr="00106DC3">
              <w:tab/>
              <w:t>Elektroniskas lauku vēstures žurnāla aizpildīšanas process un elektronizēts pakalpojums - mobilā piekļuve un lauku informācijas aktualizēšana;</w:t>
            </w:r>
          </w:p>
          <w:p w14:paraId="19E67E01" w14:textId="77777777" w:rsidR="00AD3967" w:rsidRPr="00106DC3" w:rsidRDefault="00AD3967" w:rsidP="00AD3967">
            <w:pPr>
              <w:jc w:val="both"/>
            </w:pPr>
            <w:r w:rsidRPr="00106DC3">
              <w:t>17.</w:t>
            </w:r>
            <w:r w:rsidRPr="00106DC3">
              <w:tab/>
              <w:t>Informācijas sniegšanas par mēslošanas līdzekļiem process un elektronizēts pakalpojums - elektroniska lauku mēslošanas plāna uzturēšana;</w:t>
            </w:r>
          </w:p>
          <w:p w14:paraId="3A7CBDF6" w14:textId="77777777" w:rsidR="00636997" w:rsidRPr="00106DC3" w:rsidRDefault="00AD3967" w:rsidP="00AD3967">
            <w:pPr>
              <w:jc w:val="both"/>
            </w:pPr>
            <w:r w:rsidRPr="00106DC3">
              <w:t>Darbības procesu pilnveides un pakalpojumu elektronizācijas rezultātā plānots paaugstināt Zemkopības resora pakalpojumu sniegšanas un atvērto datu indeksa rādītāju (t.sk. sniegto pakalpojumu īpatsvars un pakalpojumu elektronizācijas līmenis) par 20%.</w:t>
            </w:r>
            <w:r w:rsidRPr="00106DC3">
              <w:tab/>
            </w:r>
          </w:p>
        </w:tc>
      </w:tr>
      <w:tr w:rsidR="00106DC3" w:rsidRPr="00106DC3" w14:paraId="73D4E36F" w14:textId="77777777" w:rsidTr="00A3160C">
        <w:tblPrEx>
          <w:tblCellMar>
            <w:left w:w="57" w:type="dxa"/>
            <w:right w:w="57" w:type="dxa"/>
          </w:tblCellMar>
        </w:tblPrEx>
        <w:trPr>
          <w:tblCellSpacing w:w="0" w:type="dxa"/>
        </w:trPr>
        <w:tc>
          <w:tcPr>
            <w:tcW w:w="763" w:type="dxa"/>
            <w:tcBorders>
              <w:top w:val="outset" w:sz="6" w:space="0" w:color="auto"/>
              <w:left w:val="outset" w:sz="6" w:space="0" w:color="auto"/>
              <w:bottom w:val="outset" w:sz="6" w:space="0" w:color="auto"/>
              <w:right w:val="outset" w:sz="6" w:space="0" w:color="auto"/>
            </w:tcBorders>
          </w:tcPr>
          <w:p w14:paraId="62AB0FBA" w14:textId="77777777" w:rsidR="00636997" w:rsidRPr="00106DC3" w:rsidRDefault="00636997" w:rsidP="002D7499">
            <w:pPr>
              <w:rPr>
                <w:lang w:eastAsia="en-US"/>
              </w:rPr>
            </w:pPr>
            <w:r w:rsidRPr="00106DC3">
              <w:rPr>
                <w:lang w:eastAsia="en-US"/>
              </w:rPr>
              <w:lastRenderedPageBreak/>
              <w:t>3.</w:t>
            </w:r>
          </w:p>
        </w:tc>
        <w:tc>
          <w:tcPr>
            <w:tcW w:w="2529" w:type="dxa"/>
            <w:tcBorders>
              <w:top w:val="outset" w:sz="6" w:space="0" w:color="auto"/>
              <w:left w:val="outset" w:sz="6" w:space="0" w:color="auto"/>
              <w:bottom w:val="outset" w:sz="6" w:space="0" w:color="auto"/>
              <w:right w:val="outset" w:sz="6" w:space="0" w:color="auto"/>
            </w:tcBorders>
          </w:tcPr>
          <w:p w14:paraId="5787444F" w14:textId="77777777" w:rsidR="00636997" w:rsidRPr="00106DC3" w:rsidRDefault="00636997" w:rsidP="002D7499">
            <w:pPr>
              <w:rPr>
                <w:lang w:eastAsia="en-US"/>
              </w:rPr>
            </w:pPr>
            <w:r w:rsidRPr="00106DC3">
              <w:rPr>
                <w:lang w:eastAsia="en-US"/>
              </w:rPr>
              <w:t>Administratīvo izmaksu monetārais novērtējums</w:t>
            </w:r>
          </w:p>
        </w:tc>
        <w:tc>
          <w:tcPr>
            <w:tcW w:w="6548" w:type="dxa"/>
            <w:tcBorders>
              <w:top w:val="outset" w:sz="6" w:space="0" w:color="auto"/>
              <w:left w:val="outset" w:sz="6" w:space="0" w:color="auto"/>
              <w:bottom w:val="outset" w:sz="6" w:space="0" w:color="auto"/>
              <w:right w:val="outset" w:sz="6" w:space="0" w:color="auto"/>
            </w:tcBorders>
          </w:tcPr>
          <w:p w14:paraId="7B54808F" w14:textId="77777777" w:rsidR="00636997" w:rsidRPr="00106DC3" w:rsidRDefault="00AD3967" w:rsidP="002D7499">
            <w:pPr>
              <w:pStyle w:val="naisc"/>
              <w:spacing w:before="0" w:after="0"/>
              <w:jc w:val="both"/>
              <w:rPr>
                <w:lang w:eastAsia="en-US"/>
              </w:rPr>
            </w:pPr>
            <w:r w:rsidRPr="00106DC3">
              <w:t>Nav attiecināms</w:t>
            </w:r>
          </w:p>
        </w:tc>
      </w:tr>
      <w:tr w:rsidR="00106DC3" w:rsidRPr="00106DC3" w14:paraId="17CA89AA" w14:textId="77777777" w:rsidTr="00A3160C">
        <w:tblPrEx>
          <w:tblCellMar>
            <w:left w:w="57" w:type="dxa"/>
            <w:right w:w="57" w:type="dxa"/>
          </w:tblCellMar>
        </w:tblPrEx>
        <w:trPr>
          <w:tblCellSpacing w:w="0" w:type="dxa"/>
        </w:trPr>
        <w:tc>
          <w:tcPr>
            <w:tcW w:w="763" w:type="dxa"/>
            <w:tcBorders>
              <w:top w:val="outset" w:sz="6" w:space="0" w:color="auto"/>
              <w:left w:val="outset" w:sz="6" w:space="0" w:color="auto"/>
              <w:bottom w:val="outset" w:sz="6" w:space="0" w:color="auto"/>
              <w:right w:val="outset" w:sz="6" w:space="0" w:color="auto"/>
            </w:tcBorders>
          </w:tcPr>
          <w:p w14:paraId="49261255" w14:textId="77777777" w:rsidR="00636997" w:rsidRPr="00106DC3" w:rsidRDefault="00636997" w:rsidP="002D7499">
            <w:pPr>
              <w:rPr>
                <w:lang w:eastAsia="en-US"/>
              </w:rPr>
            </w:pPr>
            <w:r w:rsidRPr="00106DC3">
              <w:rPr>
                <w:lang w:eastAsia="en-US"/>
              </w:rPr>
              <w:t>4.</w:t>
            </w:r>
          </w:p>
        </w:tc>
        <w:tc>
          <w:tcPr>
            <w:tcW w:w="2529" w:type="dxa"/>
            <w:tcBorders>
              <w:top w:val="outset" w:sz="6" w:space="0" w:color="auto"/>
              <w:left w:val="outset" w:sz="6" w:space="0" w:color="auto"/>
              <w:bottom w:val="outset" w:sz="6" w:space="0" w:color="auto"/>
              <w:right w:val="outset" w:sz="6" w:space="0" w:color="auto"/>
            </w:tcBorders>
          </w:tcPr>
          <w:p w14:paraId="549A2E34" w14:textId="77777777" w:rsidR="00636997" w:rsidRPr="00106DC3" w:rsidRDefault="00636997" w:rsidP="002D7499">
            <w:pPr>
              <w:rPr>
                <w:lang w:eastAsia="en-US"/>
              </w:rPr>
            </w:pPr>
            <w:r w:rsidRPr="00106DC3">
              <w:rPr>
                <w:lang w:eastAsia="en-US"/>
              </w:rPr>
              <w:t>Cita informācija</w:t>
            </w:r>
          </w:p>
        </w:tc>
        <w:tc>
          <w:tcPr>
            <w:tcW w:w="6548" w:type="dxa"/>
            <w:tcBorders>
              <w:top w:val="outset" w:sz="6" w:space="0" w:color="auto"/>
              <w:left w:val="outset" w:sz="6" w:space="0" w:color="auto"/>
              <w:bottom w:val="outset" w:sz="6" w:space="0" w:color="auto"/>
              <w:right w:val="outset" w:sz="6" w:space="0" w:color="auto"/>
            </w:tcBorders>
          </w:tcPr>
          <w:p w14:paraId="39EB6D3D" w14:textId="77777777" w:rsidR="00636997" w:rsidRPr="00106DC3" w:rsidRDefault="00636997" w:rsidP="002D7499">
            <w:pPr>
              <w:jc w:val="both"/>
              <w:rPr>
                <w:lang w:eastAsia="en-US"/>
              </w:rPr>
            </w:pPr>
            <w:r w:rsidRPr="00106DC3">
              <w:rPr>
                <w:lang w:eastAsia="en-US"/>
              </w:rPr>
              <w:t xml:space="preserve">Nav attiecināms </w:t>
            </w:r>
          </w:p>
        </w:tc>
      </w:tr>
    </w:tbl>
    <w:p w14:paraId="501003B1" w14:textId="77777777" w:rsidR="00636997" w:rsidRPr="00106DC3" w:rsidRDefault="00636997" w:rsidP="00636997">
      <w:pPr>
        <w:jc w:val="both"/>
        <w:rPr>
          <w:lang w:eastAsia="en-US"/>
        </w:rPr>
      </w:pPr>
    </w:p>
    <w:tbl>
      <w:tblPr>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1276"/>
        <w:gridCol w:w="1275"/>
        <w:gridCol w:w="1418"/>
        <w:gridCol w:w="1559"/>
        <w:gridCol w:w="1305"/>
      </w:tblGrid>
      <w:tr w:rsidR="00106DC3" w:rsidRPr="00106DC3" w14:paraId="3D0A6A82" w14:textId="77777777" w:rsidTr="002D7499">
        <w:tc>
          <w:tcPr>
            <w:tcW w:w="98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16A7B57" w14:textId="77777777" w:rsidR="00636997" w:rsidRPr="00106DC3" w:rsidRDefault="00636997" w:rsidP="002D7499">
            <w:pPr>
              <w:pStyle w:val="ListParagraph"/>
              <w:tabs>
                <w:tab w:val="left" w:pos="2268"/>
                <w:tab w:val="left" w:pos="2410"/>
              </w:tabs>
              <w:ind w:left="1080"/>
              <w:jc w:val="center"/>
              <w:rPr>
                <w:b/>
                <w:bCs/>
              </w:rPr>
            </w:pPr>
            <w:r w:rsidRPr="00106DC3">
              <w:rPr>
                <w:b/>
                <w:bCs/>
              </w:rPr>
              <w:t>III. Tiesību akta projekta ietekme uz valsts budžetu un pašvaldību budžetiem</w:t>
            </w:r>
          </w:p>
        </w:tc>
      </w:tr>
      <w:tr w:rsidR="00106DC3" w:rsidRPr="00106DC3" w14:paraId="2141542C" w14:textId="77777777" w:rsidTr="002D7499">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A4D604" w14:textId="77777777" w:rsidR="00636997" w:rsidRPr="00106DC3" w:rsidRDefault="00636997" w:rsidP="002D7499">
            <w:pPr>
              <w:jc w:val="center"/>
              <w:rPr>
                <w:b/>
                <w:lang w:eastAsia="en-US"/>
              </w:rPr>
            </w:pPr>
            <w:r w:rsidRPr="00106DC3">
              <w:rPr>
                <w:b/>
              </w:rPr>
              <w:t>Rādītāji</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B33AA8" w14:textId="77777777" w:rsidR="00636997" w:rsidRPr="00106DC3" w:rsidRDefault="00636997" w:rsidP="002D7499">
            <w:pPr>
              <w:jc w:val="center"/>
              <w:rPr>
                <w:b/>
                <w:lang w:eastAsia="en-US"/>
              </w:rPr>
            </w:pPr>
            <w:r w:rsidRPr="00106DC3">
              <w:rPr>
                <w:b/>
              </w:rPr>
              <w:t>2016.gads</w:t>
            </w:r>
          </w:p>
        </w:tc>
        <w:tc>
          <w:tcPr>
            <w:tcW w:w="42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DE2BC0" w14:textId="77777777" w:rsidR="00636997" w:rsidRPr="00106DC3" w:rsidRDefault="00636997" w:rsidP="002D7499">
            <w:pPr>
              <w:jc w:val="center"/>
              <w:rPr>
                <w:b/>
                <w:lang w:eastAsia="en-US"/>
              </w:rPr>
            </w:pPr>
            <w:r w:rsidRPr="00106DC3">
              <w:rPr>
                <w:b/>
              </w:rPr>
              <w:t>Turpmākie trīs gadi (</w:t>
            </w:r>
            <w:proofErr w:type="spellStart"/>
            <w:r w:rsidRPr="00106DC3">
              <w:rPr>
                <w:b/>
                <w:i/>
              </w:rPr>
              <w:t>euro</w:t>
            </w:r>
            <w:proofErr w:type="spellEnd"/>
            <w:r w:rsidRPr="00106DC3">
              <w:rPr>
                <w:b/>
              </w:rPr>
              <w:t>)</w:t>
            </w:r>
          </w:p>
        </w:tc>
      </w:tr>
      <w:tr w:rsidR="00106DC3" w:rsidRPr="00106DC3" w14:paraId="063E4463" w14:textId="77777777" w:rsidTr="002D7499">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46D35B" w14:textId="77777777" w:rsidR="00636997" w:rsidRPr="00106DC3" w:rsidRDefault="00636997" w:rsidP="002D7499">
            <w:pPr>
              <w:rPr>
                <w:b/>
                <w:lang w:eastAsia="en-US"/>
              </w:rPr>
            </w:pP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72CD0" w14:textId="77777777" w:rsidR="00636997" w:rsidRPr="00106DC3" w:rsidRDefault="00636997" w:rsidP="002D7499">
            <w:pPr>
              <w:rPr>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F10D6" w14:textId="77777777" w:rsidR="00636997" w:rsidRPr="00106DC3" w:rsidRDefault="00636997" w:rsidP="002D7499">
            <w:pPr>
              <w:jc w:val="center"/>
              <w:rPr>
                <w:b/>
                <w:lang w:eastAsia="en-US"/>
              </w:rPr>
            </w:pPr>
            <w:r w:rsidRPr="00106DC3">
              <w:rPr>
                <w:b/>
              </w:rPr>
              <w:t>2017.g.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5C373" w14:textId="77777777" w:rsidR="00636997" w:rsidRPr="00106DC3" w:rsidRDefault="00636997" w:rsidP="002D7499">
            <w:pPr>
              <w:jc w:val="center"/>
              <w:rPr>
                <w:b/>
                <w:lang w:eastAsia="en-US"/>
              </w:rPr>
            </w:pPr>
            <w:r w:rsidRPr="00106DC3">
              <w:rPr>
                <w:b/>
              </w:rPr>
              <w:t>2018.g.</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7E738" w14:textId="77777777" w:rsidR="00636997" w:rsidRPr="00106DC3" w:rsidRDefault="00636997" w:rsidP="002D7499">
            <w:pPr>
              <w:jc w:val="center"/>
              <w:rPr>
                <w:b/>
                <w:lang w:eastAsia="en-US"/>
              </w:rPr>
            </w:pPr>
            <w:r w:rsidRPr="00106DC3">
              <w:rPr>
                <w:b/>
              </w:rPr>
              <w:t>2019.g.</w:t>
            </w:r>
          </w:p>
        </w:tc>
      </w:tr>
      <w:tr w:rsidR="00106DC3" w:rsidRPr="00106DC3" w14:paraId="0FA2C2CF" w14:textId="77777777" w:rsidTr="002D7499">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D232F4" w14:textId="77777777" w:rsidR="00636997" w:rsidRPr="00106DC3" w:rsidRDefault="00636997" w:rsidP="002D7499">
            <w:pPr>
              <w:rPr>
                <w:b/>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97BD5" w14:textId="77777777" w:rsidR="00636997" w:rsidRPr="00106DC3" w:rsidRDefault="00636997" w:rsidP="002D7499">
            <w:pPr>
              <w:jc w:val="center"/>
              <w:rPr>
                <w:b/>
                <w:lang w:eastAsia="en-US"/>
              </w:rPr>
            </w:pPr>
            <w:r w:rsidRPr="00106DC3">
              <w:rPr>
                <w:b/>
              </w:rPr>
              <w:t>saskaņā ar valsts budžetu kārtējam gadam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04EE8" w14:textId="77777777" w:rsidR="00636997" w:rsidRPr="00106DC3" w:rsidRDefault="00636997" w:rsidP="002D7499">
            <w:pPr>
              <w:jc w:val="center"/>
              <w:rPr>
                <w:b/>
                <w:lang w:eastAsia="en-US"/>
              </w:rPr>
            </w:pPr>
            <w:r w:rsidRPr="00106DC3">
              <w:rPr>
                <w:b/>
              </w:rPr>
              <w:t>izmaiņas kārtējā gadā, salīdzinot ar valsts budžetu kārtējam gadam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FDA6B" w14:textId="77777777" w:rsidR="00636997" w:rsidRPr="00106DC3" w:rsidRDefault="00636997" w:rsidP="002D7499">
            <w:pPr>
              <w:jc w:val="center"/>
              <w:rPr>
                <w:b/>
                <w:lang w:eastAsia="en-US"/>
              </w:rPr>
            </w:pPr>
            <w:r w:rsidRPr="00106DC3">
              <w:rPr>
                <w:b/>
              </w:rPr>
              <w:t>izmaiņas, salīdzinot ar kārtējo 2016. gadu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B274A" w14:textId="77777777" w:rsidR="00636997" w:rsidRPr="00106DC3" w:rsidRDefault="00636997" w:rsidP="002D7499">
            <w:pPr>
              <w:jc w:val="center"/>
              <w:rPr>
                <w:b/>
                <w:lang w:eastAsia="en-US"/>
              </w:rPr>
            </w:pPr>
            <w:r w:rsidRPr="00106DC3">
              <w:rPr>
                <w:b/>
              </w:rPr>
              <w:t>izmaiņas, salīdzinot ar kārtējo 2016. gadu</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F3BB8" w14:textId="77777777" w:rsidR="00636997" w:rsidRPr="00106DC3" w:rsidRDefault="00636997" w:rsidP="002D7499">
            <w:pPr>
              <w:jc w:val="center"/>
              <w:rPr>
                <w:b/>
                <w:lang w:eastAsia="en-US"/>
              </w:rPr>
            </w:pPr>
            <w:r w:rsidRPr="00106DC3">
              <w:rPr>
                <w:b/>
              </w:rPr>
              <w:t>izmaiņas, salīdzinot ar kārtējo 2016. gadu</w:t>
            </w:r>
          </w:p>
        </w:tc>
      </w:tr>
      <w:tr w:rsidR="00106DC3" w:rsidRPr="00106DC3" w14:paraId="70E3C8A8" w14:textId="77777777" w:rsidTr="002D7499">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8452E" w14:textId="77777777" w:rsidR="00636997" w:rsidRPr="00106DC3" w:rsidRDefault="00636997" w:rsidP="002D7499">
            <w:pPr>
              <w:jc w:val="center"/>
              <w:rPr>
                <w:lang w:eastAsia="en-US"/>
              </w:rPr>
            </w:pPr>
            <w:r w:rsidRPr="00106DC3">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2E894" w14:textId="77777777" w:rsidR="00636997" w:rsidRPr="00106DC3" w:rsidRDefault="00636997" w:rsidP="002D7499">
            <w:pPr>
              <w:jc w:val="center"/>
              <w:rPr>
                <w:lang w:eastAsia="en-US"/>
              </w:rPr>
            </w:pPr>
            <w:r w:rsidRPr="00106DC3">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13AC6" w14:textId="77777777" w:rsidR="00636997" w:rsidRPr="00106DC3" w:rsidRDefault="00636997" w:rsidP="002D7499">
            <w:pPr>
              <w:jc w:val="center"/>
              <w:rPr>
                <w:lang w:eastAsia="en-US"/>
              </w:rPr>
            </w:pPr>
            <w:r w:rsidRPr="00106DC3">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8A2F0" w14:textId="77777777" w:rsidR="00636997" w:rsidRPr="00106DC3" w:rsidRDefault="00636997" w:rsidP="002D7499">
            <w:pPr>
              <w:jc w:val="center"/>
              <w:rPr>
                <w:lang w:eastAsia="en-US"/>
              </w:rPr>
            </w:pPr>
            <w:r w:rsidRPr="00106DC3">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F7EF8" w14:textId="77777777" w:rsidR="00636997" w:rsidRPr="00106DC3" w:rsidRDefault="00636997" w:rsidP="002D7499">
            <w:pPr>
              <w:jc w:val="center"/>
              <w:rPr>
                <w:lang w:eastAsia="en-US"/>
              </w:rPr>
            </w:pPr>
            <w:r w:rsidRPr="00106DC3">
              <w:t>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6C941" w14:textId="77777777" w:rsidR="00636997" w:rsidRPr="00106DC3" w:rsidRDefault="00636997" w:rsidP="002D7499">
            <w:pPr>
              <w:jc w:val="center"/>
              <w:rPr>
                <w:lang w:eastAsia="en-US"/>
              </w:rPr>
            </w:pPr>
            <w:r w:rsidRPr="00106DC3">
              <w:t>6</w:t>
            </w:r>
          </w:p>
        </w:tc>
      </w:tr>
      <w:tr w:rsidR="00106DC3" w:rsidRPr="00106DC3" w14:paraId="702031FB" w14:textId="77777777" w:rsidTr="002D749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D95D395" w14:textId="77777777" w:rsidR="00761401" w:rsidRPr="00106DC3" w:rsidRDefault="00761401" w:rsidP="00761401">
            <w:pPr>
              <w:rPr>
                <w:lang w:eastAsia="en-US"/>
              </w:rPr>
            </w:pPr>
            <w:r w:rsidRPr="00106DC3">
              <w:t>1. Budžeta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E2F364" w14:textId="77777777" w:rsidR="00761401" w:rsidRPr="00106DC3" w:rsidRDefault="00761401" w:rsidP="00761401">
            <w:pPr>
              <w:jc w:val="center"/>
              <w:rPr>
                <w:lang w:eastAsia="en-US"/>
              </w:rPr>
            </w:pPr>
            <w:r w:rsidRPr="00106DC3">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A00B56" w14:textId="77777777" w:rsidR="00761401" w:rsidRPr="00106DC3" w:rsidRDefault="00761401" w:rsidP="00761401">
            <w:pPr>
              <w:jc w:val="center"/>
              <w:rPr>
                <w:lang w:eastAsia="en-US"/>
              </w:rPr>
            </w:pPr>
            <w:r w:rsidRPr="00106DC3">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DFAB13" w14:textId="77777777" w:rsidR="00761401" w:rsidRPr="00106DC3" w:rsidRDefault="00761401" w:rsidP="00761401">
            <w:pPr>
              <w:jc w:val="center"/>
            </w:pPr>
            <w:r w:rsidRPr="00106DC3">
              <w:rPr>
                <w:sz w:val="22"/>
                <w:szCs w:val="22"/>
              </w:rPr>
              <w:t>780 725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B2C0A9" w14:textId="77777777" w:rsidR="00761401" w:rsidRPr="00106DC3" w:rsidRDefault="00761401" w:rsidP="00761401">
            <w:pPr>
              <w:jc w:val="center"/>
              <w:rPr>
                <w:lang w:eastAsia="en-US"/>
              </w:rPr>
            </w:pPr>
            <w:r w:rsidRPr="00106DC3">
              <w:rPr>
                <w:sz w:val="22"/>
                <w:szCs w:val="22"/>
              </w:rPr>
              <w:t>1 683 886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95D52E" w14:textId="77777777" w:rsidR="00761401" w:rsidRPr="00106DC3" w:rsidRDefault="00761401" w:rsidP="00761401">
            <w:pPr>
              <w:jc w:val="center"/>
              <w:rPr>
                <w:lang w:eastAsia="en-US"/>
              </w:rPr>
            </w:pPr>
            <w:r w:rsidRPr="00106DC3">
              <w:rPr>
                <w:sz w:val="22"/>
                <w:szCs w:val="22"/>
              </w:rPr>
              <w:t>1 676 821</w:t>
            </w:r>
          </w:p>
        </w:tc>
      </w:tr>
      <w:tr w:rsidR="00106DC3" w:rsidRPr="00106DC3" w14:paraId="72DF720E" w14:textId="77777777" w:rsidTr="002D749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1E2A5615" w14:textId="77777777" w:rsidR="00636997" w:rsidRPr="00106DC3" w:rsidRDefault="00636997" w:rsidP="002D7499">
            <w:pPr>
              <w:rPr>
                <w:lang w:eastAsia="en-US"/>
              </w:rPr>
            </w:pPr>
            <w:r w:rsidRPr="00106DC3">
              <w:t>1.1.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352CAF" w14:textId="77777777" w:rsidR="00636997" w:rsidRPr="00106DC3" w:rsidRDefault="00636997" w:rsidP="002D7499">
            <w:pPr>
              <w:jc w:val="center"/>
              <w:rPr>
                <w:lang w:eastAsia="en-US"/>
              </w:rPr>
            </w:pPr>
            <w:r w:rsidRPr="00106DC3">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00133C" w14:textId="77777777" w:rsidR="00636997" w:rsidRPr="00106DC3" w:rsidRDefault="00636997" w:rsidP="002D7499">
            <w:pPr>
              <w:jc w:val="center"/>
              <w:rPr>
                <w:lang w:eastAsia="en-US"/>
              </w:rPr>
            </w:pPr>
            <w:r w:rsidRPr="00106DC3">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EEC095" w14:textId="77777777" w:rsidR="00761401" w:rsidRPr="00106DC3" w:rsidRDefault="00761401" w:rsidP="00761401">
            <w:pPr>
              <w:jc w:val="center"/>
            </w:pPr>
            <w:r w:rsidRPr="00106DC3">
              <w:rPr>
                <w:sz w:val="22"/>
                <w:szCs w:val="22"/>
              </w:rPr>
              <w:t>780 725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5F0187" w14:textId="77777777" w:rsidR="00636997" w:rsidRPr="00106DC3" w:rsidRDefault="00761401" w:rsidP="002D7499">
            <w:pPr>
              <w:jc w:val="center"/>
              <w:rPr>
                <w:lang w:eastAsia="en-US"/>
              </w:rPr>
            </w:pPr>
            <w:r w:rsidRPr="00106DC3">
              <w:rPr>
                <w:sz w:val="22"/>
                <w:szCs w:val="22"/>
              </w:rPr>
              <w:t>1 683 886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ECA5303" w14:textId="77777777" w:rsidR="00636997" w:rsidRPr="00106DC3" w:rsidRDefault="00761401" w:rsidP="002D7499">
            <w:pPr>
              <w:jc w:val="center"/>
              <w:rPr>
                <w:lang w:eastAsia="en-US"/>
              </w:rPr>
            </w:pPr>
            <w:r w:rsidRPr="00106DC3">
              <w:rPr>
                <w:sz w:val="22"/>
                <w:szCs w:val="22"/>
              </w:rPr>
              <w:t>1 676 821</w:t>
            </w:r>
          </w:p>
        </w:tc>
      </w:tr>
      <w:tr w:rsidR="00106DC3" w:rsidRPr="00106DC3" w14:paraId="3C8570EF" w14:textId="77777777" w:rsidTr="002D749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0127665F" w14:textId="77777777" w:rsidR="00636997" w:rsidRPr="00106DC3" w:rsidRDefault="00636997" w:rsidP="002D7499">
            <w:pPr>
              <w:rPr>
                <w:lang w:eastAsia="en-US"/>
              </w:rPr>
            </w:pPr>
            <w:r w:rsidRPr="00106DC3">
              <w:t>1.2. 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8EF18C" w14:textId="77777777" w:rsidR="00636997" w:rsidRPr="00106DC3" w:rsidRDefault="00636997" w:rsidP="002D7499">
            <w:pPr>
              <w:jc w:val="center"/>
              <w:rPr>
                <w:lang w:eastAsia="en-US"/>
              </w:rPr>
            </w:pPr>
            <w:r w:rsidRPr="00106DC3">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D57A0E" w14:textId="77777777" w:rsidR="00636997" w:rsidRPr="00106DC3" w:rsidRDefault="00636997" w:rsidP="002D7499">
            <w:pPr>
              <w:jc w:val="center"/>
              <w:rPr>
                <w:lang w:eastAsia="en-US"/>
              </w:rPr>
            </w:pPr>
            <w:r w:rsidRPr="00106DC3">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B82321" w14:textId="77777777" w:rsidR="00636997" w:rsidRPr="00106DC3" w:rsidRDefault="00636997" w:rsidP="002D7499">
            <w:pPr>
              <w:jc w:val="center"/>
              <w:rPr>
                <w:lang w:eastAsia="en-US"/>
              </w:rPr>
            </w:pPr>
            <w:r w:rsidRPr="00106DC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28A418" w14:textId="77777777" w:rsidR="00636997" w:rsidRPr="00106DC3" w:rsidRDefault="00636997" w:rsidP="002D7499">
            <w:pPr>
              <w:jc w:val="center"/>
              <w:rPr>
                <w:lang w:eastAsia="en-US"/>
              </w:rPr>
            </w:pPr>
            <w:r w:rsidRPr="00106DC3">
              <w:rPr>
                <w:sz w:val="22"/>
                <w:szCs w:val="22"/>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E2C1744" w14:textId="77777777" w:rsidR="00636997" w:rsidRPr="00106DC3" w:rsidRDefault="00636997" w:rsidP="002D7499">
            <w:pPr>
              <w:jc w:val="center"/>
              <w:rPr>
                <w:lang w:eastAsia="en-US"/>
              </w:rPr>
            </w:pPr>
            <w:r w:rsidRPr="00106DC3">
              <w:rPr>
                <w:sz w:val="22"/>
                <w:szCs w:val="22"/>
              </w:rPr>
              <w:t>0</w:t>
            </w:r>
          </w:p>
        </w:tc>
      </w:tr>
      <w:tr w:rsidR="00106DC3" w:rsidRPr="00106DC3" w14:paraId="1506131F" w14:textId="77777777" w:rsidTr="002D749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64A4382" w14:textId="77777777" w:rsidR="00636997" w:rsidRPr="00106DC3" w:rsidRDefault="00636997" w:rsidP="002D7499">
            <w:pPr>
              <w:rPr>
                <w:lang w:eastAsia="en-US"/>
              </w:rPr>
            </w:pPr>
            <w:r w:rsidRPr="00106DC3">
              <w:t>1.3. 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CC564" w14:textId="77777777" w:rsidR="00636997" w:rsidRPr="00106DC3" w:rsidRDefault="00636997" w:rsidP="002D7499">
            <w:pPr>
              <w:jc w:val="center"/>
              <w:rPr>
                <w:lang w:eastAsia="en-US"/>
              </w:rPr>
            </w:pPr>
            <w:r w:rsidRPr="00106DC3">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FD6E22" w14:textId="77777777" w:rsidR="00636997" w:rsidRPr="00106DC3" w:rsidRDefault="00636997" w:rsidP="002D7499">
            <w:pPr>
              <w:jc w:val="center"/>
              <w:rPr>
                <w:lang w:eastAsia="en-US"/>
              </w:rPr>
            </w:pPr>
            <w:r w:rsidRPr="00106DC3">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770245" w14:textId="77777777" w:rsidR="00636997" w:rsidRPr="00106DC3" w:rsidRDefault="00636997" w:rsidP="002D7499">
            <w:pPr>
              <w:jc w:val="center"/>
              <w:rPr>
                <w:lang w:eastAsia="en-US"/>
              </w:rPr>
            </w:pPr>
            <w:r w:rsidRPr="00106DC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9EC478" w14:textId="77777777" w:rsidR="00636997" w:rsidRPr="00106DC3" w:rsidRDefault="00636997" w:rsidP="002D7499">
            <w:pPr>
              <w:jc w:val="center"/>
              <w:rPr>
                <w:lang w:eastAsia="en-US"/>
              </w:rPr>
            </w:pPr>
            <w:r w:rsidRPr="00106DC3">
              <w:rPr>
                <w:sz w:val="22"/>
                <w:szCs w:val="22"/>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0E3FA4D" w14:textId="77777777" w:rsidR="00636997" w:rsidRPr="00106DC3" w:rsidRDefault="00636997" w:rsidP="002D7499">
            <w:pPr>
              <w:jc w:val="center"/>
              <w:rPr>
                <w:lang w:eastAsia="en-US"/>
              </w:rPr>
            </w:pPr>
            <w:r w:rsidRPr="00106DC3">
              <w:rPr>
                <w:sz w:val="22"/>
                <w:szCs w:val="22"/>
              </w:rPr>
              <w:t>0</w:t>
            </w:r>
          </w:p>
        </w:tc>
      </w:tr>
      <w:tr w:rsidR="00106DC3" w:rsidRPr="00106DC3" w14:paraId="74B6E7F0" w14:textId="77777777" w:rsidTr="002D749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25185A1D" w14:textId="77777777" w:rsidR="00636997" w:rsidRPr="00106DC3" w:rsidRDefault="00636997" w:rsidP="002D7499">
            <w:pPr>
              <w:rPr>
                <w:lang w:eastAsia="en-US"/>
              </w:rPr>
            </w:pPr>
            <w:r w:rsidRPr="00106DC3">
              <w:t>2. Budžeta izdevumi: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45D9CF" w14:textId="77777777" w:rsidR="00636997" w:rsidRPr="00106DC3" w:rsidRDefault="00636997" w:rsidP="002D7499">
            <w:pPr>
              <w:jc w:val="center"/>
              <w:rPr>
                <w:lang w:eastAsia="en-US"/>
              </w:rPr>
            </w:pPr>
            <w:r w:rsidRPr="00106DC3">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CC1BAC8" w14:textId="77777777" w:rsidR="00636997" w:rsidRPr="00106DC3" w:rsidRDefault="00636997" w:rsidP="002D7499">
            <w:pPr>
              <w:jc w:val="center"/>
              <w:rPr>
                <w:lang w:eastAsia="en-US"/>
              </w:rPr>
            </w:pPr>
            <w:r w:rsidRPr="00106DC3">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2769AA" w14:textId="77777777" w:rsidR="00636997" w:rsidRPr="00106DC3" w:rsidRDefault="00761401" w:rsidP="002D7499">
            <w:pPr>
              <w:jc w:val="center"/>
              <w:rPr>
                <w:lang w:eastAsia="en-US"/>
              </w:rPr>
            </w:pPr>
            <w:r w:rsidRPr="00106DC3">
              <w:rPr>
                <w:sz w:val="22"/>
                <w:szCs w:val="22"/>
              </w:rPr>
              <w:t>918 500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0D84E2" w14:textId="77777777" w:rsidR="00636997" w:rsidRPr="00106DC3" w:rsidRDefault="00761401" w:rsidP="002D7499">
            <w:pPr>
              <w:jc w:val="center"/>
              <w:rPr>
                <w:lang w:eastAsia="en-US"/>
              </w:rPr>
            </w:pPr>
            <w:r w:rsidRPr="00106DC3">
              <w:rPr>
                <w:sz w:val="22"/>
                <w:szCs w:val="22"/>
              </w:rPr>
              <w:t>1 981 042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FAFC21E" w14:textId="77777777" w:rsidR="00636997" w:rsidRPr="00106DC3" w:rsidRDefault="00761401" w:rsidP="002D7499">
            <w:pPr>
              <w:jc w:val="center"/>
              <w:rPr>
                <w:lang w:eastAsia="en-US"/>
              </w:rPr>
            </w:pPr>
            <w:r w:rsidRPr="00106DC3">
              <w:rPr>
                <w:sz w:val="22"/>
                <w:szCs w:val="22"/>
              </w:rPr>
              <w:t>1 972 730</w:t>
            </w:r>
          </w:p>
        </w:tc>
      </w:tr>
      <w:tr w:rsidR="00106DC3" w:rsidRPr="00106DC3" w14:paraId="3E323621" w14:textId="77777777" w:rsidTr="002D749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27ECE9BC" w14:textId="77777777" w:rsidR="00636997" w:rsidRPr="00106DC3" w:rsidRDefault="00636997" w:rsidP="002D7499">
            <w:pPr>
              <w:rPr>
                <w:lang w:eastAsia="en-US"/>
              </w:rPr>
            </w:pPr>
            <w:r w:rsidRPr="00106DC3">
              <w:t>2.1.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CF9B67" w14:textId="77777777" w:rsidR="00636997" w:rsidRPr="00106DC3" w:rsidRDefault="00636997" w:rsidP="002D7499">
            <w:pPr>
              <w:jc w:val="center"/>
              <w:rPr>
                <w:lang w:eastAsia="en-US"/>
              </w:rPr>
            </w:pPr>
            <w:r w:rsidRPr="00106DC3">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5898A8C" w14:textId="77777777" w:rsidR="00636997" w:rsidRPr="00106DC3" w:rsidRDefault="00636997" w:rsidP="002D7499">
            <w:pPr>
              <w:jc w:val="center"/>
              <w:rPr>
                <w:lang w:eastAsia="en-US"/>
              </w:rPr>
            </w:pPr>
            <w:r w:rsidRPr="00106DC3">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94E551" w14:textId="77777777" w:rsidR="00636997" w:rsidRPr="00106DC3" w:rsidRDefault="00761401" w:rsidP="002D7499">
            <w:pPr>
              <w:jc w:val="center"/>
              <w:rPr>
                <w:lang w:eastAsia="en-US"/>
              </w:rPr>
            </w:pPr>
            <w:r w:rsidRPr="00106DC3">
              <w:rPr>
                <w:sz w:val="22"/>
                <w:szCs w:val="22"/>
              </w:rPr>
              <w:t>918 500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2E20B3" w14:textId="77777777" w:rsidR="00636997" w:rsidRPr="00106DC3" w:rsidRDefault="00761401" w:rsidP="002D7499">
            <w:pPr>
              <w:jc w:val="center"/>
              <w:rPr>
                <w:lang w:eastAsia="en-US"/>
              </w:rPr>
            </w:pPr>
            <w:r w:rsidRPr="00106DC3">
              <w:rPr>
                <w:sz w:val="22"/>
                <w:szCs w:val="22"/>
              </w:rPr>
              <w:t>1 981 042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BA96FC8" w14:textId="77777777" w:rsidR="00636997" w:rsidRPr="00106DC3" w:rsidRDefault="00761401" w:rsidP="002D7499">
            <w:pPr>
              <w:jc w:val="center"/>
              <w:rPr>
                <w:lang w:eastAsia="en-US"/>
              </w:rPr>
            </w:pPr>
            <w:r w:rsidRPr="00106DC3">
              <w:rPr>
                <w:sz w:val="22"/>
                <w:szCs w:val="22"/>
              </w:rPr>
              <w:t>1 972 730</w:t>
            </w:r>
          </w:p>
        </w:tc>
      </w:tr>
      <w:tr w:rsidR="00106DC3" w:rsidRPr="00106DC3" w14:paraId="09FDD0A6" w14:textId="77777777" w:rsidTr="002D749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27536E1A" w14:textId="77777777" w:rsidR="00636997" w:rsidRPr="00106DC3" w:rsidRDefault="00636997" w:rsidP="002D7499">
            <w:pPr>
              <w:rPr>
                <w:lang w:eastAsia="en-US"/>
              </w:rPr>
            </w:pPr>
            <w:r w:rsidRPr="00106DC3">
              <w:t>2.2. 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B39451" w14:textId="77777777" w:rsidR="00636997" w:rsidRPr="00106DC3" w:rsidRDefault="00636997" w:rsidP="002D7499">
            <w:pPr>
              <w:jc w:val="center"/>
              <w:rPr>
                <w:lang w:eastAsia="en-US"/>
              </w:rPr>
            </w:pPr>
            <w:r w:rsidRPr="00106DC3">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24DBC18" w14:textId="77777777" w:rsidR="00636997" w:rsidRPr="00106DC3" w:rsidRDefault="00636997" w:rsidP="002D7499">
            <w:pPr>
              <w:jc w:val="center"/>
              <w:rPr>
                <w:lang w:eastAsia="en-US"/>
              </w:rPr>
            </w:pPr>
            <w:r w:rsidRPr="00106DC3">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35C84D" w14:textId="77777777" w:rsidR="00636997" w:rsidRPr="00106DC3" w:rsidRDefault="00636997" w:rsidP="002D7499">
            <w:pPr>
              <w:jc w:val="center"/>
              <w:rPr>
                <w:lang w:eastAsia="en-US"/>
              </w:rPr>
            </w:pPr>
            <w:r w:rsidRPr="00106DC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51F4E2" w14:textId="77777777" w:rsidR="00636997" w:rsidRPr="00106DC3" w:rsidRDefault="00636997" w:rsidP="002D7499">
            <w:pPr>
              <w:jc w:val="center"/>
              <w:rPr>
                <w:lang w:eastAsia="en-US"/>
              </w:rPr>
            </w:pPr>
            <w:r w:rsidRPr="00106DC3">
              <w:rPr>
                <w:sz w:val="22"/>
                <w:szCs w:val="22"/>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82C63CE" w14:textId="77777777" w:rsidR="00636997" w:rsidRPr="00106DC3" w:rsidRDefault="00636997" w:rsidP="002D7499">
            <w:pPr>
              <w:jc w:val="center"/>
              <w:rPr>
                <w:lang w:eastAsia="en-US"/>
              </w:rPr>
            </w:pPr>
            <w:r w:rsidRPr="00106DC3">
              <w:rPr>
                <w:sz w:val="22"/>
                <w:szCs w:val="22"/>
              </w:rPr>
              <w:t>0</w:t>
            </w:r>
          </w:p>
        </w:tc>
      </w:tr>
      <w:tr w:rsidR="00106DC3" w:rsidRPr="00106DC3" w14:paraId="03672FC4" w14:textId="77777777" w:rsidTr="002D749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93A189D" w14:textId="77777777" w:rsidR="00636997" w:rsidRPr="00106DC3" w:rsidRDefault="00636997" w:rsidP="002D7499">
            <w:pPr>
              <w:rPr>
                <w:lang w:eastAsia="en-US"/>
              </w:rPr>
            </w:pPr>
            <w:r w:rsidRPr="00106DC3">
              <w:rPr>
                <w:sz w:val="22"/>
                <w:szCs w:val="22"/>
              </w:rPr>
              <w:t>2.3. 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CF3498" w14:textId="77777777" w:rsidR="00636997" w:rsidRPr="00106DC3" w:rsidRDefault="00636997" w:rsidP="002D7499">
            <w:pPr>
              <w:jc w:val="center"/>
              <w:rPr>
                <w:lang w:eastAsia="en-US"/>
              </w:rPr>
            </w:pPr>
            <w:r w:rsidRPr="00106DC3">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C21AB32" w14:textId="77777777" w:rsidR="00636997" w:rsidRPr="00106DC3" w:rsidRDefault="00636997" w:rsidP="002D7499">
            <w:pPr>
              <w:jc w:val="center"/>
              <w:rPr>
                <w:lang w:eastAsia="en-US"/>
              </w:rPr>
            </w:pPr>
            <w:r w:rsidRPr="00106DC3">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B1804B" w14:textId="77777777" w:rsidR="00636997" w:rsidRPr="00106DC3" w:rsidRDefault="00636997" w:rsidP="002D7499">
            <w:pPr>
              <w:jc w:val="center"/>
              <w:rPr>
                <w:lang w:eastAsia="en-US"/>
              </w:rPr>
            </w:pPr>
            <w:r w:rsidRPr="00106DC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93A300" w14:textId="77777777" w:rsidR="00636997" w:rsidRPr="00106DC3" w:rsidRDefault="00636997" w:rsidP="002D7499">
            <w:pPr>
              <w:jc w:val="center"/>
              <w:rPr>
                <w:lang w:eastAsia="en-US"/>
              </w:rPr>
            </w:pPr>
            <w:r w:rsidRPr="00106DC3">
              <w:rPr>
                <w:sz w:val="22"/>
                <w:szCs w:val="22"/>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0E10419" w14:textId="77777777" w:rsidR="00636997" w:rsidRPr="00106DC3" w:rsidRDefault="00636997" w:rsidP="002D7499">
            <w:pPr>
              <w:jc w:val="center"/>
              <w:rPr>
                <w:lang w:eastAsia="en-US"/>
              </w:rPr>
            </w:pPr>
            <w:r w:rsidRPr="00106DC3">
              <w:rPr>
                <w:sz w:val="22"/>
                <w:szCs w:val="22"/>
              </w:rPr>
              <w:t>0</w:t>
            </w:r>
          </w:p>
        </w:tc>
      </w:tr>
      <w:tr w:rsidR="00106DC3" w:rsidRPr="00106DC3" w14:paraId="07DA2A03" w14:textId="77777777" w:rsidTr="002D749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28A02F45" w14:textId="77777777" w:rsidR="00636997" w:rsidRPr="00106DC3" w:rsidRDefault="00636997" w:rsidP="002D7499">
            <w:pPr>
              <w:rPr>
                <w:lang w:eastAsia="en-US"/>
              </w:rPr>
            </w:pPr>
            <w:r w:rsidRPr="00106DC3">
              <w:t>3. Finansiālā ietekme: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424555" w14:textId="77777777" w:rsidR="00636997" w:rsidRPr="00106DC3" w:rsidRDefault="00636997" w:rsidP="002D7499">
            <w:pPr>
              <w:jc w:val="center"/>
              <w:rPr>
                <w:lang w:eastAsia="en-US"/>
              </w:rPr>
            </w:pPr>
            <w:r w:rsidRPr="00106DC3">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D6A8A80" w14:textId="77777777" w:rsidR="00636997" w:rsidRPr="00106DC3" w:rsidRDefault="00636997" w:rsidP="002D7499">
            <w:pPr>
              <w:jc w:val="center"/>
              <w:rPr>
                <w:lang w:eastAsia="en-US"/>
              </w:rPr>
            </w:pPr>
            <w:r w:rsidRPr="00106DC3">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5001F5" w14:textId="77777777" w:rsidR="00636997" w:rsidRPr="00106DC3" w:rsidRDefault="00761401" w:rsidP="002D7499">
            <w:pPr>
              <w:jc w:val="center"/>
              <w:rPr>
                <w:lang w:eastAsia="en-US"/>
              </w:rPr>
            </w:pPr>
            <w:r w:rsidRPr="00106DC3">
              <w:rPr>
                <w:sz w:val="22"/>
                <w:szCs w:val="22"/>
              </w:rPr>
              <w:t>-137 775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67C2FB" w14:textId="77777777" w:rsidR="00636997" w:rsidRPr="00106DC3" w:rsidRDefault="00761401" w:rsidP="002D7499">
            <w:pPr>
              <w:jc w:val="center"/>
              <w:rPr>
                <w:lang w:eastAsia="en-US"/>
              </w:rPr>
            </w:pPr>
            <w:r w:rsidRPr="00106DC3">
              <w:rPr>
                <w:sz w:val="22"/>
                <w:szCs w:val="22"/>
              </w:rPr>
              <w:t>-297 156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2B0131E" w14:textId="77777777" w:rsidR="00636997" w:rsidRPr="00106DC3" w:rsidRDefault="00761401" w:rsidP="002D7499">
            <w:pPr>
              <w:jc w:val="center"/>
              <w:rPr>
                <w:lang w:eastAsia="en-US"/>
              </w:rPr>
            </w:pPr>
            <w:r w:rsidRPr="00106DC3">
              <w:rPr>
                <w:sz w:val="22"/>
                <w:szCs w:val="22"/>
              </w:rPr>
              <w:t>-295 909</w:t>
            </w:r>
          </w:p>
        </w:tc>
      </w:tr>
      <w:tr w:rsidR="00106DC3" w:rsidRPr="00106DC3" w14:paraId="7AD9779D" w14:textId="77777777" w:rsidTr="002D749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578A6CD6" w14:textId="77777777" w:rsidR="00636997" w:rsidRPr="00106DC3" w:rsidRDefault="00636997" w:rsidP="002D7499">
            <w:pPr>
              <w:rPr>
                <w:lang w:eastAsia="en-US"/>
              </w:rPr>
            </w:pPr>
            <w:r w:rsidRPr="00106DC3">
              <w:t>3.1.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7E2CF9" w14:textId="77777777" w:rsidR="00636997" w:rsidRPr="00106DC3" w:rsidRDefault="00636997" w:rsidP="002D7499">
            <w:pPr>
              <w:jc w:val="center"/>
              <w:rPr>
                <w:lang w:eastAsia="en-US"/>
              </w:rPr>
            </w:pPr>
            <w:r w:rsidRPr="00106DC3">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90477E" w14:textId="77777777" w:rsidR="00636997" w:rsidRPr="00106DC3" w:rsidRDefault="00636997" w:rsidP="002D7499">
            <w:pPr>
              <w:jc w:val="center"/>
              <w:rPr>
                <w:lang w:eastAsia="en-US"/>
              </w:rPr>
            </w:pPr>
            <w:r w:rsidRPr="00106DC3">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136A23" w14:textId="77777777" w:rsidR="00636997" w:rsidRPr="00106DC3" w:rsidRDefault="00761401" w:rsidP="002D7499">
            <w:pPr>
              <w:jc w:val="center"/>
              <w:rPr>
                <w:lang w:eastAsia="en-US"/>
              </w:rPr>
            </w:pPr>
            <w:r w:rsidRPr="00106DC3">
              <w:rPr>
                <w:sz w:val="22"/>
                <w:szCs w:val="22"/>
              </w:rPr>
              <w:t>-137 775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DBB7DA" w14:textId="77777777" w:rsidR="00636997" w:rsidRPr="00106DC3" w:rsidRDefault="00761401" w:rsidP="002D7499">
            <w:pPr>
              <w:jc w:val="center"/>
              <w:rPr>
                <w:lang w:eastAsia="en-US"/>
              </w:rPr>
            </w:pPr>
            <w:r w:rsidRPr="00106DC3">
              <w:rPr>
                <w:sz w:val="22"/>
                <w:szCs w:val="22"/>
              </w:rPr>
              <w:t>-297 156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C28F8B0" w14:textId="77777777" w:rsidR="00636997" w:rsidRPr="00106DC3" w:rsidRDefault="00761401" w:rsidP="002D7499">
            <w:pPr>
              <w:jc w:val="center"/>
              <w:rPr>
                <w:lang w:eastAsia="en-US"/>
              </w:rPr>
            </w:pPr>
            <w:r w:rsidRPr="00106DC3">
              <w:rPr>
                <w:sz w:val="22"/>
                <w:szCs w:val="22"/>
              </w:rPr>
              <w:t>-295 909</w:t>
            </w:r>
          </w:p>
        </w:tc>
      </w:tr>
      <w:tr w:rsidR="00106DC3" w:rsidRPr="00106DC3" w14:paraId="1AD2ACCE" w14:textId="77777777" w:rsidTr="002D749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03CEAFA9" w14:textId="77777777" w:rsidR="00636997" w:rsidRPr="00106DC3" w:rsidRDefault="00636997" w:rsidP="002D7499">
            <w:pPr>
              <w:rPr>
                <w:lang w:eastAsia="en-US"/>
              </w:rPr>
            </w:pPr>
            <w:r w:rsidRPr="00106DC3">
              <w:t>3.2.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358FFB" w14:textId="77777777" w:rsidR="00636997" w:rsidRPr="00106DC3" w:rsidRDefault="00636997" w:rsidP="002D7499">
            <w:pPr>
              <w:jc w:val="center"/>
              <w:rPr>
                <w:lang w:eastAsia="en-US"/>
              </w:rPr>
            </w:pPr>
            <w:r w:rsidRPr="00106DC3">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0E162C1" w14:textId="77777777" w:rsidR="00636997" w:rsidRPr="00106DC3" w:rsidRDefault="00636997" w:rsidP="002D7499">
            <w:pPr>
              <w:jc w:val="center"/>
              <w:rPr>
                <w:lang w:eastAsia="en-US"/>
              </w:rPr>
            </w:pPr>
            <w:r w:rsidRPr="00106DC3">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966666" w14:textId="77777777" w:rsidR="00636997" w:rsidRPr="00106DC3" w:rsidRDefault="00636997" w:rsidP="002D7499">
            <w:pPr>
              <w:jc w:val="center"/>
              <w:rPr>
                <w:lang w:eastAsia="en-US"/>
              </w:rPr>
            </w:pPr>
            <w:r w:rsidRPr="00106DC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E31A31" w14:textId="77777777" w:rsidR="00636997" w:rsidRPr="00106DC3" w:rsidRDefault="00636997" w:rsidP="002D7499">
            <w:pPr>
              <w:jc w:val="center"/>
              <w:rPr>
                <w:lang w:eastAsia="en-US"/>
              </w:rPr>
            </w:pPr>
            <w:r w:rsidRPr="00106DC3">
              <w:rPr>
                <w:sz w:val="22"/>
                <w:szCs w:val="22"/>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0709A0D" w14:textId="77777777" w:rsidR="00636997" w:rsidRPr="00106DC3" w:rsidRDefault="00636997" w:rsidP="002D7499">
            <w:pPr>
              <w:jc w:val="center"/>
              <w:rPr>
                <w:lang w:eastAsia="en-US"/>
              </w:rPr>
            </w:pPr>
            <w:r w:rsidRPr="00106DC3">
              <w:rPr>
                <w:sz w:val="22"/>
                <w:szCs w:val="22"/>
              </w:rPr>
              <w:t>0</w:t>
            </w:r>
          </w:p>
        </w:tc>
      </w:tr>
      <w:tr w:rsidR="00106DC3" w:rsidRPr="00106DC3" w14:paraId="70852871" w14:textId="77777777" w:rsidTr="002D749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1F3C2AA3" w14:textId="77777777" w:rsidR="00636997" w:rsidRPr="00106DC3" w:rsidRDefault="00636997" w:rsidP="002D7499">
            <w:pPr>
              <w:rPr>
                <w:lang w:eastAsia="en-US"/>
              </w:rPr>
            </w:pPr>
            <w:r w:rsidRPr="00106DC3">
              <w:t>3.3. 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C73D9" w14:textId="77777777" w:rsidR="00636997" w:rsidRPr="00106DC3" w:rsidRDefault="00636997" w:rsidP="002D7499">
            <w:pPr>
              <w:jc w:val="center"/>
              <w:rPr>
                <w:lang w:eastAsia="en-US"/>
              </w:rPr>
            </w:pPr>
            <w:r w:rsidRPr="00106DC3">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435345B" w14:textId="77777777" w:rsidR="00636997" w:rsidRPr="00106DC3" w:rsidRDefault="00636997" w:rsidP="002D7499">
            <w:pPr>
              <w:jc w:val="center"/>
              <w:rPr>
                <w:lang w:eastAsia="en-US"/>
              </w:rPr>
            </w:pPr>
            <w:r w:rsidRPr="00106DC3">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266FCF" w14:textId="77777777" w:rsidR="00636997" w:rsidRPr="00106DC3" w:rsidRDefault="00636997" w:rsidP="002D7499">
            <w:pPr>
              <w:jc w:val="center"/>
              <w:rPr>
                <w:lang w:eastAsia="en-US"/>
              </w:rPr>
            </w:pPr>
            <w:r w:rsidRPr="00106DC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9C2F7F" w14:textId="77777777" w:rsidR="00636997" w:rsidRPr="00106DC3" w:rsidRDefault="00636997" w:rsidP="002D7499">
            <w:pPr>
              <w:jc w:val="center"/>
              <w:rPr>
                <w:lang w:eastAsia="en-US"/>
              </w:rPr>
            </w:pPr>
            <w:r w:rsidRPr="00106DC3">
              <w:rPr>
                <w:sz w:val="22"/>
                <w:szCs w:val="22"/>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3D6BFB3" w14:textId="77777777" w:rsidR="00636997" w:rsidRPr="00106DC3" w:rsidRDefault="00636997" w:rsidP="002D7499">
            <w:pPr>
              <w:jc w:val="center"/>
              <w:rPr>
                <w:lang w:eastAsia="en-US"/>
              </w:rPr>
            </w:pPr>
            <w:r w:rsidRPr="00106DC3">
              <w:rPr>
                <w:sz w:val="22"/>
                <w:szCs w:val="22"/>
              </w:rPr>
              <w:t>0</w:t>
            </w:r>
          </w:p>
        </w:tc>
      </w:tr>
      <w:tr w:rsidR="00106DC3" w:rsidRPr="00106DC3" w14:paraId="5EA21135" w14:textId="77777777" w:rsidTr="002D7499">
        <w:trPr>
          <w:trHeight w:val="1380"/>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3F6D5EE7" w14:textId="77777777" w:rsidR="00761401" w:rsidRPr="00106DC3" w:rsidRDefault="00761401" w:rsidP="00761401">
            <w:pPr>
              <w:rPr>
                <w:lang w:eastAsia="en-US"/>
              </w:rPr>
            </w:pPr>
            <w:r w:rsidRPr="00106DC3">
              <w:t>4. Finanšu līdzekļi papildu izdevumu finansēšanai (kompensējošu izdevumu samazinājumu norāda ar "+" zīmi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DE9477" w14:textId="77777777" w:rsidR="00761401" w:rsidRPr="00106DC3" w:rsidRDefault="00761401" w:rsidP="00761401">
            <w:pPr>
              <w:jc w:val="center"/>
              <w:rPr>
                <w:lang w:eastAsia="en-US"/>
              </w:rPr>
            </w:pPr>
            <w:r w:rsidRPr="00106DC3">
              <w:rPr>
                <w:sz w:val="22"/>
                <w:szCs w:val="22"/>
                <w:lang w:eastAsia="en-US"/>
              </w:rPr>
              <w:t>x</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2F27D30" w14:textId="77777777" w:rsidR="00761401" w:rsidRPr="00106DC3" w:rsidRDefault="00761401" w:rsidP="00761401">
            <w:pPr>
              <w:jc w:val="center"/>
              <w:rPr>
                <w:lang w:eastAsia="en-US"/>
              </w:rPr>
            </w:pPr>
            <w:r w:rsidRPr="00106DC3">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B959C1" w14:textId="77777777" w:rsidR="00761401" w:rsidRPr="00106DC3" w:rsidRDefault="00791B42" w:rsidP="00761401">
            <w:pPr>
              <w:jc w:val="center"/>
              <w:rPr>
                <w:lang w:eastAsia="en-US"/>
              </w:rPr>
            </w:pPr>
            <w:r w:rsidRPr="00106DC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B5073F" w14:textId="77777777" w:rsidR="00761401" w:rsidRPr="00106DC3" w:rsidRDefault="00791B42" w:rsidP="00761401">
            <w:pPr>
              <w:jc w:val="center"/>
              <w:rPr>
                <w:lang w:eastAsia="en-US"/>
              </w:rPr>
            </w:pPr>
            <w:r w:rsidRPr="00106DC3">
              <w:rPr>
                <w:sz w:val="22"/>
                <w:szCs w:val="22"/>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BE3D654" w14:textId="77777777" w:rsidR="00761401" w:rsidRPr="00106DC3" w:rsidRDefault="00791B42" w:rsidP="00761401">
            <w:pPr>
              <w:jc w:val="center"/>
              <w:rPr>
                <w:lang w:eastAsia="en-US"/>
              </w:rPr>
            </w:pPr>
            <w:r w:rsidRPr="00106DC3">
              <w:rPr>
                <w:sz w:val="22"/>
                <w:szCs w:val="22"/>
              </w:rPr>
              <w:t>0</w:t>
            </w:r>
          </w:p>
        </w:tc>
      </w:tr>
      <w:tr w:rsidR="00106DC3" w:rsidRPr="00106DC3" w14:paraId="5B3A4CC8" w14:textId="77777777" w:rsidTr="002D749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0A7AFD0B" w14:textId="77777777" w:rsidR="00636997" w:rsidRPr="00106DC3" w:rsidRDefault="00636997" w:rsidP="002D7499">
            <w:pPr>
              <w:rPr>
                <w:lang w:eastAsia="en-US"/>
              </w:rPr>
            </w:pPr>
            <w:r w:rsidRPr="00106DC3">
              <w:lastRenderedPageBreak/>
              <w:t>5. Precizēta finansiālā ietekme: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4A39DB" w14:textId="77777777" w:rsidR="00636997" w:rsidRPr="00106DC3" w:rsidRDefault="00636997" w:rsidP="002D7499">
            <w:pPr>
              <w:jc w:val="center"/>
              <w:rPr>
                <w:lang w:eastAsia="en-US"/>
              </w:rPr>
            </w:pPr>
            <w:r w:rsidRPr="00106DC3">
              <w:rPr>
                <w:sz w:val="22"/>
                <w:szCs w:val="22"/>
                <w:lang w:eastAsia="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9A5C80" w14:textId="77777777" w:rsidR="00636997" w:rsidRPr="00106DC3" w:rsidRDefault="00636997" w:rsidP="002D7499">
            <w:pPr>
              <w:jc w:val="center"/>
              <w:rPr>
                <w:lang w:eastAsia="en-US"/>
              </w:rPr>
            </w:pPr>
            <w:r w:rsidRPr="00106DC3">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DB8174" w14:textId="77777777" w:rsidR="00636997" w:rsidRPr="00106DC3" w:rsidRDefault="00791B42" w:rsidP="002D7499">
            <w:pPr>
              <w:jc w:val="center"/>
              <w:rPr>
                <w:lang w:eastAsia="en-US"/>
              </w:rPr>
            </w:pPr>
            <w:r w:rsidRPr="00106DC3">
              <w:rPr>
                <w:sz w:val="22"/>
                <w:szCs w:val="22"/>
                <w:lang w:eastAsia="en-US"/>
              </w:rPr>
              <w:t>-137 775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0208A6" w14:textId="77777777" w:rsidR="00636997" w:rsidRPr="00106DC3" w:rsidRDefault="00791B42" w:rsidP="002D7499">
            <w:pPr>
              <w:jc w:val="center"/>
              <w:rPr>
                <w:lang w:eastAsia="en-US"/>
              </w:rPr>
            </w:pPr>
            <w:r w:rsidRPr="00106DC3">
              <w:rPr>
                <w:sz w:val="22"/>
                <w:szCs w:val="22"/>
                <w:lang w:eastAsia="en-US"/>
              </w:rPr>
              <w:t>-297 156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212830C" w14:textId="77777777" w:rsidR="00636997" w:rsidRPr="00106DC3" w:rsidRDefault="00791B42" w:rsidP="002D7499">
            <w:pPr>
              <w:jc w:val="center"/>
              <w:rPr>
                <w:lang w:eastAsia="en-US"/>
              </w:rPr>
            </w:pPr>
            <w:r w:rsidRPr="00106DC3">
              <w:rPr>
                <w:sz w:val="22"/>
                <w:szCs w:val="22"/>
                <w:lang w:eastAsia="en-US"/>
              </w:rPr>
              <w:t>-295 909</w:t>
            </w:r>
          </w:p>
        </w:tc>
      </w:tr>
      <w:tr w:rsidR="00106DC3" w:rsidRPr="00106DC3" w14:paraId="0FDC2F6A" w14:textId="77777777" w:rsidTr="002D749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6A0844C" w14:textId="77777777" w:rsidR="00636997" w:rsidRPr="00106DC3" w:rsidRDefault="00636997" w:rsidP="002D7499">
            <w:pPr>
              <w:rPr>
                <w:lang w:eastAsia="en-US"/>
              </w:rPr>
            </w:pPr>
            <w:r w:rsidRPr="00106DC3">
              <w:t>5.1. valsts pamatbudžets</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004A2D" w14:textId="77777777" w:rsidR="00636997" w:rsidRPr="00106DC3" w:rsidRDefault="00636997" w:rsidP="002D7499">
            <w:pPr>
              <w:jc w:val="center"/>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2A6FC6" w14:textId="77777777" w:rsidR="00636997" w:rsidRPr="00106DC3" w:rsidRDefault="00636997" w:rsidP="002D7499">
            <w:pPr>
              <w:jc w:val="center"/>
              <w:rPr>
                <w:lang w:eastAsia="en-US"/>
              </w:rPr>
            </w:pPr>
            <w:r w:rsidRPr="00106DC3">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0EC715" w14:textId="1BB8D1D6" w:rsidR="00636997" w:rsidRPr="00106DC3" w:rsidRDefault="008205AC" w:rsidP="002D7499">
            <w:pPr>
              <w:jc w:val="center"/>
              <w:rPr>
                <w:lang w:eastAsia="en-US"/>
              </w:rPr>
            </w:pPr>
            <w:r w:rsidRPr="00106DC3">
              <w:rPr>
                <w:sz w:val="22"/>
                <w:szCs w:val="22"/>
                <w:lang w:eastAsia="en-US"/>
              </w:rPr>
              <w:t>-137 775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F86DC2" w14:textId="5947E9C1" w:rsidR="00636997" w:rsidRPr="00106DC3" w:rsidRDefault="008205AC" w:rsidP="002D7499">
            <w:pPr>
              <w:jc w:val="center"/>
              <w:rPr>
                <w:lang w:eastAsia="en-US"/>
              </w:rPr>
            </w:pPr>
            <w:r w:rsidRPr="00106DC3">
              <w:rPr>
                <w:sz w:val="22"/>
                <w:szCs w:val="22"/>
                <w:lang w:eastAsia="en-US"/>
              </w:rPr>
              <w:t>-297 156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6979280" w14:textId="11CD92C6" w:rsidR="00636997" w:rsidRPr="00106DC3" w:rsidRDefault="008205AC" w:rsidP="002D7499">
            <w:pPr>
              <w:jc w:val="center"/>
              <w:rPr>
                <w:lang w:eastAsia="en-US"/>
              </w:rPr>
            </w:pPr>
            <w:r w:rsidRPr="00106DC3">
              <w:rPr>
                <w:sz w:val="22"/>
                <w:szCs w:val="22"/>
                <w:lang w:eastAsia="en-US"/>
              </w:rPr>
              <w:t>-295 909</w:t>
            </w:r>
          </w:p>
        </w:tc>
      </w:tr>
      <w:tr w:rsidR="00106DC3" w:rsidRPr="00106DC3" w14:paraId="6EE89DC7" w14:textId="77777777" w:rsidTr="002D749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0D13B31A" w14:textId="77777777" w:rsidR="00636997" w:rsidRPr="00106DC3" w:rsidRDefault="00636997" w:rsidP="002D7499">
            <w:pPr>
              <w:rPr>
                <w:lang w:eastAsia="en-US"/>
              </w:rPr>
            </w:pPr>
            <w:r w:rsidRPr="00106DC3">
              <w:t>5.2. speciālais budžets</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CAABC2" w14:textId="77777777" w:rsidR="00636997" w:rsidRPr="00106DC3" w:rsidRDefault="00636997" w:rsidP="002D7499">
            <w:pPr>
              <w:jc w:val="center"/>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2C1DF9" w14:textId="77777777" w:rsidR="00636997" w:rsidRPr="00106DC3" w:rsidRDefault="00636997" w:rsidP="002D7499">
            <w:pPr>
              <w:jc w:val="center"/>
              <w:rPr>
                <w:lang w:eastAsia="en-US"/>
              </w:rPr>
            </w:pPr>
            <w:r w:rsidRPr="00106DC3">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86B3E5" w14:textId="77777777" w:rsidR="00636997" w:rsidRPr="00106DC3" w:rsidRDefault="00636997" w:rsidP="002D7499">
            <w:pPr>
              <w:jc w:val="center"/>
              <w:rPr>
                <w:lang w:eastAsia="en-US"/>
              </w:rPr>
            </w:pPr>
            <w:r w:rsidRPr="00106DC3">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B03B3E" w14:textId="77777777" w:rsidR="00636997" w:rsidRPr="00106DC3" w:rsidRDefault="00636997" w:rsidP="002D7499">
            <w:pPr>
              <w:jc w:val="center"/>
              <w:rPr>
                <w:lang w:eastAsia="en-US"/>
              </w:rPr>
            </w:pPr>
            <w:r w:rsidRPr="00106DC3">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DDDBEAB" w14:textId="77777777" w:rsidR="00636997" w:rsidRPr="00106DC3" w:rsidRDefault="00636997" w:rsidP="002D7499">
            <w:pPr>
              <w:jc w:val="center"/>
              <w:rPr>
                <w:lang w:eastAsia="en-US"/>
              </w:rPr>
            </w:pPr>
            <w:r w:rsidRPr="00106DC3">
              <w:rPr>
                <w:sz w:val="22"/>
                <w:szCs w:val="22"/>
                <w:lang w:eastAsia="en-US"/>
              </w:rPr>
              <w:t>0</w:t>
            </w:r>
          </w:p>
        </w:tc>
      </w:tr>
      <w:tr w:rsidR="00106DC3" w:rsidRPr="00106DC3" w14:paraId="0FFA53E1" w14:textId="77777777" w:rsidTr="002D749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F9DEA4" w14:textId="77777777" w:rsidR="00636997" w:rsidRPr="00106DC3" w:rsidRDefault="00636997" w:rsidP="002D7499">
            <w:pPr>
              <w:rPr>
                <w:lang w:eastAsia="en-US"/>
              </w:rPr>
            </w:pPr>
            <w:r w:rsidRPr="00106DC3">
              <w:t>5.3. pašvaldību budžets</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DF2374" w14:textId="77777777" w:rsidR="00636997" w:rsidRPr="00106DC3" w:rsidRDefault="00636997" w:rsidP="002D7499">
            <w:pPr>
              <w:jc w:val="center"/>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5FE5F1" w14:textId="77777777" w:rsidR="00636997" w:rsidRPr="00106DC3" w:rsidRDefault="00636997" w:rsidP="002D7499">
            <w:pPr>
              <w:jc w:val="center"/>
              <w:rPr>
                <w:lang w:eastAsia="en-US"/>
              </w:rPr>
            </w:pPr>
            <w:r w:rsidRPr="00106DC3">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52F5D" w14:textId="77777777" w:rsidR="00636997" w:rsidRPr="00106DC3" w:rsidRDefault="00636997" w:rsidP="002D7499">
            <w:pPr>
              <w:jc w:val="center"/>
              <w:rPr>
                <w:lang w:eastAsia="en-US"/>
              </w:rPr>
            </w:pPr>
            <w:r w:rsidRPr="00106DC3">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F6A9F9" w14:textId="77777777" w:rsidR="00636997" w:rsidRPr="00106DC3" w:rsidRDefault="00636997" w:rsidP="002D7499">
            <w:pPr>
              <w:jc w:val="center"/>
              <w:rPr>
                <w:lang w:eastAsia="en-US"/>
              </w:rPr>
            </w:pPr>
            <w:r w:rsidRPr="00106DC3">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E38F3A" w14:textId="77777777" w:rsidR="00636997" w:rsidRPr="00106DC3" w:rsidRDefault="00636997" w:rsidP="002D7499">
            <w:pPr>
              <w:jc w:val="center"/>
              <w:rPr>
                <w:lang w:eastAsia="en-US"/>
              </w:rPr>
            </w:pPr>
            <w:r w:rsidRPr="00106DC3">
              <w:rPr>
                <w:sz w:val="22"/>
                <w:szCs w:val="22"/>
                <w:lang w:eastAsia="en-US"/>
              </w:rPr>
              <w:t>0</w:t>
            </w:r>
          </w:p>
        </w:tc>
      </w:tr>
      <w:tr w:rsidR="00106DC3" w:rsidRPr="00106DC3" w14:paraId="778FBF35" w14:textId="77777777" w:rsidTr="002D749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11708DDF" w14:textId="77777777" w:rsidR="00B7466A" w:rsidRPr="00106DC3" w:rsidRDefault="00B7466A" w:rsidP="00B7466A">
            <w:pPr>
              <w:rPr>
                <w:lang w:eastAsia="en-US"/>
              </w:rPr>
            </w:pPr>
            <w:r w:rsidRPr="00106DC3">
              <w:t>6. Detalizēts ieņēmumu un izdevumu aprēķins (ja nepieciešams, detalizētu ieņēmumu un izdevumu aprēķinu var pievienot anotācijas pielikumā):</w:t>
            </w:r>
          </w:p>
        </w:tc>
        <w:tc>
          <w:tcPr>
            <w:tcW w:w="6833"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25FF6128" w14:textId="77777777" w:rsidR="00B7466A" w:rsidRPr="00106DC3" w:rsidRDefault="00B7466A" w:rsidP="00B7466A">
            <w:r w:rsidRPr="00106DC3">
              <w:t xml:space="preserve">Projekts tiks līdzfinansēts no Eiropas Reģionālās attīstības fonda (turpmāk - ERAF) līdzekļiem un tā kopējais finansējuma apjoms (kopējās attiecināmās izmaksas) plānots 5 000 000 </w:t>
            </w:r>
            <w:proofErr w:type="spellStart"/>
            <w:r w:rsidRPr="00106DC3">
              <w:rPr>
                <w:i/>
              </w:rPr>
              <w:t>euro</w:t>
            </w:r>
            <w:proofErr w:type="spellEnd"/>
            <w:r w:rsidRPr="00106DC3">
              <w:t xml:space="preserve"> apmērā, tai skaitā ERAF finansējums 4 250 000 </w:t>
            </w:r>
            <w:proofErr w:type="spellStart"/>
            <w:r w:rsidRPr="00106DC3">
              <w:rPr>
                <w:i/>
              </w:rPr>
              <w:t>euro</w:t>
            </w:r>
            <w:proofErr w:type="spellEnd"/>
            <w:r w:rsidRPr="00106DC3">
              <w:t xml:space="preserve"> un valsts budžeta finansējums 750 000 </w:t>
            </w:r>
            <w:proofErr w:type="spellStart"/>
            <w:r w:rsidRPr="00106DC3">
              <w:rPr>
                <w:i/>
              </w:rPr>
              <w:t>euro</w:t>
            </w:r>
            <w:proofErr w:type="spellEnd"/>
            <w:r w:rsidRPr="00106DC3">
              <w:rPr>
                <w:i/>
              </w:rPr>
              <w:t>.</w:t>
            </w:r>
            <w:r w:rsidRPr="00106DC3">
              <w:t xml:space="preserve"> </w:t>
            </w:r>
          </w:p>
          <w:p w14:paraId="513EF766" w14:textId="77777777" w:rsidR="00B7466A" w:rsidRPr="00106DC3" w:rsidRDefault="00B7466A" w:rsidP="00B7466A">
            <w:pPr>
              <w:jc w:val="both"/>
            </w:pPr>
            <w:r w:rsidRPr="00106DC3">
              <w:t xml:space="preserve">Plānotie izdevumi 2017.gadā – 918 500 </w:t>
            </w:r>
            <w:proofErr w:type="spellStart"/>
            <w:r w:rsidRPr="00106DC3">
              <w:rPr>
                <w:i/>
              </w:rPr>
              <w:t>euro</w:t>
            </w:r>
            <w:proofErr w:type="spellEnd"/>
            <w:r w:rsidRPr="00106DC3">
              <w:t xml:space="preserve">, 2018.gadā – 1 981 042 </w:t>
            </w:r>
            <w:proofErr w:type="spellStart"/>
            <w:r w:rsidRPr="00106DC3">
              <w:rPr>
                <w:i/>
              </w:rPr>
              <w:t>euro</w:t>
            </w:r>
            <w:proofErr w:type="spellEnd"/>
            <w:r w:rsidRPr="00106DC3">
              <w:t xml:space="preserve">, 2019.gadā – 1 972 730 </w:t>
            </w:r>
            <w:proofErr w:type="spellStart"/>
            <w:r w:rsidRPr="00106DC3">
              <w:rPr>
                <w:i/>
              </w:rPr>
              <w:t>euro</w:t>
            </w:r>
            <w:proofErr w:type="spellEnd"/>
            <w:r w:rsidRPr="00106DC3">
              <w:t xml:space="preserve">, 2020.gadā – 127 728 </w:t>
            </w:r>
            <w:proofErr w:type="spellStart"/>
            <w:r w:rsidRPr="00106DC3">
              <w:rPr>
                <w:i/>
              </w:rPr>
              <w:t>euro</w:t>
            </w:r>
            <w:proofErr w:type="spellEnd"/>
            <w:r w:rsidRPr="00106DC3">
              <w:t>.</w:t>
            </w:r>
          </w:p>
          <w:p w14:paraId="77A5E2E9" w14:textId="77777777" w:rsidR="00B7466A" w:rsidRPr="00106DC3" w:rsidRDefault="00B7466A" w:rsidP="00B7466A">
            <w:pPr>
              <w:jc w:val="both"/>
            </w:pPr>
          </w:p>
          <w:p w14:paraId="1B2BC590" w14:textId="2EC99C16" w:rsidR="00742587" w:rsidRPr="00106DC3" w:rsidRDefault="00B7466A" w:rsidP="00742587">
            <w:pPr>
              <w:pStyle w:val="VPBullet"/>
              <w:numPr>
                <w:ilvl w:val="0"/>
                <w:numId w:val="0"/>
              </w:numPr>
            </w:pPr>
            <w:r w:rsidRPr="00106DC3">
              <w:t>Lai nodrošinātu ilgtspējīgu projekta ietvaros sagatavoto risinājumu darbību pēc projekta termiņa beigām</w:t>
            </w:r>
            <w:r w:rsidR="00E650CF" w:rsidRPr="00106DC3">
              <w:t>, sākot ar 2021. gadu,</w:t>
            </w:r>
            <w:r w:rsidRPr="00106DC3">
              <w:t xml:space="preserve"> ir plānojamas IKT risinājumu uzturēšanas izmaksas. Plānotās uzturēšanas (turpmākās sistēmu darbināšanas) izmaksas ir 537 600 </w:t>
            </w:r>
            <w:proofErr w:type="spellStart"/>
            <w:r w:rsidRPr="00106DC3">
              <w:rPr>
                <w:i/>
              </w:rPr>
              <w:t>euro</w:t>
            </w:r>
            <w:proofErr w:type="spellEnd"/>
            <w:r w:rsidRPr="00106DC3">
              <w:t xml:space="preserve"> gadā.</w:t>
            </w:r>
            <w:r w:rsidR="00742587" w:rsidRPr="00106DC3">
              <w:t xml:space="preserve"> Izvērtējot Zemkopības ministrijas un padotības iestāžu iespējas nodrošināt projekta rezultātu uzturēšanu, noteikts, ka 250 000 </w:t>
            </w:r>
            <w:proofErr w:type="spellStart"/>
            <w:r w:rsidR="00742587" w:rsidRPr="00106DC3">
              <w:rPr>
                <w:i/>
              </w:rPr>
              <w:t>euro</w:t>
            </w:r>
            <w:proofErr w:type="spellEnd"/>
            <w:r w:rsidR="00742587" w:rsidRPr="00106DC3">
              <w:t xml:space="preserve"> gadā tiks segti no Zemkopības ministrijas </w:t>
            </w:r>
            <w:r w:rsidR="00E931EB" w:rsidRPr="00106DC3">
              <w:t>budžeta programmas 97.00.00 “Nozaru vadība un politikas plānošana”</w:t>
            </w:r>
            <w:r w:rsidR="00742587" w:rsidRPr="00106DC3">
              <w:t xml:space="preserve">, bet 287 600 </w:t>
            </w:r>
            <w:proofErr w:type="spellStart"/>
            <w:r w:rsidR="00742587" w:rsidRPr="00106DC3">
              <w:rPr>
                <w:i/>
              </w:rPr>
              <w:t>euro</w:t>
            </w:r>
            <w:proofErr w:type="spellEnd"/>
            <w:r w:rsidR="00742587" w:rsidRPr="00106DC3">
              <w:t xml:space="preserve"> gadā ir nepieciešamais papildus finansējums. </w:t>
            </w:r>
          </w:p>
          <w:tbl>
            <w:tblPr>
              <w:tblStyle w:val="TableGrid"/>
              <w:tblW w:w="0" w:type="auto"/>
              <w:tblLayout w:type="fixed"/>
              <w:tblLook w:val="04A0" w:firstRow="1" w:lastRow="0" w:firstColumn="1" w:lastColumn="0" w:noHBand="0" w:noVBand="1"/>
            </w:tblPr>
            <w:tblGrid>
              <w:gridCol w:w="1730"/>
              <w:gridCol w:w="1134"/>
              <w:gridCol w:w="1096"/>
              <w:gridCol w:w="1321"/>
              <w:gridCol w:w="1321"/>
            </w:tblGrid>
            <w:tr w:rsidR="00106DC3" w:rsidRPr="00106DC3" w14:paraId="670590F1" w14:textId="77777777" w:rsidTr="006659E0">
              <w:tc>
                <w:tcPr>
                  <w:tcW w:w="1730" w:type="dxa"/>
                  <w:vAlign w:val="center"/>
                </w:tcPr>
                <w:p w14:paraId="1F2A8D6D" w14:textId="77777777" w:rsidR="00B7466A" w:rsidRPr="00106DC3" w:rsidRDefault="00B7466A" w:rsidP="00B7466A">
                  <w:pPr>
                    <w:pStyle w:val="VPBody"/>
                  </w:pPr>
                  <w:r w:rsidRPr="00106DC3">
                    <w:t>Nepieciešamās IKT risinājuma uzturēšanas izmaksas</w:t>
                  </w:r>
                </w:p>
              </w:tc>
              <w:tc>
                <w:tcPr>
                  <w:tcW w:w="1134" w:type="dxa"/>
                  <w:vAlign w:val="center"/>
                </w:tcPr>
                <w:p w14:paraId="3E805687" w14:textId="77777777" w:rsidR="00B7466A" w:rsidRPr="00106DC3" w:rsidRDefault="00B7466A" w:rsidP="00B7466A">
                  <w:pPr>
                    <w:pStyle w:val="VPBody"/>
                  </w:pPr>
                  <w:r w:rsidRPr="00106DC3">
                    <w:t xml:space="preserve">2021, </w:t>
                  </w:r>
                  <w:proofErr w:type="spellStart"/>
                  <w:r w:rsidRPr="00106DC3">
                    <w:rPr>
                      <w:i/>
                    </w:rPr>
                    <w:t>euro</w:t>
                  </w:r>
                  <w:proofErr w:type="spellEnd"/>
                </w:p>
              </w:tc>
              <w:tc>
                <w:tcPr>
                  <w:tcW w:w="1096" w:type="dxa"/>
                  <w:vAlign w:val="center"/>
                </w:tcPr>
                <w:p w14:paraId="5C846144" w14:textId="77777777" w:rsidR="00B7466A" w:rsidRPr="00106DC3" w:rsidRDefault="00B7466A" w:rsidP="00B7466A">
                  <w:pPr>
                    <w:pStyle w:val="VPBody"/>
                  </w:pPr>
                  <w:r w:rsidRPr="00106DC3">
                    <w:t xml:space="preserve">2022, </w:t>
                  </w:r>
                  <w:proofErr w:type="spellStart"/>
                  <w:r w:rsidRPr="00106DC3">
                    <w:rPr>
                      <w:i/>
                    </w:rPr>
                    <w:t>euro</w:t>
                  </w:r>
                  <w:proofErr w:type="spellEnd"/>
                </w:p>
              </w:tc>
              <w:tc>
                <w:tcPr>
                  <w:tcW w:w="1321" w:type="dxa"/>
                  <w:vAlign w:val="center"/>
                </w:tcPr>
                <w:p w14:paraId="5D9460F1" w14:textId="77777777" w:rsidR="00B7466A" w:rsidRPr="00106DC3" w:rsidRDefault="00B7466A" w:rsidP="00B7466A">
                  <w:pPr>
                    <w:pStyle w:val="VPBody"/>
                  </w:pPr>
                  <w:r w:rsidRPr="00106DC3">
                    <w:t xml:space="preserve">2023, </w:t>
                  </w:r>
                  <w:proofErr w:type="spellStart"/>
                  <w:r w:rsidRPr="00106DC3">
                    <w:rPr>
                      <w:i/>
                    </w:rPr>
                    <w:t>euro</w:t>
                  </w:r>
                  <w:proofErr w:type="spellEnd"/>
                </w:p>
              </w:tc>
              <w:tc>
                <w:tcPr>
                  <w:tcW w:w="1321" w:type="dxa"/>
                  <w:vAlign w:val="center"/>
                </w:tcPr>
                <w:p w14:paraId="2057E554" w14:textId="77777777" w:rsidR="00B7466A" w:rsidRPr="00106DC3" w:rsidRDefault="00B7466A" w:rsidP="00B7466A">
                  <w:pPr>
                    <w:pStyle w:val="VPBody"/>
                  </w:pPr>
                  <w:r w:rsidRPr="00106DC3">
                    <w:t xml:space="preserve">KOPĀ, </w:t>
                  </w:r>
                  <w:proofErr w:type="spellStart"/>
                  <w:r w:rsidRPr="00106DC3">
                    <w:rPr>
                      <w:i/>
                    </w:rPr>
                    <w:t>euro</w:t>
                  </w:r>
                  <w:proofErr w:type="spellEnd"/>
                </w:p>
              </w:tc>
            </w:tr>
            <w:tr w:rsidR="00106DC3" w:rsidRPr="00106DC3" w14:paraId="5C00584E" w14:textId="77777777" w:rsidTr="006659E0">
              <w:tc>
                <w:tcPr>
                  <w:tcW w:w="1730" w:type="dxa"/>
                  <w:vAlign w:val="bottom"/>
                </w:tcPr>
                <w:p w14:paraId="5B966E0D" w14:textId="77777777" w:rsidR="00B7466A" w:rsidRPr="00106DC3" w:rsidRDefault="00B7466A" w:rsidP="00B7466A">
                  <w:pPr>
                    <w:pStyle w:val="VPBody"/>
                  </w:pPr>
                  <w:r w:rsidRPr="00106DC3">
                    <w:rPr>
                      <w:i/>
                    </w:rPr>
                    <w:t>ZM CRM</w:t>
                  </w:r>
                </w:p>
              </w:tc>
              <w:tc>
                <w:tcPr>
                  <w:tcW w:w="1134" w:type="dxa"/>
                </w:tcPr>
                <w:p w14:paraId="3508D645" w14:textId="77777777" w:rsidR="00B7466A" w:rsidRPr="00106DC3" w:rsidRDefault="00B7466A" w:rsidP="00B7466A">
                  <w:pPr>
                    <w:pStyle w:val="VPBody"/>
                  </w:pPr>
                  <w:r w:rsidRPr="00106DC3">
                    <w:t>144 650</w:t>
                  </w:r>
                </w:p>
              </w:tc>
              <w:tc>
                <w:tcPr>
                  <w:tcW w:w="1096" w:type="dxa"/>
                </w:tcPr>
                <w:p w14:paraId="2F10DDF9" w14:textId="77777777" w:rsidR="00B7466A" w:rsidRPr="00106DC3" w:rsidRDefault="00B7466A" w:rsidP="00B7466A">
                  <w:pPr>
                    <w:pStyle w:val="VPBody"/>
                  </w:pPr>
                  <w:r w:rsidRPr="00106DC3">
                    <w:t>144 650</w:t>
                  </w:r>
                </w:p>
              </w:tc>
              <w:tc>
                <w:tcPr>
                  <w:tcW w:w="1321" w:type="dxa"/>
                </w:tcPr>
                <w:p w14:paraId="3520692F" w14:textId="77777777" w:rsidR="00B7466A" w:rsidRPr="00106DC3" w:rsidRDefault="00B7466A" w:rsidP="00B7466A">
                  <w:pPr>
                    <w:pStyle w:val="VPBody"/>
                  </w:pPr>
                  <w:r w:rsidRPr="00106DC3">
                    <w:t>144 650</w:t>
                  </w:r>
                </w:p>
              </w:tc>
              <w:tc>
                <w:tcPr>
                  <w:tcW w:w="1321" w:type="dxa"/>
                </w:tcPr>
                <w:p w14:paraId="376FEDBE" w14:textId="77777777" w:rsidR="00B7466A" w:rsidRPr="00106DC3" w:rsidRDefault="00B7466A" w:rsidP="00B7466A">
                  <w:pPr>
                    <w:pStyle w:val="VPBody"/>
                  </w:pPr>
                  <w:r w:rsidRPr="00106DC3">
                    <w:t>433 950</w:t>
                  </w:r>
                </w:p>
              </w:tc>
            </w:tr>
            <w:tr w:rsidR="00106DC3" w:rsidRPr="00106DC3" w14:paraId="292A3884" w14:textId="77777777" w:rsidTr="006659E0">
              <w:tc>
                <w:tcPr>
                  <w:tcW w:w="1730" w:type="dxa"/>
                  <w:vAlign w:val="bottom"/>
                </w:tcPr>
                <w:p w14:paraId="144890B7" w14:textId="77777777" w:rsidR="00B7466A" w:rsidRPr="00106DC3" w:rsidRDefault="00B7466A" w:rsidP="00B7466A">
                  <w:pPr>
                    <w:pStyle w:val="VPBody"/>
                  </w:pPr>
                  <w:r w:rsidRPr="00106DC3">
                    <w:rPr>
                      <w:i/>
                    </w:rPr>
                    <w:t>VTUA IS</w:t>
                  </w:r>
                </w:p>
              </w:tc>
              <w:tc>
                <w:tcPr>
                  <w:tcW w:w="1134" w:type="dxa"/>
                </w:tcPr>
                <w:p w14:paraId="3EE470EE" w14:textId="77777777" w:rsidR="00B7466A" w:rsidRPr="00106DC3" w:rsidRDefault="00B7466A" w:rsidP="00B7466A">
                  <w:pPr>
                    <w:pStyle w:val="VPBody"/>
                  </w:pPr>
                  <w:r w:rsidRPr="00106DC3">
                    <w:t>54 670</w:t>
                  </w:r>
                </w:p>
              </w:tc>
              <w:tc>
                <w:tcPr>
                  <w:tcW w:w="1096" w:type="dxa"/>
                </w:tcPr>
                <w:p w14:paraId="5CCD39FE" w14:textId="77777777" w:rsidR="00B7466A" w:rsidRPr="00106DC3" w:rsidRDefault="00B7466A" w:rsidP="00B7466A">
                  <w:pPr>
                    <w:pStyle w:val="VPBody"/>
                  </w:pPr>
                  <w:r w:rsidRPr="00106DC3">
                    <w:t>54 670</w:t>
                  </w:r>
                </w:p>
              </w:tc>
              <w:tc>
                <w:tcPr>
                  <w:tcW w:w="1321" w:type="dxa"/>
                </w:tcPr>
                <w:p w14:paraId="4836B5D1" w14:textId="77777777" w:rsidR="00B7466A" w:rsidRPr="00106DC3" w:rsidRDefault="00B7466A" w:rsidP="00B7466A">
                  <w:pPr>
                    <w:pStyle w:val="VPBody"/>
                  </w:pPr>
                  <w:r w:rsidRPr="00106DC3">
                    <w:t>54 670</w:t>
                  </w:r>
                </w:p>
              </w:tc>
              <w:tc>
                <w:tcPr>
                  <w:tcW w:w="1321" w:type="dxa"/>
                </w:tcPr>
                <w:p w14:paraId="75E9E605" w14:textId="7A2E890B" w:rsidR="00B7466A" w:rsidRPr="00106DC3" w:rsidRDefault="00B7466A" w:rsidP="00366627">
                  <w:pPr>
                    <w:pStyle w:val="VPBody"/>
                  </w:pPr>
                  <w:r w:rsidRPr="00106DC3">
                    <w:t xml:space="preserve">164 </w:t>
                  </w:r>
                  <w:r w:rsidR="00366627" w:rsidRPr="00106DC3">
                    <w:t>010</w:t>
                  </w:r>
                </w:p>
              </w:tc>
            </w:tr>
            <w:tr w:rsidR="00106DC3" w:rsidRPr="00106DC3" w14:paraId="18AE4A68" w14:textId="77777777" w:rsidTr="006659E0">
              <w:tc>
                <w:tcPr>
                  <w:tcW w:w="1730" w:type="dxa"/>
                  <w:vAlign w:val="bottom"/>
                </w:tcPr>
                <w:p w14:paraId="53C6EC9B" w14:textId="77777777" w:rsidR="00B7466A" w:rsidRPr="00106DC3" w:rsidRDefault="00B7466A" w:rsidP="00B7466A">
                  <w:pPr>
                    <w:pStyle w:val="VPBody"/>
                  </w:pPr>
                  <w:r w:rsidRPr="00106DC3">
                    <w:rPr>
                      <w:i/>
                    </w:rPr>
                    <w:t>LDC IS</w:t>
                  </w:r>
                </w:p>
              </w:tc>
              <w:tc>
                <w:tcPr>
                  <w:tcW w:w="1134" w:type="dxa"/>
                </w:tcPr>
                <w:p w14:paraId="116FC92F" w14:textId="77777777" w:rsidR="00B7466A" w:rsidRPr="00106DC3" w:rsidRDefault="00B7466A" w:rsidP="00B7466A">
                  <w:pPr>
                    <w:pStyle w:val="VPBody"/>
                  </w:pPr>
                  <w:r w:rsidRPr="00106DC3">
                    <w:t>130 333</w:t>
                  </w:r>
                </w:p>
              </w:tc>
              <w:tc>
                <w:tcPr>
                  <w:tcW w:w="1096" w:type="dxa"/>
                </w:tcPr>
                <w:p w14:paraId="0885BF82" w14:textId="77777777" w:rsidR="00B7466A" w:rsidRPr="00106DC3" w:rsidRDefault="00B7466A" w:rsidP="00B7466A">
                  <w:pPr>
                    <w:pStyle w:val="VPBody"/>
                  </w:pPr>
                  <w:r w:rsidRPr="00106DC3">
                    <w:t>130 333</w:t>
                  </w:r>
                </w:p>
              </w:tc>
              <w:tc>
                <w:tcPr>
                  <w:tcW w:w="1321" w:type="dxa"/>
                </w:tcPr>
                <w:p w14:paraId="0E1090E2" w14:textId="77777777" w:rsidR="00B7466A" w:rsidRPr="00106DC3" w:rsidRDefault="00B7466A" w:rsidP="00B7466A">
                  <w:pPr>
                    <w:pStyle w:val="VPBody"/>
                  </w:pPr>
                  <w:r w:rsidRPr="00106DC3">
                    <w:t>130 333</w:t>
                  </w:r>
                </w:p>
              </w:tc>
              <w:tc>
                <w:tcPr>
                  <w:tcW w:w="1321" w:type="dxa"/>
                </w:tcPr>
                <w:p w14:paraId="2C92D97D" w14:textId="77777777" w:rsidR="00B7466A" w:rsidRPr="00106DC3" w:rsidRDefault="00B7466A" w:rsidP="00B7466A">
                  <w:pPr>
                    <w:pStyle w:val="VPBody"/>
                  </w:pPr>
                  <w:r w:rsidRPr="00106DC3">
                    <w:t>390 999</w:t>
                  </w:r>
                </w:p>
              </w:tc>
            </w:tr>
            <w:tr w:rsidR="00106DC3" w:rsidRPr="00106DC3" w14:paraId="1742D0BF" w14:textId="77777777" w:rsidTr="006659E0">
              <w:tc>
                <w:tcPr>
                  <w:tcW w:w="1730" w:type="dxa"/>
                  <w:vAlign w:val="bottom"/>
                </w:tcPr>
                <w:p w14:paraId="716941E2" w14:textId="77777777" w:rsidR="00B7466A" w:rsidRPr="00106DC3" w:rsidRDefault="00B7466A" w:rsidP="00B7466A">
                  <w:pPr>
                    <w:pStyle w:val="VPBody"/>
                  </w:pPr>
                  <w:r w:rsidRPr="00106DC3">
                    <w:rPr>
                      <w:i/>
                    </w:rPr>
                    <w:t>PVD IS</w:t>
                  </w:r>
                </w:p>
              </w:tc>
              <w:tc>
                <w:tcPr>
                  <w:tcW w:w="1134" w:type="dxa"/>
                </w:tcPr>
                <w:p w14:paraId="6E116D97" w14:textId="77777777" w:rsidR="00B7466A" w:rsidRPr="00106DC3" w:rsidRDefault="00B7466A" w:rsidP="00B7466A">
                  <w:pPr>
                    <w:pStyle w:val="VPBody"/>
                  </w:pPr>
                  <w:r w:rsidRPr="00106DC3">
                    <w:t>54 518</w:t>
                  </w:r>
                </w:p>
              </w:tc>
              <w:tc>
                <w:tcPr>
                  <w:tcW w:w="1096" w:type="dxa"/>
                </w:tcPr>
                <w:p w14:paraId="2DA628AD" w14:textId="77777777" w:rsidR="00B7466A" w:rsidRPr="00106DC3" w:rsidRDefault="00B7466A" w:rsidP="00B7466A">
                  <w:pPr>
                    <w:pStyle w:val="VPBody"/>
                  </w:pPr>
                  <w:r w:rsidRPr="00106DC3">
                    <w:t>54 518</w:t>
                  </w:r>
                </w:p>
              </w:tc>
              <w:tc>
                <w:tcPr>
                  <w:tcW w:w="1321" w:type="dxa"/>
                </w:tcPr>
                <w:p w14:paraId="5A734133" w14:textId="77777777" w:rsidR="00B7466A" w:rsidRPr="00106DC3" w:rsidRDefault="00B7466A" w:rsidP="00B7466A">
                  <w:pPr>
                    <w:pStyle w:val="VPBody"/>
                  </w:pPr>
                  <w:r w:rsidRPr="00106DC3">
                    <w:t>54 518</w:t>
                  </w:r>
                </w:p>
              </w:tc>
              <w:tc>
                <w:tcPr>
                  <w:tcW w:w="1321" w:type="dxa"/>
                </w:tcPr>
                <w:p w14:paraId="12991EE4" w14:textId="77777777" w:rsidR="00B7466A" w:rsidRPr="00106DC3" w:rsidRDefault="00B7466A" w:rsidP="00B7466A">
                  <w:pPr>
                    <w:pStyle w:val="VPBody"/>
                  </w:pPr>
                  <w:r w:rsidRPr="00106DC3">
                    <w:t>163 554</w:t>
                  </w:r>
                </w:p>
              </w:tc>
            </w:tr>
            <w:tr w:rsidR="00106DC3" w:rsidRPr="00106DC3" w14:paraId="281E7DB5" w14:textId="77777777" w:rsidTr="006659E0">
              <w:tc>
                <w:tcPr>
                  <w:tcW w:w="1730" w:type="dxa"/>
                  <w:vAlign w:val="bottom"/>
                </w:tcPr>
                <w:p w14:paraId="794EE089" w14:textId="77777777" w:rsidR="00B7466A" w:rsidRPr="00106DC3" w:rsidRDefault="00B7466A" w:rsidP="00B7466A">
                  <w:pPr>
                    <w:pStyle w:val="VPBody"/>
                  </w:pPr>
                  <w:r w:rsidRPr="00106DC3">
                    <w:rPr>
                      <w:i/>
                    </w:rPr>
                    <w:t>VAAD IS</w:t>
                  </w:r>
                </w:p>
              </w:tc>
              <w:tc>
                <w:tcPr>
                  <w:tcW w:w="1134" w:type="dxa"/>
                </w:tcPr>
                <w:p w14:paraId="6208EDF7" w14:textId="77777777" w:rsidR="00B7466A" w:rsidRPr="00106DC3" w:rsidRDefault="00B7466A" w:rsidP="00B7466A">
                  <w:pPr>
                    <w:pStyle w:val="VPBody"/>
                  </w:pPr>
                  <w:r w:rsidRPr="00106DC3">
                    <w:t>39 790</w:t>
                  </w:r>
                </w:p>
              </w:tc>
              <w:tc>
                <w:tcPr>
                  <w:tcW w:w="1096" w:type="dxa"/>
                </w:tcPr>
                <w:p w14:paraId="0B9E02DC" w14:textId="77777777" w:rsidR="00B7466A" w:rsidRPr="00106DC3" w:rsidRDefault="00B7466A" w:rsidP="00B7466A">
                  <w:pPr>
                    <w:pStyle w:val="VPBody"/>
                  </w:pPr>
                  <w:r w:rsidRPr="00106DC3">
                    <w:t>39 790</w:t>
                  </w:r>
                </w:p>
              </w:tc>
              <w:tc>
                <w:tcPr>
                  <w:tcW w:w="1321" w:type="dxa"/>
                </w:tcPr>
                <w:p w14:paraId="47E07B80" w14:textId="77777777" w:rsidR="00B7466A" w:rsidRPr="00106DC3" w:rsidRDefault="00B7466A" w:rsidP="00B7466A">
                  <w:pPr>
                    <w:pStyle w:val="VPBody"/>
                  </w:pPr>
                  <w:r w:rsidRPr="00106DC3">
                    <w:t>39 790</w:t>
                  </w:r>
                </w:p>
              </w:tc>
              <w:tc>
                <w:tcPr>
                  <w:tcW w:w="1321" w:type="dxa"/>
                </w:tcPr>
                <w:p w14:paraId="09EEC594" w14:textId="77777777" w:rsidR="00B7466A" w:rsidRPr="00106DC3" w:rsidRDefault="00B7466A" w:rsidP="00B7466A">
                  <w:pPr>
                    <w:pStyle w:val="VPBody"/>
                  </w:pPr>
                  <w:r w:rsidRPr="00106DC3">
                    <w:t>119 370</w:t>
                  </w:r>
                </w:p>
              </w:tc>
            </w:tr>
            <w:tr w:rsidR="00106DC3" w:rsidRPr="00106DC3" w14:paraId="253B67EF" w14:textId="77777777" w:rsidTr="006659E0">
              <w:tc>
                <w:tcPr>
                  <w:tcW w:w="1730" w:type="dxa"/>
                  <w:vAlign w:val="bottom"/>
                </w:tcPr>
                <w:p w14:paraId="34C95269" w14:textId="77777777" w:rsidR="00B7466A" w:rsidRPr="00106DC3" w:rsidRDefault="00B7466A" w:rsidP="00B7466A">
                  <w:pPr>
                    <w:pStyle w:val="VPBody"/>
                  </w:pPr>
                  <w:r w:rsidRPr="00106DC3">
                    <w:rPr>
                      <w:i/>
                    </w:rPr>
                    <w:t>VMD IS</w:t>
                  </w:r>
                </w:p>
              </w:tc>
              <w:tc>
                <w:tcPr>
                  <w:tcW w:w="1134" w:type="dxa"/>
                </w:tcPr>
                <w:p w14:paraId="2A6B4ED4" w14:textId="77777777" w:rsidR="00B7466A" w:rsidRPr="00106DC3" w:rsidRDefault="00B7466A" w:rsidP="00B7466A">
                  <w:pPr>
                    <w:pStyle w:val="VPBody"/>
                  </w:pPr>
                  <w:r w:rsidRPr="00106DC3">
                    <w:t>50 433</w:t>
                  </w:r>
                </w:p>
              </w:tc>
              <w:tc>
                <w:tcPr>
                  <w:tcW w:w="1096" w:type="dxa"/>
                </w:tcPr>
                <w:p w14:paraId="71BBD5D5" w14:textId="77777777" w:rsidR="00B7466A" w:rsidRPr="00106DC3" w:rsidRDefault="00B7466A" w:rsidP="00B7466A">
                  <w:pPr>
                    <w:pStyle w:val="VPBody"/>
                  </w:pPr>
                  <w:r w:rsidRPr="00106DC3">
                    <w:t>50 433</w:t>
                  </w:r>
                </w:p>
              </w:tc>
              <w:tc>
                <w:tcPr>
                  <w:tcW w:w="1321" w:type="dxa"/>
                </w:tcPr>
                <w:p w14:paraId="4E073CC5" w14:textId="77777777" w:rsidR="00B7466A" w:rsidRPr="00106DC3" w:rsidRDefault="00B7466A" w:rsidP="00B7466A">
                  <w:pPr>
                    <w:pStyle w:val="VPBody"/>
                  </w:pPr>
                  <w:r w:rsidRPr="00106DC3">
                    <w:t>50 433</w:t>
                  </w:r>
                </w:p>
              </w:tc>
              <w:tc>
                <w:tcPr>
                  <w:tcW w:w="1321" w:type="dxa"/>
                </w:tcPr>
                <w:p w14:paraId="06B33D18" w14:textId="77777777" w:rsidR="00B7466A" w:rsidRPr="00106DC3" w:rsidRDefault="00B7466A" w:rsidP="00B7466A">
                  <w:pPr>
                    <w:pStyle w:val="VPBody"/>
                  </w:pPr>
                  <w:r w:rsidRPr="00106DC3">
                    <w:t>151 299</w:t>
                  </w:r>
                </w:p>
              </w:tc>
            </w:tr>
            <w:tr w:rsidR="00106DC3" w:rsidRPr="00106DC3" w14:paraId="3F7B3ECA" w14:textId="77777777" w:rsidTr="006659E0">
              <w:tc>
                <w:tcPr>
                  <w:tcW w:w="1730" w:type="dxa"/>
                  <w:vAlign w:val="bottom"/>
                </w:tcPr>
                <w:p w14:paraId="730F07B9" w14:textId="77777777" w:rsidR="00B7466A" w:rsidRPr="00106DC3" w:rsidRDefault="00B7466A" w:rsidP="00B7466A">
                  <w:pPr>
                    <w:pStyle w:val="VPBody"/>
                  </w:pPr>
                  <w:r w:rsidRPr="00106DC3">
                    <w:rPr>
                      <w:i/>
                    </w:rPr>
                    <w:t>ZMZD IS</w:t>
                  </w:r>
                </w:p>
              </w:tc>
              <w:tc>
                <w:tcPr>
                  <w:tcW w:w="1134" w:type="dxa"/>
                </w:tcPr>
                <w:p w14:paraId="22A8447D" w14:textId="77777777" w:rsidR="00B7466A" w:rsidRPr="00106DC3" w:rsidRDefault="00B7466A" w:rsidP="00B7466A">
                  <w:pPr>
                    <w:pStyle w:val="VPBody"/>
                  </w:pPr>
                  <w:r w:rsidRPr="00106DC3">
                    <w:t>8 983</w:t>
                  </w:r>
                </w:p>
              </w:tc>
              <w:tc>
                <w:tcPr>
                  <w:tcW w:w="1096" w:type="dxa"/>
                </w:tcPr>
                <w:p w14:paraId="2C5821B0" w14:textId="77777777" w:rsidR="00B7466A" w:rsidRPr="00106DC3" w:rsidRDefault="00B7466A" w:rsidP="00B7466A">
                  <w:pPr>
                    <w:pStyle w:val="VPBody"/>
                  </w:pPr>
                  <w:r w:rsidRPr="00106DC3">
                    <w:t>8 983</w:t>
                  </w:r>
                </w:p>
              </w:tc>
              <w:tc>
                <w:tcPr>
                  <w:tcW w:w="1321" w:type="dxa"/>
                </w:tcPr>
                <w:p w14:paraId="4C113235" w14:textId="77777777" w:rsidR="00B7466A" w:rsidRPr="00106DC3" w:rsidRDefault="00B7466A" w:rsidP="00B7466A">
                  <w:pPr>
                    <w:pStyle w:val="VPBody"/>
                  </w:pPr>
                  <w:r w:rsidRPr="00106DC3">
                    <w:t>8 983</w:t>
                  </w:r>
                </w:p>
              </w:tc>
              <w:tc>
                <w:tcPr>
                  <w:tcW w:w="1321" w:type="dxa"/>
                </w:tcPr>
                <w:p w14:paraId="4ABFE9DA" w14:textId="77777777" w:rsidR="00B7466A" w:rsidRPr="00106DC3" w:rsidRDefault="00B7466A" w:rsidP="00B7466A">
                  <w:pPr>
                    <w:pStyle w:val="VPBody"/>
                  </w:pPr>
                  <w:r w:rsidRPr="00106DC3">
                    <w:t>26 949</w:t>
                  </w:r>
                </w:p>
              </w:tc>
            </w:tr>
            <w:tr w:rsidR="00106DC3" w:rsidRPr="00106DC3" w14:paraId="16044814" w14:textId="77777777" w:rsidTr="006659E0">
              <w:tc>
                <w:tcPr>
                  <w:tcW w:w="1730" w:type="dxa"/>
                  <w:vAlign w:val="bottom"/>
                </w:tcPr>
                <w:p w14:paraId="7624A91D" w14:textId="77777777" w:rsidR="00B7466A" w:rsidRPr="00106DC3" w:rsidRDefault="00B7466A" w:rsidP="00B7466A">
                  <w:pPr>
                    <w:pStyle w:val="VPBody"/>
                  </w:pPr>
                  <w:r w:rsidRPr="00106DC3">
                    <w:rPr>
                      <w:i/>
                    </w:rPr>
                    <w:t>LAD IS</w:t>
                  </w:r>
                </w:p>
              </w:tc>
              <w:tc>
                <w:tcPr>
                  <w:tcW w:w="1134" w:type="dxa"/>
                </w:tcPr>
                <w:p w14:paraId="7778C6A7" w14:textId="77777777" w:rsidR="00B7466A" w:rsidRPr="00106DC3" w:rsidRDefault="00B7466A" w:rsidP="00B7466A">
                  <w:pPr>
                    <w:pStyle w:val="VPBody"/>
                  </w:pPr>
                  <w:r w:rsidRPr="00106DC3">
                    <w:t>54 133</w:t>
                  </w:r>
                </w:p>
              </w:tc>
              <w:tc>
                <w:tcPr>
                  <w:tcW w:w="1096" w:type="dxa"/>
                </w:tcPr>
                <w:p w14:paraId="6F69DE17" w14:textId="77777777" w:rsidR="00B7466A" w:rsidRPr="00106DC3" w:rsidRDefault="00B7466A" w:rsidP="00B7466A">
                  <w:pPr>
                    <w:pStyle w:val="VPBody"/>
                  </w:pPr>
                  <w:r w:rsidRPr="00106DC3">
                    <w:t>54 133</w:t>
                  </w:r>
                </w:p>
              </w:tc>
              <w:tc>
                <w:tcPr>
                  <w:tcW w:w="1321" w:type="dxa"/>
                </w:tcPr>
                <w:p w14:paraId="4B7A0813" w14:textId="77777777" w:rsidR="00B7466A" w:rsidRPr="00106DC3" w:rsidRDefault="00B7466A" w:rsidP="00B7466A">
                  <w:pPr>
                    <w:pStyle w:val="VPBody"/>
                  </w:pPr>
                  <w:r w:rsidRPr="00106DC3">
                    <w:t>54 133</w:t>
                  </w:r>
                </w:p>
              </w:tc>
              <w:tc>
                <w:tcPr>
                  <w:tcW w:w="1321" w:type="dxa"/>
                </w:tcPr>
                <w:p w14:paraId="23949426" w14:textId="77777777" w:rsidR="00B7466A" w:rsidRPr="00106DC3" w:rsidRDefault="00B7466A" w:rsidP="00B7466A">
                  <w:pPr>
                    <w:pStyle w:val="VPBody"/>
                  </w:pPr>
                  <w:r w:rsidRPr="00106DC3">
                    <w:t>162 399</w:t>
                  </w:r>
                </w:p>
              </w:tc>
            </w:tr>
          </w:tbl>
          <w:p w14:paraId="0F7BD1DD" w14:textId="23423B8E" w:rsidR="00E650CF" w:rsidRPr="00106DC3" w:rsidRDefault="00E650CF" w:rsidP="00B7466A">
            <w:pPr>
              <w:pStyle w:val="VPBullet"/>
              <w:numPr>
                <w:ilvl w:val="0"/>
                <w:numId w:val="0"/>
              </w:numPr>
            </w:pPr>
            <w:r w:rsidRPr="00106DC3">
              <w:t>Sistēmu uzturēšanas izmaksās ietilpst: programmatūras licences, atjauninājumi, drošības labojumi, programmatūras papildinājumi.</w:t>
            </w:r>
          </w:p>
          <w:p w14:paraId="71571F77" w14:textId="77777777" w:rsidR="00B7466A" w:rsidRPr="00106DC3" w:rsidRDefault="00B7466A" w:rsidP="00B7466A">
            <w:pPr>
              <w:pStyle w:val="VPBullet"/>
              <w:numPr>
                <w:ilvl w:val="0"/>
                <w:numId w:val="0"/>
              </w:numPr>
            </w:pPr>
            <w:r w:rsidRPr="00106DC3">
              <w:t xml:space="preserve">Kopumā paredzēts, ka pēc projekta pilnīgas ieviešanas projekta sociālekonomiskie un finanšu ieguvumi, sākot ar 2023. gadu, sasniegs aptuveni </w:t>
            </w:r>
            <w:r w:rsidRPr="00106DC3">
              <w:rPr>
                <w:b/>
              </w:rPr>
              <w:t xml:space="preserve">2 014 870 </w:t>
            </w:r>
            <w:proofErr w:type="spellStart"/>
            <w:r w:rsidRPr="00106DC3">
              <w:rPr>
                <w:b/>
                <w:i/>
              </w:rPr>
              <w:t>euro</w:t>
            </w:r>
            <w:proofErr w:type="spellEnd"/>
            <w:r w:rsidRPr="00106DC3">
              <w:t xml:space="preserve"> (t.sk. finanšu ietaupījums 680 392 </w:t>
            </w:r>
            <w:proofErr w:type="spellStart"/>
            <w:r w:rsidRPr="00106DC3">
              <w:rPr>
                <w:i/>
              </w:rPr>
              <w:t>euro</w:t>
            </w:r>
            <w:proofErr w:type="spellEnd"/>
            <w:r w:rsidRPr="00106DC3">
              <w:t xml:space="preserve">) gadā. Projekta pārskata perioda ietvaros, t.i. 15 gadu laikā pēc projekta īstenošanas, projekta kopējie ieguvumi sasniegs </w:t>
            </w:r>
            <w:r w:rsidRPr="00106DC3">
              <w:rPr>
                <w:b/>
              </w:rPr>
              <w:t xml:space="preserve">30 223 070 </w:t>
            </w:r>
            <w:proofErr w:type="spellStart"/>
            <w:r w:rsidRPr="00106DC3">
              <w:rPr>
                <w:b/>
                <w:i/>
              </w:rPr>
              <w:lastRenderedPageBreak/>
              <w:t>euro</w:t>
            </w:r>
            <w:proofErr w:type="spellEnd"/>
            <w:r w:rsidRPr="00106DC3">
              <w:t xml:space="preserve"> (t.sk. finanšu ietaupījums 10 205 892 </w:t>
            </w:r>
            <w:proofErr w:type="spellStart"/>
            <w:r w:rsidRPr="00106DC3">
              <w:rPr>
                <w:i/>
              </w:rPr>
              <w:t>euro</w:t>
            </w:r>
            <w:proofErr w:type="spellEnd"/>
            <w:r w:rsidRPr="00106DC3">
              <w:t>). Ieguvumu kopsumma būtiski pārsniedz projekta investīcijas, kas liecina par projekta augstu pievienoto vērtību un īstenošanas lietderīgumu.</w:t>
            </w:r>
          </w:p>
          <w:p w14:paraId="365F0D58" w14:textId="77777777" w:rsidR="00B7466A" w:rsidRPr="00106DC3" w:rsidRDefault="00B7466A" w:rsidP="00B7466A">
            <w:pPr>
              <w:pStyle w:val="VPBullet"/>
              <w:numPr>
                <w:ilvl w:val="0"/>
                <w:numId w:val="0"/>
              </w:numPr>
            </w:pPr>
            <w:r w:rsidRPr="00106DC3">
              <w:t>Pēc projekta apstiprināšanas nepieciešamo finansējumu Zemkopības ministrija normatīvajos aktos noteiktajā kārtībā pieprasīs no 74.resora „Gadskārtējā valsts budžeta izpildes procesā pārdalāmais finansējums” programmas 80.00.00 „Nesadalītais finansējums Eiropas Savienības politiku instrumentu un pārējās ārvalstu finanšu palīdzības līdzfinansēto projektu un pasākumu īstenošanai”, paredzot to Zemkopības ministrijas budžeta apakšprogrammā 62.08.00. „Izdevumi Eiropas Reģionālās attīstības fonda (ERAF) projektu un pasākumu īstenošanai (2014–2020)”.</w:t>
            </w:r>
          </w:p>
        </w:tc>
      </w:tr>
      <w:tr w:rsidR="00106DC3" w:rsidRPr="00106DC3" w14:paraId="228177A7" w14:textId="77777777" w:rsidTr="002D749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0A75714" w14:textId="77777777" w:rsidR="00B7466A" w:rsidRPr="00106DC3" w:rsidRDefault="00B7466A" w:rsidP="00B7466A">
            <w:pPr>
              <w:rPr>
                <w:lang w:eastAsia="en-US"/>
              </w:rPr>
            </w:pPr>
            <w:r w:rsidRPr="00106DC3">
              <w:t>6.1. detalizēts ieņēmumu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C479CD" w14:textId="77777777" w:rsidR="00B7466A" w:rsidRPr="00106DC3" w:rsidRDefault="00B7466A" w:rsidP="00B7466A">
            <w:pPr>
              <w:rPr>
                <w:lang w:eastAsia="en-US"/>
              </w:rPr>
            </w:pPr>
          </w:p>
        </w:tc>
      </w:tr>
      <w:tr w:rsidR="00106DC3" w:rsidRPr="00106DC3" w14:paraId="4A0DE5C9" w14:textId="77777777" w:rsidTr="002D749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5BD814C3" w14:textId="77777777" w:rsidR="00B7466A" w:rsidRPr="00106DC3" w:rsidRDefault="00B7466A" w:rsidP="00B7466A">
            <w:pPr>
              <w:rPr>
                <w:lang w:eastAsia="en-US"/>
              </w:rPr>
            </w:pPr>
            <w:r w:rsidRPr="00106DC3">
              <w:t>6.2. detalizēts izdevumu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1678B" w14:textId="77777777" w:rsidR="00B7466A" w:rsidRPr="00106DC3" w:rsidRDefault="00B7466A" w:rsidP="00B7466A">
            <w:pPr>
              <w:rPr>
                <w:lang w:eastAsia="en-US"/>
              </w:rPr>
            </w:pPr>
          </w:p>
        </w:tc>
        <w:bookmarkStart w:id="0" w:name="_GoBack"/>
        <w:bookmarkEnd w:id="0"/>
      </w:tr>
      <w:tr w:rsidR="00106DC3" w:rsidRPr="00106DC3" w14:paraId="59095EC6" w14:textId="77777777" w:rsidTr="00B7466A">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123522E5" w14:textId="77777777" w:rsidR="00B7466A" w:rsidRPr="00106DC3" w:rsidRDefault="00B7466A" w:rsidP="00B7466A">
            <w:pPr>
              <w:rPr>
                <w:lang w:eastAsia="en-US"/>
              </w:rPr>
            </w:pPr>
            <w:r w:rsidRPr="00106DC3">
              <w:t>7. Cita informācija</w:t>
            </w:r>
          </w:p>
        </w:tc>
        <w:tc>
          <w:tcPr>
            <w:tcW w:w="6833" w:type="dxa"/>
            <w:gridSpan w:val="5"/>
            <w:tcBorders>
              <w:top w:val="single" w:sz="4" w:space="0" w:color="auto"/>
              <w:left w:val="single" w:sz="4" w:space="0" w:color="auto"/>
              <w:bottom w:val="single" w:sz="4" w:space="0" w:color="auto"/>
              <w:right w:val="single" w:sz="4" w:space="0" w:color="auto"/>
            </w:tcBorders>
            <w:shd w:val="clear" w:color="auto" w:fill="auto"/>
          </w:tcPr>
          <w:p w14:paraId="1B885AA0" w14:textId="77777777" w:rsidR="00B7466A" w:rsidRPr="00106DC3" w:rsidRDefault="00B7466A" w:rsidP="00B7466A">
            <w:pPr>
              <w:pStyle w:val="VPBullet"/>
              <w:numPr>
                <w:ilvl w:val="0"/>
                <w:numId w:val="0"/>
              </w:numPr>
            </w:pPr>
          </w:p>
        </w:tc>
      </w:tr>
    </w:tbl>
    <w:p w14:paraId="5785CA0A" w14:textId="77777777" w:rsidR="00636997" w:rsidRPr="00106DC3" w:rsidRDefault="00636997" w:rsidP="00636997">
      <w:pPr>
        <w:rPr>
          <w:iCs/>
          <w:lang w:eastAsia="en-US"/>
        </w:rPr>
      </w:pPr>
    </w:p>
    <w:tbl>
      <w:tblPr>
        <w:tblW w:w="986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80"/>
        <w:gridCol w:w="4376"/>
        <w:gridCol w:w="4806"/>
      </w:tblGrid>
      <w:tr w:rsidR="00106DC3" w:rsidRPr="00106DC3" w14:paraId="45B2F761" w14:textId="77777777" w:rsidTr="00106DC3">
        <w:tc>
          <w:tcPr>
            <w:tcW w:w="9862" w:type="dxa"/>
            <w:gridSpan w:val="3"/>
            <w:tcBorders>
              <w:top w:val="single" w:sz="4" w:space="0" w:color="auto"/>
            </w:tcBorders>
            <w:tcMar>
              <w:top w:w="57" w:type="dxa"/>
              <w:left w:w="57" w:type="dxa"/>
              <w:bottom w:w="57" w:type="dxa"/>
              <w:right w:w="57" w:type="dxa"/>
            </w:tcMar>
          </w:tcPr>
          <w:p w14:paraId="42A4C1FE" w14:textId="77777777" w:rsidR="00636997" w:rsidRPr="00106DC3" w:rsidRDefault="00636997" w:rsidP="002D7499">
            <w:pPr>
              <w:pStyle w:val="naisnod"/>
              <w:spacing w:before="0" w:after="0"/>
              <w:ind w:left="57" w:right="57"/>
            </w:pPr>
            <w:r w:rsidRPr="00106DC3">
              <w:t>VII. Tiesību akta projekta izpildes nodrošināšana un tās ietekme uz institūcijām</w:t>
            </w:r>
          </w:p>
        </w:tc>
      </w:tr>
      <w:tr w:rsidR="00106DC3" w:rsidRPr="00106DC3" w14:paraId="498BFCC1" w14:textId="77777777" w:rsidTr="00106DC3">
        <w:trPr>
          <w:trHeight w:val="427"/>
        </w:trPr>
        <w:tc>
          <w:tcPr>
            <w:tcW w:w="680" w:type="dxa"/>
            <w:tcMar>
              <w:top w:w="57" w:type="dxa"/>
              <w:left w:w="57" w:type="dxa"/>
              <w:bottom w:w="57" w:type="dxa"/>
              <w:right w:w="57" w:type="dxa"/>
            </w:tcMar>
          </w:tcPr>
          <w:p w14:paraId="7DC9105D" w14:textId="77777777" w:rsidR="00636997" w:rsidRPr="00106DC3" w:rsidRDefault="00636997" w:rsidP="002D7499">
            <w:pPr>
              <w:pStyle w:val="naisnod"/>
              <w:spacing w:before="0" w:after="0"/>
              <w:ind w:left="57" w:right="57"/>
              <w:jc w:val="left"/>
              <w:rPr>
                <w:b w:val="0"/>
              </w:rPr>
            </w:pPr>
            <w:r w:rsidRPr="00106DC3">
              <w:rPr>
                <w:b w:val="0"/>
              </w:rPr>
              <w:t>1.</w:t>
            </w:r>
          </w:p>
        </w:tc>
        <w:tc>
          <w:tcPr>
            <w:tcW w:w="4376" w:type="dxa"/>
            <w:tcMar>
              <w:top w:w="57" w:type="dxa"/>
              <w:left w:w="57" w:type="dxa"/>
              <w:bottom w:w="57" w:type="dxa"/>
              <w:right w:w="57" w:type="dxa"/>
            </w:tcMar>
          </w:tcPr>
          <w:p w14:paraId="2585AE9B" w14:textId="77777777" w:rsidR="00636997" w:rsidRPr="00106DC3" w:rsidRDefault="00636997" w:rsidP="002D7499">
            <w:pPr>
              <w:pStyle w:val="naisf"/>
              <w:spacing w:before="0" w:after="0"/>
              <w:ind w:left="57" w:right="57" w:firstLine="0"/>
              <w:jc w:val="left"/>
              <w:rPr>
                <w:highlight w:val="cyan"/>
              </w:rPr>
            </w:pPr>
            <w:r w:rsidRPr="00106DC3">
              <w:t xml:space="preserve">Projekta izpildē iesaistītās institūcijas </w:t>
            </w:r>
          </w:p>
        </w:tc>
        <w:tc>
          <w:tcPr>
            <w:tcW w:w="4806" w:type="dxa"/>
            <w:tcMar>
              <w:top w:w="57" w:type="dxa"/>
              <w:left w:w="57" w:type="dxa"/>
              <w:bottom w:w="57" w:type="dxa"/>
              <w:right w:w="57" w:type="dxa"/>
            </w:tcMar>
          </w:tcPr>
          <w:p w14:paraId="14883CAA" w14:textId="77777777" w:rsidR="00636997" w:rsidRPr="00106DC3" w:rsidRDefault="00636997" w:rsidP="002D7499">
            <w:pPr>
              <w:pStyle w:val="naiskr"/>
              <w:spacing w:before="0" w:after="0"/>
              <w:jc w:val="both"/>
            </w:pPr>
            <w:r w:rsidRPr="00106DC3">
              <w:t xml:space="preserve">Vides aizsardzības un reģionālās attīstības ministrija (VARAM), </w:t>
            </w:r>
            <w:r w:rsidR="005042F1" w:rsidRPr="00106DC3">
              <w:t>Zemkopības ministrija (ZM), Lauku atbalsta dienests (LAD), Lauksaimniecības datu centrs (LDC), Pārtikas un veterinārais dienests (PVD), Valsts meža dienests (VMD), Valsts augu aizsardzības dienests (VAAD), Valsts tehniskās uzraudzības aģentūra (VTUA).</w:t>
            </w:r>
          </w:p>
        </w:tc>
      </w:tr>
      <w:tr w:rsidR="00106DC3" w:rsidRPr="00106DC3" w14:paraId="19E97707" w14:textId="77777777" w:rsidTr="00106DC3">
        <w:trPr>
          <w:trHeight w:val="463"/>
        </w:trPr>
        <w:tc>
          <w:tcPr>
            <w:tcW w:w="680" w:type="dxa"/>
            <w:tcMar>
              <w:top w:w="57" w:type="dxa"/>
              <w:left w:w="57" w:type="dxa"/>
              <w:bottom w:w="57" w:type="dxa"/>
              <w:right w:w="57" w:type="dxa"/>
            </w:tcMar>
          </w:tcPr>
          <w:p w14:paraId="1A6C5E65" w14:textId="77777777" w:rsidR="00636997" w:rsidRPr="00106DC3" w:rsidRDefault="00636997" w:rsidP="002D7499">
            <w:pPr>
              <w:pStyle w:val="naisnod"/>
              <w:spacing w:before="0" w:after="0"/>
              <w:ind w:left="57" w:right="57"/>
              <w:jc w:val="left"/>
              <w:rPr>
                <w:b w:val="0"/>
              </w:rPr>
            </w:pPr>
            <w:r w:rsidRPr="00106DC3">
              <w:rPr>
                <w:b w:val="0"/>
              </w:rPr>
              <w:t>2.</w:t>
            </w:r>
          </w:p>
        </w:tc>
        <w:tc>
          <w:tcPr>
            <w:tcW w:w="4376" w:type="dxa"/>
            <w:tcMar>
              <w:top w:w="57" w:type="dxa"/>
              <w:left w:w="57" w:type="dxa"/>
              <w:bottom w:w="57" w:type="dxa"/>
              <w:right w:w="57" w:type="dxa"/>
            </w:tcMar>
          </w:tcPr>
          <w:p w14:paraId="4A6DF9D8" w14:textId="77777777" w:rsidR="00636997" w:rsidRPr="00106DC3" w:rsidRDefault="00636997" w:rsidP="002D7499">
            <w:pPr>
              <w:pStyle w:val="naisf"/>
              <w:spacing w:before="0" w:after="0"/>
              <w:ind w:left="57" w:right="57" w:firstLine="0"/>
              <w:jc w:val="left"/>
            </w:pPr>
            <w:r w:rsidRPr="00106DC3">
              <w:t>Projekta izpildes ietekme uz pārvaldes funkcijām un institucionālo struktūru</w:t>
            </w:r>
          </w:p>
        </w:tc>
        <w:tc>
          <w:tcPr>
            <w:tcW w:w="4806" w:type="dxa"/>
            <w:tcMar>
              <w:top w:w="57" w:type="dxa"/>
              <w:left w:w="57" w:type="dxa"/>
              <w:bottom w:w="57" w:type="dxa"/>
              <w:right w:w="57" w:type="dxa"/>
            </w:tcMar>
          </w:tcPr>
          <w:p w14:paraId="7816B34D" w14:textId="77777777" w:rsidR="00636997" w:rsidRPr="00106DC3" w:rsidRDefault="00636997" w:rsidP="002D7499">
            <w:pPr>
              <w:pStyle w:val="naisnod"/>
              <w:spacing w:before="0" w:after="0"/>
              <w:ind w:right="57"/>
              <w:jc w:val="both"/>
              <w:rPr>
                <w:b w:val="0"/>
              </w:rPr>
            </w:pPr>
            <w:r w:rsidRPr="00106DC3">
              <w:rPr>
                <w:b w:val="0"/>
              </w:rPr>
              <w:t xml:space="preserve">Nav attiecināms </w:t>
            </w:r>
          </w:p>
        </w:tc>
      </w:tr>
      <w:tr w:rsidR="00106DC3" w:rsidRPr="00106DC3" w14:paraId="32DFF423" w14:textId="77777777" w:rsidTr="00106DC3">
        <w:trPr>
          <w:trHeight w:val="476"/>
        </w:trPr>
        <w:tc>
          <w:tcPr>
            <w:tcW w:w="680" w:type="dxa"/>
            <w:tcMar>
              <w:top w:w="57" w:type="dxa"/>
              <w:left w:w="57" w:type="dxa"/>
              <w:bottom w:w="57" w:type="dxa"/>
              <w:right w:w="57" w:type="dxa"/>
            </w:tcMar>
          </w:tcPr>
          <w:p w14:paraId="2C880A4E" w14:textId="77777777" w:rsidR="00636997" w:rsidRPr="00106DC3" w:rsidRDefault="00636997" w:rsidP="002D7499">
            <w:pPr>
              <w:pStyle w:val="naiskr"/>
              <w:spacing w:before="0" w:after="0"/>
              <w:ind w:left="57" w:right="57"/>
            </w:pPr>
            <w:r w:rsidRPr="00106DC3">
              <w:t>3.</w:t>
            </w:r>
          </w:p>
        </w:tc>
        <w:tc>
          <w:tcPr>
            <w:tcW w:w="4376" w:type="dxa"/>
            <w:tcMar>
              <w:top w:w="57" w:type="dxa"/>
              <w:left w:w="57" w:type="dxa"/>
              <w:bottom w:w="57" w:type="dxa"/>
              <w:right w:w="57" w:type="dxa"/>
            </w:tcMar>
          </w:tcPr>
          <w:p w14:paraId="7A00261A" w14:textId="77777777" w:rsidR="00636997" w:rsidRPr="00106DC3" w:rsidRDefault="00636997" w:rsidP="002D7499">
            <w:pPr>
              <w:pStyle w:val="naiskr"/>
              <w:spacing w:before="0" w:after="0"/>
              <w:ind w:left="57" w:right="57"/>
            </w:pPr>
            <w:r w:rsidRPr="00106DC3">
              <w:t>Cita informācija</w:t>
            </w:r>
          </w:p>
        </w:tc>
        <w:tc>
          <w:tcPr>
            <w:tcW w:w="4806" w:type="dxa"/>
            <w:tcMar>
              <w:top w:w="57" w:type="dxa"/>
              <w:left w:w="57" w:type="dxa"/>
              <w:bottom w:w="57" w:type="dxa"/>
              <w:right w:w="57" w:type="dxa"/>
            </w:tcMar>
          </w:tcPr>
          <w:p w14:paraId="72C2B67E" w14:textId="77777777" w:rsidR="00636997" w:rsidRPr="00106DC3" w:rsidRDefault="00636997" w:rsidP="002D7499">
            <w:pPr>
              <w:pStyle w:val="naiskr"/>
              <w:spacing w:before="0" w:after="0"/>
              <w:ind w:left="57" w:right="57"/>
            </w:pPr>
            <w:r w:rsidRPr="00106DC3">
              <w:t>Nav</w:t>
            </w:r>
          </w:p>
        </w:tc>
      </w:tr>
    </w:tbl>
    <w:p w14:paraId="54A5C000" w14:textId="77777777" w:rsidR="00636997" w:rsidRPr="00106DC3" w:rsidRDefault="00636997" w:rsidP="00636997">
      <w:pPr>
        <w:ind w:left="-426"/>
        <w:jc w:val="both"/>
      </w:pPr>
      <w:r w:rsidRPr="00106DC3">
        <w:t>Anotācijas IV, V un VI sadaļa – projekts šīs jomas neskar.</w:t>
      </w:r>
    </w:p>
    <w:p w14:paraId="75C39F4E" w14:textId="77777777" w:rsidR="00636997" w:rsidRPr="00106DC3" w:rsidRDefault="00636997" w:rsidP="00636997">
      <w:pPr>
        <w:ind w:left="-426"/>
        <w:jc w:val="both"/>
      </w:pPr>
    </w:p>
    <w:p w14:paraId="6CC37556" w14:textId="77777777" w:rsidR="00C433D3" w:rsidRPr="00106DC3" w:rsidRDefault="00C433D3"/>
    <w:p w14:paraId="4429F38C" w14:textId="131EA201" w:rsidR="00067CC6" w:rsidRPr="00106DC3" w:rsidRDefault="009A2C68" w:rsidP="00067CC6">
      <w:pPr>
        <w:suppressAutoHyphens/>
        <w:ind w:left="-426"/>
        <w:jc w:val="both"/>
        <w:rPr>
          <w:lang w:eastAsia="zh-CN"/>
        </w:rPr>
      </w:pPr>
      <w:r w:rsidRPr="00106DC3">
        <w:rPr>
          <w:lang w:eastAsia="zh-CN"/>
        </w:rPr>
        <w:t>V</w:t>
      </w:r>
      <w:r w:rsidR="00067CC6" w:rsidRPr="00106DC3">
        <w:rPr>
          <w:lang w:eastAsia="zh-CN"/>
        </w:rPr>
        <w:t xml:space="preserve">ides aizsardzības un </w:t>
      </w:r>
    </w:p>
    <w:p w14:paraId="18711BED" w14:textId="77777777" w:rsidR="00067CC6" w:rsidRPr="00106DC3" w:rsidRDefault="00067CC6" w:rsidP="00067CC6">
      <w:pPr>
        <w:suppressAutoHyphens/>
        <w:ind w:left="-426"/>
        <w:jc w:val="both"/>
        <w:rPr>
          <w:lang w:eastAsia="zh-CN"/>
        </w:rPr>
      </w:pPr>
      <w:r w:rsidRPr="00106DC3">
        <w:rPr>
          <w:lang w:eastAsia="zh-CN"/>
        </w:rPr>
        <w:t>reģionālās attīstības ministrs</w:t>
      </w:r>
      <w:r w:rsidRPr="00106DC3">
        <w:rPr>
          <w:lang w:eastAsia="zh-CN"/>
        </w:rPr>
        <w:tab/>
      </w:r>
      <w:r w:rsidRPr="00106DC3">
        <w:rPr>
          <w:lang w:eastAsia="zh-CN"/>
        </w:rPr>
        <w:tab/>
      </w:r>
      <w:r w:rsidRPr="00106DC3">
        <w:rPr>
          <w:lang w:eastAsia="zh-CN"/>
        </w:rPr>
        <w:tab/>
      </w:r>
      <w:r w:rsidRPr="00106DC3">
        <w:rPr>
          <w:lang w:eastAsia="zh-CN"/>
        </w:rPr>
        <w:tab/>
      </w:r>
      <w:r w:rsidRPr="00106DC3">
        <w:rPr>
          <w:lang w:eastAsia="zh-CN"/>
        </w:rPr>
        <w:tab/>
      </w:r>
      <w:r w:rsidRPr="00106DC3">
        <w:rPr>
          <w:lang w:eastAsia="zh-CN"/>
        </w:rPr>
        <w:tab/>
      </w:r>
      <w:r w:rsidRPr="00106DC3">
        <w:rPr>
          <w:lang w:eastAsia="zh-CN"/>
        </w:rPr>
        <w:tab/>
        <w:t>K.Gerhards</w:t>
      </w:r>
    </w:p>
    <w:p w14:paraId="46491350" w14:textId="77777777" w:rsidR="009A2C68" w:rsidRPr="00106DC3" w:rsidRDefault="009A2C68" w:rsidP="00067CC6">
      <w:pPr>
        <w:suppressAutoHyphens/>
        <w:ind w:left="-426"/>
        <w:jc w:val="both"/>
        <w:rPr>
          <w:lang w:eastAsia="zh-CN"/>
        </w:rPr>
      </w:pPr>
    </w:p>
    <w:p w14:paraId="7C76B116" w14:textId="77777777" w:rsidR="009A2C68" w:rsidRPr="00106DC3" w:rsidRDefault="009A2C68" w:rsidP="00067CC6">
      <w:pPr>
        <w:suppressAutoHyphens/>
        <w:ind w:left="-426"/>
        <w:jc w:val="both"/>
        <w:rPr>
          <w:lang w:eastAsia="zh-CN"/>
        </w:rPr>
      </w:pPr>
      <w:r w:rsidRPr="00106DC3">
        <w:rPr>
          <w:lang w:eastAsia="zh-CN"/>
        </w:rPr>
        <w:t>Vīza: valsts sekretārs</w:t>
      </w:r>
      <w:r w:rsidRPr="00106DC3">
        <w:rPr>
          <w:lang w:eastAsia="zh-CN"/>
        </w:rPr>
        <w:tab/>
      </w:r>
      <w:r w:rsidRPr="00106DC3">
        <w:rPr>
          <w:lang w:eastAsia="zh-CN"/>
        </w:rPr>
        <w:tab/>
      </w:r>
      <w:r w:rsidRPr="00106DC3">
        <w:rPr>
          <w:lang w:eastAsia="zh-CN"/>
        </w:rPr>
        <w:tab/>
      </w:r>
      <w:r w:rsidRPr="00106DC3">
        <w:rPr>
          <w:lang w:eastAsia="zh-CN"/>
        </w:rPr>
        <w:tab/>
      </w:r>
      <w:r w:rsidRPr="00106DC3">
        <w:rPr>
          <w:lang w:eastAsia="zh-CN"/>
        </w:rPr>
        <w:tab/>
      </w:r>
      <w:r w:rsidRPr="00106DC3">
        <w:rPr>
          <w:lang w:eastAsia="zh-CN"/>
        </w:rPr>
        <w:tab/>
      </w:r>
      <w:r w:rsidRPr="00106DC3">
        <w:rPr>
          <w:lang w:eastAsia="zh-CN"/>
        </w:rPr>
        <w:tab/>
      </w:r>
      <w:r w:rsidRPr="00106DC3">
        <w:rPr>
          <w:lang w:eastAsia="zh-CN"/>
        </w:rPr>
        <w:tab/>
        <w:t xml:space="preserve">R.Muciņš </w:t>
      </w:r>
    </w:p>
    <w:p w14:paraId="09B26191" w14:textId="77777777" w:rsidR="00A3160C" w:rsidRPr="00106DC3" w:rsidRDefault="00067CC6" w:rsidP="00067CC6">
      <w:pPr>
        <w:suppressAutoHyphens/>
        <w:ind w:left="-426"/>
        <w:rPr>
          <w:lang w:eastAsia="zh-CN"/>
        </w:rPr>
      </w:pPr>
      <w:r w:rsidRPr="00106DC3">
        <w:rPr>
          <w:lang w:eastAsia="zh-CN"/>
        </w:rPr>
        <w:tab/>
      </w:r>
      <w:r w:rsidRPr="00106DC3">
        <w:rPr>
          <w:lang w:eastAsia="zh-CN"/>
        </w:rPr>
        <w:tab/>
      </w:r>
    </w:p>
    <w:p w14:paraId="7BE382D2" w14:textId="77777777" w:rsidR="00A3160C" w:rsidRPr="00106DC3" w:rsidRDefault="00067CC6" w:rsidP="00067CC6">
      <w:pPr>
        <w:suppressAutoHyphens/>
        <w:ind w:left="-426"/>
        <w:rPr>
          <w:lang w:eastAsia="zh-CN"/>
        </w:rPr>
      </w:pPr>
      <w:r w:rsidRPr="00106DC3">
        <w:rPr>
          <w:lang w:eastAsia="zh-CN"/>
        </w:rPr>
        <w:tab/>
      </w:r>
    </w:p>
    <w:p w14:paraId="42937704" w14:textId="621EB6C3" w:rsidR="00067CC6" w:rsidRPr="00106DC3" w:rsidRDefault="00067CC6" w:rsidP="00067CC6">
      <w:pPr>
        <w:suppressAutoHyphens/>
        <w:ind w:left="-426"/>
        <w:rPr>
          <w:lang w:eastAsia="zh-CN"/>
        </w:rPr>
      </w:pPr>
      <w:r w:rsidRPr="00106DC3">
        <w:rPr>
          <w:lang w:eastAsia="zh-CN"/>
        </w:rPr>
        <w:tab/>
      </w:r>
      <w:r w:rsidRPr="00106DC3">
        <w:rPr>
          <w:lang w:eastAsia="zh-CN"/>
        </w:rPr>
        <w:tab/>
      </w:r>
    </w:p>
    <w:p w14:paraId="2E49B663" w14:textId="58B76E1E" w:rsidR="00067CC6" w:rsidRPr="00106DC3" w:rsidRDefault="00890936" w:rsidP="00067CC6">
      <w:pPr>
        <w:suppressAutoHyphens/>
        <w:rPr>
          <w:lang w:eastAsia="zh-CN"/>
        </w:rPr>
      </w:pPr>
      <w:r w:rsidRPr="00106DC3">
        <w:rPr>
          <w:sz w:val="20"/>
          <w:szCs w:val="20"/>
          <w:lang w:eastAsia="zh-CN"/>
        </w:rPr>
        <w:fldChar w:fldCharType="begin"/>
      </w:r>
      <w:r w:rsidR="00067CC6" w:rsidRPr="00106DC3">
        <w:rPr>
          <w:sz w:val="20"/>
          <w:szCs w:val="20"/>
          <w:lang w:eastAsia="zh-CN"/>
        </w:rPr>
        <w:instrText xml:space="preserve"> DATE \@"dd.MM.yyyy\ H:mm" </w:instrText>
      </w:r>
      <w:r w:rsidRPr="00106DC3">
        <w:rPr>
          <w:sz w:val="20"/>
          <w:szCs w:val="20"/>
          <w:lang w:eastAsia="zh-CN"/>
        </w:rPr>
        <w:fldChar w:fldCharType="separate"/>
      </w:r>
      <w:r w:rsidR="00A3160C" w:rsidRPr="00106DC3">
        <w:rPr>
          <w:noProof/>
          <w:sz w:val="20"/>
          <w:szCs w:val="20"/>
          <w:lang w:eastAsia="zh-CN"/>
        </w:rPr>
        <w:t>12.12.2016 16:55</w:t>
      </w:r>
      <w:r w:rsidRPr="00106DC3">
        <w:rPr>
          <w:sz w:val="20"/>
          <w:szCs w:val="20"/>
          <w:lang w:eastAsia="zh-CN"/>
        </w:rPr>
        <w:fldChar w:fldCharType="end"/>
      </w:r>
    </w:p>
    <w:p w14:paraId="5CE6B6F3" w14:textId="77777777" w:rsidR="00067CC6" w:rsidRPr="00106DC3" w:rsidRDefault="00890936" w:rsidP="00067CC6">
      <w:pPr>
        <w:suppressAutoHyphens/>
        <w:jc w:val="both"/>
        <w:rPr>
          <w:sz w:val="16"/>
          <w:szCs w:val="16"/>
          <w:lang w:eastAsia="zh-CN"/>
        </w:rPr>
      </w:pPr>
      <w:r w:rsidRPr="00106DC3">
        <w:rPr>
          <w:sz w:val="20"/>
          <w:szCs w:val="20"/>
          <w:lang w:eastAsia="zh-CN"/>
        </w:rPr>
        <w:fldChar w:fldCharType="begin"/>
      </w:r>
      <w:r w:rsidR="00067CC6" w:rsidRPr="00106DC3">
        <w:rPr>
          <w:sz w:val="20"/>
          <w:szCs w:val="20"/>
          <w:lang w:eastAsia="zh-CN"/>
        </w:rPr>
        <w:instrText xml:space="preserve"> NUMWORDS \* ARABIC </w:instrText>
      </w:r>
      <w:r w:rsidRPr="00106DC3">
        <w:rPr>
          <w:sz w:val="20"/>
          <w:szCs w:val="20"/>
          <w:lang w:eastAsia="zh-CN"/>
        </w:rPr>
        <w:fldChar w:fldCharType="separate"/>
      </w:r>
      <w:r w:rsidR="00067CC6" w:rsidRPr="00106DC3">
        <w:rPr>
          <w:noProof/>
          <w:sz w:val="20"/>
          <w:szCs w:val="20"/>
          <w:lang w:eastAsia="zh-CN"/>
        </w:rPr>
        <w:t>1848</w:t>
      </w:r>
      <w:r w:rsidRPr="00106DC3">
        <w:rPr>
          <w:sz w:val="20"/>
          <w:szCs w:val="20"/>
          <w:lang w:eastAsia="zh-CN"/>
        </w:rPr>
        <w:fldChar w:fldCharType="end"/>
      </w:r>
    </w:p>
    <w:p w14:paraId="1A0570F4" w14:textId="77777777" w:rsidR="00067CC6" w:rsidRPr="00106DC3" w:rsidRDefault="00067CC6" w:rsidP="00067CC6">
      <w:pPr>
        <w:suppressAutoHyphens/>
        <w:rPr>
          <w:sz w:val="16"/>
          <w:szCs w:val="16"/>
          <w:lang w:eastAsia="zh-CN"/>
        </w:rPr>
      </w:pPr>
      <w:r w:rsidRPr="00106DC3">
        <w:rPr>
          <w:sz w:val="16"/>
          <w:szCs w:val="16"/>
          <w:lang w:eastAsia="zh-CN"/>
        </w:rPr>
        <w:t>Vides aizsardzības un reģionālās attīstības ministrijas</w:t>
      </w:r>
    </w:p>
    <w:p w14:paraId="5DCB10F6" w14:textId="77777777" w:rsidR="00067CC6" w:rsidRPr="00106DC3" w:rsidRDefault="00067CC6" w:rsidP="00067CC6">
      <w:pPr>
        <w:suppressAutoHyphens/>
        <w:rPr>
          <w:sz w:val="16"/>
          <w:szCs w:val="16"/>
          <w:lang w:eastAsia="zh-CN"/>
        </w:rPr>
      </w:pPr>
      <w:r w:rsidRPr="00106DC3">
        <w:rPr>
          <w:sz w:val="16"/>
          <w:szCs w:val="16"/>
          <w:lang w:eastAsia="zh-CN"/>
        </w:rPr>
        <w:t>Elektroniskās pārvaldes departaments</w:t>
      </w:r>
    </w:p>
    <w:p w14:paraId="5256A2C7" w14:textId="77777777" w:rsidR="00067CC6" w:rsidRPr="00106DC3" w:rsidRDefault="00067CC6" w:rsidP="00067CC6">
      <w:pPr>
        <w:suppressAutoHyphens/>
        <w:rPr>
          <w:sz w:val="16"/>
          <w:szCs w:val="16"/>
          <w:lang w:eastAsia="zh-CN"/>
        </w:rPr>
      </w:pPr>
      <w:r w:rsidRPr="00106DC3">
        <w:rPr>
          <w:sz w:val="16"/>
          <w:szCs w:val="16"/>
          <w:lang w:eastAsia="zh-CN"/>
        </w:rPr>
        <w:t>Informāciju sistēmas arhitektūras nodaļas</w:t>
      </w:r>
    </w:p>
    <w:p w14:paraId="60AF9E55" w14:textId="77777777" w:rsidR="00067CC6" w:rsidRPr="00106DC3" w:rsidRDefault="00067CC6" w:rsidP="00067CC6">
      <w:pPr>
        <w:suppressAutoHyphens/>
        <w:rPr>
          <w:sz w:val="16"/>
          <w:szCs w:val="16"/>
          <w:lang w:eastAsia="zh-CN"/>
        </w:rPr>
      </w:pPr>
      <w:r w:rsidRPr="00106DC3">
        <w:rPr>
          <w:sz w:val="16"/>
          <w:szCs w:val="16"/>
          <w:lang w:eastAsia="zh-CN"/>
        </w:rPr>
        <w:t>IKT pārvaldības procesu vadītāja</w:t>
      </w:r>
    </w:p>
    <w:p w14:paraId="35E19241" w14:textId="52452D6C" w:rsidR="00067CC6" w:rsidRPr="00106DC3" w:rsidRDefault="00067CC6" w:rsidP="00067CC6">
      <w:pPr>
        <w:suppressAutoHyphens/>
        <w:rPr>
          <w:lang w:eastAsia="zh-CN"/>
        </w:rPr>
      </w:pPr>
      <w:r w:rsidRPr="00106DC3">
        <w:rPr>
          <w:sz w:val="16"/>
          <w:szCs w:val="16"/>
          <w:lang w:eastAsia="zh-CN"/>
        </w:rPr>
        <w:t>Lelda Kalniņa</w:t>
      </w:r>
      <w:r w:rsidR="00A3160C" w:rsidRPr="00106DC3">
        <w:rPr>
          <w:sz w:val="16"/>
          <w:szCs w:val="16"/>
          <w:lang w:eastAsia="zh-CN"/>
        </w:rPr>
        <w:t>,</w:t>
      </w:r>
      <w:r w:rsidRPr="00106DC3">
        <w:rPr>
          <w:sz w:val="16"/>
          <w:szCs w:val="16"/>
          <w:lang w:eastAsia="zh-CN"/>
        </w:rPr>
        <w:t>67026576</w:t>
      </w:r>
    </w:p>
    <w:p w14:paraId="29B49BC2" w14:textId="77777777" w:rsidR="00067CC6" w:rsidRPr="00106DC3" w:rsidRDefault="00106DC3" w:rsidP="00067CC6">
      <w:pPr>
        <w:suppressAutoHyphens/>
        <w:rPr>
          <w:lang w:eastAsia="zh-CN"/>
        </w:rPr>
      </w:pPr>
      <w:hyperlink r:id="rId7" w:history="1">
        <w:r w:rsidR="00067CC6" w:rsidRPr="00106DC3">
          <w:rPr>
            <w:sz w:val="16"/>
            <w:szCs w:val="16"/>
            <w:u w:val="single"/>
            <w:lang w:eastAsia="zh-CN"/>
          </w:rPr>
          <w:t>lelda.kalnina@varam.gov.lv</w:t>
        </w:r>
      </w:hyperlink>
      <w:r w:rsidR="00067CC6" w:rsidRPr="00106DC3">
        <w:rPr>
          <w:lang w:eastAsia="zh-CN"/>
        </w:rPr>
        <w:t xml:space="preserve"> </w:t>
      </w:r>
    </w:p>
    <w:p w14:paraId="10C83AA5" w14:textId="77777777" w:rsidR="00067CC6" w:rsidRPr="00106DC3" w:rsidRDefault="00067CC6"/>
    <w:sectPr w:rsidR="00067CC6" w:rsidRPr="00106DC3" w:rsidSect="00A3160C">
      <w:headerReference w:type="default" r:id="rId8"/>
      <w:footerReference w:type="default" r:id="rId9"/>
      <w:footerReference w:type="first" r:id="rId10"/>
      <w:pgSz w:w="11907" w:h="16839" w:code="9"/>
      <w:pgMar w:top="1134" w:right="1275" w:bottom="709"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0D80A" w14:textId="77777777" w:rsidR="003F054C" w:rsidRDefault="003F054C" w:rsidP="00AD3967">
      <w:r>
        <w:separator/>
      </w:r>
    </w:p>
  </w:endnote>
  <w:endnote w:type="continuationSeparator" w:id="0">
    <w:p w14:paraId="6AF3BE8F" w14:textId="77777777" w:rsidR="003F054C" w:rsidRDefault="003F054C" w:rsidP="00AD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0AC8A" w14:textId="2AE6AD24" w:rsidR="005553D4" w:rsidRPr="005553D4" w:rsidRDefault="005553D4" w:rsidP="005553D4">
    <w:pPr>
      <w:jc w:val="both"/>
      <w:rPr>
        <w:sz w:val="20"/>
        <w:szCs w:val="20"/>
      </w:rPr>
    </w:pPr>
    <w:r w:rsidRPr="005553D4">
      <w:rPr>
        <w:sz w:val="20"/>
        <w:szCs w:val="20"/>
      </w:rPr>
      <w:t>VARAMAnot_</w:t>
    </w:r>
    <w:r w:rsidR="00702698">
      <w:rPr>
        <w:sz w:val="20"/>
        <w:szCs w:val="20"/>
      </w:rPr>
      <w:t>0812</w:t>
    </w:r>
    <w:r w:rsidR="00702698" w:rsidRPr="005553D4">
      <w:rPr>
        <w:sz w:val="20"/>
        <w:szCs w:val="20"/>
      </w:rPr>
      <w:t>2016</w:t>
    </w:r>
    <w:r w:rsidRPr="005553D4">
      <w:rPr>
        <w:sz w:val="20"/>
        <w:szCs w:val="20"/>
      </w:rPr>
      <w:t>_MA_6_0_ZM_IKT; Ministru kabineta rīkojuma projekta „Par informācijas sabiedrības attīstības pamatnostādņu ieviešanu publiskās pārvaldes informācijas sistēmu jomā (</w:t>
    </w:r>
    <w:proofErr w:type="spellStart"/>
    <w:r w:rsidRPr="005553D4">
      <w:rPr>
        <w:sz w:val="20"/>
        <w:szCs w:val="20"/>
      </w:rPr>
      <w:t>mērķarhitektūras</w:t>
    </w:r>
    <w:proofErr w:type="spellEnd"/>
    <w:r w:rsidRPr="005553D4">
      <w:rPr>
        <w:sz w:val="20"/>
        <w:szCs w:val="20"/>
      </w:rPr>
      <w:t xml:space="preserve"> 6.0.versija)” sākotnējās ietekmes novērtējuma ziņojums (anotācija)</w:t>
    </w:r>
  </w:p>
  <w:p w14:paraId="3697D212" w14:textId="77777777" w:rsidR="00E007F4" w:rsidRPr="005553D4" w:rsidRDefault="00E007F4">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60532" w14:textId="360961FA" w:rsidR="005553D4" w:rsidRPr="005553D4" w:rsidRDefault="005553D4" w:rsidP="005553D4">
    <w:pPr>
      <w:jc w:val="both"/>
      <w:rPr>
        <w:sz w:val="20"/>
        <w:szCs w:val="20"/>
      </w:rPr>
    </w:pPr>
    <w:r w:rsidRPr="005553D4">
      <w:rPr>
        <w:sz w:val="20"/>
        <w:szCs w:val="20"/>
      </w:rPr>
      <w:t>VARAMAnot_</w:t>
    </w:r>
    <w:r w:rsidR="00702698">
      <w:rPr>
        <w:sz w:val="20"/>
        <w:szCs w:val="20"/>
      </w:rPr>
      <w:t>0812</w:t>
    </w:r>
    <w:r w:rsidR="00702698" w:rsidRPr="005553D4">
      <w:rPr>
        <w:sz w:val="20"/>
        <w:szCs w:val="20"/>
      </w:rPr>
      <w:t>2016</w:t>
    </w:r>
    <w:r w:rsidRPr="005553D4">
      <w:rPr>
        <w:sz w:val="20"/>
        <w:szCs w:val="20"/>
      </w:rPr>
      <w:t>_MA_6_0_ZM_IKT; Ministru kabineta rīkojuma projekta „Par informācijas sabiedrības attīstības pamatnostādņu ieviešanu publiskās pārvaldes informācijas sistēmu jomā (</w:t>
    </w:r>
    <w:proofErr w:type="spellStart"/>
    <w:r w:rsidRPr="005553D4">
      <w:rPr>
        <w:sz w:val="20"/>
        <w:szCs w:val="20"/>
      </w:rPr>
      <w:t>mērķarhitektūras</w:t>
    </w:r>
    <w:proofErr w:type="spellEnd"/>
    <w:r w:rsidRPr="005553D4">
      <w:rPr>
        <w:sz w:val="20"/>
        <w:szCs w:val="20"/>
      </w:rPr>
      <w:t xml:space="preserve"> 6.0.versija)” sākotnējās ietekmes novērtējuma ziņojums (anotācija)</w:t>
    </w:r>
  </w:p>
  <w:p w14:paraId="07F23080" w14:textId="77777777" w:rsidR="002F2F44" w:rsidRPr="005553D4" w:rsidRDefault="00106DC3" w:rsidP="00281452">
    <w:pPr>
      <w:jc w:val="both"/>
      <w:rPr>
        <w:sz w:val="20"/>
        <w:szCs w:val="20"/>
      </w:rPr>
    </w:pPr>
  </w:p>
  <w:p w14:paraId="713B501A" w14:textId="77777777" w:rsidR="00AD3967" w:rsidRPr="0021712F" w:rsidRDefault="00AD3967" w:rsidP="00281452">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3395A" w14:textId="77777777" w:rsidR="003F054C" w:rsidRDefault="003F054C" w:rsidP="00AD3967">
      <w:r>
        <w:separator/>
      </w:r>
    </w:p>
  </w:footnote>
  <w:footnote w:type="continuationSeparator" w:id="0">
    <w:p w14:paraId="35BEC75F" w14:textId="77777777" w:rsidR="003F054C" w:rsidRDefault="003F054C" w:rsidP="00AD3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D4D38" w14:textId="77777777" w:rsidR="002F2F44" w:rsidRDefault="00890936">
    <w:pPr>
      <w:pStyle w:val="Header"/>
      <w:jc w:val="center"/>
    </w:pPr>
    <w:r>
      <w:fldChar w:fldCharType="begin"/>
    </w:r>
    <w:r w:rsidR="00440ABC">
      <w:instrText xml:space="preserve"> PAGE   \* MERGEFORMAT </w:instrText>
    </w:r>
    <w:r>
      <w:fldChar w:fldCharType="separate"/>
    </w:r>
    <w:r w:rsidR="00106DC3">
      <w:rPr>
        <w:noProof/>
      </w:rPr>
      <w:t>7</w:t>
    </w:r>
    <w:r>
      <w:fldChar w:fldCharType="end"/>
    </w:r>
  </w:p>
  <w:p w14:paraId="64885057" w14:textId="77777777" w:rsidR="002F2F44" w:rsidRDefault="00106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1CC4"/>
    <w:multiLevelType w:val="hybridMultilevel"/>
    <w:tmpl w:val="7DE418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4C77A7"/>
    <w:multiLevelType w:val="hybridMultilevel"/>
    <w:tmpl w:val="20EA38E6"/>
    <w:lvl w:ilvl="0" w:tplc="CAB88F76">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CED3146"/>
    <w:multiLevelType w:val="hybridMultilevel"/>
    <w:tmpl w:val="EE1AFDB2"/>
    <w:lvl w:ilvl="0" w:tplc="00000005">
      <w:start w:val="1"/>
      <w:numFmt w:val="decimal"/>
      <w:lvlText w:val="%1)"/>
      <w:lvlJc w:val="left"/>
      <w:pPr>
        <w:tabs>
          <w:tab w:val="num" w:pos="0"/>
        </w:tabs>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4F0831"/>
    <w:multiLevelType w:val="hybridMultilevel"/>
    <w:tmpl w:val="E20EBB70"/>
    <w:lvl w:ilvl="0" w:tplc="94BEABF4">
      <w:start w:val="1"/>
      <w:numFmt w:val="bullet"/>
      <w:pStyle w:val="VP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472BC"/>
    <w:multiLevelType w:val="hybridMultilevel"/>
    <w:tmpl w:val="B0E2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6753FB"/>
    <w:multiLevelType w:val="hybridMultilevel"/>
    <w:tmpl w:val="A6102BD8"/>
    <w:lvl w:ilvl="0" w:tplc="0426000F">
      <w:start w:val="1"/>
      <w:numFmt w:val="decimal"/>
      <w:lvlText w:val="%1."/>
      <w:lvlJc w:val="left"/>
      <w:pPr>
        <w:ind w:left="1503" w:hanging="360"/>
      </w:pPr>
      <w:rPr>
        <w:rFonts w:hint="default"/>
      </w:rPr>
    </w:lvl>
    <w:lvl w:ilvl="1" w:tplc="0426000F">
      <w:start w:val="1"/>
      <w:numFmt w:val="decimal"/>
      <w:lvlText w:val="%2."/>
      <w:lvlJc w:val="left"/>
      <w:pPr>
        <w:ind w:left="2223" w:hanging="360"/>
      </w:pPr>
      <w:rPr>
        <w:rFonts w:hint="default"/>
      </w:rPr>
    </w:lvl>
    <w:lvl w:ilvl="2" w:tplc="04260005">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6" w15:restartNumberingAfterBreak="0">
    <w:nsid w:val="5ACA35A0"/>
    <w:multiLevelType w:val="hybridMultilevel"/>
    <w:tmpl w:val="DC2E735A"/>
    <w:lvl w:ilvl="0" w:tplc="0426000F">
      <w:start w:val="1"/>
      <w:numFmt w:val="decimal"/>
      <w:lvlText w:val="%1."/>
      <w:lvlJc w:val="left"/>
      <w:pPr>
        <w:ind w:left="1503" w:hanging="360"/>
      </w:pPr>
      <w:rPr>
        <w:rFonts w:hint="default"/>
      </w:rPr>
    </w:lvl>
    <w:lvl w:ilvl="1" w:tplc="04260003">
      <w:start w:val="1"/>
      <w:numFmt w:val="bullet"/>
      <w:lvlText w:val="o"/>
      <w:lvlJc w:val="left"/>
      <w:pPr>
        <w:ind w:left="2223" w:hanging="360"/>
      </w:pPr>
      <w:rPr>
        <w:rFonts w:ascii="Courier New" w:hAnsi="Courier New" w:cs="Courier New" w:hint="default"/>
      </w:rPr>
    </w:lvl>
    <w:lvl w:ilvl="2" w:tplc="04260005">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7" w15:restartNumberingAfterBreak="0">
    <w:nsid w:val="5DA70CC8"/>
    <w:multiLevelType w:val="hybridMultilevel"/>
    <w:tmpl w:val="DC2E735A"/>
    <w:lvl w:ilvl="0" w:tplc="0426000F">
      <w:start w:val="1"/>
      <w:numFmt w:val="decimal"/>
      <w:lvlText w:val="%1."/>
      <w:lvlJc w:val="left"/>
      <w:pPr>
        <w:ind w:left="1503" w:hanging="360"/>
      </w:pPr>
      <w:rPr>
        <w:rFonts w:hint="default"/>
      </w:rPr>
    </w:lvl>
    <w:lvl w:ilvl="1" w:tplc="04260003">
      <w:start w:val="1"/>
      <w:numFmt w:val="bullet"/>
      <w:lvlText w:val="o"/>
      <w:lvlJc w:val="left"/>
      <w:pPr>
        <w:ind w:left="2223" w:hanging="360"/>
      </w:pPr>
      <w:rPr>
        <w:rFonts w:ascii="Courier New" w:hAnsi="Courier New" w:cs="Courier New" w:hint="default"/>
      </w:rPr>
    </w:lvl>
    <w:lvl w:ilvl="2" w:tplc="04260005">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97"/>
    <w:rsid w:val="00004B76"/>
    <w:rsid w:val="00006518"/>
    <w:rsid w:val="000207E3"/>
    <w:rsid w:val="00022971"/>
    <w:rsid w:val="0003768A"/>
    <w:rsid w:val="00053CA2"/>
    <w:rsid w:val="00057660"/>
    <w:rsid w:val="00067CC6"/>
    <w:rsid w:val="0007586B"/>
    <w:rsid w:val="00085BE2"/>
    <w:rsid w:val="00096236"/>
    <w:rsid w:val="000C527A"/>
    <w:rsid w:val="000D59CD"/>
    <w:rsid w:val="000E5403"/>
    <w:rsid w:val="000F4030"/>
    <w:rsid w:val="00101D71"/>
    <w:rsid w:val="00106DC3"/>
    <w:rsid w:val="001262BA"/>
    <w:rsid w:val="001877A3"/>
    <w:rsid w:val="001B0FDC"/>
    <w:rsid w:val="001C4EF5"/>
    <w:rsid w:val="001D4895"/>
    <w:rsid w:val="001D624F"/>
    <w:rsid w:val="001D7569"/>
    <w:rsid w:val="001E2E71"/>
    <w:rsid w:val="001E49EF"/>
    <w:rsid w:val="00210C50"/>
    <w:rsid w:val="00211352"/>
    <w:rsid w:val="00212C9A"/>
    <w:rsid w:val="00225BA3"/>
    <w:rsid w:val="0024462D"/>
    <w:rsid w:val="00247407"/>
    <w:rsid w:val="00250936"/>
    <w:rsid w:val="00252A63"/>
    <w:rsid w:val="002668A1"/>
    <w:rsid w:val="0028036D"/>
    <w:rsid w:val="00280790"/>
    <w:rsid w:val="002B4520"/>
    <w:rsid w:val="002E3733"/>
    <w:rsid w:val="002E3BE9"/>
    <w:rsid w:val="002E65B5"/>
    <w:rsid w:val="002E709A"/>
    <w:rsid w:val="0030164E"/>
    <w:rsid w:val="003023EE"/>
    <w:rsid w:val="0032636D"/>
    <w:rsid w:val="00333FD9"/>
    <w:rsid w:val="0036594D"/>
    <w:rsid w:val="00366627"/>
    <w:rsid w:val="00382268"/>
    <w:rsid w:val="003A1332"/>
    <w:rsid w:val="003A3194"/>
    <w:rsid w:val="003B0678"/>
    <w:rsid w:val="003B1491"/>
    <w:rsid w:val="003C74F9"/>
    <w:rsid w:val="003D5283"/>
    <w:rsid w:val="003E2AA3"/>
    <w:rsid w:val="003F054C"/>
    <w:rsid w:val="00415B45"/>
    <w:rsid w:val="0042186E"/>
    <w:rsid w:val="00436C13"/>
    <w:rsid w:val="00440ABC"/>
    <w:rsid w:val="00455BF7"/>
    <w:rsid w:val="004728D1"/>
    <w:rsid w:val="004914EE"/>
    <w:rsid w:val="004A32CA"/>
    <w:rsid w:val="004B6A98"/>
    <w:rsid w:val="004F4758"/>
    <w:rsid w:val="005042F1"/>
    <w:rsid w:val="00506E85"/>
    <w:rsid w:val="005071A6"/>
    <w:rsid w:val="00516E95"/>
    <w:rsid w:val="00521F82"/>
    <w:rsid w:val="00541BBC"/>
    <w:rsid w:val="005553D4"/>
    <w:rsid w:val="0056391F"/>
    <w:rsid w:val="005642C8"/>
    <w:rsid w:val="00572DD6"/>
    <w:rsid w:val="00585C68"/>
    <w:rsid w:val="00590781"/>
    <w:rsid w:val="00593771"/>
    <w:rsid w:val="005A23E1"/>
    <w:rsid w:val="005B6EB4"/>
    <w:rsid w:val="005C5FDC"/>
    <w:rsid w:val="005D7F9D"/>
    <w:rsid w:val="005E0784"/>
    <w:rsid w:val="005F3C74"/>
    <w:rsid w:val="0062076F"/>
    <w:rsid w:val="00636997"/>
    <w:rsid w:val="00643C1A"/>
    <w:rsid w:val="00661469"/>
    <w:rsid w:val="00673176"/>
    <w:rsid w:val="00674835"/>
    <w:rsid w:val="00691BC8"/>
    <w:rsid w:val="0069323F"/>
    <w:rsid w:val="00693B37"/>
    <w:rsid w:val="006A068E"/>
    <w:rsid w:val="006A5AE8"/>
    <w:rsid w:val="006B0B74"/>
    <w:rsid w:val="006B3D4B"/>
    <w:rsid w:val="006B7D35"/>
    <w:rsid w:val="006C5238"/>
    <w:rsid w:val="006F196B"/>
    <w:rsid w:val="00702698"/>
    <w:rsid w:val="00706E1E"/>
    <w:rsid w:val="00714EBE"/>
    <w:rsid w:val="007206DD"/>
    <w:rsid w:val="00742587"/>
    <w:rsid w:val="00757689"/>
    <w:rsid w:val="00761401"/>
    <w:rsid w:val="00770455"/>
    <w:rsid w:val="007705F5"/>
    <w:rsid w:val="00770D91"/>
    <w:rsid w:val="00781578"/>
    <w:rsid w:val="00783BA2"/>
    <w:rsid w:val="00787674"/>
    <w:rsid w:val="00791B42"/>
    <w:rsid w:val="00792C95"/>
    <w:rsid w:val="007A368B"/>
    <w:rsid w:val="007C0CD3"/>
    <w:rsid w:val="007C1EDF"/>
    <w:rsid w:val="007C522C"/>
    <w:rsid w:val="007C685A"/>
    <w:rsid w:val="007C6ACA"/>
    <w:rsid w:val="007E2EBD"/>
    <w:rsid w:val="007E342E"/>
    <w:rsid w:val="007F01CF"/>
    <w:rsid w:val="007F1EE8"/>
    <w:rsid w:val="007F22D4"/>
    <w:rsid w:val="007F28C0"/>
    <w:rsid w:val="00817683"/>
    <w:rsid w:val="008205AC"/>
    <w:rsid w:val="0082064A"/>
    <w:rsid w:val="00833302"/>
    <w:rsid w:val="00840E87"/>
    <w:rsid w:val="00843C2F"/>
    <w:rsid w:val="008442D0"/>
    <w:rsid w:val="0085048A"/>
    <w:rsid w:val="00854570"/>
    <w:rsid w:val="00856BFA"/>
    <w:rsid w:val="00875627"/>
    <w:rsid w:val="00890936"/>
    <w:rsid w:val="00892A09"/>
    <w:rsid w:val="00896298"/>
    <w:rsid w:val="008A2D74"/>
    <w:rsid w:val="008A31B9"/>
    <w:rsid w:val="008A72CD"/>
    <w:rsid w:val="008B6878"/>
    <w:rsid w:val="008C3919"/>
    <w:rsid w:val="008D66E8"/>
    <w:rsid w:val="008F16C5"/>
    <w:rsid w:val="008F1C10"/>
    <w:rsid w:val="00901262"/>
    <w:rsid w:val="0092070D"/>
    <w:rsid w:val="00946EF0"/>
    <w:rsid w:val="009525BF"/>
    <w:rsid w:val="00957C1F"/>
    <w:rsid w:val="00974DE3"/>
    <w:rsid w:val="00986E78"/>
    <w:rsid w:val="009A2C68"/>
    <w:rsid w:val="009B72DE"/>
    <w:rsid w:val="009B7A7E"/>
    <w:rsid w:val="009C52AF"/>
    <w:rsid w:val="009C7702"/>
    <w:rsid w:val="009F4B83"/>
    <w:rsid w:val="00A1107A"/>
    <w:rsid w:val="00A25AEC"/>
    <w:rsid w:val="00A27098"/>
    <w:rsid w:val="00A3160C"/>
    <w:rsid w:val="00A3231A"/>
    <w:rsid w:val="00A40AF0"/>
    <w:rsid w:val="00A41F34"/>
    <w:rsid w:val="00A51694"/>
    <w:rsid w:val="00A531B3"/>
    <w:rsid w:val="00A827A1"/>
    <w:rsid w:val="00AA2555"/>
    <w:rsid w:val="00AA27AB"/>
    <w:rsid w:val="00AB5A2E"/>
    <w:rsid w:val="00AC2546"/>
    <w:rsid w:val="00AD3967"/>
    <w:rsid w:val="00AD6A3D"/>
    <w:rsid w:val="00AE234E"/>
    <w:rsid w:val="00AE4AAF"/>
    <w:rsid w:val="00AF78E0"/>
    <w:rsid w:val="00B05793"/>
    <w:rsid w:val="00B071DB"/>
    <w:rsid w:val="00B12B91"/>
    <w:rsid w:val="00B1706A"/>
    <w:rsid w:val="00B24DE6"/>
    <w:rsid w:val="00B268D3"/>
    <w:rsid w:val="00B37844"/>
    <w:rsid w:val="00B43198"/>
    <w:rsid w:val="00B451BD"/>
    <w:rsid w:val="00B7466A"/>
    <w:rsid w:val="00B93A35"/>
    <w:rsid w:val="00BD2C24"/>
    <w:rsid w:val="00BE3FEF"/>
    <w:rsid w:val="00BE74E0"/>
    <w:rsid w:val="00BF2175"/>
    <w:rsid w:val="00BF31D7"/>
    <w:rsid w:val="00BF6B02"/>
    <w:rsid w:val="00C07BE9"/>
    <w:rsid w:val="00C12DEF"/>
    <w:rsid w:val="00C233F4"/>
    <w:rsid w:val="00C327E7"/>
    <w:rsid w:val="00C34FD5"/>
    <w:rsid w:val="00C357F7"/>
    <w:rsid w:val="00C433D3"/>
    <w:rsid w:val="00C50CEE"/>
    <w:rsid w:val="00C5153C"/>
    <w:rsid w:val="00C54C41"/>
    <w:rsid w:val="00C57004"/>
    <w:rsid w:val="00C66ABF"/>
    <w:rsid w:val="00C74342"/>
    <w:rsid w:val="00C94E92"/>
    <w:rsid w:val="00C95043"/>
    <w:rsid w:val="00CA2B81"/>
    <w:rsid w:val="00CA3595"/>
    <w:rsid w:val="00CC4F43"/>
    <w:rsid w:val="00CD49DD"/>
    <w:rsid w:val="00CD5464"/>
    <w:rsid w:val="00CE44EF"/>
    <w:rsid w:val="00CF73D6"/>
    <w:rsid w:val="00D0171D"/>
    <w:rsid w:val="00D01AFA"/>
    <w:rsid w:val="00D16DC1"/>
    <w:rsid w:val="00D25108"/>
    <w:rsid w:val="00D319DF"/>
    <w:rsid w:val="00D4473A"/>
    <w:rsid w:val="00D71251"/>
    <w:rsid w:val="00D718D6"/>
    <w:rsid w:val="00D74FC6"/>
    <w:rsid w:val="00D8772C"/>
    <w:rsid w:val="00DA4EBE"/>
    <w:rsid w:val="00DB18F4"/>
    <w:rsid w:val="00DB6744"/>
    <w:rsid w:val="00DB751D"/>
    <w:rsid w:val="00DC0CC2"/>
    <w:rsid w:val="00DC20E8"/>
    <w:rsid w:val="00DD03AC"/>
    <w:rsid w:val="00DE2E13"/>
    <w:rsid w:val="00DE3091"/>
    <w:rsid w:val="00E007F4"/>
    <w:rsid w:val="00E06CBF"/>
    <w:rsid w:val="00E22CE0"/>
    <w:rsid w:val="00E260B6"/>
    <w:rsid w:val="00E41647"/>
    <w:rsid w:val="00E51EBC"/>
    <w:rsid w:val="00E56394"/>
    <w:rsid w:val="00E609DF"/>
    <w:rsid w:val="00E632FA"/>
    <w:rsid w:val="00E650CF"/>
    <w:rsid w:val="00E72F63"/>
    <w:rsid w:val="00E831BA"/>
    <w:rsid w:val="00E931EB"/>
    <w:rsid w:val="00EA1E88"/>
    <w:rsid w:val="00EB154E"/>
    <w:rsid w:val="00EB37C4"/>
    <w:rsid w:val="00EC2EAF"/>
    <w:rsid w:val="00ED7340"/>
    <w:rsid w:val="00EE3963"/>
    <w:rsid w:val="00EE6019"/>
    <w:rsid w:val="00EF198A"/>
    <w:rsid w:val="00F0379C"/>
    <w:rsid w:val="00F20987"/>
    <w:rsid w:val="00F27192"/>
    <w:rsid w:val="00F423C0"/>
    <w:rsid w:val="00F52A1E"/>
    <w:rsid w:val="00F6092B"/>
    <w:rsid w:val="00F61E55"/>
    <w:rsid w:val="00F71850"/>
    <w:rsid w:val="00F73106"/>
    <w:rsid w:val="00F84E93"/>
    <w:rsid w:val="00F9634B"/>
    <w:rsid w:val="00FA1C55"/>
    <w:rsid w:val="00FD63CB"/>
    <w:rsid w:val="00FF3F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3377"/>
  <w15:docId w15:val="{EA463FC8-9BFC-4A83-AE26-558EF1CE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9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36997"/>
    <w:pPr>
      <w:spacing w:before="75" w:after="75"/>
      <w:ind w:firstLine="375"/>
      <w:jc w:val="both"/>
    </w:pPr>
  </w:style>
  <w:style w:type="paragraph" w:customStyle="1" w:styleId="naisnod">
    <w:name w:val="naisnod"/>
    <w:basedOn w:val="Normal"/>
    <w:rsid w:val="00636997"/>
    <w:pPr>
      <w:spacing w:before="150" w:after="150"/>
      <w:jc w:val="center"/>
    </w:pPr>
    <w:rPr>
      <w:b/>
      <w:bCs/>
    </w:rPr>
  </w:style>
  <w:style w:type="paragraph" w:customStyle="1" w:styleId="naiskr">
    <w:name w:val="naiskr"/>
    <w:basedOn w:val="Normal"/>
    <w:rsid w:val="00636997"/>
    <w:pPr>
      <w:spacing w:before="75" w:after="75"/>
    </w:pPr>
  </w:style>
  <w:style w:type="paragraph" w:customStyle="1" w:styleId="naisc">
    <w:name w:val="naisc"/>
    <w:basedOn w:val="Normal"/>
    <w:rsid w:val="00636997"/>
    <w:pPr>
      <w:spacing w:before="75" w:after="75"/>
      <w:jc w:val="center"/>
    </w:pPr>
  </w:style>
  <w:style w:type="character" w:styleId="Hyperlink">
    <w:name w:val="Hyperlink"/>
    <w:uiPriority w:val="99"/>
    <w:unhideWhenUsed/>
    <w:rsid w:val="00636997"/>
    <w:rPr>
      <w:color w:val="0000FF"/>
      <w:u w:val="single"/>
    </w:rPr>
  </w:style>
  <w:style w:type="paragraph" w:styleId="Header">
    <w:name w:val="header"/>
    <w:basedOn w:val="Normal"/>
    <w:link w:val="HeaderChar"/>
    <w:uiPriority w:val="99"/>
    <w:unhideWhenUsed/>
    <w:rsid w:val="00636997"/>
    <w:pPr>
      <w:tabs>
        <w:tab w:val="center" w:pos="4320"/>
        <w:tab w:val="right" w:pos="8640"/>
      </w:tabs>
    </w:pPr>
  </w:style>
  <w:style w:type="character" w:customStyle="1" w:styleId="HeaderChar">
    <w:name w:val="Header Char"/>
    <w:basedOn w:val="DefaultParagraphFont"/>
    <w:link w:val="Header"/>
    <w:uiPriority w:val="99"/>
    <w:rsid w:val="0063699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36997"/>
    <w:pPr>
      <w:tabs>
        <w:tab w:val="center" w:pos="4320"/>
        <w:tab w:val="right" w:pos="8640"/>
      </w:tabs>
    </w:pPr>
  </w:style>
  <w:style w:type="character" w:customStyle="1" w:styleId="FooterChar">
    <w:name w:val="Footer Char"/>
    <w:basedOn w:val="DefaultParagraphFont"/>
    <w:link w:val="Footer"/>
    <w:uiPriority w:val="99"/>
    <w:rsid w:val="00636997"/>
    <w:rPr>
      <w:rFonts w:ascii="Times New Roman" w:eastAsia="Times New Roman" w:hAnsi="Times New Roman" w:cs="Times New Roman"/>
      <w:sz w:val="24"/>
      <w:szCs w:val="24"/>
      <w:lang w:eastAsia="lv-LV"/>
    </w:rPr>
  </w:style>
  <w:style w:type="character" w:styleId="Strong">
    <w:name w:val="Strong"/>
    <w:uiPriority w:val="22"/>
    <w:qFormat/>
    <w:rsid w:val="00636997"/>
    <w:rPr>
      <w:b/>
      <w:bCs/>
    </w:rPr>
  </w:style>
  <w:style w:type="paragraph" w:styleId="ListParagraph">
    <w:name w:val="List Paragraph"/>
    <w:aliases w:val="2,H&amp;P List Paragraph"/>
    <w:basedOn w:val="Normal"/>
    <w:link w:val="ListParagraphChar"/>
    <w:uiPriority w:val="34"/>
    <w:qFormat/>
    <w:rsid w:val="00636997"/>
    <w:pPr>
      <w:ind w:left="720"/>
      <w:contextualSpacing/>
    </w:pPr>
    <w:rPr>
      <w:lang w:eastAsia="en-US"/>
    </w:rPr>
  </w:style>
  <w:style w:type="paragraph" w:customStyle="1" w:styleId="ISBodyText">
    <w:name w:val="IS Body Text"/>
    <w:basedOn w:val="Normal"/>
    <w:link w:val="ISBodyTextChar"/>
    <w:uiPriority w:val="99"/>
    <w:qFormat/>
    <w:rsid w:val="00636997"/>
    <w:pPr>
      <w:overflowPunct w:val="0"/>
      <w:autoSpaceDE w:val="0"/>
      <w:autoSpaceDN w:val="0"/>
      <w:adjustRightInd w:val="0"/>
      <w:spacing w:before="120" w:after="120"/>
      <w:jc w:val="both"/>
      <w:textAlignment w:val="baseline"/>
    </w:pPr>
    <w:rPr>
      <w:rFonts w:ascii="Segoe UI" w:eastAsia="MS Mincho" w:hAnsi="Segoe UI"/>
      <w:bCs/>
      <w:sz w:val="22"/>
      <w:szCs w:val="22"/>
      <w:lang w:eastAsia="en-US"/>
    </w:rPr>
  </w:style>
  <w:style w:type="character" w:customStyle="1" w:styleId="ISBodyTextChar">
    <w:name w:val="IS Body Text Char"/>
    <w:link w:val="ISBodyText"/>
    <w:uiPriority w:val="99"/>
    <w:rsid w:val="00636997"/>
    <w:rPr>
      <w:rFonts w:ascii="Segoe UI" w:eastAsia="MS Mincho" w:hAnsi="Segoe UI" w:cs="Times New Roman"/>
      <w:bCs/>
    </w:rPr>
  </w:style>
  <w:style w:type="character" w:customStyle="1" w:styleId="ListParagraphChar">
    <w:name w:val="List Paragraph Char"/>
    <w:aliases w:val="2 Char,H&amp;P List Paragraph Char"/>
    <w:link w:val="ListParagraph"/>
    <w:uiPriority w:val="34"/>
    <w:locked/>
    <w:rsid w:val="006369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6997"/>
    <w:rPr>
      <w:rFonts w:ascii="Tahoma" w:hAnsi="Tahoma" w:cs="Tahoma"/>
      <w:sz w:val="16"/>
      <w:szCs w:val="16"/>
    </w:rPr>
  </w:style>
  <w:style w:type="character" w:customStyle="1" w:styleId="BalloonTextChar">
    <w:name w:val="Balloon Text Char"/>
    <w:basedOn w:val="DefaultParagraphFont"/>
    <w:link w:val="BalloonText"/>
    <w:uiPriority w:val="99"/>
    <w:semiHidden/>
    <w:rsid w:val="00636997"/>
    <w:rPr>
      <w:rFonts w:ascii="Tahoma" w:eastAsia="Times New Roman" w:hAnsi="Tahoma" w:cs="Tahoma"/>
      <w:sz w:val="16"/>
      <w:szCs w:val="16"/>
      <w:lang w:eastAsia="lv-LV"/>
    </w:rPr>
  </w:style>
  <w:style w:type="paragraph" w:customStyle="1" w:styleId="VPBullet">
    <w:name w:val="VP Bullet"/>
    <w:basedOn w:val="Normal"/>
    <w:rsid w:val="00006518"/>
    <w:pPr>
      <w:numPr>
        <w:numId w:val="5"/>
      </w:numPr>
      <w:tabs>
        <w:tab w:val="left" w:pos="0"/>
      </w:tabs>
      <w:spacing w:after="160" w:line="259" w:lineRule="auto"/>
      <w:jc w:val="both"/>
    </w:pPr>
    <w:rPr>
      <w:rFonts w:eastAsiaTheme="minorHAnsi"/>
      <w:bCs/>
      <w:szCs w:val="22"/>
      <w:lang w:eastAsia="en-US"/>
    </w:rPr>
  </w:style>
  <w:style w:type="paragraph" w:customStyle="1" w:styleId="VPBody">
    <w:name w:val="VP Body"/>
    <w:basedOn w:val="Normal"/>
    <w:qFormat/>
    <w:rsid w:val="00AD3967"/>
    <w:pPr>
      <w:tabs>
        <w:tab w:val="left" w:pos="0"/>
      </w:tabs>
      <w:spacing w:after="160" w:line="259" w:lineRule="auto"/>
      <w:jc w:val="both"/>
    </w:pPr>
    <w:rPr>
      <w:rFonts w:eastAsiaTheme="minorHAnsi"/>
      <w:bCs/>
      <w:szCs w:val="22"/>
      <w:lang w:eastAsia="en-US"/>
    </w:rPr>
  </w:style>
  <w:style w:type="character" w:styleId="CommentReference">
    <w:name w:val="annotation reference"/>
    <w:basedOn w:val="DefaultParagraphFont"/>
    <w:uiPriority w:val="99"/>
    <w:semiHidden/>
    <w:unhideWhenUsed/>
    <w:rsid w:val="00E41647"/>
    <w:rPr>
      <w:sz w:val="16"/>
      <w:szCs w:val="16"/>
    </w:rPr>
  </w:style>
  <w:style w:type="paragraph" w:styleId="CommentText">
    <w:name w:val="annotation text"/>
    <w:basedOn w:val="Normal"/>
    <w:link w:val="CommentTextChar"/>
    <w:uiPriority w:val="99"/>
    <w:semiHidden/>
    <w:unhideWhenUsed/>
    <w:rsid w:val="00E41647"/>
    <w:rPr>
      <w:sz w:val="20"/>
      <w:szCs w:val="20"/>
    </w:rPr>
  </w:style>
  <w:style w:type="character" w:customStyle="1" w:styleId="CommentTextChar">
    <w:name w:val="Comment Text Char"/>
    <w:basedOn w:val="DefaultParagraphFont"/>
    <w:link w:val="CommentText"/>
    <w:uiPriority w:val="99"/>
    <w:semiHidden/>
    <w:rsid w:val="00E4164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41647"/>
    <w:rPr>
      <w:b/>
      <w:bCs/>
    </w:rPr>
  </w:style>
  <w:style w:type="character" w:customStyle="1" w:styleId="CommentSubjectChar">
    <w:name w:val="Comment Subject Char"/>
    <w:basedOn w:val="CommentTextChar"/>
    <w:link w:val="CommentSubject"/>
    <w:uiPriority w:val="99"/>
    <w:semiHidden/>
    <w:rsid w:val="00E41647"/>
    <w:rPr>
      <w:rFonts w:ascii="Times New Roman" w:eastAsia="Times New Roman" w:hAnsi="Times New Roman" w:cs="Times New Roman"/>
      <w:b/>
      <w:bCs/>
      <w:sz w:val="20"/>
      <w:szCs w:val="20"/>
      <w:lang w:eastAsia="lv-LV"/>
    </w:rPr>
  </w:style>
  <w:style w:type="table" w:styleId="TableGrid">
    <w:name w:val="Table Grid"/>
    <w:basedOn w:val="TableNormal"/>
    <w:uiPriority w:val="59"/>
    <w:rsid w:val="00B74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lda.kalnina@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10498</Words>
  <Characters>5985</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Leikums</dc:creator>
  <cp:lastModifiedBy>Lelda Kalniņa</cp:lastModifiedBy>
  <cp:revision>6</cp:revision>
  <dcterms:created xsi:type="dcterms:W3CDTF">2016-12-12T14:13:00Z</dcterms:created>
  <dcterms:modified xsi:type="dcterms:W3CDTF">2016-12-12T14:58:00Z</dcterms:modified>
</cp:coreProperties>
</file>