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3B" w:rsidRPr="00231A28" w:rsidRDefault="006A403B" w:rsidP="006A403B">
      <w:pPr>
        <w:jc w:val="center"/>
      </w:pPr>
      <w:r w:rsidRPr="00231A28">
        <w:t>LATVIJAS REPUBLIKAS MINISTRU KABINETS</w:t>
      </w:r>
    </w:p>
    <w:p w:rsidR="006A403B" w:rsidRPr="00231A28" w:rsidRDefault="006A403B" w:rsidP="006A403B">
      <w:pPr>
        <w:jc w:val="center"/>
      </w:pPr>
    </w:p>
    <w:p w:rsidR="006A403B" w:rsidRPr="00231A28" w:rsidRDefault="006A403B" w:rsidP="006A403B">
      <w:pPr>
        <w:jc w:val="center"/>
      </w:pPr>
    </w:p>
    <w:p w:rsidR="006A403B" w:rsidRPr="00231A28" w:rsidRDefault="006A403B" w:rsidP="006A403B">
      <w:pPr>
        <w:jc w:val="both"/>
        <w:rPr>
          <w:u w:val="single"/>
        </w:rPr>
      </w:pPr>
      <w:r>
        <w:t>201</w:t>
      </w:r>
      <w:r w:rsidR="00F942C8">
        <w:t>7</w:t>
      </w:r>
      <w:r w:rsidRPr="00231A28">
        <w:t xml:space="preserve">.gada </w:t>
      </w:r>
      <w:r w:rsidRPr="00231A28">
        <w:rPr>
          <w:u w:val="single"/>
        </w:rPr>
        <w:tab/>
      </w:r>
      <w:r w:rsidRPr="00231A28">
        <w:t>.</w:t>
      </w:r>
      <w:r w:rsidRPr="00231A28">
        <w:rPr>
          <w:u w:val="single"/>
        </w:rPr>
        <w:tab/>
      </w:r>
      <w:r w:rsidRPr="00231A28">
        <w:rPr>
          <w:u w:val="single"/>
        </w:rPr>
        <w:tab/>
      </w:r>
      <w:r w:rsidRPr="00231A28">
        <w:tab/>
      </w:r>
      <w:r w:rsidRPr="00231A28">
        <w:tab/>
      </w:r>
      <w:r w:rsidRPr="00231A28">
        <w:tab/>
      </w:r>
      <w:r w:rsidRPr="00231A28">
        <w:tab/>
      </w:r>
      <w:r w:rsidRPr="00231A28">
        <w:tab/>
        <w:t>Noteikumi Nr.</w:t>
      </w:r>
    </w:p>
    <w:p w:rsidR="006A403B" w:rsidRPr="00231A28" w:rsidRDefault="006A403B" w:rsidP="006A403B">
      <w:pPr>
        <w:jc w:val="both"/>
      </w:pPr>
      <w:r w:rsidRPr="00231A28">
        <w:t xml:space="preserve">Rīgā </w:t>
      </w:r>
      <w:r w:rsidRPr="00231A28">
        <w:tab/>
      </w:r>
      <w:r w:rsidRPr="00231A28">
        <w:tab/>
      </w:r>
      <w:r w:rsidRPr="00231A28">
        <w:tab/>
      </w:r>
      <w:r w:rsidRPr="00231A28">
        <w:tab/>
        <w:t xml:space="preserve"> </w:t>
      </w:r>
      <w:r w:rsidRPr="00231A28">
        <w:tab/>
      </w:r>
      <w:r w:rsidRPr="00231A28">
        <w:tab/>
      </w:r>
      <w:r w:rsidRPr="00231A28">
        <w:tab/>
      </w:r>
      <w:r w:rsidRPr="00231A28">
        <w:tab/>
      </w:r>
      <w:r w:rsidRPr="00231A28">
        <w:tab/>
        <w:t>(prot.</w:t>
      </w:r>
      <w:r w:rsidR="008D6E97">
        <w:t xml:space="preserve"> </w:t>
      </w:r>
      <w:r w:rsidRPr="00231A28">
        <w:t>Nr.</w:t>
      </w:r>
      <w:r w:rsidRPr="00231A28">
        <w:rPr>
          <w:u w:val="single"/>
        </w:rPr>
        <w:tab/>
      </w:r>
      <w:r w:rsidRPr="00231A28">
        <w:t>,</w:t>
      </w:r>
      <w:r w:rsidRPr="00231A28">
        <w:rPr>
          <w:u w:val="single"/>
        </w:rPr>
        <w:tab/>
      </w:r>
      <w:r w:rsidRPr="00231A28">
        <w:t>. §)</w:t>
      </w:r>
    </w:p>
    <w:p w:rsidR="006A403B" w:rsidRPr="00231A28" w:rsidRDefault="006A403B" w:rsidP="006A403B">
      <w:pPr>
        <w:jc w:val="both"/>
      </w:pPr>
    </w:p>
    <w:p w:rsidR="006A403B" w:rsidRPr="00231A28" w:rsidRDefault="006A403B" w:rsidP="006A403B">
      <w:pPr>
        <w:jc w:val="both"/>
      </w:pPr>
    </w:p>
    <w:p w:rsidR="006A403B" w:rsidRPr="001F5A74" w:rsidRDefault="007424F1" w:rsidP="006A403B">
      <w:pPr>
        <w:shd w:val="clear" w:color="auto" w:fill="FFFFFF"/>
        <w:jc w:val="center"/>
        <w:rPr>
          <w:b/>
          <w:bCs/>
          <w:sz w:val="28"/>
          <w:szCs w:val="28"/>
        </w:rPr>
      </w:pPr>
      <w:bookmarkStart w:id="0" w:name="OLE_LINK1"/>
      <w:bookmarkStart w:id="1" w:name="OLE_LINK2"/>
      <w:bookmarkStart w:id="2" w:name="OLE_LINK4"/>
      <w:bookmarkStart w:id="3" w:name="OLE_LINK5"/>
      <w:r w:rsidRPr="007424F1">
        <w:rPr>
          <w:b/>
          <w:bCs/>
          <w:sz w:val="28"/>
          <w:szCs w:val="28"/>
        </w:rPr>
        <w:t xml:space="preserve">Grozījumi Ministru kabineta </w:t>
      </w:r>
      <w:r w:rsidRPr="007424F1">
        <w:rPr>
          <w:b/>
          <w:sz w:val="28"/>
          <w:szCs w:val="28"/>
        </w:rPr>
        <w:t>2011.gada 24.maija noteikumos Nr.408 „</w:t>
      </w:r>
      <w:r w:rsidRPr="007424F1">
        <w:rPr>
          <w:b/>
          <w:bCs/>
          <w:sz w:val="28"/>
          <w:szCs w:val="28"/>
        </w:rPr>
        <w:t>Klimata pārmaiņu finanšu instrumenta finansēto projektu atklāta konkursa „Siltumnīcefekta gāzu emisiju samazināšana pašvaldību publisko teritoriju apgaismojuma infrastruktūrā” nolikums”</w:t>
      </w:r>
      <w:bookmarkEnd w:id="0"/>
      <w:bookmarkEnd w:id="1"/>
    </w:p>
    <w:p w:rsidR="006A403B" w:rsidRPr="001F5A74" w:rsidRDefault="006A403B" w:rsidP="006A403B">
      <w:pPr>
        <w:shd w:val="clear" w:color="auto" w:fill="FFFFFF"/>
        <w:jc w:val="center"/>
        <w:rPr>
          <w:bCs/>
          <w:sz w:val="28"/>
          <w:szCs w:val="28"/>
        </w:rPr>
      </w:pPr>
    </w:p>
    <w:p w:rsidR="006A403B" w:rsidRPr="001F5A74" w:rsidRDefault="007424F1" w:rsidP="006A403B">
      <w:pPr>
        <w:shd w:val="clear" w:color="auto" w:fill="FFFFFF"/>
        <w:jc w:val="right"/>
        <w:rPr>
          <w:iCs/>
          <w:sz w:val="28"/>
          <w:szCs w:val="28"/>
        </w:rPr>
      </w:pPr>
      <w:r w:rsidRPr="007424F1">
        <w:rPr>
          <w:iCs/>
          <w:sz w:val="28"/>
          <w:szCs w:val="28"/>
        </w:rPr>
        <w:t xml:space="preserve">Izdoti saskaņā ar likuma </w:t>
      </w:r>
    </w:p>
    <w:p w:rsidR="006A403B" w:rsidRPr="001F5A74" w:rsidRDefault="007424F1" w:rsidP="006A403B">
      <w:pPr>
        <w:shd w:val="clear" w:color="auto" w:fill="FFFFFF"/>
        <w:jc w:val="right"/>
        <w:rPr>
          <w:iCs/>
          <w:sz w:val="28"/>
          <w:szCs w:val="28"/>
        </w:rPr>
      </w:pPr>
      <w:r w:rsidRPr="007424F1">
        <w:rPr>
          <w:iCs/>
          <w:sz w:val="28"/>
          <w:szCs w:val="28"/>
        </w:rPr>
        <w:t xml:space="preserve">“Par Latvijas Republikas dalību Kioto </w:t>
      </w:r>
      <w:r w:rsidRPr="007424F1">
        <w:rPr>
          <w:iCs/>
          <w:sz w:val="28"/>
          <w:szCs w:val="28"/>
        </w:rPr>
        <w:br/>
        <w:t xml:space="preserve">protokola elastīgajos mehānismos” </w:t>
      </w:r>
    </w:p>
    <w:p w:rsidR="006A403B" w:rsidRPr="001F5A74" w:rsidRDefault="007424F1" w:rsidP="006A403B">
      <w:pPr>
        <w:shd w:val="clear" w:color="auto" w:fill="FFFFFF"/>
        <w:jc w:val="right"/>
        <w:rPr>
          <w:iCs/>
          <w:sz w:val="28"/>
          <w:szCs w:val="28"/>
        </w:rPr>
      </w:pPr>
      <w:r w:rsidRPr="007424F1">
        <w:rPr>
          <w:iCs/>
          <w:sz w:val="28"/>
          <w:szCs w:val="28"/>
        </w:rPr>
        <w:t>10.panta trešās daļas 2.punktu</w:t>
      </w:r>
    </w:p>
    <w:p w:rsidR="006A403B" w:rsidRPr="001F5A74" w:rsidRDefault="006A403B" w:rsidP="006A403B">
      <w:pPr>
        <w:jc w:val="both"/>
        <w:rPr>
          <w:sz w:val="28"/>
          <w:szCs w:val="28"/>
        </w:rPr>
      </w:pPr>
    </w:p>
    <w:p w:rsidR="006A403B" w:rsidRPr="001F5A74" w:rsidRDefault="006A403B" w:rsidP="006A403B">
      <w:pPr>
        <w:jc w:val="both"/>
        <w:rPr>
          <w:sz w:val="28"/>
          <w:szCs w:val="28"/>
        </w:rPr>
      </w:pPr>
    </w:p>
    <w:p w:rsidR="008D4E9E" w:rsidRPr="001F5A74" w:rsidRDefault="007424F1" w:rsidP="00E11D6A">
      <w:pPr>
        <w:shd w:val="clear" w:color="auto" w:fill="FFFFFF"/>
        <w:jc w:val="both"/>
        <w:rPr>
          <w:sz w:val="28"/>
          <w:szCs w:val="28"/>
        </w:rPr>
      </w:pPr>
      <w:r w:rsidRPr="007424F1">
        <w:rPr>
          <w:sz w:val="28"/>
          <w:szCs w:val="28"/>
        </w:rPr>
        <w:tab/>
        <w:t xml:space="preserve">Izdarīt </w:t>
      </w:r>
      <w:r w:rsidRPr="007424F1">
        <w:rPr>
          <w:bCs/>
          <w:sz w:val="28"/>
          <w:szCs w:val="28"/>
        </w:rPr>
        <w:t xml:space="preserve">Ministru kabineta </w:t>
      </w:r>
      <w:r w:rsidRPr="007424F1">
        <w:rPr>
          <w:sz w:val="28"/>
          <w:szCs w:val="28"/>
        </w:rPr>
        <w:t>2011.gada 24.maija noteikumos Nr.408 „</w:t>
      </w:r>
      <w:r w:rsidRPr="007424F1">
        <w:rPr>
          <w:bCs/>
          <w:sz w:val="28"/>
          <w:szCs w:val="28"/>
        </w:rPr>
        <w:t xml:space="preserve">Klimata pārmaiņu finanšu instrumenta finansēto projektu atklāta konkursa </w:t>
      </w:r>
      <w:r w:rsidRPr="007424F1">
        <w:rPr>
          <w:sz w:val="28"/>
          <w:szCs w:val="28"/>
        </w:rPr>
        <w:t>„</w:t>
      </w:r>
      <w:r w:rsidRPr="007424F1">
        <w:rPr>
          <w:bCs/>
          <w:sz w:val="28"/>
          <w:szCs w:val="28"/>
        </w:rPr>
        <w:t xml:space="preserve">Siltumnīcefekta gāzu emisiju samazināšana pašvaldību publisko teritoriju apgaismojuma infrastruktūrā” nolikums” </w:t>
      </w:r>
      <w:r w:rsidRPr="007424F1">
        <w:rPr>
          <w:sz w:val="28"/>
          <w:szCs w:val="28"/>
        </w:rPr>
        <w:t>(Latvijas Vēstnesis, 2011, 92. nr.; 2012, 174. nr.; 2013, 103., 228. nr.; 2015, 34.,115. nr.) šādus grozījumus:</w:t>
      </w:r>
    </w:p>
    <w:p w:rsidR="009F6384" w:rsidRPr="00A348D9" w:rsidRDefault="009F6384" w:rsidP="009F6384">
      <w:pPr>
        <w:ind w:firstLine="567"/>
        <w:rPr>
          <w:sz w:val="28"/>
          <w:szCs w:val="28"/>
        </w:rPr>
      </w:pPr>
    </w:p>
    <w:p w:rsidR="00107DC7" w:rsidRPr="00A348D9" w:rsidRDefault="007424F1" w:rsidP="00107DC7">
      <w:pPr>
        <w:pStyle w:val="ListParagraph"/>
        <w:shd w:val="clear" w:color="auto" w:fill="FFFFFF"/>
        <w:ind w:left="0" w:firstLine="567"/>
        <w:jc w:val="both"/>
        <w:rPr>
          <w:sz w:val="28"/>
          <w:szCs w:val="28"/>
        </w:rPr>
      </w:pPr>
      <w:r w:rsidRPr="00A348D9">
        <w:rPr>
          <w:sz w:val="28"/>
          <w:szCs w:val="28"/>
        </w:rPr>
        <w:t>1. Izteikt 66.punktu šādā redakcijā:</w:t>
      </w:r>
    </w:p>
    <w:p w:rsidR="00107DC7" w:rsidRPr="00A348D9" w:rsidRDefault="007424F1" w:rsidP="00107DC7">
      <w:pPr>
        <w:pStyle w:val="ListParagraph"/>
        <w:shd w:val="clear" w:color="auto" w:fill="FFFFFF"/>
        <w:ind w:left="0" w:firstLine="567"/>
        <w:jc w:val="both"/>
        <w:rPr>
          <w:sz w:val="28"/>
          <w:szCs w:val="28"/>
        </w:rPr>
      </w:pPr>
      <w:r w:rsidRPr="00A348D9">
        <w:rPr>
          <w:sz w:val="28"/>
          <w:szCs w:val="28"/>
        </w:rPr>
        <w:t xml:space="preserve">„66. Piecus gadus pēc projekta īstenošanas termiņa beigām finansējuma saņēmējs katru gadu veic projekta rezultātu monitoringu un līdz nākamā gada 31.janvārim iesniedz Vides investīciju fondā projekta rezultātu monitoringa pārskatu atbilstoši projekta līgumam pievienotajam paraugam. </w:t>
      </w:r>
      <w:r w:rsidR="001F5A74" w:rsidRPr="00A348D9">
        <w:rPr>
          <w:sz w:val="28"/>
          <w:szCs w:val="28"/>
        </w:rPr>
        <w:t>Monitoringa periods sākas ar nākamā mēneša 1.datumu pēc noslēguma pārskata apstiprināšanas.</w:t>
      </w:r>
      <w:r w:rsidRPr="00A348D9">
        <w:rPr>
          <w:sz w:val="28"/>
          <w:szCs w:val="28"/>
        </w:rPr>
        <w:t xml:space="preserve"> Monitoringa gads sākas </w:t>
      </w:r>
      <w:r w:rsidRPr="00A348D9">
        <w:rPr>
          <w:rFonts w:eastAsia="Calibri"/>
          <w:sz w:val="28"/>
          <w:szCs w:val="28"/>
        </w:rPr>
        <w:t>no kārtējā kalendārā gada 1. janvāra un ilgst līdz kārtējā kalendārā gada 31. decembrim.”</w:t>
      </w:r>
    </w:p>
    <w:p w:rsidR="001F5A74" w:rsidRPr="00A348D9" w:rsidRDefault="001F5A74" w:rsidP="000B7C08">
      <w:pPr>
        <w:pStyle w:val="ListParagraph"/>
        <w:shd w:val="clear" w:color="auto" w:fill="FFFFFF"/>
        <w:ind w:left="0" w:firstLine="567"/>
        <w:jc w:val="both"/>
        <w:rPr>
          <w:sz w:val="28"/>
          <w:szCs w:val="28"/>
        </w:rPr>
      </w:pPr>
    </w:p>
    <w:p w:rsidR="000B7C08" w:rsidRPr="00A348D9" w:rsidRDefault="007424F1" w:rsidP="000B7C08">
      <w:pPr>
        <w:pStyle w:val="ListParagraph"/>
        <w:shd w:val="clear" w:color="auto" w:fill="FFFFFF"/>
        <w:ind w:left="0" w:firstLine="567"/>
        <w:jc w:val="both"/>
        <w:rPr>
          <w:sz w:val="28"/>
          <w:szCs w:val="28"/>
        </w:rPr>
      </w:pPr>
      <w:r w:rsidRPr="00A348D9">
        <w:rPr>
          <w:sz w:val="28"/>
          <w:szCs w:val="28"/>
        </w:rPr>
        <w:t>2. Izteikt 70.</w:t>
      </w:r>
      <w:r w:rsidR="00CE6D5F">
        <w:rPr>
          <w:sz w:val="28"/>
          <w:szCs w:val="28"/>
        </w:rPr>
        <w:t xml:space="preserve">punktu </w:t>
      </w:r>
      <w:r w:rsidRPr="00A348D9">
        <w:rPr>
          <w:sz w:val="28"/>
          <w:szCs w:val="28"/>
        </w:rPr>
        <w:t>šādā redakcijā:</w:t>
      </w:r>
    </w:p>
    <w:p w:rsidR="000B7C08" w:rsidRDefault="007424F1" w:rsidP="000B7C08">
      <w:pPr>
        <w:pStyle w:val="ListParagraph"/>
        <w:shd w:val="clear" w:color="auto" w:fill="FFFFFF"/>
        <w:ind w:left="0" w:firstLine="567"/>
        <w:jc w:val="both"/>
        <w:rPr>
          <w:rFonts w:eastAsia="Calibri"/>
          <w:sz w:val="28"/>
          <w:szCs w:val="28"/>
        </w:rPr>
      </w:pPr>
      <w:r w:rsidRPr="00A348D9">
        <w:rPr>
          <w:sz w:val="28"/>
          <w:szCs w:val="28"/>
        </w:rPr>
        <w:t xml:space="preserve">„70. Ja piecu gadu laikā pēc projekta pabeigšanas tiek konstatēts, ka finansējuma saņēmējs nenodrošina šo noteikumu </w:t>
      </w:r>
      <w:hyperlink r:id="rId9" w:anchor="p67" w:tgtFrame="_blank" w:history="1">
        <w:r w:rsidRPr="00A348D9">
          <w:rPr>
            <w:sz w:val="28"/>
            <w:szCs w:val="28"/>
          </w:rPr>
          <w:t>67.punktā</w:t>
        </w:r>
      </w:hyperlink>
      <w:r w:rsidRPr="00A348D9">
        <w:rPr>
          <w:sz w:val="28"/>
          <w:szCs w:val="28"/>
        </w:rPr>
        <w:t xml:space="preserve"> minēto prasību izpildi, Vides investīciju fonds rakstiski informē finansējuma saņēmēju un atbildīgo iestādi par atgūstamo finanšu instrumenta finansējuma apmēru</w:t>
      </w:r>
      <w:r w:rsidR="001F5A74" w:rsidRPr="00A348D9">
        <w:rPr>
          <w:sz w:val="28"/>
          <w:szCs w:val="28"/>
        </w:rPr>
        <w:t>, kas ir aprēķināts</w:t>
      </w:r>
      <w:proofErr w:type="gramStart"/>
      <w:r w:rsidRPr="00A348D9">
        <w:rPr>
          <w:sz w:val="28"/>
          <w:szCs w:val="28"/>
        </w:rPr>
        <w:t xml:space="preserve"> </w:t>
      </w:r>
      <w:r w:rsidR="008F4A78" w:rsidRPr="00A348D9">
        <w:rPr>
          <w:sz w:val="28"/>
          <w:szCs w:val="28"/>
        </w:rPr>
        <w:t xml:space="preserve"> </w:t>
      </w:r>
      <w:proofErr w:type="gramEnd"/>
      <w:r w:rsidR="008F4A78" w:rsidRPr="00A348D9">
        <w:rPr>
          <w:sz w:val="28"/>
          <w:szCs w:val="28"/>
        </w:rPr>
        <w:t>atbilstoši</w:t>
      </w:r>
      <w:r w:rsidRPr="00A348D9">
        <w:rPr>
          <w:sz w:val="28"/>
          <w:szCs w:val="28"/>
        </w:rPr>
        <w:t xml:space="preserve"> </w:t>
      </w:r>
      <w:r w:rsidR="001F5A74" w:rsidRPr="00A348D9">
        <w:rPr>
          <w:sz w:val="28"/>
          <w:szCs w:val="28"/>
        </w:rPr>
        <w:t xml:space="preserve">šo </w:t>
      </w:r>
      <w:r w:rsidRPr="00A348D9">
        <w:rPr>
          <w:sz w:val="28"/>
          <w:szCs w:val="28"/>
        </w:rPr>
        <w:t xml:space="preserve">noteikumu </w:t>
      </w:r>
      <w:r w:rsidR="008F4A78" w:rsidRPr="00A348D9">
        <w:rPr>
          <w:sz w:val="28"/>
          <w:szCs w:val="28"/>
        </w:rPr>
        <w:t>70.</w:t>
      </w:r>
      <w:r w:rsidR="008F4A78" w:rsidRPr="00A348D9">
        <w:rPr>
          <w:sz w:val="28"/>
          <w:szCs w:val="28"/>
          <w:vertAlign w:val="superscript"/>
        </w:rPr>
        <w:t>1</w:t>
      </w:r>
      <w:r w:rsidRPr="00A348D9">
        <w:rPr>
          <w:sz w:val="28"/>
          <w:szCs w:val="28"/>
        </w:rPr>
        <w:t xml:space="preserve">punktā </w:t>
      </w:r>
      <w:r w:rsidR="008F4A78" w:rsidRPr="00A348D9">
        <w:rPr>
          <w:sz w:val="28"/>
          <w:szCs w:val="28"/>
        </w:rPr>
        <w:t>minētajam nosacījumam</w:t>
      </w:r>
      <w:r w:rsidRPr="00A348D9">
        <w:rPr>
          <w:sz w:val="28"/>
          <w:szCs w:val="28"/>
        </w:rPr>
        <w:t>. Atbildīgā iestāde, ievērojot šo noteikumu X nodaļā ietverto regulējumu redakcijā, kas stājusies spēkā 201</w:t>
      </w:r>
      <w:r w:rsidR="00F942C8">
        <w:rPr>
          <w:sz w:val="28"/>
          <w:szCs w:val="28"/>
        </w:rPr>
        <w:t>7</w:t>
      </w:r>
      <w:r w:rsidRPr="00A348D9">
        <w:rPr>
          <w:sz w:val="28"/>
          <w:szCs w:val="28"/>
        </w:rPr>
        <w:t>.gada ___,</w:t>
      </w:r>
      <w:proofErr w:type="gramStart"/>
      <w:r w:rsidRPr="00A348D9">
        <w:rPr>
          <w:sz w:val="28"/>
          <w:szCs w:val="28"/>
        </w:rPr>
        <w:t xml:space="preserve">  </w:t>
      </w:r>
      <w:proofErr w:type="gramEnd"/>
      <w:r w:rsidRPr="00A348D9">
        <w:rPr>
          <w:sz w:val="28"/>
          <w:szCs w:val="28"/>
        </w:rPr>
        <w:t xml:space="preserve">pieņem lēmumu par projektam izmaksāto finanšu instrumenta līdzekļu atzīšanu par neattiecināmiem un finanšu instrumenta līdzekļu atgūšanu. Atbildīgā iestāde, pieņemot lēmumu par projektam izmaksāto finanšu instrumenta līdzekļu atzīšanu par neattiecināmiem </w:t>
      </w:r>
      <w:r w:rsidRPr="00A348D9">
        <w:rPr>
          <w:sz w:val="28"/>
          <w:szCs w:val="28"/>
        </w:rPr>
        <w:lastRenderedPageBreak/>
        <w:t xml:space="preserve">un finanšu instrumenta līdzekļu atgūšanu, ņem vērā iepriekš neparedzamus vai </w:t>
      </w:r>
      <w:r w:rsidRPr="00A348D9">
        <w:rPr>
          <w:rFonts w:eastAsia="Calibri"/>
          <w:sz w:val="28"/>
          <w:szCs w:val="28"/>
        </w:rPr>
        <w:t xml:space="preserve">neatkarīgos ārējos apstākļus, kas ir ietekmējuši projekta līgumā </w:t>
      </w:r>
      <w:r w:rsidRPr="00A348D9">
        <w:rPr>
          <w:sz w:val="28"/>
          <w:szCs w:val="28"/>
        </w:rPr>
        <w:t>un projekta iesniegumā</w:t>
      </w:r>
      <w:r w:rsidRPr="00A348D9">
        <w:rPr>
          <w:rFonts w:eastAsia="Calibri"/>
          <w:sz w:val="28"/>
          <w:szCs w:val="28"/>
        </w:rPr>
        <w:t xml:space="preserve"> noteikto rezultātu sasniegšanu atbilstoši šo noteikumu </w:t>
      </w:r>
      <w:r w:rsidRPr="00A348D9">
        <w:rPr>
          <w:sz w:val="28"/>
          <w:szCs w:val="28"/>
        </w:rPr>
        <w:t>71</w:t>
      </w:r>
      <w:r w:rsidRPr="00A348D9">
        <w:rPr>
          <w:rFonts w:eastAsia="Calibri"/>
          <w:sz w:val="28"/>
          <w:szCs w:val="28"/>
        </w:rPr>
        <w:t>.punktā minētajām vadlīnijām.</w:t>
      </w:r>
    </w:p>
    <w:p w:rsidR="00CE6D5F" w:rsidRDefault="00CE6D5F" w:rsidP="000B7C08">
      <w:pPr>
        <w:pStyle w:val="ListParagraph"/>
        <w:shd w:val="clear" w:color="auto" w:fill="FFFFFF"/>
        <w:ind w:left="0" w:firstLine="567"/>
        <w:jc w:val="both"/>
        <w:rPr>
          <w:rFonts w:eastAsia="Calibri"/>
          <w:sz w:val="28"/>
          <w:szCs w:val="28"/>
        </w:rPr>
      </w:pPr>
    </w:p>
    <w:p w:rsidR="00CE6D5F" w:rsidRPr="00A348D9" w:rsidRDefault="00CE6D5F" w:rsidP="000B7C08">
      <w:pPr>
        <w:pStyle w:val="ListParagraph"/>
        <w:shd w:val="clear" w:color="auto" w:fill="FFFFFF"/>
        <w:ind w:left="0" w:firstLine="567"/>
        <w:jc w:val="both"/>
        <w:rPr>
          <w:rFonts w:eastAsia="Calibri"/>
          <w:sz w:val="28"/>
          <w:szCs w:val="28"/>
        </w:rPr>
      </w:pPr>
      <w:r>
        <w:rPr>
          <w:rFonts w:eastAsia="Calibri"/>
          <w:sz w:val="28"/>
          <w:szCs w:val="28"/>
        </w:rPr>
        <w:t xml:space="preserve">3. </w:t>
      </w:r>
      <w:r w:rsidR="00F770ED">
        <w:rPr>
          <w:rFonts w:eastAsia="Calibri"/>
          <w:sz w:val="28"/>
          <w:szCs w:val="28"/>
        </w:rPr>
        <w:t>P</w:t>
      </w:r>
      <w:r>
        <w:rPr>
          <w:rFonts w:eastAsia="Calibri"/>
          <w:sz w:val="28"/>
          <w:szCs w:val="28"/>
        </w:rPr>
        <w:t xml:space="preserve">apildināt ar jaunu </w:t>
      </w:r>
      <w:r w:rsidRPr="00A348D9">
        <w:rPr>
          <w:sz w:val="28"/>
          <w:szCs w:val="28"/>
        </w:rPr>
        <w:t>70.</w:t>
      </w:r>
      <w:r w:rsidRPr="00A348D9">
        <w:rPr>
          <w:sz w:val="28"/>
          <w:szCs w:val="28"/>
          <w:vertAlign w:val="superscript"/>
        </w:rPr>
        <w:t>1</w:t>
      </w:r>
      <w:r w:rsidRPr="00A348D9">
        <w:rPr>
          <w:rFonts w:eastAsia="Calibri"/>
          <w:sz w:val="28"/>
          <w:szCs w:val="28"/>
        </w:rPr>
        <w:t xml:space="preserve"> </w:t>
      </w:r>
      <w:r>
        <w:rPr>
          <w:rFonts w:eastAsia="Calibri"/>
          <w:sz w:val="28"/>
          <w:szCs w:val="28"/>
        </w:rPr>
        <w:t>punktu šādā redakcijā:</w:t>
      </w:r>
    </w:p>
    <w:p w:rsidR="00312F74" w:rsidRPr="00A348D9" w:rsidRDefault="00CE6D5F" w:rsidP="008F4A78">
      <w:pPr>
        <w:pStyle w:val="ListParagraph"/>
        <w:shd w:val="clear" w:color="auto" w:fill="FFFFFF"/>
        <w:ind w:left="0" w:firstLine="567"/>
        <w:jc w:val="both"/>
        <w:rPr>
          <w:rFonts w:eastAsia="Calibri"/>
          <w:sz w:val="28"/>
          <w:szCs w:val="28"/>
        </w:rPr>
      </w:pPr>
      <w:r>
        <w:rPr>
          <w:sz w:val="28"/>
          <w:szCs w:val="28"/>
        </w:rPr>
        <w:t>„</w:t>
      </w:r>
      <w:r w:rsidR="008B45D0" w:rsidRPr="00A348D9">
        <w:rPr>
          <w:sz w:val="28"/>
          <w:szCs w:val="28"/>
        </w:rPr>
        <w:t>70.</w:t>
      </w:r>
      <w:r w:rsidR="008B45D0" w:rsidRPr="00A348D9">
        <w:rPr>
          <w:sz w:val="28"/>
          <w:szCs w:val="28"/>
          <w:vertAlign w:val="superscript"/>
        </w:rPr>
        <w:t>1</w:t>
      </w:r>
      <w:proofErr w:type="gramStart"/>
      <w:r w:rsidR="007424F1" w:rsidRPr="00A348D9">
        <w:rPr>
          <w:rFonts w:eastAsia="Calibri"/>
          <w:sz w:val="28"/>
          <w:szCs w:val="28"/>
        </w:rPr>
        <w:t xml:space="preserve"> </w:t>
      </w:r>
      <w:r w:rsidR="008F4A78" w:rsidRPr="00A348D9">
        <w:rPr>
          <w:sz w:val="28"/>
          <w:szCs w:val="28"/>
        </w:rPr>
        <w:t xml:space="preserve"> </w:t>
      </w:r>
      <w:proofErr w:type="gramEnd"/>
      <w:r w:rsidR="008F4A78" w:rsidRPr="00A348D9">
        <w:rPr>
          <w:sz w:val="28"/>
          <w:szCs w:val="28"/>
        </w:rPr>
        <w:t xml:space="preserve">Lai noteiktu atgūstamo neattiecināmo līdzekļu apjomu, </w:t>
      </w:r>
      <w:r w:rsidR="00312F74" w:rsidRPr="00A348D9">
        <w:rPr>
          <w:sz w:val="28"/>
          <w:szCs w:val="28"/>
        </w:rPr>
        <w:t xml:space="preserve">monitoringa periodā </w:t>
      </w:r>
      <w:r w:rsidR="008F4A78" w:rsidRPr="00A348D9">
        <w:rPr>
          <w:sz w:val="28"/>
          <w:szCs w:val="28"/>
        </w:rPr>
        <w:t xml:space="preserve">konstatēto gaismekļu skaitu, kas neatbilst šo noteikumu 67.punkta nosacījumiem, </w:t>
      </w:r>
      <w:r w:rsidR="00312F74" w:rsidRPr="00A348D9">
        <w:rPr>
          <w:sz w:val="28"/>
          <w:szCs w:val="28"/>
        </w:rPr>
        <w:t xml:space="preserve">dala ar projekta līgumā un projekta iesniegumā norādīto </w:t>
      </w:r>
      <w:r w:rsidR="008F4A78" w:rsidRPr="00A348D9">
        <w:rPr>
          <w:sz w:val="28"/>
          <w:szCs w:val="28"/>
        </w:rPr>
        <w:t>gaismekļu skaitu</w:t>
      </w:r>
      <w:r w:rsidR="00312F74" w:rsidRPr="00A348D9">
        <w:rPr>
          <w:sz w:val="28"/>
          <w:szCs w:val="28"/>
        </w:rPr>
        <w:t>. No vieninieka atņem dalījuma rezultātu un reizina ar piešķirto finanšu instrumenta finansējumu. Iegūtajam rezultātam piemēro Eiropas Centrālās bankas refinansēšanas likmi, kas ir spēkā dienā, kad pieņemts lēmums par projektam izmaksāto finanšu instrumenta līdzekļu atzīšanu par neattiecināmiem un finansējuma atgūšanu</w:t>
      </w:r>
    </w:p>
    <w:p w:rsidR="00312F74" w:rsidRPr="00A348D9" w:rsidRDefault="00312F74" w:rsidP="000B7C08">
      <w:pPr>
        <w:pStyle w:val="ListParagraph"/>
        <w:shd w:val="clear" w:color="auto" w:fill="FFFFFF"/>
        <w:ind w:left="0" w:firstLine="567"/>
        <w:jc w:val="both"/>
        <w:rPr>
          <w:rFonts w:eastAsia="Calibri"/>
          <w:sz w:val="28"/>
          <w:szCs w:val="28"/>
        </w:rPr>
      </w:pPr>
    </w:p>
    <w:p w:rsidR="001568F7" w:rsidRPr="00A348D9" w:rsidRDefault="00312F74">
      <w:pPr>
        <w:ind w:firstLine="567"/>
        <w:jc w:val="center"/>
        <w:rPr>
          <w:sz w:val="28"/>
          <w:szCs w:val="28"/>
        </w:rPr>
      </w:pPr>
      <w:r w:rsidRPr="00A348D9">
        <w:rPr>
          <w:position w:val="-32"/>
          <w:sz w:val="28"/>
          <w:szCs w:val="28"/>
        </w:rPr>
        <w:object w:dxaOrig="4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5pt;height:38.2pt" o:ole="">
            <v:imagedata r:id="rId10" o:title=""/>
          </v:shape>
          <o:OLEObject Type="Embed" ProgID="Equation.3" ShapeID="_x0000_i1025" DrawAspect="Content" ObjectID="_1547964160" r:id="rId11"/>
        </w:object>
      </w:r>
    </w:p>
    <w:p w:rsidR="00312F74" w:rsidRPr="00A348D9" w:rsidRDefault="00312F74" w:rsidP="00312F74">
      <w:pPr>
        <w:rPr>
          <w:rFonts w:asciiTheme="minorHAnsi" w:eastAsiaTheme="minorEastAsia" w:hAnsiTheme="minorHAnsi" w:cstheme="minorBidi"/>
          <w:b/>
          <w:sz w:val="18"/>
          <w:szCs w:val="18"/>
        </w:rPr>
      </w:pPr>
    </w:p>
    <w:p w:rsidR="00312F74" w:rsidRPr="00A348D9" w:rsidRDefault="00312F74" w:rsidP="00312F74">
      <w:pPr>
        <w:rPr>
          <w:sz w:val="28"/>
          <w:szCs w:val="28"/>
        </w:rPr>
      </w:pPr>
      <w:r w:rsidRPr="00A348D9">
        <w:rPr>
          <w:sz w:val="28"/>
          <w:szCs w:val="28"/>
        </w:rPr>
        <w:t>kur:</w:t>
      </w:r>
    </w:p>
    <w:p w:rsidR="00312F74" w:rsidRPr="00A348D9" w:rsidRDefault="00312F74" w:rsidP="00312F74"/>
    <w:p w:rsidR="00312F74" w:rsidRPr="00A348D9" w:rsidRDefault="007424F1" w:rsidP="00312F74">
      <w:pPr>
        <w:jc w:val="both"/>
        <w:rPr>
          <w:sz w:val="28"/>
          <w:szCs w:val="28"/>
        </w:rPr>
      </w:pPr>
      <w:r w:rsidRPr="00A348D9">
        <w:rPr>
          <w:i/>
          <w:sz w:val="28"/>
          <w:szCs w:val="28"/>
        </w:rPr>
        <w:t xml:space="preserve">KPFI </w:t>
      </w:r>
      <w:proofErr w:type="spellStart"/>
      <w:r w:rsidRPr="00A348D9">
        <w:rPr>
          <w:i/>
          <w:sz w:val="28"/>
          <w:szCs w:val="28"/>
          <w:vertAlign w:val="subscript"/>
        </w:rPr>
        <w:t>n.l</w:t>
      </w:r>
      <w:proofErr w:type="spellEnd"/>
      <w:r w:rsidRPr="00A348D9">
        <w:rPr>
          <w:i/>
          <w:sz w:val="28"/>
          <w:szCs w:val="28"/>
          <w:vertAlign w:val="subscript"/>
        </w:rPr>
        <w:t>.</w:t>
      </w:r>
      <w:r w:rsidRPr="00A348D9">
        <w:rPr>
          <w:sz w:val="28"/>
          <w:szCs w:val="28"/>
          <w:vertAlign w:val="subscript"/>
        </w:rPr>
        <w:t xml:space="preserve">  </w:t>
      </w:r>
      <w:r w:rsidRPr="00A348D9">
        <w:rPr>
          <w:sz w:val="28"/>
          <w:szCs w:val="28"/>
        </w:rPr>
        <w:t xml:space="preserve">- atgūstamais neattiecināmo līdzekļu apjoms, </w:t>
      </w:r>
      <w:proofErr w:type="spellStart"/>
      <w:r w:rsidRPr="00A348D9">
        <w:rPr>
          <w:i/>
          <w:sz w:val="28"/>
          <w:szCs w:val="28"/>
        </w:rPr>
        <w:t>euro</w:t>
      </w:r>
      <w:proofErr w:type="spellEnd"/>
      <w:r w:rsidRPr="00A348D9">
        <w:rPr>
          <w:sz w:val="28"/>
          <w:szCs w:val="28"/>
        </w:rPr>
        <w:t xml:space="preserve"> (noapaļots</w:t>
      </w:r>
      <w:r w:rsidR="0034651B" w:rsidRPr="00A348D9">
        <w:rPr>
          <w:sz w:val="28"/>
          <w:szCs w:val="28"/>
        </w:rPr>
        <w:t xml:space="preserve"> uz augšu</w:t>
      </w:r>
      <w:bookmarkStart w:id="4" w:name="_GoBack"/>
      <w:bookmarkEnd w:id="4"/>
      <w:r w:rsidRPr="00A348D9">
        <w:rPr>
          <w:sz w:val="28"/>
          <w:szCs w:val="28"/>
        </w:rPr>
        <w:t xml:space="preserve"> līdz 2 zīmēm aiz komata);</w:t>
      </w:r>
    </w:p>
    <w:p w:rsidR="00312F74" w:rsidRPr="00A348D9" w:rsidRDefault="00E328B4" w:rsidP="00312F74">
      <w:pPr>
        <w:jc w:val="both"/>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neatb.</m:t>
            </m:r>
          </m:sub>
        </m:sSub>
        <m:r>
          <m:rPr>
            <m:sty m:val="bi"/>
          </m:rPr>
          <w:rPr>
            <w:rFonts w:ascii="Cambria Math"/>
            <w:sz w:val="28"/>
            <w:szCs w:val="28"/>
          </w:rPr>
          <m:t xml:space="preserve"> </m:t>
        </m:r>
      </m:oMath>
      <w:r w:rsidR="00312F74" w:rsidRPr="00A348D9">
        <w:rPr>
          <w:b/>
          <w:sz w:val="28"/>
          <w:szCs w:val="28"/>
        </w:rPr>
        <w:t> – </w:t>
      </w:r>
      <w:r w:rsidR="00312F74" w:rsidRPr="00A348D9">
        <w:rPr>
          <w:sz w:val="28"/>
          <w:szCs w:val="28"/>
        </w:rPr>
        <w:t>gaismekļu skaits, par kuru nav izpildītas šo noteikumu 67.punktā minētās prasības;</w:t>
      </w:r>
    </w:p>
    <w:p w:rsidR="00312F74" w:rsidRPr="00A348D9" w:rsidRDefault="00E328B4" w:rsidP="00312F74">
      <w:pPr>
        <w:jc w:val="both"/>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atb.</m:t>
            </m:r>
          </m:sub>
        </m:sSub>
      </m:oMath>
      <w:r w:rsidR="00312F74" w:rsidRPr="00A348D9">
        <w:rPr>
          <w:sz w:val="28"/>
          <w:szCs w:val="28"/>
        </w:rPr>
        <w:t> – projekta līgumā un projekta iesniegumā norādītais gaismekļu skaits;</w:t>
      </w:r>
    </w:p>
    <w:p w:rsidR="00312F74" w:rsidRPr="00A348D9" w:rsidRDefault="00312F74" w:rsidP="00312F74">
      <w:pPr>
        <w:shd w:val="clear" w:color="auto" w:fill="FFFFFF"/>
        <w:jc w:val="both"/>
        <w:rPr>
          <w:sz w:val="28"/>
          <w:szCs w:val="28"/>
        </w:rPr>
      </w:pPr>
      <w:r w:rsidRPr="00A348D9">
        <w:rPr>
          <w:position w:val="-4"/>
          <w:sz w:val="28"/>
          <w:szCs w:val="28"/>
        </w:rPr>
        <w:object w:dxaOrig="639" w:dyaOrig="260">
          <v:shape id="_x0000_i1026" type="#_x0000_t75" style="width:36.45pt;height:14.2pt" o:ole="">
            <v:imagedata r:id="rId12" o:title=""/>
          </v:shape>
          <o:OLEObject Type="Embed" ProgID="Equation.3" ShapeID="_x0000_i1026" DrawAspect="Content" ObjectID="_1547964161" r:id="rId13"/>
        </w:object>
      </w:r>
      <w:r w:rsidR="007424F1" w:rsidRPr="00A348D9">
        <w:rPr>
          <w:sz w:val="28"/>
          <w:szCs w:val="28"/>
        </w:rPr>
        <w:t xml:space="preserve"> – piešķirtais finanšu instrumenta finansējums, </w:t>
      </w:r>
      <w:proofErr w:type="spellStart"/>
      <w:r w:rsidR="007424F1" w:rsidRPr="00A348D9">
        <w:rPr>
          <w:i/>
          <w:sz w:val="28"/>
          <w:szCs w:val="28"/>
        </w:rPr>
        <w:t>euro</w:t>
      </w:r>
      <w:proofErr w:type="spellEnd"/>
      <w:r w:rsidR="007424F1" w:rsidRPr="00A348D9">
        <w:rPr>
          <w:sz w:val="28"/>
          <w:szCs w:val="28"/>
        </w:rPr>
        <w:t>.</w:t>
      </w:r>
      <w:r w:rsidR="00CE6D5F">
        <w:rPr>
          <w:sz w:val="28"/>
          <w:szCs w:val="28"/>
        </w:rPr>
        <w:t>”</w:t>
      </w:r>
    </w:p>
    <w:p w:rsidR="00F6181C" w:rsidRDefault="00F6181C" w:rsidP="001336FD">
      <w:pPr>
        <w:pStyle w:val="ListParagraph"/>
        <w:shd w:val="clear" w:color="auto" w:fill="FFFFFF"/>
        <w:ind w:left="0" w:firstLine="567"/>
        <w:jc w:val="both"/>
        <w:rPr>
          <w:sz w:val="28"/>
          <w:szCs w:val="28"/>
        </w:rPr>
      </w:pPr>
    </w:p>
    <w:p w:rsidR="00CE6D5F" w:rsidRPr="00A348D9" w:rsidRDefault="00CE6D5F" w:rsidP="00CE6D5F">
      <w:pPr>
        <w:pStyle w:val="ListParagraph"/>
        <w:shd w:val="clear" w:color="auto" w:fill="FFFFFF"/>
        <w:ind w:left="0" w:firstLine="567"/>
        <w:jc w:val="both"/>
        <w:rPr>
          <w:sz w:val="28"/>
          <w:szCs w:val="28"/>
        </w:rPr>
      </w:pPr>
      <w:r>
        <w:rPr>
          <w:sz w:val="28"/>
          <w:szCs w:val="28"/>
        </w:rPr>
        <w:t>4</w:t>
      </w:r>
      <w:r w:rsidRPr="00A348D9">
        <w:rPr>
          <w:sz w:val="28"/>
          <w:szCs w:val="28"/>
        </w:rPr>
        <w:t>. Izteikt 7</w:t>
      </w:r>
      <w:r>
        <w:rPr>
          <w:sz w:val="28"/>
          <w:szCs w:val="28"/>
        </w:rPr>
        <w:t>1</w:t>
      </w:r>
      <w:r w:rsidRPr="00A348D9">
        <w:rPr>
          <w:sz w:val="28"/>
          <w:szCs w:val="28"/>
        </w:rPr>
        <w:t>.</w:t>
      </w:r>
      <w:r>
        <w:rPr>
          <w:sz w:val="28"/>
          <w:szCs w:val="28"/>
        </w:rPr>
        <w:t xml:space="preserve">un 72.punktu </w:t>
      </w:r>
      <w:r w:rsidRPr="00A348D9">
        <w:rPr>
          <w:sz w:val="28"/>
          <w:szCs w:val="28"/>
        </w:rPr>
        <w:t>šādā redakcijā:</w:t>
      </w:r>
    </w:p>
    <w:p w:rsidR="00E11D6A" w:rsidRPr="00A348D9" w:rsidRDefault="00CE6D5F" w:rsidP="001336FD">
      <w:pPr>
        <w:pStyle w:val="ListParagraph"/>
        <w:shd w:val="clear" w:color="auto" w:fill="FFFFFF"/>
        <w:ind w:left="0" w:firstLine="567"/>
        <w:jc w:val="both"/>
        <w:rPr>
          <w:sz w:val="28"/>
          <w:szCs w:val="28"/>
        </w:rPr>
      </w:pPr>
      <w:r>
        <w:rPr>
          <w:sz w:val="28"/>
          <w:szCs w:val="28"/>
        </w:rPr>
        <w:t>„</w:t>
      </w:r>
      <w:r w:rsidR="007424F1" w:rsidRPr="00A348D9">
        <w:rPr>
          <w:sz w:val="28"/>
          <w:szCs w:val="28"/>
        </w:rPr>
        <w:t xml:space="preserve">71. Atbildīgā iestāde </w:t>
      </w:r>
      <w:r w:rsidR="00A41C1D">
        <w:rPr>
          <w:sz w:val="28"/>
          <w:szCs w:val="28"/>
        </w:rPr>
        <w:t xml:space="preserve">līdz 2017.gada 1.jūnijam </w:t>
      </w:r>
      <w:r w:rsidR="007424F1" w:rsidRPr="00A348D9">
        <w:rPr>
          <w:sz w:val="28"/>
          <w:szCs w:val="28"/>
        </w:rPr>
        <w:t xml:space="preserve">sadarbībā ar Vides investīciju fondu sagatavo un publicē atbildīgās iestādes tīmekļvietnē un Vides investīciju fonda tīmekļvietnē vadlīnijas projektu rezultātu monitoringa izvērtēšanai un kompensējošo pasākumu piemērošanai. Vadlīnijās nosaka finanšu instrumenta ietvaros īstenoto projektu rezultātu monitoringa principus un </w:t>
      </w:r>
      <w:r w:rsidR="007424F1" w:rsidRPr="00A348D9">
        <w:rPr>
          <w:rFonts w:eastAsia="Calibri"/>
          <w:sz w:val="28"/>
          <w:szCs w:val="28"/>
        </w:rPr>
        <w:t xml:space="preserve">kārtību, kādā tiek aprēķināts atgūstamā finanšu instrumenta finansējuma apmērs, ja </w:t>
      </w:r>
      <w:r w:rsidR="007424F1" w:rsidRPr="00A348D9">
        <w:rPr>
          <w:sz w:val="28"/>
          <w:szCs w:val="28"/>
        </w:rPr>
        <w:t>nav izpildītas noteikumu 67.punktā minētās prasības vai,</w:t>
      </w:r>
      <w:r w:rsidR="007424F1" w:rsidRPr="00A348D9">
        <w:rPr>
          <w:rFonts w:eastAsia="Calibri"/>
          <w:sz w:val="28"/>
          <w:szCs w:val="28"/>
        </w:rPr>
        <w:t xml:space="preserve"> ja ir radušies iepriekš neparedzami vai neatkarīgi ārēji apstākļi, kas ir ietekmējuši projekta līgumā </w:t>
      </w:r>
      <w:r w:rsidR="007F2261" w:rsidRPr="00A348D9">
        <w:rPr>
          <w:sz w:val="28"/>
          <w:szCs w:val="28"/>
        </w:rPr>
        <w:t>un projekta iesniegumā</w:t>
      </w:r>
      <w:r w:rsidR="007424F1" w:rsidRPr="00A348D9">
        <w:rPr>
          <w:rFonts w:eastAsia="Calibri"/>
          <w:sz w:val="28"/>
          <w:szCs w:val="28"/>
        </w:rPr>
        <w:t xml:space="preserve"> noteikto rezultātu sasniegšanu.</w:t>
      </w:r>
    </w:p>
    <w:bookmarkEnd w:id="2"/>
    <w:bookmarkEnd w:id="3"/>
    <w:p w:rsidR="002F59A8" w:rsidRPr="00A348D9" w:rsidRDefault="007424F1" w:rsidP="002F59A8">
      <w:pPr>
        <w:shd w:val="clear" w:color="auto" w:fill="FFFFFF"/>
        <w:ind w:firstLine="567"/>
        <w:jc w:val="both"/>
        <w:rPr>
          <w:bCs/>
          <w:sz w:val="28"/>
          <w:szCs w:val="28"/>
        </w:rPr>
      </w:pPr>
      <w:r w:rsidRPr="00A348D9">
        <w:rPr>
          <w:bCs/>
          <w:sz w:val="28"/>
          <w:szCs w:val="28"/>
        </w:rPr>
        <w:t xml:space="preserve">72. </w:t>
      </w:r>
      <w:r w:rsidRPr="00A348D9">
        <w:rPr>
          <w:sz w:val="28"/>
          <w:szCs w:val="28"/>
        </w:rPr>
        <w:t>Projektu iesniegumus, kuri iesniegti un apstiprināti konkursa pirmajā kārtā līdz 2011.gada 31.decembrim, īsteno atbilstoši to iesniegšanas dienā spēkā esošajiem normatīvajiem aktiem. Šis punkts nav attiecināms uz projekta monitoringa periodu.”</w:t>
      </w:r>
    </w:p>
    <w:p w:rsidR="006A403B" w:rsidRPr="00934A8A" w:rsidRDefault="006A403B" w:rsidP="002F59A8">
      <w:pPr>
        <w:tabs>
          <w:tab w:val="left" w:pos="1620"/>
        </w:tabs>
        <w:ind w:firstLine="567"/>
        <w:jc w:val="both"/>
        <w:rPr>
          <w:bCs/>
        </w:rPr>
      </w:pPr>
    </w:p>
    <w:p w:rsidR="006A403B" w:rsidRPr="00934A8A" w:rsidRDefault="006A403B" w:rsidP="006A403B">
      <w:pPr>
        <w:shd w:val="clear" w:color="auto" w:fill="FFFFFF"/>
        <w:ind w:firstLine="720"/>
        <w:jc w:val="both"/>
      </w:pPr>
    </w:p>
    <w:p w:rsidR="006A403B" w:rsidRPr="00934A8A" w:rsidRDefault="006A403B" w:rsidP="006A403B">
      <w:pPr>
        <w:jc w:val="both"/>
      </w:pPr>
    </w:p>
    <w:p w:rsidR="00871E4E" w:rsidRPr="00934A8A" w:rsidRDefault="00871E4E" w:rsidP="006A403B">
      <w:pPr>
        <w:jc w:val="both"/>
      </w:pPr>
    </w:p>
    <w:p w:rsidR="001708D9" w:rsidRPr="00A348D9" w:rsidRDefault="001708D9" w:rsidP="001708D9">
      <w:pPr>
        <w:pStyle w:val="naisf"/>
        <w:spacing w:before="0" w:after="0"/>
        <w:ind w:left="567" w:firstLine="0"/>
        <w:rPr>
          <w:sz w:val="28"/>
          <w:szCs w:val="28"/>
        </w:rPr>
      </w:pPr>
      <w:r w:rsidRPr="00A348D9">
        <w:rPr>
          <w:sz w:val="28"/>
          <w:szCs w:val="28"/>
        </w:rPr>
        <w:t>Ministru prezidents</w:t>
      </w:r>
      <w:r w:rsidRPr="00A348D9">
        <w:rPr>
          <w:sz w:val="28"/>
          <w:szCs w:val="28"/>
        </w:rPr>
        <w:tab/>
      </w:r>
      <w:r w:rsidRPr="00A348D9">
        <w:rPr>
          <w:sz w:val="28"/>
          <w:szCs w:val="28"/>
        </w:rPr>
        <w:tab/>
      </w:r>
      <w:r w:rsidRPr="00A348D9">
        <w:rPr>
          <w:sz w:val="28"/>
          <w:szCs w:val="28"/>
        </w:rPr>
        <w:tab/>
      </w:r>
      <w:r w:rsidRPr="00A348D9">
        <w:rPr>
          <w:sz w:val="28"/>
          <w:szCs w:val="28"/>
        </w:rPr>
        <w:tab/>
      </w:r>
      <w:r w:rsidRPr="00A348D9">
        <w:rPr>
          <w:sz w:val="28"/>
          <w:szCs w:val="28"/>
        </w:rPr>
        <w:tab/>
      </w:r>
      <w:proofErr w:type="gramStart"/>
      <w:r w:rsidRPr="00A348D9">
        <w:rPr>
          <w:sz w:val="28"/>
          <w:szCs w:val="28"/>
        </w:rPr>
        <w:t xml:space="preserve">                     </w:t>
      </w:r>
      <w:proofErr w:type="gramEnd"/>
      <w:r w:rsidRPr="00A348D9">
        <w:rPr>
          <w:sz w:val="28"/>
          <w:szCs w:val="28"/>
        </w:rPr>
        <w:t>M.Kučinskis</w:t>
      </w:r>
    </w:p>
    <w:p w:rsidR="001708D9" w:rsidRPr="00A348D9" w:rsidRDefault="001708D9" w:rsidP="001708D9">
      <w:pPr>
        <w:ind w:left="567"/>
        <w:rPr>
          <w:sz w:val="28"/>
          <w:szCs w:val="28"/>
        </w:rPr>
      </w:pPr>
    </w:p>
    <w:p w:rsidR="001708D9" w:rsidRPr="00A348D9" w:rsidRDefault="007424F1" w:rsidP="001708D9">
      <w:pPr>
        <w:ind w:left="567"/>
        <w:rPr>
          <w:sz w:val="28"/>
          <w:szCs w:val="28"/>
        </w:rPr>
      </w:pPr>
      <w:r w:rsidRPr="00A348D9">
        <w:rPr>
          <w:sz w:val="28"/>
          <w:szCs w:val="28"/>
        </w:rPr>
        <w:t>Vides aizsardzības un</w:t>
      </w:r>
    </w:p>
    <w:p w:rsidR="001708D9" w:rsidRPr="00A348D9" w:rsidRDefault="007424F1" w:rsidP="001708D9">
      <w:pPr>
        <w:ind w:left="567"/>
        <w:rPr>
          <w:sz w:val="28"/>
          <w:szCs w:val="28"/>
        </w:rPr>
      </w:pPr>
      <w:r w:rsidRPr="00A348D9">
        <w:rPr>
          <w:sz w:val="28"/>
          <w:szCs w:val="28"/>
        </w:rPr>
        <w:t>reģionālās attīstības ministrs</w:t>
      </w:r>
      <w:r w:rsidRPr="00A348D9">
        <w:rPr>
          <w:sz w:val="28"/>
          <w:szCs w:val="28"/>
        </w:rPr>
        <w:tab/>
      </w:r>
      <w:r w:rsidRPr="00A348D9">
        <w:rPr>
          <w:sz w:val="28"/>
          <w:szCs w:val="28"/>
        </w:rPr>
        <w:tab/>
      </w:r>
      <w:r w:rsidRPr="00A348D9">
        <w:rPr>
          <w:sz w:val="28"/>
          <w:szCs w:val="28"/>
        </w:rPr>
        <w:tab/>
      </w:r>
      <w:proofErr w:type="gramStart"/>
      <w:r w:rsidRPr="00A348D9">
        <w:rPr>
          <w:sz w:val="28"/>
          <w:szCs w:val="28"/>
        </w:rPr>
        <w:t xml:space="preserve">  </w:t>
      </w:r>
      <w:proofErr w:type="gramEnd"/>
      <w:r w:rsidR="00A348D9" w:rsidRPr="00A348D9">
        <w:rPr>
          <w:sz w:val="28"/>
          <w:szCs w:val="28"/>
        </w:rPr>
        <w:tab/>
      </w:r>
      <w:r w:rsidR="00A348D9" w:rsidRPr="00A348D9">
        <w:rPr>
          <w:sz w:val="28"/>
          <w:szCs w:val="28"/>
        </w:rPr>
        <w:tab/>
      </w:r>
      <w:r w:rsidRPr="00A348D9">
        <w:rPr>
          <w:sz w:val="28"/>
          <w:szCs w:val="28"/>
        </w:rPr>
        <w:t xml:space="preserve"> K.Gerhards</w:t>
      </w:r>
    </w:p>
    <w:p w:rsidR="001708D9" w:rsidRPr="00A348D9" w:rsidRDefault="001708D9" w:rsidP="001708D9">
      <w:pPr>
        <w:ind w:left="567"/>
        <w:rPr>
          <w:sz w:val="28"/>
          <w:szCs w:val="28"/>
        </w:rPr>
      </w:pPr>
    </w:p>
    <w:p w:rsidR="001708D9" w:rsidRPr="00A348D9" w:rsidRDefault="007424F1" w:rsidP="001708D9">
      <w:pPr>
        <w:ind w:left="567"/>
        <w:rPr>
          <w:sz w:val="28"/>
          <w:szCs w:val="28"/>
        </w:rPr>
      </w:pPr>
      <w:r w:rsidRPr="00A348D9">
        <w:rPr>
          <w:sz w:val="28"/>
          <w:szCs w:val="28"/>
        </w:rPr>
        <w:t>Iesniedzējs:</w:t>
      </w:r>
    </w:p>
    <w:p w:rsidR="001708D9" w:rsidRPr="00A348D9" w:rsidRDefault="007424F1" w:rsidP="001708D9">
      <w:pPr>
        <w:ind w:left="567"/>
        <w:rPr>
          <w:sz w:val="28"/>
          <w:szCs w:val="28"/>
        </w:rPr>
      </w:pPr>
      <w:r w:rsidRPr="00A348D9">
        <w:rPr>
          <w:sz w:val="28"/>
          <w:szCs w:val="28"/>
        </w:rPr>
        <w:t>vides aizsardzības un</w:t>
      </w:r>
    </w:p>
    <w:p w:rsidR="001708D9" w:rsidRPr="00A348D9" w:rsidRDefault="007424F1" w:rsidP="001708D9">
      <w:pPr>
        <w:ind w:left="567"/>
        <w:rPr>
          <w:sz w:val="28"/>
          <w:szCs w:val="28"/>
        </w:rPr>
      </w:pPr>
      <w:r w:rsidRPr="00A348D9">
        <w:rPr>
          <w:sz w:val="28"/>
          <w:szCs w:val="28"/>
        </w:rPr>
        <w:t>reģionālās attīstības ministrs</w:t>
      </w:r>
      <w:r w:rsidRPr="00A348D9">
        <w:rPr>
          <w:sz w:val="28"/>
          <w:szCs w:val="28"/>
        </w:rPr>
        <w:tab/>
      </w:r>
      <w:r w:rsidRPr="00A348D9">
        <w:rPr>
          <w:sz w:val="28"/>
          <w:szCs w:val="28"/>
        </w:rPr>
        <w:tab/>
      </w:r>
      <w:r w:rsidRPr="00A348D9">
        <w:rPr>
          <w:sz w:val="28"/>
          <w:szCs w:val="28"/>
        </w:rPr>
        <w:tab/>
      </w:r>
      <w:r w:rsidRPr="00A348D9">
        <w:rPr>
          <w:sz w:val="28"/>
          <w:szCs w:val="28"/>
        </w:rPr>
        <w:tab/>
        <w:t xml:space="preserve"> </w:t>
      </w:r>
      <w:r w:rsidR="00A348D9" w:rsidRPr="00A348D9">
        <w:rPr>
          <w:sz w:val="28"/>
          <w:szCs w:val="28"/>
        </w:rPr>
        <w:tab/>
      </w:r>
      <w:r w:rsidRPr="00A348D9">
        <w:rPr>
          <w:sz w:val="28"/>
          <w:szCs w:val="28"/>
        </w:rPr>
        <w:t>K. Gerhards</w:t>
      </w:r>
    </w:p>
    <w:p w:rsidR="001708D9" w:rsidRPr="00A348D9" w:rsidRDefault="001708D9" w:rsidP="001708D9">
      <w:pPr>
        <w:ind w:left="567"/>
        <w:rPr>
          <w:sz w:val="28"/>
          <w:szCs w:val="28"/>
        </w:rPr>
      </w:pPr>
    </w:p>
    <w:p w:rsidR="001708D9" w:rsidRPr="00A348D9" w:rsidRDefault="007424F1" w:rsidP="001708D9">
      <w:pPr>
        <w:ind w:left="567"/>
        <w:rPr>
          <w:sz w:val="28"/>
          <w:szCs w:val="28"/>
        </w:rPr>
      </w:pPr>
      <w:r w:rsidRPr="00A348D9">
        <w:rPr>
          <w:sz w:val="28"/>
          <w:szCs w:val="28"/>
        </w:rPr>
        <w:t>Vīza:</w:t>
      </w:r>
    </w:p>
    <w:p w:rsidR="006A403B" w:rsidRPr="00A348D9" w:rsidRDefault="007424F1" w:rsidP="001708D9">
      <w:pPr>
        <w:ind w:left="567"/>
        <w:rPr>
          <w:sz w:val="28"/>
          <w:szCs w:val="28"/>
        </w:rPr>
      </w:pPr>
      <w:r w:rsidRPr="00A348D9">
        <w:rPr>
          <w:sz w:val="28"/>
          <w:szCs w:val="28"/>
        </w:rPr>
        <w:t>valsts sekretārs</w:t>
      </w:r>
      <w:r w:rsidRPr="00A348D9">
        <w:rPr>
          <w:sz w:val="28"/>
          <w:szCs w:val="28"/>
        </w:rPr>
        <w:tab/>
      </w:r>
      <w:r w:rsidRPr="00A348D9">
        <w:rPr>
          <w:sz w:val="28"/>
          <w:szCs w:val="28"/>
        </w:rPr>
        <w:tab/>
      </w:r>
      <w:r w:rsidRPr="00A348D9">
        <w:rPr>
          <w:sz w:val="28"/>
          <w:szCs w:val="28"/>
        </w:rPr>
        <w:tab/>
      </w:r>
      <w:r w:rsidRPr="00A348D9">
        <w:rPr>
          <w:sz w:val="28"/>
          <w:szCs w:val="28"/>
        </w:rPr>
        <w:tab/>
      </w:r>
      <w:r w:rsidRPr="00A348D9">
        <w:rPr>
          <w:sz w:val="28"/>
          <w:szCs w:val="28"/>
        </w:rPr>
        <w:tab/>
      </w:r>
      <w:r w:rsidRPr="00A348D9">
        <w:rPr>
          <w:sz w:val="28"/>
          <w:szCs w:val="28"/>
        </w:rPr>
        <w:tab/>
      </w:r>
      <w:r w:rsidRPr="00A348D9">
        <w:rPr>
          <w:sz w:val="28"/>
          <w:szCs w:val="28"/>
        </w:rPr>
        <w:tab/>
      </w:r>
      <w:proofErr w:type="gramStart"/>
      <w:r w:rsidRPr="00A348D9">
        <w:rPr>
          <w:sz w:val="28"/>
          <w:szCs w:val="28"/>
        </w:rPr>
        <w:t xml:space="preserve">    </w:t>
      </w:r>
      <w:proofErr w:type="gramEnd"/>
      <w:r w:rsidRPr="00A348D9">
        <w:rPr>
          <w:sz w:val="28"/>
          <w:szCs w:val="28"/>
        </w:rPr>
        <w:t>R.Muciņš</w:t>
      </w:r>
    </w:p>
    <w:p w:rsidR="006A403B" w:rsidRPr="00A348D9" w:rsidRDefault="006A403B" w:rsidP="006A403B">
      <w:pPr>
        <w:tabs>
          <w:tab w:val="right" w:pos="9072"/>
        </w:tabs>
        <w:jc w:val="both"/>
        <w:rPr>
          <w:sz w:val="28"/>
          <w:szCs w:val="28"/>
        </w:rPr>
      </w:pPr>
    </w:p>
    <w:p w:rsidR="006A403B" w:rsidRDefault="006A403B" w:rsidP="006A403B"/>
    <w:p w:rsidR="006E251B" w:rsidRDefault="006E251B" w:rsidP="006A403B"/>
    <w:p w:rsidR="006E251B" w:rsidRDefault="006E251B" w:rsidP="006A403B"/>
    <w:p w:rsidR="006E251B" w:rsidRDefault="006E251B" w:rsidP="006A403B"/>
    <w:p w:rsidR="006E251B" w:rsidRDefault="006E251B" w:rsidP="006A403B"/>
    <w:p w:rsidR="006E251B" w:rsidRDefault="006E251B" w:rsidP="006A403B"/>
    <w:p w:rsidR="006E251B" w:rsidRDefault="006E251B" w:rsidP="006A403B"/>
    <w:p w:rsidR="00871E4E" w:rsidRDefault="00871E4E" w:rsidP="006A403B"/>
    <w:p w:rsidR="00E11D6A" w:rsidRDefault="00E11D6A" w:rsidP="006A403B"/>
    <w:p w:rsidR="0002668F" w:rsidRPr="0060584D" w:rsidRDefault="00E328B4" w:rsidP="0002668F">
      <w:pPr>
        <w:jc w:val="both"/>
        <w:rPr>
          <w:sz w:val="20"/>
          <w:szCs w:val="20"/>
        </w:rPr>
      </w:pPr>
      <w:r w:rsidRPr="0060584D">
        <w:rPr>
          <w:sz w:val="20"/>
          <w:szCs w:val="20"/>
        </w:rPr>
        <w:fldChar w:fldCharType="begin"/>
      </w:r>
      <w:r w:rsidR="0002668F" w:rsidRPr="0060584D">
        <w:rPr>
          <w:sz w:val="20"/>
          <w:szCs w:val="20"/>
        </w:rPr>
        <w:instrText xml:space="preserve"> TIME  \@ "yyyy.MM.dd. H:mm"  \* MERGEFORMAT </w:instrText>
      </w:r>
      <w:r w:rsidRPr="0060584D">
        <w:rPr>
          <w:sz w:val="20"/>
          <w:szCs w:val="20"/>
        </w:rPr>
        <w:fldChar w:fldCharType="separate"/>
      </w:r>
      <w:r w:rsidR="00A20C50">
        <w:rPr>
          <w:noProof/>
          <w:sz w:val="20"/>
          <w:szCs w:val="20"/>
        </w:rPr>
        <w:t>2017.02.07. 9:15</w:t>
      </w:r>
      <w:r w:rsidRPr="0060584D">
        <w:rPr>
          <w:sz w:val="20"/>
          <w:szCs w:val="20"/>
        </w:rPr>
        <w:fldChar w:fldCharType="end"/>
      </w:r>
    </w:p>
    <w:p w:rsidR="0002668F" w:rsidRPr="0060584D" w:rsidRDefault="00E328B4" w:rsidP="0002668F">
      <w:pPr>
        <w:tabs>
          <w:tab w:val="center" w:pos="4536"/>
          <w:tab w:val="right" w:pos="8306"/>
        </w:tabs>
        <w:rPr>
          <w:sz w:val="20"/>
          <w:szCs w:val="20"/>
        </w:rPr>
      </w:pPr>
      <w:fldSimple w:instr=" NUMWORDS   \* MERGEFORMAT ">
        <w:r w:rsidR="00A20C50" w:rsidRPr="00A20C50">
          <w:rPr>
            <w:noProof/>
            <w:sz w:val="20"/>
            <w:szCs w:val="20"/>
            <w:lang w:eastAsia="en-US"/>
          </w:rPr>
          <w:t>550</w:t>
        </w:r>
      </w:fldSimple>
    </w:p>
    <w:p w:rsidR="0002668F" w:rsidRDefault="0002668F" w:rsidP="0002668F">
      <w:pPr>
        <w:jc w:val="both"/>
        <w:rPr>
          <w:sz w:val="20"/>
          <w:szCs w:val="20"/>
        </w:rPr>
      </w:pPr>
      <w:r>
        <w:rPr>
          <w:sz w:val="20"/>
          <w:szCs w:val="20"/>
        </w:rPr>
        <w:t>I.Vonda</w:t>
      </w:r>
    </w:p>
    <w:p w:rsidR="0002668F" w:rsidRDefault="0002668F" w:rsidP="0002668F">
      <w:pPr>
        <w:jc w:val="both"/>
        <w:rPr>
          <w:sz w:val="20"/>
          <w:szCs w:val="20"/>
        </w:rPr>
      </w:pPr>
      <w:r>
        <w:rPr>
          <w:sz w:val="20"/>
          <w:szCs w:val="20"/>
        </w:rPr>
        <w:t xml:space="preserve">67026554, </w:t>
      </w:r>
      <w:hyperlink r:id="rId14" w:history="1">
        <w:r w:rsidRPr="004100CF">
          <w:rPr>
            <w:rStyle w:val="Hyperlink"/>
            <w:sz w:val="20"/>
            <w:szCs w:val="20"/>
          </w:rPr>
          <w:t>ilze.vonda@varam.gov.lv</w:t>
        </w:r>
      </w:hyperlink>
    </w:p>
    <w:p w:rsidR="00324D47" w:rsidRDefault="00324D47" w:rsidP="00764A04">
      <w:pPr>
        <w:rPr>
          <w:sz w:val="20"/>
          <w:szCs w:val="20"/>
        </w:rPr>
      </w:pPr>
    </w:p>
    <w:p w:rsidR="006B75AB" w:rsidRDefault="006B75AB" w:rsidP="00764A04">
      <w:pPr>
        <w:rPr>
          <w:sz w:val="20"/>
          <w:szCs w:val="20"/>
        </w:rPr>
      </w:pPr>
    </w:p>
    <w:p w:rsidR="006B75AB" w:rsidRPr="00324D47" w:rsidRDefault="006B75AB" w:rsidP="005F6963">
      <w:pPr>
        <w:pStyle w:val="tv213"/>
        <w:shd w:val="clear" w:color="auto" w:fill="FFFFFF"/>
        <w:spacing w:before="0" w:beforeAutospacing="0" w:after="0" w:afterAutospacing="0" w:line="293" w:lineRule="atLeast"/>
        <w:ind w:firstLine="300"/>
        <w:jc w:val="both"/>
        <w:rPr>
          <w:sz w:val="20"/>
          <w:szCs w:val="20"/>
        </w:rPr>
      </w:pPr>
    </w:p>
    <w:sectPr w:rsidR="006B75AB" w:rsidRPr="00324D47" w:rsidSect="002F59A8">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3957F" w15:done="0"/>
  <w15:commentEx w15:paraId="286AE89A" w15:done="0"/>
  <w15:commentEx w15:paraId="286A3004" w15:done="0"/>
  <w15:commentEx w15:paraId="5DB7531C" w15:done="0"/>
  <w15:commentEx w15:paraId="4F4AA54C" w15:done="0"/>
  <w15:commentEx w15:paraId="7DB42647" w15:done="0"/>
  <w15:commentEx w15:paraId="0169D62A" w15:done="0"/>
  <w15:commentEx w15:paraId="2AC94D41" w15:done="0"/>
  <w15:commentEx w15:paraId="5DA38217" w15:done="0"/>
  <w15:commentEx w15:paraId="1174D894" w15:done="0"/>
  <w15:commentEx w15:paraId="4AD4083D" w15:done="0"/>
  <w15:commentEx w15:paraId="3F2C78DD" w15:done="0"/>
  <w15:commentEx w15:paraId="4E2ECD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F7" w:rsidRDefault="001568F7" w:rsidP="00A035EF">
      <w:r>
        <w:separator/>
      </w:r>
    </w:p>
  </w:endnote>
  <w:endnote w:type="continuationSeparator" w:id="0">
    <w:p w:rsidR="001568F7" w:rsidRDefault="001568F7" w:rsidP="00A03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F7" w:rsidRDefault="00E328B4">
    <w:pPr>
      <w:pStyle w:val="Footer"/>
      <w:framePr w:wrap="around" w:vAnchor="text" w:hAnchor="margin" w:xAlign="right" w:y="1"/>
      <w:rPr>
        <w:rStyle w:val="PageNumber"/>
      </w:rPr>
    </w:pPr>
    <w:r>
      <w:rPr>
        <w:rStyle w:val="PageNumber"/>
      </w:rPr>
      <w:fldChar w:fldCharType="begin"/>
    </w:r>
    <w:r w:rsidR="001568F7">
      <w:rPr>
        <w:rStyle w:val="PageNumber"/>
      </w:rPr>
      <w:instrText xml:space="preserve">PAGE  </w:instrText>
    </w:r>
    <w:r>
      <w:rPr>
        <w:rStyle w:val="PageNumber"/>
      </w:rPr>
      <w:fldChar w:fldCharType="end"/>
    </w:r>
  </w:p>
  <w:p w:rsidR="001568F7" w:rsidRDefault="001568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F7" w:rsidRDefault="001568F7">
    <w:pPr>
      <w:pStyle w:val="Footer"/>
      <w:framePr w:wrap="around" w:vAnchor="text" w:hAnchor="margin" w:xAlign="right" w:y="1"/>
      <w:rPr>
        <w:rStyle w:val="PageNumber"/>
      </w:rPr>
    </w:pPr>
  </w:p>
  <w:p w:rsidR="00BA32DB" w:rsidRPr="008400B9" w:rsidRDefault="00E328B4" w:rsidP="00BA32DB">
    <w:pPr>
      <w:pStyle w:val="Footer"/>
      <w:ind w:right="360"/>
      <w:jc w:val="both"/>
      <w:rPr>
        <w:szCs w:val="22"/>
      </w:rPr>
    </w:pPr>
    <w:r w:rsidRPr="00440531">
      <w:rPr>
        <w:sz w:val="20"/>
        <w:szCs w:val="20"/>
      </w:rPr>
      <w:fldChar w:fldCharType="begin"/>
    </w:r>
    <w:r w:rsidR="00BA32DB" w:rsidRPr="00440531">
      <w:rPr>
        <w:sz w:val="20"/>
        <w:szCs w:val="20"/>
      </w:rPr>
      <w:instrText xml:space="preserve"> FILENAME </w:instrText>
    </w:r>
    <w:r w:rsidRPr="00440531">
      <w:rPr>
        <w:sz w:val="20"/>
        <w:szCs w:val="20"/>
      </w:rPr>
      <w:fldChar w:fldCharType="separate"/>
    </w:r>
    <w:r w:rsidR="00BA32DB">
      <w:rPr>
        <w:noProof/>
        <w:sz w:val="20"/>
        <w:szCs w:val="20"/>
      </w:rPr>
      <w:t>VARAMNot_070217_408</w:t>
    </w:r>
    <w:r w:rsidRPr="00440531">
      <w:rPr>
        <w:noProof/>
        <w:sz w:val="20"/>
        <w:szCs w:val="20"/>
      </w:rPr>
      <w:fldChar w:fldCharType="end"/>
    </w:r>
    <w:r w:rsidR="00BA32DB" w:rsidRPr="00440531">
      <w:rPr>
        <w:sz w:val="20"/>
        <w:szCs w:val="20"/>
      </w:rPr>
      <w:t>;</w:t>
    </w:r>
    <w:r w:rsidR="00BA32DB">
      <w:rPr>
        <w:sz w:val="20"/>
        <w:szCs w:val="20"/>
      </w:rPr>
      <w:t xml:space="preserve"> Grozījumi Ministru kabineta 2011.gada 24.maija noteikumos Nr</w:t>
    </w:r>
    <w:r w:rsidR="00BA32DB" w:rsidRPr="00F3401F">
      <w:rPr>
        <w:bCs/>
        <w:sz w:val="20"/>
        <w:szCs w:val="20"/>
      </w:rPr>
      <w:t>.408</w:t>
    </w:r>
    <w:r w:rsidR="00BA32DB">
      <w:rPr>
        <w:bCs/>
        <w:sz w:val="20"/>
        <w:szCs w:val="20"/>
      </w:rPr>
      <w:t xml:space="preserve"> </w:t>
    </w:r>
    <w:r w:rsidR="00BA32DB" w:rsidRPr="00F3401F">
      <w:rPr>
        <w:bCs/>
        <w:sz w:val="20"/>
        <w:szCs w:val="20"/>
      </w:rPr>
      <w:t>„</w:t>
    </w:r>
    <w:r w:rsidR="00BA32DB" w:rsidRPr="00440531">
      <w:rPr>
        <w:bCs/>
        <w:sz w:val="20"/>
        <w:szCs w:val="20"/>
      </w:rPr>
      <w:t xml:space="preserve">Klimata pārmaiņu finanšu instrumenta finansēto projektu atklāta konkursa </w:t>
    </w:r>
    <w:r w:rsidR="00BA32DB" w:rsidRPr="00F3401F">
      <w:rPr>
        <w:bCs/>
        <w:sz w:val="20"/>
        <w:szCs w:val="20"/>
      </w:rPr>
      <w:t>„Siltumnīcefekta gāzu emisiju samazināšana pašvaldību publisko teritoriju apgaismojuma infrastruktūrā</w:t>
    </w:r>
    <w:r w:rsidR="00BA32DB" w:rsidRPr="00440531">
      <w:rPr>
        <w:bCs/>
        <w:sz w:val="20"/>
        <w:szCs w:val="20"/>
      </w:rPr>
      <w:t xml:space="preserve">” nolikums”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F7" w:rsidRPr="008400B9" w:rsidRDefault="00E328B4" w:rsidP="00103A83">
    <w:pPr>
      <w:pStyle w:val="Footer"/>
      <w:ind w:right="360"/>
      <w:jc w:val="both"/>
      <w:rPr>
        <w:szCs w:val="22"/>
      </w:rPr>
    </w:pPr>
    <w:r w:rsidRPr="00440531">
      <w:rPr>
        <w:sz w:val="20"/>
        <w:szCs w:val="20"/>
      </w:rPr>
      <w:fldChar w:fldCharType="begin"/>
    </w:r>
    <w:r w:rsidR="001568F7" w:rsidRPr="00440531">
      <w:rPr>
        <w:sz w:val="20"/>
        <w:szCs w:val="20"/>
      </w:rPr>
      <w:instrText xml:space="preserve"> FILENAME </w:instrText>
    </w:r>
    <w:r w:rsidRPr="00440531">
      <w:rPr>
        <w:sz w:val="20"/>
        <w:szCs w:val="20"/>
      </w:rPr>
      <w:fldChar w:fldCharType="separate"/>
    </w:r>
    <w:r w:rsidR="001568F7">
      <w:rPr>
        <w:noProof/>
        <w:sz w:val="20"/>
        <w:szCs w:val="20"/>
      </w:rPr>
      <w:t>VARAMNot_</w:t>
    </w:r>
    <w:r w:rsidR="00BA32DB">
      <w:rPr>
        <w:noProof/>
        <w:sz w:val="20"/>
        <w:szCs w:val="20"/>
      </w:rPr>
      <w:t>0702</w:t>
    </w:r>
    <w:r w:rsidR="00F942C8">
      <w:rPr>
        <w:noProof/>
        <w:sz w:val="20"/>
        <w:szCs w:val="20"/>
      </w:rPr>
      <w:t>17</w:t>
    </w:r>
    <w:r w:rsidR="001568F7">
      <w:rPr>
        <w:noProof/>
        <w:sz w:val="20"/>
        <w:szCs w:val="20"/>
      </w:rPr>
      <w:t>_408</w:t>
    </w:r>
    <w:r w:rsidRPr="00440531">
      <w:rPr>
        <w:noProof/>
        <w:sz w:val="20"/>
        <w:szCs w:val="20"/>
      </w:rPr>
      <w:fldChar w:fldCharType="end"/>
    </w:r>
    <w:r w:rsidR="001568F7" w:rsidRPr="00440531">
      <w:rPr>
        <w:sz w:val="20"/>
        <w:szCs w:val="20"/>
      </w:rPr>
      <w:t>;</w:t>
    </w:r>
    <w:r w:rsidR="001568F7">
      <w:rPr>
        <w:sz w:val="20"/>
        <w:szCs w:val="20"/>
      </w:rPr>
      <w:t xml:space="preserve"> Grozījumi Ministru kabineta 2011.gada 24.maija noteikumos Nr</w:t>
    </w:r>
    <w:r w:rsidR="001568F7" w:rsidRPr="00F3401F">
      <w:rPr>
        <w:bCs/>
        <w:sz w:val="20"/>
        <w:szCs w:val="20"/>
      </w:rPr>
      <w:t>.408</w:t>
    </w:r>
    <w:r w:rsidR="001568F7">
      <w:rPr>
        <w:bCs/>
        <w:sz w:val="20"/>
        <w:szCs w:val="20"/>
      </w:rPr>
      <w:t xml:space="preserve"> </w:t>
    </w:r>
    <w:r w:rsidR="001568F7" w:rsidRPr="00F3401F">
      <w:rPr>
        <w:bCs/>
        <w:sz w:val="20"/>
        <w:szCs w:val="20"/>
      </w:rPr>
      <w:t>„</w:t>
    </w:r>
    <w:r w:rsidR="001568F7" w:rsidRPr="00440531">
      <w:rPr>
        <w:bCs/>
        <w:sz w:val="20"/>
        <w:szCs w:val="20"/>
      </w:rPr>
      <w:t xml:space="preserve">Klimata pārmaiņu finanšu instrumenta finansēto projektu atklāta konkursa </w:t>
    </w:r>
    <w:r w:rsidR="001568F7" w:rsidRPr="00F3401F">
      <w:rPr>
        <w:bCs/>
        <w:sz w:val="20"/>
        <w:szCs w:val="20"/>
      </w:rPr>
      <w:t>„Siltumnīcefekta gāzu emisiju samazināšana pašvaldību publisko teritoriju apgaismojuma infrastruktūrā</w:t>
    </w:r>
    <w:r w:rsidR="001568F7" w:rsidRPr="00440531">
      <w:rPr>
        <w:bCs/>
        <w:sz w:val="20"/>
        <w:szCs w:val="20"/>
      </w:rPr>
      <w:t xml:space="preserve">” nolikums”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F7" w:rsidRDefault="001568F7" w:rsidP="00A035EF">
      <w:r>
        <w:separator/>
      </w:r>
    </w:p>
  </w:footnote>
  <w:footnote w:type="continuationSeparator" w:id="0">
    <w:p w:rsidR="001568F7" w:rsidRDefault="001568F7" w:rsidP="00A03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F7" w:rsidRDefault="00E328B4" w:rsidP="002F59A8">
    <w:pPr>
      <w:pStyle w:val="Header"/>
      <w:framePr w:wrap="around" w:vAnchor="text" w:hAnchor="margin" w:xAlign="center" w:y="1"/>
      <w:rPr>
        <w:rStyle w:val="PageNumber"/>
      </w:rPr>
    </w:pPr>
    <w:r>
      <w:rPr>
        <w:rStyle w:val="PageNumber"/>
      </w:rPr>
      <w:fldChar w:fldCharType="begin"/>
    </w:r>
    <w:r w:rsidR="001568F7">
      <w:rPr>
        <w:rStyle w:val="PageNumber"/>
      </w:rPr>
      <w:instrText xml:space="preserve">PAGE  </w:instrText>
    </w:r>
    <w:r>
      <w:rPr>
        <w:rStyle w:val="PageNumber"/>
      </w:rPr>
      <w:fldChar w:fldCharType="separate"/>
    </w:r>
    <w:r w:rsidR="001568F7">
      <w:rPr>
        <w:rStyle w:val="PageNumber"/>
        <w:noProof/>
      </w:rPr>
      <w:t>35</w:t>
    </w:r>
    <w:r>
      <w:rPr>
        <w:rStyle w:val="PageNumber"/>
      </w:rPr>
      <w:fldChar w:fldCharType="end"/>
    </w:r>
  </w:p>
  <w:p w:rsidR="001568F7" w:rsidRDefault="00156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F7" w:rsidRDefault="00E328B4" w:rsidP="002F59A8">
    <w:pPr>
      <w:pStyle w:val="Header"/>
      <w:framePr w:wrap="around" w:vAnchor="text" w:hAnchor="margin" w:xAlign="center" w:y="1"/>
      <w:rPr>
        <w:rStyle w:val="PageNumber"/>
      </w:rPr>
    </w:pPr>
    <w:r>
      <w:rPr>
        <w:rStyle w:val="PageNumber"/>
      </w:rPr>
      <w:fldChar w:fldCharType="begin"/>
    </w:r>
    <w:r w:rsidR="001568F7">
      <w:rPr>
        <w:rStyle w:val="PageNumber"/>
      </w:rPr>
      <w:instrText xml:space="preserve">PAGE  </w:instrText>
    </w:r>
    <w:r>
      <w:rPr>
        <w:rStyle w:val="PageNumber"/>
      </w:rPr>
      <w:fldChar w:fldCharType="separate"/>
    </w:r>
    <w:r w:rsidR="00A20C50">
      <w:rPr>
        <w:rStyle w:val="PageNumber"/>
        <w:noProof/>
      </w:rPr>
      <w:t>3</w:t>
    </w:r>
    <w:r>
      <w:rPr>
        <w:rStyle w:val="PageNumber"/>
      </w:rPr>
      <w:fldChar w:fldCharType="end"/>
    </w:r>
  </w:p>
  <w:p w:rsidR="001568F7" w:rsidRDefault="00156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F7" w:rsidRDefault="001568F7">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7ED"/>
    <w:multiLevelType w:val="hybridMultilevel"/>
    <w:tmpl w:val="8522F004"/>
    <w:lvl w:ilvl="0" w:tplc="D278C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C50714"/>
    <w:multiLevelType w:val="hybridMultilevel"/>
    <w:tmpl w:val="DAC40E92"/>
    <w:lvl w:ilvl="0" w:tplc="B3DEF8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monds Kašs">
    <w15:presenceInfo w15:providerId="AD" w15:userId="S-1-5-21-1177238915-1417001333-839522115-2311"/>
  </w15:person>
  <w15:person w15:author="Raimonds">
    <w15:presenceInfo w15:providerId="None" w15:userId="Raimon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6A403B"/>
    <w:rsid w:val="00005FF2"/>
    <w:rsid w:val="00013665"/>
    <w:rsid w:val="0002668F"/>
    <w:rsid w:val="00032F1F"/>
    <w:rsid w:val="00044192"/>
    <w:rsid w:val="0007493A"/>
    <w:rsid w:val="00086A33"/>
    <w:rsid w:val="00087073"/>
    <w:rsid w:val="000B249C"/>
    <w:rsid w:val="000B7C08"/>
    <w:rsid w:val="000C41E8"/>
    <w:rsid w:val="000C4AF3"/>
    <w:rsid w:val="000C658A"/>
    <w:rsid w:val="000D6044"/>
    <w:rsid w:val="00103A83"/>
    <w:rsid w:val="00107DC7"/>
    <w:rsid w:val="001129B5"/>
    <w:rsid w:val="00121DAF"/>
    <w:rsid w:val="00133650"/>
    <w:rsid w:val="001336FD"/>
    <w:rsid w:val="00144CC5"/>
    <w:rsid w:val="001568F7"/>
    <w:rsid w:val="001708D9"/>
    <w:rsid w:val="00186EA7"/>
    <w:rsid w:val="001A7688"/>
    <w:rsid w:val="001F5A74"/>
    <w:rsid w:val="002476C9"/>
    <w:rsid w:val="00282843"/>
    <w:rsid w:val="00294E27"/>
    <w:rsid w:val="00297632"/>
    <w:rsid w:val="002F3C19"/>
    <w:rsid w:val="002F4B2B"/>
    <w:rsid w:val="002F59A8"/>
    <w:rsid w:val="00305523"/>
    <w:rsid w:val="00312F74"/>
    <w:rsid w:val="00324D47"/>
    <w:rsid w:val="0033510F"/>
    <w:rsid w:val="00342441"/>
    <w:rsid w:val="0034651B"/>
    <w:rsid w:val="00395C00"/>
    <w:rsid w:val="003A545D"/>
    <w:rsid w:val="003C3B53"/>
    <w:rsid w:val="003D4BA6"/>
    <w:rsid w:val="00400288"/>
    <w:rsid w:val="00473188"/>
    <w:rsid w:val="00474C02"/>
    <w:rsid w:val="00484542"/>
    <w:rsid w:val="0049061A"/>
    <w:rsid w:val="00495176"/>
    <w:rsid w:val="004A1EA0"/>
    <w:rsid w:val="004A5302"/>
    <w:rsid w:val="004B0FE5"/>
    <w:rsid w:val="004B2987"/>
    <w:rsid w:val="004C0139"/>
    <w:rsid w:val="004D47E8"/>
    <w:rsid w:val="004E2C29"/>
    <w:rsid w:val="004E7E83"/>
    <w:rsid w:val="00501894"/>
    <w:rsid w:val="00504EB5"/>
    <w:rsid w:val="0053480E"/>
    <w:rsid w:val="00543874"/>
    <w:rsid w:val="005535B9"/>
    <w:rsid w:val="005551DA"/>
    <w:rsid w:val="00556B23"/>
    <w:rsid w:val="00596822"/>
    <w:rsid w:val="005B2A01"/>
    <w:rsid w:val="005D2C2E"/>
    <w:rsid w:val="005E43ED"/>
    <w:rsid w:val="005F6963"/>
    <w:rsid w:val="00630E4F"/>
    <w:rsid w:val="00635765"/>
    <w:rsid w:val="00640C25"/>
    <w:rsid w:val="00651801"/>
    <w:rsid w:val="00655C41"/>
    <w:rsid w:val="006812D5"/>
    <w:rsid w:val="0069060C"/>
    <w:rsid w:val="00691DDA"/>
    <w:rsid w:val="006A403B"/>
    <w:rsid w:val="006A5493"/>
    <w:rsid w:val="006B0B8A"/>
    <w:rsid w:val="006B75AB"/>
    <w:rsid w:val="006C0A8D"/>
    <w:rsid w:val="006E251B"/>
    <w:rsid w:val="007424F1"/>
    <w:rsid w:val="00764917"/>
    <w:rsid w:val="00764A04"/>
    <w:rsid w:val="00765BE8"/>
    <w:rsid w:val="0077212D"/>
    <w:rsid w:val="007754C1"/>
    <w:rsid w:val="00792311"/>
    <w:rsid w:val="007D61F2"/>
    <w:rsid w:val="007E2524"/>
    <w:rsid w:val="007E63ED"/>
    <w:rsid w:val="007F2261"/>
    <w:rsid w:val="008058D6"/>
    <w:rsid w:val="008418D9"/>
    <w:rsid w:val="00845EA9"/>
    <w:rsid w:val="00871E4E"/>
    <w:rsid w:val="008A5DB7"/>
    <w:rsid w:val="008B45D0"/>
    <w:rsid w:val="008B6CBF"/>
    <w:rsid w:val="008D04AB"/>
    <w:rsid w:val="008D4E9E"/>
    <w:rsid w:val="008D6E97"/>
    <w:rsid w:val="008F4A78"/>
    <w:rsid w:val="008F5D5C"/>
    <w:rsid w:val="00905EEF"/>
    <w:rsid w:val="00914CD7"/>
    <w:rsid w:val="00934A8A"/>
    <w:rsid w:val="00934ECA"/>
    <w:rsid w:val="00936645"/>
    <w:rsid w:val="009453CC"/>
    <w:rsid w:val="009540E2"/>
    <w:rsid w:val="00992F87"/>
    <w:rsid w:val="009B2FB7"/>
    <w:rsid w:val="009D4574"/>
    <w:rsid w:val="009E3708"/>
    <w:rsid w:val="009F6384"/>
    <w:rsid w:val="00A00393"/>
    <w:rsid w:val="00A00A85"/>
    <w:rsid w:val="00A035EF"/>
    <w:rsid w:val="00A0799C"/>
    <w:rsid w:val="00A12EC6"/>
    <w:rsid w:val="00A20C50"/>
    <w:rsid w:val="00A21279"/>
    <w:rsid w:val="00A265FB"/>
    <w:rsid w:val="00A27146"/>
    <w:rsid w:val="00A348D9"/>
    <w:rsid w:val="00A41C1D"/>
    <w:rsid w:val="00A420AA"/>
    <w:rsid w:val="00A81233"/>
    <w:rsid w:val="00A84ECD"/>
    <w:rsid w:val="00A903E3"/>
    <w:rsid w:val="00AA1765"/>
    <w:rsid w:val="00AA361A"/>
    <w:rsid w:val="00AC3A5A"/>
    <w:rsid w:val="00AD5567"/>
    <w:rsid w:val="00AF0E2C"/>
    <w:rsid w:val="00AF1BE4"/>
    <w:rsid w:val="00B017D0"/>
    <w:rsid w:val="00B05F6D"/>
    <w:rsid w:val="00B117F9"/>
    <w:rsid w:val="00B1276F"/>
    <w:rsid w:val="00B2054B"/>
    <w:rsid w:val="00B43E21"/>
    <w:rsid w:val="00B57CBE"/>
    <w:rsid w:val="00B7557D"/>
    <w:rsid w:val="00B83EB2"/>
    <w:rsid w:val="00B925AF"/>
    <w:rsid w:val="00BA32DB"/>
    <w:rsid w:val="00BB0356"/>
    <w:rsid w:val="00C11033"/>
    <w:rsid w:val="00C16F7A"/>
    <w:rsid w:val="00C2442F"/>
    <w:rsid w:val="00C372C5"/>
    <w:rsid w:val="00C43543"/>
    <w:rsid w:val="00C4769E"/>
    <w:rsid w:val="00C54ED4"/>
    <w:rsid w:val="00C91FA0"/>
    <w:rsid w:val="00C94873"/>
    <w:rsid w:val="00C94B94"/>
    <w:rsid w:val="00C97C0D"/>
    <w:rsid w:val="00CD4654"/>
    <w:rsid w:val="00CE248B"/>
    <w:rsid w:val="00CE6D5F"/>
    <w:rsid w:val="00CF7B8A"/>
    <w:rsid w:val="00D26665"/>
    <w:rsid w:val="00D269E0"/>
    <w:rsid w:val="00D40EAA"/>
    <w:rsid w:val="00D6391F"/>
    <w:rsid w:val="00DA2831"/>
    <w:rsid w:val="00DB037A"/>
    <w:rsid w:val="00DB15EA"/>
    <w:rsid w:val="00DC2CEA"/>
    <w:rsid w:val="00DD3DDD"/>
    <w:rsid w:val="00E04173"/>
    <w:rsid w:val="00E042A4"/>
    <w:rsid w:val="00E11D6A"/>
    <w:rsid w:val="00E158A2"/>
    <w:rsid w:val="00E1728C"/>
    <w:rsid w:val="00E21A77"/>
    <w:rsid w:val="00E328B4"/>
    <w:rsid w:val="00E61C4A"/>
    <w:rsid w:val="00E7605F"/>
    <w:rsid w:val="00E9275B"/>
    <w:rsid w:val="00EB50B1"/>
    <w:rsid w:val="00EC0D2F"/>
    <w:rsid w:val="00EF2EB0"/>
    <w:rsid w:val="00F3401F"/>
    <w:rsid w:val="00F40E6C"/>
    <w:rsid w:val="00F565F5"/>
    <w:rsid w:val="00F6181C"/>
    <w:rsid w:val="00F71C66"/>
    <w:rsid w:val="00F75440"/>
    <w:rsid w:val="00F75DE5"/>
    <w:rsid w:val="00F76C31"/>
    <w:rsid w:val="00F770ED"/>
    <w:rsid w:val="00F840C2"/>
    <w:rsid w:val="00F91B64"/>
    <w:rsid w:val="00F932F3"/>
    <w:rsid w:val="00F9407F"/>
    <w:rsid w:val="00F942C8"/>
    <w:rsid w:val="00FA60B9"/>
    <w:rsid w:val="00FA7A92"/>
    <w:rsid w:val="00FB7C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CommentText">
    <w:name w:val="annotation text"/>
    <w:basedOn w:val="Normal"/>
    <w:link w:val="CommentTextChar"/>
    <w:uiPriority w:val="99"/>
    <w:semiHidden/>
    <w:unhideWhenUsed/>
    <w:rsid w:val="00E11D6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11D6A"/>
    <w:rPr>
      <w:sz w:val="20"/>
      <w:szCs w:val="20"/>
    </w:rPr>
  </w:style>
  <w:style w:type="character" w:styleId="CommentReference">
    <w:name w:val="annotation reference"/>
    <w:basedOn w:val="DefaultParagraphFont"/>
    <w:uiPriority w:val="99"/>
    <w:semiHidden/>
    <w:unhideWhenUsed/>
    <w:rsid w:val="002F59A8"/>
    <w:rPr>
      <w:sz w:val="16"/>
      <w:szCs w:val="16"/>
    </w:rPr>
  </w:style>
  <w:style w:type="paragraph" w:styleId="CommentSubject">
    <w:name w:val="annotation subject"/>
    <w:basedOn w:val="CommentText"/>
    <w:next w:val="CommentText"/>
    <w:link w:val="CommentSubjectChar"/>
    <w:uiPriority w:val="99"/>
    <w:semiHidden/>
    <w:unhideWhenUsed/>
    <w:rsid w:val="002F59A8"/>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2F59A8"/>
    <w:rPr>
      <w:rFonts w:ascii="Times New Roman" w:eastAsia="Times New Roman" w:hAnsi="Times New Roman" w:cs="Times New Roman"/>
      <w:b/>
      <w:bCs/>
      <w:sz w:val="20"/>
      <w:szCs w:val="20"/>
      <w:lang w:eastAsia="lv-LV"/>
    </w:rPr>
  </w:style>
  <w:style w:type="paragraph" w:styleId="Revision">
    <w:name w:val="Revision"/>
    <w:hidden/>
    <w:uiPriority w:val="99"/>
    <w:semiHidden/>
    <w:rsid w:val="002F59A8"/>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F59A8"/>
    <w:rPr>
      <w:rFonts w:ascii="Tahoma" w:hAnsi="Tahoma" w:cs="Tahoma"/>
      <w:sz w:val="16"/>
      <w:szCs w:val="16"/>
    </w:rPr>
  </w:style>
  <w:style w:type="character" w:customStyle="1" w:styleId="BalloonTextChar">
    <w:name w:val="Balloon Text Char"/>
    <w:basedOn w:val="DefaultParagraphFont"/>
    <w:link w:val="BalloonText"/>
    <w:uiPriority w:val="99"/>
    <w:semiHidden/>
    <w:rsid w:val="002F59A8"/>
    <w:rPr>
      <w:rFonts w:ascii="Tahoma" w:eastAsia="Times New Roman" w:hAnsi="Tahoma" w:cs="Tahoma"/>
      <w:sz w:val="16"/>
      <w:szCs w:val="16"/>
      <w:lang w:eastAsia="lv-LV"/>
    </w:rPr>
  </w:style>
  <w:style w:type="paragraph" w:customStyle="1" w:styleId="tv2132">
    <w:name w:val="tv2132"/>
    <w:basedOn w:val="Normal"/>
    <w:rsid w:val="002F59A8"/>
    <w:pPr>
      <w:spacing w:line="360" w:lineRule="auto"/>
      <w:ind w:firstLine="300"/>
    </w:pPr>
    <w:rPr>
      <w:color w:val="414142"/>
      <w:sz w:val="20"/>
      <w:szCs w:val="20"/>
    </w:rPr>
  </w:style>
  <w:style w:type="paragraph" w:customStyle="1" w:styleId="labojumupamats1">
    <w:name w:val="labojumu_pamats1"/>
    <w:basedOn w:val="Normal"/>
    <w:rsid w:val="002F59A8"/>
    <w:pPr>
      <w:spacing w:before="45" w:line="360" w:lineRule="auto"/>
      <w:ind w:firstLine="300"/>
    </w:pPr>
    <w:rPr>
      <w:i/>
      <w:iCs/>
      <w:color w:val="414142"/>
      <w:sz w:val="20"/>
      <w:szCs w:val="20"/>
    </w:rPr>
  </w:style>
  <w:style w:type="character" w:styleId="PlaceholderText">
    <w:name w:val="Placeholder Text"/>
    <w:basedOn w:val="DefaultParagraphFont"/>
    <w:uiPriority w:val="99"/>
    <w:semiHidden/>
    <w:rsid w:val="00474C02"/>
    <w:rPr>
      <w:color w:val="808080"/>
    </w:rPr>
  </w:style>
</w:styles>
</file>

<file path=word/webSettings.xml><?xml version="1.0" encoding="utf-8"?>
<w:webSettings xmlns:r="http://schemas.openxmlformats.org/officeDocument/2006/relationships" xmlns:w="http://schemas.openxmlformats.org/wordprocessingml/2006/main">
  <w:divs>
    <w:div w:id="203055323">
      <w:bodyDiv w:val="1"/>
      <w:marLeft w:val="0"/>
      <w:marRight w:val="0"/>
      <w:marTop w:val="0"/>
      <w:marBottom w:val="0"/>
      <w:divBdr>
        <w:top w:val="none" w:sz="0" w:space="0" w:color="auto"/>
        <w:left w:val="none" w:sz="0" w:space="0" w:color="auto"/>
        <w:bottom w:val="none" w:sz="0" w:space="0" w:color="auto"/>
        <w:right w:val="none" w:sz="0" w:space="0" w:color="auto"/>
      </w:divBdr>
      <w:divsChild>
        <w:div w:id="1232040484">
          <w:marLeft w:val="0"/>
          <w:marRight w:val="0"/>
          <w:marTop w:val="0"/>
          <w:marBottom w:val="0"/>
          <w:divBdr>
            <w:top w:val="none" w:sz="0" w:space="0" w:color="auto"/>
            <w:left w:val="none" w:sz="0" w:space="0" w:color="auto"/>
            <w:bottom w:val="none" w:sz="0" w:space="0" w:color="auto"/>
            <w:right w:val="none" w:sz="0" w:space="0" w:color="auto"/>
          </w:divBdr>
          <w:divsChild>
            <w:div w:id="387848549">
              <w:marLeft w:val="0"/>
              <w:marRight w:val="0"/>
              <w:marTop w:val="0"/>
              <w:marBottom w:val="0"/>
              <w:divBdr>
                <w:top w:val="none" w:sz="0" w:space="0" w:color="auto"/>
                <w:left w:val="none" w:sz="0" w:space="0" w:color="auto"/>
                <w:bottom w:val="none" w:sz="0" w:space="0" w:color="auto"/>
                <w:right w:val="none" w:sz="0" w:space="0" w:color="auto"/>
              </w:divBdr>
              <w:divsChild>
                <w:div w:id="636256059">
                  <w:marLeft w:val="0"/>
                  <w:marRight w:val="0"/>
                  <w:marTop w:val="0"/>
                  <w:marBottom w:val="0"/>
                  <w:divBdr>
                    <w:top w:val="none" w:sz="0" w:space="0" w:color="auto"/>
                    <w:left w:val="none" w:sz="0" w:space="0" w:color="auto"/>
                    <w:bottom w:val="none" w:sz="0" w:space="0" w:color="auto"/>
                    <w:right w:val="none" w:sz="0" w:space="0" w:color="auto"/>
                  </w:divBdr>
                  <w:divsChild>
                    <w:div w:id="2135361571">
                      <w:marLeft w:val="0"/>
                      <w:marRight w:val="0"/>
                      <w:marTop w:val="0"/>
                      <w:marBottom w:val="0"/>
                      <w:divBdr>
                        <w:top w:val="none" w:sz="0" w:space="0" w:color="auto"/>
                        <w:left w:val="none" w:sz="0" w:space="0" w:color="auto"/>
                        <w:bottom w:val="none" w:sz="0" w:space="0" w:color="auto"/>
                        <w:right w:val="none" w:sz="0" w:space="0" w:color="auto"/>
                      </w:divBdr>
                      <w:divsChild>
                        <w:div w:id="965887271">
                          <w:marLeft w:val="0"/>
                          <w:marRight w:val="0"/>
                          <w:marTop w:val="0"/>
                          <w:marBottom w:val="0"/>
                          <w:divBdr>
                            <w:top w:val="none" w:sz="0" w:space="0" w:color="auto"/>
                            <w:left w:val="none" w:sz="0" w:space="0" w:color="auto"/>
                            <w:bottom w:val="none" w:sz="0" w:space="0" w:color="auto"/>
                            <w:right w:val="none" w:sz="0" w:space="0" w:color="auto"/>
                          </w:divBdr>
                          <w:divsChild>
                            <w:div w:id="1634553949">
                              <w:marLeft w:val="0"/>
                              <w:marRight w:val="0"/>
                              <w:marTop w:val="400"/>
                              <w:marBottom w:val="0"/>
                              <w:divBdr>
                                <w:top w:val="none" w:sz="0" w:space="0" w:color="auto"/>
                                <w:left w:val="none" w:sz="0" w:space="0" w:color="auto"/>
                                <w:bottom w:val="none" w:sz="0" w:space="0" w:color="auto"/>
                                <w:right w:val="none" w:sz="0" w:space="0" w:color="auto"/>
                              </w:divBdr>
                            </w:div>
                            <w:div w:id="1476950663">
                              <w:marLeft w:val="0"/>
                              <w:marRight w:val="0"/>
                              <w:marTop w:val="0"/>
                              <w:marBottom w:val="0"/>
                              <w:divBdr>
                                <w:top w:val="none" w:sz="0" w:space="0" w:color="auto"/>
                                <w:left w:val="none" w:sz="0" w:space="0" w:color="auto"/>
                                <w:bottom w:val="none" w:sz="0" w:space="0" w:color="auto"/>
                                <w:right w:val="none" w:sz="0" w:space="0" w:color="auto"/>
                              </w:divBdr>
                              <w:divsChild>
                                <w:div w:id="773135151">
                                  <w:marLeft w:val="0"/>
                                  <w:marRight w:val="0"/>
                                  <w:marTop w:val="0"/>
                                  <w:marBottom w:val="0"/>
                                  <w:divBdr>
                                    <w:top w:val="none" w:sz="0" w:space="0" w:color="auto"/>
                                    <w:left w:val="none" w:sz="0" w:space="0" w:color="auto"/>
                                    <w:bottom w:val="none" w:sz="0" w:space="0" w:color="auto"/>
                                    <w:right w:val="none" w:sz="0" w:space="0" w:color="auto"/>
                                  </w:divBdr>
                                </w:div>
                              </w:divsChild>
                            </w:div>
                            <w:div w:id="1077675249">
                              <w:marLeft w:val="0"/>
                              <w:marRight w:val="0"/>
                              <w:marTop w:val="0"/>
                              <w:marBottom w:val="0"/>
                              <w:divBdr>
                                <w:top w:val="none" w:sz="0" w:space="0" w:color="auto"/>
                                <w:left w:val="none" w:sz="0" w:space="0" w:color="auto"/>
                                <w:bottom w:val="none" w:sz="0" w:space="0" w:color="auto"/>
                                <w:right w:val="none" w:sz="0" w:space="0" w:color="auto"/>
                              </w:divBdr>
                              <w:divsChild>
                                <w:div w:id="969168263">
                                  <w:marLeft w:val="0"/>
                                  <w:marRight w:val="0"/>
                                  <w:marTop w:val="0"/>
                                  <w:marBottom w:val="0"/>
                                  <w:divBdr>
                                    <w:top w:val="none" w:sz="0" w:space="0" w:color="auto"/>
                                    <w:left w:val="none" w:sz="0" w:space="0" w:color="auto"/>
                                    <w:bottom w:val="none" w:sz="0" w:space="0" w:color="auto"/>
                                    <w:right w:val="none" w:sz="0" w:space="0" w:color="auto"/>
                                  </w:divBdr>
                                </w:div>
                              </w:divsChild>
                            </w:div>
                            <w:div w:id="1446921633">
                              <w:marLeft w:val="0"/>
                              <w:marRight w:val="0"/>
                              <w:marTop w:val="0"/>
                              <w:marBottom w:val="0"/>
                              <w:divBdr>
                                <w:top w:val="none" w:sz="0" w:space="0" w:color="auto"/>
                                <w:left w:val="none" w:sz="0" w:space="0" w:color="auto"/>
                                <w:bottom w:val="none" w:sz="0" w:space="0" w:color="auto"/>
                                <w:right w:val="none" w:sz="0" w:space="0" w:color="auto"/>
                              </w:divBdr>
                              <w:divsChild>
                                <w:div w:id="539131668">
                                  <w:marLeft w:val="0"/>
                                  <w:marRight w:val="0"/>
                                  <w:marTop w:val="0"/>
                                  <w:marBottom w:val="0"/>
                                  <w:divBdr>
                                    <w:top w:val="none" w:sz="0" w:space="0" w:color="auto"/>
                                    <w:left w:val="none" w:sz="0" w:space="0" w:color="auto"/>
                                    <w:bottom w:val="none" w:sz="0" w:space="0" w:color="auto"/>
                                    <w:right w:val="none" w:sz="0" w:space="0" w:color="auto"/>
                                  </w:divBdr>
                                </w:div>
                              </w:divsChild>
                            </w:div>
                            <w:div w:id="388696742">
                              <w:marLeft w:val="0"/>
                              <w:marRight w:val="0"/>
                              <w:marTop w:val="0"/>
                              <w:marBottom w:val="0"/>
                              <w:divBdr>
                                <w:top w:val="none" w:sz="0" w:space="0" w:color="auto"/>
                                <w:left w:val="none" w:sz="0" w:space="0" w:color="auto"/>
                                <w:bottom w:val="none" w:sz="0" w:space="0" w:color="auto"/>
                                <w:right w:val="none" w:sz="0" w:space="0" w:color="auto"/>
                              </w:divBdr>
                              <w:divsChild>
                                <w:div w:id="1206601567">
                                  <w:marLeft w:val="0"/>
                                  <w:marRight w:val="0"/>
                                  <w:marTop w:val="0"/>
                                  <w:marBottom w:val="0"/>
                                  <w:divBdr>
                                    <w:top w:val="none" w:sz="0" w:space="0" w:color="auto"/>
                                    <w:left w:val="none" w:sz="0" w:space="0" w:color="auto"/>
                                    <w:bottom w:val="none" w:sz="0" w:space="0" w:color="auto"/>
                                    <w:right w:val="none" w:sz="0" w:space="0" w:color="auto"/>
                                  </w:divBdr>
                                </w:div>
                              </w:divsChild>
                            </w:div>
                            <w:div w:id="2023699373">
                              <w:marLeft w:val="0"/>
                              <w:marRight w:val="0"/>
                              <w:marTop w:val="0"/>
                              <w:marBottom w:val="0"/>
                              <w:divBdr>
                                <w:top w:val="none" w:sz="0" w:space="0" w:color="auto"/>
                                <w:left w:val="none" w:sz="0" w:space="0" w:color="auto"/>
                                <w:bottom w:val="none" w:sz="0" w:space="0" w:color="auto"/>
                                <w:right w:val="none" w:sz="0" w:space="0" w:color="auto"/>
                              </w:divBdr>
                              <w:divsChild>
                                <w:div w:id="262496666">
                                  <w:marLeft w:val="0"/>
                                  <w:marRight w:val="0"/>
                                  <w:marTop w:val="0"/>
                                  <w:marBottom w:val="0"/>
                                  <w:divBdr>
                                    <w:top w:val="none" w:sz="0" w:space="0" w:color="auto"/>
                                    <w:left w:val="none" w:sz="0" w:space="0" w:color="auto"/>
                                    <w:bottom w:val="none" w:sz="0" w:space="0" w:color="auto"/>
                                    <w:right w:val="none" w:sz="0" w:space="0" w:color="auto"/>
                                  </w:divBdr>
                                </w:div>
                              </w:divsChild>
                            </w:div>
                            <w:div w:id="186143390">
                              <w:marLeft w:val="0"/>
                              <w:marRight w:val="0"/>
                              <w:marTop w:val="0"/>
                              <w:marBottom w:val="0"/>
                              <w:divBdr>
                                <w:top w:val="none" w:sz="0" w:space="0" w:color="auto"/>
                                <w:left w:val="none" w:sz="0" w:space="0" w:color="auto"/>
                                <w:bottom w:val="none" w:sz="0" w:space="0" w:color="auto"/>
                                <w:right w:val="none" w:sz="0" w:space="0" w:color="auto"/>
                              </w:divBdr>
                              <w:divsChild>
                                <w:div w:id="2109427751">
                                  <w:marLeft w:val="0"/>
                                  <w:marRight w:val="0"/>
                                  <w:marTop w:val="0"/>
                                  <w:marBottom w:val="0"/>
                                  <w:divBdr>
                                    <w:top w:val="none" w:sz="0" w:space="0" w:color="auto"/>
                                    <w:left w:val="none" w:sz="0" w:space="0" w:color="auto"/>
                                    <w:bottom w:val="none" w:sz="0" w:space="0" w:color="auto"/>
                                    <w:right w:val="none" w:sz="0" w:space="0" w:color="auto"/>
                                  </w:divBdr>
                                </w:div>
                              </w:divsChild>
                            </w:div>
                            <w:div w:id="97801157">
                              <w:marLeft w:val="0"/>
                              <w:marRight w:val="0"/>
                              <w:marTop w:val="0"/>
                              <w:marBottom w:val="0"/>
                              <w:divBdr>
                                <w:top w:val="none" w:sz="0" w:space="0" w:color="auto"/>
                                <w:left w:val="none" w:sz="0" w:space="0" w:color="auto"/>
                                <w:bottom w:val="none" w:sz="0" w:space="0" w:color="auto"/>
                                <w:right w:val="none" w:sz="0" w:space="0" w:color="auto"/>
                              </w:divBdr>
                              <w:divsChild>
                                <w:div w:id="356778668">
                                  <w:marLeft w:val="0"/>
                                  <w:marRight w:val="0"/>
                                  <w:marTop w:val="0"/>
                                  <w:marBottom w:val="0"/>
                                  <w:divBdr>
                                    <w:top w:val="none" w:sz="0" w:space="0" w:color="auto"/>
                                    <w:left w:val="none" w:sz="0" w:space="0" w:color="auto"/>
                                    <w:bottom w:val="none" w:sz="0" w:space="0" w:color="auto"/>
                                    <w:right w:val="none" w:sz="0" w:space="0" w:color="auto"/>
                                  </w:divBdr>
                                </w:div>
                              </w:divsChild>
                            </w:div>
                            <w:div w:id="1463765190">
                              <w:marLeft w:val="0"/>
                              <w:marRight w:val="0"/>
                              <w:marTop w:val="400"/>
                              <w:marBottom w:val="0"/>
                              <w:divBdr>
                                <w:top w:val="none" w:sz="0" w:space="0" w:color="auto"/>
                                <w:left w:val="none" w:sz="0" w:space="0" w:color="auto"/>
                                <w:bottom w:val="none" w:sz="0" w:space="0" w:color="auto"/>
                                <w:right w:val="none" w:sz="0" w:space="0" w:color="auto"/>
                              </w:divBdr>
                            </w:div>
                            <w:div w:id="2118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likumi.lv/doc.php?id=231548" TargetMode="External"/><Relationship Id="rId14" Type="http://schemas.openxmlformats.org/officeDocument/2006/relationships/hyperlink" Target="mailto:ilze.vonda@vara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A832A-BDC6-4A87-988B-2DD96682C7D4}">
  <ds:schemaRefs>
    <ds:schemaRef ds:uri="http://schemas.openxmlformats.org/officeDocument/2006/bibliography"/>
  </ds:schemaRefs>
</ds:datastoreItem>
</file>

<file path=customXml/itemProps2.xml><?xml version="1.0" encoding="utf-8"?>
<ds:datastoreItem xmlns:ds="http://schemas.openxmlformats.org/officeDocument/2006/customXml" ds:itemID="{03CBF884-0549-46B2-8D33-8B51C0C2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594</Words>
  <Characters>4313</Characters>
  <Application>Microsoft Office Word</Application>
  <DocSecurity>0</DocSecurity>
  <Lines>126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madarag</dc:creator>
  <cp:lastModifiedBy>VARAM</cp:lastModifiedBy>
  <cp:revision>49</cp:revision>
  <cp:lastPrinted>2016-12-09T07:08:00Z</cp:lastPrinted>
  <dcterms:created xsi:type="dcterms:W3CDTF">2016-11-14T12:32:00Z</dcterms:created>
  <dcterms:modified xsi:type="dcterms:W3CDTF">2017-02-07T07:15:00Z</dcterms:modified>
</cp:coreProperties>
</file>