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4F4A" w14:textId="77777777" w:rsidR="002232CD" w:rsidRPr="00DC7700" w:rsidRDefault="002232CD" w:rsidP="002232CD">
      <w:pPr>
        <w:pStyle w:val="ListParagraph"/>
        <w:numPr>
          <w:ilvl w:val="0"/>
          <w:numId w:val="29"/>
        </w:numPr>
        <w:shd w:val="clear" w:color="auto" w:fill="FFFFFF"/>
        <w:tabs>
          <w:tab w:val="left" w:pos="5812"/>
        </w:tabs>
        <w:spacing w:after="120" w:line="240" w:lineRule="auto"/>
        <w:ind w:left="11624"/>
        <w:jc w:val="right"/>
        <w:rPr>
          <w:rFonts w:ascii="Times New Roman" w:hAnsi="Times New Roman" w:cs="Times New Roman"/>
          <w:sz w:val="28"/>
          <w:szCs w:val="28"/>
          <w:lang w:val="lv-LV" w:eastAsia="lv-LV"/>
        </w:rPr>
      </w:pPr>
      <w:r w:rsidRPr="00DC7700">
        <w:rPr>
          <w:rFonts w:ascii="Times New Roman" w:hAnsi="Times New Roman" w:cs="Times New Roman"/>
          <w:sz w:val="28"/>
          <w:szCs w:val="28"/>
          <w:lang w:val="lv-LV" w:eastAsia="lv-LV"/>
        </w:rPr>
        <w:t>pielikums</w:t>
      </w:r>
    </w:p>
    <w:p w14:paraId="3155B7A7" w14:textId="77777777" w:rsidR="002232CD" w:rsidRPr="00DC7700" w:rsidRDefault="002232CD" w:rsidP="002232CD">
      <w:pPr>
        <w:pStyle w:val="ListParagraph"/>
        <w:shd w:val="clear" w:color="auto" w:fill="FFFFFF"/>
        <w:tabs>
          <w:tab w:val="left" w:pos="5812"/>
        </w:tabs>
        <w:ind w:left="10632"/>
        <w:jc w:val="right"/>
        <w:rPr>
          <w:rFonts w:ascii="Times New Roman" w:hAnsi="Times New Roman" w:cs="Times New Roman"/>
          <w:sz w:val="28"/>
          <w:szCs w:val="28"/>
          <w:lang w:val="lv-LV" w:eastAsia="lv-LV"/>
        </w:rPr>
      </w:pPr>
      <w:r w:rsidRPr="00DC7700">
        <w:rPr>
          <w:rFonts w:ascii="Times New Roman" w:hAnsi="Times New Roman" w:cs="Times New Roman"/>
          <w:sz w:val="28"/>
          <w:szCs w:val="28"/>
          <w:lang w:val="lv-LV" w:eastAsia="lv-LV"/>
        </w:rPr>
        <w:t>Ministru kabineta</w:t>
      </w:r>
    </w:p>
    <w:p w14:paraId="40735F7A" w14:textId="4B9E055B" w:rsidR="002232CD" w:rsidRPr="00DC7700" w:rsidRDefault="002232CD" w:rsidP="002232CD">
      <w:pPr>
        <w:pStyle w:val="ListParagraph"/>
        <w:shd w:val="clear" w:color="auto" w:fill="FFFFFF"/>
        <w:tabs>
          <w:tab w:val="left" w:pos="5812"/>
        </w:tabs>
        <w:ind w:left="10632"/>
        <w:jc w:val="right"/>
        <w:rPr>
          <w:rFonts w:ascii="Times New Roman" w:hAnsi="Times New Roman" w:cs="Times New Roman"/>
          <w:b/>
          <w:sz w:val="28"/>
          <w:szCs w:val="28"/>
          <w:lang w:val="lv-LV" w:eastAsia="lv-LV"/>
        </w:rPr>
      </w:pPr>
      <w:r w:rsidRPr="00DC7700">
        <w:rPr>
          <w:rFonts w:ascii="Times New Roman" w:hAnsi="Times New Roman" w:cs="Times New Roman"/>
          <w:sz w:val="28"/>
          <w:szCs w:val="28"/>
          <w:lang w:val="lv-LV" w:eastAsia="lv-LV"/>
        </w:rPr>
        <w:t>2017. gada _________</w:t>
      </w:r>
      <w:r w:rsidRPr="00DC7700">
        <w:rPr>
          <w:rFonts w:ascii="Times New Roman" w:hAnsi="Times New Roman" w:cs="Times New Roman"/>
          <w:sz w:val="28"/>
          <w:szCs w:val="28"/>
          <w:lang w:val="lv-LV" w:eastAsia="lv-LV"/>
        </w:rPr>
        <w:tab/>
        <w:t xml:space="preserve">noteikumiem </w:t>
      </w:r>
      <w:r w:rsidR="00C85991">
        <w:rPr>
          <w:rFonts w:ascii="Times New Roman" w:hAnsi="Times New Roman" w:cs="Times New Roman"/>
          <w:sz w:val="28"/>
          <w:szCs w:val="28"/>
          <w:lang w:val="lv-LV" w:eastAsia="lv-LV"/>
        </w:rPr>
        <w:t>N</w:t>
      </w:r>
      <w:r w:rsidR="00C85991" w:rsidRPr="00DC7700">
        <w:rPr>
          <w:rFonts w:ascii="Times New Roman" w:hAnsi="Times New Roman" w:cs="Times New Roman"/>
          <w:sz w:val="28"/>
          <w:szCs w:val="28"/>
          <w:lang w:val="lv-LV" w:eastAsia="lv-LV"/>
        </w:rPr>
        <w:t>r</w:t>
      </w:r>
      <w:r w:rsidRPr="00DC7700">
        <w:rPr>
          <w:rFonts w:ascii="Times New Roman" w:hAnsi="Times New Roman" w:cs="Times New Roman"/>
          <w:sz w:val="28"/>
          <w:szCs w:val="28"/>
          <w:lang w:val="lv-LV" w:eastAsia="lv-LV"/>
        </w:rPr>
        <w:t>. ____</w:t>
      </w:r>
    </w:p>
    <w:p w14:paraId="2522B50C" w14:textId="43CD6316" w:rsidR="002232CD" w:rsidRPr="00DC7700" w:rsidRDefault="002232CD" w:rsidP="002232CD">
      <w:pPr>
        <w:shd w:val="clear" w:color="auto" w:fill="FFFFFF"/>
        <w:spacing w:before="120" w:after="120" w:line="240" w:lineRule="auto"/>
        <w:ind w:firstLine="301"/>
        <w:jc w:val="center"/>
        <w:rPr>
          <w:rFonts w:ascii="Times New Roman" w:eastAsia="Times New Roman" w:hAnsi="Times New Roman" w:cs="Times New Roman"/>
          <w:b/>
          <w:bCs/>
          <w:sz w:val="28"/>
          <w:szCs w:val="28"/>
          <w:bdr w:val="none" w:sz="0" w:space="0" w:color="auto" w:frame="1"/>
          <w:lang w:eastAsia="lv-LV"/>
        </w:rPr>
      </w:pPr>
      <w:r w:rsidRPr="00DC7700">
        <w:rPr>
          <w:rFonts w:ascii="Times New Roman" w:eastAsia="Times New Roman" w:hAnsi="Times New Roman" w:cs="Times New Roman"/>
          <w:b/>
          <w:bCs/>
          <w:sz w:val="28"/>
          <w:szCs w:val="28"/>
          <w:bdr w:val="none" w:sz="0" w:space="0" w:color="auto" w:frame="1"/>
          <w:lang w:eastAsia="lv-LV"/>
        </w:rPr>
        <w:t>I</w:t>
      </w:r>
      <w:r w:rsidR="00CB3712" w:rsidRPr="00DC7700">
        <w:rPr>
          <w:rFonts w:ascii="Times New Roman" w:eastAsia="Times New Roman" w:hAnsi="Times New Roman" w:cs="Times New Roman"/>
          <w:b/>
          <w:bCs/>
          <w:sz w:val="28"/>
          <w:szCs w:val="28"/>
          <w:bdr w:val="none" w:sz="0" w:space="0" w:color="auto" w:frame="1"/>
          <w:lang w:eastAsia="lv-LV"/>
        </w:rPr>
        <w:t>.</w:t>
      </w:r>
      <w:r w:rsidRPr="00DC7700">
        <w:rPr>
          <w:rFonts w:ascii="Times New Roman" w:eastAsia="Times New Roman" w:hAnsi="Times New Roman" w:cs="Times New Roman"/>
          <w:b/>
          <w:bCs/>
          <w:sz w:val="28"/>
          <w:szCs w:val="28"/>
          <w:bdr w:val="none" w:sz="0" w:space="0" w:color="auto" w:frame="1"/>
          <w:lang w:eastAsia="lv-LV"/>
        </w:rPr>
        <w:t xml:space="preserve"> Ikgadējai siltumnīcefekta gāzu inventarizācijai nepieciešamie dati par x – 2 gadu un vēsturiskajiem gadiem saistībā ar izmaiņām datos un institūcijas, kas atbildīgas par datu sagatavošanu un sniegšanu</w:t>
      </w:r>
    </w:p>
    <w:p w14:paraId="66F0EC65" w14:textId="43A9C14C" w:rsidR="001B7F50" w:rsidRPr="00DC7700" w:rsidRDefault="001B7F50" w:rsidP="001B7F50">
      <w:pPr>
        <w:shd w:val="clear" w:color="auto" w:fill="FFFFFF"/>
        <w:spacing w:before="120" w:after="120" w:line="240" w:lineRule="auto"/>
        <w:ind w:firstLine="301"/>
        <w:jc w:val="right"/>
        <w:rPr>
          <w:rFonts w:ascii="Times New Roman" w:eastAsia="Times New Roman" w:hAnsi="Times New Roman" w:cs="Times New Roman"/>
          <w:sz w:val="28"/>
          <w:szCs w:val="28"/>
          <w:lang w:eastAsia="lv-LV"/>
        </w:rPr>
      </w:pPr>
      <w:r w:rsidRPr="00DC7700">
        <w:rPr>
          <w:rFonts w:ascii="Times New Roman" w:eastAsia="Times New Roman" w:hAnsi="Times New Roman" w:cs="Times New Roman"/>
          <w:bCs/>
          <w:sz w:val="28"/>
          <w:szCs w:val="28"/>
          <w:bdr w:val="none" w:sz="0" w:space="0" w:color="auto" w:frame="1"/>
          <w:lang w:eastAsia="lv-LV"/>
        </w:rPr>
        <w:t>1.tabula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47"/>
        <w:gridCol w:w="4402"/>
        <w:gridCol w:w="4399"/>
      </w:tblGrid>
      <w:tr w:rsidR="002232CD" w:rsidRPr="00DC7700" w14:paraId="70E2FE65" w14:textId="77777777" w:rsidTr="00F56FA5">
        <w:trPr>
          <w:trHeight w:val="537"/>
          <w:tblHeader/>
        </w:trPr>
        <w:tc>
          <w:tcPr>
            <w:tcW w:w="1933" w:type="pct"/>
            <w:tcBorders>
              <w:top w:val="outset" w:sz="6" w:space="0" w:color="414142"/>
              <w:left w:val="outset" w:sz="6" w:space="0" w:color="414142"/>
              <w:bottom w:val="outset" w:sz="6" w:space="0" w:color="414142"/>
              <w:right w:val="outset" w:sz="6" w:space="0" w:color="414142"/>
            </w:tcBorders>
            <w:vAlign w:val="center"/>
            <w:hideMark/>
          </w:tcPr>
          <w:p w14:paraId="3F884C26" w14:textId="77777777" w:rsidR="002232CD" w:rsidRPr="00DC7700" w:rsidRDefault="002232CD" w:rsidP="009D1730">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DC7700">
              <w:rPr>
                <w:rFonts w:ascii="Times New Roman" w:eastAsia="Times New Roman" w:hAnsi="Times New Roman" w:cs="Times New Roman"/>
                <w:b/>
                <w:sz w:val="28"/>
                <w:szCs w:val="28"/>
                <w:bdr w:val="none" w:sz="0" w:space="0" w:color="auto" w:frame="1"/>
                <w:lang w:eastAsia="lv-LV"/>
              </w:rPr>
              <w:t>Siltumnīcefektu izraisošo gāzu avots un piesaistes kategorijas saskaņā ar konvencijas līgumslēdzēju pušu lēmumiem (kopējā ziņošanas formāta kategorijas)</w:t>
            </w:r>
          </w:p>
        </w:tc>
        <w:tc>
          <w:tcPr>
            <w:tcW w:w="1534" w:type="pct"/>
            <w:tcBorders>
              <w:top w:val="outset" w:sz="6" w:space="0" w:color="414142"/>
              <w:left w:val="outset" w:sz="6" w:space="0" w:color="414142"/>
              <w:bottom w:val="outset" w:sz="6" w:space="0" w:color="414142"/>
              <w:right w:val="outset" w:sz="6" w:space="0" w:color="414142"/>
            </w:tcBorders>
            <w:vAlign w:val="center"/>
            <w:hideMark/>
          </w:tcPr>
          <w:p w14:paraId="6ADE2FE2" w14:textId="77777777" w:rsidR="002232CD" w:rsidRPr="00DC7700" w:rsidRDefault="002232CD" w:rsidP="009D1730">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DC7700">
              <w:rPr>
                <w:rFonts w:ascii="Times New Roman" w:eastAsia="Times New Roman" w:hAnsi="Times New Roman" w:cs="Times New Roman"/>
                <w:b/>
                <w:sz w:val="28"/>
                <w:szCs w:val="28"/>
                <w:bdr w:val="none" w:sz="0" w:space="0" w:color="auto" w:frame="1"/>
                <w:lang w:eastAsia="lv-LV"/>
              </w:rPr>
              <w:t>Darbības dati/parametrs</w:t>
            </w:r>
          </w:p>
        </w:tc>
        <w:tc>
          <w:tcPr>
            <w:tcW w:w="1533" w:type="pct"/>
            <w:tcBorders>
              <w:top w:val="outset" w:sz="6" w:space="0" w:color="414142"/>
              <w:left w:val="outset" w:sz="6" w:space="0" w:color="414142"/>
              <w:bottom w:val="outset" w:sz="6" w:space="0" w:color="414142"/>
              <w:right w:val="outset" w:sz="6" w:space="0" w:color="414142"/>
            </w:tcBorders>
            <w:vAlign w:val="center"/>
            <w:hideMark/>
          </w:tcPr>
          <w:p w14:paraId="68DFE863" w14:textId="77777777" w:rsidR="002232CD" w:rsidRPr="00DC7700" w:rsidRDefault="002232CD" w:rsidP="009D1730">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DC7700">
              <w:rPr>
                <w:rFonts w:ascii="Times New Roman" w:eastAsia="Times New Roman" w:hAnsi="Times New Roman" w:cs="Times New Roman"/>
                <w:b/>
                <w:sz w:val="28"/>
                <w:szCs w:val="28"/>
                <w:bdr w:val="none" w:sz="0" w:space="0" w:color="auto" w:frame="1"/>
                <w:lang w:eastAsia="lv-LV"/>
              </w:rPr>
              <w:t>Atbildīgās institūcijas/datu avoti</w:t>
            </w:r>
          </w:p>
        </w:tc>
      </w:tr>
      <w:tr w:rsidR="002232CD" w:rsidRPr="00DC7700" w14:paraId="59E29A25" w14:textId="77777777" w:rsidTr="009D1730">
        <w:trPr>
          <w:trHeight w:val="225"/>
        </w:trPr>
        <w:tc>
          <w:tcPr>
            <w:tcW w:w="0" w:type="auto"/>
            <w:gridSpan w:val="3"/>
            <w:tcBorders>
              <w:top w:val="outset" w:sz="6" w:space="0" w:color="414142"/>
              <w:left w:val="outset" w:sz="6" w:space="0" w:color="414142"/>
              <w:bottom w:val="outset" w:sz="6" w:space="0" w:color="414142"/>
              <w:right w:val="outset" w:sz="6" w:space="0" w:color="414142"/>
            </w:tcBorders>
            <w:hideMark/>
          </w:tcPr>
          <w:p w14:paraId="4F466020" w14:textId="77777777" w:rsidR="002232CD" w:rsidRPr="00DC7700" w:rsidRDefault="002232CD" w:rsidP="00981A0E">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b/>
                <w:bCs/>
                <w:sz w:val="28"/>
                <w:szCs w:val="28"/>
                <w:bdr w:val="none" w:sz="0" w:space="0" w:color="auto" w:frame="1"/>
                <w:lang w:eastAsia="lv-LV"/>
              </w:rPr>
              <w:t>1. Enerģētikas nozares pamatdati, kurināmā (degvielas) dati</w:t>
            </w:r>
          </w:p>
        </w:tc>
      </w:tr>
      <w:tr w:rsidR="002232CD" w:rsidRPr="00DC7700" w14:paraId="636102BF"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65405435"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1.A.1. Enerģētika:</w:t>
            </w:r>
          </w:p>
          <w:p w14:paraId="6FEB5C21"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a. elektroenerģijas un siltumenerģijas ražošana</w:t>
            </w:r>
          </w:p>
          <w:p w14:paraId="333A46E4"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b. naftas pārstrāde</w:t>
            </w:r>
          </w:p>
          <w:p w14:paraId="5DBE57B1"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 cietā kurināmā apstrāde un citas enerģētikas nozares</w:t>
            </w:r>
          </w:p>
        </w:tc>
        <w:tc>
          <w:tcPr>
            <w:tcW w:w="1534" w:type="pct"/>
            <w:tcBorders>
              <w:top w:val="outset" w:sz="6" w:space="0" w:color="414142"/>
              <w:left w:val="outset" w:sz="6" w:space="0" w:color="414142"/>
              <w:bottom w:val="outset" w:sz="6" w:space="0" w:color="414142"/>
              <w:right w:val="outset" w:sz="6" w:space="0" w:color="414142"/>
            </w:tcBorders>
            <w:hideMark/>
          </w:tcPr>
          <w:p w14:paraId="6A370A59" w14:textId="5623DC70" w:rsidR="002232CD" w:rsidRPr="001C0229" w:rsidRDefault="004A341F" w:rsidP="001C0229">
            <w:pPr>
              <w:spacing w:after="0" w:line="240" w:lineRule="auto"/>
              <w:ind w:left="38"/>
              <w:rPr>
                <w:rFonts w:ascii="Times New Roman" w:eastAsia="Times New Roman" w:hAnsi="Times New Roman" w:cs="Times New Roman"/>
                <w:sz w:val="28"/>
                <w:szCs w:val="28"/>
                <w:bdr w:val="none" w:sz="0" w:space="0" w:color="auto" w:frame="1"/>
                <w:lang w:eastAsia="lv-LV"/>
              </w:rPr>
            </w:pPr>
            <w:r w:rsidRPr="001C0229">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 xml:space="preserve">Energoresursu patēriņš </w:t>
            </w:r>
            <w:r w:rsidR="001C0229">
              <w:rPr>
                <w:rFonts w:ascii="Times New Roman" w:eastAsia="Times New Roman" w:hAnsi="Times New Roman" w:cs="Times New Roman"/>
                <w:sz w:val="28"/>
                <w:szCs w:val="28"/>
                <w:bdr w:val="none" w:sz="0" w:space="0" w:color="auto" w:frame="1"/>
                <w:lang w:eastAsia="lv-LV"/>
              </w:rPr>
              <w:t xml:space="preserve">CSP </w:t>
            </w:r>
            <w:r w:rsidR="002232CD" w:rsidRPr="001C0229">
              <w:rPr>
                <w:rFonts w:ascii="Times New Roman" w:eastAsia="Times New Roman" w:hAnsi="Times New Roman" w:cs="Times New Roman"/>
                <w:sz w:val="28"/>
                <w:szCs w:val="28"/>
                <w:bdr w:val="none" w:sz="0" w:space="0" w:color="auto" w:frame="1"/>
                <w:lang w:eastAsia="lv-LV"/>
              </w:rPr>
              <w:t>energobilances formātā likuma „Par piesārņojumu” atsevišķi 2. un 4.</w:t>
            </w:r>
            <w:r w:rsidR="00CB3712" w:rsidRPr="001C0229">
              <w:rPr>
                <w:rFonts w:ascii="Times New Roman" w:eastAsia="Times New Roman" w:hAnsi="Times New Roman" w:cs="Times New Roman"/>
                <w:sz w:val="28"/>
                <w:szCs w:val="28"/>
                <w:bdr w:val="none" w:sz="0" w:space="0" w:color="auto" w:frame="1"/>
                <w:lang w:eastAsia="lv-LV"/>
              </w:rPr>
              <w:t> </w:t>
            </w:r>
            <w:r w:rsidR="002232CD" w:rsidRPr="001C0229">
              <w:rPr>
                <w:rFonts w:ascii="Times New Roman" w:eastAsia="Times New Roman" w:hAnsi="Times New Roman" w:cs="Times New Roman"/>
                <w:sz w:val="28"/>
                <w:szCs w:val="28"/>
                <w:bdr w:val="none" w:sz="0" w:space="0" w:color="auto" w:frame="1"/>
                <w:lang w:eastAsia="lv-LV"/>
              </w:rPr>
              <w:t>pielikuma darbībām, teradžoulos (turpmāk – TJ)</w:t>
            </w:r>
          </w:p>
          <w:p w14:paraId="5C94EB7F" w14:textId="16120031" w:rsidR="002232CD" w:rsidRPr="001C0229" w:rsidRDefault="004A341F" w:rsidP="001C0229">
            <w:pPr>
              <w:spacing w:after="0" w:line="240" w:lineRule="auto"/>
              <w:ind w:left="38"/>
              <w:rPr>
                <w:rFonts w:ascii="Times New Roman" w:eastAsia="Times New Roman" w:hAnsi="Times New Roman" w:cs="Times New Roman"/>
                <w:sz w:val="28"/>
                <w:szCs w:val="28"/>
                <w:bdr w:val="none" w:sz="0" w:space="0" w:color="auto" w:frame="1"/>
                <w:lang w:eastAsia="lv-LV"/>
              </w:rPr>
            </w:pPr>
            <w:r w:rsidRPr="001C0229">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 xml:space="preserve">Energoresursu patēriņš pašražotājiem, izdalot pārdoto enerģiju un pašu vajadzībām izmantoto enerģiju attiecīgajos apakšsektoros </w:t>
            </w:r>
            <w:r w:rsidR="001C0229">
              <w:rPr>
                <w:rFonts w:ascii="Times New Roman" w:eastAsia="Times New Roman" w:hAnsi="Times New Roman" w:cs="Times New Roman"/>
                <w:sz w:val="28"/>
                <w:szCs w:val="28"/>
                <w:bdr w:val="none" w:sz="0" w:space="0" w:color="auto" w:frame="1"/>
                <w:lang w:eastAsia="lv-LV"/>
              </w:rPr>
              <w:t xml:space="preserve">CSP </w:t>
            </w:r>
            <w:r w:rsidR="002232CD" w:rsidRPr="001C0229">
              <w:rPr>
                <w:rFonts w:ascii="Times New Roman" w:eastAsia="Times New Roman" w:hAnsi="Times New Roman" w:cs="Times New Roman"/>
                <w:sz w:val="28"/>
                <w:szCs w:val="28"/>
                <w:bdr w:val="none" w:sz="0" w:space="0" w:color="auto" w:frame="1"/>
                <w:lang w:eastAsia="lv-LV"/>
              </w:rPr>
              <w:t xml:space="preserve">energobilances formātā, TJ </w:t>
            </w:r>
          </w:p>
          <w:p w14:paraId="581B47F1" w14:textId="3FA2F75F" w:rsidR="002232CD" w:rsidRPr="001C0229" w:rsidRDefault="004A341F" w:rsidP="001C0229">
            <w:pPr>
              <w:spacing w:after="0" w:line="240" w:lineRule="auto"/>
              <w:ind w:left="38"/>
              <w:rPr>
                <w:rFonts w:ascii="Times New Roman" w:eastAsia="Times New Roman" w:hAnsi="Times New Roman" w:cs="Times New Roman"/>
                <w:sz w:val="28"/>
                <w:szCs w:val="28"/>
                <w:bdr w:val="none" w:sz="0" w:space="0" w:color="auto" w:frame="1"/>
                <w:lang w:eastAsia="lv-LV"/>
              </w:rPr>
            </w:pPr>
            <w:r w:rsidRPr="001C0229">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Notekūdeņu gāzes patēriņš, m</w:t>
            </w:r>
            <w:r w:rsidR="002232CD" w:rsidRPr="001C0229">
              <w:rPr>
                <w:rFonts w:ascii="Times New Roman" w:eastAsia="Times New Roman" w:hAnsi="Times New Roman" w:cs="Times New Roman"/>
                <w:sz w:val="28"/>
                <w:szCs w:val="28"/>
                <w:bdr w:val="none" w:sz="0" w:space="0" w:color="auto" w:frame="1"/>
                <w:vertAlign w:val="superscript"/>
                <w:lang w:eastAsia="lv-LV"/>
              </w:rPr>
              <w:t>3</w:t>
            </w:r>
          </w:p>
          <w:p w14:paraId="29A3DC77" w14:textId="0932BC5A" w:rsidR="002232CD" w:rsidRPr="001C0229" w:rsidRDefault="004A341F" w:rsidP="001C0229">
            <w:pPr>
              <w:spacing w:after="0" w:line="240" w:lineRule="auto"/>
              <w:ind w:left="38"/>
              <w:rPr>
                <w:rFonts w:ascii="Times New Roman" w:eastAsia="Times New Roman" w:hAnsi="Times New Roman" w:cs="Times New Roman"/>
                <w:sz w:val="28"/>
                <w:szCs w:val="28"/>
                <w:lang w:eastAsia="lv-LV"/>
              </w:rPr>
            </w:pPr>
            <w:r w:rsidRPr="001C0229">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 xml:space="preserve">Gada vidējais metāna sastāvs notekūdeņu gāzē, </w:t>
            </w:r>
            <w:r w:rsidR="00CE1D02">
              <w:rPr>
                <w:rFonts w:ascii="Times New Roman" w:eastAsia="Times New Roman" w:hAnsi="Times New Roman" w:cs="Times New Roman"/>
                <w:sz w:val="28"/>
                <w:szCs w:val="28"/>
                <w:bdr w:val="none" w:sz="0" w:space="0" w:color="auto" w:frame="1"/>
                <w:lang w:eastAsia="lv-LV"/>
              </w:rPr>
              <w:t>procentos</w:t>
            </w:r>
          </w:p>
        </w:tc>
        <w:tc>
          <w:tcPr>
            <w:tcW w:w="1533" w:type="pct"/>
            <w:tcBorders>
              <w:top w:val="outset" w:sz="6" w:space="0" w:color="414142"/>
              <w:left w:val="outset" w:sz="6" w:space="0" w:color="414142"/>
              <w:bottom w:val="outset" w:sz="6" w:space="0" w:color="414142"/>
              <w:right w:val="outset" w:sz="6" w:space="0" w:color="414142"/>
            </w:tcBorders>
            <w:hideMark/>
          </w:tcPr>
          <w:p w14:paraId="0E4D9AFF"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Centrālā statistikas pārvalde (turpmāk – CSP)</w:t>
            </w:r>
          </w:p>
          <w:p w14:paraId="523FF357"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7A672E1D" w14:textId="0042DE55" w:rsidR="002232CD" w:rsidRPr="00DC7700" w:rsidRDefault="002232CD" w:rsidP="007A1E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xml:space="preserve">Notekūdeņu dūņu gāzes ražotāji un </w:t>
            </w:r>
            <w:r w:rsidR="007A1E94" w:rsidRPr="00DC7700">
              <w:rPr>
                <w:rFonts w:ascii="Times New Roman" w:eastAsia="Times New Roman" w:hAnsi="Times New Roman" w:cs="Times New Roman"/>
                <w:sz w:val="28"/>
                <w:szCs w:val="28"/>
                <w:lang w:eastAsia="lv-LV"/>
              </w:rPr>
              <w:t>lietotāji</w:t>
            </w:r>
          </w:p>
        </w:tc>
      </w:tr>
      <w:tr w:rsidR="002232CD" w:rsidRPr="00DC7700" w14:paraId="1C65172A"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BB34F1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48EE59A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7AF176BC" w14:textId="6717FA38" w:rsidR="002232CD" w:rsidRPr="00DC7700" w:rsidRDefault="002232CD" w:rsidP="002232C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Latvijas Vides, ģeoloģijas un meteoroloģijas centrs (turpmāk – LVĢMC)</w:t>
            </w:r>
          </w:p>
        </w:tc>
      </w:tr>
      <w:tr w:rsidR="002232CD" w:rsidRPr="00DC7700" w14:paraId="5C8A5839"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6D366C5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1.A.2. Apstrādes rūpniecība:</w:t>
            </w:r>
          </w:p>
          <w:p w14:paraId="5BE632E5"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a. dzelzs un tērauda ražošana</w:t>
            </w:r>
          </w:p>
          <w:p w14:paraId="293B6285"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b. krāsaino metālu ražošana</w:t>
            </w:r>
          </w:p>
          <w:p w14:paraId="663F4E4C"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 ķīmiskā rūpniecība</w:t>
            </w:r>
          </w:p>
          <w:p w14:paraId="25ABAC7A"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d. papīra masas, papīra izstrādājumu ražošana</w:t>
            </w:r>
          </w:p>
          <w:p w14:paraId="46048941"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e. pārtikas rūpniecība</w:t>
            </w:r>
          </w:p>
          <w:p w14:paraId="371260A6" w14:textId="77777777" w:rsidR="002232CD" w:rsidRPr="00DC7700" w:rsidRDefault="002232CD" w:rsidP="009D1730">
            <w:pPr>
              <w:spacing w:before="100" w:beforeAutospacing="1" w:after="100" w:afterAutospacing="1" w:line="293" w:lineRule="atLeast"/>
              <w:rPr>
                <w:rFonts w:ascii="Times New Roman" w:hAnsi="Times New Roman" w:cs="Times New Roman"/>
                <w:bCs/>
                <w:sz w:val="28"/>
                <w:szCs w:val="28"/>
              </w:rPr>
            </w:pPr>
            <w:r w:rsidRPr="00DC7700">
              <w:rPr>
                <w:rFonts w:ascii="Times New Roman" w:hAnsi="Times New Roman" w:cs="Times New Roman"/>
                <w:bCs/>
                <w:sz w:val="28"/>
                <w:szCs w:val="28"/>
              </w:rPr>
              <w:t>f. pārējo nemetālisko minerālu ražošana</w:t>
            </w:r>
          </w:p>
          <w:p w14:paraId="57129892"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hAnsi="Times New Roman" w:cs="Times New Roman"/>
                <w:bCs/>
                <w:sz w:val="28"/>
                <w:szCs w:val="28"/>
              </w:rPr>
              <w:t>g.</w:t>
            </w:r>
            <w:r w:rsidRPr="00DC7700">
              <w:rPr>
                <w:rFonts w:ascii="Times New Roman" w:hAnsi="Times New Roman" w:cs="Times New Roman"/>
                <w:sz w:val="28"/>
                <w:szCs w:val="28"/>
              </w:rPr>
              <w:t xml:space="preserve"> citas nozares un būvniecība</w:t>
            </w:r>
          </w:p>
        </w:tc>
        <w:tc>
          <w:tcPr>
            <w:tcW w:w="1534" w:type="pct"/>
            <w:tcBorders>
              <w:top w:val="outset" w:sz="6" w:space="0" w:color="414142"/>
              <w:left w:val="outset" w:sz="6" w:space="0" w:color="414142"/>
              <w:bottom w:val="outset" w:sz="6" w:space="0" w:color="414142"/>
              <w:right w:val="outset" w:sz="6" w:space="0" w:color="414142"/>
            </w:tcBorders>
            <w:hideMark/>
          </w:tcPr>
          <w:p w14:paraId="7F73F1D3" w14:textId="640B2BF7" w:rsidR="002232CD" w:rsidRPr="001C0229" w:rsidRDefault="004A341F">
            <w:pPr>
              <w:spacing w:after="0" w:line="240" w:lineRule="auto"/>
              <w:rPr>
                <w:rFonts w:ascii="Times New Roman" w:hAnsi="Times New Roman" w:cs="Times New Roman"/>
                <w:sz w:val="28"/>
                <w:szCs w:val="28"/>
              </w:rPr>
            </w:pPr>
            <w:r w:rsidRPr="001C0229">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Energoresursu patēriņš CS</w:t>
            </w:r>
            <w:r w:rsidR="001C0229">
              <w:rPr>
                <w:rFonts w:ascii="Times New Roman" w:eastAsia="Times New Roman" w:hAnsi="Times New Roman" w:cs="Times New Roman"/>
                <w:sz w:val="28"/>
                <w:szCs w:val="28"/>
                <w:bdr w:val="none" w:sz="0" w:space="0" w:color="auto" w:frame="1"/>
                <w:lang w:eastAsia="lv-LV"/>
              </w:rPr>
              <w:t>P</w:t>
            </w:r>
            <w:r w:rsidR="002232CD" w:rsidRPr="001C0229">
              <w:rPr>
                <w:rFonts w:ascii="Times New Roman" w:eastAsia="Times New Roman" w:hAnsi="Times New Roman" w:cs="Times New Roman"/>
                <w:sz w:val="28"/>
                <w:szCs w:val="28"/>
                <w:bdr w:val="none" w:sz="0" w:space="0" w:color="auto" w:frame="1"/>
                <w:lang w:eastAsia="lv-LV"/>
              </w:rPr>
              <w:t xml:space="preserve"> energobilances formātā ETS un ne-ETS dalījumā, TJ)</w:t>
            </w:r>
          </w:p>
          <w:p w14:paraId="1E113539" w14:textId="1BA29E84" w:rsidR="002232CD" w:rsidRPr="001C0229" w:rsidRDefault="004A341F">
            <w:pPr>
              <w:spacing w:after="0" w:line="240" w:lineRule="auto"/>
              <w:rPr>
                <w:rFonts w:ascii="Times New Roman" w:hAnsi="Times New Roman" w:cs="Times New Roman"/>
                <w:bCs/>
                <w:sz w:val="28"/>
                <w:szCs w:val="28"/>
              </w:rPr>
            </w:pPr>
            <w:r w:rsidRPr="001C0229">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hAnsi="Times New Roman" w:cs="Times New Roman"/>
                <w:bCs/>
                <w:sz w:val="28"/>
                <w:szCs w:val="28"/>
              </w:rPr>
              <w:t>Energoresursu patēriņš pašražotājiem, izdalot pārdoto enerģiju un pašu vajadzībām izmantoto enerģiju attiecīgajos apakšsektoros CS</w:t>
            </w:r>
            <w:r w:rsidR="001C0229">
              <w:rPr>
                <w:rFonts w:ascii="Times New Roman" w:hAnsi="Times New Roman" w:cs="Times New Roman"/>
                <w:bCs/>
                <w:sz w:val="28"/>
                <w:szCs w:val="28"/>
              </w:rPr>
              <w:t>P</w:t>
            </w:r>
            <w:r w:rsidR="002232CD" w:rsidRPr="001C0229">
              <w:rPr>
                <w:rFonts w:ascii="Times New Roman" w:hAnsi="Times New Roman" w:cs="Times New Roman"/>
                <w:bCs/>
                <w:sz w:val="28"/>
                <w:szCs w:val="28"/>
              </w:rPr>
              <w:t xml:space="preserve"> energobilances formātā, TJ </w:t>
            </w:r>
          </w:p>
          <w:p w14:paraId="15339211" w14:textId="5C2BC42E" w:rsidR="002232CD" w:rsidRPr="001C0229" w:rsidRDefault="004A341F">
            <w:pPr>
              <w:spacing w:after="0" w:line="240" w:lineRule="auto"/>
              <w:rPr>
                <w:rFonts w:ascii="Times New Roman" w:eastAsia="Times New Roman" w:hAnsi="Times New Roman" w:cs="Times New Roman"/>
                <w:sz w:val="28"/>
                <w:szCs w:val="28"/>
                <w:lang w:eastAsia="lv-LV"/>
              </w:rPr>
            </w:pPr>
            <w:r w:rsidRPr="001C0229">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76775F27"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48551AF6"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6762B1"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1341EDE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63517DD4" w14:textId="1DE724A4"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62ECE0F1" w14:textId="77777777" w:rsidTr="009D1730">
        <w:trPr>
          <w:trHeight w:val="225"/>
        </w:trPr>
        <w:tc>
          <w:tcPr>
            <w:tcW w:w="0" w:type="auto"/>
            <w:gridSpan w:val="3"/>
            <w:tcBorders>
              <w:top w:val="outset" w:sz="6" w:space="0" w:color="414142"/>
              <w:left w:val="outset" w:sz="6" w:space="0" w:color="414142"/>
              <w:bottom w:val="outset" w:sz="6" w:space="0" w:color="414142"/>
              <w:right w:val="outset" w:sz="6" w:space="0" w:color="414142"/>
            </w:tcBorders>
            <w:hideMark/>
          </w:tcPr>
          <w:p w14:paraId="03F82D42" w14:textId="47756971" w:rsidR="002232CD" w:rsidRPr="00DC7700" w:rsidRDefault="002232CD" w:rsidP="00493ACB">
            <w:pPr>
              <w:spacing w:before="100" w:beforeAutospacing="1" w:after="100" w:afterAutospacing="1" w:line="293" w:lineRule="atLeast"/>
              <w:rPr>
                <w:rFonts w:ascii="Times New Roman" w:eastAsia="Times New Roman" w:hAnsi="Times New Roman" w:cs="Times New Roman"/>
                <w:b/>
                <w:sz w:val="28"/>
                <w:szCs w:val="28"/>
                <w:lang w:eastAsia="lv-LV"/>
              </w:rPr>
            </w:pPr>
            <w:r w:rsidRPr="00DC7700">
              <w:rPr>
                <w:rFonts w:ascii="Times New Roman" w:eastAsia="Times New Roman" w:hAnsi="Times New Roman" w:cs="Times New Roman"/>
                <w:b/>
                <w:sz w:val="28"/>
                <w:szCs w:val="28"/>
                <w:bdr w:val="none" w:sz="0" w:space="0" w:color="auto" w:frame="1"/>
                <w:lang w:eastAsia="lv-LV"/>
              </w:rPr>
              <w:t>1.1. Transports:</w:t>
            </w:r>
          </w:p>
        </w:tc>
      </w:tr>
      <w:tr w:rsidR="002232CD" w:rsidRPr="00DC7700" w14:paraId="743C89CF" w14:textId="77777777" w:rsidTr="00F56FA5">
        <w:trPr>
          <w:trHeight w:val="225"/>
        </w:trPr>
        <w:tc>
          <w:tcPr>
            <w:tcW w:w="1933" w:type="pct"/>
            <w:tcBorders>
              <w:top w:val="outset" w:sz="6" w:space="0" w:color="414142"/>
              <w:left w:val="outset" w:sz="6" w:space="0" w:color="414142"/>
              <w:bottom w:val="outset" w:sz="6" w:space="0" w:color="414142"/>
              <w:right w:val="outset" w:sz="6" w:space="0" w:color="414142"/>
            </w:tcBorders>
            <w:hideMark/>
          </w:tcPr>
          <w:p w14:paraId="347E5E95"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 vietējā aviācija</w:t>
            </w:r>
          </w:p>
        </w:tc>
        <w:tc>
          <w:tcPr>
            <w:tcW w:w="1534" w:type="pct"/>
            <w:tcBorders>
              <w:top w:val="outset" w:sz="6" w:space="0" w:color="414142"/>
              <w:left w:val="outset" w:sz="6" w:space="0" w:color="414142"/>
              <w:bottom w:val="outset" w:sz="6" w:space="0" w:color="414142"/>
              <w:right w:val="outset" w:sz="6" w:space="0" w:color="414142"/>
            </w:tcBorders>
            <w:hideMark/>
          </w:tcPr>
          <w:p w14:paraId="6EFF5C95" w14:textId="6BE785FA"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Degvielas patēriņš saskaņā ar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 xml:space="preserve"> energobilanci un EUROSTAT ziņošanas formātu;</w:t>
            </w:r>
          </w:p>
          <w:p w14:paraId="558FB3E4"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 Lidmašīnu kustība Latvijas lidostās:</w:t>
            </w:r>
          </w:p>
          <w:p w14:paraId="04F52419"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pacēlušās lidmašīnas (atsevišķi norāda datus iekšzemes un starptautiskajā satiksmē);</w:t>
            </w:r>
          </w:p>
          <w:p w14:paraId="4B7686A2"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nolaidušās lidmašīnas</w:t>
            </w:r>
          </w:p>
          <w:p w14:paraId="1D17CD7F"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(atsevišķi norāda datus iekšzemes un starptautiskajā satiksmē);</w:t>
            </w:r>
          </w:p>
          <w:p w14:paraId="3533300B"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07C6E49A"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CSP</w:t>
            </w:r>
          </w:p>
        </w:tc>
      </w:tr>
      <w:tr w:rsidR="002232CD" w:rsidRPr="00DC7700" w14:paraId="18700D2E"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517FCE4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b. ceļu transports</w:t>
            </w:r>
          </w:p>
        </w:tc>
        <w:tc>
          <w:tcPr>
            <w:tcW w:w="1534" w:type="pct"/>
            <w:tcBorders>
              <w:top w:val="outset" w:sz="6" w:space="0" w:color="414142"/>
              <w:left w:val="outset" w:sz="6" w:space="0" w:color="414142"/>
              <w:bottom w:val="outset" w:sz="6" w:space="0" w:color="414142"/>
              <w:right w:val="outset" w:sz="6" w:space="0" w:color="414142"/>
            </w:tcBorders>
            <w:hideMark/>
          </w:tcPr>
          <w:p w14:paraId="2F1A1C71" w14:textId="2C88EE3C" w:rsidR="002232CD" w:rsidRPr="001C0229" w:rsidRDefault="004A341F">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w:t>
            </w:r>
            <w:r>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Degvielas patēriņš saskaņā ar CS</w:t>
            </w:r>
            <w:r w:rsidR="001C0229">
              <w:rPr>
                <w:rFonts w:ascii="Times New Roman" w:eastAsia="Times New Roman" w:hAnsi="Times New Roman" w:cs="Times New Roman"/>
                <w:sz w:val="28"/>
                <w:szCs w:val="28"/>
                <w:bdr w:val="none" w:sz="0" w:space="0" w:color="auto" w:frame="1"/>
                <w:lang w:eastAsia="lv-LV"/>
              </w:rPr>
              <w:t>P</w:t>
            </w:r>
            <w:r w:rsidR="002232CD" w:rsidRPr="001C0229">
              <w:rPr>
                <w:rFonts w:ascii="Times New Roman" w:eastAsia="Times New Roman" w:hAnsi="Times New Roman" w:cs="Times New Roman"/>
                <w:sz w:val="28"/>
                <w:szCs w:val="28"/>
                <w:bdr w:val="none" w:sz="0" w:space="0" w:color="auto" w:frame="1"/>
                <w:lang w:eastAsia="lv-LV"/>
              </w:rPr>
              <w:t xml:space="preserve"> energobilanci un EUROSTAT ziņošanas formātu;</w:t>
            </w:r>
          </w:p>
          <w:p w14:paraId="17C1E4EF" w14:textId="55F7DA1F" w:rsidR="002232CD" w:rsidRPr="001C0229" w:rsidRDefault="004A341F">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w:t>
            </w:r>
            <w:r>
              <w:rPr>
                <w:rFonts w:ascii="Times New Roman" w:eastAsia="Times New Roman" w:hAnsi="Times New Roman" w:cs="Times New Roman"/>
                <w:sz w:val="28"/>
                <w:szCs w:val="28"/>
                <w:bdr w:val="none" w:sz="0" w:space="0" w:color="auto" w:frame="1"/>
                <w:lang w:eastAsia="lv-LV"/>
              </w:rPr>
              <w:t xml:space="preserve"> </w:t>
            </w:r>
            <w:r w:rsidR="002232CD" w:rsidRPr="001C0229">
              <w:rPr>
                <w:rFonts w:ascii="Times New Roman" w:eastAsia="Times New Roman" w:hAnsi="Times New Roman" w:cs="Times New Roman"/>
                <w:sz w:val="28"/>
                <w:szCs w:val="28"/>
                <w:bdr w:val="none" w:sz="0" w:space="0" w:color="auto" w:frame="1"/>
                <w:lang w:eastAsia="lv-LV"/>
              </w:rPr>
              <w:t>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04785C0D"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16ED51B1"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B668D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79E1C73D" w14:textId="2077C4A9"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Minimālās un maksimālās vidējās mēneša temperatūras</w:t>
            </w:r>
          </w:p>
        </w:tc>
        <w:tc>
          <w:tcPr>
            <w:tcW w:w="1533" w:type="pct"/>
            <w:tcBorders>
              <w:top w:val="outset" w:sz="6" w:space="0" w:color="414142"/>
              <w:left w:val="outset" w:sz="6" w:space="0" w:color="414142"/>
              <w:bottom w:val="outset" w:sz="6" w:space="0" w:color="414142"/>
              <w:right w:val="outset" w:sz="6" w:space="0" w:color="414142"/>
            </w:tcBorders>
            <w:hideMark/>
          </w:tcPr>
          <w:p w14:paraId="65A57102" w14:textId="666040C4"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2A478757"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639F5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6DE55EC4"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Transportlīdzekļu statistika:</w:t>
            </w:r>
          </w:p>
          <w:p w14:paraId="137176F3"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vieglo automašīnu sadalījums –</w:t>
            </w:r>
          </w:p>
          <w:p w14:paraId="02ECF191"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pēc izlaides gada, izmantotās degvielas veida, dzinēja tilpuma (mazāki par 1,4 l; 1,4–2,0 l un lielāki par 2,0 l);</w:t>
            </w:r>
          </w:p>
          <w:p w14:paraId="56FBFE5F"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kravas automašīnu sadalījums – pēc izlaides gada, izmantotās degvielas veida, pilnās masas;</w:t>
            </w:r>
          </w:p>
          <w:p w14:paraId="1C5A7349"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motociklu sadalījums – pēc izlaides gada un motora tilpuma.</w:t>
            </w:r>
          </w:p>
          <w:p w14:paraId="550569CC"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Pārskats reizi trijos gados par vidējiem gada nobraukumiem (km/gadā), vieglajām automašīnām,  kravas automašīnām, autobusiem;</w:t>
            </w:r>
          </w:p>
          <w:p w14:paraId="4BB88C61"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01EE33D8" w14:textId="43BEC1C0" w:rsidR="002232CD" w:rsidRPr="00DC7700" w:rsidRDefault="002232C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 xml:space="preserve">Satiksmes ministrija, valsts akciju sabiedrība </w:t>
            </w:r>
            <w:r w:rsidR="00455928">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lv-LV"/>
              </w:rPr>
              <w:t>Ceļu satiksmes drošības direkcija</w:t>
            </w:r>
            <w:r w:rsidR="00455928">
              <w:rPr>
                <w:rFonts w:ascii="Times New Roman" w:eastAsia="Times New Roman" w:hAnsi="Times New Roman" w:cs="Times New Roman"/>
                <w:sz w:val="28"/>
                <w:szCs w:val="28"/>
                <w:bdr w:val="none" w:sz="0" w:space="0" w:color="auto" w:frame="1"/>
                <w:lang w:eastAsia="lv-LV"/>
              </w:rPr>
              <w:t>”</w:t>
            </w:r>
          </w:p>
        </w:tc>
      </w:tr>
      <w:tr w:rsidR="002232CD" w:rsidRPr="00DC7700" w14:paraId="635CD2FC"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1FCBF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7FE12F93" w14:textId="3277A2A4" w:rsidR="002232CD" w:rsidRPr="00DC7700" w:rsidRDefault="002232CD" w:rsidP="00493ACB">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Aprēķiniem izmanto Eiropas Vides aģentūras izstrādāto </w:t>
            </w:r>
            <w:r w:rsidRPr="00DC7700">
              <w:rPr>
                <w:rFonts w:ascii="Times New Roman" w:eastAsia="Times New Roman" w:hAnsi="Times New Roman" w:cs="Times New Roman"/>
                <w:i/>
                <w:iCs/>
                <w:sz w:val="28"/>
                <w:szCs w:val="28"/>
                <w:bdr w:val="none" w:sz="0" w:space="0" w:color="auto" w:frame="1"/>
                <w:lang w:eastAsia="lv-LV"/>
              </w:rPr>
              <w:t>COPERT</w:t>
            </w:r>
            <w:r w:rsidRPr="00DC7700">
              <w:rPr>
                <w:rFonts w:ascii="Times New Roman" w:eastAsia="Times New Roman" w:hAnsi="Times New Roman" w:cs="Times New Roman"/>
                <w:sz w:val="28"/>
                <w:szCs w:val="28"/>
                <w:bdr w:val="none" w:sz="0" w:space="0" w:color="auto" w:frame="1"/>
                <w:lang w:eastAsia="lv-LV"/>
              </w:rPr>
              <w:t> </w:t>
            </w:r>
            <w:r w:rsidR="00493ACB" w:rsidRPr="00DC7700" w:rsidDel="00493ACB">
              <w:rPr>
                <w:rFonts w:ascii="Times New Roman" w:eastAsia="Times New Roman" w:hAnsi="Times New Roman" w:cs="Times New Roman"/>
                <w:sz w:val="28"/>
                <w:szCs w:val="28"/>
                <w:bdr w:val="none" w:sz="0" w:space="0" w:color="auto" w:frame="1"/>
                <w:lang w:eastAsia="lv-LV"/>
              </w:rPr>
              <w:t xml:space="preserve"> </w:t>
            </w:r>
          </w:p>
        </w:tc>
        <w:tc>
          <w:tcPr>
            <w:tcW w:w="1533" w:type="pct"/>
            <w:tcBorders>
              <w:top w:val="outset" w:sz="6" w:space="0" w:color="414142"/>
              <w:left w:val="outset" w:sz="6" w:space="0" w:color="414142"/>
              <w:bottom w:val="outset" w:sz="6" w:space="0" w:color="414142"/>
              <w:right w:val="outset" w:sz="6" w:space="0" w:color="414142"/>
            </w:tcBorders>
            <w:hideMark/>
          </w:tcPr>
          <w:p w14:paraId="7CEB20F8" w14:textId="145AB0D2" w:rsidR="002232CD" w:rsidRPr="00DC7700" w:rsidRDefault="00493ACB"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Fizikālās enerģētikas institūts (turpmāk – FEI)</w:t>
            </w:r>
          </w:p>
        </w:tc>
      </w:tr>
      <w:tr w:rsidR="002232CD" w:rsidRPr="00DC7700" w14:paraId="7BFF09CF"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7B17085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c. dzelzceļš</w:t>
            </w:r>
          </w:p>
        </w:tc>
        <w:tc>
          <w:tcPr>
            <w:tcW w:w="1534" w:type="pct"/>
            <w:tcBorders>
              <w:top w:val="outset" w:sz="6" w:space="0" w:color="414142"/>
              <w:left w:val="outset" w:sz="6" w:space="0" w:color="414142"/>
              <w:bottom w:val="outset" w:sz="6" w:space="0" w:color="414142"/>
              <w:right w:val="outset" w:sz="6" w:space="0" w:color="414142"/>
            </w:tcBorders>
            <w:hideMark/>
          </w:tcPr>
          <w:p w14:paraId="3DA859BC" w14:textId="4E125C19"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 Degvielas patēriņš saskaņā ar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 xml:space="preserve"> energobilanci un EUROSTAT ziņošanas formātu;</w:t>
            </w:r>
          </w:p>
          <w:p w14:paraId="7E8750A4"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282DB17E"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CSP</w:t>
            </w:r>
          </w:p>
        </w:tc>
      </w:tr>
      <w:tr w:rsidR="002232CD" w:rsidRPr="00DC7700" w14:paraId="58BBE290"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tcPr>
          <w:p w14:paraId="02283EA4"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5CF7D78B"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1C0229">
              <w:rPr>
                <w:rFonts w:ascii="Times New Roman" w:hAnsi="Times New Roman" w:cs="Times New Roman"/>
                <w:sz w:val="28"/>
                <w:szCs w:val="28"/>
              </w:rPr>
              <w:t>-) Dīzeļlokomotīvju skaits un to darbības rādītāji</w:t>
            </w:r>
          </w:p>
        </w:tc>
        <w:tc>
          <w:tcPr>
            <w:tcW w:w="1533" w:type="pct"/>
            <w:tcBorders>
              <w:top w:val="outset" w:sz="6" w:space="0" w:color="414142"/>
              <w:left w:val="outset" w:sz="6" w:space="0" w:color="414142"/>
              <w:bottom w:val="outset" w:sz="6" w:space="0" w:color="414142"/>
              <w:right w:val="outset" w:sz="6" w:space="0" w:color="414142"/>
            </w:tcBorders>
          </w:tcPr>
          <w:p w14:paraId="2B14D1A8"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Latvijas dzelzceļa administrācija</w:t>
            </w:r>
          </w:p>
        </w:tc>
      </w:tr>
      <w:tr w:rsidR="002232CD" w:rsidRPr="00DC7700" w14:paraId="0922CA86"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EF818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114A1D39"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634FD81D" w14:textId="5F2E8922"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FEI</w:t>
            </w:r>
          </w:p>
        </w:tc>
      </w:tr>
      <w:tr w:rsidR="002232CD" w:rsidRPr="00DC7700" w14:paraId="48304EBE"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16C01F1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 vietējā kuģniecība</w:t>
            </w:r>
          </w:p>
        </w:tc>
        <w:tc>
          <w:tcPr>
            <w:tcW w:w="1534" w:type="pct"/>
            <w:tcBorders>
              <w:top w:val="outset" w:sz="6" w:space="0" w:color="414142"/>
              <w:left w:val="outset" w:sz="6" w:space="0" w:color="414142"/>
              <w:bottom w:val="outset" w:sz="6" w:space="0" w:color="414142"/>
              <w:right w:val="outset" w:sz="6" w:space="0" w:color="414142"/>
            </w:tcBorders>
            <w:hideMark/>
          </w:tcPr>
          <w:p w14:paraId="6374A557" w14:textId="626CB674"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 Degvielas patēriņš saskaņā ar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 xml:space="preserve"> energobilanci un EUROSTAT ziņošanas formātu;</w:t>
            </w:r>
          </w:p>
          <w:p w14:paraId="0CF7F677"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1FB6F060"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CSP/Saskaņā ar ekspertu pētījumu*</w:t>
            </w:r>
          </w:p>
        </w:tc>
      </w:tr>
      <w:tr w:rsidR="002232CD" w:rsidRPr="00DC7700" w14:paraId="4AAA3BE3"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49ADE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25A08F4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1BA60212"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VARAM</w:t>
            </w:r>
          </w:p>
        </w:tc>
      </w:tr>
      <w:tr w:rsidR="002232CD" w:rsidRPr="00DC7700" w14:paraId="55F62BCB"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7FC85B0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e. cita (norādīt, kāda)</w:t>
            </w:r>
          </w:p>
        </w:tc>
        <w:tc>
          <w:tcPr>
            <w:tcW w:w="1534" w:type="pct"/>
            <w:tcBorders>
              <w:top w:val="outset" w:sz="6" w:space="0" w:color="414142"/>
              <w:left w:val="outset" w:sz="6" w:space="0" w:color="414142"/>
              <w:bottom w:val="outset" w:sz="6" w:space="0" w:color="414142"/>
              <w:right w:val="outset" w:sz="6" w:space="0" w:color="414142"/>
            </w:tcBorders>
            <w:hideMark/>
          </w:tcPr>
          <w:p w14:paraId="44588357"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 Degvielas patēriņš;</w:t>
            </w:r>
          </w:p>
          <w:p w14:paraId="12B3872F"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0C55E31B"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03D837A4"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FAF24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392E288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3AD476A4"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FEI</w:t>
            </w:r>
          </w:p>
        </w:tc>
      </w:tr>
      <w:tr w:rsidR="002232CD" w:rsidRPr="00DC7700" w14:paraId="21B0D26A"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18DB3BB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1.A.4. Citas nozares:</w:t>
            </w:r>
          </w:p>
          <w:p w14:paraId="2D8D8FC0"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a. pārējie patērētāji</w:t>
            </w:r>
          </w:p>
          <w:p w14:paraId="2AD09729"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b. mājsaimniecība</w:t>
            </w:r>
          </w:p>
          <w:p w14:paraId="1F43D4A4"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c. </w:t>
            </w:r>
            <w:r w:rsidRPr="00152BC0">
              <w:rPr>
                <w:rFonts w:ascii="Times New Roman" w:eastAsia="Times New Roman" w:hAnsi="Times New Roman" w:cs="Times New Roman"/>
                <w:sz w:val="28"/>
                <w:szCs w:val="28"/>
                <w:bdr w:val="none" w:sz="0" w:space="0" w:color="auto" w:frame="1"/>
                <w:lang w:eastAsia="lv-LV"/>
              </w:rPr>
              <w:lastRenderedPageBreak/>
              <w:t>lauksaimniecība/mežsaimniecība/zivsaimniecība</w:t>
            </w:r>
          </w:p>
        </w:tc>
        <w:tc>
          <w:tcPr>
            <w:tcW w:w="1534" w:type="pct"/>
            <w:tcBorders>
              <w:top w:val="outset" w:sz="6" w:space="0" w:color="414142"/>
              <w:left w:val="outset" w:sz="6" w:space="0" w:color="414142"/>
              <w:bottom w:val="outset" w:sz="6" w:space="0" w:color="414142"/>
              <w:right w:val="outset" w:sz="6" w:space="0" w:color="414142"/>
            </w:tcBorders>
            <w:hideMark/>
          </w:tcPr>
          <w:p w14:paraId="08415BC4" w14:textId="7FA05B1A"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lastRenderedPageBreak/>
              <w:t> -) Energoresursu patēriņš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 xml:space="preserve"> energobilances formātā ETS un ne-ETS dalījumā, TJ</w:t>
            </w:r>
          </w:p>
          <w:p w14:paraId="4E6A2CEB" w14:textId="6BC7D22C"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Energoresursu patēriņš pašražotājiem, izdalot pārdoto enerģiju un pašu vajadzībām izmantoto enerģiju attiecīgajos apakšsektoros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 xml:space="preserve"> </w:t>
            </w:r>
            <w:r w:rsidRPr="00DC7700">
              <w:rPr>
                <w:rFonts w:ascii="Times New Roman" w:eastAsia="Times New Roman" w:hAnsi="Times New Roman" w:cs="Times New Roman"/>
                <w:sz w:val="28"/>
                <w:szCs w:val="28"/>
                <w:bdr w:val="none" w:sz="0" w:space="0" w:color="auto" w:frame="1"/>
                <w:lang w:eastAsia="lv-LV"/>
              </w:rPr>
              <w:lastRenderedPageBreak/>
              <w:t>energobilances formātā, TJ</w:t>
            </w:r>
          </w:p>
          <w:p w14:paraId="5A4A0E7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661A8017"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CSP</w:t>
            </w:r>
          </w:p>
        </w:tc>
      </w:tr>
      <w:tr w:rsidR="002232CD" w:rsidRPr="00DC7700" w14:paraId="3938F525"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85011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64881F0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551C4968" w14:textId="2745DE89"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489BE46B"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59216887"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1.A.5. Cita (norādīt, kāda, piemēram, militārā aviācija)</w:t>
            </w:r>
          </w:p>
        </w:tc>
        <w:tc>
          <w:tcPr>
            <w:tcW w:w="1534" w:type="pct"/>
            <w:tcBorders>
              <w:top w:val="outset" w:sz="6" w:space="0" w:color="414142"/>
              <w:left w:val="outset" w:sz="6" w:space="0" w:color="414142"/>
              <w:bottom w:val="outset" w:sz="6" w:space="0" w:color="414142"/>
              <w:right w:val="outset" w:sz="6" w:space="0" w:color="414142"/>
            </w:tcBorders>
            <w:hideMark/>
          </w:tcPr>
          <w:p w14:paraId="71B3E5F2" w14:textId="6BD6DB9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 Energoresursu patēriņš pašražotājiem, izdalot pārdoto enerģiju un pašu vajadzībām izmantoto enerģiju attiecīgajos apakšsektoros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 xml:space="preserve"> energobilances formātā, TJ</w:t>
            </w:r>
          </w:p>
          <w:p w14:paraId="1D896C21"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3C05E12A"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14AA08A0"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96C6B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76535A1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76B4E45F" w14:textId="3E76E990"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3CBB8C58"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5A199C31"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1.A(b) Kurināmā (degvielas) patēriņa aktivitātes – vispārējā pieeja</w:t>
            </w:r>
          </w:p>
        </w:tc>
        <w:tc>
          <w:tcPr>
            <w:tcW w:w="1534" w:type="pct"/>
            <w:tcBorders>
              <w:top w:val="outset" w:sz="6" w:space="0" w:color="414142"/>
              <w:left w:val="outset" w:sz="6" w:space="0" w:color="414142"/>
              <w:bottom w:val="outset" w:sz="6" w:space="0" w:color="414142"/>
              <w:right w:val="outset" w:sz="6" w:space="0" w:color="414142"/>
            </w:tcBorders>
            <w:hideMark/>
          </w:tcPr>
          <w:p w14:paraId="2389FB3D" w14:textId="70280E20"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 Energoresursu patēriņš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 xml:space="preserve"> energobilances formātā,</w:t>
            </w:r>
            <w:r w:rsidR="001C0229">
              <w:rPr>
                <w:rFonts w:ascii="Times New Roman" w:eastAsia="Times New Roman" w:hAnsi="Times New Roman" w:cs="Times New Roman"/>
                <w:sz w:val="28"/>
                <w:szCs w:val="28"/>
                <w:bdr w:val="none" w:sz="0" w:space="0" w:color="auto" w:frame="1"/>
                <w:lang w:eastAsia="lv-LV"/>
              </w:rPr>
              <w:t xml:space="preserve"> </w:t>
            </w:r>
            <w:r w:rsidRPr="00DC7700">
              <w:rPr>
                <w:rFonts w:ascii="Times New Roman" w:eastAsia="Times New Roman" w:hAnsi="Times New Roman" w:cs="Times New Roman"/>
                <w:sz w:val="28"/>
                <w:szCs w:val="28"/>
                <w:bdr w:val="none" w:sz="0" w:space="0" w:color="auto" w:frame="1"/>
                <w:lang w:eastAsia="lv-LV"/>
              </w:rPr>
              <w:t>TJ</w:t>
            </w:r>
          </w:p>
          <w:p w14:paraId="7F781B2A" w14:textId="773066BD"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 Energoresursu patēriņš saskaņā ar EUROSTAT ziņošanas formātu, </w:t>
            </w:r>
            <w:r w:rsidR="00CE1D02">
              <w:rPr>
                <w:rFonts w:ascii="Times New Roman" w:eastAsia="Times New Roman" w:hAnsi="Times New Roman" w:cs="Times New Roman"/>
                <w:sz w:val="28"/>
                <w:szCs w:val="28"/>
                <w:bdr w:val="none" w:sz="0" w:space="0" w:color="auto" w:frame="1"/>
                <w:lang w:eastAsia="lv-LV"/>
              </w:rPr>
              <w:t xml:space="preserve">kilotonnās (turpmāk – </w:t>
            </w:r>
            <w:r w:rsidRPr="00DC7700">
              <w:rPr>
                <w:rFonts w:ascii="Times New Roman" w:eastAsia="Times New Roman" w:hAnsi="Times New Roman" w:cs="Times New Roman"/>
                <w:sz w:val="28"/>
                <w:szCs w:val="28"/>
                <w:bdr w:val="none" w:sz="0" w:space="0" w:color="auto" w:frame="1"/>
                <w:lang w:eastAsia="lv-LV"/>
              </w:rPr>
              <w:t>kt</w:t>
            </w:r>
            <w:r w:rsidR="00CE1D02">
              <w:rPr>
                <w:rFonts w:ascii="Times New Roman" w:eastAsia="Times New Roman" w:hAnsi="Times New Roman" w:cs="Times New Roman"/>
                <w:sz w:val="28"/>
                <w:szCs w:val="28"/>
                <w:bdr w:val="none" w:sz="0" w:space="0" w:color="auto" w:frame="1"/>
                <w:lang w:eastAsia="lv-LV"/>
              </w:rPr>
              <w:t>)</w:t>
            </w:r>
          </w:p>
          <w:p w14:paraId="3DB70974"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31F26FE6"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1C1C31B6"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03D1E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67976A45"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36D4C87D" w14:textId="72EB1133"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762F3606"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00ABE5D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 1.A(d) Rūpnieciskās izejvielas un kurināmā izmantošana nolūkiem, kas nav saistīti ar </w:t>
            </w:r>
            <w:r w:rsidRPr="00DC7700">
              <w:rPr>
                <w:rFonts w:ascii="Times New Roman" w:eastAsia="Times New Roman" w:hAnsi="Times New Roman" w:cs="Times New Roman"/>
                <w:sz w:val="28"/>
                <w:szCs w:val="28"/>
                <w:bdr w:val="none" w:sz="0" w:space="0" w:color="auto" w:frame="1"/>
                <w:lang w:eastAsia="lv-LV"/>
              </w:rPr>
              <w:lastRenderedPageBreak/>
              <w:t>enerģētiku</w:t>
            </w:r>
          </w:p>
        </w:tc>
        <w:tc>
          <w:tcPr>
            <w:tcW w:w="1534" w:type="pct"/>
            <w:tcBorders>
              <w:top w:val="outset" w:sz="6" w:space="0" w:color="414142"/>
              <w:left w:val="outset" w:sz="6" w:space="0" w:color="414142"/>
              <w:bottom w:val="outset" w:sz="6" w:space="0" w:color="414142"/>
              <w:right w:val="outset" w:sz="6" w:space="0" w:color="414142"/>
            </w:tcBorders>
            <w:hideMark/>
          </w:tcPr>
          <w:p w14:paraId="5D9D30F6" w14:textId="14D282FE"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 -) Energoresursu patēriņš CS</w:t>
            </w:r>
            <w:r w:rsidR="001C0229">
              <w:rPr>
                <w:rFonts w:ascii="Times New Roman" w:eastAsia="Times New Roman" w:hAnsi="Times New Roman" w:cs="Times New Roman"/>
                <w:sz w:val="28"/>
                <w:szCs w:val="28"/>
                <w:bdr w:val="none" w:sz="0" w:space="0" w:color="auto" w:frame="1"/>
                <w:lang w:eastAsia="lv-LV"/>
              </w:rPr>
              <w:t>P</w:t>
            </w:r>
            <w:r w:rsidRPr="00DC7700">
              <w:rPr>
                <w:rFonts w:ascii="Times New Roman" w:eastAsia="Times New Roman" w:hAnsi="Times New Roman" w:cs="Times New Roman"/>
                <w:sz w:val="28"/>
                <w:szCs w:val="28"/>
                <w:bdr w:val="none" w:sz="0" w:space="0" w:color="auto" w:frame="1"/>
                <w:lang w:eastAsia="lv-LV"/>
              </w:rPr>
              <w:t>energobilances formātā, TJ</w:t>
            </w:r>
          </w:p>
          <w:p w14:paraId="726C2E9F"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 -)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3B458C96"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CSP</w:t>
            </w:r>
          </w:p>
        </w:tc>
      </w:tr>
      <w:tr w:rsidR="002232CD" w:rsidRPr="00DC7700" w14:paraId="1AB9BB12"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3874B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6CE2B07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4F982469" w14:textId="3EFFD434"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60788512" w14:textId="77777777" w:rsidTr="00F56FA5">
        <w:trPr>
          <w:trHeight w:val="225"/>
        </w:trPr>
        <w:tc>
          <w:tcPr>
            <w:tcW w:w="1933" w:type="pct"/>
            <w:vMerge w:val="restart"/>
            <w:tcBorders>
              <w:top w:val="outset" w:sz="6" w:space="0" w:color="414142"/>
              <w:left w:val="outset" w:sz="6" w:space="0" w:color="414142"/>
              <w:right w:val="outset" w:sz="6" w:space="0" w:color="414142"/>
            </w:tcBorders>
            <w:hideMark/>
          </w:tcPr>
          <w:p w14:paraId="624A5CB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1.B.2. Kurināmā gaistošās emisijas</w:t>
            </w:r>
          </w:p>
        </w:tc>
        <w:tc>
          <w:tcPr>
            <w:tcW w:w="1534" w:type="pct"/>
            <w:tcBorders>
              <w:top w:val="outset" w:sz="6" w:space="0" w:color="414142"/>
              <w:left w:val="outset" w:sz="6" w:space="0" w:color="414142"/>
              <w:bottom w:val="outset" w:sz="6" w:space="0" w:color="414142"/>
              <w:right w:val="outset" w:sz="6" w:space="0" w:color="414142"/>
            </w:tcBorders>
            <w:hideMark/>
          </w:tcPr>
          <w:p w14:paraId="59D45EC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Valstī gadā izmantotais benzīna daudzums, TJ</w:t>
            </w:r>
          </w:p>
          <w:p w14:paraId="4345DBC1"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Valstī gadā izmantotais akmeņogļu un koksa daudzums, TJ</w:t>
            </w:r>
          </w:p>
          <w:p w14:paraId="6A0C499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746EF9F8"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0DCBCCCD" w14:textId="77777777" w:rsidTr="00F56FA5">
        <w:trPr>
          <w:trHeight w:val="225"/>
        </w:trPr>
        <w:tc>
          <w:tcPr>
            <w:tcW w:w="0" w:type="auto"/>
            <w:vMerge/>
            <w:tcBorders>
              <w:left w:val="outset" w:sz="6" w:space="0" w:color="414142"/>
              <w:right w:val="outset" w:sz="6" w:space="0" w:color="414142"/>
            </w:tcBorders>
            <w:vAlign w:val="center"/>
            <w:hideMark/>
          </w:tcPr>
          <w:p w14:paraId="0A95E5A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3396D5A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3C907B02" w14:textId="777CA056"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36BB7410" w14:textId="77777777" w:rsidTr="007A1E94">
        <w:trPr>
          <w:trHeight w:val="227"/>
        </w:trPr>
        <w:tc>
          <w:tcPr>
            <w:tcW w:w="0" w:type="auto"/>
            <w:vMerge/>
            <w:tcBorders>
              <w:left w:val="outset" w:sz="6" w:space="0" w:color="414142"/>
              <w:right w:val="outset" w:sz="6" w:space="0" w:color="414142"/>
            </w:tcBorders>
            <w:vAlign w:val="center"/>
          </w:tcPr>
          <w:p w14:paraId="5E7C9C7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6D8BE383"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Dati par dabasgāzes noplūdēm (aktivitātes dati (m</w:t>
            </w:r>
            <w:r w:rsidRPr="00DC7700">
              <w:rPr>
                <w:rFonts w:ascii="Times New Roman" w:eastAsia="Times New Roman" w:hAnsi="Times New Roman" w:cs="Times New Roman"/>
                <w:sz w:val="28"/>
                <w:szCs w:val="28"/>
                <w:bdr w:val="none" w:sz="0" w:space="0" w:color="auto" w:frame="1"/>
                <w:vertAlign w:val="superscript"/>
                <w:lang w:eastAsia="lv-LV"/>
              </w:rPr>
              <w:t>3</w:t>
            </w:r>
            <w:r w:rsidRPr="00DC7700">
              <w:rPr>
                <w:rFonts w:ascii="Times New Roman" w:eastAsia="Times New Roman" w:hAnsi="Times New Roman" w:cs="Times New Roman"/>
                <w:sz w:val="28"/>
                <w:szCs w:val="28"/>
                <w:bdr w:val="none" w:sz="0" w:space="0" w:color="auto" w:frame="1"/>
                <w:lang w:eastAsia="lv-LV"/>
              </w:rPr>
              <w:t xml:space="preserve">) un emisijas (kt)) </w:t>
            </w:r>
          </w:p>
          <w:p w14:paraId="2AA407B6"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tcPr>
          <w:p w14:paraId="71C892FA" w14:textId="70821DCD" w:rsidR="0062580F" w:rsidRPr="00DC7700" w:rsidRDefault="00522A2E">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522A2E">
              <w:rPr>
                <w:rFonts w:ascii="Times New Roman" w:eastAsia="Times New Roman" w:hAnsi="Times New Roman" w:cs="Times New Roman"/>
                <w:sz w:val="28"/>
                <w:szCs w:val="28"/>
                <w:bdr w:val="none" w:sz="0" w:space="0" w:color="auto" w:frame="1"/>
                <w:lang w:eastAsia="lv-LV"/>
              </w:rPr>
              <w:t>Dabasgāzes pārvades un uzglabāšanas uzņēmumi</w:t>
            </w:r>
          </w:p>
        </w:tc>
      </w:tr>
      <w:tr w:rsidR="002232CD" w:rsidRPr="00DC7700" w14:paraId="7FF92429" w14:textId="77777777" w:rsidTr="00F56FA5">
        <w:trPr>
          <w:trHeight w:val="225"/>
        </w:trPr>
        <w:tc>
          <w:tcPr>
            <w:tcW w:w="0" w:type="auto"/>
            <w:vMerge/>
            <w:tcBorders>
              <w:left w:val="outset" w:sz="6" w:space="0" w:color="414142"/>
              <w:bottom w:val="outset" w:sz="6" w:space="0" w:color="414142"/>
              <w:right w:val="outset" w:sz="6" w:space="0" w:color="414142"/>
            </w:tcBorders>
            <w:vAlign w:val="center"/>
          </w:tcPr>
          <w:p w14:paraId="50604B6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1938793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Aprēķini</w:t>
            </w:r>
          </w:p>
        </w:tc>
        <w:tc>
          <w:tcPr>
            <w:tcW w:w="1533" w:type="pct"/>
            <w:tcBorders>
              <w:top w:val="outset" w:sz="6" w:space="0" w:color="414142"/>
              <w:left w:val="outset" w:sz="6" w:space="0" w:color="414142"/>
              <w:bottom w:val="outset" w:sz="6" w:space="0" w:color="414142"/>
              <w:right w:val="outset" w:sz="6" w:space="0" w:color="414142"/>
            </w:tcBorders>
          </w:tcPr>
          <w:p w14:paraId="2690116C" w14:textId="031FEE18"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5A86D228"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13ED477C" w14:textId="56AC77C3"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1.C</w:t>
            </w:r>
            <w:r w:rsidR="0007701D">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lv-LV"/>
              </w:rPr>
              <w:t xml:space="preserve"> Starptautiskā aviācija un kuģniecība un daudzpusēji darījumi</w:t>
            </w:r>
          </w:p>
        </w:tc>
        <w:tc>
          <w:tcPr>
            <w:tcW w:w="1534" w:type="pct"/>
            <w:tcBorders>
              <w:top w:val="outset" w:sz="6" w:space="0" w:color="414142"/>
              <w:left w:val="outset" w:sz="6" w:space="0" w:color="414142"/>
              <w:bottom w:val="outset" w:sz="6" w:space="0" w:color="414142"/>
              <w:right w:val="outset" w:sz="6" w:space="0" w:color="414142"/>
            </w:tcBorders>
            <w:hideMark/>
          </w:tcPr>
          <w:p w14:paraId="10DC2D0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 Degvielas patēriņš, TJ</w:t>
            </w:r>
          </w:p>
          <w:p w14:paraId="69B72161"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318871E9"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0FD5D6C2"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39328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0A554C41"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outset" w:sz="6" w:space="0" w:color="414142"/>
              <w:left w:val="outset" w:sz="6" w:space="0" w:color="414142"/>
              <w:bottom w:val="outset" w:sz="6" w:space="0" w:color="414142"/>
              <w:right w:val="outset" w:sz="6" w:space="0" w:color="414142"/>
            </w:tcBorders>
            <w:hideMark/>
          </w:tcPr>
          <w:p w14:paraId="055B04DA"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FEI</w:t>
            </w:r>
          </w:p>
        </w:tc>
      </w:tr>
      <w:tr w:rsidR="002232CD" w:rsidRPr="00DC7700" w14:paraId="25917CF7" w14:textId="77777777" w:rsidTr="009D1730">
        <w:trPr>
          <w:trHeight w:val="225"/>
        </w:trPr>
        <w:tc>
          <w:tcPr>
            <w:tcW w:w="0" w:type="auto"/>
            <w:gridSpan w:val="3"/>
            <w:tcBorders>
              <w:top w:val="outset" w:sz="6" w:space="0" w:color="414142"/>
              <w:left w:val="outset" w:sz="6" w:space="0" w:color="414142"/>
              <w:bottom w:val="outset" w:sz="6" w:space="0" w:color="414142"/>
              <w:right w:val="outset" w:sz="6" w:space="0" w:color="414142"/>
            </w:tcBorders>
            <w:hideMark/>
          </w:tcPr>
          <w:p w14:paraId="199C8B1C" w14:textId="7AFDC317" w:rsidR="002232CD" w:rsidRPr="00DC7700" w:rsidRDefault="002232CD" w:rsidP="00493ACB">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b/>
                <w:bCs/>
                <w:sz w:val="28"/>
                <w:szCs w:val="28"/>
                <w:bdr w:val="none" w:sz="0" w:space="0" w:color="auto" w:frame="1"/>
                <w:lang w:eastAsia="lv-LV"/>
              </w:rPr>
              <w:t>2. Rūpnieciskie procesi un produktu izmantošana</w:t>
            </w:r>
          </w:p>
        </w:tc>
      </w:tr>
      <w:tr w:rsidR="002232CD" w:rsidRPr="00DC7700" w14:paraId="10AB48C5" w14:textId="77777777" w:rsidTr="00F56FA5">
        <w:trPr>
          <w:trHeight w:val="225"/>
        </w:trPr>
        <w:tc>
          <w:tcPr>
            <w:tcW w:w="1933" w:type="pct"/>
            <w:vMerge w:val="restart"/>
            <w:tcBorders>
              <w:top w:val="outset" w:sz="6" w:space="0" w:color="414142"/>
              <w:left w:val="outset" w:sz="6" w:space="0" w:color="414142"/>
              <w:right w:val="outset" w:sz="6" w:space="0" w:color="414142"/>
            </w:tcBorders>
            <w:hideMark/>
          </w:tcPr>
          <w:p w14:paraId="5973CC02" w14:textId="77777777" w:rsidR="002232CD" w:rsidRPr="00DC7700" w:rsidRDefault="002232CD" w:rsidP="009D1730">
            <w:pPr>
              <w:pStyle w:val="ListParagraph"/>
              <w:numPr>
                <w:ilvl w:val="0"/>
                <w:numId w:val="7"/>
              </w:numPr>
              <w:spacing w:after="0" w:line="240" w:lineRule="auto"/>
              <w:rPr>
                <w:rFonts w:ascii="Times New Roman" w:eastAsia="Times New Roman" w:hAnsi="Times New Roman" w:cs="Times New Roman"/>
                <w:sz w:val="28"/>
                <w:szCs w:val="28"/>
                <w:bdr w:val="none" w:sz="0" w:space="0" w:color="auto" w:frame="1"/>
                <w:lang w:val="lv-LV" w:eastAsia="lv-LV"/>
              </w:rPr>
            </w:pPr>
            <w:r w:rsidRPr="00DC7700">
              <w:rPr>
                <w:rFonts w:ascii="Times New Roman" w:eastAsia="Times New Roman" w:hAnsi="Times New Roman" w:cs="Times New Roman"/>
                <w:sz w:val="28"/>
                <w:szCs w:val="28"/>
                <w:bdr w:val="none" w:sz="0" w:space="0" w:color="auto" w:frame="1"/>
                <w:lang w:val="lv-LV" w:eastAsia="lv-LV"/>
              </w:rPr>
              <w:t>Minerālu rūpniecība</w:t>
            </w:r>
          </w:p>
          <w:p w14:paraId="4A665ABB" w14:textId="77777777" w:rsidR="002232CD" w:rsidRPr="001C0229" w:rsidRDefault="002232CD" w:rsidP="009D1730">
            <w:pPr>
              <w:pStyle w:val="ListParagraph"/>
              <w:spacing w:after="0" w:line="240" w:lineRule="auto"/>
              <w:ind w:left="405"/>
              <w:rPr>
                <w:rFonts w:ascii="Times New Roman" w:eastAsia="Times New Roman" w:hAnsi="Times New Roman" w:cs="Times New Roman"/>
                <w:sz w:val="28"/>
                <w:szCs w:val="28"/>
                <w:lang w:val="lv-LV" w:eastAsia="lv-LV"/>
              </w:rPr>
            </w:pPr>
          </w:p>
          <w:p w14:paraId="53B38C9A"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2A25D387" w14:textId="6CFE89E0"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Saražotā produkcija (cementa klinkers, krāsns putekļi, kaļķi), t</w:t>
            </w:r>
            <w:r w:rsidR="001C0229">
              <w:rPr>
                <w:rFonts w:ascii="Times New Roman" w:eastAsia="Times New Roman" w:hAnsi="Times New Roman" w:cs="Times New Roman"/>
                <w:sz w:val="28"/>
                <w:szCs w:val="28"/>
                <w:bdr w:val="none" w:sz="0" w:space="0" w:color="auto" w:frame="1"/>
                <w:lang w:eastAsia="lv-LV"/>
              </w:rPr>
              <w:t>onnas</w:t>
            </w:r>
            <w:r w:rsidRPr="00DC7700">
              <w:rPr>
                <w:rFonts w:ascii="Times New Roman" w:eastAsia="Times New Roman" w:hAnsi="Times New Roman" w:cs="Times New Roman"/>
                <w:sz w:val="28"/>
                <w:szCs w:val="28"/>
                <w:bdr w:val="none" w:sz="0" w:space="0" w:color="auto" w:frame="1"/>
                <w:lang w:eastAsia="lv-LV"/>
              </w:rPr>
              <w:t xml:space="preserve"> (dati no </w:t>
            </w:r>
            <w:r w:rsidR="00CE1D02">
              <w:rPr>
                <w:rFonts w:ascii="Times New Roman" w:eastAsia="Times New Roman" w:hAnsi="Times New Roman" w:cs="Times New Roman"/>
                <w:sz w:val="28"/>
                <w:szCs w:val="28"/>
                <w:bdr w:val="none" w:sz="0" w:space="0" w:color="auto" w:frame="1"/>
                <w:lang w:eastAsia="lv-LV"/>
              </w:rPr>
              <w:t xml:space="preserve">Eiropas Savienības Emisijas kvotu tirdzniecības sistēmas </w:t>
            </w:r>
            <w:r w:rsidR="00CE1D02">
              <w:rPr>
                <w:rFonts w:ascii="Times New Roman" w:eastAsia="Times New Roman" w:hAnsi="Times New Roman" w:cs="Times New Roman"/>
                <w:sz w:val="28"/>
                <w:szCs w:val="28"/>
                <w:bdr w:val="none" w:sz="0" w:space="0" w:color="auto" w:frame="1"/>
                <w:lang w:eastAsia="lv-LV"/>
              </w:rPr>
              <w:lastRenderedPageBreak/>
              <w:t>ikgadējiem emisiju ziņojumiem (turpmāk - ES ETS ikgadējiem ziņojumiem</w:t>
            </w:r>
            <w:r w:rsidRPr="00DC7700">
              <w:rPr>
                <w:rFonts w:ascii="Times New Roman" w:eastAsia="Times New Roman" w:hAnsi="Times New Roman" w:cs="Times New Roman"/>
                <w:sz w:val="28"/>
                <w:szCs w:val="28"/>
                <w:bdr w:val="none" w:sz="0" w:space="0" w:color="auto" w:frame="1"/>
                <w:lang w:eastAsia="lv-LV"/>
              </w:rPr>
              <w:t>)</w:t>
            </w:r>
            <w:r w:rsidR="00CE1D02">
              <w:rPr>
                <w:rFonts w:ascii="Times New Roman" w:eastAsia="Times New Roman" w:hAnsi="Times New Roman" w:cs="Times New Roman"/>
                <w:sz w:val="28"/>
                <w:szCs w:val="28"/>
                <w:bdr w:val="none" w:sz="0" w:space="0" w:color="auto" w:frame="1"/>
                <w:lang w:eastAsia="lv-LV"/>
              </w:rPr>
              <w:t>)</w:t>
            </w:r>
          </w:p>
          <w:p w14:paraId="0830A4E2" w14:textId="15CABEEA"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Izmantotās izejvielas (kaļķakmens, dolomīts, māls, fluoršpats, soda, potašs), t</w:t>
            </w:r>
            <w:r w:rsidR="001C0229">
              <w:rPr>
                <w:rFonts w:ascii="Times New Roman" w:eastAsia="Times New Roman" w:hAnsi="Times New Roman" w:cs="Times New Roman"/>
                <w:sz w:val="28"/>
                <w:szCs w:val="28"/>
                <w:bdr w:val="none" w:sz="0" w:space="0" w:color="auto" w:frame="1"/>
                <w:lang w:eastAsia="lv-LV"/>
              </w:rPr>
              <w:t>onnas</w:t>
            </w:r>
            <w:r w:rsidRPr="00DC7700">
              <w:rPr>
                <w:rFonts w:ascii="Times New Roman" w:eastAsia="Times New Roman" w:hAnsi="Times New Roman" w:cs="Times New Roman"/>
                <w:sz w:val="28"/>
                <w:szCs w:val="28"/>
                <w:bdr w:val="none" w:sz="0" w:space="0" w:color="auto" w:frame="1"/>
                <w:lang w:eastAsia="lv-LV"/>
              </w:rPr>
              <w:t xml:space="preserve"> (dati no </w:t>
            </w:r>
            <w:r w:rsidR="00CE1D02" w:rsidRPr="00CE1D02">
              <w:rPr>
                <w:rFonts w:ascii="Times New Roman" w:eastAsia="Times New Roman" w:hAnsi="Times New Roman" w:cs="Times New Roman"/>
                <w:sz w:val="28"/>
                <w:szCs w:val="28"/>
                <w:bdr w:val="none" w:sz="0" w:space="0" w:color="auto" w:frame="1"/>
                <w:lang w:eastAsia="lv-LV"/>
              </w:rPr>
              <w:t>ES ETS ikgadējiem ziņojumiem)</w:t>
            </w:r>
            <w:r w:rsidRPr="00DC7700">
              <w:rPr>
                <w:rFonts w:ascii="Times New Roman" w:eastAsia="Times New Roman" w:hAnsi="Times New Roman" w:cs="Times New Roman"/>
                <w:sz w:val="28"/>
                <w:szCs w:val="28"/>
                <w:bdr w:val="none" w:sz="0" w:space="0" w:color="auto" w:frame="1"/>
                <w:lang w:eastAsia="lv-LV"/>
              </w:rPr>
              <w:t>)</w:t>
            </w:r>
          </w:p>
          <w:p w14:paraId="4D32267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 </w:t>
            </w:r>
          </w:p>
        </w:tc>
        <w:tc>
          <w:tcPr>
            <w:tcW w:w="1533" w:type="pct"/>
            <w:tcBorders>
              <w:top w:val="outset" w:sz="6" w:space="0" w:color="414142"/>
              <w:left w:val="outset" w:sz="6" w:space="0" w:color="414142"/>
              <w:bottom w:val="outset" w:sz="6" w:space="0" w:color="414142"/>
              <w:right w:val="outset" w:sz="6" w:space="0" w:color="414142"/>
            </w:tcBorders>
            <w:hideMark/>
          </w:tcPr>
          <w:p w14:paraId="17FAEEE3" w14:textId="74324849" w:rsidR="002232CD" w:rsidRPr="00DC7700" w:rsidRDefault="00BF3C99">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šo noteikumu 1.pielikumā minētie k</w:t>
            </w:r>
            <w:r w:rsidR="002232CD" w:rsidRPr="00DC7700">
              <w:rPr>
                <w:rFonts w:ascii="Times New Roman" w:eastAsia="Times New Roman" w:hAnsi="Times New Roman" w:cs="Times New Roman"/>
                <w:sz w:val="28"/>
                <w:szCs w:val="28"/>
                <w:bdr w:val="none" w:sz="0" w:space="0" w:color="auto" w:frame="1"/>
                <w:lang w:eastAsia="lv-LV"/>
              </w:rPr>
              <w:t>omersanti</w:t>
            </w:r>
          </w:p>
        </w:tc>
      </w:tr>
      <w:tr w:rsidR="002232CD" w:rsidRPr="00DC7700" w14:paraId="2F1DF5B4" w14:textId="77777777" w:rsidTr="00F56FA5">
        <w:trPr>
          <w:trHeight w:val="225"/>
        </w:trPr>
        <w:tc>
          <w:tcPr>
            <w:tcW w:w="1933" w:type="pct"/>
            <w:vMerge/>
            <w:tcBorders>
              <w:left w:val="outset" w:sz="6" w:space="0" w:color="414142"/>
              <w:bottom w:val="nil"/>
              <w:right w:val="outset" w:sz="6" w:space="0" w:color="414142"/>
            </w:tcBorders>
          </w:tcPr>
          <w:p w14:paraId="161359ED"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7F6DA0F3"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Aprēķini</w:t>
            </w:r>
          </w:p>
        </w:tc>
        <w:tc>
          <w:tcPr>
            <w:tcW w:w="1533" w:type="pct"/>
            <w:tcBorders>
              <w:top w:val="outset" w:sz="6" w:space="0" w:color="414142"/>
              <w:left w:val="outset" w:sz="6" w:space="0" w:color="414142"/>
              <w:bottom w:val="outset" w:sz="6" w:space="0" w:color="414142"/>
              <w:right w:val="outset" w:sz="6" w:space="0" w:color="414142"/>
            </w:tcBorders>
          </w:tcPr>
          <w:p w14:paraId="2BC491E6" w14:textId="480BFDE6"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4242535D" w14:textId="77777777" w:rsidTr="00F56FA5">
        <w:trPr>
          <w:trHeight w:val="225"/>
        </w:trPr>
        <w:tc>
          <w:tcPr>
            <w:tcW w:w="0" w:type="auto"/>
            <w:tcBorders>
              <w:top w:val="outset" w:sz="6" w:space="0" w:color="414142"/>
              <w:left w:val="outset" w:sz="6" w:space="0" w:color="414142"/>
              <w:bottom w:val="nil"/>
              <w:right w:val="outset" w:sz="6" w:space="0" w:color="414142"/>
            </w:tcBorders>
            <w:vAlign w:val="center"/>
            <w:hideMark/>
          </w:tcPr>
          <w:p w14:paraId="2B67C95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C.  Metālrūpniecība</w:t>
            </w:r>
          </w:p>
        </w:tc>
        <w:tc>
          <w:tcPr>
            <w:tcW w:w="1534" w:type="pct"/>
            <w:tcBorders>
              <w:top w:val="outset" w:sz="6" w:space="0" w:color="414142"/>
              <w:left w:val="outset" w:sz="6" w:space="0" w:color="414142"/>
              <w:bottom w:val="outset" w:sz="6" w:space="0" w:color="414142"/>
              <w:right w:val="outset" w:sz="6" w:space="0" w:color="414142"/>
            </w:tcBorders>
            <w:hideMark/>
          </w:tcPr>
          <w:p w14:paraId="47A4DFDC" w14:textId="45A85D80"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Izmantotais kaļķakmens, dolomīts, kaļķis, kokss, čuguns un čuguna lūžņi, oglekļa elektrodi, t</w:t>
            </w:r>
            <w:r w:rsidR="001C0229">
              <w:rPr>
                <w:rFonts w:ascii="Times New Roman" w:eastAsia="Times New Roman" w:hAnsi="Times New Roman" w:cs="Times New Roman"/>
                <w:sz w:val="28"/>
                <w:szCs w:val="28"/>
                <w:bdr w:val="none" w:sz="0" w:space="0" w:color="auto" w:frame="1"/>
                <w:lang w:eastAsia="lv-LV"/>
              </w:rPr>
              <w:t>onnas</w:t>
            </w:r>
          </w:p>
          <w:p w14:paraId="1B2CC40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single" w:sz="4" w:space="0" w:color="auto"/>
              <w:right w:val="outset" w:sz="6" w:space="0" w:color="414142"/>
            </w:tcBorders>
            <w:hideMark/>
          </w:tcPr>
          <w:p w14:paraId="1F6A0B5B" w14:textId="0F183141"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šo noteikumu 1.pielikumā minētie komersanti</w:t>
            </w:r>
          </w:p>
        </w:tc>
      </w:tr>
      <w:tr w:rsidR="002232CD" w:rsidRPr="00DC7700" w14:paraId="349FF9C3" w14:textId="77777777" w:rsidTr="00F56FA5">
        <w:trPr>
          <w:trHeight w:val="225"/>
        </w:trPr>
        <w:tc>
          <w:tcPr>
            <w:tcW w:w="0" w:type="auto"/>
            <w:vMerge w:val="restart"/>
            <w:tcBorders>
              <w:top w:val="outset" w:sz="6" w:space="0" w:color="414142"/>
              <w:left w:val="outset" w:sz="6" w:space="0" w:color="414142"/>
              <w:right w:val="outset" w:sz="6" w:space="0" w:color="414142"/>
            </w:tcBorders>
            <w:vAlign w:val="center"/>
          </w:tcPr>
          <w:p w14:paraId="0584DE3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D. Kurināmais neenerģētiskām vajadzībām un šķīdinātāju izmantošana</w:t>
            </w:r>
          </w:p>
        </w:tc>
        <w:tc>
          <w:tcPr>
            <w:tcW w:w="1534" w:type="pct"/>
            <w:tcBorders>
              <w:top w:val="outset" w:sz="6" w:space="0" w:color="414142"/>
              <w:left w:val="outset" w:sz="6" w:space="0" w:color="414142"/>
              <w:bottom w:val="outset" w:sz="6" w:space="0" w:color="414142"/>
              <w:right w:val="single" w:sz="4" w:space="0" w:color="auto"/>
            </w:tcBorders>
          </w:tcPr>
          <w:p w14:paraId="554CDB9C" w14:textId="0983E350"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NMGOS saturošo ķīmisko produktu saražotais un importētais apjoms, t</w:t>
            </w:r>
            <w:r w:rsidR="001C0229">
              <w:rPr>
                <w:rFonts w:ascii="Times New Roman" w:eastAsia="Times New Roman" w:hAnsi="Times New Roman" w:cs="Times New Roman"/>
                <w:sz w:val="28"/>
                <w:szCs w:val="28"/>
                <w:lang w:eastAsia="lv-LV"/>
              </w:rPr>
              <w:t>onnas</w:t>
            </w:r>
          </w:p>
          <w:p w14:paraId="0091D966" w14:textId="587487A0"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NMGOS faktiskās emisijas, t</w:t>
            </w:r>
            <w:r w:rsidR="001C0229">
              <w:rPr>
                <w:rFonts w:ascii="Times New Roman" w:eastAsia="Times New Roman" w:hAnsi="Times New Roman" w:cs="Times New Roman"/>
                <w:sz w:val="28"/>
                <w:szCs w:val="28"/>
                <w:lang w:eastAsia="lv-LV"/>
              </w:rPr>
              <w:t>onnas</w:t>
            </w:r>
          </w:p>
          <w:p w14:paraId="764DDCD7"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Datu neprecizitāte</w:t>
            </w:r>
          </w:p>
        </w:tc>
        <w:tc>
          <w:tcPr>
            <w:tcW w:w="0" w:type="auto"/>
            <w:tcBorders>
              <w:top w:val="single" w:sz="4" w:space="0" w:color="auto"/>
              <w:left w:val="single" w:sz="4" w:space="0" w:color="auto"/>
              <w:bottom w:val="single" w:sz="4" w:space="0" w:color="auto"/>
              <w:right w:val="single" w:sz="4" w:space="0" w:color="auto"/>
            </w:tcBorders>
            <w:vAlign w:val="center"/>
          </w:tcPr>
          <w:p w14:paraId="241E2C8E" w14:textId="2E265624" w:rsidR="002232CD" w:rsidRPr="00DC7700" w:rsidRDefault="009D1730" w:rsidP="009D1730">
            <w:pPr>
              <w:spacing w:after="0" w:line="240" w:lineRule="auto"/>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LVĢMC</w:t>
            </w:r>
          </w:p>
        </w:tc>
      </w:tr>
      <w:tr w:rsidR="002232CD" w:rsidRPr="00DC7700" w14:paraId="35B67E92" w14:textId="77777777" w:rsidTr="00F56FA5">
        <w:trPr>
          <w:trHeight w:val="225"/>
        </w:trPr>
        <w:tc>
          <w:tcPr>
            <w:tcW w:w="0" w:type="auto"/>
            <w:vMerge/>
            <w:tcBorders>
              <w:left w:val="outset" w:sz="6" w:space="0" w:color="414142"/>
              <w:right w:val="outset" w:sz="6" w:space="0" w:color="414142"/>
            </w:tcBorders>
            <w:vAlign w:val="center"/>
            <w:hideMark/>
          </w:tcPr>
          <w:p w14:paraId="783D6DD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single" w:sz="4" w:space="0" w:color="auto"/>
            </w:tcBorders>
            <w:hideMark/>
          </w:tcPr>
          <w:p w14:paraId="67AB3C80" w14:textId="6717DE73"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Izmantotais lubrikantu daudzums  transporta vajadzībām, TJ</w:t>
            </w:r>
          </w:p>
          <w:p w14:paraId="2F3CD64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-)Izmantotais urīnvielas daudzums transporta vajadzībām, kt</w:t>
            </w:r>
          </w:p>
          <w:p w14:paraId="4BF59BE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Datu neprecizitāte</w:t>
            </w:r>
          </w:p>
        </w:tc>
        <w:tc>
          <w:tcPr>
            <w:tcW w:w="0" w:type="auto"/>
            <w:tcBorders>
              <w:top w:val="single" w:sz="4" w:space="0" w:color="auto"/>
              <w:left w:val="single" w:sz="4" w:space="0" w:color="auto"/>
              <w:bottom w:val="single" w:sz="4" w:space="0" w:color="auto"/>
              <w:right w:val="single" w:sz="4" w:space="0" w:color="auto"/>
            </w:tcBorders>
            <w:vAlign w:val="center"/>
            <w:hideMark/>
          </w:tcPr>
          <w:p w14:paraId="286B4157" w14:textId="77777777" w:rsidR="002232CD" w:rsidRPr="00DC7700" w:rsidRDefault="002232CD" w:rsidP="009D1730">
            <w:pPr>
              <w:spacing w:after="0" w:line="240" w:lineRule="auto"/>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FEI</w:t>
            </w:r>
          </w:p>
        </w:tc>
      </w:tr>
      <w:tr w:rsidR="002232CD" w:rsidRPr="00DC7700" w14:paraId="0E167E72" w14:textId="77777777" w:rsidTr="00F56FA5">
        <w:trPr>
          <w:trHeight w:val="225"/>
        </w:trPr>
        <w:tc>
          <w:tcPr>
            <w:tcW w:w="0" w:type="auto"/>
            <w:vMerge/>
            <w:tcBorders>
              <w:left w:val="outset" w:sz="6" w:space="0" w:color="414142"/>
              <w:right w:val="outset" w:sz="6" w:space="0" w:color="414142"/>
            </w:tcBorders>
            <w:vAlign w:val="center"/>
          </w:tcPr>
          <w:p w14:paraId="35228A5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single" w:sz="4" w:space="0" w:color="auto"/>
            </w:tcBorders>
          </w:tcPr>
          <w:p w14:paraId="0921391E" w14:textId="5337F577" w:rsidR="002232CD" w:rsidRPr="00DC7700" w:rsidRDefault="002232CD" w:rsidP="009D1730">
            <w:pPr>
              <w:spacing w:after="0" w:line="240" w:lineRule="auto"/>
              <w:rPr>
                <w:rFonts w:ascii="Times New Roman" w:hAnsi="Times New Roman" w:cs="Times New Roman"/>
                <w:sz w:val="28"/>
                <w:szCs w:val="28"/>
                <w:bdr w:val="none" w:sz="0" w:space="0" w:color="auto" w:frame="1"/>
                <w:lang w:eastAsia="lv-LV"/>
              </w:rPr>
            </w:pPr>
            <w:r w:rsidRPr="00DC7700">
              <w:rPr>
                <w:rFonts w:ascii="Times New Roman" w:hAnsi="Times New Roman" w:cs="Times New Roman"/>
                <w:sz w:val="28"/>
                <w:szCs w:val="28"/>
                <w:bdr w:val="none" w:sz="0" w:space="0" w:color="auto" w:frame="1"/>
                <w:lang w:eastAsia="lv-LV"/>
              </w:rPr>
              <w:t>-) Izmantotā bitumena daudzums, t</w:t>
            </w:r>
            <w:r w:rsidR="001C0229">
              <w:rPr>
                <w:rFonts w:ascii="Times New Roman" w:hAnsi="Times New Roman" w:cs="Times New Roman"/>
                <w:sz w:val="28"/>
                <w:szCs w:val="28"/>
                <w:bdr w:val="none" w:sz="0" w:space="0" w:color="auto" w:frame="1"/>
                <w:lang w:eastAsia="lv-LV"/>
              </w:rPr>
              <w:t>onnas</w:t>
            </w:r>
          </w:p>
          <w:p w14:paraId="5A98F8C2" w14:textId="768382C0" w:rsidR="002232CD" w:rsidRPr="00DC7700" w:rsidRDefault="002232CD" w:rsidP="009D1730">
            <w:pPr>
              <w:spacing w:after="0" w:line="240" w:lineRule="auto"/>
              <w:rPr>
                <w:rFonts w:ascii="Times New Roman" w:hAnsi="Times New Roman" w:cs="Times New Roman"/>
                <w:sz w:val="28"/>
                <w:szCs w:val="28"/>
                <w:bdr w:val="none" w:sz="0" w:space="0" w:color="auto" w:frame="1"/>
                <w:lang w:eastAsia="lv-LV"/>
              </w:rPr>
            </w:pPr>
            <w:r w:rsidRPr="00DC7700">
              <w:rPr>
                <w:rFonts w:ascii="Times New Roman" w:hAnsi="Times New Roman" w:cs="Times New Roman"/>
                <w:sz w:val="28"/>
                <w:szCs w:val="28"/>
                <w:bdr w:val="none" w:sz="0" w:space="0" w:color="auto" w:frame="1"/>
                <w:lang w:eastAsia="lv-LV"/>
              </w:rPr>
              <w:t>-) Eksportētais, importētais un saražotais ķīmisko produktu apjoms konkrētiem uzņēmumiem pēc LVĢMC pieprasījuma noteiktās grupās</w:t>
            </w:r>
            <w:r w:rsidR="001C0229">
              <w:rPr>
                <w:rFonts w:ascii="Times New Roman" w:hAnsi="Times New Roman" w:cs="Times New Roman"/>
                <w:sz w:val="28"/>
                <w:szCs w:val="28"/>
                <w:bdr w:val="none" w:sz="0" w:space="0" w:color="auto" w:frame="1"/>
                <w:lang w:eastAsia="lv-LV"/>
              </w:rPr>
              <w:t>,</w:t>
            </w:r>
            <w:r w:rsidRPr="00DC7700">
              <w:rPr>
                <w:rFonts w:ascii="Times New Roman" w:hAnsi="Times New Roman" w:cs="Times New Roman"/>
                <w:sz w:val="28"/>
                <w:szCs w:val="28"/>
                <w:bdr w:val="none" w:sz="0" w:space="0" w:color="auto" w:frame="1"/>
                <w:lang w:eastAsia="lv-LV"/>
              </w:rPr>
              <w:t xml:space="preserve"> t</w:t>
            </w:r>
            <w:r w:rsidR="001C0229">
              <w:rPr>
                <w:rFonts w:ascii="Times New Roman" w:hAnsi="Times New Roman" w:cs="Times New Roman"/>
                <w:sz w:val="28"/>
                <w:szCs w:val="28"/>
                <w:bdr w:val="none" w:sz="0" w:space="0" w:color="auto" w:frame="1"/>
                <w:lang w:eastAsia="lv-LV"/>
              </w:rPr>
              <w:t>onnas</w:t>
            </w:r>
          </w:p>
          <w:p w14:paraId="398C018B" w14:textId="77777777" w:rsidR="002232CD" w:rsidRPr="00DC7700" w:rsidRDefault="002232CD" w:rsidP="009D1730">
            <w:pPr>
              <w:spacing w:after="0" w:line="240" w:lineRule="auto"/>
              <w:rPr>
                <w:rFonts w:ascii="Times New Roman" w:hAnsi="Times New Roman" w:cs="Times New Roman"/>
                <w:sz w:val="28"/>
                <w:szCs w:val="28"/>
                <w:bdr w:val="none" w:sz="0" w:space="0" w:color="auto" w:frame="1"/>
                <w:lang w:eastAsia="lv-LV"/>
              </w:rPr>
            </w:pPr>
            <w:r w:rsidRPr="00DC7700">
              <w:rPr>
                <w:rFonts w:ascii="Times New Roman" w:hAnsi="Times New Roman" w:cs="Times New Roman"/>
                <w:sz w:val="28"/>
                <w:szCs w:val="28"/>
                <w:bdr w:val="none" w:sz="0" w:space="0" w:color="auto" w:frame="1"/>
                <w:lang w:eastAsia="lv-LV"/>
              </w:rPr>
              <w:t>-) Uguņošanas ierīču izmantošana (KN kodi: 36041000 un 36049000) – dati par eksportu un importu, kg;</w:t>
            </w:r>
          </w:p>
          <w:p w14:paraId="4B240DE2" w14:textId="77777777" w:rsidR="002232CD" w:rsidRPr="00DC7700" w:rsidRDefault="002232CD" w:rsidP="009D1730">
            <w:pPr>
              <w:spacing w:after="0" w:line="240" w:lineRule="auto"/>
              <w:rPr>
                <w:rFonts w:ascii="Times New Roman" w:hAnsi="Times New Roman" w:cs="Times New Roman"/>
                <w:sz w:val="28"/>
                <w:szCs w:val="28"/>
                <w:bdr w:val="none" w:sz="0" w:space="0" w:color="auto" w:frame="1"/>
                <w:lang w:eastAsia="lv-LV"/>
              </w:rPr>
            </w:pPr>
            <w:r w:rsidRPr="00DC7700">
              <w:rPr>
                <w:rFonts w:ascii="Times New Roman" w:hAnsi="Times New Roman" w:cs="Times New Roman"/>
                <w:sz w:val="28"/>
                <w:szCs w:val="28"/>
                <w:bdr w:val="none" w:sz="0" w:space="0" w:color="auto" w:frame="1"/>
                <w:lang w:eastAsia="lv-LV"/>
              </w:rPr>
              <w:t>-) Tabakas sadegšana (KN kodi: 24021000, 24022000, 24022010, 24022090, 24022100, 24029000) – dati par eksportu un importu, kg</w:t>
            </w:r>
          </w:p>
          <w:p w14:paraId="41356F84" w14:textId="77777777" w:rsidR="002232CD" w:rsidRPr="00DC7700" w:rsidRDefault="002232CD" w:rsidP="009D1730">
            <w:pPr>
              <w:spacing w:after="0" w:line="240" w:lineRule="auto"/>
              <w:rPr>
                <w:rFonts w:ascii="Times New Roman" w:hAnsi="Times New Roman" w:cs="Times New Roman"/>
                <w:sz w:val="28"/>
                <w:szCs w:val="28"/>
                <w:bdr w:val="none" w:sz="0" w:space="0" w:color="auto" w:frame="1"/>
                <w:lang w:eastAsia="lv-LV"/>
              </w:rPr>
            </w:pPr>
            <w:r w:rsidRPr="00DC7700">
              <w:rPr>
                <w:rFonts w:ascii="Times New Roman" w:hAnsi="Times New Roman" w:cs="Times New Roman"/>
                <w:sz w:val="28"/>
                <w:szCs w:val="28"/>
                <w:bdr w:val="none" w:sz="0" w:space="0" w:color="auto" w:frame="1"/>
                <w:lang w:eastAsia="lv-LV"/>
              </w:rPr>
              <w:t>-) Izmantoto parafīna vasku daudzums, TJ</w:t>
            </w:r>
          </w:p>
          <w:p w14:paraId="3A0401AE" w14:textId="77777777" w:rsidR="002232CD" w:rsidRPr="00DC7700" w:rsidRDefault="002232CD" w:rsidP="009D1730">
            <w:pPr>
              <w:spacing w:after="0" w:line="240" w:lineRule="auto"/>
              <w:rPr>
                <w:rFonts w:ascii="Times New Roman" w:hAnsi="Times New Roman" w:cs="Times New Roman"/>
                <w:sz w:val="28"/>
                <w:szCs w:val="28"/>
                <w:bdr w:val="none" w:sz="0" w:space="0" w:color="auto" w:frame="1"/>
                <w:lang w:eastAsia="lv-LV"/>
              </w:rPr>
            </w:pPr>
            <w:r w:rsidRPr="00DC7700">
              <w:rPr>
                <w:rFonts w:ascii="Times New Roman" w:hAnsi="Times New Roman" w:cs="Times New Roman"/>
                <w:sz w:val="28"/>
                <w:szCs w:val="28"/>
                <w:bdr w:val="none" w:sz="0" w:space="0" w:color="auto" w:frame="1"/>
                <w:lang w:eastAsia="lv-LV"/>
              </w:rPr>
              <w:t>-) Kopējais izmantoto lubrikantu daudzums, TJ</w:t>
            </w:r>
          </w:p>
          <w:p w14:paraId="46C14B2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bdr w:val="none" w:sz="0" w:space="0" w:color="auto" w:frame="1"/>
                <w:lang w:eastAsia="lv-LV"/>
              </w:rPr>
              <w:t>-) Datu neprecizitāte</w:t>
            </w:r>
          </w:p>
        </w:tc>
        <w:tc>
          <w:tcPr>
            <w:tcW w:w="0" w:type="auto"/>
            <w:tcBorders>
              <w:top w:val="single" w:sz="4" w:space="0" w:color="auto"/>
              <w:left w:val="single" w:sz="4" w:space="0" w:color="auto"/>
              <w:bottom w:val="single" w:sz="4" w:space="0" w:color="auto"/>
              <w:right w:val="single" w:sz="4" w:space="0" w:color="auto"/>
            </w:tcBorders>
            <w:vAlign w:val="center"/>
          </w:tcPr>
          <w:p w14:paraId="006DC475" w14:textId="0FC38084" w:rsidR="002232CD" w:rsidRPr="00DC7700" w:rsidRDefault="002232CD" w:rsidP="009D1730">
            <w:pPr>
              <w:spacing w:after="0" w:line="240" w:lineRule="auto"/>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CSP/</w:t>
            </w:r>
            <w:r w:rsidR="009D1730" w:rsidRPr="00DC7700">
              <w:rPr>
                <w:rFonts w:ascii="Times New Roman" w:eastAsia="Times New Roman" w:hAnsi="Times New Roman" w:cs="Times New Roman"/>
                <w:sz w:val="28"/>
                <w:szCs w:val="28"/>
                <w:lang w:eastAsia="lv-LV"/>
              </w:rPr>
              <w:t>LVĢMC</w:t>
            </w:r>
          </w:p>
        </w:tc>
      </w:tr>
      <w:tr w:rsidR="002232CD" w:rsidRPr="00DC7700" w14:paraId="4B0E940C" w14:textId="77777777" w:rsidTr="00F56FA5">
        <w:trPr>
          <w:trHeight w:val="225"/>
        </w:trPr>
        <w:tc>
          <w:tcPr>
            <w:tcW w:w="1933" w:type="pct"/>
            <w:vMerge/>
            <w:tcBorders>
              <w:left w:val="outset" w:sz="6" w:space="0" w:color="414142"/>
              <w:bottom w:val="outset" w:sz="6" w:space="0" w:color="414142"/>
              <w:right w:val="outset" w:sz="6" w:space="0" w:color="414142"/>
            </w:tcBorders>
          </w:tcPr>
          <w:p w14:paraId="0FFD88E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single" w:sz="4" w:space="0" w:color="auto"/>
            </w:tcBorders>
          </w:tcPr>
          <w:p w14:paraId="0C79A85A"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Aprēķini</w:t>
            </w:r>
          </w:p>
        </w:tc>
        <w:tc>
          <w:tcPr>
            <w:tcW w:w="1533" w:type="pct"/>
            <w:tcBorders>
              <w:top w:val="single" w:sz="4" w:space="0" w:color="auto"/>
              <w:left w:val="single" w:sz="4" w:space="0" w:color="auto"/>
              <w:bottom w:val="single" w:sz="4" w:space="0" w:color="auto"/>
              <w:right w:val="single" w:sz="4" w:space="0" w:color="auto"/>
            </w:tcBorders>
          </w:tcPr>
          <w:p w14:paraId="323C36C9" w14:textId="5A260ED6" w:rsidR="002232CD" w:rsidRPr="00DC7700" w:rsidRDefault="009D1730" w:rsidP="009D1730">
            <w:pPr>
              <w:spacing w:after="0" w:line="240" w:lineRule="auto"/>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LVĢMC</w:t>
            </w:r>
          </w:p>
        </w:tc>
      </w:tr>
      <w:tr w:rsidR="002232CD" w:rsidRPr="00DC7700" w14:paraId="06E4C9B3" w14:textId="77777777" w:rsidTr="00F56FA5">
        <w:trPr>
          <w:trHeight w:val="225"/>
        </w:trPr>
        <w:tc>
          <w:tcPr>
            <w:tcW w:w="1933" w:type="pct"/>
            <w:vMerge w:val="restart"/>
            <w:tcBorders>
              <w:top w:val="nil"/>
              <w:left w:val="outset" w:sz="6" w:space="0" w:color="414142"/>
              <w:right w:val="outset" w:sz="6" w:space="0" w:color="414142"/>
            </w:tcBorders>
          </w:tcPr>
          <w:p w14:paraId="09527C7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F. Izmantotie produkti ozona slāni noārdošu vielu (ONV) aizvietošanai</w:t>
            </w:r>
          </w:p>
        </w:tc>
        <w:tc>
          <w:tcPr>
            <w:tcW w:w="1534" w:type="pct"/>
            <w:tcBorders>
              <w:top w:val="outset" w:sz="6" w:space="0" w:color="414142"/>
              <w:left w:val="outset" w:sz="6" w:space="0" w:color="414142"/>
              <w:bottom w:val="outset" w:sz="6" w:space="0" w:color="414142"/>
              <w:right w:val="outset" w:sz="6" w:space="0" w:color="414142"/>
            </w:tcBorders>
          </w:tcPr>
          <w:p w14:paraId="3C7CE8BF"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Izmantotais F-gāzu apjoms, kg (no ozona slāni noārdošo vielu un F-gāzu datu bāzes)</w:t>
            </w:r>
          </w:p>
          <w:p w14:paraId="1EF9BE3B" w14:textId="2E3BEC3F"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lastRenderedPageBreak/>
              <w:t>-) F-gāzu daudzums celtniecības un amortizācijas putās, t</w:t>
            </w:r>
            <w:r w:rsidR="001C0229">
              <w:rPr>
                <w:rFonts w:ascii="Times New Roman" w:eastAsia="Times New Roman" w:hAnsi="Times New Roman" w:cs="Times New Roman"/>
                <w:sz w:val="28"/>
                <w:szCs w:val="28"/>
                <w:bdr w:val="none" w:sz="0" w:space="0" w:color="auto" w:frame="1"/>
                <w:lang w:eastAsia="lv-LV"/>
              </w:rPr>
              <w:t>onnas</w:t>
            </w:r>
            <w:r w:rsidRPr="00DC7700">
              <w:rPr>
                <w:rFonts w:ascii="Times New Roman" w:eastAsia="Times New Roman" w:hAnsi="Times New Roman" w:cs="Times New Roman"/>
                <w:sz w:val="28"/>
                <w:szCs w:val="28"/>
                <w:bdr w:val="none" w:sz="0" w:space="0" w:color="auto" w:frame="1"/>
                <w:lang w:eastAsia="lv-LV"/>
              </w:rPr>
              <w:t xml:space="preserve"> (no ķīmisko vielu reģistra)</w:t>
            </w:r>
          </w:p>
          <w:p w14:paraId="6E03A4EA"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single" w:sz="4" w:space="0" w:color="auto"/>
              <w:left w:val="outset" w:sz="6" w:space="0" w:color="414142"/>
              <w:right w:val="outset" w:sz="6" w:space="0" w:color="414142"/>
            </w:tcBorders>
          </w:tcPr>
          <w:p w14:paraId="1CDA89CA" w14:textId="0113FB24"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lastRenderedPageBreak/>
              <w:t>Komersanti/</w:t>
            </w:r>
            <w:r w:rsidR="009D1730"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7C2A0A76" w14:textId="77777777" w:rsidTr="00F56FA5">
        <w:trPr>
          <w:trHeight w:val="225"/>
        </w:trPr>
        <w:tc>
          <w:tcPr>
            <w:tcW w:w="1933" w:type="pct"/>
            <w:vMerge/>
            <w:tcBorders>
              <w:left w:val="outset" w:sz="6" w:space="0" w:color="414142"/>
              <w:right w:val="outset" w:sz="6" w:space="0" w:color="414142"/>
            </w:tcBorders>
          </w:tcPr>
          <w:p w14:paraId="121A9E2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22326556"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Iedzīvotāju skaits Latvijā</w:t>
            </w:r>
          </w:p>
          <w:p w14:paraId="026650F0"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Mājsaimniecību skaits Latvijā</w:t>
            </w:r>
          </w:p>
          <w:p w14:paraId="2A3BBF9C"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xml:space="preserve">-) Importēto mājsaimniecības </w:t>
            </w:r>
          </w:p>
          <w:p w14:paraId="513294E5" w14:textId="21FDA694"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ledusskapju skaits Latvijā, gab</w:t>
            </w:r>
            <w:r w:rsidR="00CE1D02">
              <w:rPr>
                <w:rFonts w:ascii="Times New Roman" w:eastAsia="Times New Roman" w:hAnsi="Times New Roman" w:cs="Times New Roman"/>
                <w:sz w:val="28"/>
                <w:szCs w:val="28"/>
                <w:bdr w:val="none" w:sz="0" w:space="0" w:color="auto" w:frame="1"/>
                <w:lang w:eastAsia="lv-LV"/>
              </w:rPr>
              <w:t>ali</w:t>
            </w:r>
          </w:p>
          <w:p w14:paraId="1C870224" w14:textId="1E0ADE44"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Importēto mājsaimniecības saldētavu skaits, gab</w:t>
            </w:r>
            <w:r w:rsidR="00CE1D02">
              <w:rPr>
                <w:rFonts w:ascii="Times New Roman" w:eastAsia="Times New Roman" w:hAnsi="Times New Roman" w:cs="Times New Roman"/>
                <w:sz w:val="28"/>
                <w:szCs w:val="28"/>
                <w:bdr w:val="none" w:sz="0" w:space="0" w:color="auto" w:frame="1"/>
                <w:lang w:eastAsia="lv-LV"/>
              </w:rPr>
              <w:t>ali</w:t>
            </w:r>
          </w:p>
          <w:p w14:paraId="0269D69B"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single" w:sz="4" w:space="0" w:color="auto"/>
              <w:left w:val="outset" w:sz="6" w:space="0" w:color="414142"/>
              <w:right w:val="outset" w:sz="6" w:space="0" w:color="414142"/>
            </w:tcBorders>
          </w:tcPr>
          <w:p w14:paraId="315A9C47"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735E9F38" w14:textId="77777777" w:rsidTr="00F56FA5">
        <w:trPr>
          <w:trHeight w:val="225"/>
        </w:trPr>
        <w:tc>
          <w:tcPr>
            <w:tcW w:w="1933" w:type="pct"/>
            <w:vMerge/>
            <w:tcBorders>
              <w:left w:val="outset" w:sz="6" w:space="0" w:color="414142"/>
              <w:right w:val="outset" w:sz="6" w:space="0" w:color="414142"/>
            </w:tcBorders>
          </w:tcPr>
          <w:p w14:paraId="73E04A5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7E903CEC" w14:textId="1AEC475F"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Tehniskā kārtībā esošo transportlīdzekļu skaits sadalījumā pa tehnoloģijām un auto klasēm, gab</w:t>
            </w:r>
            <w:r w:rsidR="00CE1D02">
              <w:rPr>
                <w:rFonts w:ascii="Times New Roman" w:eastAsia="Times New Roman" w:hAnsi="Times New Roman" w:cs="Times New Roman"/>
                <w:sz w:val="28"/>
                <w:szCs w:val="28"/>
                <w:bdr w:val="none" w:sz="0" w:space="0" w:color="auto" w:frame="1"/>
                <w:lang w:eastAsia="lv-LV"/>
              </w:rPr>
              <w:t>ali</w:t>
            </w:r>
          </w:p>
          <w:p w14:paraId="7E7E23CA"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single" w:sz="4" w:space="0" w:color="auto"/>
              <w:left w:val="outset" w:sz="6" w:space="0" w:color="414142"/>
              <w:right w:val="outset" w:sz="6" w:space="0" w:color="414142"/>
            </w:tcBorders>
          </w:tcPr>
          <w:p w14:paraId="482FF88A"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FEI</w:t>
            </w:r>
          </w:p>
        </w:tc>
      </w:tr>
      <w:tr w:rsidR="002232CD" w:rsidRPr="00DC7700" w14:paraId="0B987605" w14:textId="77777777" w:rsidTr="00F56FA5">
        <w:trPr>
          <w:trHeight w:val="225"/>
        </w:trPr>
        <w:tc>
          <w:tcPr>
            <w:tcW w:w="1933" w:type="pct"/>
            <w:vMerge/>
            <w:tcBorders>
              <w:left w:val="outset" w:sz="6" w:space="0" w:color="414142"/>
              <w:right w:val="outset" w:sz="6" w:space="0" w:color="414142"/>
            </w:tcBorders>
          </w:tcPr>
          <w:p w14:paraId="100F266D"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3041D979" w14:textId="0C8E2EDC"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F-gāzu daudzums medicīniskajos inhalatoros, g</w:t>
            </w:r>
            <w:r w:rsidR="001C0229">
              <w:rPr>
                <w:rFonts w:ascii="Times New Roman" w:eastAsia="Times New Roman" w:hAnsi="Times New Roman" w:cs="Times New Roman"/>
                <w:sz w:val="28"/>
                <w:szCs w:val="28"/>
                <w:bdr w:val="none" w:sz="0" w:space="0" w:color="auto" w:frame="1"/>
                <w:lang w:eastAsia="lv-LV"/>
              </w:rPr>
              <w:t>rami</w:t>
            </w:r>
          </w:p>
          <w:p w14:paraId="6940C16F" w14:textId="01F99B5A"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Izplatītais medicīnisko inhalatoru skaits gadā, gab</w:t>
            </w:r>
            <w:r w:rsidR="00CE1D02">
              <w:rPr>
                <w:rFonts w:ascii="Times New Roman" w:eastAsia="Times New Roman" w:hAnsi="Times New Roman" w:cs="Times New Roman"/>
                <w:sz w:val="28"/>
                <w:szCs w:val="28"/>
                <w:bdr w:val="none" w:sz="0" w:space="0" w:color="auto" w:frame="1"/>
                <w:lang w:eastAsia="lv-LV"/>
              </w:rPr>
              <w:t>ali</w:t>
            </w:r>
          </w:p>
          <w:p w14:paraId="7449AE4A"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single" w:sz="4" w:space="0" w:color="auto"/>
              <w:left w:val="outset" w:sz="6" w:space="0" w:color="414142"/>
              <w:right w:val="outset" w:sz="6" w:space="0" w:color="414142"/>
            </w:tcBorders>
          </w:tcPr>
          <w:p w14:paraId="49B04D76" w14:textId="76964DEB"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Zāļu valsts aģentūra (turpmāk – ZVA)</w:t>
            </w:r>
          </w:p>
        </w:tc>
      </w:tr>
      <w:tr w:rsidR="002232CD" w:rsidRPr="00DC7700" w14:paraId="7325A8C6" w14:textId="77777777" w:rsidTr="00F56FA5">
        <w:trPr>
          <w:trHeight w:val="225"/>
        </w:trPr>
        <w:tc>
          <w:tcPr>
            <w:tcW w:w="1933" w:type="pct"/>
            <w:vMerge/>
            <w:tcBorders>
              <w:left w:val="outset" w:sz="6" w:space="0" w:color="414142"/>
              <w:bottom w:val="outset" w:sz="6" w:space="0" w:color="414142"/>
              <w:right w:val="outset" w:sz="6" w:space="0" w:color="414142"/>
            </w:tcBorders>
          </w:tcPr>
          <w:p w14:paraId="72F46299"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24777E0C"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Aprēķini</w:t>
            </w:r>
          </w:p>
        </w:tc>
        <w:tc>
          <w:tcPr>
            <w:tcW w:w="1533" w:type="pct"/>
            <w:tcBorders>
              <w:top w:val="single" w:sz="4" w:space="0" w:color="auto"/>
              <w:left w:val="outset" w:sz="6" w:space="0" w:color="414142"/>
              <w:bottom w:val="single" w:sz="4" w:space="0" w:color="auto"/>
              <w:right w:val="outset" w:sz="6" w:space="0" w:color="414142"/>
            </w:tcBorders>
          </w:tcPr>
          <w:p w14:paraId="172B4C95" w14:textId="7F383943"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30909853" w14:textId="77777777" w:rsidTr="00F56FA5">
        <w:trPr>
          <w:trHeight w:val="225"/>
        </w:trPr>
        <w:tc>
          <w:tcPr>
            <w:tcW w:w="1933" w:type="pct"/>
            <w:vMerge w:val="restart"/>
            <w:tcBorders>
              <w:top w:val="nil"/>
              <w:left w:val="outset" w:sz="6" w:space="0" w:color="414142"/>
              <w:bottom w:val="outset" w:sz="6" w:space="0" w:color="414142"/>
              <w:right w:val="outset" w:sz="6" w:space="0" w:color="414142"/>
            </w:tcBorders>
            <w:hideMark/>
          </w:tcPr>
          <w:p w14:paraId="06C89A1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G.  Citu produktu ražošana un izmantošana</w:t>
            </w:r>
          </w:p>
        </w:tc>
        <w:tc>
          <w:tcPr>
            <w:tcW w:w="1534" w:type="pct"/>
            <w:tcBorders>
              <w:top w:val="outset" w:sz="6" w:space="0" w:color="414142"/>
              <w:left w:val="outset" w:sz="6" w:space="0" w:color="414142"/>
              <w:bottom w:val="outset" w:sz="6" w:space="0" w:color="414142"/>
              <w:right w:val="single" w:sz="4" w:space="0" w:color="auto"/>
            </w:tcBorders>
            <w:hideMark/>
          </w:tcPr>
          <w:p w14:paraId="58CAFB1A"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SF</w:t>
            </w:r>
            <w:r w:rsidRPr="00DC7700">
              <w:rPr>
                <w:rFonts w:ascii="Times New Roman" w:eastAsia="Times New Roman" w:hAnsi="Times New Roman" w:cs="Times New Roman"/>
                <w:sz w:val="28"/>
                <w:szCs w:val="28"/>
                <w:bdr w:val="none" w:sz="0" w:space="0" w:color="auto" w:frame="1"/>
                <w:vertAlign w:val="subscript"/>
                <w:lang w:eastAsia="lv-LV"/>
              </w:rPr>
              <w:t>6</w:t>
            </w:r>
            <w:r w:rsidRPr="00DC7700">
              <w:rPr>
                <w:rFonts w:ascii="Times New Roman" w:eastAsia="Times New Roman" w:hAnsi="Times New Roman" w:cs="Times New Roman"/>
                <w:sz w:val="28"/>
                <w:szCs w:val="28"/>
                <w:bdr w:val="none" w:sz="0" w:space="0" w:color="auto" w:frame="1"/>
                <w:lang w:eastAsia="lv-LV"/>
              </w:rPr>
              <w:t xml:space="preserve"> daudzums elektriskajās iekārtās </w:t>
            </w:r>
            <w:r w:rsidRPr="00DC7700">
              <w:rPr>
                <w:rFonts w:ascii="Times New Roman" w:eastAsia="Times New Roman" w:hAnsi="Times New Roman" w:cs="Times New Roman"/>
                <w:sz w:val="28"/>
                <w:szCs w:val="28"/>
                <w:bdr w:val="none" w:sz="0" w:space="0" w:color="auto" w:frame="1"/>
                <w:lang w:eastAsia="lv-LV"/>
              </w:rPr>
              <w:lastRenderedPageBreak/>
              <w:t>sadalījumā pa augstsprieguma (HV) un vidēja sprieguma (MV) iekārtām, kg</w:t>
            </w:r>
          </w:p>
          <w:p w14:paraId="7E10037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single" w:sz="4" w:space="0" w:color="auto"/>
              <w:left w:val="single" w:sz="4" w:space="0" w:color="auto"/>
              <w:bottom w:val="single" w:sz="4" w:space="0" w:color="auto"/>
              <w:right w:val="single" w:sz="4" w:space="0" w:color="auto"/>
            </w:tcBorders>
            <w:hideMark/>
          </w:tcPr>
          <w:p w14:paraId="4762B398"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Elektroenerģijas apgādes komersanti</w:t>
            </w:r>
          </w:p>
        </w:tc>
      </w:tr>
      <w:tr w:rsidR="002232CD" w:rsidRPr="00DC7700" w14:paraId="34076C48" w14:textId="77777777" w:rsidTr="00F56FA5">
        <w:trPr>
          <w:trHeight w:val="225"/>
        </w:trPr>
        <w:tc>
          <w:tcPr>
            <w:tcW w:w="0" w:type="auto"/>
            <w:vMerge/>
            <w:tcBorders>
              <w:top w:val="nil"/>
              <w:left w:val="outset" w:sz="6" w:space="0" w:color="414142"/>
              <w:bottom w:val="outset" w:sz="6" w:space="0" w:color="414142"/>
              <w:right w:val="outset" w:sz="6" w:space="0" w:color="414142"/>
            </w:tcBorders>
            <w:vAlign w:val="center"/>
            <w:hideMark/>
          </w:tcPr>
          <w:p w14:paraId="3630744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single" w:sz="4" w:space="0" w:color="auto"/>
            </w:tcBorders>
            <w:hideMark/>
          </w:tcPr>
          <w:p w14:paraId="7BE9B69C" w14:textId="4BE30753"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Ievestais un realizētais slāpekļa oksīda (N</w:t>
            </w:r>
            <w:r w:rsidRPr="00DC7700">
              <w:rPr>
                <w:rFonts w:ascii="Times New Roman" w:eastAsia="Times New Roman" w:hAnsi="Times New Roman" w:cs="Times New Roman"/>
                <w:sz w:val="28"/>
                <w:szCs w:val="28"/>
                <w:vertAlign w:val="subscript"/>
                <w:lang w:eastAsia="lv-LV"/>
              </w:rPr>
              <w:t>2</w:t>
            </w:r>
            <w:r w:rsidRPr="00DC7700">
              <w:rPr>
                <w:rFonts w:ascii="Times New Roman" w:eastAsia="Times New Roman" w:hAnsi="Times New Roman" w:cs="Times New Roman"/>
                <w:sz w:val="28"/>
                <w:szCs w:val="28"/>
                <w:lang w:eastAsia="lv-LV"/>
              </w:rPr>
              <w:t>O) daudzums anestēzijas vajadzībām, pretsāpju līdzekļos un veterinārijā, t</w:t>
            </w:r>
            <w:r w:rsidR="001C0229">
              <w:rPr>
                <w:rFonts w:ascii="Times New Roman" w:eastAsia="Times New Roman" w:hAnsi="Times New Roman" w:cs="Times New Roman"/>
                <w:sz w:val="28"/>
                <w:szCs w:val="28"/>
                <w:lang w:eastAsia="lv-LV"/>
              </w:rPr>
              <w:t>onnas</w:t>
            </w:r>
          </w:p>
          <w:p w14:paraId="500F715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Datu neprecizitāte</w:t>
            </w:r>
          </w:p>
        </w:tc>
        <w:tc>
          <w:tcPr>
            <w:tcW w:w="1533" w:type="pct"/>
            <w:tcBorders>
              <w:top w:val="single" w:sz="4" w:space="0" w:color="auto"/>
              <w:left w:val="single" w:sz="4" w:space="0" w:color="auto"/>
              <w:bottom w:val="single" w:sz="4" w:space="0" w:color="auto"/>
              <w:right w:val="single" w:sz="4" w:space="0" w:color="auto"/>
            </w:tcBorders>
            <w:hideMark/>
          </w:tcPr>
          <w:p w14:paraId="7B7AE09A"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ZVA</w:t>
            </w:r>
          </w:p>
        </w:tc>
      </w:tr>
      <w:tr w:rsidR="002232CD" w:rsidRPr="00DC7700" w14:paraId="1085B663" w14:textId="77777777" w:rsidTr="00F56FA5">
        <w:trPr>
          <w:trHeight w:val="225"/>
        </w:trPr>
        <w:tc>
          <w:tcPr>
            <w:tcW w:w="0" w:type="auto"/>
            <w:vMerge/>
            <w:tcBorders>
              <w:top w:val="nil"/>
              <w:left w:val="outset" w:sz="6" w:space="0" w:color="414142"/>
              <w:bottom w:val="outset" w:sz="6" w:space="0" w:color="414142"/>
              <w:right w:val="outset" w:sz="6" w:space="0" w:color="414142"/>
            </w:tcBorders>
            <w:vAlign w:val="center"/>
            <w:hideMark/>
          </w:tcPr>
          <w:p w14:paraId="1BD1D535"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5BED1DE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Aprēķini</w:t>
            </w:r>
          </w:p>
        </w:tc>
        <w:tc>
          <w:tcPr>
            <w:tcW w:w="1533" w:type="pct"/>
            <w:tcBorders>
              <w:top w:val="single" w:sz="4" w:space="0" w:color="auto"/>
              <w:left w:val="outset" w:sz="6" w:space="0" w:color="414142"/>
              <w:bottom w:val="outset" w:sz="6" w:space="0" w:color="414142"/>
              <w:right w:val="outset" w:sz="6" w:space="0" w:color="414142"/>
            </w:tcBorders>
            <w:hideMark/>
          </w:tcPr>
          <w:p w14:paraId="32A21ED6" w14:textId="2AF9C5B0"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6AFA5CB0"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hideMark/>
          </w:tcPr>
          <w:p w14:paraId="74B2A1BE"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H. Citas emisijas</w:t>
            </w:r>
          </w:p>
        </w:tc>
        <w:tc>
          <w:tcPr>
            <w:tcW w:w="1534" w:type="pct"/>
            <w:tcBorders>
              <w:top w:val="outset" w:sz="6" w:space="0" w:color="414142"/>
              <w:left w:val="outset" w:sz="6" w:space="0" w:color="414142"/>
              <w:bottom w:val="outset" w:sz="6" w:space="0" w:color="414142"/>
              <w:right w:val="outset" w:sz="6" w:space="0" w:color="414142"/>
            </w:tcBorders>
          </w:tcPr>
          <w:p w14:paraId="03F3F58E" w14:textId="2005760A"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Saražotais pārtikas produktu un dzērienu daudzums, t</w:t>
            </w:r>
            <w:r w:rsidR="001C0229">
              <w:rPr>
                <w:rFonts w:ascii="Times New Roman" w:eastAsia="Times New Roman" w:hAnsi="Times New Roman" w:cs="Times New Roman"/>
                <w:sz w:val="28"/>
                <w:szCs w:val="28"/>
                <w:lang w:eastAsia="lv-LV"/>
              </w:rPr>
              <w:t>onnas</w:t>
            </w:r>
          </w:p>
          <w:p w14:paraId="4120020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w:t>
            </w:r>
            <w:r w:rsidRPr="00DC7700">
              <w:rPr>
                <w:rFonts w:ascii="Times New Roman" w:hAnsi="Times New Roman" w:cs="Times New Roman"/>
                <w:sz w:val="28"/>
                <w:szCs w:val="28"/>
              </w:rPr>
              <w:t xml:space="preserve"> </w:t>
            </w:r>
            <w:r w:rsidRPr="00DC7700">
              <w:rPr>
                <w:rFonts w:ascii="Times New Roman" w:eastAsia="Times New Roman" w:hAnsi="Times New Roman" w:cs="Times New Roman"/>
                <w:sz w:val="28"/>
                <w:szCs w:val="28"/>
                <w:lang w:eastAsia="lv-LV"/>
              </w:rPr>
              <w:t>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03FBB924"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CSP</w:t>
            </w:r>
          </w:p>
        </w:tc>
      </w:tr>
      <w:tr w:rsidR="002232CD" w:rsidRPr="00DC7700" w14:paraId="2F8BB22A"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1C2B82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461ED54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Aprēķini</w:t>
            </w:r>
          </w:p>
        </w:tc>
        <w:tc>
          <w:tcPr>
            <w:tcW w:w="1533" w:type="pct"/>
            <w:tcBorders>
              <w:top w:val="outset" w:sz="6" w:space="0" w:color="414142"/>
              <w:left w:val="outset" w:sz="6" w:space="0" w:color="414142"/>
              <w:bottom w:val="outset" w:sz="6" w:space="0" w:color="414142"/>
              <w:right w:val="outset" w:sz="6" w:space="0" w:color="414142"/>
            </w:tcBorders>
            <w:hideMark/>
          </w:tcPr>
          <w:p w14:paraId="27E8F856" w14:textId="4B21BEA3"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r w:rsidR="002232CD" w:rsidRPr="00DC7700">
              <w:rPr>
                <w:rFonts w:ascii="Times New Roman" w:eastAsia="Times New Roman" w:hAnsi="Times New Roman" w:cs="Times New Roman"/>
                <w:sz w:val="28"/>
                <w:szCs w:val="28"/>
                <w:bdr w:val="none" w:sz="0" w:space="0" w:color="auto" w:frame="1"/>
                <w:lang w:eastAsia="lv-LV"/>
              </w:rPr>
              <w:t xml:space="preserve"> </w:t>
            </w:r>
          </w:p>
        </w:tc>
      </w:tr>
      <w:tr w:rsidR="002232CD" w:rsidRPr="00DC7700" w14:paraId="0E6D9A51" w14:textId="77777777" w:rsidTr="009D1730">
        <w:trPr>
          <w:trHeight w:val="225"/>
        </w:trPr>
        <w:tc>
          <w:tcPr>
            <w:tcW w:w="0" w:type="auto"/>
            <w:gridSpan w:val="3"/>
            <w:tcBorders>
              <w:top w:val="outset" w:sz="6" w:space="0" w:color="414142"/>
              <w:left w:val="outset" w:sz="6" w:space="0" w:color="414142"/>
              <w:bottom w:val="outset" w:sz="6" w:space="0" w:color="414142"/>
              <w:right w:val="outset" w:sz="6" w:space="0" w:color="414142"/>
            </w:tcBorders>
            <w:hideMark/>
          </w:tcPr>
          <w:p w14:paraId="1D3ED492" w14:textId="689B5AEA" w:rsidR="002232CD" w:rsidRPr="00DC7700" w:rsidRDefault="002232CD" w:rsidP="00493ACB">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b/>
                <w:bCs/>
                <w:sz w:val="28"/>
                <w:szCs w:val="28"/>
                <w:bdr w:val="none" w:sz="0" w:space="0" w:color="auto" w:frame="1"/>
                <w:lang w:eastAsia="lv-LV"/>
              </w:rPr>
              <w:t>3. Lauksaimniecība</w:t>
            </w:r>
          </w:p>
        </w:tc>
      </w:tr>
      <w:tr w:rsidR="002232CD" w:rsidRPr="00DC7700" w14:paraId="049C7329" w14:textId="77777777" w:rsidTr="00F56FA5">
        <w:trPr>
          <w:trHeight w:val="270"/>
        </w:trPr>
        <w:tc>
          <w:tcPr>
            <w:tcW w:w="1933" w:type="pct"/>
            <w:vMerge w:val="restart"/>
            <w:tcBorders>
              <w:top w:val="single" w:sz="4" w:space="0" w:color="auto"/>
              <w:left w:val="outset" w:sz="6" w:space="0" w:color="414142"/>
              <w:bottom w:val="outset" w:sz="6" w:space="0" w:color="414142"/>
              <w:right w:val="outset" w:sz="6" w:space="0" w:color="414142"/>
            </w:tcBorders>
            <w:hideMark/>
          </w:tcPr>
          <w:p w14:paraId="1DC5CE8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A. Lauksaimniecības dzīvnieku iekšējie (zarnu) fermentācijas procesi</w:t>
            </w:r>
          </w:p>
          <w:p w14:paraId="4890ADE4"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w:t>
            </w:r>
          </w:p>
          <w:p w14:paraId="716BDB0B"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B. Kūtsmēslu apsaimniekošana</w:t>
            </w:r>
          </w:p>
          <w:p w14:paraId="51BF1F52"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lastRenderedPageBreak/>
              <w:t>  </w:t>
            </w:r>
          </w:p>
          <w:p w14:paraId="2C215D0A"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16FB10B7"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C. Lauksaimniecībā izmantojamā zeme</w:t>
            </w:r>
          </w:p>
          <w:p w14:paraId="38BD0C48"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478CEACA"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p>
          <w:p w14:paraId="04182FE9"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w:t>
            </w:r>
          </w:p>
        </w:tc>
        <w:tc>
          <w:tcPr>
            <w:tcW w:w="1534" w:type="pct"/>
            <w:tcBorders>
              <w:top w:val="outset" w:sz="6" w:space="0" w:color="414142"/>
              <w:left w:val="outset" w:sz="6" w:space="0" w:color="414142"/>
              <w:bottom w:val="outset" w:sz="6" w:space="0" w:color="414142"/>
              <w:right w:val="outset" w:sz="6" w:space="0" w:color="414142"/>
            </w:tcBorders>
            <w:hideMark/>
          </w:tcPr>
          <w:p w14:paraId="2EF2C008"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lastRenderedPageBreak/>
              <w:t>-) Lauksaimniecības dzīvnieku un putnu skaits kopā, vecuma grupās, tūkstošos:</w:t>
            </w:r>
          </w:p>
          <w:p w14:paraId="31BDCA33"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Slaucamas govis,</w:t>
            </w:r>
          </w:p>
          <w:p w14:paraId="5902D174"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Pārējie liellopi, vecāki par 2 gadiem,</w:t>
            </w:r>
          </w:p>
          <w:p w14:paraId="5C2A418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Slaucamo govju un gaļas liellopi, 1-2 gadus veci,</w:t>
            </w:r>
          </w:p>
          <w:p w14:paraId="5C21CC6F"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lastRenderedPageBreak/>
              <w:t>Slaucamo govju un gaļas liellopu teļi un jaunlopi līdz 1 gada vecumam,</w:t>
            </w:r>
          </w:p>
          <w:p w14:paraId="17ACB517"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Sivēni līdz 4 mēn. vecumam,</w:t>
            </w:r>
          </w:p>
          <w:p w14:paraId="57ABE302"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Vaislas jauncūkas un nobarojamās cūkas no 4 mēn. vecuma,</w:t>
            </w:r>
          </w:p>
          <w:p w14:paraId="7830B1A5"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Sivēnmātes un, kuiļi,</w:t>
            </w:r>
          </w:p>
          <w:p w14:paraId="7F1BF2AF"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Aitas,</w:t>
            </w:r>
          </w:p>
          <w:p w14:paraId="6E3A2B91"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Kazas,</w:t>
            </w:r>
          </w:p>
          <w:p w14:paraId="48A64D97"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Zirgi,</w:t>
            </w:r>
          </w:p>
          <w:p w14:paraId="2EFB73B2"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Dējējvistas,</w:t>
            </w:r>
          </w:p>
          <w:p w14:paraId="7F924555"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Broileri,</w:t>
            </w:r>
          </w:p>
          <w:p w14:paraId="297ACDA2"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Zosis,</w:t>
            </w:r>
          </w:p>
          <w:p w14:paraId="672F8E26"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Pīles,</w:t>
            </w:r>
          </w:p>
          <w:p w14:paraId="266D40E4"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Tītari,</w:t>
            </w:r>
          </w:p>
          <w:p w14:paraId="485F32AF"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Truši,</w:t>
            </w:r>
          </w:p>
          <w:p w14:paraId="072844D6"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Kažokzvēri.</w:t>
            </w:r>
          </w:p>
          <w:p w14:paraId="2EE57061"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p w14:paraId="3314FA47" w14:textId="15BFE22C"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t>-) Lopu un putnu produktivitāte (vidējais piena izslaukums no govs, kg; tauku saturs pienā,</w:t>
            </w:r>
            <w:r w:rsidR="00CE1D02">
              <w:rPr>
                <w:rFonts w:ascii="Times New Roman" w:eastAsia="Times New Roman" w:hAnsi="Times New Roman" w:cs="Times New Roman"/>
                <w:sz w:val="28"/>
                <w:szCs w:val="28"/>
                <w:bdr w:val="none" w:sz="0" w:space="0" w:color="auto" w:frame="1"/>
                <w:lang w:eastAsia="en-GB"/>
              </w:rPr>
              <w:t xml:space="preserve"> procentos</w:t>
            </w:r>
            <w:r w:rsidRPr="00DC7700">
              <w:rPr>
                <w:rFonts w:ascii="Times New Roman" w:eastAsia="Times New Roman" w:hAnsi="Times New Roman" w:cs="Times New Roman"/>
                <w:sz w:val="28"/>
                <w:szCs w:val="28"/>
                <w:bdr w:val="none" w:sz="0" w:space="0" w:color="auto" w:frame="1"/>
                <w:lang w:eastAsia="en-GB"/>
              </w:rPr>
              <w:t>; vidējā olu ieguve no vienas dējējvistas, skaits)</w:t>
            </w:r>
          </w:p>
          <w:p w14:paraId="46D242BF"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p>
          <w:p w14:paraId="0B5761C5"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en-GB"/>
              </w:rPr>
              <w:lastRenderedPageBreak/>
              <w:t>-) Lauksaimniecības dzīvnieku un putnu vidējais skaits gadā, tūkstošos:</w:t>
            </w:r>
          </w:p>
          <w:p w14:paraId="324E87E0"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Slaucamo govju un gaļas liellopu teļi un jaunlopi līdz 1 gada vecumam,</w:t>
            </w:r>
          </w:p>
          <w:p w14:paraId="09BF76E4"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Sivēni līdz 4 mēn. vecumam,</w:t>
            </w:r>
          </w:p>
          <w:p w14:paraId="1140CC7E"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Vaislas jauncūkas un nobarojamās cūkas no 4 mēn. vecuma,</w:t>
            </w:r>
          </w:p>
          <w:p w14:paraId="7DF1B212"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Dējējvistas,</w:t>
            </w:r>
          </w:p>
          <w:p w14:paraId="3C495480"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Broleri,</w:t>
            </w:r>
          </w:p>
          <w:p w14:paraId="643B84FF"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Zosis,</w:t>
            </w:r>
          </w:p>
          <w:p w14:paraId="5A6A03F3"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Pīles,</w:t>
            </w:r>
          </w:p>
          <w:p w14:paraId="30266EE6"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Tītari,</w:t>
            </w:r>
          </w:p>
          <w:p w14:paraId="4D793D6E"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Truši,</w:t>
            </w:r>
          </w:p>
          <w:p w14:paraId="3F367090"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Kažokzvēri,</w:t>
            </w:r>
          </w:p>
          <w:p w14:paraId="268928B8"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Brieži</w:t>
            </w:r>
          </w:p>
          <w:p w14:paraId="76EBDD9A"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p>
          <w:p w14:paraId="51A15714" w14:textId="77777777" w:rsidR="002232CD" w:rsidRPr="00DC7700" w:rsidRDefault="002232CD" w:rsidP="009D1730">
            <w:pPr>
              <w:spacing w:after="0" w:line="240" w:lineRule="auto"/>
              <w:rPr>
                <w:rFonts w:ascii="Times New Roman" w:eastAsia="Times New Roman" w:hAnsi="Times New Roman" w:cs="Times New Roman"/>
                <w:sz w:val="28"/>
                <w:szCs w:val="28"/>
                <w:lang w:eastAsia="en-GB"/>
              </w:rPr>
            </w:pPr>
            <w:r w:rsidRPr="00DC7700">
              <w:rPr>
                <w:rFonts w:ascii="Times New Roman" w:eastAsia="Times New Roman" w:hAnsi="Times New Roman" w:cs="Times New Roman"/>
                <w:sz w:val="28"/>
                <w:szCs w:val="28"/>
                <w:lang w:eastAsia="en-GB"/>
              </w:rPr>
              <w:t>-) Lauksaimniecības dzīvnieku vidējā dzīvmasa, kg</w:t>
            </w:r>
          </w:p>
          <w:p w14:paraId="3596771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3" w:type="pct"/>
            <w:tcBorders>
              <w:top w:val="outset" w:sz="6" w:space="0" w:color="414142"/>
              <w:left w:val="outset" w:sz="6" w:space="0" w:color="414142"/>
              <w:bottom w:val="outset" w:sz="6" w:space="0" w:color="414142"/>
              <w:right w:val="outset" w:sz="6" w:space="0" w:color="414142"/>
            </w:tcBorders>
            <w:hideMark/>
          </w:tcPr>
          <w:p w14:paraId="6863FC4E"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lastRenderedPageBreak/>
              <w:t>CSP</w:t>
            </w:r>
          </w:p>
          <w:p w14:paraId="5ED330B3"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6700203C"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0AE19C81"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0C3DBA43"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371F5510"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480F0D8B"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04877952"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C4600E0" w14:textId="2AFBABD6" w:rsidR="002232CD" w:rsidRPr="00DC7700" w:rsidRDefault="00BF3C99">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Lauksaimniecības datu centrs</w:t>
            </w:r>
          </w:p>
        </w:tc>
      </w:tr>
      <w:tr w:rsidR="002232CD" w:rsidRPr="00DC7700" w14:paraId="3C243037"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FAA0F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29FD2E7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Slāpekļa (N) daudzums kūtsmēslos pēc lauksaimniecības dzīvnieku sugas, kg/gadā</w:t>
            </w:r>
          </w:p>
        </w:tc>
        <w:tc>
          <w:tcPr>
            <w:tcW w:w="1533" w:type="pct"/>
            <w:vMerge w:val="restart"/>
            <w:tcBorders>
              <w:top w:val="outset" w:sz="6" w:space="0" w:color="414142"/>
              <w:left w:val="outset" w:sz="6" w:space="0" w:color="414142"/>
              <w:bottom w:val="outset" w:sz="6" w:space="0" w:color="414142"/>
              <w:right w:val="outset" w:sz="6" w:space="0" w:color="414142"/>
            </w:tcBorders>
            <w:hideMark/>
          </w:tcPr>
          <w:p w14:paraId="70EC812B" w14:textId="77777777"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Latvijas Lauksaimniecības Universitāte (turpmāk – </w:t>
            </w:r>
            <w:r w:rsidR="002232CD" w:rsidRPr="00DC7700">
              <w:rPr>
                <w:rFonts w:ascii="Times New Roman" w:eastAsia="Times New Roman" w:hAnsi="Times New Roman" w:cs="Times New Roman"/>
                <w:sz w:val="28"/>
                <w:szCs w:val="28"/>
                <w:bdr w:val="none" w:sz="0" w:space="0" w:color="auto" w:frame="1"/>
                <w:lang w:eastAsia="lv-LV"/>
              </w:rPr>
              <w:t>LLU</w:t>
            </w:r>
            <w:r w:rsidRPr="00DC7700">
              <w:rPr>
                <w:rFonts w:ascii="Times New Roman" w:eastAsia="Times New Roman" w:hAnsi="Times New Roman" w:cs="Times New Roman"/>
                <w:sz w:val="28"/>
                <w:szCs w:val="28"/>
                <w:bdr w:val="none" w:sz="0" w:space="0" w:color="auto" w:frame="1"/>
                <w:lang w:eastAsia="lv-LV"/>
              </w:rPr>
              <w:t>)</w:t>
            </w:r>
          </w:p>
        </w:tc>
      </w:tr>
      <w:tr w:rsidR="002232CD" w:rsidRPr="00DC7700" w14:paraId="12DA5C08" w14:textId="77777777" w:rsidTr="00F56FA5">
        <w:trPr>
          <w:trHeight w:val="27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5A8B44"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right w:val="outset" w:sz="6" w:space="0" w:color="414142"/>
            </w:tcBorders>
            <w:hideMark/>
          </w:tcPr>
          <w:p w14:paraId="539D8F03" w14:textId="2DAD8489"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 Kūtsmēslu apsaimniekošanas </w:t>
            </w:r>
            <w:r w:rsidRPr="00DC7700">
              <w:rPr>
                <w:rFonts w:ascii="Times New Roman" w:eastAsia="Times New Roman" w:hAnsi="Times New Roman" w:cs="Times New Roman"/>
                <w:sz w:val="28"/>
                <w:szCs w:val="28"/>
                <w:bdr w:val="none" w:sz="0" w:space="0" w:color="auto" w:frame="1"/>
                <w:lang w:eastAsia="lv-LV"/>
              </w:rPr>
              <w:lastRenderedPageBreak/>
              <w:t>sistēmu veidi (</w:t>
            </w:r>
            <w:r w:rsidR="00CE1D02">
              <w:rPr>
                <w:rFonts w:ascii="Times New Roman" w:eastAsia="Times New Roman" w:hAnsi="Times New Roman" w:cs="Times New Roman"/>
                <w:sz w:val="28"/>
                <w:szCs w:val="28"/>
                <w:bdr w:val="none" w:sz="0" w:space="0" w:color="auto" w:frame="1"/>
                <w:lang w:eastAsia="lv-LV"/>
              </w:rPr>
              <w:t>procentos</w:t>
            </w:r>
            <w:r w:rsidRPr="00DC7700">
              <w:rPr>
                <w:rFonts w:ascii="Times New Roman" w:eastAsia="Times New Roman" w:hAnsi="Times New Roman" w:cs="Times New Roman"/>
                <w:sz w:val="28"/>
                <w:szCs w:val="28"/>
                <w:bdr w:val="none" w:sz="0" w:space="0" w:color="auto" w:frame="1"/>
                <w:lang w:eastAsia="lv-LV"/>
              </w:rPr>
              <w:t>)</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8441B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r>
      <w:tr w:rsidR="002232CD" w:rsidRPr="00DC7700" w14:paraId="6DB0C599" w14:textId="77777777" w:rsidTr="00F56FA5">
        <w:trPr>
          <w:trHeight w:val="148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09621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2905F01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Zemes kopplatība un tās sadalījums pēc zemes lietošanas mērķiem (tai skaitā kultivētās pļavas un ganības), tūkst. ha</w:t>
            </w:r>
          </w:p>
          <w:p w14:paraId="63D972D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Sējumu platības</w:t>
            </w:r>
            <w:r w:rsidRPr="00DC7700">
              <w:rPr>
                <w:rFonts w:ascii="Times New Roman" w:eastAsia="Times New Roman" w:hAnsi="Times New Roman" w:cs="Times New Roman"/>
                <w:sz w:val="28"/>
                <w:szCs w:val="28"/>
                <w:bdr w:val="none" w:sz="0" w:space="0" w:color="auto" w:frame="1"/>
                <w:lang w:eastAsia="en-GB"/>
              </w:rPr>
              <w:t xml:space="preserve"> pa lauksaimniecības kultūraugu grupām</w:t>
            </w:r>
            <w:r w:rsidRPr="00DC7700">
              <w:rPr>
                <w:rFonts w:ascii="Times New Roman" w:eastAsia="Times New Roman" w:hAnsi="Times New Roman" w:cs="Times New Roman"/>
                <w:sz w:val="28"/>
                <w:szCs w:val="28"/>
                <w:bdr w:val="none" w:sz="0" w:space="0" w:color="auto" w:frame="1"/>
                <w:lang w:eastAsia="lv-LV"/>
              </w:rPr>
              <w:t>, tūkst. ha;</w:t>
            </w:r>
          </w:p>
          <w:p w14:paraId="28183219"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Lauksaimniecības kultūru ražība,  t/ha</w:t>
            </w:r>
          </w:p>
          <w:p w14:paraId="4346AA32"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Izmantotie slāpekļa minerālmēsli (pārrēķinot 100 % augu barības elementos, tūkst. t)</w:t>
            </w:r>
          </w:p>
          <w:p w14:paraId="08FC1416"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en-GB"/>
              </w:rPr>
            </w:pPr>
            <w:r w:rsidRPr="00DC7700">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en-GB"/>
              </w:rPr>
              <w:t xml:space="preserve"> Slāpekļa minerālmēslu izmantošana pa minerālmēslu veidiem, kg</w:t>
            </w:r>
          </w:p>
          <w:p w14:paraId="499B544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en-GB"/>
              </w:rPr>
              <w:t>-) organiskā mēslojuma izmantošana, t</w:t>
            </w:r>
          </w:p>
        </w:tc>
        <w:tc>
          <w:tcPr>
            <w:tcW w:w="1533" w:type="pct"/>
            <w:tcBorders>
              <w:top w:val="outset" w:sz="6" w:space="0" w:color="414142"/>
              <w:left w:val="outset" w:sz="6" w:space="0" w:color="414142"/>
              <w:bottom w:val="outset" w:sz="6" w:space="0" w:color="414142"/>
              <w:right w:val="outset" w:sz="6" w:space="0" w:color="414142"/>
            </w:tcBorders>
            <w:hideMark/>
          </w:tcPr>
          <w:p w14:paraId="66FC074B"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2232CD" w:rsidRPr="00DC7700" w14:paraId="624E4190"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997A5D"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67F81E5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Organiskās augsnes, ha (histosols)</w:t>
            </w:r>
          </w:p>
        </w:tc>
        <w:tc>
          <w:tcPr>
            <w:tcW w:w="1533" w:type="pct"/>
            <w:tcBorders>
              <w:top w:val="outset" w:sz="6" w:space="0" w:color="414142"/>
              <w:left w:val="outset" w:sz="6" w:space="0" w:color="414142"/>
              <w:bottom w:val="outset" w:sz="6" w:space="0" w:color="414142"/>
              <w:right w:val="outset" w:sz="6" w:space="0" w:color="414142"/>
            </w:tcBorders>
            <w:hideMark/>
          </w:tcPr>
          <w:p w14:paraId="34B01624" w14:textId="55101DC8" w:rsidR="002232CD" w:rsidRPr="00DC7700" w:rsidRDefault="002232C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LLU/Latvijas Valsts mežzinātnes institūts </w:t>
            </w:r>
            <w:r w:rsidR="00815058">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lv-LV"/>
              </w:rPr>
              <w:t>Silava</w:t>
            </w:r>
            <w:r w:rsidR="00815058">
              <w:rPr>
                <w:rFonts w:ascii="Times New Roman" w:eastAsia="Times New Roman" w:hAnsi="Times New Roman" w:cs="Times New Roman"/>
                <w:sz w:val="28"/>
                <w:szCs w:val="28"/>
                <w:bdr w:val="none" w:sz="0" w:space="0" w:color="auto" w:frame="1"/>
                <w:lang w:eastAsia="lv-LV"/>
              </w:rPr>
              <w:t>”</w:t>
            </w:r>
            <w:r w:rsidR="00BF3C99" w:rsidRPr="00DC7700">
              <w:rPr>
                <w:rFonts w:ascii="Times New Roman" w:eastAsia="Times New Roman" w:hAnsi="Times New Roman" w:cs="Times New Roman"/>
                <w:sz w:val="28"/>
                <w:szCs w:val="28"/>
                <w:bdr w:val="none" w:sz="0" w:space="0" w:color="auto" w:frame="1"/>
                <w:lang w:eastAsia="lv-LV"/>
              </w:rPr>
              <w:t xml:space="preserve"> (turpmāk – </w:t>
            </w:r>
            <w:r w:rsidR="006B0461">
              <w:rPr>
                <w:rFonts w:ascii="Times New Roman" w:eastAsia="Times New Roman" w:hAnsi="Times New Roman" w:cs="Times New Roman"/>
                <w:sz w:val="28"/>
                <w:szCs w:val="28"/>
                <w:bdr w:val="none" w:sz="0" w:space="0" w:color="auto" w:frame="1"/>
                <w:lang w:eastAsia="lv-LV"/>
              </w:rPr>
              <w:t>“</w:t>
            </w:r>
            <w:r w:rsidR="00BF3C99" w:rsidRPr="00DC7700">
              <w:rPr>
                <w:rFonts w:ascii="Times New Roman" w:eastAsia="Times New Roman" w:hAnsi="Times New Roman" w:cs="Times New Roman"/>
                <w:sz w:val="28"/>
                <w:szCs w:val="28"/>
                <w:bdr w:val="none" w:sz="0" w:space="0" w:color="auto" w:frame="1"/>
                <w:lang w:eastAsia="lv-LV"/>
              </w:rPr>
              <w:t>Silava”)</w:t>
            </w:r>
          </w:p>
        </w:tc>
      </w:tr>
      <w:tr w:rsidR="002232CD" w:rsidRPr="00DC7700" w14:paraId="128DA04E"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F360D0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079E859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677870D6" w14:textId="5D86AFDE" w:rsidR="002232CD" w:rsidRPr="00DC7700" w:rsidRDefault="002232C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CSP, LLU, </w:t>
            </w:r>
            <w:r w:rsidR="00BF3C99" w:rsidRPr="00DC7700">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lv-LV"/>
              </w:rPr>
              <w:t>Silava</w:t>
            </w:r>
            <w:r w:rsidR="00BF3C99" w:rsidRPr="00DC7700">
              <w:rPr>
                <w:rFonts w:ascii="Times New Roman" w:eastAsia="Times New Roman" w:hAnsi="Times New Roman" w:cs="Times New Roman"/>
                <w:sz w:val="28"/>
                <w:szCs w:val="28"/>
                <w:bdr w:val="none" w:sz="0" w:space="0" w:color="auto" w:frame="1"/>
                <w:lang w:eastAsia="lv-LV"/>
              </w:rPr>
              <w:t>”</w:t>
            </w:r>
          </w:p>
        </w:tc>
      </w:tr>
      <w:tr w:rsidR="002232CD" w:rsidRPr="00DC7700" w14:paraId="163E4698"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4B8CA7"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135FC4F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Aprēķini</w:t>
            </w:r>
          </w:p>
        </w:tc>
        <w:tc>
          <w:tcPr>
            <w:tcW w:w="1533" w:type="pct"/>
            <w:tcBorders>
              <w:top w:val="outset" w:sz="6" w:space="0" w:color="414142"/>
              <w:left w:val="outset" w:sz="6" w:space="0" w:color="414142"/>
              <w:bottom w:val="outset" w:sz="6" w:space="0" w:color="414142"/>
              <w:right w:val="outset" w:sz="6" w:space="0" w:color="414142"/>
            </w:tcBorders>
            <w:hideMark/>
          </w:tcPr>
          <w:p w14:paraId="5C146A48"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LLU</w:t>
            </w:r>
          </w:p>
        </w:tc>
      </w:tr>
      <w:tr w:rsidR="009D1730" w:rsidRPr="00DC7700" w14:paraId="6C817156" w14:textId="77777777" w:rsidTr="00F56FA5">
        <w:trPr>
          <w:trHeight w:val="225"/>
        </w:trPr>
        <w:tc>
          <w:tcPr>
            <w:tcW w:w="0" w:type="auto"/>
            <w:vMerge w:val="restart"/>
            <w:tcBorders>
              <w:top w:val="outset" w:sz="6" w:space="0" w:color="414142"/>
              <w:left w:val="outset" w:sz="6" w:space="0" w:color="414142"/>
              <w:right w:val="outset" w:sz="6" w:space="0" w:color="414142"/>
            </w:tcBorders>
            <w:vAlign w:val="center"/>
          </w:tcPr>
          <w:p w14:paraId="6E26E10D" w14:textId="28437149" w:rsidR="009D1730" w:rsidRPr="00DC7700" w:rsidRDefault="009D1730"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D.</w:t>
            </w:r>
            <w:r w:rsidR="006B0461">
              <w:rPr>
                <w:rFonts w:ascii="Times New Roman" w:eastAsia="Times New Roman" w:hAnsi="Times New Roman" w:cs="Times New Roman"/>
                <w:sz w:val="28"/>
                <w:szCs w:val="28"/>
                <w:bdr w:val="none" w:sz="0" w:space="0" w:color="auto" w:frame="1"/>
                <w:lang w:eastAsia="lv-LV"/>
              </w:rPr>
              <w:t xml:space="preserve"> </w:t>
            </w:r>
            <w:r w:rsidRPr="00DC7700">
              <w:rPr>
                <w:rFonts w:ascii="Times New Roman" w:eastAsia="Times New Roman" w:hAnsi="Times New Roman" w:cs="Times New Roman"/>
                <w:sz w:val="28"/>
                <w:szCs w:val="28"/>
                <w:bdr w:val="none" w:sz="0" w:space="0" w:color="auto" w:frame="1"/>
                <w:lang w:eastAsia="lv-LV"/>
              </w:rPr>
              <w:t>Kaļķošana</w:t>
            </w:r>
          </w:p>
          <w:p w14:paraId="64949386" w14:textId="77777777" w:rsidR="009D1730" w:rsidRPr="00DC7700" w:rsidRDefault="009D1730"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32EC79C9" w14:textId="509F84C5" w:rsidR="009D1730" w:rsidRPr="00DC7700" w:rsidRDefault="009D1730"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lastRenderedPageBreak/>
              <w:t>-) izmantotais kaļķošanas materiāls (t</w:t>
            </w:r>
            <w:r w:rsidR="00522A2E">
              <w:rPr>
                <w:rFonts w:ascii="Times New Roman" w:eastAsia="Times New Roman" w:hAnsi="Times New Roman" w:cs="Times New Roman"/>
                <w:sz w:val="28"/>
                <w:szCs w:val="28"/>
                <w:bdr w:val="none" w:sz="0" w:space="0" w:color="auto" w:frame="1"/>
                <w:lang w:eastAsia="lv-LV"/>
              </w:rPr>
              <w:t>onnas</w:t>
            </w:r>
            <w:r w:rsidRPr="00DC7700">
              <w:rPr>
                <w:rFonts w:ascii="Times New Roman" w:eastAsia="Times New Roman" w:hAnsi="Times New Roman" w:cs="Times New Roman"/>
                <w:sz w:val="28"/>
                <w:szCs w:val="28"/>
                <w:bdr w:val="none" w:sz="0" w:space="0" w:color="auto" w:frame="1"/>
                <w:lang w:eastAsia="lv-LV"/>
              </w:rPr>
              <w:t xml:space="preserve"> gadā)</w:t>
            </w:r>
          </w:p>
          <w:p w14:paraId="3508E265" w14:textId="77777777" w:rsidR="009D1730" w:rsidRPr="00DC7700" w:rsidRDefault="009D1730"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lastRenderedPageBreak/>
              <w:t>-) Datu neprecizitāte</w:t>
            </w:r>
          </w:p>
        </w:tc>
        <w:tc>
          <w:tcPr>
            <w:tcW w:w="1533" w:type="pct"/>
            <w:tcBorders>
              <w:top w:val="outset" w:sz="6" w:space="0" w:color="414142"/>
              <w:left w:val="outset" w:sz="6" w:space="0" w:color="414142"/>
              <w:bottom w:val="outset" w:sz="6" w:space="0" w:color="414142"/>
              <w:right w:val="outset" w:sz="6" w:space="0" w:color="414142"/>
            </w:tcBorders>
          </w:tcPr>
          <w:p w14:paraId="30E21662" w14:textId="77777777" w:rsidR="009D1730"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lastRenderedPageBreak/>
              <w:t>CSP</w:t>
            </w:r>
          </w:p>
        </w:tc>
      </w:tr>
      <w:tr w:rsidR="009D1730" w:rsidRPr="00DC7700" w14:paraId="5D2094FD" w14:textId="77777777" w:rsidTr="00F56FA5">
        <w:trPr>
          <w:trHeight w:val="225"/>
        </w:trPr>
        <w:tc>
          <w:tcPr>
            <w:tcW w:w="0" w:type="auto"/>
            <w:vMerge/>
            <w:tcBorders>
              <w:left w:val="outset" w:sz="6" w:space="0" w:color="414142"/>
              <w:bottom w:val="outset" w:sz="6" w:space="0" w:color="414142"/>
              <w:right w:val="outset" w:sz="6" w:space="0" w:color="414142"/>
            </w:tcBorders>
            <w:vAlign w:val="center"/>
          </w:tcPr>
          <w:p w14:paraId="3CE5D1E0" w14:textId="77777777" w:rsidR="009D1730" w:rsidRPr="00DC7700" w:rsidRDefault="009D1730"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57B14BED" w14:textId="77777777" w:rsidR="009D1730" w:rsidRPr="00DC7700" w:rsidRDefault="009D1730"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Aprēķini</w:t>
            </w:r>
          </w:p>
        </w:tc>
        <w:tc>
          <w:tcPr>
            <w:tcW w:w="1533" w:type="pct"/>
            <w:tcBorders>
              <w:top w:val="outset" w:sz="6" w:space="0" w:color="414142"/>
              <w:left w:val="outset" w:sz="6" w:space="0" w:color="414142"/>
              <w:bottom w:val="outset" w:sz="6" w:space="0" w:color="414142"/>
              <w:right w:val="outset" w:sz="6" w:space="0" w:color="414142"/>
            </w:tcBorders>
          </w:tcPr>
          <w:p w14:paraId="47BA9CDD" w14:textId="77777777" w:rsidR="009D1730"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LLU</w:t>
            </w:r>
          </w:p>
        </w:tc>
      </w:tr>
      <w:tr w:rsidR="009D1730" w:rsidRPr="00DC7700" w14:paraId="6F9D702B" w14:textId="77777777" w:rsidTr="00F56FA5">
        <w:trPr>
          <w:trHeight w:val="225"/>
        </w:trPr>
        <w:tc>
          <w:tcPr>
            <w:tcW w:w="0" w:type="auto"/>
            <w:vMerge w:val="restart"/>
            <w:tcBorders>
              <w:top w:val="outset" w:sz="6" w:space="0" w:color="414142"/>
              <w:left w:val="outset" w:sz="6" w:space="0" w:color="414142"/>
              <w:right w:val="outset" w:sz="6" w:space="0" w:color="414142"/>
            </w:tcBorders>
            <w:vAlign w:val="center"/>
          </w:tcPr>
          <w:p w14:paraId="46008B6C" w14:textId="77777777" w:rsidR="009D1730" w:rsidRPr="00DC7700" w:rsidRDefault="009D1730"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E. Karbamīda izmantošana</w:t>
            </w:r>
          </w:p>
          <w:p w14:paraId="1DF17C16" w14:textId="77777777" w:rsidR="009D1730" w:rsidRPr="00DC7700" w:rsidRDefault="009D1730"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54322744" w14:textId="12B56817" w:rsidR="009D1730" w:rsidRPr="00DC7700" w:rsidRDefault="009D1730"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izmantotais karbamīda daudzums (t</w:t>
            </w:r>
            <w:r w:rsidR="00522A2E">
              <w:rPr>
                <w:rFonts w:ascii="Times New Roman" w:eastAsia="Times New Roman" w:hAnsi="Times New Roman" w:cs="Times New Roman"/>
                <w:sz w:val="28"/>
                <w:szCs w:val="28"/>
                <w:bdr w:val="none" w:sz="0" w:space="0" w:color="auto" w:frame="1"/>
                <w:lang w:eastAsia="lv-LV"/>
              </w:rPr>
              <w:t>onnas</w:t>
            </w:r>
            <w:r w:rsidRPr="00DC7700">
              <w:rPr>
                <w:rFonts w:ascii="Times New Roman" w:eastAsia="Times New Roman" w:hAnsi="Times New Roman" w:cs="Times New Roman"/>
                <w:sz w:val="28"/>
                <w:szCs w:val="28"/>
                <w:bdr w:val="none" w:sz="0" w:space="0" w:color="auto" w:frame="1"/>
                <w:lang w:eastAsia="lv-LV"/>
              </w:rPr>
              <w:t xml:space="preserve"> gadā)</w:t>
            </w:r>
          </w:p>
          <w:p w14:paraId="23193C4A" w14:textId="77777777" w:rsidR="009D1730" w:rsidRPr="00DC7700" w:rsidRDefault="009D1730"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tcPr>
          <w:p w14:paraId="1A2A9B88" w14:textId="77777777" w:rsidR="009D1730"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CSP</w:t>
            </w:r>
          </w:p>
        </w:tc>
      </w:tr>
      <w:tr w:rsidR="009D1730" w:rsidRPr="00DC7700" w14:paraId="4BD99480" w14:textId="77777777" w:rsidTr="00F56FA5">
        <w:trPr>
          <w:trHeight w:val="225"/>
        </w:trPr>
        <w:tc>
          <w:tcPr>
            <w:tcW w:w="0" w:type="auto"/>
            <w:vMerge/>
            <w:tcBorders>
              <w:left w:val="outset" w:sz="6" w:space="0" w:color="414142"/>
              <w:bottom w:val="outset" w:sz="6" w:space="0" w:color="414142"/>
              <w:right w:val="outset" w:sz="6" w:space="0" w:color="414142"/>
            </w:tcBorders>
            <w:vAlign w:val="center"/>
          </w:tcPr>
          <w:p w14:paraId="05E51191" w14:textId="77777777" w:rsidR="009D1730" w:rsidRPr="00DC7700" w:rsidRDefault="009D1730" w:rsidP="009D1730">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3FDFA98A" w14:textId="77777777" w:rsidR="009D1730" w:rsidRPr="00DC7700" w:rsidRDefault="009D1730"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Aprēķini</w:t>
            </w:r>
          </w:p>
        </w:tc>
        <w:tc>
          <w:tcPr>
            <w:tcW w:w="1533" w:type="pct"/>
            <w:tcBorders>
              <w:top w:val="outset" w:sz="6" w:space="0" w:color="414142"/>
              <w:left w:val="outset" w:sz="6" w:space="0" w:color="414142"/>
              <w:bottom w:val="outset" w:sz="6" w:space="0" w:color="414142"/>
              <w:right w:val="outset" w:sz="6" w:space="0" w:color="414142"/>
            </w:tcBorders>
          </w:tcPr>
          <w:p w14:paraId="0277E003" w14:textId="77777777" w:rsidR="009D1730"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LLU</w:t>
            </w:r>
          </w:p>
        </w:tc>
      </w:tr>
      <w:tr w:rsidR="002232CD" w:rsidRPr="00DC7700" w14:paraId="56504863" w14:textId="77777777" w:rsidTr="009D1730">
        <w:trPr>
          <w:trHeight w:val="225"/>
        </w:trPr>
        <w:tc>
          <w:tcPr>
            <w:tcW w:w="0" w:type="auto"/>
            <w:gridSpan w:val="3"/>
            <w:tcBorders>
              <w:top w:val="outset" w:sz="6" w:space="0" w:color="414142"/>
              <w:left w:val="outset" w:sz="6" w:space="0" w:color="414142"/>
              <w:bottom w:val="outset" w:sz="6" w:space="0" w:color="414142"/>
              <w:right w:val="outset" w:sz="6" w:space="0" w:color="414142"/>
            </w:tcBorders>
            <w:hideMark/>
          </w:tcPr>
          <w:p w14:paraId="7522E24B" w14:textId="1315BB62" w:rsidR="002232CD" w:rsidRPr="00DC7700" w:rsidRDefault="002232CD" w:rsidP="00F56FA5">
            <w:pPr>
              <w:spacing w:before="100" w:beforeAutospacing="1" w:after="100" w:afterAutospacing="1" w:line="293" w:lineRule="atLeast"/>
              <w:rPr>
                <w:rFonts w:ascii="Times New Roman" w:eastAsia="Times New Roman" w:hAnsi="Times New Roman" w:cs="Times New Roman"/>
                <w:b/>
                <w:bCs/>
                <w:sz w:val="28"/>
                <w:szCs w:val="28"/>
                <w:bdr w:val="none" w:sz="0" w:space="0" w:color="auto" w:frame="1"/>
                <w:lang w:eastAsia="lv-LV"/>
              </w:rPr>
            </w:pPr>
            <w:r w:rsidRPr="00DC7700">
              <w:rPr>
                <w:rFonts w:ascii="Times New Roman" w:eastAsia="Times New Roman" w:hAnsi="Times New Roman" w:cs="Times New Roman"/>
                <w:b/>
                <w:bCs/>
                <w:sz w:val="28"/>
                <w:szCs w:val="28"/>
                <w:bdr w:val="none" w:sz="0" w:space="0" w:color="auto" w:frame="1"/>
                <w:lang w:eastAsia="lv-LV"/>
              </w:rPr>
              <w:t>4. Zemes izmantošana, zemes izmantošanas maiņa un mežsaimniecība (ZIZIMM)</w:t>
            </w:r>
          </w:p>
        </w:tc>
      </w:tr>
      <w:tr w:rsidR="002232CD" w:rsidRPr="00DC7700" w14:paraId="4984B83B" w14:textId="77777777" w:rsidTr="00F56FA5">
        <w:trPr>
          <w:trHeight w:val="1830"/>
        </w:trPr>
        <w:tc>
          <w:tcPr>
            <w:tcW w:w="1933" w:type="pct"/>
            <w:tcBorders>
              <w:top w:val="outset" w:sz="6" w:space="0" w:color="414142"/>
              <w:left w:val="outset" w:sz="6" w:space="0" w:color="414142"/>
              <w:bottom w:val="single" w:sz="4" w:space="0" w:color="auto"/>
              <w:right w:val="outset" w:sz="6" w:space="0" w:color="414142"/>
            </w:tcBorders>
          </w:tcPr>
          <w:p w14:paraId="60F5E298" w14:textId="3E5DC11B"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4.1</w:t>
            </w:r>
            <w:r w:rsidR="006B0461">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lv-LV"/>
              </w:rPr>
              <w:t xml:space="preserve"> Zemes izmantošanas un zemes izmantošanas maiņas matrica</w:t>
            </w:r>
          </w:p>
        </w:tc>
        <w:tc>
          <w:tcPr>
            <w:tcW w:w="1534" w:type="pct"/>
            <w:tcBorders>
              <w:top w:val="outset" w:sz="6" w:space="0" w:color="414142"/>
              <w:left w:val="outset" w:sz="6" w:space="0" w:color="414142"/>
              <w:bottom w:val="single" w:sz="4" w:space="0" w:color="auto"/>
              <w:right w:val="outset" w:sz="6" w:space="0" w:color="414142"/>
            </w:tcBorders>
          </w:tcPr>
          <w:p w14:paraId="5402B8E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 </w:t>
            </w:r>
            <w:r w:rsidRPr="00DC7700">
              <w:rPr>
                <w:rFonts w:ascii="Times New Roman" w:hAnsi="Times New Roman" w:cs="Times New Roman"/>
                <w:sz w:val="28"/>
                <w:szCs w:val="28"/>
              </w:rPr>
              <w:t xml:space="preserve">Darbības dati (platība, ha) par </w:t>
            </w:r>
            <w:r w:rsidRPr="00DC7700">
              <w:rPr>
                <w:rFonts w:ascii="Times New Roman" w:hAnsi="Times New Roman" w:cs="Times New Roman"/>
                <w:bCs/>
                <w:sz w:val="28"/>
                <w:szCs w:val="28"/>
              </w:rPr>
              <w:t>zemes izmantošanu un zemes izmantošanas maiņu no 1990. gada</w:t>
            </w:r>
            <w:r w:rsidRPr="00DC7700">
              <w:rPr>
                <w:rFonts w:ascii="Times New Roman" w:hAnsi="Times New Roman" w:cs="Times New Roman"/>
                <w:b/>
                <w:bCs/>
                <w:sz w:val="28"/>
                <w:szCs w:val="28"/>
              </w:rPr>
              <w:t xml:space="preserve">; </w:t>
            </w:r>
            <w:r w:rsidRPr="00DC7700">
              <w:rPr>
                <w:rFonts w:ascii="Times New Roman" w:hAnsi="Times New Roman" w:cs="Times New Roman"/>
                <w:sz w:val="28"/>
                <w:szCs w:val="28"/>
              </w:rPr>
              <w:t xml:space="preserve"> </w:t>
            </w:r>
          </w:p>
          <w:p w14:paraId="077BA3E0"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Zemes lietojuma definīcijas un pielietotās klasifikācijas sistēmas un to atbilstība/sakritība ar ZIZIMM kategorijām;</w:t>
            </w:r>
          </w:p>
          <w:p w14:paraId="2D4A7FD3" w14:textId="77777777"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eastAsia="Times New Roman" w:hAnsi="Times New Roman" w:cs="Times New Roman"/>
                <w:sz w:val="28"/>
                <w:szCs w:val="28"/>
                <w:lang w:eastAsia="lv-LV"/>
              </w:rPr>
              <w:t>-) Datu neprecizitāte</w:t>
            </w:r>
            <w:r w:rsidRPr="00DC7700">
              <w:rPr>
                <w:rFonts w:ascii="Times New Roman" w:hAnsi="Times New Roman" w:cs="Times New Roman"/>
                <w:sz w:val="28"/>
                <w:szCs w:val="28"/>
              </w:rPr>
              <w:t>, kas sagatavota atbilstoši Starpvalstu klimata izmaiņu padomes 2006. gada vai jaunākām vadlīnijām un kopējā ziņošanas formāta prasībām</w:t>
            </w:r>
          </w:p>
          <w:p w14:paraId="60F9A93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p>
        </w:tc>
        <w:tc>
          <w:tcPr>
            <w:tcW w:w="1533" w:type="pct"/>
            <w:tcBorders>
              <w:top w:val="outset" w:sz="6" w:space="0" w:color="414142"/>
              <w:left w:val="outset" w:sz="6" w:space="0" w:color="414142"/>
              <w:bottom w:val="single" w:sz="4" w:space="0" w:color="auto"/>
              <w:right w:val="outset" w:sz="6" w:space="0" w:color="414142"/>
            </w:tcBorders>
          </w:tcPr>
          <w:p w14:paraId="64DE919A" w14:textId="5466EAC2" w:rsidR="002232CD" w:rsidRPr="00DC7700" w:rsidRDefault="006B0461" w:rsidP="00F56FA5">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eastAsia="Times New Roman" w:hAnsi="Times New Roman" w:cs="Times New Roman"/>
                <w:sz w:val="28"/>
                <w:szCs w:val="28"/>
                <w:bdr w:val="none" w:sz="0" w:space="0" w:color="auto" w:frame="1"/>
                <w:lang w:eastAsia="lv-LV"/>
              </w:rPr>
              <w:t>“</w:t>
            </w:r>
            <w:r w:rsidR="002232CD" w:rsidRPr="00DC7700">
              <w:rPr>
                <w:rFonts w:ascii="Times New Roman" w:eastAsia="Times New Roman" w:hAnsi="Times New Roman" w:cs="Times New Roman"/>
                <w:sz w:val="28"/>
                <w:szCs w:val="28"/>
                <w:bdr w:val="none" w:sz="0" w:space="0" w:color="auto" w:frame="1"/>
                <w:lang w:eastAsia="lv-LV"/>
              </w:rPr>
              <w:t>Silava</w:t>
            </w:r>
            <w:r w:rsidR="00BF3C99" w:rsidRPr="00DC7700">
              <w:rPr>
                <w:rFonts w:ascii="Times New Roman" w:eastAsia="Times New Roman" w:hAnsi="Times New Roman" w:cs="Times New Roman"/>
                <w:sz w:val="28"/>
                <w:szCs w:val="28"/>
                <w:bdr w:val="none" w:sz="0" w:space="0" w:color="auto" w:frame="1"/>
                <w:lang w:eastAsia="lv-LV"/>
              </w:rPr>
              <w:t>”</w:t>
            </w:r>
          </w:p>
        </w:tc>
      </w:tr>
      <w:tr w:rsidR="002232CD" w:rsidRPr="00DC7700" w14:paraId="42682BD0" w14:textId="77777777" w:rsidTr="00F56FA5">
        <w:trPr>
          <w:trHeight w:val="971"/>
        </w:trPr>
        <w:tc>
          <w:tcPr>
            <w:tcW w:w="1933" w:type="pct"/>
            <w:vMerge w:val="restart"/>
            <w:tcBorders>
              <w:top w:val="single" w:sz="4" w:space="0" w:color="auto"/>
              <w:left w:val="single" w:sz="4" w:space="0" w:color="auto"/>
              <w:right w:val="single" w:sz="4" w:space="0" w:color="auto"/>
            </w:tcBorders>
          </w:tcPr>
          <w:p w14:paraId="039C8FDF"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lastRenderedPageBreak/>
              <w:t>4 (IV) Netiešās N</w:t>
            </w:r>
            <w:r w:rsidRPr="00DC7700">
              <w:rPr>
                <w:rFonts w:ascii="Times New Roman" w:hAnsi="Times New Roman" w:cs="Times New Roman"/>
                <w:sz w:val="28"/>
                <w:szCs w:val="28"/>
                <w:vertAlign w:val="subscript"/>
              </w:rPr>
              <w:t>2</w:t>
            </w:r>
            <w:r w:rsidRPr="00DC7700">
              <w:rPr>
                <w:rFonts w:ascii="Times New Roman" w:hAnsi="Times New Roman" w:cs="Times New Roman"/>
                <w:sz w:val="28"/>
                <w:szCs w:val="28"/>
              </w:rPr>
              <w:t>O emisijas no apsaimniekotām augsnēm</w:t>
            </w:r>
          </w:p>
        </w:tc>
        <w:tc>
          <w:tcPr>
            <w:tcW w:w="1534" w:type="pct"/>
            <w:tcBorders>
              <w:top w:val="single" w:sz="4" w:space="0" w:color="auto"/>
              <w:left w:val="single" w:sz="4" w:space="0" w:color="auto"/>
              <w:bottom w:val="single" w:sz="4" w:space="0" w:color="auto"/>
              <w:right w:val="single" w:sz="4" w:space="0" w:color="auto"/>
            </w:tcBorders>
          </w:tcPr>
          <w:p w14:paraId="284808B9"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slāpekļa (N) mēslojuma izmantošana ārpus lauksaimniecībā izmantojamām zemēm (aramzemēm, ilggadīgajiem zālājiem un ganībām), tonnas N gadā</w:t>
            </w:r>
          </w:p>
        </w:tc>
        <w:tc>
          <w:tcPr>
            <w:tcW w:w="1533" w:type="pct"/>
            <w:tcBorders>
              <w:top w:val="single" w:sz="4" w:space="0" w:color="auto"/>
              <w:left w:val="single" w:sz="4" w:space="0" w:color="auto"/>
              <w:bottom w:val="single" w:sz="4" w:space="0" w:color="auto"/>
              <w:right w:val="single" w:sz="4" w:space="0" w:color="auto"/>
            </w:tcBorders>
          </w:tcPr>
          <w:p w14:paraId="6E836936"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Centrālā statistikas pārvalde (CSP)</w:t>
            </w:r>
          </w:p>
        </w:tc>
      </w:tr>
      <w:tr w:rsidR="002232CD" w:rsidRPr="00DC7700" w14:paraId="1A877B62" w14:textId="77777777" w:rsidTr="00F56FA5">
        <w:trPr>
          <w:trHeight w:val="488"/>
        </w:trPr>
        <w:tc>
          <w:tcPr>
            <w:tcW w:w="1933" w:type="pct"/>
            <w:vMerge/>
            <w:tcBorders>
              <w:left w:val="single" w:sz="4" w:space="0" w:color="auto"/>
              <w:right w:val="single" w:sz="4" w:space="0" w:color="auto"/>
            </w:tcBorders>
          </w:tcPr>
          <w:p w14:paraId="31659352" w14:textId="77777777" w:rsidR="002232CD" w:rsidRPr="00DC7700" w:rsidRDefault="002232CD" w:rsidP="009D1730">
            <w:pPr>
              <w:spacing w:after="0" w:line="240" w:lineRule="auto"/>
              <w:rPr>
                <w:rFonts w:ascii="Times New Roman" w:hAnsi="Times New Roman" w:cs="Times New Roman"/>
                <w:sz w:val="28"/>
                <w:szCs w:val="28"/>
              </w:rPr>
            </w:pPr>
          </w:p>
        </w:tc>
        <w:tc>
          <w:tcPr>
            <w:tcW w:w="1534" w:type="pct"/>
            <w:tcBorders>
              <w:top w:val="single" w:sz="4" w:space="0" w:color="auto"/>
              <w:left w:val="single" w:sz="4" w:space="0" w:color="auto"/>
              <w:bottom w:val="single" w:sz="4" w:space="0" w:color="auto"/>
              <w:right w:val="single" w:sz="4" w:space="0" w:color="auto"/>
            </w:tcBorders>
          </w:tcPr>
          <w:p w14:paraId="20D17294"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Netiešo N</w:t>
            </w:r>
            <w:r w:rsidRPr="00DC7700">
              <w:rPr>
                <w:rFonts w:ascii="Times New Roman" w:hAnsi="Times New Roman" w:cs="Times New Roman"/>
                <w:sz w:val="28"/>
                <w:szCs w:val="28"/>
                <w:vertAlign w:val="subscript"/>
              </w:rPr>
              <w:t>2</w:t>
            </w:r>
            <w:r w:rsidRPr="00DC7700">
              <w:rPr>
                <w:rFonts w:ascii="Times New Roman" w:hAnsi="Times New Roman" w:cs="Times New Roman"/>
                <w:sz w:val="28"/>
                <w:szCs w:val="28"/>
              </w:rPr>
              <w:t>O emisiju no apsaimniekotām augsnēm aprēķini</w:t>
            </w:r>
          </w:p>
        </w:tc>
        <w:tc>
          <w:tcPr>
            <w:tcW w:w="1533" w:type="pct"/>
            <w:tcBorders>
              <w:top w:val="single" w:sz="4" w:space="0" w:color="auto"/>
              <w:left w:val="single" w:sz="4" w:space="0" w:color="auto"/>
              <w:bottom w:val="single" w:sz="4" w:space="0" w:color="auto"/>
              <w:right w:val="single" w:sz="4" w:space="0" w:color="auto"/>
            </w:tcBorders>
          </w:tcPr>
          <w:p w14:paraId="1E255DAD" w14:textId="0B48FB5B" w:rsidR="002232CD" w:rsidRPr="00DC7700" w:rsidRDefault="006B0461"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2232CD" w:rsidRPr="00DC7700">
              <w:rPr>
                <w:rFonts w:ascii="Times New Roman" w:hAnsi="Times New Roman" w:cs="Times New Roman"/>
                <w:sz w:val="28"/>
                <w:szCs w:val="28"/>
              </w:rPr>
              <w:t>Silava</w:t>
            </w:r>
            <w:r w:rsidR="00BF3C99" w:rsidRPr="00DC7700">
              <w:rPr>
                <w:rFonts w:ascii="Times New Roman" w:hAnsi="Times New Roman" w:cs="Times New Roman"/>
                <w:sz w:val="28"/>
                <w:szCs w:val="28"/>
              </w:rPr>
              <w:t>”</w:t>
            </w:r>
          </w:p>
        </w:tc>
      </w:tr>
      <w:tr w:rsidR="002232CD" w:rsidRPr="00DC7700" w14:paraId="0347A694" w14:textId="77777777" w:rsidTr="00F56FA5">
        <w:trPr>
          <w:trHeight w:val="1817"/>
        </w:trPr>
        <w:tc>
          <w:tcPr>
            <w:tcW w:w="1933" w:type="pct"/>
            <w:vMerge w:val="restart"/>
            <w:tcBorders>
              <w:top w:val="single" w:sz="4" w:space="0" w:color="auto"/>
              <w:left w:val="single" w:sz="4" w:space="0" w:color="auto"/>
              <w:right w:val="single" w:sz="4" w:space="0" w:color="auto"/>
            </w:tcBorders>
            <w:hideMark/>
          </w:tcPr>
          <w:p w14:paraId="5A9527A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xml:space="preserve">4.A. Mežu zeme; </w:t>
            </w:r>
            <w:r w:rsidRPr="00DC7700">
              <w:rPr>
                <w:rFonts w:ascii="Times New Roman" w:hAnsi="Times New Roman" w:cs="Times New Roman"/>
                <w:sz w:val="28"/>
                <w:szCs w:val="28"/>
              </w:rPr>
              <w:t>4.B Aramzemes, 4.C Ilggadīgie zālāji un ganības, 4.D Mitrāji, 4.E Apbūve</w:t>
            </w:r>
          </w:p>
        </w:tc>
        <w:tc>
          <w:tcPr>
            <w:tcW w:w="1534" w:type="pct"/>
            <w:tcBorders>
              <w:top w:val="single" w:sz="4" w:space="0" w:color="auto"/>
              <w:left w:val="single" w:sz="4" w:space="0" w:color="auto"/>
              <w:bottom w:val="single" w:sz="4" w:space="0" w:color="auto"/>
              <w:right w:val="single" w:sz="4" w:space="0" w:color="auto"/>
            </w:tcBorders>
            <w:hideMark/>
          </w:tcPr>
          <w:p w14:paraId="271F35B2" w14:textId="77777777"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zemes izmantošana un zemes izmantošanas maiņa</w:t>
            </w:r>
            <w:r w:rsidRPr="00DC7700">
              <w:rPr>
                <w:rFonts w:ascii="Times New Roman" w:hAnsi="Times New Roman" w:cs="Times New Roman"/>
                <w:sz w:val="28"/>
                <w:szCs w:val="28"/>
              </w:rPr>
              <w:t xml:space="preserve"> (platība, ha), </w:t>
            </w:r>
          </w:p>
          <w:p w14:paraId="735BA31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xml:space="preserve">tajā skaitā darbības datu nenoteiktība; </w:t>
            </w:r>
          </w:p>
          <w:p w14:paraId="1D8C7064"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Datu neprecizitāte</w:t>
            </w:r>
            <w:r w:rsidRPr="00DC7700">
              <w:rPr>
                <w:rFonts w:ascii="Times New Roman" w:hAnsi="Times New Roman" w:cs="Times New Roman"/>
                <w:sz w:val="28"/>
                <w:szCs w:val="28"/>
              </w:rPr>
              <w:t xml:space="preserve"> </w:t>
            </w:r>
            <w:r w:rsidRPr="00DC7700">
              <w:rPr>
                <w:rFonts w:ascii="Times New Roman" w:eastAsia="Times New Roman" w:hAnsi="Times New Roman" w:cs="Times New Roman"/>
                <w:sz w:val="28"/>
                <w:szCs w:val="28"/>
                <w:lang w:eastAsia="lv-LV"/>
              </w:rPr>
              <w:t>un telpiskā informācija organisko un minerālaugšņu griezumā atbilstoši SEG inventarizācijas ziņojumā izmantotajam darbības datu iedalījumam</w:t>
            </w:r>
          </w:p>
        </w:tc>
        <w:tc>
          <w:tcPr>
            <w:tcW w:w="1533" w:type="pct"/>
            <w:tcBorders>
              <w:top w:val="single" w:sz="4" w:space="0" w:color="auto"/>
              <w:left w:val="single" w:sz="4" w:space="0" w:color="auto"/>
              <w:bottom w:val="single" w:sz="4" w:space="0" w:color="auto"/>
              <w:right w:val="single" w:sz="4" w:space="0" w:color="auto"/>
            </w:tcBorders>
            <w:hideMark/>
          </w:tcPr>
          <w:p w14:paraId="2FC0674C" w14:textId="09DF9499" w:rsidR="002232CD" w:rsidRPr="00DC7700" w:rsidRDefault="006B0461" w:rsidP="00F56FA5">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232CD" w:rsidRPr="00DC7700">
              <w:rPr>
                <w:rFonts w:ascii="Times New Roman" w:eastAsia="Times New Roman" w:hAnsi="Times New Roman" w:cs="Times New Roman"/>
                <w:sz w:val="28"/>
                <w:szCs w:val="28"/>
                <w:lang w:eastAsia="lv-LV"/>
              </w:rPr>
              <w:t>Silava</w:t>
            </w:r>
            <w:r w:rsidR="00BF3C99" w:rsidRPr="00DC7700">
              <w:rPr>
                <w:rFonts w:ascii="Times New Roman" w:eastAsia="Times New Roman" w:hAnsi="Times New Roman" w:cs="Times New Roman"/>
                <w:sz w:val="28"/>
                <w:szCs w:val="28"/>
                <w:lang w:eastAsia="lv-LV"/>
              </w:rPr>
              <w:t>”</w:t>
            </w:r>
          </w:p>
        </w:tc>
      </w:tr>
      <w:tr w:rsidR="002232CD" w:rsidRPr="00DC7700" w14:paraId="103B699B" w14:textId="77777777" w:rsidTr="00F56FA5">
        <w:trPr>
          <w:trHeight w:val="721"/>
        </w:trPr>
        <w:tc>
          <w:tcPr>
            <w:tcW w:w="1933" w:type="pct"/>
            <w:vMerge/>
            <w:tcBorders>
              <w:left w:val="single" w:sz="4" w:space="0" w:color="auto"/>
              <w:bottom w:val="single" w:sz="4" w:space="0" w:color="auto"/>
              <w:right w:val="single" w:sz="4" w:space="0" w:color="auto"/>
            </w:tcBorders>
          </w:tcPr>
          <w:p w14:paraId="6ECE38A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p>
        </w:tc>
        <w:tc>
          <w:tcPr>
            <w:tcW w:w="1534" w:type="pct"/>
            <w:tcBorders>
              <w:top w:val="single" w:sz="4" w:space="0" w:color="auto"/>
              <w:left w:val="single" w:sz="4" w:space="0" w:color="auto"/>
              <w:bottom w:val="single" w:sz="4" w:space="0" w:color="auto"/>
              <w:right w:val="single" w:sz="4" w:space="0" w:color="auto"/>
            </w:tcBorders>
          </w:tcPr>
          <w:p w14:paraId="78615EE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oglekļa uzkrājuma izmaiņu un N</w:t>
            </w:r>
            <w:r w:rsidRPr="00DC7700">
              <w:rPr>
                <w:rFonts w:ascii="Times New Roman" w:hAnsi="Times New Roman" w:cs="Times New Roman"/>
                <w:sz w:val="28"/>
                <w:szCs w:val="28"/>
                <w:vertAlign w:val="subscript"/>
              </w:rPr>
              <w:t>2</w:t>
            </w:r>
            <w:r w:rsidRPr="00DC7700">
              <w:rPr>
                <w:rFonts w:ascii="Times New Roman" w:hAnsi="Times New Roman" w:cs="Times New Roman"/>
                <w:sz w:val="28"/>
                <w:szCs w:val="28"/>
              </w:rPr>
              <w:t xml:space="preserve">O emisiju novērtēšanai minerālaugsnēs  – mežaudžu taksācijas rādītāji platībās, kas atbilst SEG inventarizācijā izmantotajai meža definīcijai, tajā skaitā meža tips, valdošā suga, valdaudzes koku </w:t>
            </w:r>
            <w:r w:rsidRPr="00DC7700">
              <w:rPr>
                <w:rFonts w:ascii="Times New Roman" w:hAnsi="Times New Roman" w:cs="Times New Roman"/>
                <w:sz w:val="28"/>
                <w:szCs w:val="28"/>
              </w:rPr>
              <w:lastRenderedPageBreak/>
              <w:t>vecums, valdaudzes vidējā koka caurmērs (cm) un augstums (m),  audzes biezums (gab. ha</w:t>
            </w:r>
            <w:r w:rsidRPr="00DC7700">
              <w:rPr>
                <w:rFonts w:ascii="Times New Roman" w:hAnsi="Times New Roman" w:cs="Times New Roman"/>
                <w:sz w:val="28"/>
                <w:szCs w:val="28"/>
                <w:vertAlign w:val="superscript"/>
              </w:rPr>
              <w:t>-1</w:t>
            </w:r>
            <w:r w:rsidRPr="00DC7700">
              <w:rPr>
                <w:rFonts w:ascii="Times New Roman" w:hAnsi="Times New Roman" w:cs="Times New Roman"/>
                <w:sz w:val="28"/>
                <w:szCs w:val="28"/>
              </w:rPr>
              <w:t>), kopējais šķērslaukums (m</w:t>
            </w:r>
            <w:r w:rsidRPr="00DC7700">
              <w:rPr>
                <w:rFonts w:ascii="Times New Roman" w:hAnsi="Times New Roman" w:cs="Times New Roman"/>
                <w:sz w:val="28"/>
                <w:szCs w:val="28"/>
                <w:vertAlign w:val="superscript"/>
              </w:rPr>
              <w:t>2</w:t>
            </w:r>
            <w:r w:rsidRPr="00DC7700">
              <w:rPr>
                <w:rFonts w:ascii="Times New Roman" w:hAnsi="Times New Roman" w:cs="Times New Roman"/>
                <w:sz w:val="28"/>
                <w:szCs w:val="28"/>
              </w:rPr>
              <w:t xml:space="preserve"> ha</w:t>
            </w:r>
            <w:r w:rsidRPr="00DC7700">
              <w:rPr>
                <w:rFonts w:ascii="Times New Roman" w:hAnsi="Times New Roman" w:cs="Times New Roman"/>
                <w:sz w:val="28"/>
                <w:szCs w:val="28"/>
                <w:vertAlign w:val="superscript"/>
              </w:rPr>
              <w:t>-1</w:t>
            </w:r>
            <w:r w:rsidRPr="00DC7700">
              <w:rPr>
                <w:rFonts w:ascii="Times New Roman" w:hAnsi="Times New Roman" w:cs="Times New Roman"/>
                <w:sz w:val="28"/>
                <w:szCs w:val="28"/>
              </w:rPr>
              <w:t>), krāja (m</w:t>
            </w:r>
            <w:r w:rsidRPr="00522A2E">
              <w:rPr>
                <w:rFonts w:ascii="Times New Roman" w:hAnsi="Times New Roman" w:cs="Times New Roman"/>
                <w:sz w:val="28"/>
                <w:szCs w:val="28"/>
                <w:vertAlign w:val="superscript"/>
              </w:rPr>
              <w:t>3</w:t>
            </w:r>
            <w:r w:rsidRPr="00DC7700">
              <w:rPr>
                <w:rFonts w:ascii="Times New Roman" w:hAnsi="Times New Roman" w:cs="Times New Roman"/>
                <w:sz w:val="28"/>
                <w:szCs w:val="28"/>
              </w:rPr>
              <w:t xml:space="preserve"> ha</w:t>
            </w:r>
            <w:r w:rsidRPr="00522A2E">
              <w:rPr>
                <w:rFonts w:ascii="Times New Roman" w:hAnsi="Times New Roman" w:cs="Times New Roman"/>
                <w:sz w:val="28"/>
                <w:szCs w:val="28"/>
                <w:vertAlign w:val="superscript"/>
              </w:rPr>
              <w:t>-1</w:t>
            </w:r>
            <w:r w:rsidRPr="00DC7700">
              <w:rPr>
                <w:rFonts w:ascii="Times New Roman" w:hAnsi="Times New Roman" w:cs="Times New Roman"/>
                <w:sz w:val="28"/>
                <w:szCs w:val="28"/>
              </w:rPr>
              <w:t>), iepriekšējā MRM ciklā uzmērīto koku likteņi (m</w:t>
            </w:r>
            <w:r w:rsidRPr="00522A2E">
              <w:rPr>
                <w:rFonts w:ascii="Times New Roman" w:hAnsi="Times New Roman" w:cs="Times New Roman"/>
                <w:sz w:val="28"/>
                <w:szCs w:val="28"/>
                <w:vertAlign w:val="superscript"/>
              </w:rPr>
              <w:t>3</w:t>
            </w:r>
            <w:r w:rsidRPr="00DC7700">
              <w:rPr>
                <w:rFonts w:ascii="Times New Roman" w:hAnsi="Times New Roman" w:cs="Times New Roman"/>
                <w:sz w:val="28"/>
                <w:szCs w:val="28"/>
              </w:rPr>
              <w:t xml:space="preserve"> ha</w:t>
            </w:r>
            <w:r w:rsidRPr="00522A2E">
              <w:rPr>
                <w:rFonts w:ascii="Times New Roman" w:hAnsi="Times New Roman" w:cs="Times New Roman"/>
                <w:sz w:val="28"/>
                <w:szCs w:val="28"/>
                <w:vertAlign w:val="superscript"/>
              </w:rPr>
              <w:t>-1</w:t>
            </w:r>
            <w:r w:rsidRPr="00DC7700">
              <w:rPr>
                <w:rFonts w:ascii="Times New Roman" w:hAnsi="Times New Roman" w:cs="Times New Roman"/>
                <w:sz w:val="28"/>
                <w:szCs w:val="28"/>
              </w:rPr>
              <w:t>) un atbilstoši telpiskie dati</w:t>
            </w:r>
          </w:p>
        </w:tc>
        <w:tc>
          <w:tcPr>
            <w:tcW w:w="1533" w:type="pct"/>
            <w:tcBorders>
              <w:top w:val="single" w:sz="4" w:space="0" w:color="auto"/>
              <w:left w:val="single" w:sz="4" w:space="0" w:color="auto"/>
              <w:bottom w:val="single" w:sz="4" w:space="0" w:color="auto"/>
              <w:right w:val="single" w:sz="4" w:space="0" w:color="auto"/>
            </w:tcBorders>
          </w:tcPr>
          <w:p w14:paraId="4A829FDB" w14:textId="61547072" w:rsidR="002232CD" w:rsidRPr="00DC7700" w:rsidRDefault="006B0461" w:rsidP="00F56FA5">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w:t>
            </w:r>
            <w:r w:rsidR="002232CD" w:rsidRPr="00DC7700">
              <w:rPr>
                <w:rFonts w:ascii="Times New Roman" w:hAnsi="Times New Roman" w:cs="Times New Roman"/>
                <w:sz w:val="28"/>
                <w:szCs w:val="28"/>
              </w:rPr>
              <w:t>Silava</w:t>
            </w:r>
            <w:r w:rsidR="00BF3C99" w:rsidRPr="00DC7700">
              <w:rPr>
                <w:rFonts w:ascii="Times New Roman" w:hAnsi="Times New Roman" w:cs="Times New Roman"/>
                <w:sz w:val="28"/>
                <w:szCs w:val="28"/>
              </w:rPr>
              <w:t>”</w:t>
            </w:r>
          </w:p>
        </w:tc>
      </w:tr>
      <w:tr w:rsidR="002232CD" w:rsidRPr="00DC7700" w14:paraId="5F37576C" w14:textId="77777777" w:rsidTr="00F56FA5">
        <w:trPr>
          <w:trHeight w:val="789"/>
        </w:trPr>
        <w:tc>
          <w:tcPr>
            <w:tcW w:w="1933" w:type="pct"/>
            <w:vMerge w:val="restart"/>
            <w:tcBorders>
              <w:top w:val="single" w:sz="4" w:space="0" w:color="auto"/>
              <w:left w:val="single" w:sz="4" w:space="0" w:color="auto"/>
              <w:right w:val="single" w:sz="4" w:space="0" w:color="auto"/>
            </w:tcBorders>
          </w:tcPr>
          <w:p w14:paraId="524F1901"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p>
          <w:p w14:paraId="3F7F0FF5"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p>
        </w:tc>
        <w:tc>
          <w:tcPr>
            <w:tcW w:w="1534" w:type="pct"/>
            <w:tcBorders>
              <w:top w:val="single" w:sz="4" w:space="0" w:color="auto"/>
              <w:left w:val="single" w:sz="4" w:space="0" w:color="auto"/>
              <w:bottom w:val="single" w:sz="4" w:space="0" w:color="auto"/>
              <w:right w:val="single" w:sz="4" w:space="0" w:color="auto"/>
            </w:tcBorders>
          </w:tcPr>
          <w:p w14:paraId="0894069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oglekļa uzkrājuma izmaiņu novērtēšanai mitrājos: kūdras ieguve, eksports, imports, izmantošana enerģētikā (tonnas sausnas)</w:t>
            </w:r>
          </w:p>
        </w:tc>
        <w:tc>
          <w:tcPr>
            <w:tcW w:w="1533" w:type="pct"/>
            <w:tcBorders>
              <w:top w:val="single" w:sz="4" w:space="0" w:color="auto"/>
              <w:left w:val="single" w:sz="4" w:space="0" w:color="auto"/>
              <w:bottom w:val="single" w:sz="4" w:space="0" w:color="auto"/>
              <w:right w:val="single" w:sz="4" w:space="0" w:color="auto"/>
            </w:tcBorders>
          </w:tcPr>
          <w:p w14:paraId="31CEA25B" w14:textId="77777777"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CSP</w:t>
            </w:r>
          </w:p>
        </w:tc>
      </w:tr>
      <w:tr w:rsidR="002232CD" w:rsidRPr="00DC7700" w14:paraId="2E9EAE0E" w14:textId="77777777" w:rsidTr="00F56FA5">
        <w:trPr>
          <w:trHeight w:val="566"/>
        </w:trPr>
        <w:tc>
          <w:tcPr>
            <w:tcW w:w="1933" w:type="pct"/>
            <w:vMerge/>
            <w:tcBorders>
              <w:left w:val="single" w:sz="4" w:space="0" w:color="auto"/>
              <w:bottom w:val="single" w:sz="4" w:space="0" w:color="auto"/>
              <w:right w:val="single" w:sz="4" w:space="0" w:color="auto"/>
            </w:tcBorders>
          </w:tcPr>
          <w:p w14:paraId="6921A652"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p>
        </w:tc>
        <w:tc>
          <w:tcPr>
            <w:tcW w:w="1534" w:type="pct"/>
            <w:tcBorders>
              <w:top w:val="single" w:sz="4" w:space="0" w:color="auto"/>
              <w:left w:val="single" w:sz="4" w:space="0" w:color="auto"/>
              <w:bottom w:val="single" w:sz="4" w:space="0" w:color="auto"/>
              <w:right w:val="single" w:sz="4" w:space="0" w:color="auto"/>
            </w:tcBorders>
          </w:tcPr>
          <w:p w14:paraId="4AF67AB2"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oglekļa uzkrājuma izmaiņu novērtēšanai mitrājos:  platība (ha), kurās notiek kūdras ieguve, tajā skaitā telpiskie dati</w:t>
            </w:r>
          </w:p>
        </w:tc>
        <w:tc>
          <w:tcPr>
            <w:tcW w:w="1533" w:type="pct"/>
            <w:tcBorders>
              <w:top w:val="single" w:sz="4" w:space="0" w:color="auto"/>
              <w:left w:val="single" w:sz="4" w:space="0" w:color="auto"/>
              <w:bottom w:val="single" w:sz="4" w:space="0" w:color="auto"/>
              <w:right w:val="single" w:sz="4" w:space="0" w:color="auto"/>
            </w:tcBorders>
          </w:tcPr>
          <w:p w14:paraId="6CCDCF82" w14:textId="71DFEB57"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LVĢMC</w:t>
            </w:r>
            <w:r w:rsidR="002232CD" w:rsidRPr="00DC7700">
              <w:rPr>
                <w:rFonts w:ascii="Times New Roman" w:eastAsia="Times New Roman" w:hAnsi="Times New Roman" w:cs="Times New Roman"/>
                <w:sz w:val="28"/>
                <w:szCs w:val="28"/>
                <w:lang w:eastAsia="lv-LV"/>
              </w:rPr>
              <w:t>/ Latvijas kūdras asociācija</w:t>
            </w:r>
          </w:p>
        </w:tc>
      </w:tr>
      <w:tr w:rsidR="002232CD" w:rsidRPr="00DC7700" w14:paraId="42436410" w14:textId="77777777" w:rsidTr="00F56FA5">
        <w:trPr>
          <w:trHeight w:val="405"/>
        </w:trPr>
        <w:tc>
          <w:tcPr>
            <w:tcW w:w="0" w:type="auto"/>
            <w:vMerge w:val="restart"/>
            <w:tcBorders>
              <w:top w:val="single" w:sz="4" w:space="0" w:color="auto"/>
              <w:left w:val="single" w:sz="4" w:space="0" w:color="auto"/>
              <w:right w:val="single" w:sz="4" w:space="0" w:color="auto"/>
            </w:tcBorders>
            <w:vAlign w:val="center"/>
            <w:hideMark/>
          </w:tcPr>
          <w:p w14:paraId="1888246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single" w:sz="4" w:space="0" w:color="auto"/>
              <w:left w:val="single" w:sz="4" w:space="0" w:color="auto"/>
              <w:bottom w:val="single" w:sz="4" w:space="0" w:color="auto"/>
              <w:right w:val="single" w:sz="4" w:space="0" w:color="auto"/>
            </w:tcBorders>
          </w:tcPr>
          <w:p w14:paraId="39EA658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oglekļa uzkrājuma izmaiņu novērtēšanai minerālaugsnēs aramzemēs, ilggadīgajos zālājos un ganībās: lauksaimniecībā izmantojamās zemes platība (ha), tajā skaitā telpiskā informācija par lauksaimniecības kultūrām un atbalsta veidiem</w:t>
            </w:r>
          </w:p>
        </w:tc>
        <w:tc>
          <w:tcPr>
            <w:tcW w:w="1533" w:type="pct"/>
            <w:tcBorders>
              <w:top w:val="single" w:sz="4" w:space="0" w:color="auto"/>
              <w:left w:val="single" w:sz="4" w:space="0" w:color="auto"/>
              <w:bottom w:val="single" w:sz="4" w:space="0" w:color="auto"/>
              <w:right w:val="single" w:sz="4" w:space="0" w:color="auto"/>
            </w:tcBorders>
          </w:tcPr>
          <w:p w14:paraId="7045D683" w14:textId="36545913"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Lauku atbalsta dienests</w:t>
            </w:r>
          </w:p>
        </w:tc>
      </w:tr>
      <w:tr w:rsidR="002232CD" w:rsidRPr="00DC7700" w14:paraId="35902476" w14:textId="77777777" w:rsidTr="00F56FA5">
        <w:trPr>
          <w:trHeight w:val="405"/>
        </w:trPr>
        <w:tc>
          <w:tcPr>
            <w:tcW w:w="0" w:type="auto"/>
            <w:vMerge/>
            <w:tcBorders>
              <w:left w:val="single" w:sz="4" w:space="0" w:color="auto"/>
              <w:bottom w:val="single" w:sz="4" w:space="0" w:color="auto"/>
              <w:right w:val="single" w:sz="4" w:space="0" w:color="auto"/>
            </w:tcBorders>
            <w:vAlign w:val="center"/>
          </w:tcPr>
          <w:p w14:paraId="2E62990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single" w:sz="4" w:space="0" w:color="auto"/>
              <w:left w:val="single" w:sz="4" w:space="0" w:color="auto"/>
              <w:bottom w:val="single" w:sz="4" w:space="0" w:color="auto"/>
              <w:right w:val="single" w:sz="4" w:space="0" w:color="auto"/>
            </w:tcBorders>
          </w:tcPr>
          <w:p w14:paraId="1796360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w:t>
            </w:r>
            <w:r w:rsidRPr="00DC7700">
              <w:rPr>
                <w:rFonts w:ascii="Times New Roman" w:hAnsi="Times New Roman" w:cs="Times New Roman"/>
                <w:bCs/>
                <w:sz w:val="28"/>
                <w:szCs w:val="28"/>
              </w:rPr>
              <w:t xml:space="preserve"> kūlas ugunsgrēku platība, ha </w:t>
            </w:r>
            <w:r w:rsidRPr="00DC7700">
              <w:rPr>
                <w:rFonts w:ascii="Times New Roman" w:hAnsi="Times New Roman" w:cs="Times New Roman"/>
                <w:sz w:val="28"/>
                <w:szCs w:val="28"/>
              </w:rPr>
              <w:t>tajā skaitā telpiskie dati</w:t>
            </w:r>
          </w:p>
        </w:tc>
        <w:tc>
          <w:tcPr>
            <w:tcW w:w="1533" w:type="pct"/>
            <w:tcBorders>
              <w:top w:val="single" w:sz="4" w:space="0" w:color="auto"/>
              <w:left w:val="single" w:sz="4" w:space="0" w:color="auto"/>
              <w:bottom w:val="single" w:sz="4" w:space="0" w:color="auto"/>
              <w:right w:val="single" w:sz="4" w:space="0" w:color="auto"/>
            </w:tcBorders>
          </w:tcPr>
          <w:p w14:paraId="78A38E1F" w14:textId="5CE9FA1A"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Valsts ugunsdzēsības un glābšanas dienests</w:t>
            </w:r>
          </w:p>
        </w:tc>
      </w:tr>
      <w:tr w:rsidR="002232CD" w:rsidRPr="00DC7700" w14:paraId="0B5AFDAE" w14:textId="77777777" w:rsidTr="00F56FA5">
        <w:trPr>
          <w:trHeight w:val="405"/>
        </w:trPr>
        <w:tc>
          <w:tcPr>
            <w:tcW w:w="0" w:type="auto"/>
            <w:vMerge w:val="restart"/>
            <w:tcBorders>
              <w:top w:val="single" w:sz="4" w:space="0" w:color="auto"/>
              <w:left w:val="outset" w:sz="6" w:space="0" w:color="414142"/>
              <w:right w:val="outset" w:sz="6" w:space="0" w:color="414142"/>
            </w:tcBorders>
            <w:vAlign w:val="center"/>
          </w:tcPr>
          <w:p w14:paraId="75D39D9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single" w:sz="4" w:space="0" w:color="auto"/>
              <w:left w:val="outset" w:sz="6" w:space="0" w:color="414142"/>
              <w:bottom w:val="outset" w:sz="6" w:space="0" w:color="414142"/>
              <w:right w:val="outset" w:sz="6" w:space="0" w:color="414142"/>
            </w:tcBorders>
          </w:tcPr>
          <w:p w14:paraId="52521BE0" w14:textId="77777777"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meža ugunsgrēku platība (ha)</w:t>
            </w:r>
            <w:r w:rsidRPr="00DC7700">
              <w:rPr>
                <w:rFonts w:ascii="Times New Roman" w:hAnsi="Times New Roman" w:cs="Times New Roman"/>
                <w:sz w:val="28"/>
                <w:szCs w:val="28"/>
              </w:rPr>
              <w:t xml:space="preserve">, </w:t>
            </w:r>
          </w:p>
          <w:p w14:paraId="33042ED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Meža fonda informācija par ugunsgrēkos cietušajām platībām, tajā skaitā meža tips, valdošā suga, valdaudzes koku vecums, kopējā krāja (m</w:t>
            </w:r>
            <w:r w:rsidRPr="00DC7700">
              <w:rPr>
                <w:rFonts w:ascii="Times New Roman" w:hAnsi="Times New Roman" w:cs="Times New Roman"/>
                <w:sz w:val="28"/>
                <w:szCs w:val="28"/>
                <w:vertAlign w:val="superscript"/>
              </w:rPr>
              <w:t>3</w:t>
            </w:r>
            <w:r w:rsidRPr="00DC7700">
              <w:rPr>
                <w:rFonts w:ascii="Times New Roman" w:hAnsi="Times New Roman" w:cs="Times New Roman"/>
                <w:sz w:val="28"/>
                <w:szCs w:val="28"/>
              </w:rPr>
              <w:t> ha</w:t>
            </w:r>
            <w:r w:rsidRPr="00DC7700">
              <w:rPr>
                <w:rFonts w:ascii="Times New Roman" w:hAnsi="Times New Roman" w:cs="Times New Roman"/>
                <w:sz w:val="28"/>
                <w:szCs w:val="28"/>
                <w:vertAlign w:val="superscript"/>
              </w:rPr>
              <w:t>-1</w:t>
            </w:r>
            <w:r w:rsidRPr="00DC7700">
              <w:rPr>
                <w:rFonts w:ascii="Times New Roman" w:hAnsi="Times New Roman" w:cs="Times New Roman"/>
                <w:sz w:val="28"/>
                <w:szCs w:val="28"/>
              </w:rPr>
              <w:t>) un atbilstoši telpiskie dati</w:t>
            </w:r>
          </w:p>
        </w:tc>
        <w:tc>
          <w:tcPr>
            <w:tcW w:w="1533" w:type="pct"/>
            <w:tcBorders>
              <w:top w:val="single" w:sz="4" w:space="0" w:color="auto"/>
              <w:left w:val="outset" w:sz="6" w:space="0" w:color="414142"/>
              <w:bottom w:val="outset" w:sz="6" w:space="0" w:color="414142"/>
              <w:right w:val="outset" w:sz="6" w:space="0" w:color="414142"/>
            </w:tcBorders>
          </w:tcPr>
          <w:p w14:paraId="4285354F" w14:textId="172CAD3C" w:rsidR="002232CD" w:rsidRPr="00DC7700" w:rsidRDefault="002232C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xml:space="preserve">Valsts meža dienests </w:t>
            </w:r>
          </w:p>
        </w:tc>
      </w:tr>
      <w:tr w:rsidR="002232CD" w:rsidRPr="00DC7700" w14:paraId="14CA5024" w14:textId="77777777" w:rsidTr="00F56FA5">
        <w:trPr>
          <w:trHeight w:val="405"/>
        </w:trPr>
        <w:tc>
          <w:tcPr>
            <w:tcW w:w="0" w:type="auto"/>
            <w:vMerge/>
            <w:tcBorders>
              <w:left w:val="outset" w:sz="6" w:space="0" w:color="414142"/>
              <w:bottom w:val="outset" w:sz="6" w:space="0" w:color="414142"/>
              <w:right w:val="outset" w:sz="6" w:space="0" w:color="414142"/>
            </w:tcBorders>
            <w:vAlign w:val="center"/>
          </w:tcPr>
          <w:p w14:paraId="3CC2B7D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single" w:sz="4" w:space="0" w:color="auto"/>
              <w:left w:val="outset" w:sz="6" w:space="0" w:color="414142"/>
              <w:bottom w:val="outset" w:sz="6" w:space="0" w:color="414142"/>
              <w:right w:val="outset" w:sz="6" w:space="0" w:color="414142"/>
            </w:tcBorders>
          </w:tcPr>
          <w:p w14:paraId="15141684"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mežizstrādes atlieku dedzināšana</w:t>
            </w:r>
            <w:r w:rsidRPr="00DC7700">
              <w:rPr>
                <w:rFonts w:ascii="Times New Roman" w:hAnsi="Times New Roman" w:cs="Times New Roman"/>
                <w:sz w:val="28"/>
                <w:szCs w:val="28"/>
              </w:rPr>
              <w:t xml:space="preserve"> </w:t>
            </w:r>
          </w:p>
        </w:tc>
        <w:tc>
          <w:tcPr>
            <w:tcW w:w="1533" w:type="pct"/>
            <w:tcBorders>
              <w:top w:val="single" w:sz="4" w:space="0" w:color="auto"/>
              <w:left w:val="outset" w:sz="6" w:space="0" w:color="414142"/>
              <w:bottom w:val="outset" w:sz="6" w:space="0" w:color="414142"/>
              <w:right w:val="outset" w:sz="6" w:space="0" w:color="414142"/>
            </w:tcBorders>
          </w:tcPr>
          <w:p w14:paraId="3EB08425" w14:textId="581170A3" w:rsidR="002232CD" w:rsidRPr="00DC7700" w:rsidRDefault="009673E7" w:rsidP="00F56FA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p>
        </w:tc>
      </w:tr>
      <w:tr w:rsidR="002232CD" w:rsidRPr="00DC7700" w14:paraId="67CC8776" w14:textId="77777777" w:rsidTr="00F56FA5">
        <w:trPr>
          <w:trHeight w:val="405"/>
        </w:trPr>
        <w:tc>
          <w:tcPr>
            <w:tcW w:w="0" w:type="auto"/>
            <w:vMerge w:val="restart"/>
            <w:tcBorders>
              <w:top w:val="outset" w:sz="6" w:space="0" w:color="414142"/>
              <w:left w:val="outset" w:sz="6" w:space="0" w:color="414142"/>
              <w:right w:val="outset" w:sz="6" w:space="0" w:color="414142"/>
            </w:tcBorders>
            <w:vAlign w:val="center"/>
          </w:tcPr>
          <w:p w14:paraId="3071409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03C857C0"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mežizstrādes atlieku daudzums un pazemes biomasas ieguves biokurināmā saražošanai</w:t>
            </w:r>
            <w:r w:rsidRPr="00DC7700">
              <w:rPr>
                <w:rFonts w:ascii="Times New Roman" w:hAnsi="Times New Roman" w:cs="Times New Roman"/>
                <w:sz w:val="28"/>
                <w:szCs w:val="28"/>
              </w:rPr>
              <w:t xml:space="preserve"> </w:t>
            </w:r>
          </w:p>
        </w:tc>
        <w:tc>
          <w:tcPr>
            <w:tcW w:w="1533" w:type="pct"/>
            <w:tcBorders>
              <w:top w:val="outset" w:sz="6" w:space="0" w:color="414142"/>
              <w:left w:val="outset" w:sz="6" w:space="0" w:color="414142"/>
              <w:bottom w:val="outset" w:sz="6" w:space="0" w:color="414142"/>
              <w:right w:val="outset" w:sz="6" w:space="0" w:color="414142"/>
            </w:tcBorders>
          </w:tcPr>
          <w:p w14:paraId="37DB0145" w14:textId="7F4A29E0" w:rsidR="002232CD" w:rsidRPr="00DC7700" w:rsidRDefault="00BF3C99" w:rsidP="00F56FA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r w:rsidR="002232CD" w:rsidRPr="00DC7700">
              <w:rPr>
                <w:rFonts w:ascii="Times New Roman" w:hAnsi="Times New Roman" w:cs="Times New Roman"/>
                <w:sz w:val="28"/>
                <w:szCs w:val="28"/>
              </w:rPr>
              <w:t xml:space="preserve"> </w:t>
            </w:r>
          </w:p>
        </w:tc>
      </w:tr>
      <w:tr w:rsidR="002232CD" w:rsidRPr="00DC7700" w14:paraId="6264275E" w14:textId="77777777" w:rsidTr="00F56FA5">
        <w:trPr>
          <w:trHeight w:val="405"/>
        </w:trPr>
        <w:tc>
          <w:tcPr>
            <w:tcW w:w="0" w:type="auto"/>
            <w:vMerge/>
            <w:tcBorders>
              <w:left w:val="outset" w:sz="6" w:space="0" w:color="414142"/>
              <w:bottom w:val="outset" w:sz="6" w:space="0" w:color="414142"/>
              <w:right w:val="outset" w:sz="6" w:space="0" w:color="414142"/>
            </w:tcBorders>
            <w:vAlign w:val="center"/>
          </w:tcPr>
          <w:p w14:paraId="2C759A14"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36A4AD6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oglekļa uzkrājuma izmaiņas dzīvajā un nedzīvajā kokaugu biomasā</w:t>
            </w:r>
            <w:r w:rsidRPr="00DC7700">
              <w:rPr>
                <w:rFonts w:ascii="Times New Roman" w:hAnsi="Times New Roman" w:cs="Times New Roman"/>
                <w:sz w:val="28"/>
                <w:szCs w:val="28"/>
              </w:rPr>
              <w:t xml:space="preserve"> atbilstoši </w:t>
            </w:r>
            <w:r w:rsidRPr="00377CF5">
              <w:rPr>
                <w:rFonts w:ascii="Times New Roman" w:hAnsi="Times New Roman" w:cs="Times New Roman"/>
                <w:sz w:val="28"/>
                <w:szCs w:val="28"/>
              </w:rPr>
              <w:t>SEG</w:t>
            </w:r>
            <w:r w:rsidRPr="00DC7700">
              <w:rPr>
                <w:rFonts w:ascii="Times New Roman" w:hAnsi="Times New Roman" w:cs="Times New Roman"/>
                <w:sz w:val="28"/>
                <w:szCs w:val="28"/>
              </w:rPr>
              <w:t xml:space="preserve"> inventarizācijas ziņojumā izmantotajam darbības datu iedalījumam, tajā skaitā oglekļa uzkrājuma izmaiņas dzīvajā kokaugu virszemes stumbra, vainaga un pazemes biomasā, kā arī oglekļa uzkrājums ikgadējā kokaugu dabiskajā atmirumā vainaga, stumbra </w:t>
            </w:r>
            <w:r w:rsidRPr="00DC7700">
              <w:rPr>
                <w:rFonts w:ascii="Times New Roman" w:hAnsi="Times New Roman" w:cs="Times New Roman"/>
                <w:sz w:val="28"/>
                <w:szCs w:val="28"/>
              </w:rPr>
              <w:lastRenderedPageBreak/>
              <w:t>un pazemes biomasā un izvesto koku vainaga, stumbra un pazemes biomasā</w:t>
            </w:r>
          </w:p>
        </w:tc>
        <w:tc>
          <w:tcPr>
            <w:tcW w:w="1533" w:type="pct"/>
            <w:tcBorders>
              <w:top w:val="outset" w:sz="6" w:space="0" w:color="414142"/>
              <w:left w:val="outset" w:sz="6" w:space="0" w:color="414142"/>
              <w:bottom w:val="outset" w:sz="6" w:space="0" w:color="414142"/>
              <w:right w:val="outset" w:sz="6" w:space="0" w:color="414142"/>
            </w:tcBorders>
          </w:tcPr>
          <w:p w14:paraId="669E4FB1" w14:textId="64047360" w:rsidR="002232CD" w:rsidRPr="00DC7700" w:rsidRDefault="00BF3C99" w:rsidP="00F56FA5">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lastRenderedPageBreak/>
              <w:t>“Silava”</w:t>
            </w:r>
          </w:p>
        </w:tc>
      </w:tr>
      <w:tr w:rsidR="002232CD" w:rsidRPr="00DC7700" w14:paraId="7462AE12" w14:textId="77777777" w:rsidTr="00F56FA5">
        <w:trPr>
          <w:trHeight w:val="405"/>
        </w:trPr>
        <w:tc>
          <w:tcPr>
            <w:tcW w:w="0" w:type="auto"/>
            <w:tcBorders>
              <w:top w:val="outset" w:sz="6" w:space="0" w:color="414142"/>
              <w:left w:val="outset" w:sz="6" w:space="0" w:color="414142"/>
              <w:bottom w:val="outset" w:sz="6" w:space="0" w:color="414142"/>
              <w:right w:val="outset" w:sz="6" w:space="0" w:color="414142"/>
            </w:tcBorders>
            <w:vAlign w:val="center"/>
          </w:tcPr>
          <w:p w14:paraId="37473AD5"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42A8D69E" w14:textId="77777777"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oglekļa uzkrājuma izmaiņas nedzīvajā zemsegā</w:t>
            </w:r>
            <w:r w:rsidRPr="00DC7700">
              <w:rPr>
                <w:rFonts w:ascii="Times New Roman" w:hAnsi="Times New Roman" w:cs="Times New Roman"/>
                <w:sz w:val="28"/>
                <w:szCs w:val="28"/>
              </w:rPr>
              <w:t xml:space="preserve">, </w:t>
            </w:r>
          </w:p>
          <w:p w14:paraId="623E520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datu nenoteiktība,  atbilstoši SEG inventarizācijas ziņojumā izmantotajam darbības datu iedalījumam</w:t>
            </w:r>
          </w:p>
        </w:tc>
        <w:tc>
          <w:tcPr>
            <w:tcW w:w="1533" w:type="pct"/>
            <w:tcBorders>
              <w:top w:val="outset" w:sz="6" w:space="0" w:color="414142"/>
              <w:left w:val="outset" w:sz="6" w:space="0" w:color="414142"/>
              <w:bottom w:val="outset" w:sz="6" w:space="0" w:color="414142"/>
              <w:right w:val="outset" w:sz="6" w:space="0" w:color="414142"/>
            </w:tcBorders>
          </w:tcPr>
          <w:p w14:paraId="0BDE90B9" w14:textId="4C216897" w:rsidR="002232CD" w:rsidRPr="00DC7700" w:rsidRDefault="00BF3C99" w:rsidP="00F56FA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p>
        </w:tc>
      </w:tr>
      <w:tr w:rsidR="002232CD" w:rsidRPr="00DC7700" w14:paraId="15FD1F82" w14:textId="77777777" w:rsidTr="00F56FA5">
        <w:trPr>
          <w:trHeight w:val="225"/>
        </w:trPr>
        <w:tc>
          <w:tcPr>
            <w:tcW w:w="1933" w:type="pct"/>
            <w:vMerge w:val="restart"/>
            <w:tcBorders>
              <w:top w:val="outset" w:sz="6" w:space="0" w:color="414142"/>
              <w:left w:val="outset" w:sz="6" w:space="0" w:color="414142"/>
              <w:bottom w:val="outset" w:sz="6" w:space="0" w:color="414142"/>
              <w:right w:val="outset" w:sz="6" w:space="0" w:color="414142"/>
            </w:tcBorders>
          </w:tcPr>
          <w:p w14:paraId="08BCD07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4E963CAC"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xml:space="preserve">Oglekļa uzkrājuma </w:t>
            </w:r>
            <w:r w:rsidRPr="00DC7700">
              <w:rPr>
                <w:rFonts w:ascii="Times New Roman" w:hAnsi="Times New Roman" w:cs="Times New Roman"/>
                <w:bCs/>
                <w:sz w:val="28"/>
                <w:szCs w:val="28"/>
              </w:rPr>
              <w:t>izmaiņu aprēķini dzīvajā un nedzīvajā kokaugu biomasā</w:t>
            </w:r>
            <w:r w:rsidRPr="00DC7700">
              <w:rPr>
                <w:rFonts w:ascii="Times New Roman" w:hAnsi="Times New Roman" w:cs="Times New Roman"/>
                <w:sz w:val="28"/>
                <w:szCs w:val="28"/>
              </w:rPr>
              <w:t>, zemsegā un augsnē atbilstoši SEG inventarizācijas ziņojumā izmantotajam darbības datu iedalījumam</w:t>
            </w:r>
          </w:p>
        </w:tc>
        <w:tc>
          <w:tcPr>
            <w:tcW w:w="1533" w:type="pct"/>
            <w:tcBorders>
              <w:top w:val="outset" w:sz="6" w:space="0" w:color="414142"/>
              <w:left w:val="outset" w:sz="6" w:space="0" w:color="414142"/>
              <w:bottom w:val="outset" w:sz="6" w:space="0" w:color="414142"/>
              <w:right w:val="outset" w:sz="6" w:space="0" w:color="414142"/>
            </w:tcBorders>
          </w:tcPr>
          <w:p w14:paraId="74A26B59" w14:textId="0F47A5C6"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p>
        </w:tc>
      </w:tr>
      <w:tr w:rsidR="002232CD" w:rsidRPr="00DC7700" w14:paraId="28CC1C44" w14:textId="77777777" w:rsidTr="00F56FA5">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tcPr>
          <w:p w14:paraId="2AAE808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0385FE7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bCs/>
                <w:sz w:val="28"/>
                <w:szCs w:val="28"/>
              </w:rPr>
              <w:t>Tiešo N</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O emisiju aprēķini</w:t>
            </w:r>
            <w:r w:rsidRPr="00DC7700">
              <w:rPr>
                <w:rFonts w:ascii="Times New Roman" w:hAnsi="Times New Roman" w:cs="Times New Roman"/>
                <w:sz w:val="28"/>
                <w:szCs w:val="28"/>
              </w:rPr>
              <w:t xml:space="preserve"> slāpekļa mēslojuma izmantošanas rezultātā ārpus lauksaimniecībā izmantojamām zemēm un mainoties oglekļa uzkrājumam augsnē ārpus lauksaimniecībā izmantojamām zemēm atbilstoši SEG inventarizācijas ziņojumā izmantotajam darbības datu iedalījumam</w:t>
            </w:r>
          </w:p>
        </w:tc>
        <w:tc>
          <w:tcPr>
            <w:tcW w:w="1533" w:type="pct"/>
            <w:tcBorders>
              <w:top w:val="outset" w:sz="6" w:space="0" w:color="414142"/>
              <w:left w:val="outset" w:sz="6" w:space="0" w:color="414142"/>
              <w:bottom w:val="outset" w:sz="6" w:space="0" w:color="414142"/>
              <w:right w:val="outset" w:sz="6" w:space="0" w:color="414142"/>
            </w:tcBorders>
          </w:tcPr>
          <w:p w14:paraId="467F9D8E" w14:textId="4AAF4983"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p>
        </w:tc>
      </w:tr>
      <w:tr w:rsidR="002232CD" w:rsidRPr="00DC7700" w14:paraId="6B75CC05" w14:textId="77777777" w:rsidTr="00F56FA5">
        <w:trPr>
          <w:trHeight w:val="225"/>
        </w:trPr>
        <w:tc>
          <w:tcPr>
            <w:tcW w:w="0" w:type="auto"/>
            <w:tcBorders>
              <w:top w:val="outset" w:sz="6" w:space="0" w:color="414142"/>
              <w:left w:val="outset" w:sz="6" w:space="0" w:color="414142"/>
              <w:bottom w:val="outset" w:sz="6" w:space="0" w:color="414142"/>
              <w:right w:val="outset" w:sz="6" w:space="0" w:color="414142"/>
            </w:tcBorders>
            <w:vAlign w:val="center"/>
          </w:tcPr>
          <w:p w14:paraId="396521B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77CB281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bCs/>
                <w:sz w:val="28"/>
                <w:szCs w:val="28"/>
              </w:rPr>
              <w:t>Augsnes radīto CH</w:t>
            </w:r>
            <w:r w:rsidRPr="00DC7700">
              <w:rPr>
                <w:rFonts w:ascii="Times New Roman" w:hAnsi="Times New Roman" w:cs="Times New Roman"/>
                <w:bCs/>
                <w:sz w:val="28"/>
                <w:szCs w:val="28"/>
                <w:vertAlign w:val="subscript"/>
              </w:rPr>
              <w:t>4</w:t>
            </w:r>
            <w:r w:rsidRPr="00DC7700">
              <w:rPr>
                <w:rFonts w:ascii="Times New Roman" w:hAnsi="Times New Roman" w:cs="Times New Roman"/>
                <w:bCs/>
                <w:sz w:val="28"/>
                <w:szCs w:val="28"/>
              </w:rPr>
              <w:t xml:space="preserve"> un N</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O emisiju aprēķini</w:t>
            </w:r>
            <w:r w:rsidRPr="00DC7700">
              <w:rPr>
                <w:rFonts w:ascii="Times New Roman" w:hAnsi="Times New Roman" w:cs="Times New Roman"/>
                <w:sz w:val="28"/>
                <w:szCs w:val="28"/>
              </w:rPr>
              <w:t xml:space="preserve"> atbilstoši SEG inventarizācijas ziņojumā izmantotajam darbības datu iedalījumam</w:t>
            </w:r>
          </w:p>
        </w:tc>
        <w:tc>
          <w:tcPr>
            <w:tcW w:w="1533" w:type="pct"/>
            <w:tcBorders>
              <w:top w:val="outset" w:sz="6" w:space="0" w:color="414142"/>
              <w:left w:val="outset" w:sz="6" w:space="0" w:color="414142"/>
              <w:bottom w:val="outset" w:sz="6" w:space="0" w:color="414142"/>
              <w:right w:val="outset" w:sz="6" w:space="0" w:color="414142"/>
            </w:tcBorders>
          </w:tcPr>
          <w:p w14:paraId="47CF0168" w14:textId="796FB1AC"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p>
        </w:tc>
      </w:tr>
      <w:tr w:rsidR="002232CD" w:rsidRPr="00DC7700" w14:paraId="33BA6E57" w14:textId="77777777" w:rsidTr="00F56FA5">
        <w:trPr>
          <w:trHeight w:val="225"/>
        </w:trPr>
        <w:tc>
          <w:tcPr>
            <w:tcW w:w="0" w:type="auto"/>
            <w:tcBorders>
              <w:top w:val="outset" w:sz="6" w:space="0" w:color="414142"/>
              <w:left w:val="outset" w:sz="6" w:space="0" w:color="414142"/>
              <w:right w:val="outset" w:sz="6" w:space="0" w:color="414142"/>
            </w:tcBorders>
            <w:vAlign w:val="center"/>
          </w:tcPr>
          <w:p w14:paraId="2120C278" w14:textId="77777777" w:rsidR="002232CD" w:rsidRPr="00DC7700" w:rsidRDefault="002232CD" w:rsidP="009D1730">
            <w:pPr>
              <w:spacing w:after="0" w:line="240" w:lineRule="auto"/>
              <w:rPr>
                <w:rFonts w:ascii="Times New Roman" w:eastAsia="Times New Roman" w:hAnsi="Times New Roman" w:cs="Times New Roman"/>
                <w:sz w:val="28"/>
                <w:szCs w:val="28"/>
                <w:highlight w:val="yellow"/>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3FFF3660" w14:textId="77777777" w:rsidR="00C15C1B"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sz w:val="28"/>
                <w:szCs w:val="28"/>
              </w:rPr>
              <w:t xml:space="preserve">-) meliorācijas sistēmu, tajā skaitā drenāžas sistēmu, kolektoru, grāvju un noteku aktualizēta telpiskā informācija, izbūves un pēdējās rekonstrukcijas gads, </w:t>
            </w:r>
          </w:p>
          <w:p w14:paraId="00D149BE" w14:textId="3CD5DED6"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sz w:val="28"/>
                <w:szCs w:val="28"/>
              </w:rPr>
              <w:t>-) kūdras ieguves platības, ha</w:t>
            </w:r>
          </w:p>
        </w:tc>
        <w:tc>
          <w:tcPr>
            <w:tcW w:w="1533" w:type="pct"/>
            <w:tcBorders>
              <w:top w:val="outset" w:sz="6" w:space="0" w:color="414142"/>
              <w:left w:val="outset" w:sz="6" w:space="0" w:color="414142"/>
              <w:bottom w:val="outset" w:sz="6" w:space="0" w:color="414142"/>
              <w:right w:val="outset" w:sz="6" w:space="0" w:color="414142"/>
            </w:tcBorders>
          </w:tcPr>
          <w:p w14:paraId="7806B0D2" w14:textId="4D001B2E" w:rsidR="002232CD" w:rsidRPr="00DC7700" w:rsidRDefault="00BF3C99">
            <w:pPr>
              <w:spacing w:before="100" w:beforeAutospacing="1" w:after="100" w:afterAutospacing="1" w:line="293" w:lineRule="atLeast"/>
              <w:jc w:val="center"/>
              <w:rPr>
                <w:rFonts w:ascii="Times New Roman" w:hAnsi="Times New Roman" w:cs="Times New Roman"/>
                <w:sz w:val="28"/>
                <w:szCs w:val="28"/>
              </w:rPr>
            </w:pPr>
            <w:r w:rsidRPr="00DC7700">
              <w:rPr>
                <w:rFonts w:ascii="Times New Roman" w:eastAsia="Times New Roman" w:hAnsi="Times New Roman" w:cs="Times New Roman"/>
                <w:sz w:val="28"/>
                <w:szCs w:val="28"/>
                <w:lang w:eastAsia="lv-LV"/>
              </w:rPr>
              <w:t xml:space="preserve">Valsts sabiedrība ar ierobežotu atbildību “Zemkopības Ministrijas nekustamie īpašumi”, akciju sabiedrība “Latvijas valsts meži” </w:t>
            </w:r>
          </w:p>
        </w:tc>
      </w:tr>
      <w:tr w:rsidR="002232CD" w:rsidRPr="00DC7700" w14:paraId="7E847DC6" w14:textId="77777777" w:rsidTr="00F56FA5">
        <w:trPr>
          <w:trHeight w:val="225"/>
        </w:trPr>
        <w:tc>
          <w:tcPr>
            <w:tcW w:w="0" w:type="auto"/>
            <w:tcBorders>
              <w:top w:val="outset" w:sz="6" w:space="0" w:color="414142"/>
              <w:left w:val="outset" w:sz="6" w:space="0" w:color="414142"/>
              <w:right w:val="outset" w:sz="6" w:space="0" w:color="414142"/>
            </w:tcBorders>
            <w:vAlign w:val="center"/>
          </w:tcPr>
          <w:p w14:paraId="1227BCFA" w14:textId="77777777" w:rsidR="002232CD" w:rsidRPr="00DC7700" w:rsidRDefault="002232CD" w:rsidP="009D1730">
            <w:pPr>
              <w:spacing w:after="0" w:line="240" w:lineRule="auto"/>
              <w:rPr>
                <w:rFonts w:ascii="Times New Roman" w:eastAsia="Times New Roman" w:hAnsi="Times New Roman" w:cs="Times New Roman"/>
                <w:sz w:val="28"/>
                <w:szCs w:val="28"/>
                <w:highlight w:val="yellow"/>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19896D3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xml:space="preserve">Biomasas sadedzināšanas rezultātā radušos </w:t>
            </w:r>
            <w:r w:rsidRPr="00DC7700">
              <w:rPr>
                <w:rFonts w:ascii="Times New Roman" w:hAnsi="Times New Roman" w:cs="Times New Roman"/>
                <w:bCs/>
                <w:sz w:val="28"/>
                <w:szCs w:val="28"/>
              </w:rPr>
              <w:t>CH</w:t>
            </w:r>
            <w:r w:rsidRPr="00DC7700">
              <w:rPr>
                <w:rFonts w:ascii="Times New Roman" w:hAnsi="Times New Roman" w:cs="Times New Roman"/>
                <w:bCs/>
                <w:sz w:val="28"/>
                <w:szCs w:val="28"/>
                <w:vertAlign w:val="subscript"/>
              </w:rPr>
              <w:t>4</w:t>
            </w:r>
            <w:r w:rsidRPr="00DC7700">
              <w:rPr>
                <w:rFonts w:ascii="Times New Roman" w:hAnsi="Times New Roman" w:cs="Times New Roman"/>
                <w:bCs/>
                <w:sz w:val="28"/>
                <w:szCs w:val="28"/>
              </w:rPr>
              <w:t>, N</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O, CO</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 xml:space="preserve"> CO, NO</w:t>
            </w:r>
            <w:r w:rsidRPr="00DC7700">
              <w:rPr>
                <w:rFonts w:ascii="Times New Roman" w:hAnsi="Times New Roman" w:cs="Times New Roman"/>
                <w:bCs/>
                <w:sz w:val="28"/>
                <w:szCs w:val="28"/>
                <w:vertAlign w:val="subscript"/>
              </w:rPr>
              <w:t>x</w:t>
            </w:r>
            <w:r w:rsidRPr="00DC7700">
              <w:rPr>
                <w:rFonts w:ascii="Times New Roman" w:hAnsi="Times New Roman" w:cs="Times New Roman"/>
                <w:bCs/>
                <w:sz w:val="28"/>
                <w:szCs w:val="28"/>
              </w:rPr>
              <w:t xml:space="preserve"> un NMVOC emisiju aprēķini </w:t>
            </w:r>
            <w:r w:rsidRPr="00DC7700">
              <w:rPr>
                <w:rFonts w:ascii="Times New Roman" w:hAnsi="Times New Roman" w:cs="Times New Roman"/>
                <w:sz w:val="28"/>
                <w:szCs w:val="28"/>
              </w:rPr>
              <w:t>atbilstoši SEG inventarizācijas ziņojumā izmantotajam darbības datu iedalījumam</w:t>
            </w:r>
          </w:p>
        </w:tc>
        <w:tc>
          <w:tcPr>
            <w:tcW w:w="1533" w:type="pct"/>
            <w:tcBorders>
              <w:top w:val="outset" w:sz="6" w:space="0" w:color="414142"/>
              <w:left w:val="outset" w:sz="6" w:space="0" w:color="414142"/>
              <w:bottom w:val="outset" w:sz="6" w:space="0" w:color="414142"/>
              <w:right w:val="outset" w:sz="6" w:space="0" w:color="414142"/>
            </w:tcBorders>
          </w:tcPr>
          <w:p w14:paraId="483042EE" w14:textId="181F8BC1"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p>
        </w:tc>
      </w:tr>
      <w:tr w:rsidR="00F56FA5" w:rsidRPr="00DC7700" w14:paraId="2150ECDF" w14:textId="77777777" w:rsidTr="0062580F">
        <w:trPr>
          <w:trHeight w:val="1288"/>
        </w:trPr>
        <w:tc>
          <w:tcPr>
            <w:tcW w:w="0" w:type="auto"/>
            <w:tcBorders>
              <w:top w:val="outset" w:sz="6" w:space="0" w:color="414142"/>
              <w:left w:val="outset" w:sz="6" w:space="0" w:color="414142"/>
              <w:right w:val="outset" w:sz="6" w:space="0" w:color="414142"/>
            </w:tcBorders>
            <w:vAlign w:val="center"/>
          </w:tcPr>
          <w:p w14:paraId="3BDA028D" w14:textId="317B5D44" w:rsidR="00F56FA5" w:rsidRPr="00DC7700" w:rsidRDefault="00F56FA5"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4.G</w:t>
            </w:r>
            <w:r w:rsidR="0007701D">
              <w:rPr>
                <w:rFonts w:ascii="Times New Roman" w:hAnsi="Times New Roman" w:cs="Times New Roman"/>
                <w:sz w:val="28"/>
                <w:szCs w:val="28"/>
              </w:rPr>
              <w:t>.</w:t>
            </w:r>
            <w:r w:rsidRPr="00DC7700">
              <w:rPr>
                <w:rFonts w:ascii="Times New Roman" w:hAnsi="Times New Roman" w:cs="Times New Roman"/>
                <w:sz w:val="28"/>
                <w:szCs w:val="28"/>
              </w:rPr>
              <w:t xml:space="preserve"> Koksnes produkti</w:t>
            </w:r>
          </w:p>
        </w:tc>
        <w:tc>
          <w:tcPr>
            <w:tcW w:w="1534" w:type="pct"/>
            <w:tcBorders>
              <w:top w:val="outset" w:sz="6" w:space="0" w:color="414142"/>
              <w:left w:val="outset" w:sz="6" w:space="0" w:color="414142"/>
              <w:right w:val="outset" w:sz="6" w:space="0" w:color="414142"/>
            </w:tcBorders>
          </w:tcPr>
          <w:p w14:paraId="35A0AB2C" w14:textId="1B73E56E" w:rsidR="00F56FA5" w:rsidRPr="00DC7700" w:rsidRDefault="00F56FA5"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 xml:space="preserve">Oglekļa uzkrājuma izmaiņu </w:t>
            </w:r>
            <w:r w:rsidRPr="00DC7700">
              <w:rPr>
                <w:rFonts w:ascii="Times New Roman" w:hAnsi="Times New Roman" w:cs="Times New Roman"/>
                <w:bCs/>
                <w:sz w:val="28"/>
                <w:szCs w:val="28"/>
              </w:rPr>
              <w:t>aprēķini koksnes produktos</w:t>
            </w:r>
            <w:r w:rsidRPr="00DC7700">
              <w:rPr>
                <w:rFonts w:ascii="Times New Roman" w:hAnsi="Times New Roman" w:cs="Times New Roman"/>
                <w:sz w:val="28"/>
                <w:szCs w:val="28"/>
              </w:rPr>
              <w:t xml:space="preserve"> atbilstoši kopējā ziņošanas formātā izdalītajām koksnes produktu kategorijām</w:t>
            </w:r>
          </w:p>
        </w:tc>
        <w:tc>
          <w:tcPr>
            <w:tcW w:w="1533" w:type="pct"/>
            <w:tcBorders>
              <w:top w:val="outset" w:sz="6" w:space="0" w:color="414142"/>
              <w:left w:val="outset" w:sz="6" w:space="0" w:color="414142"/>
              <w:right w:val="outset" w:sz="6" w:space="0" w:color="414142"/>
            </w:tcBorders>
          </w:tcPr>
          <w:p w14:paraId="6FD3898E" w14:textId="3D3D49AB" w:rsidR="00F56FA5" w:rsidRPr="00DC7700" w:rsidRDefault="00F56FA5"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“Silava”</w:t>
            </w:r>
          </w:p>
        </w:tc>
      </w:tr>
      <w:tr w:rsidR="002232CD" w:rsidRPr="00DC7700" w14:paraId="5BF1E914" w14:textId="77777777" w:rsidTr="009D1730">
        <w:trPr>
          <w:trHeight w:val="22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428AA53D" w14:textId="77777777" w:rsidR="002232CD" w:rsidRPr="00DC7700" w:rsidRDefault="009D1730" w:rsidP="00F56FA5">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 xml:space="preserve">4.1. </w:t>
            </w:r>
            <w:r w:rsidR="002232CD" w:rsidRPr="00DC7700">
              <w:rPr>
                <w:rFonts w:ascii="Times New Roman" w:hAnsi="Times New Roman" w:cs="Times New Roman"/>
                <w:sz w:val="28"/>
                <w:szCs w:val="28"/>
              </w:rPr>
              <w:t xml:space="preserve">Kioto protokola 3. panta 3. un 4. paragrāfā iekļautās darbības (apmežošana, atmežošana, meža apsaimniekošana, aramzemju apsaimniekošana, ilggadīgo zālāju un ganību apsaimniekošana; vienotā ziņošanas formāta tabulas NIR2, KP.A.1, </w:t>
            </w:r>
            <w:r w:rsidR="002232CD" w:rsidRPr="00DC7700">
              <w:rPr>
                <w:rFonts w:ascii="Times New Roman" w:hAnsi="Times New Roman" w:cs="Times New Roman"/>
                <w:sz w:val="28"/>
                <w:szCs w:val="28"/>
              </w:rPr>
              <w:lastRenderedPageBreak/>
              <w:t>KP.A.2, KP.B.1, KP.B.2 un koksnes produkti):</w:t>
            </w:r>
          </w:p>
        </w:tc>
      </w:tr>
      <w:tr w:rsidR="002232CD" w:rsidRPr="00DC7700" w14:paraId="424E7244" w14:textId="77777777" w:rsidTr="00F56FA5">
        <w:trPr>
          <w:trHeight w:val="225"/>
        </w:trPr>
        <w:tc>
          <w:tcPr>
            <w:tcW w:w="0" w:type="auto"/>
            <w:tcBorders>
              <w:top w:val="outset" w:sz="6" w:space="0" w:color="414142"/>
              <w:left w:val="outset" w:sz="6" w:space="0" w:color="414142"/>
              <w:right w:val="outset" w:sz="6" w:space="0" w:color="414142"/>
            </w:tcBorders>
            <w:vAlign w:val="center"/>
          </w:tcPr>
          <w:p w14:paraId="6A878EE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lastRenderedPageBreak/>
              <w:t>NIR2</w:t>
            </w:r>
          </w:p>
        </w:tc>
        <w:tc>
          <w:tcPr>
            <w:tcW w:w="1534" w:type="pct"/>
            <w:tcBorders>
              <w:top w:val="outset" w:sz="6" w:space="0" w:color="414142"/>
              <w:left w:val="outset" w:sz="6" w:space="0" w:color="414142"/>
              <w:bottom w:val="outset" w:sz="6" w:space="0" w:color="414142"/>
              <w:right w:val="outset" w:sz="6" w:space="0" w:color="414142"/>
            </w:tcBorders>
          </w:tcPr>
          <w:p w14:paraId="6D818682" w14:textId="77777777"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bCs/>
                <w:sz w:val="28"/>
                <w:szCs w:val="28"/>
              </w:rPr>
              <w:t>-) platība, ha, kas raksturo meža, aramzemju, ilggadīgo zālāju un ganību apsaimniekošanu, apmežošanu un atmežošanu</w:t>
            </w:r>
            <w:r w:rsidRPr="00DC7700">
              <w:rPr>
                <w:rFonts w:ascii="Times New Roman" w:hAnsi="Times New Roman" w:cs="Times New Roman"/>
                <w:sz w:val="28"/>
                <w:szCs w:val="28"/>
              </w:rPr>
              <w:t xml:space="preserve"> no 1990. gada,</w:t>
            </w:r>
          </w:p>
          <w:p w14:paraId="1D122696"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 darbības datu nenoteiktības rādītāji, kas sagatavoti atbilstoši KPSP vadlīnijām</w:t>
            </w:r>
          </w:p>
        </w:tc>
        <w:tc>
          <w:tcPr>
            <w:tcW w:w="1533" w:type="pct"/>
            <w:tcBorders>
              <w:top w:val="outset" w:sz="6" w:space="0" w:color="414142"/>
              <w:left w:val="outset" w:sz="6" w:space="0" w:color="414142"/>
              <w:bottom w:val="outset" w:sz="6" w:space="0" w:color="414142"/>
              <w:right w:val="outset" w:sz="6" w:space="0" w:color="414142"/>
            </w:tcBorders>
          </w:tcPr>
          <w:p w14:paraId="5C5EF79F" w14:textId="063C472F" w:rsidR="002232CD" w:rsidRPr="00DC7700" w:rsidRDefault="00BF3C99" w:rsidP="00F56FA5">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“Silava”</w:t>
            </w:r>
          </w:p>
        </w:tc>
      </w:tr>
      <w:tr w:rsidR="002232CD" w:rsidRPr="00DC7700" w14:paraId="02F79A83" w14:textId="77777777" w:rsidTr="00F56FA5">
        <w:trPr>
          <w:trHeight w:val="225"/>
        </w:trPr>
        <w:tc>
          <w:tcPr>
            <w:tcW w:w="0" w:type="auto"/>
            <w:tcBorders>
              <w:top w:val="outset" w:sz="6" w:space="0" w:color="414142"/>
              <w:left w:val="outset" w:sz="6" w:space="0" w:color="414142"/>
              <w:bottom w:val="outset" w:sz="6" w:space="0" w:color="414142"/>
              <w:right w:val="outset" w:sz="6" w:space="0" w:color="414142"/>
            </w:tcBorders>
            <w:vAlign w:val="center"/>
          </w:tcPr>
          <w:p w14:paraId="56827CE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hAnsi="Times New Roman" w:cs="Times New Roman"/>
                <w:sz w:val="28"/>
                <w:szCs w:val="28"/>
              </w:rPr>
              <w:t>KP.A.1, KP.A.2, KP.B.1 un KP.B.2</w:t>
            </w:r>
          </w:p>
        </w:tc>
        <w:tc>
          <w:tcPr>
            <w:tcW w:w="1534" w:type="pct"/>
            <w:tcBorders>
              <w:top w:val="outset" w:sz="6" w:space="0" w:color="414142"/>
              <w:left w:val="outset" w:sz="6" w:space="0" w:color="414142"/>
              <w:bottom w:val="outset" w:sz="6" w:space="0" w:color="414142"/>
              <w:right w:val="outset" w:sz="6" w:space="0" w:color="414142"/>
            </w:tcBorders>
          </w:tcPr>
          <w:p w14:paraId="66FFBBAE" w14:textId="77777777"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zemes izmantošana un zemes izmantošanas maiņa (platība, ha)</w:t>
            </w:r>
            <w:r w:rsidRPr="00DC7700">
              <w:rPr>
                <w:rFonts w:ascii="Times New Roman" w:hAnsi="Times New Roman" w:cs="Times New Roman"/>
                <w:sz w:val="28"/>
                <w:szCs w:val="28"/>
              </w:rPr>
              <w:t>;</w:t>
            </w:r>
          </w:p>
          <w:p w14:paraId="7BD000C3"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-)darbības datu nenoteiktība un telpiskā informācija organisko un minerālaugšņu griezumā atbilstoši  darbību uzskaitījumam Kioto protokola 3. panta 3. un 4. paragrāfā, izņemot mitrāju apsaimniekošanu un veģetācijas atjaunošanu</w:t>
            </w:r>
          </w:p>
        </w:tc>
        <w:tc>
          <w:tcPr>
            <w:tcW w:w="1533" w:type="pct"/>
            <w:tcBorders>
              <w:top w:val="outset" w:sz="6" w:space="0" w:color="414142"/>
              <w:left w:val="outset" w:sz="6" w:space="0" w:color="414142"/>
              <w:bottom w:val="outset" w:sz="6" w:space="0" w:color="414142"/>
              <w:right w:val="outset" w:sz="6" w:space="0" w:color="414142"/>
            </w:tcBorders>
          </w:tcPr>
          <w:p w14:paraId="75BA3106" w14:textId="518380B5" w:rsidR="002232CD" w:rsidRPr="00DC7700" w:rsidRDefault="00BF3C99" w:rsidP="00F56FA5">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“Silava”</w:t>
            </w:r>
          </w:p>
        </w:tc>
      </w:tr>
      <w:tr w:rsidR="002232CD" w:rsidRPr="00DC7700" w14:paraId="71248991" w14:textId="77777777" w:rsidTr="00F56FA5">
        <w:trPr>
          <w:trHeight w:val="225"/>
        </w:trPr>
        <w:tc>
          <w:tcPr>
            <w:tcW w:w="0" w:type="auto"/>
            <w:vMerge w:val="restart"/>
            <w:tcBorders>
              <w:top w:val="outset" w:sz="6" w:space="0" w:color="414142"/>
              <w:left w:val="outset" w:sz="6" w:space="0" w:color="414142"/>
              <w:right w:val="outset" w:sz="6" w:space="0" w:color="414142"/>
            </w:tcBorders>
            <w:vAlign w:val="center"/>
          </w:tcPr>
          <w:p w14:paraId="6FEF334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468F4AF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C15C1B">
              <w:rPr>
                <w:rFonts w:ascii="Times New Roman" w:hAnsi="Times New Roman" w:cs="Times New Roman"/>
                <w:sz w:val="28"/>
                <w:szCs w:val="28"/>
              </w:rPr>
              <w:t xml:space="preserve">-) </w:t>
            </w:r>
            <w:r w:rsidRPr="00C15C1B">
              <w:rPr>
                <w:rFonts w:ascii="Times New Roman" w:hAnsi="Times New Roman" w:cs="Times New Roman"/>
                <w:bCs/>
                <w:sz w:val="28"/>
                <w:szCs w:val="28"/>
              </w:rPr>
              <w:t>oglekļa uzkrājuma izmaiņu novērtēšanai minerālaugsnēs:</w:t>
            </w:r>
            <w:r w:rsidRPr="00DC7700">
              <w:rPr>
                <w:rFonts w:ascii="Times New Roman" w:hAnsi="Times New Roman" w:cs="Times New Roman"/>
                <w:sz w:val="28"/>
                <w:szCs w:val="28"/>
              </w:rPr>
              <w:t xml:space="preserve">   mežaudžu taksācijas rādītāji platībās, kas atbilst SEG inventarizācijā izmantotajai meža definīcija, tajā skaitā meža tips, valdošā suga, </w:t>
            </w:r>
            <w:r w:rsidRPr="00DC7700">
              <w:rPr>
                <w:rFonts w:ascii="Times New Roman" w:hAnsi="Times New Roman" w:cs="Times New Roman"/>
                <w:sz w:val="28"/>
                <w:szCs w:val="28"/>
              </w:rPr>
              <w:lastRenderedPageBreak/>
              <w:t>valdaudzes koku vecums, valdaudzes vidējā koka caurmērs (cm) un augstums (m),  audzes biezums (gab. ha</w:t>
            </w:r>
            <w:r w:rsidRPr="00DC7700">
              <w:rPr>
                <w:rFonts w:ascii="Times New Roman" w:hAnsi="Times New Roman" w:cs="Times New Roman"/>
                <w:sz w:val="28"/>
                <w:szCs w:val="28"/>
                <w:vertAlign w:val="superscript"/>
              </w:rPr>
              <w:t>-1</w:t>
            </w:r>
            <w:r w:rsidRPr="00DC7700">
              <w:rPr>
                <w:rFonts w:ascii="Times New Roman" w:hAnsi="Times New Roman" w:cs="Times New Roman"/>
                <w:sz w:val="28"/>
                <w:szCs w:val="28"/>
              </w:rPr>
              <w:t>), kopējais šķērslaukums (m</w:t>
            </w:r>
            <w:r w:rsidRPr="00DC7700">
              <w:rPr>
                <w:rFonts w:ascii="Times New Roman" w:hAnsi="Times New Roman" w:cs="Times New Roman"/>
                <w:sz w:val="28"/>
                <w:szCs w:val="28"/>
                <w:vertAlign w:val="superscript"/>
              </w:rPr>
              <w:t>2</w:t>
            </w:r>
            <w:r w:rsidRPr="00DC7700">
              <w:rPr>
                <w:rFonts w:ascii="Times New Roman" w:hAnsi="Times New Roman" w:cs="Times New Roman"/>
                <w:sz w:val="28"/>
                <w:szCs w:val="28"/>
              </w:rPr>
              <w:t> ha</w:t>
            </w:r>
            <w:r w:rsidRPr="00DC7700">
              <w:rPr>
                <w:rFonts w:ascii="Times New Roman" w:hAnsi="Times New Roman" w:cs="Times New Roman"/>
                <w:sz w:val="28"/>
                <w:szCs w:val="28"/>
                <w:vertAlign w:val="superscript"/>
              </w:rPr>
              <w:t>-1</w:t>
            </w:r>
            <w:r w:rsidRPr="00DC7700">
              <w:rPr>
                <w:rFonts w:ascii="Times New Roman" w:hAnsi="Times New Roman" w:cs="Times New Roman"/>
                <w:sz w:val="28"/>
                <w:szCs w:val="28"/>
              </w:rPr>
              <w:t>), krāja (m</w:t>
            </w:r>
            <w:r w:rsidRPr="00DC7700">
              <w:rPr>
                <w:rFonts w:ascii="Times New Roman" w:hAnsi="Times New Roman" w:cs="Times New Roman"/>
                <w:sz w:val="28"/>
                <w:szCs w:val="28"/>
                <w:vertAlign w:val="superscript"/>
              </w:rPr>
              <w:t>3</w:t>
            </w:r>
            <w:r w:rsidRPr="00DC7700">
              <w:rPr>
                <w:rFonts w:ascii="Times New Roman" w:hAnsi="Times New Roman" w:cs="Times New Roman"/>
                <w:sz w:val="28"/>
                <w:szCs w:val="28"/>
              </w:rPr>
              <w:t> ha</w:t>
            </w:r>
            <w:r w:rsidRPr="00DC7700">
              <w:rPr>
                <w:rFonts w:ascii="Times New Roman" w:hAnsi="Times New Roman" w:cs="Times New Roman"/>
                <w:sz w:val="28"/>
                <w:szCs w:val="28"/>
                <w:vertAlign w:val="superscript"/>
              </w:rPr>
              <w:t>-1</w:t>
            </w:r>
            <w:r w:rsidRPr="00DC7700">
              <w:rPr>
                <w:rFonts w:ascii="Times New Roman" w:hAnsi="Times New Roman" w:cs="Times New Roman"/>
                <w:sz w:val="28"/>
                <w:szCs w:val="28"/>
              </w:rPr>
              <w:t>), iepriekšējā MRM ciklā uzmērīto koku likteņi (m</w:t>
            </w:r>
            <w:r w:rsidRPr="00DC7700">
              <w:rPr>
                <w:rFonts w:ascii="Times New Roman" w:hAnsi="Times New Roman" w:cs="Times New Roman"/>
                <w:sz w:val="28"/>
                <w:szCs w:val="28"/>
                <w:vertAlign w:val="superscript"/>
              </w:rPr>
              <w:t>3</w:t>
            </w:r>
            <w:r w:rsidRPr="00DC7700">
              <w:rPr>
                <w:rFonts w:ascii="Times New Roman" w:hAnsi="Times New Roman" w:cs="Times New Roman"/>
                <w:sz w:val="28"/>
                <w:szCs w:val="28"/>
              </w:rPr>
              <w:t> ha</w:t>
            </w:r>
            <w:r w:rsidRPr="00DC7700">
              <w:rPr>
                <w:rFonts w:ascii="Times New Roman" w:hAnsi="Times New Roman" w:cs="Times New Roman"/>
                <w:sz w:val="28"/>
                <w:szCs w:val="28"/>
                <w:vertAlign w:val="superscript"/>
              </w:rPr>
              <w:t>-1</w:t>
            </w:r>
            <w:r w:rsidRPr="00DC7700">
              <w:rPr>
                <w:rFonts w:ascii="Times New Roman" w:hAnsi="Times New Roman" w:cs="Times New Roman"/>
                <w:sz w:val="28"/>
                <w:szCs w:val="28"/>
              </w:rPr>
              <w:t>) un atbilstoši telpiskie dati  Kioto protokola 3. panta 3. un 4. paragrāfā uzskaitīto  darbību griezumā</w:t>
            </w:r>
          </w:p>
        </w:tc>
        <w:tc>
          <w:tcPr>
            <w:tcW w:w="1533" w:type="pct"/>
            <w:tcBorders>
              <w:top w:val="outset" w:sz="6" w:space="0" w:color="414142"/>
              <w:left w:val="outset" w:sz="6" w:space="0" w:color="414142"/>
              <w:bottom w:val="outset" w:sz="6" w:space="0" w:color="414142"/>
              <w:right w:val="outset" w:sz="6" w:space="0" w:color="414142"/>
            </w:tcBorders>
          </w:tcPr>
          <w:p w14:paraId="023CCA2B" w14:textId="301AEF30" w:rsidR="002232CD" w:rsidRPr="00DC7700" w:rsidRDefault="009673E7" w:rsidP="00F56FA5">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lastRenderedPageBreak/>
              <w:t>“Silava”</w:t>
            </w:r>
          </w:p>
        </w:tc>
      </w:tr>
      <w:tr w:rsidR="002232CD" w:rsidRPr="00DC7700" w14:paraId="124E68B9" w14:textId="77777777" w:rsidTr="00F56FA5">
        <w:trPr>
          <w:trHeight w:val="225"/>
        </w:trPr>
        <w:tc>
          <w:tcPr>
            <w:tcW w:w="0" w:type="auto"/>
            <w:vMerge/>
            <w:tcBorders>
              <w:left w:val="outset" w:sz="6" w:space="0" w:color="414142"/>
              <w:bottom w:val="outset" w:sz="6" w:space="0" w:color="414142"/>
              <w:right w:val="outset" w:sz="6" w:space="0" w:color="414142"/>
            </w:tcBorders>
            <w:vAlign w:val="center"/>
          </w:tcPr>
          <w:p w14:paraId="21BE777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22FAD1E6"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oglekļa uzkrājuma izmaiņas dzīvajā un nedzīvajā kokaugu biomasā</w:t>
            </w:r>
            <w:r w:rsidRPr="00DC7700">
              <w:rPr>
                <w:rFonts w:ascii="Times New Roman" w:hAnsi="Times New Roman" w:cs="Times New Roman"/>
                <w:sz w:val="28"/>
                <w:szCs w:val="28"/>
              </w:rPr>
              <w:t xml:space="preserve"> atbilstoši darbību uzskaitījumam Kioto protokola 3. panta 3. un 4. paragrāfā, tajā skaitā oglekļa uzkrājuma izmaiņas dzīvajā kokaugu virszemes stumbra, vainaga un pazemes biomasā, kā arī oglekļa uzkrājums ikgadējā kokaugu dabiskajā atmirumā vainaga, stumbra un pazemes biomasā un izvesto koku vainaga, stumbra un pazemes biomasā</w:t>
            </w:r>
          </w:p>
        </w:tc>
        <w:tc>
          <w:tcPr>
            <w:tcW w:w="1533" w:type="pct"/>
            <w:tcBorders>
              <w:top w:val="outset" w:sz="6" w:space="0" w:color="414142"/>
              <w:left w:val="outset" w:sz="6" w:space="0" w:color="414142"/>
              <w:bottom w:val="outset" w:sz="6" w:space="0" w:color="414142"/>
              <w:right w:val="outset" w:sz="6" w:space="0" w:color="414142"/>
            </w:tcBorders>
          </w:tcPr>
          <w:p w14:paraId="0B533615" w14:textId="176FEF6F" w:rsidR="002232CD" w:rsidRPr="00DC7700" w:rsidRDefault="00BF3C99" w:rsidP="006C26EB">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“Silava</w:t>
            </w:r>
            <w:r w:rsidR="006C26EB" w:rsidRPr="00DC7700">
              <w:rPr>
                <w:rFonts w:ascii="Times New Roman" w:hAnsi="Times New Roman" w:cs="Times New Roman"/>
                <w:sz w:val="28"/>
                <w:szCs w:val="28"/>
              </w:rPr>
              <w:t>”</w:t>
            </w:r>
          </w:p>
        </w:tc>
      </w:tr>
      <w:tr w:rsidR="002232CD" w:rsidRPr="00DC7700" w14:paraId="721FDF09" w14:textId="77777777" w:rsidTr="00F56FA5">
        <w:trPr>
          <w:trHeight w:val="225"/>
        </w:trPr>
        <w:tc>
          <w:tcPr>
            <w:tcW w:w="0" w:type="auto"/>
            <w:vMerge w:val="restart"/>
            <w:tcBorders>
              <w:top w:val="outset" w:sz="6" w:space="0" w:color="414142"/>
              <w:left w:val="outset" w:sz="6" w:space="0" w:color="414142"/>
              <w:right w:val="outset" w:sz="6" w:space="0" w:color="414142"/>
            </w:tcBorders>
            <w:vAlign w:val="center"/>
          </w:tcPr>
          <w:p w14:paraId="6514314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52B49511" w14:textId="77777777" w:rsidR="002232CD" w:rsidRPr="00DC7700" w:rsidRDefault="002232CD" w:rsidP="009D1730">
            <w:pPr>
              <w:spacing w:after="0" w:line="240" w:lineRule="auto"/>
              <w:rPr>
                <w:rFonts w:ascii="Times New Roman" w:hAnsi="Times New Roman" w:cs="Times New Roman"/>
                <w:sz w:val="28"/>
                <w:szCs w:val="28"/>
              </w:rPr>
            </w:pPr>
            <w:r w:rsidRPr="00DC7700">
              <w:rPr>
                <w:rFonts w:ascii="Times New Roman" w:hAnsi="Times New Roman" w:cs="Times New Roman"/>
                <w:sz w:val="28"/>
                <w:szCs w:val="28"/>
              </w:rPr>
              <w:t xml:space="preserve">-) </w:t>
            </w:r>
            <w:r w:rsidRPr="00DC7700">
              <w:rPr>
                <w:rFonts w:ascii="Times New Roman" w:hAnsi="Times New Roman" w:cs="Times New Roman"/>
                <w:bCs/>
                <w:sz w:val="28"/>
                <w:szCs w:val="28"/>
              </w:rPr>
              <w:t>oglekļa uzkrājuma izmaiņas nedzīvajā zemsegā</w:t>
            </w:r>
            <w:r w:rsidRPr="00DC7700">
              <w:rPr>
                <w:rFonts w:ascii="Times New Roman" w:hAnsi="Times New Roman" w:cs="Times New Roman"/>
                <w:sz w:val="28"/>
                <w:szCs w:val="28"/>
              </w:rPr>
              <w:t>;</w:t>
            </w:r>
          </w:p>
          <w:p w14:paraId="74C78032"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lastRenderedPageBreak/>
              <w:t>-) datu nenoteiktība,  atbilstoši darbību uzskaitījumam Kioto protokola 3. panta 3. un 4. paragrāfā</w:t>
            </w:r>
          </w:p>
        </w:tc>
        <w:tc>
          <w:tcPr>
            <w:tcW w:w="1533" w:type="pct"/>
            <w:tcBorders>
              <w:top w:val="outset" w:sz="6" w:space="0" w:color="414142"/>
              <w:left w:val="outset" w:sz="6" w:space="0" w:color="414142"/>
              <w:bottom w:val="outset" w:sz="6" w:space="0" w:color="414142"/>
              <w:right w:val="outset" w:sz="6" w:space="0" w:color="414142"/>
            </w:tcBorders>
          </w:tcPr>
          <w:p w14:paraId="248DE1E5" w14:textId="5E728EEB"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lastRenderedPageBreak/>
              <w:t>“Silava”</w:t>
            </w:r>
          </w:p>
        </w:tc>
      </w:tr>
      <w:tr w:rsidR="002232CD" w:rsidRPr="00DC7700" w14:paraId="28E3D4BC" w14:textId="77777777" w:rsidTr="00F56FA5">
        <w:trPr>
          <w:trHeight w:val="225"/>
        </w:trPr>
        <w:tc>
          <w:tcPr>
            <w:tcW w:w="0" w:type="auto"/>
            <w:vMerge/>
            <w:tcBorders>
              <w:left w:val="outset" w:sz="6" w:space="0" w:color="414142"/>
              <w:bottom w:val="outset" w:sz="6" w:space="0" w:color="414142"/>
              <w:right w:val="outset" w:sz="6" w:space="0" w:color="414142"/>
            </w:tcBorders>
            <w:vAlign w:val="center"/>
          </w:tcPr>
          <w:p w14:paraId="4BBC5C19"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1426006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 xml:space="preserve">Oglekļa uzkrājuma izmaiņu </w:t>
            </w:r>
            <w:r w:rsidRPr="00DC7700">
              <w:rPr>
                <w:rFonts w:ascii="Times New Roman" w:hAnsi="Times New Roman" w:cs="Times New Roman"/>
                <w:bCs/>
                <w:sz w:val="28"/>
                <w:szCs w:val="28"/>
              </w:rPr>
              <w:t>aprēķini dzīvajā un nedzīvajā kokaugu biomasā, zemsegā un augsnē</w:t>
            </w:r>
            <w:r w:rsidRPr="00DC7700">
              <w:rPr>
                <w:rFonts w:ascii="Times New Roman" w:hAnsi="Times New Roman" w:cs="Times New Roman"/>
                <w:sz w:val="28"/>
                <w:szCs w:val="28"/>
              </w:rPr>
              <w:t xml:space="preserve"> atbilstoši darbību uzskaitījumam Kioto protokola 3. panta 3. un 4. paragrāfā</w:t>
            </w:r>
          </w:p>
        </w:tc>
        <w:tc>
          <w:tcPr>
            <w:tcW w:w="1533" w:type="pct"/>
            <w:tcBorders>
              <w:top w:val="outset" w:sz="6" w:space="0" w:color="414142"/>
              <w:left w:val="outset" w:sz="6" w:space="0" w:color="414142"/>
              <w:bottom w:val="outset" w:sz="6" w:space="0" w:color="414142"/>
              <w:right w:val="outset" w:sz="6" w:space="0" w:color="414142"/>
            </w:tcBorders>
          </w:tcPr>
          <w:p w14:paraId="10EB2B2B" w14:textId="6BE1C10F"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“Silava”</w:t>
            </w:r>
          </w:p>
        </w:tc>
      </w:tr>
      <w:tr w:rsidR="002232CD" w:rsidRPr="00DC7700" w14:paraId="4D483A06" w14:textId="77777777" w:rsidTr="00F56FA5">
        <w:trPr>
          <w:trHeight w:val="225"/>
        </w:trPr>
        <w:tc>
          <w:tcPr>
            <w:tcW w:w="0" w:type="auto"/>
            <w:tcBorders>
              <w:top w:val="outset" w:sz="6" w:space="0" w:color="414142"/>
              <w:left w:val="outset" w:sz="6" w:space="0" w:color="414142"/>
              <w:right w:val="outset" w:sz="6" w:space="0" w:color="414142"/>
            </w:tcBorders>
            <w:vAlign w:val="center"/>
          </w:tcPr>
          <w:p w14:paraId="4764E80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0526CD3C" w14:textId="7F6AAE76" w:rsidR="002232CD" w:rsidRPr="00DC7700" w:rsidRDefault="002232CD">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bCs/>
                <w:sz w:val="28"/>
                <w:szCs w:val="28"/>
              </w:rPr>
              <w:t>Tiešo N</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O emisiju aprēķini</w:t>
            </w:r>
            <w:r w:rsidRPr="00DC7700">
              <w:rPr>
                <w:rFonts w:ascii="Times New Roman" w:hAnsi="Times New Roman" w:cs="Times New Roman"/>
                <w:sz w:val="28"/>
                <w:szCs w:val="28"/>
              </w:rPr>
              <w:t xml:space="preserve"> slāpekļa mēslojuma izmantošanas rezultātā un mainoties oglekļa uzkrājumam augsnē platībās, kas atbilst Kioto protokola 3.</w:t>
            </w:r>
            <w:r w:rsidR="00377CF5">
              <w:rPr>
                <w:rFonts w:ascii="Times New Roman" w:hAnsi="Times New Roman" w:cs="Times New Roman"/>
                <w:sz w:val="28"/>
                <w:szCs w:val="28"/>
              </w:rPr>
              <w:t> </w:t>
            </w:r>
            <w:r w:rsidRPr="00DC7700">
              <w:rPr>
                <w:rFonts w:ascii="Times New Roman" w:hAnsi="Times New Roman" w:cs="Times New Roman"/>
                <w:sz w:val="28"/>
                <w:szCs w:val="28"/>
              </w:rPr>
              <w:t>panta 3. un 4. paragrāfā uzskaitītajām darbībām</w:t>
            </w:r>
          </w:p>
        </w:tc>
        <w:tc>
          <w:tcPr>
            <w:tcW w:w="1533" w:type="pct"/>
            <w:tcBorders>
              <w:top w:val="outset" w:sz="6" w:space="0" w:color="414142"/>
              <w:left w:val="outset" w:sz="6" w:space="0" w:color="414142"/>
              <w:bottom w:val="outset" w:sz="6" w:space="0" w:color="414142"/>
              <w:right w:val="outset" w:sz="6" w:space="0" w:color="414142"/>
            </w:tcBorders>
          </w:tcPr>
          <w:p w14:paraId="3C9C251A" w14:textId="4EB847AC"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“Silava”</w:t>
            </w:r>
          </w:p>
        </w:tc>
      </w:tr>
      <w:tr w:rsidR="002232CD" w:rsidRPr="00DC7700" w14:paraId="26FE7744" w14:textId="77777777" w:rsidTr="00F56FA5">
        <w:trPr>
          <w:trHeight w:val="225"/>
        </w:trPr>
        <w:tc>
          <w:tcPr>
            <w:tcW w:w="0" w:type="auto"/>
            <w:vMerge w:val="restart"/>
            <w:tcBorders>
              <w:top w:val="outset" w:sz="6" w:space="0" w:color="414142"/>
              <w:left w:val="outset" w:sz="6" w:space="0" w:color="414142"/>
              <w:right w:val="outset" w:sz="6" w:space="0" w:color="414142"/>
            </w:tcBorders>
            <w:vAlign w:val="center"/>
          </w:tcPr>
          <w:p w14:paraId="66E6E161"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xml:space="preserve"> </w:t>
            </w:r>
          </w:p>
        </w:tc>
        <w:tc>
          <w:tcPr>
            <w:tcW w:w="1534" w:type="pct"/>
            <w:tcBorders>
              <w:top w:val="outset" w:sz="6" w:space="0" w:color="414142"/>
              <w:left w:val="outset" w:sz="6" w:space="0" w:color="414142"/>
              <w:bottom w:val="outset" w:sz="6" w:space="0" w:color="414142"/>
              <w:right w:val="outset" w:sz="6" w:space="0" w:color="414142"/>
            </w:tcBorders>
          </w:tcPr>
          <w:p w14:paraId="426120FA" w14:textId="3AB3D808"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 xml:space="preserve">Augsnes radīto </w:t>
            </w:r>
            <w:r w:rsidRPr="00DC7700">
              <w:rPr>
                <w:rFonts w:ascii="Times New Roman" w:hAnsi="Times New Roman" w:cs="Times New Roman"/>
                <w:bCs/>
                <w:sz w:val="28"/>
                <w:szCs w:val="28"/>
              </w:rPr>
              <w:t>CH</w:t>
            </w:r>
            <w:r w:rsidRPr="00DC7700">
              <w:rPr>
                <w:rFonts w:ascii="Times New Roman" w:hAnsi="Times New Roman" w:cs="Times New Roman"/>
                <w:bCs/>
                <w:sz w:val="28"/>
                <w:szCs w:val="28"/>
                <w:vertAlign w:val="subscript"/>
              </w:rPr>
              <w:t>4</w:t>
            </w:r>
            <w:r w:rsidRPr="00DC7700">
              <w:rPr>
                <w:rFonts w:ascii="Times New Roman" w:hAnsi="Times New Roman" w:cs="Times New Roman"/>
                <w:bCs/>
                <w:sz w:val="28"/>
                <w:szCs w:val="28"/>
              </w:rPr>
              <w:t xml:space="preserve"> un N</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O emisiju aprēķini</w:t>
            </w:r>
            <w:r w:rsidRPr="00DC7700">
              <w:rPr>
                <w:rFonts w:ascii="Times New Roman" w:hAnsi="Times New Roman" w:cs="Times New Roman"/>
                <w:sz w:val="28"/>
                <w:szCs w:val="28"/>
              </w:rPr>
              <w:t xml:space="preserve"> atbilstoši darbību uzskaitījumam Kioto protokola 3.</w:t>
            </w:r>
            <w:r w:rsidR="00377CF5">
              <w:rPr>
                <w:rFonts w:ascii="Times New Roman" w:hAnsi="Times New Roman" w:cs="Times New Roman"/>
                <w:sz w:val="28"/>
                <w:szCs w:val="28"/>
              </w:rPr>
              <w:t> </w:t>
            </w:r>
            <w:r w:rsidRPr="00DC7700">
              <w:rPr>
                <w:rFonts w:ascii="Times New Roman" w:hAnsi="Times New Roman" w:cs="Times New Roman"/>
                <w:sz w:val="28"/>
                <w:szCs w:val="28"/>
              </w:rPr>
              <w:t>panta 3. un 4. paragrāfā</w:t>
            </w:r>
          </w:p>
        </w:tc>
        <w:tc>
          <w:tcPr>
            <w:tcW w:w="1533" w:type="pct"/>
            <w:tcBorders>
              <w:top w:val="outset" w:sz="6" w:space="0" w:color="414142"/>
              <w:left w:val="outset" w:sz="6" w:space="0" w:color="414142"/>
              <w:bottom w:val="outset" w:sz="6" w:space="0" w:color="414142"/>
              <w:right w:val="outset" w:sz="6" w:space="0" w:color="414142"/>
            </w:tcBorders>
          </w:tcPr>
          <w:p w14:paraId="233AEF63" w14:textId="0EA268A1"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“Silava”</w:t>
            </w:r>
          </w:p>
        </w:tc>
      </w:tr>
      <w:tr w:rsidR="002232CD" w:rsidRPr="00DC7700" w14:paraId="70BC6C0D" w14:textId="77777777" w:rsidTr="00F56FA5">
        <w:trPr>
          <w:trHeight w:val="225"/>
        </w:trPr>
        <w:tc>
          <w:tcPr>
            <w:tcW w:w="0" w:type="auto"/>
            <w:vMerge/>
            <w:tcBorders>
              <w:left w:val="outset" w:sz="6" w:space="0" w:color="414142"/>
              <w:bottom w:val="outset" w:sz="6" w:space="0" w:color="414142"/>
              <w:right w:val="outset" w:sz="6" w:space="0" w:color="414142"/>
            </w:tcBorders>
            <w:vAlign w:val="center"/>
          </w:tcPr>
          <w:p w14:paraId="0B323E6D"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tcPr>
          <w:p w14:paraId="2191A375"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 xml:space="preserve">Biomasas sadedzināšanas rezultātā radušos </w:t>
            </w:r>
            <w:r w:rsidRPr="00DC7700">
              <w:rPr>
                <w:rFonts w:ascii="Times New Roman" w:hAnsi="Times New Roman" w:cs="Times New Roman"/>
                <w:bCs/>
                <w:sz w:val="28"/>
                <w:szCs w:val="28"/>
              </w:rPr>
              <w:t>CH</w:t>
            </w:r>
            <w:r w:rsidRPr="00DC7700">
              <w:rPr>
                <w:rFonts w:ascii="Times New Roman" w:hAnsi="Times New Roman" w:cs="Times New Roman"/>
                <w:bCs/>
                <w:sz w:val="28"/>
                <w:szCs w:val="28"/>
                <w:vertAlign w:val="subscript"/>
              </w:rPr>
              <w:t>4</w:t>
            </w:r>
            <w:r w:rsidRPr="00DC7700">
              <w:rPr>
                <w:rFonts w:ascii="Times New Roman" w:hAnsi="Times New Roman" w:cs="Times New Roman"/>
                <w:bCs/>
                <w:sz w:val="28"/>
                <w:szCs w:val="28"/>
              </w:rPr>
              <w:t>, N</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O, CO</w:t>
            </w:r>
            <w:r w:rsidRPr="00DC7700">
              <w:rPr>
                <w:rFonts w:ascii="Times New Roman" w:hAnsi="Times New Roman" w:cs="Times New Roman"/>
                <w:bCs/>
                <w:sz w:val="28"/>
                <w:szCs w:val="28"/>
                <w:vertAlign w:val="subscript"/>
              </w:rPr>
              <w:t>2</w:t>
            </w:r>
            <w:r w:rsidRPr="00DC7700">
              <w:rPr>
                <w:rFonts w:ascii="Times New Roman" w:hAnsi="Times New Roman" w:cs="Times New Roman"/>
                <w:bCs/>
                <w:sz w:val="28"/>
                <w:szCs w:val="28"/>
              </w:rPr>
              <w:t xml:space="preserve"> CO, NO</w:t>
            </w:r>
            <w:r w:rsidRPr="00DC7700">
              <w:rPr>
                <w:rFonts w:ascii="Times New Roman" w:hAnsi="Times New Roman" w:cs="Times New Roman"/>
                <w:bCs/>
                <w:sz w:val="28"/>
                <w:szCs w:val="28"/>
                <w:vertAlign w:val="subscript"/>
              </w:rPr>
              <w:t>x</w:t>
            </w:r>
            <w:r w:rsidRPr="00DC7700">
              <w:rPr>
                <w:rFonts w:ascii="Times New Roman" w:hAnsi="Times New Roman" w:cs="Times New Roman"/>
                <w:bCs/>
                <w:sz w:val="28"/>
                <w:szCs w:val="28"/>
              </w:rPr>
              <w:t xml:space="preserve"> un NMVOC emisiju aprēķini</w:t>
            </w:r>
            <w:r w:rsidRPr="00DC7700">
              <w:rPr>
                <w:rFonts w:ascii="Times New Roman" w:hAnsi="Times New Roman" w:cs="Times New Roman"/>
                <w:sz w:val="28"/>
                <w:szCs w:val="28"/>
              </w:rPr>
              <w:t xml:space="preserve"> atbilstoši darbību uzskaitījumam Kioto protokola 3. panta 3. un 4. paragrāfā</w:t>
            </w:r>
          </w:p>
        </w:tc>
        <w:tc>
          <w:tcPr>
            <w:tcW w:w="1533" w:type="pct"/>
            <w:tcBorders>
              <w:top w:val="outset" w:sz="6" w:space="0" w:color="414142"/>
              <w:left w:val="outset" w:sz="6" w:space="0" w:color="414142"/>
              <w:bottom w:val="outset" w:sz="6" w:space="0" w:color="414142"/>
              <w:right w:val="outset" w:sz="6" w:space="0" w:color="414142"/>
            </w:tcBorders>
          </w:tcPr>
          <w:p w14:paraId="6B387A65" w14:textId="0794A57C" w:rsidR="002232CD" w:rsidRPr="00DC7700" w:rsidRDefault="00BF3C99" w:rsidP="009D1730">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DC7700">
              <w:rPr>
                <w:rFonts w:ascii="Times New Roman" w:hAnsi="Times New Roman" w:cs="Times New Roman"/>
                <w:sz w:val="28"/>
                <w:szCs w:val="28"/>
              </w:rPr>
              <w:t>“Silava”</w:t>
            </w:r>
          </w:p>
        </w:tc>
      </w:tr>
      <w:tr w:rsidR="002232CD" w:rsidRPr="00DC7700" w14:paraId="57827685" w14:textId="77777777" w:rsidTr="009D1730">
        <w:trPr>
          <w:trHeight w:val="225"/>
        </w:trPr>
        <w:tc>
          <w:tcPr>
            <w:tcW w:w="0" w:type="auto"/>
            <w:gridSpan w:val="3"/>
            <w:tcBorders>
              <w:top w:val="outset" w:sz="6" w:space="0" w:color="414142"/>
              <w:left w:val="outset" w:sz="6" w:space="0" w:color="414142"/>
              <w:bottom w:val="outset" w:sz="6" w:space="0" w:color="414142"/>
              <w:right w:val="outset" w:sz="6" w:space="0" w:color="414142"/>
            </w:tcBorders>
            <w:hideMark/>
          </w:tcPr>
          <w:p w14:paraId="078A1634" w14:textId="6C9D33FA" w:rsidR="002232CD" w:rsidRPr="00DC7700" w:rsidRDefault="002232CD" w:rsidP="006C26EB">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b/>
                <w:bCs/>
                <w:sz w:val="28"/>
                <w:szCs w:val="28"/>
                <w:bdr w:val="none" w:sz="0" w:space="0" w:color="auto" w:frame="1"/>
                <w:lang w:eastAsia="lv-LV"/>
              </w:rPr>
              <w:lastRenderedPageBreak/>
              <w:t>5. Atkritumu apsaimniekošana</w:t>
            </w:r>
          </w:p>
        </w:tc>
      </w:tr>
      <w:tr w:rsidR="002232CD" w:rsidRPr="00DC7700" w14:paraId="41210161" w14:textId="77777777" w:rsidTr="00F56FA5">
        <w:trPr>
          <w:trHeight w:val="225"/>
        </w:trPr>
        <w:tc>
          <w:tcPr>
            <w:tcW w:w="1933" w:type="pct"/>
            <w:tcBorders>
              <w:top w:val="outset" w:sz="6" w:space="0" w:color="414142"/>
              <w:left w:val="outset" w:sz="6" w:space="0" w:color="414142"/>
              <w:bottom w:val="outset" w:sz="6" w:space="0" w:color="414142"/>
              <w:right w:val="outset" w:sz="6" w:space="0" w:color="414142"/>
            </w:tcBorders>
          </w:tcPr>
          <w:p w14:paraId="4309BDE8" w14:textId="77777777" w:rsidR="002232CD" w:rsidRPr="00DC7700" w:rsidRDefault="002232CD" w:rsidP="009D1730">
            <w:pPr>
              <w:spacing w:before="100" w:beforeAutospacing="1" w:after="100" w:afterAutospacing="1" w:line="293" w:lineRule="atLeast"/>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A. Cieto atkritumu izgāztuves</w:t>
            </w:r>
          </w:p>
        </w:tc>
        <w:tc>
          <w:tcPr>
            <w:tcW w:w="1534" w:type="pct"/>
            <w:tcBorders>
              <w:top w:val="outset" w:sz="6" w:space="0" w:color="414142"/>
              <w:left w:val="outset" w:sz="6" w:space="0" w:color="414142"/>
              <w:bottom w:val="outset" w:sz="6" w:space="0" w:color="414142"/>
              <w:right w:val="outset" w:sz="6" w:space="0" w:color="414142"/>
            </w:tcBorders>
            <w:hideMark/>
          </w:tcPr>
          <w:p w14:paraId="67C75534" w14:textId="1456D35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Izgāztuvēs noglabāto atkritumu daudzums un veids (no datubāzes "3</w:t>
            </w:r>
            <w:r w:rsidR="009673E7" w:rsidRPr="00DC7700">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lv-LV"/>
              </w:rPr>
              <w:t>Atkritumi")</w:t>
            </w:r>
          </w:p>
          <w:p w14:paraId="651CA99E"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Dati par atgūto CH</w:t>
            </w:r>
            <w:r w:rsidRPr="00DC7700">
              <w:rPr>
                <w:rFonts w:ascii="Times New Roman" w:eastAsia="Times New Roman" w:hAnsi="Times New Roman" w:cs="Times New Roman"/>
                <w:sz w:val="28"/>
                <w:szCs w:val="28"/>
                <w:bdr w:val="none" w:sz="0" w:space="0" w:color="auto" w:frame="1"/>
                <w:vertAlign w:val="subscript"/>
                <w:lang w:eastAsia="lv-LV"/>
              </w:rPr>
              <w:t>4</w:t>
            </w:r>
            <w:r w:rsidRPr="00DC7700">
              <w:rPr>
                <w:rFonts w:ascii="Times New Roman" w:eastAsia="Times New Roman" w:hAnsi="Times New Roman" w:cs="Times New Roman"/>
                <w:sz w:val="28"/>
                <w:szCs w:val="28"/>
                <w:bdr w:val="none" w:sz="0" w:space="0" w:color="auto" w:frame="1"/>
                <w:lang w:eastAsia="lv-LV"/>
              </w:rPr>
              <w:t> (metānu) no atkritumu izgāztuvēm</w:t>
            </w:r>
          </w:p>
          <w:p w14:paraId="17A40AA9"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0B39BD54" w14:textId="65DFE4EB"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r w:rsidR="002232CD" w:rsidRPr="00DC7700">
              <w:rPr>
                <w:rFonts w:ascii="Times New Roman" w:eastAsia="Times New Roman" w:hAnsi="Times New Roman" w:cs="Times New Roman"/>
                <w:sz w:val="28"/>
                <w:szCs w:val="28"/>
                <w:bdr w:val="none" w:sz="0" w:space="0" w:color="auto" w:frame="1"/>
                <w:lang w:eastAsia="lv-LV"/>
              </w:rPr>
              <w:t>/komersanti</w:t>
            </w:r>
          </w:p>
        </w:tc>
      </w:tr>
      <w:tr w:rsidR="002232CD" w:rsidRPr="00DC7700" w14:paraId="4EA5A031" w14:textId="77777777" w:rsidTr="00F56FA5">
        <w:trPr>
          <w:trHeight w:val="630"/>
        </w:trPr>
        <w:tc>
          <w:tcPr>
            <w:tcW w:w="0" w:type="auto"/>
            <w:tcBorders>
              <w:top w:val="outset" w:sz="6" w:space="0" w:color="414142"/>
              <w:left w:val="outset" w:sz="6" w:space="0" w:color="414142"/>
              <w:bottom w:val="outset" w:sz="6" w:space="0" w:color="414142"/>
              <w:right w:val="outset" w:sz="6" w:space="0" w:color="414142"/>
            </w:tcBorders>
            <w:vAlign w:val="center"/>
          </w:tcPr>
          <w:p w14:paraId="2A3EB31E"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B. Cieto atkritumu bioloģiskā apstrāde</w:t>
            </w:r>
          </w:p>
        </w:tc>
        <w:tc>
          <w:tcPr>
            <w:tcW w:w="1534" w:type="pct"/>
            <w:tcBorders>
              <w:top w:val="outset" w:sz="6" w:space="0" w:color="414142"/>
              <w:left w:val="outset" w:sz="6" w:space="0" w:color="414142"/>
              <w:bottom w:val="outset" w:sz="6" w:space="0" w:color="414142"/>
              <w:right w:val="outset" w:sz="6" w:space="0" w:color="414142"/>
            </w:tcBorders>
            <w:hideMark/>
          </w:tcPr>
          <w:p w14:paraId="426A4750" w14:textId="61F66E58"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Kompostētais atkritumu daudzums (no datubāzes "3</w:t>
            </w:r>
            <w:r w:rsidR="009673E7" w:rsidRPr="00DC7700">
              <w:rPr>
                <w:rFonts w:ascii="Times New Roman" w:eastAsia="Times New Roman" w:hAnsi="Times New Roman" w:cs="Times New Roman"/>
                <w:sz w:val="28"/>
                <w:szCs w:val="28"/>
                <w:bdr w:val="none" w:sz="0" w:space="0" w:color="auto" w:frame="1"/>
                <w:lang w:eastAsia="lv-LV"/>
              </w:rPr>
              <w:t>-</w:t>
            </w:r>
            <w:r w:rsidRPr="00DC7700">
              <w:rPr>
                <w:rFonts w:ascii="Times New Roman" w:eastAsia="Times New Roman" w:hAnsi="Times New Roman" w:cs="Times New Roman"/>
                <w:sz w:val="28"/>
                <w:szCs w:val="28"/>
                <w:bdr w:val="none" w:sz="0" w:space="0" w:color="auto" w:frame="1"/>
                <w:lang w:eastAsia="lv-LV"/>
              </w:rPr>
              <w:t xml:space="preserve"> Atkritumi")</w:t>
            </w:r>
          </w:p>
          <w:p w14:paraId="023E917F"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356068EA" w14:textId="4E0E4316" w:rsidR="002232CD" w:rsidRPr="00DC7700" w:rsidRDefault="009D1730" w:rsidP="006C26E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LVĢMC</w:t>
            </w:r>
          </w:p>
        </w:tc>
      </w:tr>
      <w:tr w:rsidR="002232CD" w:rsidRPr="00DC7700" w14:paraId="6D85051F" w14:textId="77777777" w:rsidTr="00F56FA5">
        <w:trPr>
          <w:trHeight w:val="22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2FF57B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C. Atkritumu sadedzināšana</w:t>
            </w:r>
          </w:p>
        </w:tc>
        <w:tc>
          <w:tcPr>
            <w:tcW w:w="1534" w:type="pct"/>
            <w:tcBorders>
              <w:top w:val="outset" w:sz="6" w:space="0" w:color="414142"/>
              <w:left w:val="outset" w:sz="6" w:space="0" w:color="414142"/>
              <w:bottom w:val="outset" w:sz="6" w:space="0" w:color="414142"/>
              <w:right w:val="outset" w:sz="6" w:space="0" w:color="414142"/>
            </w:tcBorders>
            <w:hideMark/>
          </w:tcPr>
          <w:p w14:paraId="58D4A7C6" w14:textId="45F41995"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Dati no datubāzes "3-Atkrit</w:t>
            </w:r>
            <w:r w:rsidR="009673E7" w:rsidRPr="00DC7700">
              <w:rPr>
                <w:rFonts w:ascii="Times New Roman" w:eastAsia="Times New Roman" w:hAnsi="Times New Roman" w:cs="Times New Roman"/>
                <w:sz w:val="28"/>
                <w:szCs w:val="28"/>
                <w:lang w:eastAsia="lv-LV"/>
              </w:rPr>
              <w:t>u</w:t>
            </w:r>
            <w:r w:rsidRPr="00DC7700">
              <w:rPr>
                <w:rFonts w:ascii="Times New Roman" w:eastAsia="Times New Roman" w:hAnsi="Times New Roman" w:cs="Times New Roman"/>
                <w:sz w:val="28"/>
                <w:szCs w:val="28"/>
                <w:lang w:eastAsia="lv-LV"/>
              </w:rPr>
              <w:t>mi"</w:t>
            </w:r>
          </w:p>
          <w:p w14:paraId="71353BC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Dati no Latvijas krematorijām</w:t>
            </w:r>
          </w:p>
          <w:p w14:paraId="2243543B"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 xml:space="preserve">-) </w:t>
            </w:r>
            <w:r w:rsidRPr="00DC7700">
              <w:rPr>
                <w:rFonts w:ascii="Times New Roman" w:eastAsia="Times New Roman" w:hAnsi="Times New Roman" w:cs="Times New Roman"/>
                <w:sz w:val="28"/>
                <w:szCs w:val="28"/>
                <w:bdr w:val="none" w:sz="0" w:space="0" w:color="auto" w:frame="1"/>
                <w:lang w:eastAsia="lv-LV"/>
              </w:rPr>
              <w:t>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0C03168E" w14:textId="2816EDCB"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LVĢMC</w:t>
            </w:r>
            <w:r w:rsidR="002232CD" w:rsidRPr="00DC7700">
              <w:rPr>
                <w:rFonts w:ascii="Times New Roman" w:eastAsia="Times New Roman" w:hAnsi="Times New Roman" w:cs="Times New Roman"/>
                <w:sz w:val="28"/>
                <w:szCs w:val="28"/>
                <w:lang w:eastAsia="lv-LV"/>
              </w:rPr>
              <w:t>, komersanti</w:t>
            </w:r>
          </w:p>
        </w:tc>
      </w:tr>
      <w:tr w:rsidR="002232CD" w:rsidRPr="00DC7700" w14:paraId="68D5998A" w14:textId="77777777" w:rsidTr="00F56FA5">
        <w:trPr>
          <w:trHeight w:val="22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32277AA"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lang w:eastAsia="lv-LV"/>
              </w:rPr>
              <w:t>D. Notekūdeņu apstrāde</w:t>
            </w:r>
          </w:p>
        </w:tc>
        <w:tc>
          <w:tcPr>
            <w:tcW w:w="1534" w:type="pct"/>
            <w:tcBorders>
              <w:top w:val="outset" w:sz="6" w:space="0" w:color="414142"/>
              <w:left w:val="outset" w:sz="6" w:space="0" w:color="414142"/>
              <w:bottom w:val="outset" w:sz="6" w:space="0" w:color="414142"/>
              <w:right w:val="outset" w:sz="6" w:space="0" w:color="414142"/>
            </w:tcBorders>
            <w:hideMark/>
          </w:tcPr>
          <w:p w14:paraId="7C5582E8"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Pastāvīgo iedzīvotāju skaits, tūkstoši;</w:t>
            </w:r>
          </w:p>
          <w:p w14:paraId="778BE96D" w14:textId="77777777" w:rsidR="002232CD" w:rsidRPr="00DC7700" w:rsidRDefault="002232CD" w:rsidP="009D1730">
            <w:pPr>
              <w:spacing w:after="0" w:line="240" w:lineRule="auto"/>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 Notekūdeņu attīrīšana, novadīto notekūdeņu daudzums un piesārņojošo vielu emisija (no datubāzes "2 – Ūdens");</w:t>
            </w:r>
          </w:p>
          <w:p w14:paraId="4D86F135"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 Saražotās pārtikas rūpniecības produkcijas apjoms, tonnas/gadā</w:t>
            </w:r>
          </w:p>
          <w:p w14:paraId="4CE06CC6"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 Datu neprecizitāte</w:t>
            </w:r>
          </w:p>
        </w:tc>
        <w:tc>
          <w:tcPr>
            <w:tcW w:w="1533" w:type="pct"/>
            <w:tcBorders>
              <w:top w:val="outset" w:sz="6" w:space="0" w:color="414142"/>
              <w:left w:val="outset" w:sz="6" w:space="0" w:color="414142"/>
              <w:bottom w:val="outset" w:sz="6" w:space="0" w:color="414142"/>
              <w:right w:val="outset" w:sz="6" w:space="0" w:color="414142"/>
            </w:tcBorders>
            <w:hideMark/>
          </w:tcPr>
          <w:p w14:paraId="58B9BEB2" w14:textId="12AD46FC"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CSP /</w:t>
            </w:r>
            <w:r w:rsidR="009D1730"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0C264D39" w14:textId="77777777" w:rsidTr="00F56FA5">
        <w:trPr>
          <w:trHeight w:val="22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5702C08"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p>
        </w:tc>
        <w:tc>
          <w:tcPr>
            <w:tcW w:w="1534" w:type="pct"/>
            <w:tcBorders>
              <w:top w:val="outset" w:sz="6" w:space="0" w:color="414142"/>
              <w:left w:val="outset" w:sz="6" w:space="0" w:color="414142"/>
              <w:bottom w:val="outset" w:sz="6" w:space="0" w:color="414142"/>
              <w:right w:val="outset" w:sz="6" w:space="0" w:color="414142"/>
            </w:tcBorders>
            <w:hideMark/>
          </w:tcPr>
          <w:p w14:paraId="1B56142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 Emisiju aprēķini no atkritumu apsaimniekošanas</w:t>
            </w:r>
          </w:p>
        </w:tc>
        <w:tc>
          <w:tcPr>
            <w:tcW w:w="1533" w:type="pct"/>
            <w:tcBorders>
              <w:top w:val="outset" w:sz="6" w:space="0" w:color="414142"/>
              <w:left w:val="outset" w:sz="6" w:space="0" w:color="414142"/>
              <w:bottom w:val="outset" w:sz="6" w:space="0" w:color="414142"/>
              <w:right w:val="outset" w:sz="6" w:space="0" w:color="414142"/>
            </w:tcBorders>
            <w:hideMark/>
          </w:tcPr>
          <w:p w14:paraId="504F4566" w14:textId="143094A9"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47F80B9C" w14:textId="77777777" w:rsidTr="00F56FA5">
        <w:trPr>
          <w:trHeight w:val="225"/>
        </w:trPr>
        <w:tc>
          <w:tcPr>
            <w:tcW w:w="1933" w:type="pct"/>
            <w:tcBorders>
              <w:top w:val="outset" w:sz="6" w:space="0" w:color="414142"/>
              <w:left w:val="outset" w:sz="6" w:space="0" w:color="414142"/>
              <w:bottom w:val="outset" w:sz="6" w:space="0" w:color="414142"/>
              <w:right w:val="outset" w:sz="6" w:space="0" w:color="414142"/>
            </w:tcBorders>
            <w:hideMark/>
          </w:tcPr>
          <w:p w14:paraId="346D3E27"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6. Pamatavotu noteikšana</w:t>
            </w:r>
          </w:p>
        </w:tc>
        <w:tc>
          <w:tcPr>
            <w:tcW w:w="3067" w:type="pct"/>
            <w:gridSpan w:val="2"/>
            <w:tcBorders>
              <w:top w:val="outset" w:sz="6" w:space="0" w:color="414142"/>
              <w:left w:val="outset" w:sz="6" w:space="0" w:color="414142"/>
              <w:bottom w:val="outset" w:sz="6" w:space="0" w:color="414142"/>
              <w:right w:val="outset" w:sz="6" w:space="0" w:color="414142"/>
            </w:tcBorders>
            <w:hideMark/>
          </w:tcPr>
          <w:p w14:paraId="5DF62BB8" w14:textId="26C3DFED" w:rsidR="002232CD" w:rsidRPr="00DC7700" w:rsidRDefault="009D1730"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5916DDD0" w14:textId="77777777" w:rsidTr="00F56FA5">
        <w:trPr>
          <w:trHeight w:val="225"/>
        </w:trPr>
        <w:tc>
          <w:tcPr>
            <w:tcW w:w="1933" w:type="pct"/>
            <w:tcBorders>
              <w:top w:val="outset" w:sz="6" w:space="0" w:color="414142"/>
              <w:left w:val="outset" w:sz="6" w:space="0" w:color="414142"/>
              <w:bottom w:val="outset" w:sz="6" w:space="0" w:color="414142"/>
              <w:right w:val="outset" w:sz="6" w:space="0" w:color="414142"/>
            </w:tcBorders>
            <w:hideMark/>
          </w:tcPr>
          <w:p w14:paraId="11E22A61"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7. Pārrēķini (skaidrojošā informācija)</w:t>
            </w:r>
          </w:p>
        </w:tc>
        <w:tc>
          <w:tcPr>
            <w:tcW w:w="3067" w:type="pct"/>
            <w:gridSpan w:val="2"/>
            <w:tcBorders>
              <w:top w:val="outset" w:sz="6" w:space="0" w:color="414142"/>
              <w:left w:val="outset" w:sz="6" w:space="0" w:color="414142"/>
              <w:bottom w:val="outset" w:sz="6" w:space="0" w:color="414142"/>
              <w:right w:val="outset" w:sz="6" w:space="0" w:color="414142"/>
            </w:tcBorders>
            <w:hideMark/>
          </w:tcPr>
          <w:p w14:paraId="2C808263" w14:textId="43725A58"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Iesaistītās institūcijas/</w:t>
            </w:r>
            <w:r w:rsidRPr="00DC7700">
              <w:rPr>
                <w:rFonts w:ascii="Times New Roman" w:hAnsi="Times New Roman" w:cs="Times New Roman"/>
                <w:sz w:val="28"/>
                <w:szCs w:val="28"/>
              </w:rPr>
              <w:t xml:space="preserve"> </w:t>
            </w:r>
            <w:r w:rsidR="009D1730" w:rsidRPr="00DC7700">
              <w:rPr>
                <w:rFonts w:ascii="Times New Roman" w:eastAsia="Times New Roman" w:hAnsi="Times New Roman" w:cs="Times New Roman"/>
                <w:sz w:val="28"/>
                <w:szCs w:val="28"/>
                <w:bdr w:val="none" w:sz="0" w:space="0" w:color="auto" w:frame="1"/>
                <w:lang w:eastAsia="lv-LV"/>
              </w:rPr>
              <w:t>LVĢMC</w:t>
            </w:r>
          </w:p>
        </w:tc>
      </w:tr>
      <w:tr w:rsidR="002232CD" w:rsidRPr="00DC7700" w14:paraId="47609C2E" w14:textId="77777777" w:rsidTr="00F56FA5">
        <w:trPr>
          <w:trHeight w:val="225"/>
        </w:trPr>
        <w:tc>
          <w:tcPr>
            <w:tcW w:w="1933" w:type="pct"/>
            <w:tcBorders>
              <w:top w:val="outset" w:sz="6" w:space="0" w:color="414142"/>
              <w:left w:val="outset" w:sz="6" w:space="0" w:color="414142"/>
              <w:bottom w:val="outset" w:sz="6" w:space="0" w:color="414142"/>
              <w:right w:val="outset" w:sz="6" w:space="0" w:color="414142"/>
            </w:tcBorders>
            <w:hideMark/>
          </w:tcPr>
          <w:p w14:paraId="5D486A33" w14:textId="77777777" w:rsidR="002232CD" w:rsidRPr="00DC7700" w:rsidRDefault="002232CD" w:rsidP="009D1730">
            <w:pPr>
              <w:spacing w:after="0" w:line="240" w:lineRule="auto"/>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8.  Emisiju neprecizitātes</w:t>
            </w:r>
          </w:p>
        </w:tc>
        <w:tc>
          <w:tcPr>
            <w:tcW w:w="3067" w:type="pct"/>
            <w:gridSpan w:val="2"/>
            <w:tcBorders>
              <w:top w:val="outset" w:sz="6" w:space="0" w:color="414142"/>
              <w:left w:val="outset" w:sz="6" w:space="0" w:color="414142"/>
              <w:bottom w:val="outset" w:sz="6" w:space="0" w:color="414142"/>
              <w:right w:val="outset" w:sz="6" w:space="0" w:color="414142"/>
            </w:tcBorders>
            <w:hideMark/>
          </w:tcPr>
          <w:p w14:paraId="3E1F071C" w14:textId="1500B43E" w:rsidR="002232CD" w:rsidRPr="00DC7700" w:rsidRDefault="002232CD" w:rsidP="009D1730">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C7700">
              <w:rPr>
                <w:rFonts w:ascii="Times New Roman" w:eastAsia="Times New Roman" w:hAnsi="Times New Roman" w:cs="Times New Roman"/>
                <w:sz w:val="28"/>
                <w:szCs w:val="28"/>
                <w:bdr w:val="none" w:sz="0" w:space="0" w:color="auto" w:frame="1"/>
                <w:lang w:eastAsia="lv-LV"/>
              </w:rPr>
              <w:t>Iesaistītās institūcijas/</w:t>
            </w:r>
            <w:r w:rsidRPr="00DC7700">
              <w:rPr>
                <w:rFonts w:ascii="Times New Roman" w:hAnsi="Times New Roman" w:cs="Times New Roman"/>
                <w:sz w:val="28"/>
                <w:szCs w:val="28"/>
              </w:rPr>
              <w:t xml:space="preserve"> </w:t>
            </w:r>
            <w:r w:rsidR="009D1730" w:rsidRPr="00DC7700">
              <w:rPr>
                <w:rFonts w:ascii="Times New Roman" w:eastAsia="Times New Roman" w:hAnsi="Times New Roman" w:cs="Times New Roman"/>
                <w:sz w:val="28"/>
                <w:szCs w:val="28"/>
                <w:bdr w:val="none" w:sz="0" w:space="0" w:color="auto" w:frame="1"/>
                <w:lang w:eastAsia="lv-LV"/>
              </w:rPr>
              <w:t>LVĢMC</w:t>
            </w:r>
          </w:p>
        </w:tc>
      </w:tr>
    </w:tbl>
    <w:p w14:paraId="605476D6" w14:textId="77777777" w:rsidR="002232CD" w:rsidRPr="00DC7700" w:rsidRDefault="002232CD" w:rsidP="002232CD">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t>*Pētījums – ja nav publicētu datu.</w:t>
      </w:r>
    </w:p>
    <w:p w14:paraId="235FDFB0" w14:textId="77777777" w:rsidR="002232CD" w:rsidRPr="00DC7700" w:rsidRDefault="002232CD" w:rsidP="002232CD">
      <w:pPr>
        <w:rPr>
          <w:rFonts w:ascii="Times New Roman" w:eastAsia="Times New Roman" w:hAnsi="Times New Roman" w:cs="Times New Roman"/>
          <w:sz w:val="28"/>
          <w:szCs w:val="28"/>
          <w:bdr w:val="none" w:sz="0" w:space="0" w:color="auto" w:frame="1"/>
          <w:lang w:eastAsia="lv-LV"/>
        </w:rPr>
      </w:pPr>
      <w:r w:rsidRPr="00DC7700">
        <w:rPr>
          <w:rFonts w:ascii="Times New Roman" w:eastAsia="Times New Roman" w:hAnsi="Times New Roman" w:cs="Times New Roman"/>
          <w:sz w:val="28"/>
          <w:szCs w:val="28"/>
          <w:bdr w:val="none" w:sz="0" w:space="0" w:color="auto" w:frame="1"/>
          <w:lang w:eastAsia="lv-LV"/>
        </w:rPr>
        <w:br w:type="page"/>
      </w:r>
    </w:p>
    <w:p w14:paraId="301524A7" w14:textId="395F279F" w:rsidR="002232CD" w:rsidRPr="00DC7700" w:rsidRDefault="002232CD" w:rsidP="002232CD">
      <w:pPr>
        <w:pStyle w:val="ti-tbl"/>
        <w:shd w:val="clear" w:color="auto" w:fill="FFFFFF"/>
        <w:spacing w:before="120" w:beforeAutospacing="0" w:after="120" w:afterAutospacing="0"/>
        <w:jc w:val="center"/>
        <w:textAlignment w:val="baseline"/>
        <w:rPr>
          <w:sz w:val="28"/>
          <w:szCs w:val="28"/>
        </w:rPr>
      </w:pPr>
      <w:r w:rsidRPr="00DC7700">
        <w:rPr>
          <w:rStyle w:val="bold"/>
          <w:b/>
          <w:bCs/>
          <w:sz w:val="28"/>
          <w:szCs w:val="28"/>
          <w:bdr w:val="none" w:sz="0" w:space="0" w:color="auto" w:frame="1"/>
        </w:rPr>
        <w:lastRenderedPageBreak/>
        <w:t>II</w:t>
      </w:r>
      <w:r w:rsidR="00CB3712" w:rsidRPr="00DC7700">
        <w:rPr>
          <w:rStyle w:val="bold"/>
          <w:b/>
          <w:bCs/>
          <w:sz w:val="28"/>
          <w:szCs w:val="28"/>
          <w:bdr w:val="none" w:sz="0" w:space="0" w:color="auto" w:frame="1"/>
        </w:rPr>
        <w:t>.</w:t>
      </w:r>
      <w:r w:rsidRPr="00DC7700">
        <w:rPr>
          <w:rStyle w:val="bold"/>
          <w:b/>
          <w:bCs/>
          <w:sz w:val="28"/>
          <w:szCs w:val="28"/>
          <w:bdr w:val="none" w:sz="0" w:space="0" w:color="auto" w:frame="1"/>
        </w:rPr>
        <w:t xml:space="preserve"> Ikgadējo rādītāju saraksts L</w:t>
      </w:r>
      <w:r w:rsidRPr="00DC7700">
        <w:rPr>
          <w:b/>
          <w:bCs/>
          <w:sz w:val="28"/>
          <w:szCs w:val="28"/>
          <w:bdr w:val="none" w:sz="0" w:space="0" w:color="auto" w:frame="1"/>
        </w:rPr>
        <w:t>atvijas Republikas Centrālajai statistikas pārvaldei ziņošanai par x – 2 gadu un vēsturiskajiem gadiem saistībā ar izmaiņām datos</w:t>
      </w:r>
    </w:p>
    <w:p w14:paraId="362BD99C" w14:textId="7EF93CDC" w:rsidR="002232CD" w:rsidRPr="00DC7700" w:rsidRDefault="001B7F50" w:rsidP="002232CD">
      <w:pPr>
        <w:pStyle w:val="ti-grseq-1"/>
        <w:shd w:val="clear" w:color="auto" w:fill="FFFFFF"/>
        <w:spacing w:before="120" w:beforeAutospacing="0" w:after="120" w:afterAutospacing="0"/>
        <w:jc w:val="right"/>
        <w:textAlignment w:val="baseline"/>
        <w:rPr>
          <w:bCs/>
          <w:sz w:val="28"/>
          <w:szCs w:val="28"/>
        </w:rPr>
      </w:pPr>
      <w:r w:rsidRPr="00DC7700">
        <w:rPr>
          <w:rStyle w:val="bold"/>
          <w:bCs/>
          <w:sz w:val="28"/>
          <w:szCs w:val="28"/>
          <w:bdr w:val="none" w:sz="0" w:space="0" w:color="auto" w:frame="1"/>
        </w:rPr>
        <w:t>2</w:t>
      </w:r>
      <w:r w:rsidR="002232CD" w:rsidRPr="00DC7700">
        <w:rPr>
          <w:rStyle w:val="bold"/>
          <w:bCs/>
          <w:sz w:val="28"/>
          <w:szCs w:val="28"/>
          <w:bdr w:val="none" w:sz="0" w:space="0" w:color="auto" w:frame="1"/>
        </w:rPr>
        <w:t>. tabula</w:t>
      </w:r>
      <w:r w:rsidR="002232CD" w:rsidRPr="00DC7700">
        <w:rPr>
          <w:bCs/>
          <w:sz w:val="28"/>
          <w:szCs w:val="28"/>
        </w:rPr>
        <w:t> </w:t>
      </w:r>
      <w:r w:rsidR="002232CD" w:rsidRPr="00DC7700">
        <w:rPr>
          <w:rStyle w:val="bold"/>
          <w:bCs/>
          <w:sz w:val="28"/>
          <w:szCs w:val="28"/>
          <w:bdr w:val="none" w:sz="0" w:space="0" w:color="auto" w:frame="1"/>
        </w:rPr>
        <w:t>Prioritāro rādītāju saraksts</w:t>
      </w:r>
      <w:r w:rsidR="002232CD" w:rsidRPr="00DC7700">
        <w:rPr>
          <w:rStyle w:val="apple-converted-space"/>
          <w:bCs/>
          <w:sz w:val="28"/>
          <w:szCs w:val="28"/>
        </w:rPr>
        <w:t> </w:t>
      </w:r>
      <w:r w:rsidR="002232CD" w:rsidRPr="00DC7700">
        <w:rPr>
          <w:bCs/>
          <w:sz w:val="28"/>
          <w:szCs w:val="28"/>
          <w:bdr w:val="none" w:sz="0" w:space="0" w:color="auto" w:frame="1"/>
        </w:rPr>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97"/>
        <w:gridCol w:w="3295"/>
        <w:gridCol w:w="4066"/>
        <w:gridCol w:w="6335"/>
      </w:tblGrid>
      <w:tr w:rsidR="002232CD" w:rsidRPr="00DC7700" w14:paraId="7690F5F1" w14:textId="77777777" w:rsidTr="009D1730">
        <w:trPr>
          <w:trHeight w:val="144"/>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B47FF53" w14:textId="77777777" w:rsidR="002232CD" w:rsidRPr="00DC7700" w:rsidRDefault="002232CD" w:rsidP="009D1730">
            <w:pPr>
              <w:pStyle w:val="tbl-hdr"/>
              <w:spacing w:before="60" w:beforeAutospacing="0" w:after="60" w:afterAutospacing="0" w:line="312" w:lineRule="atLeast"/>
              <w:ind w:right="195"/>
              <w:jc w:val="center"/>
              <w:textAlignment w:val="baseline"/>
              <w:rPr>
                <w:b/>
                <w:bCs/>
                <w:sz w:val="28"/>
                <w:szCs w:val="28"/>
              </w:rPr>
            </w:pPr>
            <w:r w:rsidRPr="00DC7700">
              <w:rPr>
                <w:b/>
                <w:bCs/>
                <w:sz w:val="28"/>
                <w:szCs w:val="28"/>
              </w:rPr>
              <w:t>Nr.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41B0233" w14:textId="77777777" w:rsidR="002232CD" w:rsidRPr="00DC7700" w:rsidRDefault="002232CD" w:rsidP="009D1730">
            <w:pPr>
              <w:pStyle w:val="tbl-hdr"/>
              <w:spacing w:before="0" w:beforeAutospacing="0" w:after="0" w:afterAutospacing="0" w:line="312" w:lineRule="atLeast"/>
              <w:ind w:right="195"/>
              <w:jc w:val="center"/>
              <w:textAlignment w:val="baseline"/>
              <w:rPr>
                <w:b/>
                <w:bCs/>
                <w:sz w:val="28"/>
                <w:szCs w:val="28"/>
              </w:rPr>
            </w:pPr>
            <w:r w:rsidRPr="00DC7700">
              <w:rPr>
                <w:b/>
                <w:bCs/>
                <w:sz w:val="28"/>
                <w:szCs w:val="28"/>
              </w:rPr>
              <w:t>Nomenklatūra –</w:t>
            </w:r>
            <w:r w:rsidRPr="00DC7700">
              <w:rPr>
                <w:rStyle w:val="apple-converted-space"/>
                <w:b/>
                <w:bCs/>
                <w:sz w:val="28"/>
                <w:szCs w:val="28"/>
              </w:rPr>
              <w:t> </w:t>
            </w:r>
            <w:r w:rsidRPr="00DC7700">
              <w:rPr>
                <w:rStyle w:val="italic"/>
                <w:b/>
                <w:bCs/>
                <w:i/>
                <w:iCs/>
                <w:sz w:val="28"/>
                <w:szCs w:val="28"/>
                <w:bdr w:val="none" w:sz="0" w:space="0" w:color="auto" w:frame="1"/>
              </w:rPr>
              <w:t>Eurostat</w:t>
            </w:r>
            <w:r w:rsidRPr="00DC7700">
              <w:rPr>
                <w:b/>
                <w:bCs/>
                <w:sz w:val="28"/>
                <w:szCs w:val="28"/>
              </w:rPr>
              <w:t>enerģētikas efektivitātes rādītāji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B301959" w14:textId="77777777" w:rsidR="002232CD" w:rsidRPr="00DC7700" w:rsidRDefault="002232CD" w:rsidP="009D1730">
            <w:pPr>
              <w:pStyle w:val="tbl-hdr"/>
              <w:spacing w:before="60" w:beforeAutospacing="0" w:after="60" w:afterAutospacing="0" w:line="312" w:lineRule="atLeast"/>
              <w:ind w:right="195"/>
              <w:jc w:val="center"/>
              <w:textAlignment w:val="baseline"/>
              <w:rPr>
                <w:b/>
                <w:bCs/>
                <w:sz w:val="28"/>
                <w:szCs w:val="28"/>
              </w:rPr>
            </w:pPr>
            <w:r w:rsidRPr="00DC7700">
              <w:rPr>
                <w:b/>
                <w:bCs/>
                <w:sz w:val="28"/>
                <w:szCs w:val="28"/>
              </w:rPr>
              <w:t>Numerators/denominators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49355D" w14:textId="77777777" w:rsidR="002232CD" w:rsidRPr="00DC7700" w:rsidRDefault="002232CD" w:rsidP="009D1730">
            <w:pPr>
              <w:pStyle w:val="tbl-hdr"/>
              <w:spacing w:before="0" w:beforeAutospacing="0" w:after="0" w:afterAutospacing="0" w:line="312" w:lineRule="atLeast"/>
              <w:ind w:right="195"/>
              <w:jc w:val="center"/>
              <w:textAlignment w:val="baseline"/>
              <w:rPr>
                <w:b/>
                <w:bCs/>
                <w:sz w:val="28"/>
                <w:szCs w:val="28"/>
              </w:rPr>
            </w:pPr>
            <w:r w:rsidRPr="00DC7700">
              <w:rPr>
                <w:b/>
                <w:bCs/>
                <w:sz w:val="28"/>
                <w:szCs w:val="28"/>
              </w:rPr>
              <w:t>Norādes/definīcijas</w:t>
            </w:r>
            <w:r w:rsidRPr="00DC7700">
              <w:rPr>
                <w:b/>
                <w:bCs/>
                <w:sz w:val="28"/>
                <w:szCs w:val="28"/>
                <w:bdr w:val="none" w:sz="0" w:space="0" w:color="auto" w:frame="1"/>
              </w:rPr>
              <w:t> </w:t>
            </w:r>
          </w:p>
        </w:tc>
      </w:tr>
      <w:tr w:rsidR="002232CD" w:rsidRPr="00DC7700" w14:paraId="7688C95B" w14:textId="77777777" w:rsidTr="009D1730">
        <w:trPr>
          <w:trHeight w:val="59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238117E" w14:textId="127FD66E"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1</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C03DAD4"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MAKRO</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AEEB881"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IKP, miljardos euro (EC95)</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328FD43"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Iekšzemes kopprodukts nemainīgās 2010. gada cenās (avots: valstu pārskati).</w:t>
            </w:r>
          </w:p>
        </w:tc>
      </w:tr>
      <w:tr w:rsidR="002232CD" w:rsidRPr="00DC7700" w14:paraId="39271675" w14:textId="77777777" w:rsidTr="009D1730">
        <w:trPr>
          <w:trHeight w:val="14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8A195FA" w14:textId="4D52015E"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2</w:t>
            </w:r>
            <w:r w:rsidR="00CB3712" w:rsidRPr="00DC7700">
              <w:rPr>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A0383A4"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MAKRO B0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3DE131B" w14:textId="77777777" w:rsidR="002232CD" w:rsidRPr="00DC7700" w:rsidRDefault="002232CD" w:rsidP="009D1730">
            <w:pPr>
              <w:pStyle w:val="tbl-txt"/>
              <w:spacing w:before="0" w:beforeAutospacing="0" w:after="0" w:afterAutospacing="0" w:line="312" w:lineRule="atLeast"/>
              <w:textAlignment w:val="baseline"/>
              <w:rPr>
                <w:sz w:val="28"/>
                <w:szCs w:val="28"/>
              </w:rPr>
            </w:pPr>
            <w:r w:rsidRPr="00DC7700">
              <w:rPr>
                <w:sz w:val="28"/>
                <w:szCs w:val="28"/>
              </w:rPr>
              <w:t>CO</w:t>
            </w:r>
            <w:r w:rsidRPr="00DC7700">
              <w:rPr>
                <w:rStyle w:val="sub"/>
                <w:sz w:val="28"/>
                <w:szCs w:val="28"/>
                <w:bdr w:val="none" w:sz="0" w:space="0" w:color="auto" w:frame="1"/>
                <w:vertAlign w:val="subscript"/>
              </w:rPr>
              <w:t>2</w:t>
            </w:r>
            <w:r w:rsidRPr="00DC7700">
              <w:rPr>
                <w:rStyle w:val="apple-converted-space"/>
                <w:sz w:val="28"/>
                <w:szCs w:val="28"/>
              </w:rPr>
              <w:t> </w:t>
            </w:r>
            <w:r w:rsidRPr="00DC7700">
              <w:rPr>
                <w:sz w:val="28"/>
                <w:szCs w:val="28"/>
              </w:rPr>
              <w:t>emisijas no enerģijas patēriņa, kt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98FB533" w14:textId="77777777" w:rsidR="002232CD" w:rsidRPr="00DC7700" w:rsidRDefault="002232CD" w:rsidP="009D1730">
            <w:pPr>
              <w:pStyle w:val="tbl-txt"/>
              <w:spacing w:before="0" w:beforeAutospacing="0" w:after="0" w:afterAutospacing="0" w:line="312" w:lineRule="atLeast"/>
              <w:textAlignment w:val="baseline"/>
              <w:rPr>
                <w:sz w:val="28"/>
                <w:szCs w:val="28"/>
              </w:rPr>
            </w:pPr>
            <w:r w:rsidRPr="00DC7700">
              <w:rPr>
                <w:sz w:val="28"/>
                <w:szCs w:val="28"/>
              </w:rPr>
              <w:t>CO</w:t>
            </w:r>
            <w:r w:rsidRPr="00DC7700">
              <w:rPr>
                <w:rStyle w:val="sub"/>
                <w:sz w:val="28"/>
                <w:szCs w:val="28"/>
                <w:bdr w:val="none" w:sz="0" w:space="0" w:color="auto" w:frame="1"/>
                <w:vertAlign w:val="subscript"/>
              </w:rPr>
              <w:t>2</w:t>
            </w:r>
            <w:r w:rsidRPr="00DC7700">
              <w:rPr>
                <w:rStyle w:val="apple-converted-space"/>
                <w:sz w:val="28"/>
                <w:szCs w:val="28"/>
              </w:rPr>
              <w:t> </w:t>
            </w:r>
            <w:r w:rsidRPr="00DC7700">
              <w:rPr>
                <w:sz w:val="28"/>
                <w:szCs w:val="28"/>
              </w:rPr>
              <w:t>emisijas no fosilā kurināmā sadegšanas (</w:t>
            </w:r>
            <w:r w:rsidRPr="00DC7700">
              <w:rPr>
                <w:rStyle w:val="italic"/>
                <w:i/>
                <w:iCs/>
                <w:sz w:val="28"/>
                <w:szCs w:val="28"/>
                <w:bdr w:val="none" w:sz="0" w:space="0" w:color="auto" w:frame="1"/>
              </w:rPr>
              <w:t>IPCC</w:t>
            </w:r>
            <w:r w:rsidRPr="00DC7700">
              <w:rPr>
                <w:rStyle w:val="apple-converted-space"/>
                <w:sz w:val="28"/>
                <w:szCs w:val="28"/>
              </w:rPr>
              <w:t> </w:t>
            </w:r>
            <w:r w:rsidRPr="00DC7700">
              <w:rPr>
                <w:sz w:val="28"/>
                <w:szCs w:val="28"/>
              </w:rPr>
              <w:t>avota kategorija 1A, sektorālā pieeja).</w:t>
            </w:r>
          </w:p>
        </w:tc>
      </w:tr>
      <w:tr w:rsidR="002232CD" w:rsidRPr="00DC7700" w14:paraId="1F03F41D" w14:textId="77777777" w:rsidTr="009D1730">
        <w:trPr>
          <w:trHeight w:val="1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2B95516F" w14:textId="77777777" w:rsidR="002232CD" w:rsidRPr="00DC7700" w:rsidRDefault="002232CD" w:rsidP="009D1730">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A61DB61" w14:textId="77777777" w:rsidR="002232CD" w:rsidRPr="00DC7700" w:rsidRDefault="002232CD" w:rsidP="009D1730">
            <w:pP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729D9BA"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IKP, miljardos euro (EC95)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B9284F8"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Iekšzemes kopprodukts nemainīgās 2010. gada cenās (avots: valstu pārskati).</w:t>
            </w:r>
          </w:p>
        </w:tc>
      </w:tr>
      <w:tr w:rsidR="002232CD" w:rsidRPr="00DC7700" w14:paraId="314F86DB" w14:textId="77777777" w:rsidTr="009D1730">
        <w:trPr>
          <w:trHeight w:val="46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B8C417" w14:textId="5E0B50F5"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3</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C47921A"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TRANSPORTS C0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0BCD113" w14:textId="77777777" w:rsidR="002232CD" w:rsidRPr="00DC7700" w:rsidRDefault="002232CD" w:rsidP="009D1730">
            <w:pPr>
              <w:pStyle w:val="Normal1"/>
              <w:spacing w:before="120" w:after="0" w:line="312" w:lineRule="atLeast"/>
              <w:jc w:val="both"/>
              <w:textAlignment w:val="baseline"/>
              <w:rPr>
                <w:sz w:val="28"/>
                <w:szCs w:val="28"/>
              </w:rPr>
            </w:pPr>
            <w:r w:rsidRPr="00DC7700">
              <w:rPr>
                <w:sz w:val="28"/>
                <w:szCs w:val="28"/>
              </w:rPr>
              <w:t> </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6ADB9BF"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Vieglo automobiļu nobraukto kilometru skaits (avots: transporta statistika).</w:t>
            </w:r>
          </w:p>
          <w:p w14:paraId="21BB80F9" w14:textId="77777777" w:rsidR="002232CD" w:rsidRPr="00DC7700" w:rsidRDefault="002232CD" w:rsidP="009D1730">
            <w:pPr>
              <w:pStyle w:val="Normal1"/>
              <w:spacing w:before="0" w:after="0" w:line="312" w:lineRule="atLeast"/>
              <w:jc w:val="both"/>
              <w:textAlignment w:val="baseline"/>
              <w:rPr>
                <w:sz w:val="28"/>
                <w:szCs w:val="28"/>
              </w:rPr>
            </w:pPr>
          </w:p>
        </w:tc>
      </w:tr>
      <w:tr w:rsidR="002232CD" w:rsidRPr="00DC7700" w14:paraId="4BE2CE9E" w14:textId="77777777" w:rsidTr="009D1730">
        <w:trPr>
          <w:trHeight w:val="8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2F55474" w14:textId="732DB0BA"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4</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8B5B844"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A1</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E6ABF2D"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Bruto pievienotā vērtība kopējā rūpniecībā, miljardos euro (EC95)</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4034FD36"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Bruto pievienotā vērtība nemainīgās 2010. gada cenās pārstrādes rūpniecības nozarēs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15-22, 24-37), būvniecībā (</w:t>
            </w:r>
            <w:r w:rsidRPr="00DC7700">
              <w:rPr>
                <w:rStyle w:val="italic"/>
                <w:i/>
                <w:iCs/>
                <w:sz w:val="28"/>
                <w:szCs w:val="28"/>
                <w:bdr w:val="none" w:sz="0" w:space="0" w:color="auto" w:frame="1"/>
              </w:rPr>
              <w:t>NACE</w:t>
            </w:r>
            <w:r w:rsidRPr="00DC7700">
              <w:rPr>
                <w:sz w:val="28"/>
                <w:szCs w:val="28"/>
              </w:rPr>
              <w:t>45) un raktuvēs, un karjeros (izņemot akmeņogļu raktuves un naftas un gāzes ieguvi)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13-14) (avots: valstu pārskati).</w:t>
            </w:r>
          </w:p>
        </w:tc>
      </w:tr>
      <w:tr w:rsidR="002232CD" w:rsidRPr="00DC7700" w14:paraId="3836D41B" w14:textId="77777777" w:rsidTr="009D1730">
        <w:trPr>
          <w:trHeight w:val="83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71D609C" w14:textId="3AE1B4B9"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5</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101904"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MĀJSAIMNIECĪBAS A.1</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D9C67DA" w14:textId="77777777" w:rsidR="002232CD" w:rsidRPr="00DC7700" w:rsidRDefault="002232CD" w:rsidP="009D1730">
            <w:pPr>
              <w:pStyle w:val="tbl-num"/>
              <w:spacing w:before="60" w:after="60" w:line="312" w:lineRule="atLeast"/>
              <w:ind w:right="195"/>
              <w:textAlignment w:val="baseline"/>
              <w:rPr>
                <w:sz w:val="28"/>
                <w:szCs w:val="28"/>
              </w:rPr>
            </w:pPr>
            <w:r w:rsidRPr="00DC7700">
              <w:rPr>
                <w:sz w:val="28"/>
                <w:szCs w:val="28"/>
              </w:rPr>
              <w:t>Pastāvīgi apdzīvotu dzīvojamo māju kopums, 1 000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4448CEEB"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Pastāvīgi apdzīvotu dzīvojamo māju kopums.</w:t>
            </w:r>
          </w:p>
        </w:tc>
      </w:tr>
      <w:tr w:rsidR="002232CD" w:rsidRPr="00DC7700" w14:paraId="78D304DA" w14:textId="77777777" w:rsidTr="009D1730">
        <w:trPr>
          <w:trHeight w:val="136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A73D545" w14:textId="7FDEFF6F"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lastRenderedPageBreak/>
              <w:t>6</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8C97A27"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PAKALPOJUMI A0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4600BF4"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Pakalpojumi ar bruto pievienoto vērtību, miljardos euro (EC95)</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3B744B1" w14:textId="77777777" w:rsidR="002232CD" w:rsidRPr="00DC7700" w:rsidRDefault="002232CD" w:rsidP="009D1730">
            <w:pPr>
              <w:pStyle w:val="tbl-txt"/>
              <w:spacing w:line="312" w:lineRule="atLeast"/>
              <w:textAlignment w:val="baseline"/>
              <w:rPr>
                <w:sz w:val="28"/>
                <w:szCs w:val="28"/>
              </w:rPr>
            </w:pPr>
            <w:r w:rsidRPr="00DC7700">
              <w:rPr>
                <w:sz w:val="28"/>
                <w:szCs w:val="28"/>
              </w:rPr>
              <w:t>Bruto pievienotā vērtība nemainīgās 2010. gada cenās pakalpojumos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41, 50, 51, 52, 55, 63, 64, 65, 66, 67, 70, 71, 72, 73, 74, 75, 80, 85, 90, 91, 92, 93, 99) (avots: valstu pārskati).</w:t>
            </w:r>
          </w:p>
        </w:tc>
      </w:tr>
      <w:tr w:rsidR="002232CD" w:rsidRPr="00DC7700" w14:paraId="652359D3" w14:textId="77777777" w:rsidTr="009D1730">
        <w:trPr>
          <w:trHeight w:val="292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26E1522" w14:textId="28FA4A8C"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7</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42D8F98"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TRANSFORMĀCIJA B0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42EA96AE"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Visi produkti – izlaide publiskās un pašražotāju termoelektrostacijās,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3CA37098"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Trešām personām (koģenerācijas stacijām –</w:t>
            </w:r>
            <w:r w:rsidRPr="00DC7700">
              <w:rPr>
                <w:rStyle w:val="apple-converted-space"/>
                <w:sz w:val="28"/>
                <w:szCs w:val="28"/>
              </w:rPr>
              <w:t> </w:t>
            </w:r>
            <w:r w:rsidRPr="00DC7700">
              <w:rPr>
                <w:rStyle w:val="italic"/>
                <w:i/>
                <w:iCs/>
                <w:sz w:val="28"/>
                <w:szCs w:val="28"/>
                <w:bdr w:val="none" w:sz="0" w:space="0" w:color="auto" w:frame="1"/>
              </w:rPr>
              <w:t>CHP</w:t>
            </w:r>
            <w:r w:rsidRPr="00DC7700">
              <w:rPr>
                <w:sz w:val="28"/>
                <w:szCs w:val="28"/>
              </w:rPr>
              <w:t>), pārdotā bruto elektroenerģija un siltums, kas saražots publiskās un pašražotāju termoelektrostacijās un koģenerācijas stacijās. Nav ietverta izlaide no siltumenerģijas (tikai) ražošanas stacijām. Publiskās termoelektrostacijas (kā pamatdarbību) ražo elektroenerģiju (un siltumu) pārdošanai trešajām personām. Tās var būt privāts vai publisks īpašums. Pašražotāju termoelektrostacijas ražo elektroenerģiju (un siltumu) pilnībā vai daļēji savai izmantošanai, veicot to kā darbību pamatdarbības atbalstam. Bruto elektroenerģijas ražošana tiek mērīta pie galveno transformatoru izejas, t. i., tiek iekļauts elektroenerģijas patēriņš iekārtas palīgierīcēs un transformatoros (avots: enerģijas bilance).</w:t>
            </w:r>
          </w:p>
        </w:tc>
      </w:tr>
    </w:tbl>
    <w:p w14:paraId="1839CEFE" w14:textId="77777777" w:rsidR="002232CD" w:rsidRPr="00DC7700" w:rsidRDefault="002232CD" w:rsidP="002232CD">
      <w:pPr>
        <w:pStyle w:val="NormalWeb"/>
        <w:shd w:val="clear" w:color="auto" w:fill="FFFFFF"/>
        <w:spacing w:before="120" w:beforeAutospacing="0" w:after="120" w:afterAutospacing="0"/>
        <w:textAlignment w:val="baseline"/>
        <w:rPr>
          <w:sz w:val="28"/>
          <w:szCs w:val="28"/>
        </w:rPr>
      </w:pPr>
    </w:p>
    <w:p w14:paraId="7CC6A9DB" w14:textId="77777777" w:rsidR="002232CD" w:rsidRPr="00DC7700" w:rsidRDefault="002232CD">
      <w:pPr>
        <w:spacing w:after="200" w:line="276" w:lineRule="auto"/>
        <w:rPr>
          <w:rStyle w:val="bold"/>
          <w:rFonts w:ascii="Times New Roman" w:eastAsia="Times New Roman" w:hAnsi="Times New Roman" w:cs="Times New Roman"/>
          <w:bCs/>
          <w:sz w:val="28"/>
          <w:szCs w:val="28"/>
          <w:bdr w:val="none" w:sz="0" w:space="0" w:color="auto" w:frame="1"/>
          <w:lang w:eastAsia="lv-LV"/>
        </w:rPr>
      </w:pPr>
      <w:r w:rsidRPr="00DC7700">
        <w:rPr>
          <w:rStyle w:val="bold"/>
          <w:bCs/>
          <w:sz w:val="28"/>
          <w:szCs w:val="28"/>
          <w:bdr w:val="none" w:sz="0" w:space="0" w:color="auto" w:frame="1"/>
        </w:rPr>
        <w:br w:type="page"/>
      </w:r>
    </w:p>
    <w:p w14:paraId="6C6F309D" w14:textId="43A51BFA" w:rsidR="002232CD" w:rsidRPr="00DC7700" w:rsidRDefault="001B7F50" w:rsidP="002232CD">
      <w:pPr>
        <w:pStyle w:val="ti-grseq-1"/>
        <w:shd w:val="clear" w:color="auto" w:fill="FFFFFF"/>
        <w:spacing w:before="120" w:beforeAutospacing="0" w:after="120" w:afterAutospacing="0"/>
        <w:jc w:val="right"/>
        <w:textAlignment w:val="baseline"/>
        <w:rPr>
          <w:bCs/>
          <w:sz w:val="28"/>
          <w:szCs w:val="28"/>
        </w:rPr>
      </w:pPr>
      <w:r w:rsidRPr="00DC7700">
        <w:rPr>
          <w:rStyle w:val="bold"/>
          <w:bCs/>
          <w:sz w:val="28"/>
          <w:szCs w:val="28"/>
          <w:bdr w:val="none" w:sz="0" w:space="0" w:color="auto" w:frame="1"/>
        </w:rPr>
        <w:lastRenderedPageBreak/>
        <w:t>3</w:t>
      </w:r>
      <w:r w:rsidR="002232CD" w:rsidRPr="00DC7700">
        <w:rPr>
          <w:rStyle w:val="bold"/>
          <w:bCs/>
          <w:sz w:val="28"/>
          <w:szCs w:val="28"/>
          <w:bdr w:val="none" w:sz="0" w:space="0" w:color="auto" w:frame="1"/>
        </w:rPr>
        <w:t>. tabula Papildu prioritāro rādītāju saraksts</w:t>
      </w:r>
      <w:r w:rsidR="002232CD" w:rsidRPr="00DC7700">
        <w:rPr>
          <w:rStyle w:val="apple-converted-space"/>
          <w:bCs/>
          <w:sz w:val="28"/>
          <w:szCs w:val="28"/>
        </w:rPr>
        <w:t> </w:t>
      </w:r>
      <w:r w:rsidR="002232CD" w:rsidRPr="00DC7700">
        <w:rPr>
          <w:bCs/>
          <w:sz w:val="28"/>
          <w:szCs w:val="28"/>
          <w:bdr w:val="none" w:sz="0" w:space="0" w:color="auto" w:frame="1"/>
        </w:rPr>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13"/>
        <w:gridCol w:w="3403"/>
        <w:gridCol w:w="4676"/>
        <w:gridCol w:w="5301"/>
      </w:tblGrid>
      <w:tr w:rsidR="002232CD" w:rsidRPr="00DC7700" w14:paraId="02F940F0" w14:textId="77777777" w:rsidTr="009D1730">
        <w:trPr>
          <w:tblHeader/>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0A8F332" w14:textId="77777777" w:rsidR="002232CD" w:rsidRPr="00DC7700" w:rsidRDefault="002232CD" w:rsidP="009D1730">
            <w:pPr>
              <w:pStyle w:val="tbl-hdr"/>
              <w:spacing w:before="60" w:beforeAutospacing="0" w:after="60" w:afterAutospacing="0" w:line="312" w:lineRule="atLeast"/>
              <w:ind w:right="195"/>
              <w:jc w:val="center"/>
              <w:textAlignment w:val="baseline"/>
              <w:rPr>
                <w:b/>
                <w:bCs/>
                <w:sz w:val="28"/>
                <w:szCs w:val="28"/>
              </w:rPr>
            </w:pPr>
            <w:r w:rsidRPr="00DC7700">
              <w:rPr>
                <w:b/>
                <w:bCs/>
                <w:sz w:val="28"/>
                <w:szCs w:val="28"/>
              </w:rPr>
              <w:t>Nr.</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C8677E3" w14:textId="77777777" w:rsidR="002232CD" w:rsidRPr="00DC7700" w:rsidRDefault="002232CD" w:rsidP="009D1730">
            <w:pPr>
              <w:pStyle w:val="tbl-hdr"/>
              <w:spacing w:before="0" w:beforeAutospacing="0" w:after="0" w:afterAutospacing="0" w:line="312" w:lineRule="atLeast"/>
              <w:ind w:right="195"/>
              <w:jc w:val="center"/>
              <w:textAlignment w:val="baseline"/>
              <w:rPr>
                <w:b/>
                <w:bCs/>
                <w:sz w:val="28"/>
                <w:szCs w:val="28"/>
              </w:rPr>
            </w:pPr>
            <w:r w:rsidRPr="00DC7700">
              <w:rPr>
                <w:b/>
                <w:bCs/>
                <w:sz w:val="28"/>
                <w:szCs w:val="28"/>
              </w:rPr>
              <w:t>Nomenklatūra –</w:t>
            </w:r>
            <w:r w:rsidRPr="00DC7700">
              <w:rPr>
                <w:rStyle w:val="apple-converted-space"/>
                <w:b/>
                <w:bCs/>
                <w:sz w:val="28"/>
                <w:szCs w:val="28"/>
              </w:rPr>
              <w:t> </w:t>
            </w:r>
            <w:r w:rsidRPr="00DC7700">
              <w:rPr>
                <w:rStyle w:val="italic"/>
                <w:b/>
                <w:bCs/>
                <w:i/>
                <w:iCs/>
                <w:sz w:val="28"/>
                <w:szCs w:val="28"/>
                <w:bdr w:val="none" w:sz="0" w:space="0" w:color="auto" w:frame="1"/>
              </w:rPr>
              <w:t xml:space="preserve">Eurostat </w:t>
            </w:r>
            <w:r w:rsidRPr="00DC7700">
              <w:rPr>
                <w:b/>
                <w:bCs/>
                <w:sz w:val="28"/>
                <w:szCs w:val="28"/>
              </w:rPr>
              <w:t>enerģētikas efektivitātes rādītāji</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DB23E8A" w14:textId="77777777" w:rsidR="002232CD" w:rsidRPr="00DC7700" w:rsidRDefault="002232CD" w:rsidP="009D1730">
            <w:pPr>
              <w:pStyle w:val="tbl-hdr"/>
              <w:spacing w:before="60" w:beforeAutospacing="0" w:after="60" w:afterAutospacing="0" w:line="312" w:lineRule="atLeast"/>
              <w:ind w:right="195"/>
              <w:jc w:val="center"/>
              <w:textAlignment w:val="baseline"/>
              <w:rPr>
                <w:b/>
                <w:bCs/>
                <w:sz w:val="28"/>
                <w:szCs w:val="28"/>
              </w:rPr>
            </w:pPr>
            <w:r w:rsidRPr="00DC7700">
              <w:rPr>
                <w:b/>
                <w:bCs/>
                <w:sz w:val="28"/>
                <w:szCs w:val="28"/>
              </w:rPr>
              <w:t>Numerators/denominators</w:t>
            </w:r>
          </w:p>
        </w:tc>
        <w:tc>
          <w:tcPr>
            <w:tcW w:w="30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164246" w14:textId="77777777" w:rsidR="002232CD" w:rsidRPr="00DC7700" w:rsidRDefault="002232CD" w:rsidP="009D1730">
            <w:pPr>
              <w:pStyle w:val="tbl-hdr"/>
              <w:spacing w:before="0" w:beforeAutospacing="0" w:after="0" w:afterAutospacing="0" w:line="312" w:lineRule="atLeast"/>
              <w:ind w:right="195"/>
              <w:jc w:val="center"/>
              <w:textAlignment w:val="baseline"/>
              <w:rPr>
                <w:b/>
                <w:bCs/>
                <w:sz w:val="28"/>
                <w:szCs w:val="28"/>
              </w:rPr>
            </w:pPr>
            <w:r w:rsidRPr="00DC7700">
              <w:rPr>
                <w:b/>
                <w:bCs/>
                <w:sz w:val="28"/>
                <w:szCs w:val="28"/>
              </w:rPr>
              <w:t>Norādes/definīcijas</w:t>
            </w:r>
            <w:hyperlink r:id="rId8" w:anchor="ntr5-L_2013165LV.01003201-E0005" w:history="1">
              <w:r w:rsidRPr="00DC7700">
                <w:rPr>
                  <w:rStyle w:val="Hyperlink"/>
                  <w:b/>
                  <w:bCs/>
                  <w:color w:val="auto"/>
                  <w:sz w:val="28"/>
                  <w:szCs w:val="28"/>
                  <w:bdr w:val="none" w:sz="0" w:space="0" w:color="auto" w:frame="1"/>
                </w:rPr>
                <w:t> (</w:t>
              </w:r>
              <w:r w:rsidRPr="00DC7700">
                <w:rPr>
                  <w:rStyle w:val="super"/>
                  <w:b/>
                  <w:bCs/>
                  <w:sz w:val="28"/>
                  <w:szCs w:val="28"/>
                  <w:bdr w:val="none" w:sz="0" w:space="0" w:color="auto" w:frame="1"/>
                  <w:vertAlign w:val="superscript"/>
                </w:rPr>
                <w:t>5</w:t>
              </w:r>
              <w:r w:rsidRPr="00DC7700">
                <w:rPr>
                  <w:rStyle w:val="Hyperlink"/>
                  <w:b/>
                  <w:bCs/>
                  <w:color w:val="auto"/>
                  <w:sz w:val="28"/>
                  <w:szCs w:val="28"/>
                  <w:bdr w:val="none" w:sz="0" w:space="0" w:color="auto" w:frame="1"/>
                </w:rPr>
                <w:t>)</w:t>
              </w:r>
            </w:hyperlink>
          </w:p>
        </w:tc>
      </w:tr>
      <w:tr w:rsidR="002232CD" w:rsidRPr="00DC7700" w14:paraId="61E594A2" w14:textId="77777777" w:rsidTr="009D1730">
        <w:trPr>
          <w:trHeight w:val="2649"/>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F3CF1EF" w14:textId="250AB534"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1</w:t>
            </w:r>
            <w:r w:rsidR="00CB3712" w:rsidRPr="00DC7700">
              <w:rPr>
                <w:sz w:val="28"/>
                <w:szCs w:val="28"/>
              </w:rPr>
              <w:t>.</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1A20E3"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TRANSPORTS D0</w:t>
            </w:r>
          </w:p>
        </w:tc>
        <w:tc>
          <w:tcPr>
            <w:tcW w:w="269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56C84C0" w14:textId="77777777" w:rsidR="002232CD" w:rsidRPr="00DC7700" w:rsidRDefault="002232CD" w:rsidP="009D1730">
            <w:pPr>
              <w:pStyle w:val="Normal1"/>
              <w:spacing w:before="120" w:after="0" w:line="312" w:lineRule="atLeast"/>
              <w:jc w:val="both"/>
              <w:textAlignment w:val="baseline"/>
              <w:rPr>
                <w:sz w:val="28"/>
                <w:szCs w:val="28"/>
              </w:rPr>
            </w:pPr>
            <w:r w:rsidRPr="00DC7700">
              <w:rPr>
                <w:sz w:val="28"/>
                <w:szCs w:val="28"/>
              </w:rPr>
              <w:t> Kravas transports uz ceļa, Mtkm</w:t>
            </w:r>
          </w:p>
        </w:tc>
        <w:tc>
          <w:tcPr>
            <w:tcW w:w="305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F2D7CE2"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Vieglajos kravas un smagajos kravas transportlīdzekļos transportēto tonnu–kilometru skaits; viena tonna–kilometrs atbilst vienas tonnas transportēšanai pa ceļu viena kilometra attālumā (avots: transporta statistika).</w:t>
            </w:r>
          </w:p>
          <w:p w14:paraId="0F1CE0B7" w14:textId="77777777" w:rsidR="002232CD" w:rsidRPr="00DC7700" w:rsidRDefault="002232CD" w:rsidP="009D1730">
            <w:pPr>
              <w:pStyle w:val="Normal1"/>
              <w:spacing w:before="0" w:after="0" w:line="312" w:lineRule="atLeast"/>
              <w:jc w:val="both"/>
              <w:textAlignment w:val="baseline"/>
              <w:rPr>
                <w:sz w:val="28"/>
                <w:szCs w:val="28"/>
              </w:rPr>
            </w:pPr>
          </w:p>
        </w:tc>
      </w:tr>
      <w:tr w:rsidR="002232CD" w:rsidRPr="00DC7700" w14:paraId="44917900" w14:textId="77777777" w:rsidTr="009D1730">
        <w:trPr>
          <w:trHeight w:val="1514"/>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8407FB" w14:textId="26D6454A"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2</w:t>
            </w:r>
            <w:r w:rsidR="00CB3712" w:rsidRPr="00DC7700">
              <w:rPr>
                <w:sz w:val="28"/>
                <w:szCs w:val="28"/>
              </w:rPr>
              <w:t>.</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7330F0F"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A1.1</w:t>
            </w:r>
          </w:p>
        </w:tc>
        <w:tc>
          <w:tcPr>
            <w:tcW w:w="269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CD59B5A"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Bruto pievienotā vērtība – dzelzs un tērauda rūpniecība, miljardos euro (EC95)</w:t>
            </w:r>
          </w:p>
        </w:tc>
        <w:tc>
          <w:tcPr>
            <w:tcW w:w="305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9B58A8F"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Bruto pievienotā vērtība nemainīgās 2010. gada cenās dzelzs un tērauda un dzelzs sakausējumu ražošanā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27.1), cauruļu ražošanā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27.2), cita veida dzelzs un tērauda pirmajā pārstrādes procesā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(27.3), dzelzs liešanā (</w:t>
            </w:r>
            <w:r w:rsidRPr="00DC7700">
              <w:rPr>
                <w:rStyle w:val="italic"/>
                <w:i/>
                <w:iCs/>
                <w:sz w:val="28"/>
                <w:szCs w:val="28"/>
                <w:bdr w:val="none" w:sz="0" w:space="0" w:color="auto" w:frame="1"/>
              </w:rPr>
              <w:t>NACE</w:t>
            </w:r>
            <w:r w:rsidRPr="00DC7700">
              <w:rPr>
                <w:sz w:val="28"/>
                <w:szCs w:val="28"/>
              </w:rPr>
              <w:t>27.51) un tērauda liešanā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27.52) (avots: valstu pārskati).</w:t>
            </w:r>
          </w:p>
        </w:tc>
      </w:tr>
      <w:tr w:rsidR="002232CD" w:rsidRPr="00DC7700" w14:paraId="494FF9C2" w14:textId="77777777" w:rsidTr="009D1730">
        <w:trPr>
          <w:trHeight w:val="1011"/>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DBC1F4" w14:textId="052CE09C"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3</w:t>
            </w:r>
            <w:r w:rsidR="00CB3712" w:rsidRPr="00DC7700">
              <w:rPr>
                <w:sz w:val="28"/>
                <w:szCs w:val="28"/>
              </w:rPr>
              <w:t>.</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8AC7605"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A1.2</w:t>
            </w:r>
          </w:p>
        </w:tc>
        <w:tc>
          <w:tcPr>
            <w:tcW w:w="269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6B38897C"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Bruto pievienotā vērtība ķīmijas rūpniecībā, miljardos euro (EC95)</w:t>
            </w:r>
          </w:p>
        </w:tc>
        <w:tc>
          <w:tcPr>
            <w:tcW w:w="305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2FF5AEC"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Bruto pievienotā vērtība nemainīgās 2010. gada cenās ķīmisko vielu un ķīmisko produktu ražošanā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24) (avots: valstu pārskati).</w:t>
            </w:r>
          </w:p>
        </w:tc>
      </w:tr>
      <w:tr w:rsidR="002232CD" w:rsidRPr="00DC7700" w14:paraId="1DB27142" w14:textId="77777777" w:rsidTr="009D1730">
        <w:trPr>
          <w:trHeight w:val="1144"/>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C2D6238" w14:textId="25B1610B"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lastRenderedPageBreak/>
              <w:t>4</w:t>
            </w:r>
            <w:r w:rsidR="00CB3712" w:rsidRPr="00DC7700">
              <w:rPr>
                <w:sz w:val="28"/>
                <w:szCs w:val="28"/>
              </w:rPr>
              <w:t>.</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41DB08C"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A1.3</w:t>
            </w:r>
          </w:p>
        </w:tc>
        <w:tc>
          <w:tcPr>
            <w:tcW w:w="269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20AB929"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Bruto pievienotā vērtība – stikla, keramikas un celtniecības materiālu rūpniecība, miljardos euro (EC95)</w:t>
            </w:r>
          </w:p>
        </w:tc>
        <w:tc>
          <w:tcPr>
            <w:tcW w:w="305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06E2C9F"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Bruto pievienotā vērtība nemainīgās 2010. gada cenās metālu nesaturošu minerālproduktu ražošanā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26) (avots: valstu pārskati).</w:t>
            </w:r>
          </w:p>
        </w:tc>
      </w:tr>
      <w:tr w:rsidR="002232CD" w:rsidRPr="00DC7700" w14:paraId="35FCD301" w14:textId="77777777" w:rsidTr="009D1730">
        <w:trPr>
          <w:trHeight w:val="724"/>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1AFABDF" w14:textId="20E4A875"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5</w:t>
            </w:r>
            <w:r w:rsidR="00CB3712" w:rsidRPr="00DC7700">
              <w:rPr>
                <w:sz w:val="28"/>
                <w:szCs w:val="28"/>
              </w:rPr>
              <w:t>.</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616683"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C0.1</w:t>
            </w:r>
          </w:p>
        </w:tc>
        <w:tc>
          <w:tcPr>
            <w:tcW w:w="269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2A67F50"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Skābekļa tērauda ražošana, kt</w:t>
            </w:r>
          </w:p>
        </w:tc>
        <w:tc>
          <w:tcPr>
            <w:tcW w:w="305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86F0417"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Skābekļa tērauda ražošana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27) (avots: ražošanas statistikas dati).</w:t>
            </w:r>
          </w:p>
        </w:tc>
      </w:tr>
      <w:tr w:rsidR="002232CD" w:rsidRPr="00DC7700" w14:paraId="45BE34CF" w14:textId="77777777" w:rsidTr="009D1730">
        <w:trPr>
          <w:trHeight w:val="587"/>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378F60" w14:textId="7F1F5296"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6</w:t>
            </w:r>
            <w:r w:rsidR="00CB3712" w:rsidRPr="00DC7700">
              <w:rPr>
                <w:sz w:val="28"/>
                <w:szCs w:val="28"/>
              </w:rPr>
              <w:t>.</w:t>
            </w:r>
          </w:p>
        </w:tc>
        <w:tc>
          <w:tcPr>
            <w:tcW w:w="196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18430B0"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C0.2</w:t>
            </w:r>
          </w:p>
        </w:tc>
        <w:tc>
          <w:tcPr>
            <w:tcW w:w="269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74CAF78"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Cementa ražošana, kt</w:t>
            </w:r>
          </w:p>
        </w:tc>
        <w:tc>
          <w:tcPr>
            <w:tcW w:w="3053"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33F47F23"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Cementa ražošana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26) (avots: ražošanas statistikas dati).</w:t>
            </w:r>
          </w:p>
        </w:tc>
      </w:tr>
    </w:tbl>
    <w:p w14:paraId="2CFCD3E6" w14:textId="77777777" w:rsidR="002232CD" w:rsidRPr="00DC7700" w:rsidRDefault="002232CD" w:rsidP="002232CD">
      <w:pPr>
        <w:pStyle w:val="NormalWeb"/>
        <w:shd w:val="clear" w:color="auto" w:fill="FFFFFF"/>
        <w:spacing w:before="120" w:beforeAutospacing="0" w:after="120" w:afterAutospacing="0"/>
        <w:textAlignment w:val="baseline"/>
        <w:rPr>
          <w:sz w:val="28"/>
          <w:szCs w:val="28"/>
        </w:rPr>
      </w:pPr>
    </w:p>
    <w:p w14:paraId="7A59EB34" w14:textId="77777777" w:rsidR="002232CD" w:rsidRPr="00DC7700" w:rsidRDefault="002232CD">
      <w:pPr>
        <w:spacing w:after="200" w:line="276" w:lineRule="auto"/>
        <w:rPr>
          <w:rStyle w:val="bold"/>
          <w:rFonts w:ascii="Times New Roman" w:eastAsia="Times New Roman" w:hAnsi="Times New Roman" w:cs="Times New Roman"/>
          <w:bCs/>
          <w:sz w:val="28"/>
          <w:szCs w:val="28"/>
          <w:bdr w:val="none" w:sz="0" w:space="0" w:color="auto" w:frame="1"/>
          <w:lang w:eastAsia="lv-LV"/>
        </w:rPr>
      </w:pPr>
      <w:r w:rsidRPr="00DC7700">
        <w:rPr>
          <w:rStyle w:val="bold"/>
          <w:bCs/>
          <w:sz w:val="28"/>
          <w:szCs w:val="28"/>
          <w:bdr w:val="none" w:sz="0" w:space="0" w:color="auto" w:frame="1"/>
        </w:rPr>
        <w:br w:type="page"/>
      </w:r>
    </w:p>
    <w:p w14:paraId="66A1231F" w14:textId="3F50AB92" w:rsidR="002232CD" w:rsidRPr="00DC7700" w:rsidRDefault="00576C6E" w:rsidP="002232CD">
      <w:pPr>
        <w:pStyle w:val="ti-grseq-1"/>
        <w:shd w:val="clear" w:color="auto" w:fill="FFFFFF"/>
        <w:spacing w:before="120" w:beforeAutospacing="0" w:after="120" w:afterAutospacing="0"/>
        <w:jc w:val="right"/>
        <w:textAlignment w:val="baseline"/>
        <w:rPr>
          <w:bCs/>
          <w:sz w:val="28"/>
          <w:szCs w:val="28"/>
        </w:rPr>
      </w:pPr>
      <w:r>
        <w:rPr>
          <w:rStyle w:val="bold"/>
          <w:bCs/>
          <w:sz w:val="28"/>
          <w:szCs w:val="28"/>
          <w:bdr w:val="none" w:sz="0" w:space="0" w:color="auto" w:frame="1"/>
        </w:rPr>
        <w:lastRenderedPageBreak/>
        <w:t>4</w:t>
      </w:r>
      <w:r w:rsidR="002232CD" w:rsidRPr="00DC7700">
        <w:rPr>
          <w:rStyle w:val="bold"/>
          <w:bCs/>
          <w:sz w:val="28"/>
          <w:szCs w:val="28"/>
          <w:bdr w:val="none" w:sz="0" w:space="0" w:color="auto" w:frame="1"/>
        </w:rPr>
        <w:t>. tabula Papildrādītāju saraksts</w:t>
      </w:r>
    </w:p>
    <w:tbl>
      <w:tblPr>
        <w:tblW w:w="1445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97"/>
        <w:gridCol w:w="3228"/>
        <w:gridCol w:w="4311"/>
        <w:gridCol w:w="6223"/>
      </w:tblGrid>
      <w:tr w:rsidR="002232CD" w:rsidRPr="00DC7700" w14:paraId="2FE4EDAA" w14:textId="77777777" w:rsidTr="002232C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ECD5891" w14:textId="77777777" w:rsidR="002232CD" w:rsidRPr="00DC7700" w:rsidRDefault="002232CD" w:rsidP="009D1730">
            <w:pPr>
              <w:pStyle w:val="tbl-hdr"/>
              <w:spacing w:before="60" w:beforeAutospacing="0" w:after="60" w:afterAutospacing="0" w:line="312" w:lineRule="atLeast"/>
              <w:ind w:right="195"/>
              <w:jc w:val="center"/>
              <w:textAlignment w:val="baseline"/>
              <w:rPr>
                <w:b/>
                <w:bCs/>
                <w:sz w:val="28"/>
                <w:szCs w:val="28"/>
              </w:rPr>
            </w:pPr>
            <w:r w:rsidRPr="00DC7700">
              <w:rPr>
                <w:b/>
                <w:bCs/>
                <w:sz w:val="28"/>
                <w:szCs w:val="28"/>
              </w:rPr>
              <w:t>Nr.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6CB99A1" w14:textId="77777777" w:rsidR="002232CD" w:rsidRPr="00DC7700" w:rsidRDefault="002232CD" w:rsidP="009D1730">
            <w:pPr>
              <w:pStyle w:val="tbl-hdr"/>
              <w:spacing w:before="0" w:beforeAutospacing="0" w:after="0" w:afterAutospacing="0" w:line="312" w:lineRule="atLeast"/>
              <w:ind w:right="195"/>
              <w:jc w:val="center"/>
              <w:textAlignment w:val="baseline"/>
              <w:rPr>
                <w:b/>
                <w:bCs/>
                <w:sz w:val="28"/>
                <w:szCs w:val="28"/>
              </w:rPr>
            </w:pPr>
            <w:r w:rsidRPr="00DC7700">
              <w:rPr>
                <w:b/>
                <w:bCs/>
                <w:sz w:val="28"/>
                <w:szCs w:val="28"/>
              </w:rPr>
              <w:t>Nomenklatūra –</w:t>
            </w:r>
            <w:r w:rsidRPr="00DC7700">
              <w:rPr>
                <w:rStyle w:val="apple-converted-space"/>
                <w:b/>
                <w:bCs/>
                <w:sz w:val="28"/>
                <w:szCs w:val="28"/>
              </w:rPr>
              <w:t> </w:t>
            </w:r>
            <w:r w:rsidRPr="00DC7700">
              <w:rPr>
                <w:rStyle w:val="italic"/>
                <w:b/>
                <w:bCs/>
                <w:i/>
                <w:iCs/>
                <w:sz w:val="28"/>
                <w:szCs w:val="28"/>
                <w:bdr w:val="none" w:sz="0" w:space="0" w:color="auto" w:frame="1"/>
              </w:rPr>
              <w:t xml:space="preserve">Eurostat </w:t>
            </w:r>
            <w:r w:rsidRPr="00DC7700">
              <w:rPr>
                <w:b/>
                <w:bCs/>
                <w:sz w:val="28"/>
                <w:szCs w:val="28"/>
              </w:rPr>
              <w:t>enerģētikas efektivitātes rādītāji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BD17EFE" w14:textId="77777777" w:rsidR="002232CD" w:rsidRPr="00DC7700" w:rsidRDefault="002232CD" w:rsidP="009D1730">
            <w:pPr>
              <w:pStyle w:val="tbl-hdr"/>
              <w:spacing w:before="60" w:beforeAutospacing="0" w:after="60" w:afterAutospacing="0" w:line="312" w:lineRule="atLeast"/>
              <w:ind w:right="195"/>
              <w:jc w:val="center"/>
              <w:textAlignment w:val="baseline"/>
              <w:rPr>
                <w:b/>
                <w:bCs/>
                <w:sz w:val="28"/>
                <w:szCs w:val="28"/>
              </w:rPr>
            </w:pPr>
            <w:r w:rsidRPr="00DC7700">
              <w:rPr>
                <w:b/>
                <w:bCs/>
                <w:sz w:val="28"/>
                <w:szCs w:val="28"/>
              </w:rPr>
              <w:t>Numerators/denominators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F01B761" w14:textId="77777777" w:rsidR="002232CD" w:rsidRPr="00DC7700" w:rsidRDefault="002232CD" w:rsidP="009D1730">
            <w:pPr>
              <w:pStyle w:val="tbl-hdr"/>
              <w:spacing w:before="60" w:beforeAutospacing="0" w:after="60" w:afterAutospacing="0" w:line="312" w:lineRule="atLeast"/>
              <w:ind w:right="195"/>
              <w:jc w:val="center"/>
              <w:textAlignment w:val="baseline"/>
              <w:rPr>
                <w:b/>
                <w:bCs/>
                <w:sz w:val="28"/>
                <w:szCs w:val="28"/>
              </w:rPr>
            </w:pPr>
            <w:r w:rsidRPr="00DC7700">
              <w:rPr>
                <w:b/>
                <w:bCs/>
                <w:sz w:val="28"/>
                <w:szCs w:val="28"/>
              </w:rPr>
              <w:t>Norādes/definīcijas</w:t>
            </w:r>
          </w:p>
        </w:tc>
      </w:tr>
      <w:tr w:rsidR="002232CD" w:rsidRPr="00DC7700" w14:paraId="03304537"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C7E5C1C" w14:textId="6FB04CA2"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1</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6A097B5"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TRANSPORTS B0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9E8C635"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Ar dīzeļdegvielu darbināmo vieglo automobiļu nobraukto kilometru skaits, miljonos km</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6208B5B8"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Tikai ar dīzeļdegvielu darbināmo vieglo automobiļu, kam atļauts izmantot publiskus transportam atvērtus ceļus, nobraukto kilometru skaits (avots: transporta statistikas dati).</w:t>
            </w:r>
          </w:p>
        </w:tc>
      </w:tr>
      <w:tr w:rsidR="002232CD" w:rsidRPr="00DC7700" w14:paraId="3A53D113"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DDBFBA3" w14:textId="5978E4B3"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2</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517FF3"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TRANSPORTS B0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0A64EB0"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Ar benzīnu darbināmo vieglo automašīnu nobraukto kilometru skaits, miljonos km</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3725A5BB"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Tikai ar benzīnu darbināmo vieglo automobiļu, kam atļauts izmantot publiskus transportam atvērtus ceļus, nobraukto kilometru skaits (avots: transporta statistika).</w:t>
            </w:r>
          </w:p>
        </w:tc>
      </w:tr>
      <w:tr w:rsidR="002232CD" w:rsidRPr="00DC7700" w14:paraId="22D44C34"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888D16" w14:textId="0DEA9EFE"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3</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D994DE5"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TRANSPORTS C0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D4E4047"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Pasažieru pārvadājumi automobiļos, Mpkm</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E04C7D3"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Vieglā automobiļa pārvadāto pasažieru skaits attiecībā uz nobrauktajiem kilometriem; viens pasažieru kilometrs ir viena pasažiera transportēšana viena kilometra attālumā (avots: transporta statistikas dati).</w:t>
            </w:r>
          </w:p>
          <w:p w14:paraId="3872AFF0" w14:textId="77777777" w:rsidR="002232CD" w:rsidRPr="00DC7700" w:rsidRDefault="002232CD" w:rsidP="009D1730">
            <w:pPr>
              <w:pStyle w:val="Normal1"/>
              <w:spacing w:before="0" w:after="0" w:line="312" w:lineRule="atLeast"/>
              <w:jc w:val="both"/>
              <w:textAlignment w:val="baseline"/>
              <w:rPr>
                <w:sz w:val="28"/>
                <w:szCs w:val="28"/>
              </w:rPr>
            </w:pPr>
          </w:p>
        </w:tc>
      </w:tr>
      <w:tr w:rsidR="002232CD" w:rsidRPr="00DC7700" w14:paraId="4BB2CBD0"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7C1B57" w14:textId="7CE22254"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4</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31B824"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TRANSPORTS E1</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F720742"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Vietējā gaisa transporta pasažieri, miljoni</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48D4212"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Personu skaits, kas veic ceļojumu gaisā, neieskaitot personas, kas lidojuma laikā veic dienesta pienākumus, un salona apkalpes locekļus (tikai vietējā aviācija) (avots: transporta statistikas dati).</w:t>
            </w:r>
          </w:p>
          <w:p w14:paraId="6A2C973C" w14:textId="77777777" w:rsidR="002232CD" w:rsidRPr="00DC7700" w:rsidRDefault="002232CD" w:rsidP="009D1730">
            <w:pPr>
              <w:pStyle w:val="Normal1"/>
              <w:spacing w:before="0" w:after="0" w:line="312" w:lineRule="atLeast"/>
              <w:jc w:val="both"/>
              <w:textAlignment w:val="baseline"/>
              <w:rPr>
                <w:sz w:val="28"/>
                <w:szCs w:val="28"/>
              </w:rPr>
            </w:pPr>
          </w:p>
        </w:tc>
      </w:tr>
      <w:tr w:rsidR="002232CD" w:rsidRPr="00DC7700" w14:paraId="00FCDA7A"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41BD6F" w14:textId="0A4BE93B"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5</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60D211D"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A1.4</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0BC54EA"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 xml:space="preserve">Bruto pievienotā vērtība – pārtikas, dzērienu un tabakas rūpniecība, </w:t>
            </w:r>
            <w:r w:rsidRPr="00DC7700">
              <w:rPr>
                <w:sz w:val="28"/>
                <w:szCs w:val="28"/>
              </w:rPr>
              <w:lastRenderedPageBreak/>
              <w:t xml:space="preserve">miljonos </w:t>
            </w:r>
            <w:r w:rsidRPr="00522A2E">
              <w:rPr>
                <w:i/>
                <w:sz w:val="28"/>
                <w:szCs w:val="28"/>
              </w:rPr>
              <w:t>euro</w:t>
            </w:r>
            <w:r w:rsidRPr="00DC7700">
              <w:rPr>
                <w:sz w:val="28"/>
                <w:szCs w:val="28"/>
              </w:rPr>
              <w:t xml:space="preserve"> (EC95)</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41266C0"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lastRenderedPageBreak/>
              <w:t>Bruto pievienotā vērtība nemainīgās 2010. gada cenās pārtikas produktu un dzērienu,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 xml:space="preserve">15) un tabakas </w:t>
            </w:r>
            <w:r w:rsidRPr="00DC7700">
              <w:rPr>
                <w:sz w:val="28"/>
                <w:szCs w:val="28"/>
              </w:rPr>
              <w:lastRenderedPageBreak/>
              <w:t>produktu ražošanā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16) (avots: valstu pārskati).</w:t>
            </w:r>
          </w:p>
        </w:tc>
      </w:tr>
      <w:tr w:rsidR="002232CD" w:rsidRPr="00DC7700" w14:paraId="75497CCD"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F561E35" w14:textId="1D3F218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lastRenderedPageBreak/>
              <w:t>6</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D1D7AF"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A1.5</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7E4C2053"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 xml:space="preserve">Bruto pievienotā vērtība – papīra un poligrāfijas rūpniecība, miljonos </w:t>
            </w:r>
            <w:r w:rsidRPr="00522A2E">
              <w:rPr>
                <w:i/>
                <w:sz w:val="28"/>
                <w:szCs w:val="28"/>
              </w:rPr>
              <w:t>euro</w:t>
            </w:r>
            <w:r w:rsidRPr="00DC7700">
              <w:rPr>
                <w:sz w:val="28"/>
                <w:szCs w:val="28"/>
              </w:rPr>
              <w:t xml:space="preserve"> (EC95)</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4981027E"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Bruto pievienotā vērtība nemainīgās 2010. gada cenās celulozes, papīra un papīra produktu ražošanā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21) un ierakstu publicēšanā, drukāšanā un pavairošanā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22) (avots: valstu pārskati).</w:t>
            </w:r>
          </w:p>
        </w:tc>
      </w:tr>
      <w:tr w:rsidR="002232CD" w:rsidRPr="00DC7700" w14:paraId="5F64DAC6"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F45CD4B" w14:textId="19F5E826"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7</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E183CC"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MĀJSAIMNIECĪBAS A0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D8A02E0"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Pastāvīgi apdzīvoto dzīvojamo māju platība, miljonos m</w:t>
            </w:r>
            <w:r w:rsidRPr="00DC7700">
              <w:rPr>
                <w:rStyle w:val="super"/>
                <w:sz w:val="28"/>
                <w:szCs w:val="28"/>
                <w:bdr w:val="none" w:sz="0" w:space="0" w:color="auto" w:frame="1"/>
                <w:vertAlign w:val="superscript"/>
              </w:rPr>
              <w:t>2</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29D1615"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Pastāvīgi apdzīvoto dzīvojamo ēku kopējā platība.</w:t>
            </w:r>
          </w:p>
        </w:tc>
      </w:tr>
      <w:tr w:rsidR="002232CD" w:rsidRPr="00DC7700" w14:paraId="1B1FE9AB"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B29D225" w14:textId="09D7C4D0"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8</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E6FBBB8"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PAKALPOJUMI B0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F81595C"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Dienesta ēku platība, miljonos m</w:t>
            </w:r>
            <w:r w:rsidRPr="00DC7700">
              <w:rPr>
                <w:rStyle w:val="super"/>
                <w:sz w:val="28"/>
                <w:szCs w:val="28"/>
                <w:bdr w:val="none" w:sz="0" w:space="0" w:color="auto" w:frame="1"/>
                <w:vertAlign w:val="superscript"/>
              </w:rPr>
              <w:t>2</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04DFE42"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Dienesta ēku kopējā platība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41, 50, 51, 52, 55, 63, 64, 65, 66, 67, 70, 71, 72, 73, 74, 75, 80, 85, 90, 91, 92, 93, 99).</w:t>
            </w:r>
          </w:p>
        </w:tc>
      </w:tr>
      <w:tr w:rsidR="002232CD" w:rsidRPr="00DC7700" w14:paraId="7271C324"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25407BC" w14:textId="35A60C39"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9</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B97D21"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TRANSFORMĀCIJA D0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3023FEA"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Visu produktu izlaide publiskās termoelektrostacijās,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85AE78D"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Trešajām personām (koģenerācijas stacijām –</w:t>
            </w:r>
            <w:r w:rsidRPr="00DC7700">
              <w:rPr>
                <w:rStyle w:val="apple-converted-space"/>
                <w:sz w:val="28"/>
                <w:szCs w:val="28"/>
              </w:rPr>
              <w:t> </w:t>
            </w:r>
            <w:r w:rsidRPr="00DC7700">
              <w:rPr>
                <w:rStyle w:val="italic"/>
                <w:i/>
                <w:iCs/>
                <w:sz w:val="28"/>
                <w:szCs w:val="28"/>
                <w:bdr w:val="none" w:sz="0" w:space="0" w:color="auto" w:frame="1"/>
              </w:rPr>
              <w:t>CHP</w:t>
            </w:r>
            <w:r w:rsidRPr="00DC7700">
              <w:rPr>
                <w:sz w:val="28"/>
                <w:szCs w:val="28"/>
              </w:rPr>
              <w:t>) pārdotā bruto elektroenerģija un siltums, kas saražots publiskās termoelektrostacijās un koģenerācijas stacijās. Nav iekļauta izlaide no siltumenerģijas (tikai) ražošanas stacijām. Publiskās termoelektrostacijas (kā pamatdarbību) ražo elektroenerģiju (un siltumu) pārdošanai trešajām personām. Tās var būt privāts vai publisks īpašums. Bruto elektroenerģijas ražošana tiek mērīta pie galveno transformatoru izejas, t. i., ir iekļauts elektroenerģijas patēriņš iekārtas palīgierīcēs un transformatoros (avots: enerģijas bilance).</w:t>
            </w:r>
          </w:p>
        </w:tc>
      </w:tr>
      <w:tr w:rsidR="002232CD" w:rsidRPr="00DC7700" w14:paraId="1A7BFE6C" w14:textId="77777777" w:rsidTr="002232CD">
        <w:trPr>
          <w:trHeight w:val="316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5841C1" w14:textId="3E2FA413"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lastRenderedPageBreak/>
              <w:t>10</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1DF3E64"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TRANSFORMĀCIJA E0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6C693B6C"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Visu produktu izlaide pašražotāju termoelektrostacijās,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C1987D0"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Trešajām personām (koģenerācijas stacijām –</w:t>
            </w:r>
            <w:r w:rsidRPr="00DC7700">
              <w:rPr>
                <w:rStyle w:val="apple-converted-space"/>
                <w:sz w:val="28"/>
                <w:szCs w:val="28"/>
              </w:rPr>
              <w:t> </w:t>
            </w:r>
            <w:r w:rsidRPr="00DC7700">
              <w:rPr>
                <w:rStyle w:val="italic"/>
                <w:i/>
                <w:iCs/>
                <w:sz w:val="28"/>
                <w:szCs w:val="28"/>
                <w:bdr w:val="none" w:sz="0" w:space="0" w:color="auto" w:frame="1"/>
              </w:rPr>
              <w:t>CHP</w:t>
            </w:r>
            <w:r w:rsidRPr="00DC7700">
              <w:rPr>
                <w:sz w:val="28"/>
                <w:szCs w:val="28"/>
              </w:rPr>
              <w:t>) pārdotā bruto elektroenerģija un siltums, kas saražots pašražotāju termoelektrostacijās un koģenerācijas stacijās. Pašražotāju termoelektrostacijas ražo elektroenerģiju (un siltumu) pilnībā vai daļēji savai izmantošanai un to veic kā darbību, kas atbalsta pamatdarbību. Bruto elektroenerģijas ražošana tiek mērīta pie galveno transformatoru izejas, t.i., ir iekļauts elektroenerģijas patēriņš iekārtas palīgierīcēs un transformatoros (avots: enerģijas bilance).</w:t>
            </w:r>
          </w:p>
        </w:tc>
      </w:tr>
      <w:tr w:rsidR="002232CD" w:rsidRPr="00DC7700" w14:paraId="6B660ED0"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1DC3021" w14:textId="44B63DAD"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11</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72F32FD"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TRANSFORMĀCIJA</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8C3D4F4"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Visu produktu izlaide publiskajās un pašražotāju elektrostacijās,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BCD3B3A"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Trešajām personām (koģenerācijas stacijām –</w:t>
            </w:r>
            <w:r w:rsidRPr="00DC7700">
              <w:rPr>
                <w:rStyle w:val="apple-converted-space"/>
                <w:sz w:val="28"/>
                <w:szCs w:val="28"/>
              </w:rPr>
              <w:t> </w:t>
            </w:r>
            <w:r w:rsidRPr="00DC7700">
              <w:rPr>
                <w:rStyle w:val="italic"/>
                <w:i/>
                <w:iCs/>
                <w:sz w:val="28"/>
                <w:szCs w:val="28"/>
                <w:bdr w:val="none" w:sz="0" w:space="0" w:color="auto" w:frame="1"/>
              </w:rPr>
              <w:t>CHP</w:t>
            </w:r>
            <w:r w:rsidRPr="00DC7700">
              <w:rPr>
                <w:sz w:val="28"/>
                <w:szCs w:val="28"/>
              </w:rPr>
              <w:t>) pārdotā bruto elektroenerģija un siltums, kas saražots publiskās un pašražotāju spēkstacijās un koģenerācijas stacijās. Ietver elektroenerģijas ražošanu no atjaunojamu energoresursu avotiem un kodolenerģiju (avots: enerģijas bilance).</w:t>
            </w:r>
          </w:p>
        </w:tc>
      </w:tr>
      <w:tr w:rsidR="002232CD" w:rsidRPr="00DC7700" w14:paraId="1E68A8D0"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532D3C" w14:textId="1E68E859"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12</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FB3163"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TRANSPORTS</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9A26D99"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Kopējais enerģijas galapatēriņš no transportlīdzekļiem,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75336C4"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Ietver kopējo enerģijas galapatēriņu transporta jomā no visiem enerģijas avotiem (ieskaitot biomasu un elektrības patēriņu) (avots: enerģijas bilance).</w:t>
            </w:r>
          </w:p>
        </w:tc>
      </w:tr>
      <w:tr w:rsidR="002232CD" w:rsidRPr="00DC7700" w14:paraId="785CBCC8"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210277" w14:textId="39A65149"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13</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D684CF8"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 C0.3</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55DB9B6"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Papīra ražošanas apjoms, kt</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17AA3916" w14:textId="77777777" w:rsidR="002232CD" w:rsidRPr="00DC7700" w:rsidRDefault="002232CD" w:rsidP="009D1730">
            <w:pPr>
              <w:pStyle w:val="tbl-txt"/>
              <w:spacing w:before="0" w:after="0" w:line="312" w:lineRule="atLeast"/>
              <w:textAlignment w:val="baseline"/>
              <w:rPr>
                <w:sz w:val="28"/>
                <w:szCs w:val="28"/>
              </w:rPr>
            </w:pPr>
            <w:r w:rsidRPr="00DC7700">
              <w:rPr>
                <w:sz w:val="28"/>
                <w:szCs w:val="28"/>
              </w:rPr>
              <w:t>Papīra ražošanas apjoms (</w:t>
            </w:r>
            <w:r w:rsidRPr="00DC7700">
              <w:rPr>
                <w:rStyle w:val="italic"/>
                <w:i/>
                <w:iCs/>
                <w:sz w:val="28"/>
                <w:szCs w:val="28"/>
                <w:bdr w:val="none" w:sz="0" w:space="0" w:color="auto" w:frame="1"/>
              </w:rPr>
              <w:t>NACE</w:t>
            </w:r>
            <w:r w:rsidRPr="00DC7700">
              <w:rPr>
                <w:rStyle w:val="apple-converted-space"/>
                <w:sz w:val="28"/>
                <w:szCs w:val="28"/>
              </w:rPr>
              <w:t> </w:t>
            </w:r>
            <w:r w:rsidRPr="00DC7700">
              <w:rPr>
                <w:sz w:val="28"/>
                <w:szCs w:val="28"/>
              </w:rPr>
              <w:t>21) (avots: ražošanas statistika).</w:t>
            </w:r>
          </w:p>
        </w:tc>
      </w:tr>
      <w:tr w:rsidR="002232CD" w:rsidRPr="00DC7700" w14:paraId="68EA7AEA"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C342EA" w14:textId="3C8924C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14</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5EAC109"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RŪPNIECĪBA</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69FC2852" w14:textId="77777777" w:rsidR="002232CD" w:rsidRPr="00DC7700" w:rsidRDefault="002232CD" w:rsidP="009D1730">
            <w:pPr>
              <w:pStyle w:val="Normal1"/>
              <w:spacing w:before="120" w:after="0" w:line="312" w:lineRule="atLeast"/>
              <w:jc w:val="both"/>
              <w:textAlignment w:val="baseline"/>
              <w:rPr>
                <w:sz w:val="28"/>
                <w:szCs w:val="28"/>
              </w:rPr>
            </w:pPr>
            <w:r w:rsidRPr="00DC7700">
              <w:rPr>
                <w:sz w:val="28"/>
                <w:szCs w:val="28"/>
              </w:rPr>
              <w:t>Kopējais enerģijas galapatēriņš no rūpniecības,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09A3B885"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Ietver rūpniecības kopējo enerģijas galapatēriņu no visiem enerģijas avotiem (ieskaitot biomasu un elektrības patēriņu) (avots: enerģijas bilance).</w:t>
            </w:r>
          </w:p>
        </w:tc>
      </w:tr>
      <w:tr w:rsidR="002232CD" w:rsidRPr="00DC7700" w14:paraId="40D7B589" w14:textId="77777777" w:rsidTr="002232C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67A507B" w14:textId="7454B62A"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lastRenderedPageBreak/>
              <w:t>15</w:t>
            </w:r>
            <w:r w:rsidR="00CB3712" w:rsidRPr="00DC7700">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D6E409F" w14:textId="77777777" w:rsidR="002232CD" w:rsidRPr="00DC7700" w:rsidRDefault="002232CD" w:rsidP="009D1730">
            <w:pPr>
              <w:pStyle w:val="tbl-txt"/>
              <w:spacing w:before="60" w:beforeAutospacing="0" w:after="60" w:afterAutospacing="0" w:line="312" w:lineRule="atLeast"/>
              <w:textAlignment w:val="baseline"/>
              <w:rPr>
                <w:sz w:val="28"/>
                <w:szCs w:val="28"/>
              </w:rPr>
            </w:pPr>
            <w:r w:rsidRPr="00DC7700">
              <w:rPr>
                <w:sz w:val="28"/>
                <w:szCs w:val="28"/>
              </w:rPr>
              <w:t>MĀJSAIMNIECĪBAS</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9B1E79C" w14:textId="77777777" w:rsidR="002232CD" w:rsidRPr="00DC7700" w:rsidRDefault="002232CD" w:rsidP="009D1730">
            <w:pPr>
              <w:pStyle w:val="Normal1"/>
              <w:spacing w:before="120" w:after="0" w:line="312" w:lineRule="atLeast"/>
              <w:jc w:val="both"/>
              <w:textAlignment w:val="baseline"/>
              <w:rPr>
                <w:sz w:val="28"/>
                <w:szCs w:val="28"/>
              </w:rPr>
            </w:pPr>
            <w:r w:rsidRPr="00DC7700">
              <w:rPr>
                <w:sz w:val="28"/>
                <w:szCs w:val="28"/>
              </w:rPr>
              <w:t> Kopējais enerģijas galapatēriņš no mājsaimniecībām,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290F08F7" w14:textId="77777777" w:rsidR="002232CD" w:rsidRPr="00DC7700" w:rsidRDefault="002232CD" w:rsidP="009D1730">
            <w:pPr>
              <w:pStyle w:val="tbl-txt"/>
              <w:spacing w:before="60" w:after="60" w:line="312" w:lineRule="atLeast"/>
              <w:textAlignment w:val="baseline"/>
              <w:rPr>
                <w:sz w:val="28"/>
                <w:szCs w:val="28"/>
              </w:rPr>
            </w:pPr>
            <w:r w:rsidRPr="00DC7700">
              <w:rPr>
                <w:sz w:val="28"/>
                <w:szCs w:val="28"/>
              </w:rPr>
              <w:t>Ietver mājsaimniecību kopējo enerģijas galapatēriņu no visiem enerģijas avotiem (ieskaitot biomasu un elektrības patēriņu) (avots: enerģijas bilance).</w:t>
            </w:r>
          </w:p>
        </w:tc>
      </w:tr>
    </w:tbl>
    <w:p w14:paraId="2E5C1F63" w14:textId="77777777" w:rsidR="00D262D4" w:rsidRPr="00DC7700" w:rsidRDefault="00D262D4" w:rsidP="00D262D4">
      <w:pPr>
        <w:tabs>
          <w:tab w:val="left" w:pos="7655"/>
        </w:tabs>
        <w:spacing w:after="60" w:line="240" w:lineRule="auto"/>
        <w:rPr>
          <w:rFonts w:ascii="Times New Roman" w:hAnsi="Times New Roman"/>
          <w:sz w:val="28"/>
          <w:szCs w:val="28"/>
        </w:rPr>
      </w:pPr>
    </w:p>
    <w:p w14:paraId="1F2CF1E8" w14:textId="77777777" w:rsidR="00D262D4" w:rsidRPr="00DC7700" w:rsidRDefault="00D262D4" w:rsidP="00D262D4">
      <w:pPr>
        <w:tabs>
          <w:tab w:val="left" w:pos="7655"/>
        </w:tabs>
        <w:spacing w:after="60" w:line="240" w:lineRule="auto"/>
        <w:rPr>
          <w:rFonts w:ascii="Times New Roman" w:hAnsi="Times New Roman"/>
          <w:sz w:val="28"/>
          <w:szCs w:val="28"/>
        </w:rPr>
      </w:pPr>
    </w:p>
    <w:p w14:paraId="2D80F9D8" w14:textId="77777777" w:rsidR="00D262D4" w:rsidRPr="00DC7700" w:rsidRDefault="00D262D4" w:rsidP="006C26EB">
      <w:pPr>
        <w:tabs>
          <w:tab w:val="left" w:pos="7611"/>
          <w:tab w:val="left" w:pos="7655"/>
        </w:tabs>
        <w:spacing w:after="60" w:line="240" w:lineRule="auto"/>
        <w:rPr>
          <w:rFonts w:ascii="Times New Roman" w:hAnsi="Times New Roman"/>
          <w:sz w:val="28"/>
          <w:szCs w:val="28"/>
        </w:rPr>
      </w:pPr>
      <w:r w:rsidRPr="00DC7700">
        <w:rPr>
          <w:rFonts w:ascii="Times New Roman" w:hAnsi="Times New Roman"/>
          <w:sz w:val="28"/>
          <w:szCs w:val="28"/>
        </w:rPr>
        <w:t>Vides aizsardzības un reģionālās attīstības ministrs</w:t>
      </w:r>
      <w:r w:rsidRPr="00DC7700">
        <w:rPr>
          <w:rFonts w:ascii="Times New Roman" w:hAnsi="Times New Roman"/>
          <w:sz w:val="28"/>
          <w:szCs w:val="28"/>
        </w:rPr>
        <w:tab/>
      </w:r>
      <w:r w:rsidRPr="00DC7700">
        <w:rPr>
          <w:rFonts w:ascii="Times New Roman" w:hAnsi="Times New Roman"/>
          <w:sz w:val="28"/>
          <w:szCs w:val="28"/>
        </w:rPr>
        <w:tab/>
      </w:r>
      <w:r w:rsidRPr="00DC7700">
        <w:rPr>
          <w:rFonts w:ascii="Times New Roman" w:hAnsi="Times New Roman"/>
          <w:sz w:val="28"/>
          <w:szCs w:val="28"/>
        </w:rPr>
        <w:tab/>
      </w:r>
      <w:r w:rsidRPr="00DC7700">
        <w:rPr>
          <w:rFonts w:ascii="Times New Roman" w:hAnsi="Times New Roman"/>
          <w:sz w:val="28"/>
          <w:szCs w:val="28"/>
        </w:rPr>
        <w:tab/>
      </w:r>
      <w:r w:rsidRPr="00DC7700">
        <w:rPr>
          <w:rFonts w:ascii="Times New Roman" w:hAnsi="Times New Roman"/>
          <w:sz w:val="28"/>
          <w:szCs w:val="28"/>
        </w:rPr>
        <w:tab/>
      </w:r>
      <w:r w:rsidRPr="00DC7700">
        <w:rPr>
          <w:rFonts w:ascii="Times New Roman" w:hAnsi="Times New Roman"/>
          <w:sz w:val="28"/>
          <w:szCs w:val="28"/>
        </w:rPr>
        <w:tab/>
      </w:r>
      <w:r w:rsidRPr="00DC7700">
        <w:rPr>
          <w:rFonts w:ascii="Times New Roman" w:hAnsi="Times New Roman"/>
          <w:sz w:val="28"/>
          <w:szCs w:val="28"/>
        </w:rPr>
        <w:tab/>
      </w:r>
      <w:r w:rsidRPr="00DC7700">
        <w:rPr>
          <w:rFonts w:ascii="Times New Roman" w:hAnsi="Times New Roman"/>
          <w:sz w:val="28"/>
          <w:szCs w:val="28"/>
        </w:rPr>
        <w:tab/>
      </w:r>
      <w:r w:rsidRPr="00DC7700">
        <w:rPr>
          <w:rFonts w:ascii="Times New Roman" w:hAnsi="Times New Roman"/>
          <w:sz w:val="28"/>
          <w:szCs w:val="28"/>
        </w:rPr>
        <w:tab/>
        <w:t>K. Gerhards</w:t>
      </w:r>
    </w:p>
    <w:p w14:paraId="47FD94E2" w14:textId="77777777" w:rsidR="00D262D4" w:rsidRPr="00DC7700" w:rsidRDefault="00D262D4" w:rsidP="00D262D4">
      <w:pPr>
        <w:spacing w:after="60" w:line="240" w:lineRule="auto"/>
        <w:rPr>
          <w:rFonts w:ascii="Times New Roman" w:hAnsi="Times New Roman"/>
          <w:sz w:val="12"/>
          <w:szCs w:val="12"/>
        </w:rPr>
      </w:pPr>
    </w:p>
    <w:p w14:paraId="66456B87" w14:textId="77777777" w:rsidR="00D262D4" w:rsidRPr="00DC7700" w:rsidRDefault="00D262D4" w:rsidP="00D262D4">
      <w:pPr>
        <w:spacing w:after="60" w:line="240" w:lineRule="auto"/>
        <w:rPr>
          <w:rFonts w:ascii="Times New Roman" w:hAnsi="Times New Roman"/>
          <w:sz w:val="12"/>
          <w:szCs w:val="12"/>
        </w:rPr>
      </w:pPr>
    </w:p>
    <w:p w14:paraId="103B1A8C" w14:textId="77777777" w:rsidR="00D262D4" w:rsidRPr="00DC7700" w:rsidRDefault="00D262D4" w:rsidP="00D262D4">
      <w:pPr>
        <w:spacing w:after="60" w:line="240" w:lineRule="auto"/>
        <w:rPr>
          <w:rFonts w:ascii="Times New Roman" w:hAnsi="Times New Roman"/>
          <w:sz w:val="12"/>
          <w:szCs w:val="12"/>
        </w:rPr>
      </w:pPr>
    </w:p>
    <w:p w14:paraId="27025571" w14:textId="77777777" w:rsidR="00D262D4" w:rsidRPr="00DC7700" w:rsidRDefault="00D262D4" w:rsidP="00D262D4">
      <w:pPr>
        <w:pStyle w:val="BodyTextIndent"/>
        <w:spacing w:after="0"/>
        <w:ind w:left="0"/>
        <w:rPr>
          <w:rFonts w:ascii="Times New Roman" w:hAnsi="Times New Roman"/>
          <w:sz w:val="12"/>
          <w:szCs w:val="12"/>
        </w:rPr>
      </w:pPr>
    </w:p>
    <w:p w14:paraId="4EEA51A6" w14:textId="77777777" w:rsidR="00CB3712" w:rsidRPr="00DC7700" w:rsidRDefault="00CB3712" w:rsidP="00D262D4">
      <w:pPr>
        <w:pStyle w:val="BodyTextIndent"/>
        <w:spacing w:after="0"/>
        <w:ind w:left="0"/>
        <w:rPr>
          <w:rFonts w:ascii="Times New Roman" w:hAnsi="Times New Roman"/>
          <w:sz w:val="12"/>
          <w:szCs w:val="12"/>
        </w:rPr>
      </w:pPr>
    </w:p>
    <w:p w14:paraId="0E4B1D8E" w14:textId="77777777" w:rsidR="00CB3712" w:rsidRPr="00DC7700" w:rsidRDefault="00CB3712" w:rsidP="00D262D4">
      <w:pPr>
        <w:pStyle w:val="BodyTextIndent"/>
        <w:spacing w:after="0"/>
        <w:ind w:left="0"/>
        <w:rPr>
          <w:rFonts w:ascii="Times New Roman" w:hAnsi="Times New Roman"/>
          <w:sz w:val="12"/>
          <w:szCs w:val="12"/>
        </w:rPr>
      </w:pPr>
    </w:p>
    <w:p w14:paraId="72B998AA" w14:textId="77777777" w:rsidR="00CB3712" w:rsidRPr="00DC7700" w:rsidRDefault="00CB3712" w:rsidP="00D262D4">
      <w:pPr>
        <w:pStyle w:val="BodyTextIndent"/>
        <w:spacing w:after="0"/>
        <w:ind w:left="0"/>
        <w:rPr>
          <w:rFonts w:ascii="Times New Roman" w:hAnsi="Times New Roman"/>
          <w:sz w:val="12"/>
          <w:szCs w:val="12"/>
        </w:rPr>
      </w:pPr>
    </w:p>
    <w:p w14:paraId="5522A7EB" w14:textId="77777777" w:rsidR="00CB3712" w:rsidRPr="00DC7700" w:rsidRDefault="00CB3712" w:rsidP="00D262D4">
      <w:pPr>
        <w:pStyle w:val="BodyTextIndent"/>
        <w:spacing w:after="0"/>
        <w:ind w:left="0"/>
        <w:rPr>
          <w:rFonts w:ascii="Times New Roman" w:hAnsi="Times New Roman"/>
          <w:sz w:val="12"/>
          <w:szCs w:val="12"/>
        </w:rPr>
      </w:pPr>
    </w:p>
    <w:p w14:paraId="2D90CD72" w14:textId="77777777" w:rsidR="00CB3712" w:rsidRPr="00DC7700" w:rsidRDefault="00CB3712" w:rsidP="00D262D4">
      <w:pPr>
        <w:pStyle w:val="BodyTextIndent"/>
        <w:spacing w:after="0"/>
        <w:ind w:left="0"/>
        <w:rPr>
          <w:rFonts w:ascii="Times New Roman" w:hAnsi="Times New Roman"/>
          <w:sz w:val="12"/>
          <w:szCs w:val="12"/>
        </w:rPr>
      </w:pPr>
    </w:p>
    <w:p w14:paraId="2726578C" w14:textId="77777777" w:rsidR="00CB3712" w:rsidRPr="00DC7700" w:rsidRDefault="00CB3712" w:rsidP="00D262D4">
      <w:pPr>
        <w:pStyle w:val="BodyTextIndent"/>
        <w:spacing w:after="0"/>
        <w:ind w:left="0"/>
        <w:rPr>
          <w:rFonts w:ascii="Times New Roman" w:hAnsi="Times New Roman"/>
          <w:sz w:val="12"/>
          <w:szCs w:val="12"/>
        </w:rPr>
      </w:pPr>
    </w:p>
    <w:p w14:paraId="04F95421" w14:textId="77777777" w:rsidR="00CB3712" w:rsidRPr="00DC7700" w:rsidRDefault="00CB3712" w:rsidP="00D262D4">
      <w:pPr>
        <w:pStyle w:val="BodyTextIndent"/>
        <w:spacing w:after="0"/>
        <w:ind w:left="0"/>
        <w:rPr>
          <w:rFonts w:ascii="Times New Roman" w:hAnsi="Times New Roman"/>
          <w:sz w:val="12"/>
          <w:szCs w:val="12"/>
        </w:rPr>
      </w:pPr>
    </w:p>
    <w:p w14:paraId="6C1D274A" w14:textId="77777777" w:rsidR="00CB3712" w:rsidRPr="00DC7700" w:rsidRDefault="00CB3712" w:rsidP="00D262D4">
      <w:pPr>
        <w:pStyle w:val="BodyTextIndent"/>
        <w:spacing w:after="0"/>
        <w:ind w:left="0"/>
        <w:rPr>
          <w:rFonts w:ascii="Times New Roman" w:hAnsi="Times New Roman"/>
          <w:sz w:val="12"/>
          <w:szCs w:val="12"/>
        </w:rPr>
      </w:pPr>
    </w:p>
    <w:p w14:paraId="35792FA7" w14:textId="77777777" w:rsidR="00CB3712" w:rsidRPr="00DC7700" w:rsidRDefault="00CB3712" w:rsidP="00D262D4">
      <w:pPr>
        <w:pStyle w:val="BodyTextIndent"/>
        <w:spacing w:after="0"/>
        <w:ind w:left="0"/>
        <w:rPr>
          <w:rFonts w:ascii="Times New Roman" w:hAnsi="Times New Roman"/>
          <w:sz w:val="12"/>
          <w:szCs w:val="12"/>
        </w:rPr>
      </w:pPr>
    </w:p>
    <w:p w14:paraId="0525F78F" w14:textId="77777777" w:rsidR="00CB3712" w:rsidRPr="00DC7700" w:rsidRDefault="00CB3712" w:rsidP="00D262D4">
      <w:pPr>
        <w:pStyle w:val="BodyTextIndent"/>
        <w:spacing w:after="0"/>
        <w:ind w:left="0"/>
        <w:rPr>
          <w:rFonts w:ascii="Times New Roman" w:hAnsi="Times New Roman"/>
          <w:sz w:val="12"/>
          <w:szCs w:val="12"/>
        </w:rPr>
      </w:pPr>
    </w:p>
    <w:p w14:paraId="1F9496B6" w14:textId="77777777" w:rsidR="00D262D4" w:rsidRPr="00DC7700" w:rsidRDefault="00D262D4" w:rsidP="00D262D4">
      <w:pPr>
        <w:pStyle w:val="BodyTextIndent"/>
        <w:spacing w:after="0"/>
        <w:ind w:left="0"/>
        <w:rPr>
          <w:rFonts w:ascii="Times New Roman" w:hAnsi="Times New Roman"/>
          <w:sz w:val="12"/>
          <w:szCs w:val="12"/>
        </w:rPr>
      </w:pPr>
    </w:p>
    <w:p w14:paraId="2266829C" w14:textId="77777777" w:rsidR="00D262D4" w:rsidRPr="00DC7700" w:rsidRDefault="00D262D4" w:rsidP="00D262D4">
      <w:pPr>
        <w:pStyle w:val="BodyTextIndent"/>
        <w:spacing w:after="0"/>
        <w:ind w:left="0"/>
        <w:rPr>
          <w:rFonts w:ascii="Times New Roman" w:hAnsi="Times New Roman"/>
          <w:sz w:val="12"/>
          <w:szCs w:val="12"/>
        </w:rPr>
      </w:pPr>
    </w:p>
    <w:p w14:paraId="51AD60E1" w14:textId="77777777" w:rsidR="00D262D4" w:rsidRPr="00DC7700" w:rsidRDefault="00D262D4" w:rsidP="00D262D4">
      <w:pPr>
        <w:pStyle w:val="BodyTextIndent"/>
        <w:spacing w:after="0"/>
        <w:ind w:left="0"/>
        <w:rPr>
          <w:rFonts w:ascii="Times New Roman" w:hAnsi="Times New Roman"/>
          <w:sz w:val="12"/>
          <w:szCs w:val="12"/>
        </w:rPr>
      </w:pPr>
    </w:p>
    <w:p w14:paraId="3D75C509" w14:textId="641FA475" w:rsidR="00D262D4" w:rsidRPr="00DC7700" w:rsidRDefault="00D262D4" w:rsidP="006C26EB">
      <w:pPr>
        <w:pStyle w:val="BodyTextIndent"/>
        <w:tabs>
          <w:tab w:val="left" w:pos="8275"/>
        </w:tabs>
        <w:spacing w:after="0"/>
        <w:ind w:left="0"/>
        <w:rPr>
          <w:rFonts w:ascii="Times New Roman" w:hAnsi="Times New Roman"/>
          <w:noProof/>
          <w:sz w:val="18"/>
          <w:szCs w:val="18"/>
        </w:rPr>
      </w:pPr>
      <w:r w:rsidRPr="00DC7700">
        <w:rPr>
          <w:rFonts w:ascii="Times New Roman" w:hAnsi="Times New Roman"/>
          <w:noProof/>
          <w:sz w:val="18"/>
          <w:szCs w:val="18"/>
        </w:rPr>
        <w:t>Gancone, 67026495</w:t>
      </w:r>
    </w:p>
    <w:p w14:paraId="6A14B7F8" w14:textId="77777777" w:rsidR="00D262D4" w:rsidRPr="00DC7700" w:rsidRDefault="00B26FC3" w:rsidP="006C26EB">
      <w:pPr>
        <w:pStyle w:val="BodyTextIndent"/>
        <w:tabs>
          <w:tab w:val="left" w:pos="8275"/>
        </w:tabs>
        <w:spacing w:after="0"/>
        <w:ind w:left="0"/>
        <w:rPr>
          <w:rFonts w:ascii="Times New Roman" w:hAnsi="Times New Roman"/>
          <w:noProof/>
          <w:sz w:val="18"/>
          <w:szCs w:val="18"/>
        </w:rPr>
      </w:pPr>
      <w:hyperlink r:id="rId9" w:history="1">
        <w:r w:rsidR="00D262D4" w:rsidRPr="00DC7700">
          <w:rPr>
            <w:rStyle w:val="Hyperlink"/>
            <w:rFonts w:ascii="Times New Roman" w:hAnsi="Times New Roman"/>
            <w:noProof/>
            <w:sz w:val="18"/>
            <w:szCs w:val="18"/>
          </w:rPr>
          <w:t>Agita.Gancone@varam.gov.lv</w:t>
        </w:r>
      </w:hyperlink>
    </w:p>
    <w:p w14:paraId="37E28CCC" w14:textId="2CF501E2" w:rsidR="00D262D4" w:rsidRPr="00DC7700" w:rsidRDefault="00D262D4" w:rsidP="006C26EB">
      <w:pPr>
        <w:pStyle w:val="BodyTextIndent"/>
        <w:tabs>
          <w:tab w:val="left" w:pos="8275"/>
        </w:tabs>
        <w:spacing w:after="0"/>
        <w:ind w:left="0"/>
        <w:rPr>
          <w:rFonts w:ascii="Times New Roman" w:hAnsi="Times New Roman"/>
          <w:noProof/>
          <w:sz w:val="18"/>
          <w:szCs w:val="18"/>
        </w:rPr>
      </w:pPr>
      <w:r w:rsidRPr="00DC7700">
        <w:rPr>
          <w:rFonts w:ascii="Times New Roman" w:hAnsi="Times New Roman"/>
          <w:noProof/>
          <w:sz w:val="18"/>
          <w:szCs w:val="18"/>
        </w:rPr>
        <w:t>Zommere-Rotčenkova, 67026508</w:t>
      </w:r>
    </w:p>
    <w:p w14:paraId="09403093" w14:textId="0A11A2C2" w:rsidR="00D262D4" w:rsidRPr="00DC7700" w:rsidRDefault="00B26FC3" w:rsidP="006C26EB">
      <w:pPr>
        <w:pStyle w:val="BodyTextIndent"/>
        <w:tabs>
          <w:tab w:val="left" w:pos="8275"/>
        </w:tabs>
        <w:spacing w:after="0"/>
        <w:ind w:left="0"/>
        <w:rPr>
          <w:rFonts w:ascii="Times New Roman" w:hAnsi="Times New Roman"/>
          <w:sz w:val="18"/>
          <w:szCs w:val="18"/>
        </w:rPr>
      </w:pPr>
      <w:hyperlink r:id="rId10" w:history="1">
        <w:r w:rsidR="00CB3712" w:rsidRPr="00DC7700">
          <w:rPr>
            <w:rStyle w:val="Hyperlink"/>
            <w:rFonts w:ascii="Times New Roman" w:hAnsi="Times New Roman"/>
            <w:noProof/>
            <w:sz w:val="18"/>
            <w:szCs w:val="18"/>
          </w:rPr>
          <w:t>K.Zommere-Rotcenkova@varam.gov.lv</w:t>
        </w:r>
      </w:hyperlink>
      <w:r w:rsidR="00CB3712" w:rsidRPr="00DC7700">
        <w:rPr>
          <w:rFonts w:ascii="Times New Roman" w:hAnsi="Times New Roman"/>
          <w:noProof/>
          <w:sz w:val="18"/>
          <w:szCs w:val="18"/>
        </w:rPr>
        <w:t xml:space="preserve"> </w:t>
      </w:r>
    </w:p>
    <w:p w14:paraId="7E942F4C" w14:textId="77777777" w:rsidR="00D262D4" w:rsidRPr="00DC7700" w:rsidRDefault="00D262D4">
      <w:pPr>
        <w:rPr>
          <w:rFonts w:ascii="Times New Roman" w:hAnsi="Times New Roman" w:cs="Times New Roman"/>
          <w:sz w:val="28"/>
          <w:szCs w:val="28"/>
        </w:rPr>
      </w:pPr>
    </w:p>
    <w:sectPr w:rsidR="00D262D4" w:rsidRPr="00DC7700" w:rsidSect="00D262D4">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701" w:right="1418"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8518" w14:textId="77777777" w:rsidR="00B26FC3" w:rsidRDefault="00B26FC3" w:rsidP="009D1730">
      <w:pPr>
        <w:spacing w:after="0" w:line="240" w:lineRule="auto"/>
      </w:pPr>
      <w:r>
        <w:separator/>
      </w:r>
    </w:p>
  </w:endnote>
  <w:endnote w:type="continuationSeparator" w:id="0">
    <w:p w14:paraId="200C71AB" w14:textId="77777777" w:rsidR="00B26FC3" w:rsidRDefault="00B26FC3" w:rsidP="009D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3C9E" w14:textId="77777777" w:rsidR="00CE1D02" w:rsidRDefault="00CE1D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A264" w14:textId="6DCABA27" w:rsidR="00CE1D02" w:rsidRPr="00493ACB" w:rsidRDefault="00CE1D02">
    <w:pPr>
      <w:pStyle w:val="Footer"/>
      <w:rPr>
        <w:rFonts w:ascii="Times New Roman" w:hAnsi="Times New Roman" w:cs="Times New Roman"/>
        <w:sz w:val="20"/>
        <w:szCs w:val="20"/>
      </w:rPr>
    </w:pPr>
    <w:r w:rsidRPr="00D44739">
      <w:rPr>
        <w:rFonts w:ascii="Times New Roman" w:hAnsi="Times New Roman" w:cs="Times New Roman"/>
        <w:sz w:val="20"/>
        <w:szCs w:val="20"/>
      </w:rPr>
      <w:fldChar w:fldCharType="begin"/>
    </w:r>
    <w:r w:rsidRPr="00D44739">
      <w:rPr>
        <w:rFonts w:ascii="Times New Roman" w:hAnsi="Times New Roman" w:cs="Times New Roman"/>
        <w:sz w:val="20"/>
        <w:szCs w:val="20"/>
      </w:rPr>
      <w:instrText xml:space="preserve"> FILENAME   \* MERGEFORMAT </w:instrText>
    </w:r>
    <w:r w:rsidRPr="00D44739">
      <w:rPr>
        <w:rFonts w:ascii="Times New Roman" w:hAnsi="Times New Roman" w:cs="Times New Roman"/>
        <w:sz w:val="20"/>
        <w:szCs w:val="20"/>
      </w:rPr>
      <w:fldChar w:fldCharType="separate"/>
    </w:r>
    <w:r w:rsidR="008409F1">
      <w:rPr>
        <w:rFonts w:ascii="Times New Roman" w:hAnsi="Times New Roman" w:cs="Times New Roman"/>
        <w:noProof/>
        <w:sz w:val="20"/>
        <w:szCs w:val="20"/>
      </w:rPr>
      <w:t>VARAMNotp2_Groz217_06 02 2017</w:t>
    </w:r>
    <w:r w:rsidRPr="00D44739">
      <w:rPr>
        <w:rFonts w:ascii="Times New Roman" w:hAnsi="Times New Roman" w:cs="Times New Roman"/>
        <w:sz w:val="20"/>
        <w:szCs w:val="20"/>
      </w:rPr>
      <w:fldChar w:fldCharType="end"/>
    </w:r>
    <w:r w:rsidRPr="00493ACB">
      <w:rPr>
        <w:rFonts w:ascii="Times New Roman" w:hAnsi="Times New Roman" w:cs="Times New Roman"/>
        <w:sz w:val="20"/>
        <w:szCs w:val="20"/>
      </w:rPr>
      <w:t xml:space="preserve">; Ministru kabineta noteikumu projekta </w:t>
    </w:r>
    <w:r w:rsidR="00560148">
      <w:rPr>
        <w:rFonts w:ascii="Times New Roman" w:hAnsi="Times New Roman" w:cs="Times New Roman"/>
        <w:sz w:val="20"/>
        <w:szCs w:val="20"/>
      </w:rPr>
      <w:t>“Noteikumi par siltumnīcefekta gāzu inventarizācijas un prognožu sagatavošanas nacionālo sistēmu”</w:t>
    </w:r>
    <w:r w:rsidRPr="00493ACB">
      <w:rPr>
        <w:rFonts w:ascii="Times New Roman" w:hAnsi="Times New Roman" w:cs="Times New Roman"/>
        <w:sz w:val="20"/>
        <w:szCs w:val="20"/>
      </w:rPr>
      <w:t xml:space="preserve"> 2.pielikums</w:t>
    </w:r>
    <w:r w:rsidR="00560148">
      <w:rPr>
        <w:rFonts w:ascii="Times New Roman" w:hAnsi="Times New Roman" w:cs="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5B97" w14:textId="15546162" w:rsidR="00CE1D02" w:rsidRPr="00981A0E" w:rsidRDefault="00CE1D02">
    <w:pPr>
      <w:pStyle w:val="Footer"/>
      <w:rPr>
        <w:rFonts w:ascii="Times New Roman" w:hAnsi="Times New Roman" w:cs="Times New Roman"/>
        <w:sz w:val="20"/>
        <w:szCs w:val="20"/>
      </w:rPr>
    </w:pPr>
    <w:r w:rsidRPr="00D63D2C">
      <w:rPr>
        <w:rFonts w:ascii="Times New Roman" w:hAnsi="Times New Roman" w:cs="Times New Roman"/>
        <w:sz w:val="20"/>
        <w:szCs w:val="20"/>
      </w:rPr>
      <w:fldChar w:fldCharType="begin"/>
    </w:r>
    <w:r w:rsidRPr="00D63D2C">
      <w:rPr>
        <w:rFonts w:ascii="Times New Roman" w:hAnsi="Times New Roman" w:cs="Times New Roman"/>
        <w:sz w:val="20"/>
        <w:szCs w:val="20"/>
      </w:rPr>
      <w:instrText xml:space="preserve"> FILENAME   \* MERGEFORMAT </w:instrText>
    </w:r>
    <w:r w:rsidRPr="00D63D2C">
      <w:rPr>
        <w:rFonts w:ascii="Times New Roman" w:hAnsi="Times New Roman" w:cs="Times New Roman"/>
        <w:sz w:val="20"/>
        <w:szCs w:val="20"/>
      </w:rPr>
      <w:fldChar w:fldCharType="separate"/>
    </w:r>
    <w:r w:rsidR="008409F1">
      <w:rPr>
        <w:rFonts w:ascii="Times New Roman" w:hAnsi="Times New Roman" w:cs="Times New Roman"/>
        <w:noProof/>
        <w:sz w:val="20"/>
        <w:szCs w:val="20"/>
      </w:rPr>
      <w:t>VARAMNotp2_Groz217_06 02 2017</w:t>
    </w:r>
    <w:bookmarkStart w:id="0" w:name="_GoBack"/>
    <w:bookmarkEnd w:id="0"/>
    <w:r w:rsidRPr="00D63D2C">
      <w:rPr>
        <w:rFonts w:ascii="Times New Roman" w:hAnsi="Times New Roman" w:cs="Times New Roman"/>
        <w:sz w:val="20"/>
        <w:szCs w:val="20"/>
      </w:rPr>
      <w:fldChar w:fldCharType="end"/>
    </w:r>
    <w:r w:rsidRPr="00D63D2C">
      <w:rPr>
        <w:rFonts w:ascii="Times New Roman" w:hAnsi="Times New Roman" w:cs="Times New Roman"/>
        <w:sz w:val="20"/>
        <w:szCs w:val="20"/>
      </w:rPr>
      <w:t>; Minist</w:t>
    </w:r>
    <w:r w:rsidR="00560148">
      <w:rPr>
        <w:rFonts w:ascii="Times New Roman" w:hAnsi="Times New Roman" w:cs="Times New Roman"/>
        <w:sz w:val="20"/>
        <w:szCs w:val="20"/>
      </w:rPr>
      <w:t>ru kabineta noteikumu projekta “Noteikumi par siltumnīcefekta gāzu inventarizācijas un prognožu sagatavošanas nacionālo sistēmu”</w:t>
    </w:r>
    <w:r w:rsidRPr="00D63D2C">
      <w:rPr>
        <w:rFonts w:ascii="Times New Roman" w:hAnsi="Times New Roman" w:cs="Times New Roman"/>
        <w:sz w:val="20"/>
        <w:szCs w:val="20"/>
      </w:rPr>
      <w:t xml:space="preserve"> 2.pielikums</w:t>
    </w:r>
    <w:r w:rsidR="00560148">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8187" w14:textId="77777777" w:rsidR="00B26FC3" w:rsidRDefault="00B26FC3" w:rsidP="009D1730">
      <w:pPr>
        <w:spacing w:after="0" w:line="240" w:lineRule="auto"/>
      </w:pPr>
      <w:r>
        <w:separator/>
      </w:r>
    </w:p>
  </w:footnote>
  <w:footnote w:type="continuationSeparator" w:id="0">
    <w:p w14:paraId="13B093E9" w14:textId="77777777" w:rsidR="00B26FC3" w:rsidRDefault="00B26FC3" w:rsidP="009D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2B416" w14:textId="77777777" w:rsidR="00CE1D02" w:rsidRDefault="00CE1D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89662866"/>
      <w:docPartObj>
        <w:docPartGallery w:val="Page Numbers (Top of Page)"/>
        <w:docPartUnique/>
      </w:docPartObj>
    </w:sdtPr>
    <w:sdtEndPr>
      <w:rPr>
        <w:noProof/>
      </w:rPr>
    </w:sdtEndPr>
    <w:sdtContent>
      <w:p w14:paraId="29A6E027" w14:textId="427241D7" w:rsidR="00CE1D02" w:rsidRPr="00493ACB" w:rsidRDefault="00CE1D02">
        <w:pPr>
          <w:pStyle w:val="Header"/>
          <w:jc w:val="center"/>
          <w:rPr>
            <w:rFonts w:ascii="Times New Roman" w:hAnsi="Times New Roman" w:cs="Times New Roman"/>
            <w:sz w:val="24"/>
            <w:szCs w:val="24"/>
          </w:rPr>
        </w:pPr>
        <w:r w:rsidRPr="00493ACB">
          <w:rPr>
            <w:rFonts w:ascii="Times New Roman" w:hAnsi="Times New Roman" w:cs="Times New Roman"/>
            <w:sz w:val="24"/>
            <w:szCs w:val="24"/>
          </w:rPr>
          <w:fldChar w:fldCharType="begin"/>
        </w:r>
        <w:r w:rsidRPr="00493ACB">
          <w:rPr>
            <w:rFonts w:ascii="Times New Roman" w:hAnsi="Times New Roman" w:cs="Times New Roman"/>
            <w:sz w:val="24"/>
            <w:szCs w:val="24"/>
          </w:rPr>
          <w:instrText xml:space="preserve"> PAGE   \* MERGEFORMAT </w:instrText>
        </w:r>
        <w:r w:rsidRPr="00493ACB">
          <w:rPr>
            <w:rFonts w:ascii="Times New Roman" w:hAnsi="Times New Roman" w:cs="Times New Roman"/>
            <w:sz w:val="24"/>
            <w:szCs w:val="24"/>
          </w:rPr>
          <w:fldChar w:fldCharType="separate"/>
        </w:r>
        <w:r w:rsidR="008409F1">
          <w:rPr>
            <w:rFonts w:ascii="Times New Roman" w:hAnsi="Times New Roman" w:cs="Times New Roman"/>
            <w:noProof/>
            <w:sz w:val="24"/>
            <w:szCs w:val="24"/>
          </w:rPr>
          <w:t>32</w:t>
        </w:r>
        <w:r w:rsidRPr="00493ACB">
          <w:rPr>
            <w:rFonts w:ascii="Times New Roman" w:hAnsi="Times New Roman" w:cs="Times New Roman"/>
            <w:noProof/>
            <w:sz w:val="24"/>
            <w:szCs w:val="24"/>
          </w:rPr>
          <w:fldChar w:fldCharType="end"/>
        </w:r>
      </w:p>
    </w:sdtContent>
  </w:sdt>
  <w:p w14:paraId="01F1F803" w14:textId="77777777" w:rsidR="00CE1D02" w:rsidRDefault="00CE1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17D5A" w14:textId="77777777" w:rsidR="00CE1D02" w:rsidRDefault="00CE1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6CD"/>
    <w:multiLevelType w:val="hybridMultilevel"/>
    <w:tmpl w:val="1FE64656"/>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6779D"/>
    <w:multiLevelType w:val="multilevel"/>
    <w:tmpl w:val="17429436"/>
    <w:lvl w:ilvl="0">
      <w:start w:val="15"/>
      <w:numFmt w:val="decimal"/>
      <w:lvlText w:val="%1."/>
      <w:lvlJc w:val="left"/>
      <w:pPr>
        <w:ind w:left="840" w:hanging="840"/>
      </w:pPr>
      <w:rPr>
        <w:rFonts w:hint="default"/>
      </w:rPr>
    </w:lvl>
    <w:lvl w:ilvl="1">
      <w:start w:val="1"/>
      <w:numFmt w:val="decimal"/>
      <w:lvlText w:val="%1.%2."/>
      <w:lvlJc w:val="left"/>
      <w:pPr>
        <w:ind w:left="982" w:hanging="840"/>
      </w:pPr>
      <w:rPr>
        <w:rFonts w:hint="default"/>
      </w:rPr>
    </w:lvl>
    <w:lvl w:ilvl="2">
      <w:start w:val="2"/>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86D32"/>
    <w:multiLevelType w:val="hybridMultilevel"/>
    <w:tmpl w:val="9CDE8364"/>
    <w:lvl w:ilvl="0" w:tplc="DF22B75A">
      <w:start w:val="1"/>
      <w:numFmt w:val="decimal"/>
      <w:lvlText w:val="%1."/>
      <w:lvlJc w:val="left"/>
      <w:pPr>
        <w:ind w:left="5463" w:hanging="360"/>
      </w:pPr>
      <w:rPr>
        <w:rFonts w:hint="default"/>
      </w:rPr>
    </w:lvl>
    <w:lvl w:ilvl="1" w:tplc="04260019" w:tentative="1">
      <w:start w:val="1"/>
      <w:numFmt w:val="lowerLetter"/>
      <w:lvlText w:val="%2."/>
      <w:lvlJc w:val="left"/>
      <w:pPr>
        <w:ind w:left="6183" w:hanging="360"/>
      </w:pPr>
    </w:lvl>
    <w:lvl w:ilvl="2" w:tplc="0426001B" w:tentative="1">
      <w:start w:val="1"/>
      <w:numFmt w:val="lowerRoman"/>
      <w:lvlText w:val="%3."/>
      <w:lvlJc w:val="right"/>
      <w:pPr>
        <w:ind w:left="6903" w:hanging="180"/>
      </w:pPr>
    </w:lvl>
    <w:lvl w:ilvl="3" w:tplc="0426000F" w:tentative="1">
      <w:start w:val="1"/>
      <w:numFmt w:val="decimal"/>
      <w:lvlText w:val="%4."/>
      <w:lvlJc w:val="left"/>
      <w:pPr>
        <w:ind w:left="7623" w:hanging="360"/>
      </w:pPr>
    </w:lvl>
    <w:lvl w:ilvl="4" w:tplc="04260019" w:tentative="1">
      <w:start w:val="1"/>
      <w:numFmt w:val="lowerLetter"/>
      <w:lvlText w:val="%5."/>
      <w:lvlJc w:val="left"/>
      <w:pPr>
        <w:ind w:left="8343" w:hanging="360"/>
      </w:pPr>
    </w:lvl>
    <w:lvl w:ilvl="5" w:tplc="0426001B" w:tentative="1">
      <w:start w:val="1"/>
      <w:numFmt w:val="lowerRoman"/>
      <w:lvlText w:val="%6."/>
      <w:lvlJc w:val="right"/>
      <w:pPr>
        <w:ind w:left="9063" w:hanging="180"/>
      </w:pPr>
    </w:lvl>
    <w:lvl w:ilvl="6" w:tplc="0426000F" w:tentative="1">
      <w:start w:val="1"/>
      <w:numFmt w:val="decimal"/>
      <w:lvlText w:val="%7."/>
      <w:lvlJc w:val="left"/>
      <w:pPr>
        <w:ind w:left="9783" w:hanging="360"/>
      </w:pPr>
    </w:lvl>
    <w:lvl w:ilvl="7" w:tplc="04260019" w:tentative="1">
      <w:start w:val="1"/>
      <w:numFmt w:val="lowerLetter"/>
      <w:lvlText w:val="%8."/>
      <w:lvlJc w:val="left"/>
      <w:pPr>
        <w:ind w:left="10503" w:hanging="360"/>
      </w:pPr>
    </w:lvl>
    <w:lvl w:ilvl="8" w:tplc="0426001B" w:tentative="1">
      <w:start w:val="1"/>
      <w:numFmt w:val="lowerRoman"/>
      <w:lvlText w:val="%9."/>
      <w:lvlJc w:val="right"/>
      <w:pPr>
        <w:ind w:left="11223" w:hanging="180"/>
      </w:pPr>
    </w:lvl>
  </w:abstractNum>
  <w:abstractNum w:abstractNumId="3" w15:restartNumberingAfterBreak="0">
    <w:nsid w:val="06423190"/>
    <w:multiLevelType w:val="hybridMultilevel"/>
    <w:tmpl w:val="44C0FE4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064B15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C84CEE"/>
    <w:multiLevelType w:val="multilevel"/>
    <w:tmpl w:val="26F877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8A54882"/>
    <w:multiLevelType w:val="hybridMultilevel"/>
    <w:tmpl w:val="016CF5E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A05E67"/>
    <w:multiLevelType w:val="hybridMultilevel"/>
    <w:tmpl w:val="40929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A4E99"/>
    <w:multiLevelType w:val="hybridMultilevel"/>
    <w:tmpl w:val="6D6A17CE"/>
    <w:lvl w:ilvl="0" w:tplc="04260015">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8CF6E8E"/>
    <w:multiLevelType w:val="hybridMultilevel"/>
    <w:tmpl w:val="EA0A3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7E197C"/>
    <w:multiLevelType w:val="hybridMultilevel"/>
    <w:tmpl w:val="6BC627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060CD"/>
    <w:multiLevelType w:val="multilevel"/>
    <w:tmpl w:val="CFA8E074"/>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BB5068"/>
    <w:multiLevelType w:val="multilevel"/>
    <w:tmpl w:val="D3B41C8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C0ECB"/>
    <w:multiLevelType w:val="multilevel"/>
    <w:tmpl w:val="79901E1C"/>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594C15"/>
    <w:multiLevelType w:val="hybridMultilevel"/>
    <w:tmpl w:val="0C601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10129B"/>
    <w:multiLevelType w:val="multilevel"/>
    <w:tmpl w:val="C12C4ED0"/>
    <w:lvl w:ilvl="0">
      <w:start w:val="29"/>
      <w:numFmt w:val="decimal"/>
      <w:lvlText w:val="%1"/>
      <w:lvlJc w:val="left"/>
      <w:pPr>
        <w:ind w:left="375" w:hanging="375"/>
      </w:pPr>
    </w:lvl>
    <w:lvl w:ilvl="1">
      <w:start w:val="1"/>
      <w:numFmt w:val="decimal"/>
      <w:lvlText w:val="24.%2"/>
      <w:lvlJc w:val="left"/>
      <w:pPr>
        <w:ind w:left="2281" w:hanging="375"/>
      </w:pPr>
    </w:lvl>
    <w:lvl w:ilvl="2">
      <w:start w:val="1"/>
      <w:numFmt w:val="decimal"/>
      <w:lvlText w:val="%1.%2.%3"/>
      <w:lvlJc w:val="left"/>
      <w:pPr>
        <w:ind w:left="4532" w:hanging="720"/>
      </w:pPr>
    </w:lvl>
    <w:lvl w:ilvl="3">
      <w:start w:val="1"/>
      <w:numFmt w:val="decimal"/>
      <w:lvlText w:val="%1.%2.%3.%4"/>
      <w:lvlJc w:val="left"/>
      <w:pPr>
        <w:ind w:left="6438" w:hanging="720"/>
      </w:pPr>
    </w:lvl>
    <w:lvl w:ilvl="4">
      <w:start w:val="1"/>
      <w:numFmt w:val="decimal"/>
      <w:lvlText w:val="%1.%2.%3.%4.%5"/>
      <w:lvlJc w:val="left"/>
      <w:pPr>
        <w:ind w:left="8704" w:hanging="1080"/>
      </w:pPr>
    </w:lvl>
    <w:lvl w:ilvl="5">
      <w:start w:val="1"/>
      <w:numFmt w:val="decimal"/>
      <w:lvlText w:val="%1.%2.%3.%4.%5.%6"/>
      <w:lvlJc w:val="left"/>
      <w:pPr>
        <w:ind w:left="10610" w:hanging="1080"/>
      </w:pPr>
    </w:lvl>
    <w:lvl w:ilvl="6">
      <w:start w:val="1"/>
      <w:numFmt w:val="decimal"/>
      <w:lvlText w:val="%1.%2.%3.%4.%5.%6.%7"/>
      <w:lvlJc w:val="left"/>
      <w:pPr>
        <w:ind w:left="12876" w:hanging="1440"/>
      </w:pPr>
    </w:lvl>
    <w:lvl w:ilvl="7">
      <w:start w:val="1"/>
      <w:numFmt w:val="decimal"/>
      <w:lvlText w:val="%1.%2.%3.%4.%5.%6.%7.%8"/>
      <w:lvlJc w:val="left"/>
      <w:pPr>
        <w:ind w:left="14782" w:hanging="1440"/>
      </w:pPr>
    </w:lvl>
    <w:lvl w:ilvl="8">
      <w:start w:val="1"/>
      <w:numFmt w:val="decimal"/>
      <w:lvlText w:val="%1.%2.%3.%4.%5.%6.%7.%8.%9"/>
      <w:lvlJc w:val="left"/>
      <w:pPr>
        <w:ind w:left="17048" w:hanging="1800"/>
      </w:pPr>
    </w:lvl>
  </w:abstractNum>
  <w:abstractNum w:abstractNumId="16" w15:restartNumberingAfterBreak="0">
    <w:nsid w:val="2B214D49"/>
    <w:multiLevelType w:val="hybridMultilevel"/>
    <w:tmpl w:val="4DECCF88"/>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B57A4F"/>
    <w:multiLevelType w:val="multilevel"/>
    <w:tmpl w:val="ED682CD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401D7C"/>
    <w:multiLevelType w:val="hybridMultilevel"/>
    <w:tmpl w:val="A790C3C6"/>
    <w:lvl w:ilvl="0" w:tplc="3828C91A">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27A2907"/>
    <w:multiLevelType w:val="multilevel"/>
    <w:tmpl w:val="6E8095D0"/>
    <w:lvl w:ilvl="0">
      <w:start w:val="3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D32D8A"/>
    <w:multiLevelType w:val="multilevel"/>
    <w:tmpl w:val="BB1837F8"/>
    <w:lvl w:ilvl="0">
      <w:start w:val="1"/>
      <w:numFmt w:val="decimal"/>
      <w:lvlText w:val="%1."/>
      <w:lvlJc w:val="left"/>
      <w:pPr>
        <w:ind w:left="1620" w:hanging="360"/>
      </w:pPr>
    </w:lvl>
    <w:lvl w:ilvl="1">
      <w:start w:val="4"/>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1" w15:restartNumberingAfterBreak="0">
    <w:nsid w:val="54CB4127"/>
    <w:multiLevelType w:val="hybridMultilevel"/>
    <w:tmpl w:val="801296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4E5BD1"/>
    <w:multiLevelType w:val="hybridMultilevel"/>
    <w:tmpl w:val="EA0A3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ED1B63"/>
    <w:multiLevelType w:val="hybridMultilevel"/>
    <w:tmpl w:val="86866182"/>
    <w:lvl w:ilvl="0" w:tplc="22F8CC70">
      <w:start w:val="1"/>
      <w:numFmt w:val="upperLetter"/>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4" w15:restartNumberingAfterBreak="0">
    <w:nsid w:val="65CE6B8B"/>
    <w:multiLevelType w:val="hybridMultilevel"/>
    <w:tmpl w:val="1B62C732"/>
    <w:lvl w:ilvl="0" w:tplc="38AC9094">
      <w:start w:val="2"/>
      <w:numFmt w:val="decimal"/>
      <w:lvlText w:val="%1."/>
      <w:lvlJc w:val="left"/>
      <w:pPr>
        <w:ind w:left="10992" w:hanging="360"/>
      </w:pPr>
      <w:rPr>
        <w:rFonts w:hint="default"/>
      </w:rPr>
    </w:lvl>
    <w:lvl w:ilvl="1" w:tplc="04090019" w:tentative="1">
      <w:start w:val="1"/>
      <w:numFmt w:val="lowerLetter"/>
      <w:lvlText w:val="%2."/>
      <w:lvlJc w:val="left"/>
      <w:pPr>
        <w:ind w:left="11712" w:hanging="360"/>
      </w:pPr>
    </w:lvl>
    <w:lvl w:ilvl="2" w:tplc="0409001B" w:tentative="1">
      <w:start w:val="1"/>
      <w:numFmt w:val="lowerRoman"/>
      <w:lvlText w:val="%3."/>
      <w:lvlJc w:val="right"/>
      <w:pPr>
        <w:ind w:left="12432" w:hanging="180"/>
      </w:pPr>
    </w:lvl>
    <w:lvl w:ilvl="3" w:tplc="0409000F" w:tentative="1">
      <w:start w:val="1"/>
      <w:numFmt w:val="decimal"/>
      <w:lvlText w:val="%4."/>
      <w:lvlJc w:val="left"/>
      <w:pPr>
        <w:ind w:left="13152" w:hanging="360"/>
      </w:pPr>
    </w:lvl>
    <w:lvl w:ilvl="4" w:tplc="04090019" w:tentative="1">
      <w:start w:val="1"/>
      <w:numFmt w:val="lowerLetter"/>
      <w:lvlText w:val="%5."/>
      <w:lvlJc w:val="left"/>
      <w:pPr>
        <w:ind w:left="13872" w:hanging="360"/>
      </w:pPr>
    </w:lvl>
    <w:lvl w:ilvl="5" w:tplc="0409001B" w:tentative="1">
      <w:start w:val="1"/>
      <w:numFmt w:val="lowerRoman"/>
      <w:lvlText w:val="%6."/>
      <w:lvlJc w:val="right"/>
      <w:pPr>
        <w:ind w:left="14592" w:hanging="180"/>
      </w:pPr>
    </w:lvl>
    <w:lvl w:ilvl="6" w:tplc="0409000F" w:tentative="1">
      <w:start w:val="1"/>
      <w:numFmt w:val="decimal"/>
      <w:lvlText w:val="%7."/>
      <w:lvlJc w:val="left"/>
      <w:pPr>
        <w:ind w:left="15312" w:hanging="360"/>
      </w:pPr>
    </w:lvl>
    <w:lvl w:ilvl="7" w:tplc="04090019" w:tentative="1">
      <w:start w:val="1"/>
      <w:numFmt w:val="lowerLetter"/>
      <w:lvlText w:val="%8."/>
      <w:lvlJc w:val="left"/>
      <w:pPr>
        <w:ind w:left="16032" w:hanging="360"/>
      </w:pPr>
    </w:lvl>
    <w:lvl w:ilvl="8" w:tplc="0409001B" w:tentative="1">
      <w:start w:val="1"/>
      <w:numFmt w:val="lowerRoman"/>
      <w:lvlText w:val="%9."/>
      <w:lvlJc w:val="right"/>
      <w:pPr>
        <w:ind w:left="16752" w:hanging="180"/>
      </w:pPr>
    </w:lvl>
  </w:abstractNum>
  <w:abstractNum w:abstractNumId="25" w15:restartNumberingAfterBreak="0">
    <w:nsid w:val="70CF0B48"/>
    <w:multiLevelType w:val="hybridMultilevel"/>
    <w:tmpl w:val="E830FEB0"/>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26" w15:restartNumberingAfterBreak="0">
    <w:nsid w:val="731662EB"/>
    <w:multiLevelType w:val="hybridMultilevel"/>
    <w:tmpl w:val="8C8EB8F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36A7CA4"/>
    <w:multiLevelType w:val="multilevel"/>
    <w:tmpl w:val="A216A5D0"/>
    <w:lvl w:ilvl="0">
      <w:start w:val="1"/>
      <w:numFmt w:val="decimal"/>
      <w:lvlText w:val="%1."/>
      <w:lvlJc w:val="right"/>
      <w:pPr>
        <w:ind w:left="720" w:hanging="360"/>
      </w:pPr>
      <w:rPr>
        <w:rFonts w:ascii="Arial" w:hAnsi="Arial" w:cs="Arial" w:hint="default"/>
        <w:sz w:val="20"/>
        <w:szCs w:val="2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752E3346"/>
    <w:multiLevelType w:val="hybridMultilevel"/>
    <w:tmpl w:val="6BC627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106AB8"/>
    <w:multiLevelType w:val="hybridMultilevel"/>
    <w:tmpl w:val="D1A07C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DC1163B"/>
    <w:multiLevelType w:val="hybridMultilevel"/>
    <w:tmpl w:val="3AEE086A"/>
    <w:lvl w:ilvl="0" w:tplc="5C22F2E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A3E2B"/>
    <w:multiLevelType w:val="hybridMultilevel"/>
    <w:tmpl w:val="705AB1C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21"/>
  </w:num>
  <w:num w:numId="2">
    <w:abstractNumId w:val="28"/>
  </w:num>
  <w:num w:numId="3">
    <w:abstractNumId w:val="10"/>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3"/>
  </w:num>
  <w:num w:numId="8">
    <w:abstractNumId w:val="22"/>
  </w:num>
  <w:num w:numId="9">
    <w:abstractNumId w:val="9"/>
  </w:num>
  <w:num w:numId="10">
    <w:abstractNumId w:val="6"/>
  </w:num>
  <w:num w:numId="11">
    <w:abstractNumId w:val="26"/>
  </w:num>
  <w:num w:numId="12">
    <w:abstractNumId w:val="8"/>
  </w:num>
  <w:num w:numId="13">
    <w:abstractNumId w:val="31"/>
  </w:num>
  <w:num w:numId="14">
    <w:abstractNumId w:val="3"/>
  </w:num>
  <w:num w:numId="15">
    <w:abstractNumId w:val="25"/>
  </w:num>
  <w:num w:numId="16">
    <w:abstractNumId w:val="14"/>
  </w:num>
  <w:num w:numId="17">
    <w:abstractNumId w:val="20"/>
  </w:num>
  <w:num w:numId="18">
    <w:abstractNumId w:val="4"/>
  </w:num>
  <w:num w:numId="19">
    <w:abstractNumId w:val="5"/>
  </w:num>
  <w:num w:numId="20">
    <w:abstractNumId w:val="29"/>
  </w:num>
  <w:num w:numId="21">
    <w:abstractNumId w:val="12"/>
  </w:num>
  <w:num w:numId="22">
    <w:abstractNumId w:val="17"/>
  </w:num>
  <w:num w:numId="23">
    <w:abstractNumId w:val="7"/>
  </w:num>
  <w:num w:numId="24">
    <w:abstractNumId w:val="1"/>
  </w:num>
  <w:num w:numId="25">
    <w:abstractNumId w:val="13"/>
  </w:num>
  <w:num w:numId="26">
    <w:abstractNumId w:val="19"/>
  </w:num>
  <w:num w:numId="27">
    <w:abstractNumId w:val="11"/>
  </w:num>
  <w:num w:numId="28">
    <w:abstractNumId w:val="2"/>
  </w:num>
  <w:num w:numId="29">
    <w:abstractNumId w:val="24"/>
  </w:num>
  <w:num w:numId="30">
    <w:abstractNumId w:val="18"/>
  </w:num>
  <w:num w:numId="31">
    <w:abstractNumId w:val="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CD"/>
    <w:rsid w:val="00037D5B"/>
    <w:rsid w:val="0007701D"/>
    <w:rsid w:val="000F3A3C"/>
    <w:rsid w:val="00134D93"/>
    <w:rsid w:val="00152BC0"/>
    <w:rsid w:val="001B7F50"/>
    <w:rsid w:val="001C0229"/>
    <w:rsid w:val="001C66C6"/>
    <w:rsid w:val="001F7310"/>
    <w:rsid w:val="002232CD"/>
    <w:rsid w:val="00223C7A"/>
    <w:rsid w:val="00247A43"/>
    <w:rsid w:val="00257754"/>
    <w:rsid w:val="00275E07"/>
    <w:rsid w:val="002E59B5"/>
    <w:rsid w:val="002F483D"/>
    <w:rsid w:val="00346E0F"/>
    <w:rsid w:val="00377CF5"/>
    <w:rsid w:val="0039179E"/>
    <w:rsid w:val="00455928"/>
    <w:rsid w:val="00493ACB"/>
    <w:rsid w:val="004A341F"/>
    <w:rsid w:val="004B361B"/>
    <w:rsid w:val="004C429A"/>
    <w:rsid w:val="00511A36"/>
    <w:rsid w:val="00522A2E"/>
    <w:rsid w:val="00560148"/>
    <w:rsid w:val="00576C6E"/>
    <w:rsid w:val="005A1F33"/>
    <w:rsid w:val="005F5B34"/>
    <w:rsid w:val="00603E19"/>
    <w:rsid w:val="0062580F"/>
    <w:rsid w:val="00657D53"/>
    <w:rsid w:val="0068047E"/>
    <w:rsid w:val="006B0461"/>
    <w:rsid w:val="006C26EB"/>
    <w:rsid w:val="007258C4"/>
    <w:rsid w:val="0075523F"/>
    <w:rsid w:val="007806C9"/>
    <w:rsid w:val="007A1E94"/>
    <w:rsid w:val="00815058"/>
    <w:rsid w:val="008409F1"/>
    <w:rsid w:val="008A31F7"/>
    <w:rsid w:val="008F785D"/>
    <w:rsid w:val="009233E8"/>
    <w:rsid w:val="0092404B"/>
    <w:rsid w:val="009673E7"/>
    <w:rsid w:val="00981A0E"/>
    <w:rsid w:val="009D1730"/>
    <w:rsid w:val="009E0DC6"/>
    <w:rsid w:val="00A1480D"/>
    <w:rsid w:val="00A56804"/>
    <w:rsid w:val="00A92DA4"/>
    <w:rsid w:val="00B26FC3"/>
    <w:rsid w:val="00B55015"/>
    <w:rsid w:val="00B61F8D"/>
    <w:rsid w:val="00BE1A27"/>
    <w:rsid w:val="00BF3C99"/>
    <w:rsid w:val="00C15C1B"/>
    <w:rsid w:val="00C657C7"/>
    <w:rsid w:val="00C85991"/>
    <w:rsid w:val="00CB3712"/>
    <w:rsid w:val="00CE1D02"/>
    <w:rsid w:val="00D262D4"/>
    <w:rsid w:val="00D62AFE"/>
    <w:rsid w:val="00D83E44"/>
    <w:rsid w:val="00DA7D8E"/>
    <w:rsid w:val="00DB0183"/>
    <w:rsid w:val="00DC7700"/>
    <w:rsid w:val="00E02412"/>
    <w:rsid w:val="00E20C2E"/>
    <w:rsid w:val="00E34315"/>
    <w:rsid w:val="00E41F98"/>
    <w:rsid w:val="00E73148"/>
    <w:rsid w:val="00F56FA5"/>
    <w:rsid w:val="00F626F5"/>
    <w:rsid w:val="00FA60AD"/>
    <w:rsid w:val="00FE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ED851"/>
  <w15:docId w15:val="{35B9B048-B537-4E31-A3D8-B91E8FFC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2CD"/>
    <w:pPr>
      <w:spacing w:after="160" w:line="259" w:lineRule="auto"/>
    </w:pPr>
    <w:rPr>
      <w:lang w:val="lv-LV"/>
    </w:rPr>
  </w:style>
  <w:style w:type="paragraph" w:styleId="Heading3">
    <w:name w:val="heading 3"/>
    <w:basedOn w:val="Normal"/>
    <w:next w:val="Normal"/>
    <w:link w:val="Heading3Char"/>
    <w:qFormat/>
    <w:rsid w:val="002232CD"/>
    <w:pPr>
      <w:keepNext/>
      <w:spacing w:before="240" w:after="60" w:line="240" w:lineRule="auto"/>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32CD"/>
    <w:rPr>
      <w:rFonts w:ascii="Arial" w:eastAsia="Times New Roman" w:hAnsi="Arial" w:cs="Arial"/>
      <w:b/>
      <w:bCs/>
      <w:sz w:val="26"/>
      <w:szCs w:val="26"/>
      <w:lang w:val="lv-LV" w:eastAsia="lv-LV"/>
    </w:rPr>
  </w:style>
  <w:style w:type="numbering" w:customStyle="1" w:styleId="NoList1">
    <w:name w:val="No List1"/>
    <w:next w:val="NoList"/>
    <w:uiPriority w:val="99"/>
    <w:semiHidden/>
    <w:unhideWhenUsed/>
    <w:rsid w:val="002232CD"/>
  </w:style>
  <w:style w:type="character" w:customStyle="1" w:styleId="apple-converted-space">
    <w:name w:val="apple-converted-space"/>
    <w:basedOn w:val="DefaultParagraphFont"/>
    <w:rsid w:val="002232CD"/>
  </w:style>
  <w:style w:type="character" w:styleId="Hyperlink">
    <w:name w:val="Hyperlink"/>
    <w:basedOn w:val="DefaultParagraphFont"/>
    <w:uiPriority w:val="99"/>
    <w:unhideWhenUsed/>
    <w:rsid w:val="002232CD"/>
    <w:rPr>
      <w:color w:val="0000FF"/>
      <w:u w:val="single"/>
    </w:rPr>
  </w:style>
  <w:style w:type="character" w:styleId="FollowedHyperlink">
    <w:name w:val="FollowedHyperlink"/>
    <w:basedOn w:val="DefaultParagraphFont"/>
    <w:uiPriority w:val="99"/>
    <w:semiHidden/>
    <w:unhideWhenUsed/>
    <w:rsid w:val="002232CD"/>
    <w:rPr>
      <w:color w:val="800080"/>
      <w:u w:val="single"/>
    </w:rPr>
  </w:style>
  <w:style w:type="paragraph" w:customStyle="1" w:styleId="tv213">
    <w:name w:val="tv213"/>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2232CD"/>
  </w:style>
  <w:style w:type="character" w:styleId="CommentReference">
    <w:name w:val="annotation reference"/>
    <w:basedOn w:val="DefaultParagraphFont"/>
    <w:uiPriority w:val="99"/>
    <w:semiHidden/>
    <w:unhideWhenUsed/>
    <w:rsid w:val="002232CD"/>
    <w:rPr>
      <w:sz w:val="16"/>
      <w:szCs w:val="16"/>
    </w:rPr>
  </w:style>
  <w:style w:type="paragraph" w:styleId="CommentText">
    <w:name w:val="annotation text"/>
    <w:basedOn w:val="Normal"/>
    <w:link w:val="CommentTextChar"/>
    <w:uiPriority w:val="99"/>
    <w:unhideWhenUsed/>
    <w:rsid w:val="002232CD"/>
    <w:pPr>
      <w:spacing w:line="240" w:lineRule="auto"/>
    </w:pPr>
    <w:rPr>
      <w:sz w:val="20"/>
      <w:szCs w:val="20"/>
    </w:rPr>
  </w:style>
  <w:style w:type="character" w:customStyle="1" w:styleId="CommentTextChar">
    <w:name w:val="Comment Text Char"/>
    <w:basedOn w:val="DefaultParagraphFont"/>
    <w:link w:val="CommentText"/>
    <w:uiPriority w:val="99"/>
    <w:rsid w:val="002232CD"/>
    <w:rPr>
      <w:sz w:val="20"/>
      <w:szCs w:val="20"/>
      <w:lang w:val="lv-LV"/>
    </w:rPr>
  </w:style>
  <w:style w:type="paragraph" w:styleId="CommentSubject">
    <w:name w:val="annotation subject"/>
    <w:basedOn w:val="CommentText"/>
    <w:next w:val="CommentText"/>
    <w:link w:val="CommentSubjectChar"/>
    <w:uiPriority w:val="99"/>
    <w:semiHidden/>
    <w:unhideWhenUsed/>
    <w:rsid w:val="002232CD"/>
    <w:rPr>
      <w:b/>
      <w:bCs/>
    </w:rPr>
  </w:style>
  <w:style w:type="character" w:customStyle="1" w:styleId="CommentSubjectChar">
    <w:name w:val="Comment Subject Char"/>
    <w:basedOn w:val="CommentTextChar"/>
    <w:link w:val="CommentSubject"/>
    <w:uiPriority w:val="99"/>
    <w:semiHidden/>
    <w:rsid w:val="002232CD"/>
    <w:rPr>
      <w:b/>
      <w:bCs/>
      <w:sz w:val="20"/>
      <w:szCs w:val="20"/>
      <w:lang w:val="lv-LV"/>
    </w:rPr>
  </w:style>
  <w:style w:type="paragraph" w:styleId="BalloonText">
    <w:name w:val="Balloon Text"/>
    <w:basedOn w:val="Normal"/>
    <w:link w:val="BalloonTextChar"/>
    <w:uiPriority w:val="99"/>
    <w:semiHidden/>
    <w:unhideWhenUsed/>
    <w:rsid w:val="00223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CD"/>
    <w:rPr>
      <w:rFonts w:ascii="Segoe UI" w:hAnsi="Segoe UI" w:cs="Segoe UI"/>
      <w:sz w:val="18"/>
      <w:szCs w:val="18"/>
      <w:lang w:val="lv-LV"/>
    </w:rPr>
  </w:style>
  <w:style w:type="paragraph" w:customStyle="1" w:styleId="doc-ti">
    <w:name w:val="doc-ti"/>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2232CD"/>
  </w:style>
  <w:style w:type="paragraph" w:customStyle="1" w:styleId="ti-grseq-1">
    <w:name w:val="ti-grseq-1"/>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2232CD"/>
  </w:style>
  <w:style w:type="paragraph" w:customStyle="1" w:styleId="tbl-hdr">
    <w:name w:val="tbl-hdr"/>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2232CD"/>
  </w:style>
  <w:style w:type="paragraph" w:customStyle="1" w:styleId="tbl-txt">
    <w:name w:val="tbl-txt"/>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2232CD"/>
  </w:style>
  <w:style w:type="paragraph" w:customStyle="1" w:styleId="Normal1">
    <w:name w:val="Normal1"/>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um">
    <w:name w:val="tbl-num"/>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te">
    <w:name w:val="note"/>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2232CD"/>
    <w:pPr>
      <w:spacing w:line="256" w:lineRule="auto"/>
      <w:ind w:left="720"/>
      <w:contextualSpacing/>
    </w:pPr>
    <w:rPr>
      <w:lang w:val="en-US"/>
    </w:rPr>
  </w:style>
  <w:style w:type="paragraph" w:styleId="Revision">
    <w:name w:val="Revision"/>
    <w:hidden/>
    <w:uiPriority w:val="99"/>
    <w:semiHidden/>
    <w:rsid w:val="002232CD"/>
    <w:pPr>
      <w:spacing w:after="0" w:line="240" w:lineRule="auto"/>
    </w:pPr>
    <w:rPr>
      <w:lang w:val="lv-LV"/>
    </w:rPr>
  </w:style>
  <w:style w:type="paragraph" w:styleId="HTMLPreformatted">
    <w:name w:val="HTML Preformatted"/>
    <w:basedOn w:val="Normal"/>
    <w:link w:val="HTMLPreformattedChar"/>
    <w:uiPriority w:val="99"/>
    <w:unhideWhenUsed/>
    <w:rsid w:val="0022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232CD"/>
    <w:rPr>
      <w:rFonts w:ascii="Courier New" w:eastAsia="Times New Roman" w:hAnsi="Courier New" w:cs="Courier New"/>
      <w:sz w:val="20"/>
      <w:szCs w:val="20"/>
      <w:lang w:val="lv-LV" w:eastAsia="lv-LV"/>
    </w:rPr>
  </w:style>
  <w:style w:type="paragraph" w:styleId="FootnoteText">
    <w:name w:val="footnote text"/>
    <w:basedOn w:val="Normal"/>
    <w:link w:val="FootnoteTextChar"/>
    <w:uiPriority w:val="99"/>
    <w:semiHidden/>
    <w:unhideWhenUsed/>
    <w:rsid w:val="002232CD"/>
    <w:pPr>
      <w:spacing w:after="0" w:line="240" w:lineRule="auto"/>
      <w:ind w:firstLine="567"/>
      <w:jc w:val="both"/>
    </w:pPr>
    <w:rPr>
      <w:rFonts w:asciiTheme="majorHAnsi" w:hAnsiTheme="majorHAnsi"/>
      <w:sz w:val="20"/>
      <w:szCs w:val="20"/>
      <w:lang w:val="en-US"/>
    </w:rPr>
  </w:style>
  <w:style w:type="character" w:customStyle="1" w:styleId="FootnoteTextChar">
    <w:name w:val="Footnote Text Char"/>
    <w:basedOn w:val="DefaultParagraphFont"/>
    <w:link w:val="FootnoteText"/>
    <w:uiPriority w:val="99"/>
    <w:semiHidden/>
    <w:rsid w:val="002232CD"/>
    <w:rPr>
      <w:rFonts w:asciiTheme="majorHAnsi" w:hAnsiTheme="majorHAnsi"/>
      <w:sz w:val="20"/>
      <w:szCs w:val="20"/>
    </w:rPr>
  </w:style>
  <w:style w:type="character" w:styleId="FootnoteReference">
    <w:name w:val="footnote reference"/>
    <w:basedOn w:val="DefaultParagraphFont"/>
    <w:uiPriority w:val="99"/>
    <w:semiHidden/>
    <w:unhideWhenUsed/>
    <w:rsid w:val="002232CD"/>
    <w:rPr>
      <w:vertAlign w:val="superscript"/>
    </w:rPr>
  </w:style>
  <w:style w:type="paragraph" w:styleId="Header">
    <w:name w:val="header"/>
    <w:basedOn w:val="Normal"/>
    <w:link w:val="HeaderChar"/>
    <w:uiPriority w:val="99"/>
    <w:unhideWhenUsed/>
    <w:rsid w:val="009D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30"/>
    <w:rPr>
      <w:lang w:val="lv-LV"/>
    </w:rPr>
  </w:style>
  <w:style w:type="paragraph" w:styleId="Footer">
    <w:name w:val="footer"/>
    <w:basedOn w:val="Normal"/>
    <w:link w:val="FooterChar"/>
    <w:uiPriority w:val="99"/>
    <w:unhideWhenUsed/>
    <w:rsid w:val="009D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30"/>
    <w:rPr>
      <w:lang w:val="lv-LV"/>
    </w:rPr>
  </w:style>
  <w:style w:type="paragraph" w:styleId="BodyTextIndent">
    <w:name w:val="Body Text Indent"/>
    <w:basedOn w:val="Normal"/>
    <w:link w:val="BodyTextIndentChar"/>
    <w:uiPriority w:val="99"/>
    <w:rsid w:val="00D262D4"/>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262D4"/>
    <w:rPr>
      <w:rFonts w:ascii="Calibri" w:eastAsia="Times New Roman"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uri=CELEX%3A32013R052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Zommere-Rotcenkova@varam.gov.lv" TargetMode="External"/><Relationship Id="rId4" Type="http://schemas.openxmlformats.org/officeDocument/2006/relationships/settings" Target="settings.xml"/><Relationship Id="rId9" Type="http://schemas.openxmlformats.org/officeDocument/2006/relationships/hyperlink" Target="mailto:Agita.Gancone@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3450-F915-4736-AEDD-18686077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17340</Words>
  <Characters>9885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noteikumu projekta “Noteikumi par siltumnīcefekta gāzu inventarizācijas un prognožu sagatavošanas nacionālo sistēmu” 2.pielikums.</vt:lpstr>
    </vt:vector>
  </TitlesOfParts>
  <Company>Vides aizsardzības un reģionālās attīstības ministrija</Company>
  <LinksUpToDate>false</LinksUpToDate>
  <CharactersWithSpaces>27171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“Noteikumi par siltumnīcefekta gāzu inventarizācijas un prognožu sagatavošanas nacionālo sistēmu”.</dc:title>
  <dc:subject>2.pielikums Ministru kabineta noteikumu projektam “Noteikumi par siltumnīcefekta gāzu inventarizācijas un prognožu sagatavošanas nacionālo sistēmu”.</dc:subject>
  <dc:creator>Agita.Gancone@varam.gov.lv;Kristine.Zommere-Rotcenkova@varam.gov.lv</dc:creator>
  <cp:lastModifiedBy>Agita Gancone</cp:lastModifiedBy>
  <cp:revision>21</cp:revision>
  <dcterms:created xsi:type="dcterms:W3CDTF">2017-01-30T08:00:00Z</dcterms:created>
  <dcterms:modified xsi:type="dcterms:W3CDTF">2017-02-06T11:40:00Z</dcterms:modified>
</cp:coreProperties>
</file>