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74AFE" w14:textId="77777777" w:rsidR="003759EA" w:rsidRPr="00BA54E6" w:rsidRDefault="003759EA" w:rsidP="00E809A4">
      <w:pPr>
        <w:jc w:val="center"/>
        <w:rPr>
          <w:b/>
          <w:bCs/>
          <w:lang w:eastAsia="en-US"/>
        </w:rPr>
      </w:pPr>
      <w:r w:rsidRPr="00071C4C">
        <w:rPr>
          <w:b/>
          <w:bCs/>
          <w:lang w:eastAsia="en-US"/>
        </w:rPr>
        <w:t xml:space="preserve">Ministru </w:t>
      </w:r>
      <w:r w:rsidRPr="00BA54E6">
        <w:rPr>
          <w:b/>
          <w:bCs/>
          <w:lang w:eastAsia="en-US"/>
        </w:rPr>
        <w:t xml:space="preserve">kabineta noteikumu projekta </w:t>
      </w:r>
    </w:p>
    <w:p w14:paraId="7C54D83F" w14:textId="75E51E73" w:rsidR="008A6072" w:rsidRPr="00BA54E6" w:rsidRDefault="003759EA" w:rsidP="00E809A4">
      <w:pPr>
        <w:jc w:val="center"/>
        <w:rPr>
          <w:b/>
          <w:bCs/>
          <w:lang w:eastAsia="en-US"/>
        </w:rPr>
      </w:pPr>
      <w:r w:rsidRPr="00BA54E6">
        <w:rPr>
          <w:b/>
          <w:bCs/>
          <w:lang w:eastAsia="en-US"/>
        </w:rPr>
        <w:t>„</w:t>
      </w:r>
      <w:r w:rsidR="00BA54E6" w:rsidRPr="00BA54E6">
        <w:rPr>
          <w:b/>
        </w:rPr>
        <w:t xml:space="preserve">Kārtība, kādā </w:t>
      </w:r>
      <w:r w:rsidR="00BA54E6" w:rsidRPr="00BA54E6">
        <w:rPr>
          <w:b/>
          <w:bCs/>
        </w:rPr>
        <w:t>izmanto</w:t>
      </w:r>
      <w:r w:rsidR="00153F97">
        <w:rPr>
          <w:b/>
        </w:rPr>
        <w:t xml:space="preserve"> 2017. gadam </w:t>
      </w:r>
      <w:r w:rsidR="00BA54E6" w:rsidRPr="00BA54E6">
        <w:rPr>
          <w:b/>
          <w:bCs/>
        </w:rPr>
        <w:t>paredzēto apropriāciju</w:t>
      </w:r>
      <w:r w:rsidR="00BA54E6" w:rsidRPr="00BA54E6">
        <w:rPr>
          <w:b/>
        </w:rPr>
        <w:t xml:space="preserve"> Valsts un pašvaldību vienoto klientu apkalpošanas centru tīkla izveidei, uzturēšanai un publisko pakalpojumu sistēmas pilnveidei</w:t>
      </w:r>
      <w:r w:rsidRPr="00BA54E6">
        <w:rPr>
          <w:b/>
        </w:rPr>
        <w:t xml:space="preserve">” </w:t>
      </w:r>
      <w:r w:rsidRPr="00BA54E6">
        <w:rPr>
          <w:b/>
          <w:bCs/>
          <w:lang w:eastAsia="en-US"/>
        </w:rPr>
        <w:t>sākotnējās ietekmes novērtējuma ziņojums (anotācija)</w:t>
      </w:r>
    </w:p>
    <w:p w14:paraId="5DF8F141" w14:textId="77777777" w:rsidR="00C00837" w:rsidRPr="00071C4C" w:rsidRDefault="00C00837" w:rsidP="00E809A4">
      <w:pPr>
        <w:spacing w:line="360" w:lineRule="auto"/>
        <w:ind w:firstLine="374"/>
        <w:jc w:val="both"/>
        <w:outlineLvl w:val="3"/>
        <w:rPr>
          <w:b/>
          <w:sz w:val="10"/>
          <w:szCs w:val="1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8"/>
      </w:tblGrid>
      <w:tr w:rsidR="00071C4C" w:rsidRPr="00071C4C" w14:paraId="317DA104" w14:textId="77777777" w:rsidTr="005E550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4C3AEF" w14:textId="77777777" w:rsidR="005E550D" w:rsidRPr="00071C4C" w:rsidRDefault="005E550D" w:rsidP="00F2741D">
            <w:pPr>
              <w:pStyle w:val="tvhtml"/>
              <w:spacing w:before="0" w:beforeAutospacing="0" w:after="0" w:afterAutospacing="0"/>
              <w:jc w:val="center"/>
              <w:rPr>
                <w:b/>
                <w:bCs/>
                <w:lang w:val="lv-LV"/>
              </w:rPr>
            </w:pPr>
            <w:r w:rsidRPr="00071C4C">
              <w:rPr>
                <w:b/>
                <w:bCs/>
                <w:lang w:val="lv-LV"/>
              </w:rPr>
              <w:t>I. Tiesību akta projekta izstrādes nepieciešamība</w:t>
            </w:r>
          </w:p>
        </w:tc>
      </w:tr>
      <w:tr w:rsidR="00071C4C" w:rsidRPr="00071C4C" w14:paraId="6B4D4C53" w14:textId="77777777" w:rsidTr="005E550D">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B96E727" w14:textId="77777777" w:rsidR="005E550D" w:rsidRPr="00071C4C" w:rsidRDefault="005E550D" w:rsidP="00F2741D">
            <w:pPr>
              <w:pStyle w:val="tvhtml"/>
              <w:spacing w:before="0" w:beforeAutospacing="0" w:after="0" w:afterAutospacing="0"/>
              <w:jc w:val="both"/>
              <w:rPr>
                <w:lang w:val="lv-LV"/>
              </w:rPr>
            </w:pPr>
            <w:r w:rsidRPr="00071C4C">
              <w:rPr>
                <w:lang w:val="lv-LV"/>
              </w:rPr>
              <w:t>1.</w:t>
            </w:r>
          </w:p>
        </w:tc>
        <w:tc>
          <w:tcPr>
            <w:tcW w:w="1530" w:type="pct"/>
            <w:tcBorders>
              <w:top w:val="outset" w:sz="6" w:space="0" w:color="auto"/>
              <w:left w:val="outset" w:sz="6" w:space="0" w:color="auto"/>
              <w:bottom w:val="outset" w:sz="6" w:space="0" w:color="auto"/>
              <w:right w:val="outset" w:sz="6" w:space="0" w:color="auto"/>
            </w:tcBorders>
            <w:hideMark/>
          </w:tcPr>
          <w:p w14:paraId="272E8EB3" w14:textId="77777777" w:rsidR="005E550D" w:rsidRPr="00071C4C" w:rsidRDefault="005E550D" w:rsidP="00F2741D">
            <w:pPr>
              <w:jc w:val="both"/>
            </w:pPr>
            <w:r w:rsidRPr="00071C4C">
              <w:t>Pamatojums</w:t>
            </w:r>
          </w:p>
        </w:tc>
        <w:tc>
          <w:tcPr>
            <w:tcW w:w="3158" w:type="pct"/>
            <w:tcBorders>
              <w:top w:val="outset" w:sz="6" w:space="0" w:color="auto"/>
              <w:left w:val="outset" w:sz="6" w:space="0" w:color="auto"/>
              <w:bottom w:val="outset" w:sz="6" w:space="0" w:color="auto"/>
              <w:right w:val="outset" w:sz="6" w:space="0" w:color="auto"/>
            </w:tcBorders>
            <w:hideMark/>
          </w:tcPr>
          <w:p w14:paraId="4025201A" w14:textId="71CE0FFF" w:rsidR="00326821" w:rsidRPr="00071C4C" w:rsidRDefault="00135810" w:rsidP="00153F97">
            <w:pPr>
              <w:ind w:left="66" w:firstLine="284"/>
              <w:jc w:val="both"/>
              <w:rPr>
                <w:bCs/>
              </w:rPr>
            </w:pPr>
            <w:r w:rsidRPr="00071C4C">
              <w:t xml:space="preserve">Ministru kabineta noteikumu </w:t>
            </w:r>
            <w:r w:rsidRPr="00BA54E6">
              <w:t>projekts „</w:t>
            </w:r>
            <w:r w:rsidR="00BA54E6" w:rsidRPr="00BA54E6">
              <w:t xml:space="preserve">Kārtība, kādā </w:t>
            </w:r>
            <w:r w:rsidR="00BA54E6" w:rsidRPr="00BA54E6">
              <w:rPr>
                <w:bCs/>
              </w:rPr>
              <w:t>izmanto</w:t>
            </w:r>
            <w:r w:rsidR="00BA54E6" w:rsidRPr="00BA54E6">
              <w:t xml:space="preserve"> 2017. gadam  </w:t>
            </w:r>
            <w:r w:rsidR="00BA54E6" w:rsidRPr="00BA54E6">
              <w:rPr>
                <w:bCs/>
              </w:rPr>
              <w:t>paredzēto apropriāciju</w:t>
            </w:r>
            <w:r w:rsidR="00BA54E6" w:rsidRPr="00BA54E6">
              <w:t xml:space="preserve"> Valsts un pašvaldību vienoto klientu apkalpošanas centru tīkla izveidei, uzturēšanai un publisko pakalpojumu sistēmas pilnveidei</w:t>
            </w:r>
            <w:r w:rsidR="000A25DC" w:rsidRPr="00BA54E6">
              <w:rPr>
                <w:bCs/>
              </w:rPr>
              <w:t>”</w:t>
            </w:r>
            <w:r w:rsidR="005C05B3" w:rsidRPr="00BA54E6">
              <w:rPr>
                <w:bCs/>
              </w:rPr>
              <w:t xml:space="preserve"> (turpmāk – noteikumu projekts)</w:t>
            </w:r>
            <w:r w:rsidRPr="00BA54E6">
              <w:rPr>
                <w:bCs/>
              </w:rPr>
              <w:t xml:space="preserve"> sagatavots </w:t>
            </w:r>
            <w:r w:rsidR="005C05B3" w:rsidRPr="00BA54E6">
              <w:rPr>
                <w:bCs/>
              </w:rPr>
              <w:t xml:space="preserve">saskaņā ar </w:t>
            </w:r>
            <w:r w:rsidR="004E1F54" w:rsidRPr="00BA54E6">
              <w:rPr>
                <w:bCs/>
              </w:rPr>
              <w:t>l</w:t>
            </w:r>
            <w:r w:rsidR="005C05B3" w:rsidRPr="00BA54E6">
              <w:t xml:space="preserve">ikuma </w:t>
            </w:r>
            <w:r w:rsidR="00A2680F" w:rsidRPr="00BA54E6">
              <w:t>„</w:t>
            </w:r>
            <w:r w:rsidR="000E0A11" w:rsidRPr="00BA54E6">
              <w:t>Par v</w:t>
            </w:r>
            <w:r w:rsidR="002755F6" w:rsidRPr="00BA54E6">
              <w:t>alsts budžetu 201</w:t>
            </w:r>
            <w:r w:rsidR="005D0B2E" w:rsidRPr="00BA54E6">
              <w:t>7</w:t>
            </w:r>
            <w:r w:rsidR="008A6EC7" w:rsidRPr="00BA54E6">
              <w:t>.</w:t>
            </w:r>
            <w:r w:rsidR="00A2680F" w:rsidRPr="00BA54E6">
              <w:t> g</w:t>
            </w:r>
            <w:r w:rsidR="002755F6" w:rsidRPr="00BA54E6">
              <w:t>adam</w:t>
            </w:r>
            <w:r w:rsidR="00A2680F" w:rsidRPr="00BA54E6">
              <w:t xml:space="preserve">” </w:t>
            </w:r>
            <w:r w:rsidR="00F26500" w:rsidRPr="00BA54E6">
              <w:t>44</w:t>
            </w:r>
            <w:r w:rsidR="008A6EC7" w:rsidRPr="00071C4C">
              <w:t>.</w:t>
            </w:r>
            <w:r w:rsidR="00A2680F" w:rsidRPr="00071C4C">
              <w:t> </w:t>
            </w:r>
            <w:r w:rsidR="005C05B3" w:rsidRPr="00071C4C">
              <w:t>pantu.</w:t>
            </w:r>
          </w:p>
        </w:tc>
      </w:tr>
      <w:tr w:rsidR="00071C4C" w:rsidRPr="00071C4C" w14:paraId="27257810" w14:textId="77777777"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F7605EA" w14:textId="77777777" w:rsidR="006843F3" w:rsidRPr="00071C4C" w:rsidRDefault="005E550D" w:rsidP="00F2741D">
            <w:pPr>
              <w:pStyle w:val="tvhtml"/>
              <w:spacing w:before="0" w:beforeAutospacing="0" w:after="0" w:afterAutospacing="0"/>
              <w:jc w:val="both"/>
              <w:rPr>
                <w:lang w:val="lv-LV"/>
              </w:rPr>
            </w:pPr>
            <w:r w:rsidRPr="00071C4C">
              <w:rPr>
                <w:lang w:val="lv-LV"/>
              </w:rPr>
              <w:t>2.</w:t>
            </w:r>
          </w:p>
          <w:p w14:paraId="3DCD9BEE" w14:textId="77777777" w:rsidR="006843F3" w:rsidRPr="00071C4C" w:rsidRDefault="006843F3" w:rsidP="00F2741D">
            <w:pPr>
              <w:jc w:val="both"/>
              <w:rPr>
                <w:lang w:eastAsia="en-US"/>
              </w:rPr>
            </w:pPr>
          </w:p>
          <w:p w14:paraId="13E3BC9A" w14:textId="77777777" w:rsidR="006843F3" w:rsidRPr="00071C4C" w:rsidRDefault="006843F3" w:rsidP="00F2741D">
            <w:pPr>
              <w:jc w:val="both"/>
              <w:rPr>
                <w:lang w:eastAsia="en-US"/>
              </w:rPr>
            </w:pPr>
          </w:p>
          <w:p w14:paraId="22C709D5" w14:textId="77777777" w:rsidR="006843F3" w:rsidRPr="00071C4C" w:rsidRDefault="006843F3" w:rsidP="00F2741D">
            <w:pPr>
              <w:jc w:val="both"/>
              <w:rPr>
                <w:lang w:eastAsia="en-US"/>
              </w:rPr>
            </w:pPr>
          </w:p>
          <w:p w14:paraId="48D0F876" w14:textId="77777777" w:rsidR="006843F3" w:rsidRPr="00071C4C" w:rsidRDefault="006843F3" w:rsidP="00F2741D">
            <w:pPr>
              <w:jc w:val="both"/>
              <w:rPr>
                <w:lang w:eastAsia="en-US"/>
              </w:rPr>
            </w:pPr>
          </w:p>
          <w:p w14:paraId="13D896AB" w14:textId="77777777" w:rsidR="006843F3" w:rsidRPr="00071C4C" w:rsidRDefault="006843F3" w:rsidP="00F2741D">
            <w:pPr>
              <w:jc w:val="both"/>
              <w:rPr>
                <w:lang w:eastAsia="en-US"/>
              </w:rPr>
            </w:pPr>
          </w:p>
          <w:p w14:paraId="7718E2C1" w14:textId="77777777" w:rsidR="006843F3" w:rsidRPr="00071C4C" w:rsidRDefault="006843F3" w:rsidP="00F2741D">
            <w:pPr>
              <w:jc w:val="both"/>
              <w:rPr>
                <w:lang w:eastAsia="en-US"/>
              </w:rPr>
            </w:pPr>
          </w:p>
          <w:p w14:paraId="10BFEEA4" w14:textId="77777777" w:rsidR="006843F3" w:rsidRPr="00071C4C" w:rsidRDefault="006843F3" w:rsidP="00F2741D">
            <w:pPr>
              <w:jc w:val="both"/>
              <w:rPr>
                <w:lang w:eastAsia="en-US"/>
              </w:rPr>
            </w:pPr>
          </w:p>
          <w:p w14:paraId="2E32CC0A" w14:textId="77777777" w:rsidR="006843F3" w:rsidRPr="00071C4C" w:rsidRDefault="006843F3" w:rsidP="00F2741D">
            <w:pPr>
              <w:jc w:val="both"/>
              <w:rPr>
                <w:lang w:eastAsia="en-US"/>
              </w:rPr>
            </w:pPr>
          </w:p>
          <w:p w14:paraId="6DCA79E4" w14:textId="77777777" w:rsidR="006843F3" w:rsidRPr="00071C4C" w:rsidRDefault="006843F3" w:rsidP="00F2741D">
            <w:pPr>
              <w:jc w:val="both"/>
              <w:rPr>
                <w:lang w:eastAsia="en-US"/>
              </w:rPr>
            </w:pPr>
          </w:p>
          <w:p w14:paraId="0BB30D01" w14:textId="77777777" w:rsidR="006843F3" w:rsidRPr="00071C4C" w:rsidRDefault="006843F3" w:rsidP="00F2741D">
            <w:pPr>
              <w:jc w:val="both"/>
              <w:rPr>
                <w:lang w:eastAsia="en-US"/>
              </w:rPr>
            </w:pPr>
          </w:p>
          <w:p w14:paraId="6F068580" w14:textId="77777777" w:rsidR="006843F3" w:rsidRPr="00071C4C" w:rsidRDefault="006843F3" w:rsidP="00F2741D">
            <w:pPr>
              <w:jc w:val="both"/>
              <w:rPr>
                <w:lang w:eastAsia="en-US"/>
              </w:rPr>
            </w:pPr>
          </w:p>
          <w:p w14:paraId="683C6ACC" w14:textId="77777777" w:rsidR="006843F3" w:rsidRPr="00071C4C" w:rsidRDefault="006843F3" w:rsidP="00F2741D">
            <w:pPr>
              <w:jc w:val="both"/>
              <w:rPr>
                <w:lang w:eastAsia="en-US"/>
              </w:rPr>
            </w:pPr>
          </w:p>
          <w:p w14:paraId="70D9F224" w14:textId="77777777" w:rsidR="006843F3" w:rsidRPr="00071C4C" w:rsidRDefault="006843F3" w:rsidP="00F2741D">
            <w:pPr>
              <w:jc w:val="both"/>
              <w:rPr>
                <w:lang w:eastAsia="en-US"/>
              </w:rPr>
            </w:pPr>
          </w:p>
          <w:p w14:paraId="742B4DB4" w14:textId="77777777" w:rsidR="006843F3" w:rsidRPr="00071C4C" w:rsidRDefault="006843F3" w:rsidP="00F2741D">
            <w:pPr>
              <w:jc w:val="both"/>
              <w:rPr>
                <w:lang w:eastAsia="en-US"/>
              </w:rPr>
            </w:pPr>
          </w:p>
          <w:p w14:paraId="3C50F1B2" w14:textId="77777777" w:rsidR="006843F3" w:rsidRPr="00071C4C" w:rsidRDefault="006843F3" w:rsidP="00F2741D">
            <w:pPr>
              <w:jc w:val="both"/>
              <w:rPr>
                <w:lang w:eastAsia="en-US"/>
              </w:rPr>
            </w:pPr>
          </w:p>
          <w:p w14:paraId="08550485" w14:textId="77777777" w:rsidR="006843F3" w:rsidRPr="00071C4C" w:rsidRDefault="006843F3" w:rsidP="00F2741D">
            <w:pPr>
              <w:jc w:val="both"/>
              <w:rPr>
                <w:lang w:eastAsia="en-US"/>
              </w:rPr>
            </w:pPr>
          </w:p>
          <w:p w14:paraId="409B2767" w14:textId="77777777" w:rsidR="005E550D" w:rsidRPr="00071C4C" w:rsidRDefault="005E550D" w:rsidP="00F2741D">
            <w:pPr>
              <w:jc w:val="both"/>
              <w:rPr>
                <w:lang w:eastAsia="en-US"/>
              </w:rPr>
            </w:pPr>
          </w:p>
        </w:tc>
        <w:tc>
          <w:tcPr>
            <w:tcW w:w="1530" w:type="pct"/>
            <w:tcBorders>
              <w:top w:val="outset" w:sz="6" w:space="0" w:color="auto"/>
              <w:left w:val="outset" w:sz="6" w:space="0" w:color="auto"/>
              <w:bottom w:val="outset" w:sz="6" w:space="0" w:color="auto"/>
              <w:right w:val="outset" w:sz="6" w:space="0" w:color="auto"/>
            </w:tcBorders>
            <w:hideMark/>
          </w:tcPr>
          <w:p w14:paraId="1B436007" w14:textId="77777777" w:rsidR="005E550D" w:rsidRPr="00071C4C" w:rsidRDefault="005E550D" w:rsidP="00F2741D">
            <w:pPr>
              <w:jc w:val="both"/>
            </w:pPr>
            <w:r w:rsidRPr="00071C4C">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14:paraId="02C7BC92" w14:textId="77777777" w:rsidR="00690557" w:rsidRPr="00071C4C" w:rsidRDefault="00690557" w:rsidP="00F2741D">
            <w:pPr>
              <w:ind w:left="66" w:firstLine="284"/>
              <w:jc w:val="both"/>
            </w:pPr>
            <w:r w:rsidRPr="00071C4C">
              <w:t>Noteikumu projektā noteikta kārtība, kādā ministrija budžeta programmas 30.00.00 „</w:t>
            </w:r>
            <w:r w:rsidR="00C216E2" w:rsidRPr="00071C4C">
              <w:t>A</w:t>
            </w:r>
            <w:r w:rsidRPr="00071C4C">
              <w:t xml:space="preserve">ttīstības nacionālie atbalsta instrumenti” ietvaros paredzētās apropriācijas </w:t>
            </w:r>
            <w:r w:rsidR="0081678E" w:rsidRPr="00071C4C">
              <w:t>940 394</w:t>
            </w:r>
            <w:r w:rsidRPr="00071C4C">
              <w:t xml:space="preserve"> </w:t>
            </w:r>
            <w:r w:rsidRPr="00071C4C">
              <w:rPr>
                <w:i/>
              </w:rPr>
              <w:t>euro</w:t>
            </w:r>
            <w:r w:rsidRPr="00071C4C">
              <w:t xml:space="preserve"> apmērā piešķir pašvaldībām valsts budžeta dotāciju (turpmāk – dotācija) vien</w:t>
            </w:r>
            <w:r w:rsidR="003E0F0F" w:rsidRPr="00071C4C">
              <w:t>oto klientu apkalpošanas centru</w:t>
            </w:r>
            <w:r w:rsidRPr="00071C4C">
              <w:t xml:space="preserve"> tīkla </w:t>
            </w:r>
            <w:r w:rsidR="005D0B2E" w:rsidRPr="00071C4C">
              <w:t>izveide</w:t>
            </w:r>
            <w:r w:rsidR="003E0F0F" w:rsidRPr="00071C4C">
              <w:t>i</w:t>
            </w:r>
            <w:r w:rsidR="005D0B2E" w:rsidRPr="00071C4C">
              <w:t xml:space="preserve"> un </w:t>
            </w:r>
            <w:r w:rsidRPr="00071C4C">
              <w:t>uzturēšanai valsts pakalpojumu sniegšanai 201</w:t>
            </w:r>
            <w:r w:rsidR="005D0B2E" w:rsidRPr="00071C4C">
              <w:t>7</w:t>
            </w:r>
            <w:r w:rsidRPr="00071C4C">
              <w:t>. gadā.</w:t>
            </w:r>
            <w:r w:rsidR="007E1119" w:rsidRPr="00071C4C">
              <w:t xml:space="preserve"> </w:t>
            </w:r>
          </w:p>
          <w:p w14:paraId="4399E037" w14:textId="07017F0A" w:rsidR="00983705" w:rsidRPr="00071C4C" w:rsidRDefault="00690557" w:rsidP="00F2741D">
            <w:pPr>
              <w:ind w:left="66" w:firstLine="284"/>
              <w:jc w:val="both"/>
            </w:pPr>
            <w:r w:rsidRPr="00071C4C">
              <w:t>Publisko pakalpojumu</w:t>
            </w:r>
            <w:r w:rsidR="007E1119" w:rsidRPr="00071C4C">
              <w:t xml:space="preserve"> nodrošināšana sabiedrībai un</w:t>
            </w:r>
            <w:r w:rsidRPr="00071C4C">
              <w:t xml:space="preserve"> sniegšanas pilnveidošana ir būtiska valsts pārvaldes modernizācijas un valsts pārvaldes strukturālo reformu sastāvdaļa </w:t>
            </w:r>
            <w:r w:rsidR="007E1119" w:rsidRPr="00071C4C">
              <w:t>kā</w:t>
            </w:r>
            <w:r w:rsidRPr="00071C4C">
              <w:t xml:space="preserve"> viena no valdības prioritātēm. Saskaņā ar Ministru kabineta 2015. gada 10. janvāra rīkojumu Nr. 14 „Grozījumi Koncepcijā par publisko pakalpojumu sistēmas pilnveidi” (turpmāk - koncepcija), 2015. gadā tika uzsākta Valsts un pašvaldību vienoto klientu apkalpošanas centru (turpmāk – vienotie klientu apkalpošanas centri) izveide un darbinieku mācības. </w:t>
            </w:r>
          </w:p>
          <w:p w14:paraId="013B7A26" w14:textId="16B85D94" w:rsidR="00983705" w:rsidRPr="00071C4C" w:rsidRDefault="00537E49" w:rsidP="00F2741D">
            <w:pPr>
              <w:ind w:left="66" w:firstLine="284"/>
              <w:jc w:val="both"/>
            </w:pPr>
            <w:r w:rsidRPr="00071C4C">
              <w:t>Vides aizsardzības un reģionālās attīstības ministrijai (turpmāk – ministrija)</w:t>
            </w:r>
            <w:r w:rsidRPr="00071C4C">
              <w:rPr>
                <w:bCs/>
                <w:shd w:val="clear" w:color="auto" w:fill="FFFFFF"/>
              </w:rPr>
              <w:t xml:space="preserve"> </w:t>
            </w:r>
            <w:r w:rsidRPr="00071C4C">
              <w:t>jauno politikas iniciatīvu ietvaros, pamatojoties uz likumu „</w:t>
            </w:r>
            <w:r w:rsidRPr="00071C4C">
              <w:rPr>
                <w:bCs/>
                <w:shd w:val="clear" w:color="auto" w:fill="FFFFFF"/>
              </w:rPr>
              <w:t xml:space="preserve">Par vidēja termiņa budžeta ietvaru 2015., 2016. un 2017. gadam”, tika piešķirts finansējums budžeta </w:t>
            </w:r>
            <w:r w:rsidRPr="00071C4C">
              <w:t xml:space="preserve">programmā 30.00.00 „Pašvaldību attīstības nacionālie atbalsta instrumenti”, tajā skaitā pasākumam „Publisko pakalpojumu pieejamības nodrošināšana saskaņā ar vienas pieturas aģentūras principu”. </w:t>
            </w:r>
            <w:r w:rsidR="00565985" w:rsidRPr="00071C4C">
              <w:t>Piešķirtais finansējums 2017.</w:t>
            </w:r>
            <w:r w:rsidR="007E1119" w:rsidRPr="00071C4C">
              <w:t xml:space="preserve">gadā </w:t>
            </w:r>
            <w:r w:rsidR="00F2741D" w:rsidRPr="00071C4C">
              <w:t xml:space="preserve"> ir </w:t>
            </w:r>
            <w:r w:rsidR="007E1119" w:rsidRPr="00071C4C">
              <w:t xml:space="preserve">940 394 </w:t>
            </w:r>
            <w:r w:rsidR="007E1119" w:rsidRPr="00071C4C">
              <w:rPr>
                <w:i/>
              </w:rPr>
              <w:t>euro</w:t>
            </w:r>
            <w:r w:rsidR="007E1119" w:rsidRPr="00071C4C">
              <w:t xml:space="preserve"> un indikatīvi </w:t>
            </w:r>
            <w:r w:rsidR="00565985" w:rsidRPr="00071C4C">
              <w:t>2018.</w:t>
            </w:r>
            <w:r w:rsidR="0084686C" w:rsidRPr="00071C4C">
              <w:t xml:space="preserve"> un 2019.</w:t>
            </w:r>
            <w:r w:rsidR="00565985" w:rsidRPr="00071C4C">
              <w:t xml:space="preserve"> gadā 940 394 </w:t>
            </w:r>
            <w:r w:rsidR="00565985" w:rsidRPr="00071C4C">
              <w:rPr>
                <w:i/>
              </w:rPr>
              <w:t xml:space="preserve">euro </w:t>
            </w:r>
            <w:r w:rsidR="00565985" w:rsidRPr="00071C4C">
              <w:t>apmērā katru gadu vienoto klientu apkalpošanas centru tīkla uzturēšanai un attīstībai, lai nodrošinātu valsts pakalpojumu pieejamību.</w:t>
            </w:r>
          </w:p>
          <w:p w14:paraId="2D9B0569" w14:textId="77777777" w:rsidR="00F2741D" w:rsidRPr="00071C4C" w:rsidRDefault="00682706" w:rsidP="00F2741D">
            <w:pPr>
              <w:ind w:left="66" w:firstLine="284"/>
              <w:jc w:val="both"/>
            </w:pPr>
            <w:r w:rsidRPr="00071C4C">
              <w:t xml:space="preserve">Pašvaldības pieteikumu vienotā klientu apkalpošanas centra izveidei novadu nozīmes un reģionālās nozīmes attīstības centros iesniegšanas un atlases kārtība ir noteikta ministrijas iekšējā normatīvajā aktā. </w:t>
            </w:r>
            <w:r w:rsidR="007B4E5B" w:rsidRPr="00071C4C">
              <w:t>Ministrija apzin</w:t>
            </w:r>
            <w:r w:rsidR="00A80057" w:rsidRPr="00071C4C">
              <w:t>āja</w:t>
            </w:r>
            <w:r w:rsidR="007B4E5B" w:rsidRPr="00071C4C">
              <w:t xml:space="preserve"> pašvaldības, kurās nav vienoto klientu apkalpošanas </w:t>
            </w:r>
            <w:r w:rsidR="007B4E5B" w:rsidRPr="00071C4C">
              <w:lastRenderedPageBreak/>
              <w:t xml:space="preserve">centru, </w:t>
            </w:r>
            <w:r w:rsidRPr="00071C4C">
              <w:t xml:space="preserve">un </w:t>
            </w:r>
            <w:r w:rsidR="00A80057" w:rsidRPr="00071C4C">
              <w:t xml:space="preserve">2016.gada </w:t>
            </w:r>
            <w:r w:rsidR="007B4E5B" w:rsidRPr="00071C4C">
              <w:t>novembr</w:t>
            </w:r>
            <w:r w:rsidRPr="00071C4C">
              <w:t>ī</w:t>
            </w:r>
            <w:r w:rsidR="007B4E5B" w:rsidRPr="00071C4C">
              <w:t xml:space="preserve"> izsūt</w:t>
            </w:r>
            <w:r w:rsidR="00A80057" w:rsidRPr="00071C4C">
              <w:t>īja</w:t>
            </w:r>
            <w:r w:rsidR="007B4E5B" w:rsidRPr="00071C4C">
              <w:t xml:space="preserve"> vēstules ar aicinājumu iesniegt pieteikumu </w:t>
            </w:r>
            <w:r w:rsidR="00F2741D" w:rsidRPr="00071C4C">
              <w:t xml:space="preserve">līdz 2016.gada 28.novembrim </w:t>
            </w:r>
            <w:r w:rsidR="007B4E5B" w:rsidRPr="00071C4C">
              <w:t>vienoto klientu apkalpošanas centru izveidei</w:t>
            </w:r>
            <w:r w:rsidR="00F2741D" w:rsidRPr="00071C4C">
              <w:t>.</w:t>
            </w:r>
            <w:r w:rsidRPr="00071C4C">
              <w:t xml:space="preserve"> I</w:t>
            </w:r>
            <w:r w:rsidR="007B4E5B" w:rsidRPr="00071C4C">
              <w:t>esniegto pašvaldību pieteikumu atlas</w:t>
            </w:r>
            <w:r w:rsidR="002543BD" w:rsidRPr="00071C4C">
              <w:t>i</w:t>
            </w:r>
            <w:r w:rsidR="007B4E5B" w:rsidRPr="00071C4C">
              <w:t xml:space="preserve"> ministrija </w:t>
            </w:r>
            <w:r w:rsidR="002543BD" w:rsidRPr="00071C4C">
              <w:t>vei</w:t>
            </w:r>
            <w:r w:rsidRPr="00071C4C">
              <w:t>c</w:t>
            </w:r>
            <w:r w:rsidR="00F2741D" w:rsidRPr="00071C4C">
              <w:t>a</w:t>
            </w:r>
            <w:r w:rsidR="002543BD" w:rsidRPr="00071C4C">
              <w:t xml:space="preserve"> </w:t>
            </w:r>
            <w:r w:rsidR="007B4E5B" w:rsidRPr="00071C4C">
              <w:t xml:space="preserve">saskaņā ar metodiskajiem ieteikumiem par kārtību, kādā ministrija veic pašvaldību pieteikumu saņemšanu un atlasi vienoto klientu apkalpošanas centru izveidošanai un uzturēšanai. </w:t>
            </w:r>
            <w:r w:rsidR="00753485" w:rsidRPr="00071C4C">
              <w:t>Lai izvērtētu pašvaldības pieteikumus valsts budžeta dotācijas piešķiršanai, ministrija izveido</w:t>
            </w:r>
            <w:r w:rsidRPr="00071C4C">
              <w:t>ja</w:t>
            </w:r>
            <w:r w:rsidR="00753485" w:rsidRPr="00071C4C">
              <w:t xml:space="preserve"> komisiju un apstiprin</w:t>
            </w:r>
            <w:r w:rsidRPr="00071C4C">
              <w:t>āja</w:t>
            </w:r>
            <w:r w:rsidR="00753485" w:rsidRPr="00071C4C">
              <w:t xml:space="preserve"> tās nolikumu. Komisijā iekļau</w:t>
            </w:r>
            <w:r w:rsidRPr="00071C4C">
              <w:t>ti</w:t>
            </w:r>
            <w:r w:rsidR="00753485" w:rsidRPr="00071C4C">
              <w:t xml:space="preserve"> ministrijas, Latvijas Pašvaldību savienības un nevalstisko biedrību pārstāvjus.</w:t>
            </w:r>
            <w:r w:rsidR="007B4E5B" w:rsidRPr="00071C4C">
              <w:t xml:space="preserve"> </w:t>
            </w:r>
          </w:p>
          <w:p w14:paraId="03F71215" w14:textId="2F2B57C6" w:rsidR="00F2741D" w:rsidRPr="00071C4C" w:rsidRDefault="00F2741D" w:rsidP="00F2741D">
            <w:pPr>
              <w:ind w:left="66" w:firstLine="284"/>
              <w:jc w:val="both"/>
            </w:pPr>
            <w:r w:rsidRPr="00071C4C">
              <w:t>Apkopojot pašvaldību iesniegtos pieteikumus, ministrija:</w:t>
            </w:r>
          </w:p>
          <w:p w14:paraId="013AAF00" w14:textId="7B1D2EA5" w:rsidR="00F2741D" w:rsidRPr="00071C4C" w:rsidRDefault="00F2741D" w:rsidP="00F2741D">
            <w:pPr>
              <w:pStyle w:val="ListParagraph"/>
              <w:numPr>
                <w:ilvl w:val="0"/>
                <w:numId w:val="8"/>
              </w:numPr>
              <w:ind w:left="66" w:firstLine="284"/>
              <w:jc w:val="both"/>
              <w:rPr>
                <w:rFonts w:ascii="Times New Roman" w:hAnsi="Times New Roman"/>
                <w:sz w:val="24"/>
                <w:szCs w:val="24"/>
              </w:rPr>
            </w:pPr>
            <w:r w:rsidRPr="00071C4C">
              <w:rPr>
                <w:rFonts w:ascii="Times New Roman" w:hAnsi="Times New Roman"/>
                <w:sz w:val="24"/>
                <w:szCs w:val="24"/>
              </w:rPr>
              <w:t xml:space="preserve">lemj par dotācijas piešķiršanu  vienoto klientu apkalpošanas centru izveidošanai, uzturēšanai un publisko </w:t>
            </w:r>
            <w:r w:rsidR="00810BC4" w:rsidRPr="00071C4C">
              <w:rPr>
                <w:rFonts w:ascii="Times New Roman" w:hAnsi="Times New Roman"/>
                <w:sz w:val="24"/>
                <w:szCs w:val="24"/>
              </w:rPr>
              <w:t>pakalpojumu</w:t>
            </w:r>
            <w:r w:rsidRPr="00071C4C">
              <w:rPr>
                <w:rFonts w:ascii="Times New Roman" w:hAnsi="Times New Roman"/>
                <w:sz w:val="24"/>
                <w:szCs w:val="24"/>
              </w:rPr>
              <w:t xml:space="preserve"> sistēmas pilnveidei </w:t>
            </w:r>
            <w:r w:rsidRPr="00071C4C">
              <w:rPr>
                <w:rFonts w:ascii="Times New Roman" w:hAnsi="Times New Roman"/>
                <w:sz w:val="24"/>
                <w:szCs w:val="24"/>
                <w:u w:val="single"/>
              </w:rPr>
              <w:t>novadu</w:t>
            </w:r>
            <w:r w:rsidRPr="00071C4C">
              <w:rPr>
                <w:rFonts w:ascii="Times New Roman" w:hAnsi="Times New Roman"/>
                <w:sz w:val="24"/>
                <w:szCs w:val="24"/>
              </w:rPr>
              <w:t xml:space="preserve"> nozīmes attīstības centros;</w:t>
            </w:r>
          </w:p>
          <w:p w14:paraId="7732D885" w14:textId="5460FAF9" w:rsidR="00F2741D" w:rsidRPr="00071C4C" w:rsidRDefault="00F2741D" w:rsidP="00F2741D">
            <w:pPr>
              <w:pStyle w:val="ListParagraph"/>
              <w:numPr>
                <w:ilvl w:val="0"/>
                <w:numId w:val="8"/>
              </w:numPr>
              <w:ind w:left="66" w:firstLine="284"/>
              <w:jc w:val="both"/>
              <w:rPr>
                <w:rFonts w:ascii="Times New Roman" w:hAnsi="Times New Roman"/>
                <w:sz w:val="24"/>
                <w:szCs w:val="24"/>
              </w:rPr>
            </w:pPr>
            <w:r w:rsidRPr="00071C4C">
              <w:rPr>
                <w:rFonts w:ascii="Times New Roman" w:hAnsi="Times New Roman"/>
                <w:sz w:val="24"/>
                <w:szCs w:val="24"/>
              </w:rPr>
              <w:t>sagatavo un iesniedz Ministru kabinetā informatīvo ziņojumu un lēmumprojektu par dotācijas piešķiršanu vienoto klientu apkalpošanas centru izveidošanai</w:t>
            </w:r>
            <w:r w:rsidR="007A345D" w:rsidRPr="00071C4C">
              <w:rPr>
                <w:rFonts w:ascii="Times New Roman" w:hAnsi="Times New Roman"/>
                <w:sz w:val="24"/>
                <w:szCs w:val="24"/>
              </w:rPr>
              <w:t>,</w:t>
            </w:r>
            <w:r w:rsidRPr="00071C4C">
              <w:rPr>
                <w:rFonts w:ascii="Times New Roman" w:hAnsi="Times New Roman"/>
                <w:sz w:val="24"/>
                <w:szCs w:val="24"/>
              </w:rPr>
              <w:t xml:space="preserve"> uzturēšanai </w:t>
            </w:r>
            <w:r w:rsidR="007A345D" w:rsidRPr="00071C4C">
              <w:rPr>
                <w:rFonts w:ascii="Times New Roman" w:hAnsi="Times New Roman"/>
                <w:sz w:val="24"/>
                <w:szCs w:val="24"/>
              </w:rPr>
              <w:t xml:space="preserve">un publisko </w:t>
            </w:r>
            <w:r w:rsidR="00810BC4" w:rsidRPr="00071C4C">
              <w:rPr>
                <w:rFonts w:ascii="Times New Roman" w:hAnsi="Times New Roman"/>
                <w:sz w:val="24"/>
                <w:szCs w:val="24"/>
              </w:rPr>
              <w:t>pakalpojumu</w:t>
            </w:r>
            <w:r w:rsidR="007A345D" w:rsidRPr="00071C4C">
              <w:rPr>
                <w:rFonts w:ascii="Times New Roman" w:hAnsi="Times New Roman"/>
                <w:sz w:val="24"/>
                <w:szCs w:val="24"/>
              </w:rPr>
              <w:t xml:space="preserve"> sistēmas pilnveidei  </w:t>
            </w:r>
            <w:r w:rsidRPr="00071C4C">
              <w:rPr>
                <w:rFonts w:ascii="Times New Roman" w:hAnsi="Times New Roman"/>
                <w:sz w:val="24"/>
                <w:szCs w:val="24"/>
                <w:u w:val="single"/>
              </w:rPr>
              <w:t>reģionālās</w:t>
            </w:r>
            <w:r w:rsidRPr="00071C4C">
              <w:rPr>
                <w:rFonts w:ascii="Times New Roman" w:hAnsi="Times New Roman"/>
                <w:sz w:val="24"/>
                <w:szCs w:val="24"/>
              </w:rPr>
              <w:t xml:space="preserve"> nozīmes attīstības centros. Par dotācijas piešķiršanu vienoto klientu apkalpošanas centru izveidei un uzturēšanai reģionālās nozīmes attīstības centros lemj Ministru kabinets, izvērtējot ministrijas iesniegto informatīvo ziņojumu. Pēc Ministru kabineta lēmuma pieņemšanas ministrija organizē Valsts pārvaldes iekārtas likumā noteiktajā kārtībā sadarbības līgumu noslēgšanu starp valsts pārvaldes iestādēm un pašvaldību par valsts pārvaldes pakalpojumu sniegšanu vienotajos klientu apkalpošanas centros.</w:t>
            </w:r>
          </w:p>
          <w:p w14:paraId="6AC89CA1" w14:textId="77777777" w:rsidR="00D1421F" w:rsidRPr="00071C4C" w:rsidRDefault="00D1421F" w:rsidP="007A345D">
            <w:pPr>
              <w:ind w:left="66" w:firstLine="284"/>
              <w:jc w:val="both"/>
            </w:pPr>
            <w:r w:rsidRPr="00071C4C">
              <w:t xml:space="preserve">Paredzētā budžeta finansējuma ietvaros ministrija ir noslēgusi līgumu ar Ventspils pilsētas domi par informācijas un komunikācijas tīkla nodrošināšanu starp pašvaldībām un valsts iestādēm, izmantojot drošo kanālu (DIVS) par līguma summu 65 000 </w:t>
            </w:r>
            <w:r w:rsidRPr="00071C4C">
              <w:rPr>
                <w:i/>
              </w:rPr>
              <w:t>euro</w:t>
            </w:r>
            <w:r w:rsidRPr="00071C4C">
              <w:t xml:space="preserve"> apmērā. Ventspils pilsētas domes struktūrvienība Ventspils digitālais centrs 2015. gadā izveidoja un turpina nodrošināt vienoto klientu apkalpošanas centru pakalpojumu vadības sistēmu.</w:t>
            </w:r>
          </w:p>
          <w:p w14:paraId="12A2F5AB" w14:textId="2D2DC820" w:rsidR="00753485" w:rsidRPr="00071C4C" w:rsidRDefault="00D1421F" w:rsidP="00F2741D">
            <w:pPr>
              <w:ind w:left="66"/>
              <w:jc w:val="both"/>
            </w:pPr>
            <w:r w:rsidRPr="00071C4C">
              <w:t xml:space="preserve">Valsts reģionālās attīstības aģentūra un Ventspils pilsētas dome 2015. gada 17. augustā noslēdza vienošanos par grozījumiem 2013. gada 17. decembra Vienošanās Nr. 13-2/13/155 par pašvaldības informācijas tehnoloģiju kompetences centra uzturēšanu un izmaiņu veikšanu pašvaldības informācijas sistēmā, kas paredz veikt izmaiņas pašvaldības informācijas sistēmā vienoto klientu apkalpošanas centru datu apmaiņai caur Valsts informācijas sistēmu savietotāju ar valsts pārvaldes institūcijām valsts pakalpojumu saņemšanai un </w:t>
            </w:r>
            <w:r w:rsidRPr="00071C4C">
              <w:lastRenderedPageBreak/>
              <w:t>pieprasīšanai. Ventspils pilsētas pašvaldības iestāde „Ventspils Digitālais centrs” 2015. gada 23. augustā noslēdza sadarbības līgumu Nr. 19.-19/2015/145 ar ministriju par vienoto klientu apkalpošanas centru sniegto pakalpojumu vadības sistēmas darbības nodrošināšanu reģionu un novadu nozīmes attīstības centros”.</w:t>
            </w:r>
          </w:p>
          <w:p w14:paraId="10B760E3" w14:textId="77777777" w:rsidR="00753485" w:rsidRPr="00071C4C" w:rsidRDefault="00753485" w:rsidP="007A345D">
            <w:pPr>
              <w:ind w:left="66" w:firstLine="284"/>
              <w:jc w:val="both"/>
            </w:pPr>
            <w:r w:rsidRPr="00071C4C">
              <w:t xml:space="preserve">Ministrija centralizēti nodrošina vienotā klientu apkalpošanas centru tīkla atpazīstamības aktivitātes (piem. viedkaršu lasītāju izgatavošana, plakātu izgatavošanu, bukletu sagatavošanu, izdošanu u.c.) un sabiedriskās domas pētījuma veikšanu, šim mērķim paredzot finansējumu </w:t>
            </w:r>
            <w:r w:rsidR="009957DC" w:rsidRPr="00071C4C">
              <w:t>10 000</w:t>
            </w:r>
            <w:r w:rsidRPr="00071C4C">
              <w:t xml:space="preserve"> </w:t>
            </w:r>
            <w:r w:rsidRPr="00071C4C">
              <w:rPr>
                <w:i/>
              </w:rPr>
              <w:t>euro</w:t>
            </w:r>
            <w:r w:rsidRPr="00071C4C">
              <w:t xml:space="preserve"> apmērā no budžeta programmas 30.00.00 "</w:t>
            </w:r>
            <w:r w:rsidR="00C216E2" w:rsidRPr="00071C4C">
              <w:t>A</w:t>
            </w:r>
            <w:r w:rsidRPr="00071C4C">
              <w:t>ttīstības nacionālie atbalsta instrumenti" ietvaros piešķirtās valsts budžeta dotācijas.</w:t>
            </w:r>
          </w:p>
          <w:p w14:paraId="660CAE0B" w14:textId="54380ADF" w:rsidR="00753485" w:rsidRPr="00071C4C" w:rsidRDefault="00753485" w:rsidP="007A345D">
            <w:pPr>
              <w:ind w:left="66" w:firstLine="284"/>
              <w:jc w:val="both"/>
            </w:pPr>
            <w:r w:rsidRPr="00071C4C">
              <w:t>2016. un 2017.gadā, ņemot vērā piešķirto valsts budžeta dotācijas apjomu, vienoto klientu apkalpošanas centru novadu un reģionu nozīmes attīstības centro</w:t>
            </w:r>
            <w:r w:rsidR="00EA1CB3" w:rsidRPr="00071C4C">
              <w:t>s uzturēšanas izdevumu aprēķinā</w:t>
            </w:r>
            <w:r w:rsidRPr="00071C4C">
              <w:t xml:space="preserve"> kā labās prakses piemērs pārņemts Finanšu ministrijas 2015. gada 27. martā apstiprinātais dokuments „Metodika par netiešo izmaksu vienotās likmes piemērošanu projekta izmaksu atzīšanā 2014.- 2020. gada plānošanas periodā” </w:t>
            </w:r>
            <w:hyperlink r:id="rId9" w:history="1">
              <w:r w:rsidR="007A345D" w:rsidRPr="00071C4C">
                <w:rPr>
                  <w:rStyle w:val="Hyperlink"/>
                  <w:color w:val="auto"/>
                </w:rPr>
                <w:t>http://www.esfondi.lv/upload/00-vadlinijas/vadlinijas_2015/4.3._metodika.pdf</w:t>
              </w:r>
            </w:hyperlink>
            <w:r w:rsidRPr="00071C4C">
              <w:rPr>
                <w:rStyle w:val="Hyperlink"/>
                <w:color w:val="auto"/>
              </w:rPr>
              <w:t xml:space="preserve"> (turpmāk - metode)</w:t>
            </w:r>
            <w:r w:rsidRPr="00071C4C">
              <w:t>. Šī Eiropas Komisijas (turpmāk - EK) piedāvātā metode netiešo izmaksu piemērošanai ir šāda: netiešās izmaksas nosakot ar vienotu likmi 15 % no attiecināmajām tiešajām personāla izmaksām. Šīs metodes izmantošana neprasa veikt aprēķinus likmes pamatošanai. Metode atspoguļo netiešo izmaksu rašanās loģiku: projekta netiešās izmaksas tiek noteiktas no projekta tiešajām attiecināmajām personāla izmaksām, jo netiešo izmaksu lielums lielā mērā ir tieši saistīts ar to, cik daudz projekta īstenošanā ir iesaistīto cilvēku, kuri vismaz 30% no sava darba laika strādā uz projektu. No nodarbināto cilvēku skaita (tiešajām personāla izmaksām) ir atkarīgs, cik lielas izmaksas ir nepieciešamas, lai nodrošinātu tiem atbilstošus darba apstākļus (piem., biroja preces, sakaru pakalpojumus, siltas un apgaismotas telpas, darba drošību, u.c.). Pamatojums šādas metodikas pielietošanā – labā prakse un aprobēts modelis.</w:t>
            </w:r>
          </w:p>
          <w:p w14:paraId="0F7DC413" w14:textId="77777777" w:rsidR="00753485" w:rsidRPr="00071C4C" w:rsidRDefault="00753485" w:rsidP="007A345D">
            <w:pPr>
              <w:ind w:left="66" w:firstLine="284"/>
              <w:jc w:val="both"/>
            </w:pPr>
            <w:r w:rsidRPr="00071C4C">
              <w:t xml:space="preserve">Uzturēšanas izdevumu atbalstāmās izmaksas 15% apmērā ir noteiktas atbilstoši metodikai, sadalot netiešās izmaksas: </w:t>
            </w:r>
          </w:p>
          <w:p w14:paraId="66D7CBD7" w14:textId="4E760ADE" w:rsidR="00753485" w:rsidRPr="00071C4C" w:rsidRDefault="009957DC" w:rsidP="007A345D">
            <w:pPr>
              <w:ind w:left="66" w:firstLine="284"/>
              <w:jc w:val="both"/>
            </w:pPr>
            <w:r w:rsidRPr="00071C4C">
              <w:t>1</w:t>
            </w:r>
            <w:r w:rsidR="007A345D" w:rsidRPr="00071C4C">
              <w:t>)</w:t>
            </w:r>
            <w:r w:rsidRPr="00071C4C">
              <w:t> v</w:t>
            </w:r>
            <w:r w:rsidR="00753485" w:rsidRPr="00071C4C">
              <w:t>ienoto klientu apkalpošanas centru personāla kancelejas preces, biroja piederumi un biroja aprī</w:t>
            </w:r>
            <w:r w:rsidRPr="00071C4C">
              <w:t>kojuma noma</w:t>
            </w:r>
            <w:r w:rsidR="00C74890" w:rsidRPr="00071C4C">
              <w:t xml:space="preserve"> (</w:t>
            </w:r>
            <w:r w:rsidR="001A1265" w:rsidRPr="00071C4C">
              <w:t>atsevišķos gadījumos, kad nomas izmaksas ir mazākas par iegādes izmaksām, klientu apkalpošanas centriem ir tiesības slēgt nomas līgumu par biroja aprīkojumu</w:t>
            </w:r>
            <w:r w:rsidR="00C74890" w:rsidRPr="00071C4C">
              <w:t>)</w:t>
            </w:r>
            <w:r w:rsidRPr="00071C4C">
              <w:t>;</w:t>
            </w:r>
            <w:r w:rsidR="00753485" w:rsidRPr="00071C4C">
              <w:t xml:space="preserve"> </w:t>
            </w:r>
          </w:p>
          <w:p w14:paraId="7FB3E71F" w14:textId="09530DDD" w:rsidR="00753485" w:rsidRPr="00071C4C" w:rsidRDefault="009957DC" w:rsidP="007A345D">
            <w:pPr>
              <w:ind w:left="66" w:firstLine="284"/>
              <w:jc w:val="both"/>
            </w:pPr>
            <w:r w:rsidRPr="00071C4C">
              <w:lastRenderedPageBreak/>
              <w:t>2</w:t>
            </w:r>
            <w:r w:rsidR="007A345D" w:rsidRPr="00071C4C">
              <w:t>)</w:t>
            </w:r>
            <w:r w:rsidRPr="00071C4C">
              <w:t> v</w:t>
            </w:r>
            <w:r w:rsidR="00753485" w:rsidRPr="00071C4C">
              <w:t xml:space="preserve">ienoto klientu apkalpošanas centru personāla telpu noma un īre, komunālie maksājumi un telpu uzturēšanas izmaksas (tai skaitā iestādes koplietošanas telpu un koplietošanas resursu izmantošanas </w:t>
            </w:r>
            <w:r w:rsidRPr="00071C4C">
              <w:t>izmaksu proporcionāla segšana);</w:t>
            </w:r>
          </w:p>
          <w:p w14:paraId="33B67F4E" w14:textId="1B86C4D4" w:rsidR="00753485" w:rsidRPr="00071C4C" w:rsidRDefault="009957DC" w:rsidP="007A345D">
            <w:pPr>
              <w:ind w:left="66" w:firstLine="284"/>
              <w:jc w:val="both"/>
            </w:pPr>
            <w:r w:rsidRPr="00071C4C">
              <w:t>3</w:t>
            </w:r>
            <w:r w:rsidR="007A345D" w:rsidRPr="00071C4C">
              <w:t>)</w:t>
            </w:r>
            <w:r w:rsidRPr="00071C4C">
              <w:t> v</w:t>
            </w:r>
            <w:r w:rsidR="00753485" w:rsidRPr="00071C4C">
              <w:t xml:space="preserve">ienoto klientu apkalpošanas centru personāla sakaru, interneta, </w:t>
            </w:r>
            <w:r w:rsidR="00ED5D71" w:rsidRPr="00071C4C">
              <w:t>informācijas tehnoloģiju</w:t>
            </w:r>
            <w:r w:rsidR="00753485" w:rsidRPr="00071C4C">
              <w:t xml:space="preserve"> uzturēšanas izmaksas</w:t>
            </w:r>
            <w:r w:rsidRPr="00071C4C">
              <w:t xml:space="preserve"> un pasta pakalpojumu izmaksas;</w:t>
            </w:r>
          </w:p>
          <w:p w14:paraId="7B3EB4AA" w14:textId="6CA96349" w:rsidR="00753485" w:rsidRPr="00071C4C" w:rsidRDefault="00753485" w:rsidP="007A345D">
            <w:pPr>
              <w:ind w:left="66" w:firstLine="284"/>
              <w:jc w:val="both"/>
            </w:pPr>
            <w:r w:rsidRPr="00071C4C">
              <w:t>4</w:t>
            </w:r>
            <w:r w:rsidR="007A345D" w:rsidRPr="00071C4C">
              <w:t>)</w:t>
            </w:r>
            <w:r w:rsidRPr="00071C4C">
              <w:t> citas izmaksas, kas nav iekļautas vienoto klientu apkalpošanas centru tiešajās attiecināmajās izmaksās, bet ir nepieciešamas darbību rezultātu sasniegšanai.</w:t>
            </w:r>
          </w:p>
          <w:p w14:paraId="2FA5DC17" w14:textId="3784C389" w:rsidR="00753485" w:rsidRPr="00071C4C" w:rsidRDefault="00753485" w:rsidP="007A345D">
            <w:pPr>
              <w:ind w:left="66" w:firstLine="284"/>
              <w:jc w:val="both"/>
            </w:pPr>
            <w:r w:rsidRPr="00071C4C">
              <w:t xml:space="preserve">Ne mazāk par 50 % no vienotā klientu apkalpošanas centra uzturēšanas izmaksām pašvaldība sedz no saviem budžeta līdzekļiem. Nodarbināto atlīdzības izmaksas tiek noteiktas </w:t>
            </w:r>
            <w:r w:rsidR="009565BE" w:rsidRPr="00071C4C">
              <w:t>atbilstoši ministrijas 2016. gada 19. augustā apstiprinātajai metodikai “Metodiskie ieteikumi pašvaldību pārskatu par piešķirtās valsts budžeta dotācijas izlietojuma pārbaudei un valsts un pašvaldību vienoto klientu apkalpošanas centru tīkla uzturēšanas izdevumu aprēķināšanai 2017. gadam un turpmākajiem gadiem”</w:t>
            </w:r>
            <w:r w:rsidRPr="00071C4C">
              <w:t>. Vienoto klientu apkalpošanas centru nodarbināto atlīdzības fonda nodrošināšanai (tiešās attiecināmas personāla izmaksas) valsts budžeta dotācija 2017. gadā piešķirama šādā apmērā:</w:t>
            </w:r>
          </w:p>
          <w:p w14:paraId="1C8A7CE1" w14:textId="52C84BF1" w:rsidR="007B4E5B" w:rsidRPr="00071C4C" w:rsidRDefault="007B4E5B" w:rsidP="00F2741D">
            <w:pPr>
              <w:pStyle w:val="tv213"/>
              <w:numPr>
                <w:ilvl w:val="1"/>
                <w:numId w:val="5"/>
              </w:numPr>
              <w:spacing w:before="0" w:beforeAutospacing="0" w:after="0" w:afterAutospacing="0"/>
              <w:ind w:hanging="10"/>
              <w:jc w:val="both"/>
            </w:pPr>
            <w:r w:rsidRPr="00071C4C">
              <w:t xml:space="preserve">pašvaldībām, kurās ir līdz 10 000 iedzīvotāju, – 500 </w:t>
            </w:r>
            <w:r w:rsidRPr="00071C4C">
              <w:rPr>
                <w:i/>
              </w:rPr>
              <w:t>euro</w:t>
            </w:r>
            <w:r w:rsidRPr="00071C4C">
              <w:t xml:space="preserve"> mēnesī;</w:t>
            </w:r>
          </w:p>
          <w:p w14:paraId="07E59065" w14:textId="77777777" w:rsidR="007B4E5B" w:rsidRPr="00071C4C" w:rsidRDefault="007B4E5B" w:rsidP="00F2741D">
            <w:pPr>
              <w:pStyle w:val="tv213"/>
              <w:numPr>
                <w:ilvl w:val="1"/>
                <w:numId w:val="5"/>
              </w:numPr>
              <w:spacing w:before="0" w:beforeAutospacing="0" w:after="0" w:afterAutospacing="0"/>
              <w:ind w:hanging="10"/>
              <w:jc w:val="both"/>
            </w:pPr>
            <w:r w:rsidRPr="00071C4C">
              <w:t xml:space="preserve">pašvaldībām, kurās ir no 10 001 līdz 20 000 iedzīvotāju, – 700 </w:t>
            </w:r>
            <w:r w:rsidRPr="00071C4C">
              <w:rPr>
                <w:i/>
              </w:rPr>
              <w:t>euro</w:t>
            </w:r>
            <w:r w:rsidRPr="00071C4C">
              <w:t xml:space="preserve"> mēnesī;</w:t>
            </w:r>
          </w:p>
          <w:p w14:paraId="0CE11F34" w14:textId="03C68377" w:rsidR="007B4E5B" w:rsidRPr="00071C4C" w:rsidRDefault="007B4E5B" w:rsidP="00F2741D">
            <w:pPr>
              <w:pStyle w:val="tv213"/>
              <w:numPr>
                <w:ilvl w:val="1"/>
                <w:numId w:val="5"/>
              </w:numPr>
              <w:spacing w:before="0" w:beforeAutospacing="0" w:after="0" w:afterAutospacing="0"/>
              <w:ind w:hanging="10"/>
              <w:jc w:val="both"/>
            </w:pPr>
            <w:r w:rsidRPr="00071C4C">
              <w:t xml:space="preserve">pašvaldībām, kurās ir vairāk nekā 20 000 iedzīvotāju, – 1 000 </w:t>
            </w:r>
            <w:r w:rsidRPr="00071C4C">
              <w:rPr>
                <w:i/>
              </w:rPr>
              <w:t>euro</w:t>
            </w:r>
            <w:r w:rsidRPr="00071C4C">
              <w:t xml:space="preserve"> mēnesī.</w:t>
            </w:r>
          </w:p>
          <w:p w14:paraId="6DB016B6" w14:textId="77777777" w:rsidR="00753485" w:rsidRPr="00071C4C" w:rsidRDefault="00753485" w:rsidP="007A345D">
            <w:pPr>
              <w:ind w:left="66" w:firstLine="284"/>
              <w:jc w:val="both"/>
            </w:pPr>
            <w:r w:rsidRPr="00071C4C">
              <w:t>Atlīdzība vienoto klientu apkalpošanas centru nodarbinātajiem piešķirama, nepārsniedzot noteikto apmēru, neatkarīgi no iesaistīto darbinieku skaita.</w:t>
            </w:r>
          </w:p>
          <w:p w14:paraId="5B73A867" w14:textId="77777777" w:rsidR="00BD05E1" w:rsidRPr="00071C4C" w:rsidRDefault="00BD05E1" w:rsidP="007A345D">
            <w:pPr>
              <w:ind w:left="66" w:firstLine="284"/>
              <w:jc w:val="both"/>
            </w:pPr>
            <w:r w:rsidRPr="00071C4C">
              <w:t>Saskaņā ar MK 26.05.2015. noteikumu Nr. 260 “</w:t>
            </w:r>
            <w:r w:rsidRPr="00071C4C">
              <w:rPr>
                <w:bCs/>
                <w:shd w:val="clear" w:color="auto" w:fill="FFFFFF"/>
              </w:rPr>
              <w:t xml:space="preserve">Kārtība, kādā pašvaldībām 2015.gadā piešķir valsts budžeta dotāciju Valsts un pašvaldību vienoto klientu apkalpošanas centru tīkla izveidei reģionu un novadu nozīmes attīstības centros” </w:t>
            </w:r>
            <w:r w:rsidRPr="00071C4C">
              <w:t>un 29.03.2016. noteikumu Nr. 191 “</w:t>
            </w:r>
            <w:r w:rsidRPr="00071C4C">
              <w:rPr>
                <w:bCs/>
                <w:shd w:val="clear" w:color="auto" w:fill="FFFFFF"/>
              </w:rPr>
              <w:t xml:space="preserve">Kārtība, kādā pašvaldībām 2016. gadā piešķir valsts budžeta dotāciju Valsts un pašvaldību vienoto klientu apkalpošanas centru tīkla uzturēšanai” </w:t>
            </w:r>
            <w:r w:rsidRPr="00071C4C">
              <w:t>prasībām pašvaldība sedz ne mazāk par 50 % no vienotā klientu apkalpošanas centra uzturēšanas izmaksām no saviem budžeta līdzekļiem. Vienoto klientu apkalpošanas centru tīkla uzturēšanas faktiskās izmaksas (neskaitot personāla atlīdzības izmaksas) 2015. gada trijos darbības mēnešos (septembris-decembris) bija sekojošas:</w:t>
            </w:r>
          </w:p>
          <w:p w14:paraId="7F105FB7" w14:textId="59B8220F" w:rsidR="00BD05E1" w:rsidRPr="00071C4C" w:rsidRDefault="00B57779" w:rsidP="007A345D">
            <w:pPr>
              <w:ind w:left="66" w:firstLine="284"/>
              <w:jc w:val="both"/>
            </w:pPr>
            <w:r w:rsidRPr="00071C4C">
              <w:t>1</w:t>
            </w:r>
            <w:r w:rsidR="00BD05E1" w:rsidRPr="00071C4C">
              <w:t xml:space="preserve">) valsts budžeta dotācija uzturēšanai: 10 084,95 EUR, </w:t>
            </w:r>
          </w:p>
          <w:p w14:paraId="3234E9B1" w14:textId="718026D0" w:rsidR="00BD05E1" w:rsidRPr="00071C4C" w:rsidRDefault="00B57779" w:rsidP="007A345D">
            <w:pPr>
              <w:ind w:left="66" w:firstLine="284"/>
              <w:jc w:val="both"/>
            </w:pPr>
            <w:r w:rsidRPr="00071C4C">
              <w:t>2</w:t>
            </w:r>
            <w:r w:rsidR="00BD05E1" w:rsidRPr="00071C4C">
              <w:t>) pašvaldību līdzfinansējums uzturēšanai 16 094,19 EUR.</w:t>
            </w:r>
          </w:p>
          <w:p w14:paraId="32F5E8AB" w14:textId="5C5DFF88" w:rsidR="00BD05E1" w:rsidRPr="00071C4C" w:rsidRDefault="00BD05E1" w:rsidP="007A345D">
            <w:pPr>
              <w:ind w:left="66" w:firstLine="284"/>
              <w:jc w:val="both"/>
            </w:pPr>
            <w:r w:rsidRPr="00071C4C">
              <w:lastRenderedPageBreak/>
              <w:t>Vienoto klientu apkalpošanas centru uzturēšanas faktiskās izmaksas 2016. gadā pašvaldības iesniedz informācijas sistēmā “ePārskati” līdz 2017.gada 20.janvārim, norādot gan valsts budžeta dotācijas izlietojumu, gan pašvaldību līdzfinansējumu. Atsaucoties Latvijas Pašvaldību savienības ikgadējam aicinājumam pārskatīt vienoto klientu apkalpošanas centru uzturēšanas izdevumus atbilstoši reālajām izmaksām, ministrija kopā ar Latvijas Pašvaldību savienību, ņemot vērā 2015.gada un 2016.gada pašvaldību atskaišu datus, 2017. gada februārī organizēs darba grupu ar mērķi analizēt vienoto klientu apkalpošanas centru faktiskās uzturēšanas izmaksas, lai vienotos par to turamāko aprēķinu kārtību.</w:t>
            </w:r>
          </w:p>
          <w:p w14:paraId="7BF1574B" w14:textId="77777777" w:rsidR="00F167C8" w:rsidRPr="00071C4C" w:rsidRDefault="00D13AA4" w:rsidP="007A345D">
            <w:pPr>
              <w:ind w:left="66" w:firstLine="284"/>
              <w:jc w:val="both"/>
            </w:pPr>
            <w:r w:rsidRPr="00071C4C">
              <w:t xml:space="preserve">Likums </w:t>
            </w:r>
            <w:r w:rsidR="00135810" w:rsidRPr="00071C4C">
              <w:t xml:space="preserve">„Par valsts </w:t>
            </w:r>
            <w:r w:rsidRPr="00071C4C">
              <w:t>budžetu 201</w:t>
            </w:r>
            <w:r w:rsidR="008E071C" w:rsidRPr="00071C4C">
              <w:t>7</w:t>
            </w:r>
            <w:r w:rsidRPr="00071C4C">
              <w:t>. </w:t>
            </w:r>
            <w:r w:rsidR="00135810" w:rsidRPr="00071C4C">
              <w:t>gadam”</w:t>
            </w:r>
            <w:r w:rsidRPr="00071C4C">
              <w:t xml:space="preserve"> nosaka deleģējumu</w:t>
            </w:r>
            <w:r w:rsidR="00735F17" w:rsidRPr="00071C4C">
              <w:t xml:space="preserve"> finansējuma sadalē</w:t>
            </w:r>
            <w:r w:rsidRPr="00071C4C">
              <w:t xml:space="preserve"> tikai vienam gadam – 201</w:t>
            </w:r>
            <w:r w:rsidR="008E071C" w:rsidRPr="00071C4C">
              <w:t>7</w:t>
            </w:r>
            <w:r w:rsidRPr="00071C4C">
              <w:t>. gadam. Līdz ar to noteikumu projektā nav ietverama prasība par turpmākajos gados nepieciešamo valsts budžeta finansējumu centru izveidei</w:t>
            </w:r>
            <w:r w:rsidR="0080743D" w:rsidRPr="00071C4C">
              <w:t xml:space="preserve">, </w:t>
            </w:r>
            <w:r w:rsidRPr="00071C4C">
              <w:t xml:space="preserve"> uzturēšanai</w:t>
            </w:r>
            <w:r w:rsidR="0080743D" w:rsidRPr="00071C4C">
              <w:t xml:space="preserve"> un nodarbināto atlīdzībai.</w:t>
            </w:r>
          </w:p>
          <w:p w14:paraId="74AEC9AF" w14:textId="77777777" w:rsidR="00716F30" w:rsidRPr="00071C4C" w:rsidRDefault="00AD5300" w:rsidP="007A345D">
            <w:pPr>
              <w:ind w:left="66" w:firstLine="284"/>
              <w:jc w:val="both"/>
            </w:pPr>
            <w:r w:rsidRPr="00071C4C">
              <w:t xml:space="preserve">Ekonomiskos ieguvumus veido administratīvā sloga samazinājums </w:t>
            </w:r>
            <w:r w:rsidR="00F167C8" w:rsidRPr="00071C4C">
              <w:t>vienoto klientu apkalpošanas centru</w:t>
            </w:r>
            <w:r w:rsidRPr="00071C4C">
              <w:t xml:space="preserve"> klientiem. Administratīvā sloga samazinājums novadu centros ir pamatots ar klientu laika ietaupījumu, nebraucot uz tuv</w:t>
            </w:r>
            <w:r w:rsidR="00F167C8" w:rsidRPr="00071C4C">
              <w:t>āko reģionālo centru – vidēji 1.</w:t>
            </w:r>
            <w:r w:rsidRPr="00071C4C">
              <w:t>24 st</w:t>
            </w:r>
            <w:r w:rsidR="00F167C8" w:rsidRPr="00071C4C">
              <w:t>.</w:t>
            </w:r>
            <w:r w:rsidR="00D44FD4" w:rsidRPr="00071C4C">
              <w:t xml:space="preserve"> 21 un 9 nacionālās un reģionālās nozīmes attīstības centros</w:t>
            </w:r>
            <w:r w:rsidR="00716F30" w:rsidRPr="00071C4C">
              <w:t>,</w:t>
            </w:r>
            <w:r w:rsidR="00D44FD4" w:rsidRPr="00071C4C">
              <w:t xml:space="preserve"> administratīvais slogs samazināsies </w:t>
            </w:r>
            <w:r w:rsidR="00716F30" w:rsidRPr="00071C4C">
              <w:t xml:space="preserve">arī </w:t>
            </w:r>
            <w:r w:rsidR="00D44FD4" w:rsidRPr="00071C4C">
              <w:t>sinerģijas efekta dēļ</w:t>
            </w:r>
            <w:r w:rsidR="003E43D7" w:rsidRPr="00071C4C">
              <w:t>.</w:t>
            </w:r>
          </w:p>
          <w:p w14:paraId="70C79FF4" w14:textId="44697273" w:rsidR="006A52AC" w:rsidRPr="00071C4C" w:rsidRDefault="00B7394E" w:rsidP="007A345D">
            <w:pPr>
              <w:ind w:left="66" w:firstLine="284"/>
              <w:jc w:val="both"/>
            </w:pPr>
            <w:r w:rsidRPr="00071C4C">
              <w:t>Pamatojoties uz piešķirto valsts budžeta dotācijas a</w:t>
            </w:r>
            <w:r w:rsidR="007D2ACF" w:rsidRPr="00071C4C">
              <w:t>pmēru, 201</w:t>
            </w:r>
            <w:r w:rsidR="00753485" w:rsidRPr="00071C4C">
              <w:t>7</w:t>
            </w:r>
            <w:r w:rsidRPr="00071C4C">
              <w:t>. </w:t>
            </w:r>
            <w:r w:rsidR="003B37ED" w:rsidRPr="00071C4C">
              <w:t>g</w:t>
            </w:r>
            <w:r w:rsidRPr="00071C4C">
              <w:t>adā</w:t>
            </w:r>
            <w:r w:rsidR="007D2ACF" w:rsidRPr="00071C4C">
              <w:t xml:space="preserve"> tiks nodrošināta </w:t>
            </w:r>
            <w:r w:rsidR="001E05B0" w:rsidRPr="00071C4C">
              <w:t xml:space="preserve">līdz </w:t>
            </w:r>
            <w:r w:rsidR="00B57779" w:rsidRPr="00071C4C">
              <w:t>1</w:t>
            </w:r>
            <w:r w:rsidR="005F42CF" w:rsidRPr="00071C4C">
              <w:t>3</w:t>
            </w:r>
            <w:r w:rsidR="004E1F54" w:rsidRPr="00071C4C">
              <w:t xml:space="preserve"> </w:t>
            </w:r>
            <w:r w:rsidR="007D2ACF" w:rsidRPr="00071C4C">
              <w:t xml:space="preserve">novadu </w:t>
            </w:r>
            <w:r w:rsidR="00284A42" w:rsidRPr="00071C4C">
              <w:t xml:space="preserve">un </w:t>
            </w:r>
            <w:r w:rsidR="00B57779" w:rsidRPr="00071C4C">
              <w:t>4</w:t>
            </w:r>
            <w:r w:rsidR="00284A42" w:rsidRPr="00071C4C">
              <w:t xml:space="preserve"> reģionālās </w:t>
            </w:r>
            <w:r w:rsidR="007D2ACF" w:rsidRPr="00071C4C">
              <w:t xml:space="preserve">nozīmes </w:t>
            </w:r>
            <w:r w:rsidR="00716F30" w:rsidRPr="00071C4C">
              <w:t>vienoto klientu apkalpošanas centru</w:t>
            </w:r>
            <w:r w:rsidR="007D2ACF" w:rsidRPr="00071C4C">
              <w:t xml:space="preserve"> </w:t>
            </w:r>
            <w:r w:rsidR="00B57779" w:rsidRPr="00071C4C">
              <w:t>izveide un uzturēšana</w:t>
            </w:r>
            <w:r w:rsidR="008723E4" w:rsidRPr="00071C4C">
              <w:t>,</w:t>
            </w:r>
            <w:r w:rsidR="00B57779" w:rsidRPr="00071C4C">
              <w:t xml:space="preserve"> kā arī 2015.gadā izveidoto vienoto klientu apkalpošanas centru uzturēšana un informācijas sistēmas </w:t>
            </w:r>
            <w:r w:rsidR="00B57779" w:rsidRPr="00071C4C">
              <w:rPr>
                <w:i/>
              </w:rPr>
              <w:t>pakalpojumucentri.lv</w:t>
            </w:r>
            <w:r w:rsidR="00B57779" w:rsidRPr="00071C4C">
              <w:t xml:space="preserve"> darbība, </w:t>
            </w:r>
            <w:r w:rsidR="008723E4" w:rsidRPr="00071C4C">
              <w:t xml:space="preserve"> lai </w:t>
            </w:r>
            <w:r w:rsidR="007D2ACF" w:rsidRPr="00071C4C">
              <w:t xml:space="preserve">pēc iespējas ātrāk, ērtāk un izdevīgāk </w:t>
            </w:r>
            <w:r w:rsidR="008723E4" w:rsidRPr="00071C4C">
              <w:t xml:space="preserve">nodrošinātu </w:t>
            </w:r>
            <w:r w:rsidR="007D2ACF" w:rsidRPr="00071C4C">
              <w:t xml:space="preserve">publiskā sektora </w:t>
            </w:r>
            <w:r w:rsidR="008723E4" w:rsidRPr="00071C4C">
              <w:t xml:space="preserve">sadarbību </w:t>
            </w:r>
            <w:r w:rsidR="007D2ACF" w:rsidRPr="00071C4C">
              <w:t>ar iedzīvotājiem.</w:t>
            </w:r>
            <w:r w:rsidR="00B57779" w:rsidRPr="00071C4C">
              <w:t xml:space="preserve"> Šīs anotācijas III sadaļā vienoto klientu apkalpošanas centru tīkla izveidei, uzturēšanai un publisko pakalpojumu sistēmas pilnveidei 2017.gadā piešķirtās dotācijas apmērs ir 940 394 e</w:t>
            </w:r>
            <w:r w:rsidR="00B57779" w:rsidRPr="00071C4C">
              <w:rPr>
                <w:i/>
                <w:iCs/>
              </w:rPr>
              <w:t>uro</w:t>
            </w:r>
            <w:r w:rsidR="00B57779" w:rsidRPr="00071C4C">
              <w:rPr>
                <w:iCs/>
              </w:rPr>
              <w:t>, savukārt noteikumu projekta</w:t>
            </w:r>
            <w:r w:rsidR="006A52AC" w:rsidRPr="00071C4C">
              <w:rPr>
                <w:iCs/>
              </w:rPr>
              <w:t xml:space="preserve"> 3.punkts un</w:t>
            </w:r>
            <w:r w:rsidR="00B57779" w:rsidRPr="00071C4C">
              <w:rPr>
                <w:iCs/>
              </w:rPr>
              <w:t xml:space="preserve"> 1.pielikumā norādītais dotācijas apjoms </w:t>
            </w:r>
            <w:r w:rsidR="007A345D" w:rsidRPr="00071C4C">
              <w:rPr>
                <w:iCs/>
                <w:u w:val="single"/>
              </w:rPr>
              <w:t>novadu</w:t>
            </w:r>
            <w:r w:rsidR="007A345D" w:rsidRPr="00071C4C">
              <w:rPr>
                <w:iCs/>
              </w:rPr>
              <w:t xml:space="preserve"> nozīmes attīstības centriem </w:t>
            </w:r>
            <w:r w:rsidR="00B57779" w:rsidRPr="00071C4C">
              <w:rPr>
                <w:iCs/>
              </w:rPr>
              <w:t>sastāda 715 954,56</w:t>
            </w:r>
            <w:r w:rsidR="00B57779" w:rsidRPr="00071C4C">
              <w:rPr>
                <w:i/>
                <w:iCs/>
              </w:rPr>
              <w:t xml:space="preserve"> euro. </w:t>
            </w:r>
            <w:r w:rsidR="00B57779" w:rsidRPr="00071C4C">
              <w:rPr>
                <w:iCs/>
              </w:rPr>
              <w:t xml:space="preserve">Dotācijas atlikusī summa 224 440 </w:t>
            </w:r>
            <w:r w:rsidR="00B57779" w:rsidRPr="00071C4C">
              <w:rPr>
                <w:i/>
                <w:iCs/>
              </w:rPr>
              <w:t>euro</w:t>
            </w:r>
            <w:r w:rsidR="00B57779" w:rsidRPr="00071C4C">
              <w:rPr>
                <w:iCs/>
              </w:rPr>
              <w:t xml:space="preserve"> apjomā</w:t>
            </w:r>
            <w:r w:rsidR="00B57779" w:rsidRPr="00071C4C">
              <w:t xml:space="preserve"> tiks piešķirta vienoto klientu apkalpošanas centru izveidei, uzturēšanai un publisko pakalpojumu sistēmas pilnveidei  </w:t>
            </w:r>
            <w:r w:rsidR="00B57779" w:rsidRPr="00071C4C">
              <w:rPr>
                <w:u w:val="single"/>
              </w:rPr>
              <w:t>reģionālās</w:t>
            </w:r>
            <w:r w:rsidR="00B57779" w:rsidRPr="00071C4C">
              <w:t xml:space="preserve"> nozīmes attīstības centros saskaņā ar Ministru kabineta protokollēmumu, kas tiek izstrād</w:t>
            </w:r>
            <w:r w:rsidR="00F2741D" w:rsidRPr="00071C4C">
              <w:t>āt</w:t>
            </w:r>
            <w:r w:rsidR="00B57779" w:rsidRPr="00071C4C">
              <w:t xml:space="preserve">s atbilstoši </w:t>
            </w:r>
            <w:r w:rsidR="00F2741D" w:rsidRPr="00071C4C">
              <w:t>kārtībai, kādā ministrija veic pašvaldību pieteikumu saņemšanu un atlasi vienoto klientu apkalpošanas centru izveidei un uzturēšanai</w:t>
            </w:r>
            <w:r w:rsidR="001B7B76" w:rsidRPr="00071C4C">
              <w:t>. Informatīvā ziņojuma sagatavoša</w:t>
            </w:r>
            <w:r w:rsidR="00810BC4" w:rsidRPr="00071C4C">
              <w:t>na</w:t>
            </w:r>
            <w:r w:rsidR="001B7B76" w:rsidRPr="00071C4C">
              <w:t xml:space="preserve">i nepieciešama pašvaldību vienošanās ar vismaz divām </w:t>
            </w:r>
            <w:r w:rsidR="001B7B76" w:rsidRPr="00071C4C">
              <w:lastRenderedPageBreak/>
              <w:t xml:space="preserve">valsts tiešās pārvaldes iestādēm par šo iestāžu klientu </w:t>
            </w:r>
            <w:r w:rsidR="00810BC4" w:rsidRPr="00071C4C">
              <w:t>apkalpošanas</w:t>
            </w:r>
            <w:r w:rsidR="001B7B76" w:rsidRPr="00071C4C">
              <w:t xml:space="preserve"> struktūrvienību pārvietošanu uz pašvaldības veidojamo vienoto klientu apkalpošanas centru. Līdz ar to informatīvā ziņojuma </w:t>
            </w:r>
            <w:r w:rsidR="00810BC4" w:rsidRPr="00071C4C">
              <w:t>iesniegšanas laika posms Ministru kabinetā</w:t>
            </w:r>
            <w:r w:rsidR="001B7B76" w:rsidRPr="00071C4C">
              <w:t xml:space="preserve"> atkarīgs no šādas vienošan</w:t>
            </w:r>
            <w:r w:rsidR="00810BC4" w:rsidRPr="00071C4C">
              <w:t>ās</w:t>
            </w:r>
            <w:r w:rsidR="001B7B76" w:rsidRPr="00071C4C">
              <w:t xml:space="preserve"> panākšanas </w:t>
            </w:r>
            <w:r w:rsidR="00810BC4" w:rsidRPr="00071C4C">
              <w:t xml:space="preserve">gaitas. </w:t>
            </w:r>
          </w:p>
          <w:p w14:paraId="698CA985" w14:textId="1C587C06" w:rsidR="00753485" w:rsidRPr="00071C4C" w:rsidRDefault="00753485" w:rsidP="007A345D">
            <w:pPr>
              <w:ind w:left="66" w:firstLine="284"/>
              <w:jc w:val="both"/>
            </w:pPr>
            <w:r w:rsidRPr="00071C4C">
              <w:t>Lai nodrošinātu vienveidīgu pieprasītāko valsts pakalpojumu sniegšanu pašvaldībās, Lauku atbalsts dienests, Nodarbinātības valsts aģentūra, Uzņēmumu reģistrs, Pilsonības un migrācijas lietu pārvalde, Valsts ieņēmumu dienests, Valsts sociālās apdrošināšanas aģentūra,</w:t>
            </w:r>
            <w:r w:rsidR="00810BC4" w:rsidRPr="00071C4C">
              <w:t xml:space="preserve"> </w:t>
            </w:r>
            <w:r w:rsidRPr="00071C4C">
              <w:t>Valsts zemes dienests un, papildus, Valsts darba inspekcija, ir izstrādājušas pieprasītu, relatīvi vienkāršu un nedalāmu pakalpojumu, kuriem ir administratīva pakalpojuma pazīmes, grozu - minimālo pakalpojumu grozu, kura sniegšana tiktu piedāvāta novadu nozīmes pašvaldību centros.</w:t>
            </w:r>
          </w:p>
          <w:p w14:paraId="12E65C31" w14:textId="77777777" w:rsidR="0092225E" w:rsidRPr="00071C4C" w:rsidRDefault="007707F5" w:rsidP="0092225E">
            <w:pPr>
              <w:ind w:left="68" w:firstLine="282"/>
              <w:jc w:val="both"/>
            </w:pPr>
            <w:r w:rsidRPr="00071C4C">
              <w:t>Noteikumos paredzētā valsts budžeta dotācija izmantojama vienoto klientu apkalpošanas centru uzturēšanai laika periodā no 201</w:t>
            </w:r>
            <w:r w:rsidR="002B54CA" w:rsidRPr="00071C4C">
              <w:t>7</w:t>
            </w:r>
            <w:r w:rsidRPr="00071C4C">
              <w:t>.</w:t>
            </w:r>
            <w:r w:rsidR="00716F30" w:rsidRPr="00071C4C">
              <w:t> </w:t>
            </w:r>
            <w:r w:rsidRPr="00071C4C">
              <w:t>gada 1.janvāra līdz 31.</w:t>
            </w:r>
            <w:r w:rsidR="00716F30" w:rsidRPr="00071C4C">
              <w:t> </w:t>
            </w:r>
            <w:r w:rsidRPr="00071C4C">
              <w:t>decembrim.</w:t>
            </w:r>
            <w:r w:rsidR="005B0384" w:rsidRPr="00071C4C">
              <w:t xml:space="preserve"> Pašvaldība atskaiti par valsts budžeta dotācijas izlietojumu iesniedz elektroniskā veidā ePārskatu sistēmā.</w:t>
            </w:r>
            <w:r w:rsidR="003D45A4" w:rsidRPr="00071C4C">
              <w:t xml:space="preserve"> Atskaites izmaksu pozīcijas uz</w:t>
            </w:r>
            <w:r w:rsidR="00BA109E" w:rsidRPr="00071C4C">
              <w:t>rādītas atbilstoši Ministru kabineta 2015. gada 27.decembra</w:t>
            </w:r>
            <w:r w:rsidR="003D45A4" w:rsidRPr="00071C4C">
              <w:t xml:space="preserve"> noteikumu Nr. 1031 “Noteikumi par budžetu izdevumu klasifikāciju atbilstoši ekonomiskajām kategorijām” izdevumu klasifikācijai atbilstoši ekonomiskajām kategorijām. </w:t>
            </w:r>
          </w:p>
          <w:p w14:paraId="545049A1" w14:textId="7B2A09AA" w:rsidR="007A345D" w:rsidRPr="00071C4C" w:rsidRDefault="0092225E" w:rsidP="0092225E">
            <w:pPr>
              <w:ind w:left="68" w:firstLine="282"/>
              <w:jc w:val="both"/>
            </w:pPr>
            <w:r w:rsidRPr="00071C4C">
              <w:t>Valsts budžeta dotāciju, kas nav izlietota atbilstoši paredzētajam mērķim pašvaldība atmaksā ministrijai 10 darbdienu laikā pēc  2. pielikuma un 3. pielikuma apstiprināšanas informācijas sistēmā “ePārskati”.</w:t>
            </w:r>
          </w:p>
        </w:tc>
      </w:tr>
      <w:tr w:rsidR="00071C4C" w:rsidRPr="00071C4C" w14:paraId="1DBA737C" w14:textId="77777777" w:rsidTr="005E550D">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37BB7BB" w14:textId="442EC74A" w:rsidR="005E550D" w:rsidRPr="00071C4C" w:rsidRDefault="005E550D" w:rsidP="00F2741D">
            <w:pPr>
              <w:pStyle w:val="tvhtml"/>
              <w:spacing w:before="0" w:beforeAutospacing="0" w:after="0" w:afterAutospacing="0"/>
              <w:jc w:val="both"/>
              <w:rPr>
                <w:lang w:val="lv-LV"/>
              </w:rPr>
            </w:pPr>
            <w:r w:rsidRPr="00071C4C">
              <w:rPr>
                <w:lang w:val="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1C446A6F" w14:textId="77777777" w:rsidR="005E550D" w:rsidRPr="00071C4C" w:rsidRDefault="005E550D" w:rsidP="00F2741D">
            <w:pPr>
              <w:jc w:val="both"/>
            </w:pPr>
            <w:r w:rsidRPr="00071C4C">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14:paraId="07B3F494" w14:textId="6019DF0D" w:rsidR="005E550D" w:rsidRPr="00071C4C" w:rsidRDefault="00F76D0E" w:rsidP="00F2741D">
            <w:pPr>
              <w:ind w:left="66" w:right="138"/>
              <w:jc w:val="both"/>
            </w:pPr>
            <w:r w:rsidRPr="00071C4C">
              <w:t>Latvijas Pašvaldību savienība</w:t>
            </w:r>
            <w:r w:rsidR="00F96FEB" w:rsidRPr="00071C4C">
              <w:t>, Valsts kase</w:t>
            </w:r>
            <w:r w:rsidR="008723E4" w:rsidRPr="00071C4C">
              <w:t>.</w:t>
            </w:r>
          </w:p>
        </w:tc>
      </w:tr>
      <w:tr w:rsidR="00071C4C" w:rsidRPr="00071C4C" w14:paraId="650FA5DC" w14:textId="77777777" w:rsidTr="00D47BCD">
        <w:trPr>
          <w:trHeight w:val="319"/>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4ED2BD9" w14:textId="77777777" w:rsidR="005E550D" w:rsidRPr="00071C4C" w:rsidRDefault="005E550D" w:rsidP="00F2741D">
            <w:pPr>
              <w:pStyle w:val="tvhtml"/>
              <w:spacing w:before="0" w:beforeAutospacing="0" w:after="0" w:afterAutospacing="0"/>
              <w:jc w:val="both"/>
              <w:rPr>
                <w:lang w:val="lv-LV"/>
              </w:rPr>
            </w:pPr>
            <w:r w:rsidRPr="00071C4C">
              <w:rPr>
                <w:lang w:val="lv-LV"/>
              </w:rPr>
              <w:t>4.</w:t>
            </w:r>
          </w:p>
        </w:tc>
        <w:tc>
          <w:tcPr>
            <w:tcW w:w="1530" w:type="pct"/>
            <w:tcBorders>
              <w:top w:val="outset" w:sz="6" w:space="0" w:color="auto"/>
              <w:left w:val="outset" w:sz="6" w:space="0" w:color="auto"/>
              <w:bottom w:val="outset" w:sz="6" w:space="0" w:color="auto"/>
              <w:right w:val="outset" w:sz="6" w:space="0" w:color="auto"/>
            </w:tcBorders>
            <w:hideMark/>
          </w:tcPr>
          <w:p w14:paraId="69B7E877" w14:textId="77777777" w:rsidR="005E550D" w:rsidRPr="00071C4C" w:rsidRDefault="005E550D" w:rsidP="00F2741D">
            <w:pPr>
              <w:jc w:val="both"/>
            </w:pPr>
            <w:r w:rsidRPr="00071C4C">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4F5E05C1" w14:textId="6EA77993" w:rsidR="005E550D" w:rsidRPr="00071C4C" w:rsidRDefault="00B629C9" w:rsidP="00F2741D">
            <w:pPr>
              <w:pStyle w:val="tvhtml"/>
              <w:spacing w:before="0" w:beforeAutospacing="0" w:after="0" w:afterAutospacing="0"/>
              <w:ind w:left="66" w:right="138"/>
              <w:jc w:val="both"/>
              <w:rPr>
                <w:lang w:val="lv-LV"/>
              </w:rPr>
            </w:pPr>
            <w:r w:rsidRPr="00071C4C">
              <w:rPr>
                <w:lang w:val="lv-LV"/>
              </w:rPr>
              <w:t>Nav</w:t>
            </w:r>
          </w:p>
        </w:tc>
      </w:tr>
    </w:tbl>
    <w:p w14:paraId="03BC42FF" w14:textId="77777777" w:rsidR="00E809A4" w:rsidRPr="00071C4C" w:rsidRDefault="00E809A4" w:rsidP="00E809A4">
      <w:pPr>
        <w:pStyle w:val="tvhtml"/>
        <w:spacing w:before="0" w:beforeAutospacing="0" w:after="0" w:afterAutospacing="0" w:line="360" w:lineRule="auto"/>
        <w:jc w:val="both"/>
        <w:rPr>
          <w:sz w:val="10"/>
          <w:szCs w:val="10"/>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8"/>
      </w:tblGrid>
      <w:tr w:rsidR="00071C4C" w:rsidRPr="00071C4C" w14:paraId="68D826B7" w14:textId="77777777" w:rsidTr="005E550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4C86B2" w14:textId="77777777" w:rsidR="005E550D" w:rsidRPr="00071C4C" w:rsidRDefault="005E550D" w:rsidP="0005521A">
            <w:pPr>
              <w:pStyle w:val="tvhtml"/>
              <w:spacing w:before="0" w:beforeAutospacing="0" w:after="0" w:afterAutospacing="0"/>
              <w:jc w:val="center"/>
              <w:rPr>
                <w:b/>
                <w:bCs/>
                <w:lang w:val="lv-LV"/>
              </w:rPr>
            </w:pPr>
            <w:r w:rsidRPr="00071C4C">
              <w:rPr>
                <w:b/>
                <w:bCs/>
                <w:lang w:val="lv-LV"/>
              </w:rPr>
              <w:t>II. Tiesību akta projekta ietekme uz sabiedrību, tautsaimniecības attīstību un administratīvo slogu</w:t>
            </w:r>
          </w:p>
        </w:tc>
      </w:tr>
      <w:tr w:rsidR="00071C4C" w:rsidRPr="00071C4C" w14:paraId="5AFC471E" w14:textId="77777777" w:rsidTr="0034722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7522255" w14:textId="77777777" w:rsidR="005E550D" w:rsidRPr="00071C4C" w:rsidRDefault="005E550D" w:rsidP="0005521A">
            <w:pPr>
              <w:jc w:val="both"/>
            </w:pPr>
            <w:r w:rsidRPr="00071C4C">
              <w:t>1.</w:t>
            </w:r>
          </w:p>
        </w:tc>
        <w:tc>
          <w:tcPr>
            <w:tcW w:w="1530" w:type="pct"/>
            <w:tcBorders>
              <w:top w:val="outset" w:sz="6" w:space="0" w:color="auto"/>
              <w:left w:val="outset" w:sz="6" w:space="0" w:color="auto"/>
              <w:bottom w:val="outset" w:sz="6" w:space="0" w:color="auto"/>
              <w:right w:val="outset" w:sz="6" w:space="0" w:color="auto"/>
            </w:tcBorders>
            <w:hideMark/>
          </w:tcPr>
          <w:p w14:paraId="34FBE747" w14:textId="77777777" w:rsidR="005E550D" w:rsidRPr="00071C4C" w:rsidRDefault="005E550D" w:rsidP="0005521A">
            <w:pPr>
              <w:jc w:val="both"/>
            </w:pPr>
            <w:r w:rsidRPr="00071C4C">
              <w:t>Sabiedrības mērķgrupas, kuras tiesiskais regulējums ietekmē vai varētu ietekmēt</w:t>
            </w:r>
          </w:p>
        </w:tc>
        <w:tc>
          <w:tcPr>
            <w:tcW w:w="3158" w:type="pct"/>
            <w:tcBorders>
              <w:top w:val="outset" w:sz="6" w:space="0" w:color="auto"/>
              <w:left w:val="outset" w:sz="6" w:space="0" w:color="auto"/>
              <w:bottom w:val="outset" w:sz="6" w:space="0" w:color="auto"/>
              <w:right w:val="outset" w:sz="6" w:space="0" w:color="auto"/>
            </w:tcBorders>
            <w:hideMark/>
          </w:tcPr>
          <w:p w14:paraId="700564F6" w14:textId="3484AEFB" w:rsidR="005E550D" w:rsidRPr="00071C4C" w:rsidRDefault="00810BC4" w:rsidP="0005521A">
            <w:pPr>
              <w:pStyle w:val="Default"/>
              <w:ind w:left="66" w:right="138" w:firstLine="284"/>
              <w:jc w:val="both"/>
              <w:rPr>
                <w:color w:val="auto"/>
                <w:lang w:val="lv-LV"/>
              </w:rPr>
            </w:pPr>
            <w:r w:rsidRPr="00071C4C">
              <w:rPr>
                <w:color w:val="auto"/>
                <w:lang w:val="lv-LV"/>
              </w:rPr>
              <w:t>Mērķgrupa</w:t>
            </w:r>
            <w:r w:rsidR="005A01DA" w:rsidRPr="00071C4C">
              <w:rPr>
                <w:color w:val="auto"/>
                <w:lang w:val="lv-LV"/>
              </w:rPr>
              <w:t xml:space="preserve">, ko skar šis noteikumu projekts, aptver </w:t>
            </w:r>
            <w:r w:rsidR="00C216E2" w:rsidRPr="00071C4C">
              <w:rPr>
                <w:color w:val="auto"/>
                <w:lang w:val="lv-LV"/>
              </w:rPr>
              <w:t>2</w:t>
            </w:r>
            <w:r w:rsidR="00EF7520" w:rsidRPr="00071C4C">
              <w:rPr>
                <w:color w:val="auto"/>
                <w:lang w:val="lv-LV"/>
              </w:rPr>
              <w:t>3</w:t>
            </w:r>
            <w:r w:rsidR="005A01DA" w:rsidRPr="00071C4C">
              <w:rPr>
                <w:color w:val="auto"/>
                <w:lang w:val="lv-LV"/>
              </w:rPr>
              <w:t xml:space="preserve"> </w:t>
            </w:r>
            <w:r w:rsidR="00EF7520" w:rsidRPr="00071C4C">
              <w:rPr>
                <w:color w:val="auto"/>
                <w:lang w:val="lv-LV"/>
              </w:rPr>
              <w:t xml:space="preserve">novadu un </w:t>
            </w:r>
            <w:r w:rsidR="00C216E2" w:rsidRPr="00071C4C">
              <w:rPr>
                <w:color w:val="auto"/>
                <w:lang w:val="lv-LV"/>
              </w:rPr>
              <w:t>1</w:t>
            </w:r>
            <w:r w:rsidR="00EF7520" w:rsidRPr="00071C4C">
              <w:rPr>
                <w:color w:val="auto"/>
                <w:lang w:val="lv-LV"/>
              </w:rPr>
              <w:t xml:space="preserve"> reģionālās nozīmes </w:t>
            </w:r>
            <w:r w:rsidR="00C216E2" w:rsidRPr="00071C4C">
              <w:rPr>
                <w:color w:val="auto"/>
                <w:lang w:val="lv-LV"/>
              </w:rPr>
              <w:t>pašvaldīb</w:t>
            </w:r>
            <w:r w:rsidR="00B629C9" w:rsidRPr="00071C4C">
              <w:rPr>
                <w:color w:val="auto"/>
                <w:lang w:val="lv-LV"/>
              </w:rPr>
              <w:t>as</w:t>
            </w:r>
            <w:r w:rsidR="005A01DA" w:rsidRPr="00071C4C">
              <w:rPr>
                <w:color w:val="auto"/>
                <w:lang w:val="lv-LV"/>
              </w:rPr>
              <w:t>.</w:t>
            </w:r>
          </w:p>
          <w:p w14:paraId="3EE464D0" w14:textId="5F01DB3C" w:rsidR="00B629C9" w:rsidRPr="00071C4C" w:rsidRDefault="00B629C9" w:rsidP="0005521A">
            <w:pPr>
              <w:pStyle w:val="Default"/>
              <w:ind w:left="66" w:right="138"/>
              <w:jc w:val="both"/>
              <w:rPr>
                <w:color w:val="auto"/>
                <w:u w:val="single"/>
                <w:lang w:val="lv-LV" w:eastAsia="lv-LV"/>
              </w:rPr>
            </w:pPr>
            <w:r w:rsidRPr="00071C4C">
              <w:rPr>
                <w:color w:val="auto"/>
                <w:u w:val="single"/>
                <w:lang w:val="lv-LV"/>
              </w:rPr>
              <w:t>Projekta izstrādes procesā ir veikta mērķgrupas informēšana - pašvaldībām ir rīkoti semināri saistībā ar valsts budžeta dotācijas apguvi.</w:t>
            </w:r>
          </w:p>
        </w:tc>
      </w:tr>
      <w:tr w:rsidR="00071C4C" w:rsidRPr="00071C4C" w14:paraId="276476C1" w14:textId="77777777" w:rsidTr="0034722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B4135A6" w14:textId="77777777" w:rsidR="005E550D" w:rsidRPr="00071C4C" w:rsidRDefault="005E550D" w:rsidP="0005521A">
            <w:pPr>
              <w:jc w:val="both"/>
            </w:pPr>
            <w:r w:rsidRPr="00071C4C">
              <w:t>2.</w:t>
            </w:r>
          </w:p>
        </w:tc>
        <w:tc>
          <w:tcPr>
            <w:tcW w:w="1530" w:type="pct"/>
            <w:tcBorders>
              <w:top w:val="outset" w:sz="6" w:space="0" w:color="auto"/>
              <w:left w:val="outset" w:sz="6" w:space="0" w:color="auto"/>
              <w:bottom w:val="outset" w:sz="6" w:space="0" w:color="auto"/>
              <w:right w:val="outset" w:sz="6" w:space="0" w:color="auto"/>
            </w:tcBorders>
            <w:hideMark/>
          </w:tcPr>
          <w:p w14:paraId="2FB3DC6D" w14:textId="77777777" w:rsidR="005E550D" w:rsidRPr="00071C4C" w:rsidRDefault="005E550D" w:rsidP="0005521A">
            <w:pPr>
              <w:jc w:val="both"/>
            </w:pPr>
            <w:r w:rsidRPr="00071C4C">
              <w:t>Tiesiskā regulējuma ietekme uz tautsaimniecību un administratīvo slogu</w:t>
            </w:r>
          </w:p>
        </w:tc>
        <w:tc>
          <w:tcPr>
            <w:tcW w:w="3158" w:type="pct"/>
            <w:tcBorders>
              <w:top w:val="outset" w:sz="6" w:space="0" w:color="auto"/>
              <w:left w:val="outset" w:sz="6" w:space="0" w:color="auto"/>
              <w:bottom w:val="outset" w:sz="6" w:space="0" w:color="auto"/>
              <w:right w:val="outset" w:sz="6" w:space="0" w:color="auto"/>
            </w:tcBorders>
            <w:hideMark/>
          </w:tcPr>
          <w:p w14:paraId="221C0124" w14:textId="1BB13239" w:rsidR="006556D5" w:rsidRPr="00071C4C" w:rsidRDefault="006D39E1" w:rsidP="0005521A">
            <w:pPr>
              <w:pStyle w:val="naiskr"/>
              <w:spacing w:before="0" w:after="0"/>
              <w:ind w:left="66" w:right="138" w:firstLine="284"/>
              <w:jc w:val="both"/>
              <w:rPr>
                <w:iCs/>
              </w:rPr>
            </w:pPr>
            <w:r w:rsidRPr="00071C4C">
              <w:rPr>
                <w:iCs/>
              </w:rPr>
              <w:t>Administratīvais slogs samazinās iedzīvotājiem.</w:t>
            </w:r>
            <w:r w:rsidR="00716F30" w:rsidRPr="00071C4C">
              <w:rPr>
                <w:iCs/>
              </w:rPr>
              <w:t xml:space="preserve"> </w:t>
            </w:r>
            <w:r w:rsidR="005E550D" w:rsidRPr="00071C4C">
              <w:rPr>
                <w:iCs/>
              </w:rPr>
              <w:t xml:space="preserve">Pašvaldību iedzīvotājiem </w:t>
            </w:r>
            <w:r w:rsidR="00F76D0E" w:rsidRPr="00071C4C">
              <w:rPr>
                <w:iCs/>
              </w:rPr>
              <w:t xml:space="preserve">pašvaldību administratīvajā teritorijā </w:t>
            </w:r>
            <w:r w:rsidR="005E550D" w:rsidRPr="00071C4C">
              <w:rPr>
                <w:iCs/>
              </w:rPr>
              <w:t xml:space="preserve">tiks nodrošināta </w:t>
            </w:r>
            <w:r w:rsidR="00CC56B5" w:rsidRPr="00071C4C">
              <w:rPr>
                <w:iCs/>
              </w:rPr>
              <w:t>valsts un pašvaldību pakalpojum</w:t>
            </w:r>
            <w:r w:rsidR="00F76D0E" w:rsidRPr="00071C4C">
              <w:rPr>
                <w:iCs/>
              </w:rPr>
              <w:t>u saņemšana klātienē</w:t>
            </w:r>
            <w:r w:rsidR="00CC56B5" w:rsidRPr="00071C4C">
              <w:rPr>
                <w:iCs/>
              </w:rPr>
              <w:t>.</w:t>
            </w:r>
            <w:r w:rsidR="006556D5" w:rsidRPr="00071C4C">
              <w:rPr>
                <w:iCs/>
              </w:rPr>
              <w:t xml:space="preserve"> </w:t>
            </w:r>
            <w:r w:rsidR="006556D5" w:rsidRPr="00071C4C">
              <w:t xml:space="preserve">Samazinās administratīvais slogs pašvaldībām, pārejot tikai uz elektroniski noformētām atskaitēm par valsts budžeta dotācijas izlietojumu. Pašvaldībām vairs nebūs </w:t>
            </w:r>
            <w:r w:rsidR="006556D5" w:rsidRPr="00071C4C">
              <w:lastRenderedPageBreak/>
              <w:t>nepieciešama papīra formātā noformētu atskaišu sūtīšana.</w:t>
            </w:r>
          </w:p>
        </w:tc>
      </w:tr>
      <w:tr w:rsidR="00071C4C" w:rsidRPr="00071C4C" w14:paraId="4DCAF0C1" w14:textId="77777777" w:rsidTr="0034722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42C9830" w14:textId="77777777" w:rsidR="005E550D" w:rsidRPr="00071C4C" w:rsidRDefault="005E550D" w:rsidP="0005521A">
            <w:pPr>
              <w:jc w:val="both"/>
            </w:pPr>
            <w:r w:rsidRPr="00071C4C">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4DD74D9E" w14:textId="77777777" w:rsidR="005E550D" w:rsidRPr="00071C4C" w:rsidRDefault="005E550D" w:rsidP="0005521A">
            <w:pPr>
              <w:jc w:val="both"/>
            </w:pPr>
            <w:r w:rsidRPr="00071C4C">
              <w:t>Administratīvo izmaksu monetārs novērtējums</w:t>
            </w:r>
          </w:p>
        </w:tc>
        <w:tc>
          <w:tcPr>
            <w:tcW w:w="3158" w:type="pct"/>
            <w:tcBorders>
              <w:top w:val="outset" w:sz="6" w:space="0" w:color="auto"/>
              <w:left w:val="outset" w:sz="6" w:space="0" w:color="auto"/>
              <w:bottom w:val="outset" w:sz="6" w:space="0" w:color="auto"/>
              <w:right w:val="outset" w:sz="6" w:space="0" w:color="auto"/>
            </w:tcBorders>
            <w:hideMark/>
          </w:tcPr>
          <w:p w14:paraId="57C97A9E" w14:textId="7D4D1E5F" w:rsidR="00FB1494" w:rsidRPr="00071C4C" w:rsidRDefault="00FB1494" w:rsidP="0005521A">
            <w:pPr>
              <w:ind w:left="66" w:right="197" w:firstLine="284"/>
              <w:jc w:val="both"/>
              <w:rPr>
                <w:sz w:val="22"/>
                <w:szCs w:val="22"/>
              </w:rPr>
            </w:pPr>
            <w:r w:rsidRPr="00071C4C">
              <w:t xml:space="preserve">Informācijas </w:t>
            </w:r>
            <w:r w:rsidRPr="00071C4C">
              <w:rPr>
                <w:bCs/>
              </w:rPr>
              <w:t>sniegšanas pienākumi</w:t>
            </w:r>
            <w:r w:rsidRPr="00071C4C">
              <w:t xml:space="preserve"> pašvaldībām izriet no noteikumu projekta </w:t>
            </w:r>
            <w:r w:rsidR="009D1F76" w:rsidRPr="00071C4C">
              <w:t>1</w:t>
            </w:r>
            <w:r w:rsidR="00C07368" w:rsidRPr="00071C4C">
              <w:t>7</w:t>
            </w:r>
            <w:r w:rsidRPr="00071C4C">
              <w:rPr>
                <w:bCs/>
              </w:rPr>
              <w:t xml:space="preserve">. un </w:t>
            </w:r>
            <w:r w:rsidR="00C07368" w:rsidRPr="00071C4C">
              <w:rPr>
                <w:bCs/>
              </w:rPr>
              <w:t>18</w:t>
            </w:r>
            <w:r w:rsidRPr="00071C4C">
              <w:rPr>
                <w:bCs/>
              </w:rPr>
              <w:t>.</w:t>
            </w:r>
            <w:r w:rsidR="00716F30" w:rsidRPr="00071C4C">
              <w:rPr>
                <w:bCs/>
              </w:rPr>
              <w:t> </w:t>
            </w:r>
            <w:r w:rsidRPr="00071C4C">
              <w:rPr>
                <w:bCs/>
              </w:rPr>
              <w:t>punkta</w:t>
            </w:r>
            <w:r w:rsidRPr="00071C4C">
              <w:t>.</w:t>
            </w:r>
          </w:p>
          <w:p w14:paraId="6771DF88" w14:textId="77777777" w:rsidR="00FB1494" w:rsidRPr="00071C4C" w:rsidRDefault="00FB1494" w:rsidP="0005521A">
            <w:pPr>
              <w:ind w:left="66" w:right="197"/>
              <w:jc w:val="both"/>
            </w:pPr>
            <w:r w:rsidRPr="00071C4C">
              <w:t xml:space="preserve">Pašvaldībām informācijas sniegšanas pienākuma radītās izmaksas jeb administratīvās izmaksas ir C = (f x l) x (n x b) = </w:t>
            </w:r>
            <w:r w:rsidR="00334143" w:rsidRPr="00071C4C">
              <w:t>1668</w:t>
            </w:r>
            <w:r w:rsidRPr="00071C4C">
              <w:rPr>
                <w:i/>
              </w:rPr>
              <w:t xml:space="preserve"> euro</w:t>
            </w:r>
            <w:r w:rsidRPr="00071C4C">
              <w:t>, kur</w:t>
            </w:r>
          </w:p>
          <w:p w14:paraId="16993FF9" w14:textId="77777777" w:rsidR="00FB1494" w:rsidRPr="00071C4C" w:rsidRDefault="00FB1494" w:rsidP="0005521A">
            <w:pPr>
              <w:ind w:left="66" w:right="197" w:firstLine="142"/>
              <w:jc w:val="both"/>
            </w:pPr>
            <w:r w:rsidRPr="00071C4C">
              <w:t>C – informācijas sniegšanas pienākuma radītās izmaksas jeb administratīvās izmaksas;</w:t>
            </w:r>
          </w:p>
          <w:p w14:paraId="1037E596" w14:textId="77777777" w:rsidR="00FB1494" w:rsidRPr="00071C4C" w:rsidRDefault="00FB1494" w:rsidP="0005521A">
            <w:pPr>
              <w:ind w:left="66" w:right="197" w:firstLine="142"/>
              <w:jc w:val="both"/>
            </w:pPr>
            <w:r w:rsidRPr="00071C4C">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hyperlink r:id="rId10" w:history="1">
              <w:r w:rsidRPr="00071C4C">
                <w:rPr>
                  <w:rStyle w:val="Hyperlink"/>
                  <w:color w:val="auto"/>
                </w:rPr>
                <w:t>Centrālās statistikas mājas lapas „Darbaspēka izmaksas”</w:t>
              </w:r>
            </w:hyperlink>
            <w:r w:rsidRPr="00071C4C">
              <w:t xml:space="preserve"> + pie identificētām darbaspēka izmaksām pieskaitīts klāt 25% (pieskaitāmās izmaksas) – </w:t>
            </w:r>
            <w:r w:rsidR="00334143" w:rsidRPr="00071C4C">
              <w:t>10,425</w:t>
            </w:r>
            <w:r w:rsidRPr="00071C4C">
              <w:t>;</w:t>
            </w:r>
          </w:p>
          <w:p w14:paraId="4B6F72D3" w14:textId="77777777" w:rsidR="00FB1494" w:rsidRPr="00071C4C" w:rsidRDefault="00FB1494" w:rsidP="0005521A">
            <w:pPr>
              <w:ind w:left="66" w:right="197" w:firstLine="142"/>
              <w:jc w:val="both"/>
            </w:pPr>
            <w:r w:rsidRPr="00071C4C">
              <w:t xml:space="preserve">l – laika patēriņš, kas nepieciešams, lai sagatavotu informāciju, kuras sniegšanu paredz projekts- </w:t>
            </w:r>
            <w:r w:rsidR="00334143" w:rsidRPr="00071C4C">
              <w:t>16</w:t>
            </w:r>
            <w:r w:rsidRPr="00071C4C">
              <w:t>;</w:t>
            </w:r>
          </w:p>
          <w:p w14:paraId="0D94DF7F" w14:textId="0BE5C54C" w:rsidR="00FB1494" w:rsidRPr="00071C4C" w:rsidRDefault="00FB1494" w:rsidP="0005521A">
            <w:pPr>
              <w:ind w:left="66" w:right="197" w:firstLine="142"/>
              <w:jc w:val="both"/>
            </w:pPr>
            <w:r w:rsidRPr="00071C4C">
              <w:t>n – subjektu skaits, uz ko attiecas projektā paredzētās informācijas sniegšanas prasības</w:t>
            </w:r>
            <w:r w:rsidR="008202C7" w:rsidRPr="00071C4C">
              <w:t xml:space="preserve"> </w:t>
            </w:r>
            <w:r w:rsidRPr="00071C4C">
              <w:t>- 5;</w:t>
            </w:r>
          </w:p>
          <w:p w14:paraId="234ED29F" w14:textId="08CEA64A" w:rsidR="00FB1494" w:rsidRPr="00071C4C" w:rsidRDefault="00FB1494" w:rsidP="0005521A">
            <w:pPr>
              <w:ind w:left="66" w:right="197" w:firstLine="142"/>
              <w:jc w:val="both"/>
            </w:pPr>
            <w:r w:rsidRPr="00071C4C">
              <w:t>b – cik bieži gada laikā projekts paredz informācijas sniegšanu</w:t>
            </w:r>
            <w:r w:rsidR="008202C7" w:rsidRPr="00071C4C">
              <w:t xml:space="preserve"> </w:t>
            </w:r>
            <w:r w:rsidRPr="00071C4C">
              <w:t xml:space="preserve">- </w:t>
            </w:r>
            <w:r w:rsidR="00334143" w:rsidRPr="00071C4C">
              <w:t>2</w:t>
            </w:r>
            <w:r w:rsidRPr="00071C4C">
              <w:t>.</w:t>
            </w:r>
          </w:p>
          <w:p w14:paraId="21F2DC2E" w14:textId="4E4930EA" w:rsidR="00FB1494" w:rsidRPr="00071C4C" w:rsidRDefault="00FB1494" w:rsidP="0005521A">
            <w:pPr>
              <w:ind w:left="66" w:right="197" w:firstLine="284"/>
              <w:jc w:val="both"/>
            </w:pPr>
            <w:r w:rsidRPr="00071C4C">
              <w:t xml:space="preserve">Informācijas apkopošanas, uzglabāšanas pienākumi </w:t>
            </w:r>
            <w:r w:rsidR="00716F30" w:rsidRPr="00071C4C">
              <w:rPr>
                <w:bCs/>
              </w:rPr>
              <w:t>ministrijai</w:t>
            </w:r>
            <w:r w:rsidRPr="00071C4C">
              <w:t xml:space="preserve"> izriet no noteikumu projekta </w:t>
            </w:r>
            <w:r w:rsidR="00C07368" w:rsidRPr="00071C4C">
              <w:rPr>
                <w:bCs/>
              </w:rPr>
              <w:t>21</w:t>
            </w:r>
            <w:r w:rsidRPr="00071C4C">
              <w:rPr>
                <w:bCs/>
              </w:rPr>
              <w:t>.punkta</w:t>
            </w:r>
            <w:r w:rsidRPr="00071C4C">
              <w:t>.</w:t>
            </w:r>
          </w:p>
          <w:p w14:paraId="7CF58FF2" w14:textId="404B8147" w:rsidR="00FB1494" w:rsidRPr="00071C4C" w:rsidRDefault="0005521A" w:rsidP="0005521A">
            <w:pPr>
              <w:ind w:left="66" w:right="197" w:firstLine="284"/>
              <w:jc w:val="both"/>
            </w:pPr>
            <w:r w:rsidRPr="00071C4C">
              <w:t xml:space="preserve">Ministrija </w:t>
            </w:r>
            <w:r w:rsidR="00FB1494" w:rsidRPr="00071C4C">
              <w:t xml:space="preserve">informācijas sniegšanas pienākuma radītās izmaksas jeb administratīvās izmaksas ir C = (f x l) x (n x b) = </w:t>
            </w:r>
            <w:r w:rsidR="0081678E" w:rsidRPr="00071C4C">
              <w:t>2085</w:t>
            </w:r>
            <w:r w:rsidR="00FB1494" w:rsidRPr="00071C4C">
              <w:t xml:space="preserve"> </w:t>
            </w:r>
            <w:r w:rsidR="00FB1494" w:rsidRPr="00071C4C">
              <w:rPr>
                <w:i/>
              </w:rPr>
              <w:t>euro</w:t>
            </w:r>
            <w:r w:rsidR="00FB1494" w:rsidRPr="00071C4C">
              <w:t>, kur</w:t>
            </w:r>
          </w:p>
          <w:p w14:paraId="73A042CD" w14:textId="77777777" w:rsidR="00FB1494" w:rsidRPr="00071C4C" w:rsidRDefault="00FB1494" w:rsidP="0005521A">
            <w:pPr>
              <w:ind w:left="66" w:right="197" w:firstLine="142"/>
              <w:jc w:val="both"/>
            </w:pPr>
            <w:r w:rsidRPr="00071C4C">
              <w:t>C – informācijas sniegšanas pienākuma radītās izmaksas jeb administratīvās izmaksas;</w:t>
            </w:r>
          </w:p>
          <w:p w14:paraId="662FB778" w14:textId="77777777" w:rsidR="00FB1494" w:rsidRPr="00071C4C" w:rsidRDefault="00FB1494" w:rsidP="0005521A">
            <w:pPr>
              <w:ind w:left="66" w:right="197" w:firstLine="142"/>
              <w:jc w:val="both"/>
            </w:pPr>
            <w:r w:rsidRPr="00071C4C">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hyperlink r:id="rId11" w:history="1">
              <w:r w:rsidRPr="00071C4C">
                <w:rPr>
                  <w:rStyle w:val="Hyperlink"/>
                  <w:color w:val="auto"/>
                </w:rPr>
                <w:t>Centrālās statistikas mājas lapas „Darbaspēka izmaksas”</w:t>
              </w:r>
            </w:hyperlink>
            <w:r w:rsidRPr="00071C4C">
              <w:t xml:space="preserve"> + pie identificētām darbaspēka izmaksām pieskaitīts klāt 25% (pieskaitāmās izmaksas) – </w:t>
            </w:r>
            <w:r w:rsidR="0081678E" w:rsidRPr="00071C4C">
              <w:t>10,425</w:t>
            </w:r>
            <w:r w:rsidRPr="00071C4C">
              <w:t>;</w:t>
            </w:r>
          </w:p>
          <w:p w14:paraId="4F9E6051" w14:textId="7ACE28C4" w:rsidR="00FB1494" w:rsidRPr="00071C4C" w:rsidRDefault="00FB1494" w:rsidP="0005521A">
            <w:pPr>
              <w:ind w:left="66" w:right="197" w:firstLine="142"/>
              <w:jc w:val="both"/>
            </w:pPr>
            <w:r w:rsidRPr="00071C4C">
              <w:t>l – laika patēriņš, kas nepieciešams, lai sagatavotu informāciju, kuras sniegšanu paredz projekts</w:t>
            </w:r>
            <w:r w:rsidR="008202C7" w:rsidRPr="00071C4C">
              <w:t xml:space="preserve"> </w:t>
            </w:r>
            <w:r w:rsidRPr="00071C4C">
              <w:t xml:space="preserve">- </w:t>
            </w:r>
            <w:r w:rsidR="00355CD4" w:rsidRPr="00071C4C">
              <w:t>40</w:t>
            </w:r>
            <w:r w:rsidRPr="00071C4C">
              <w:t>;</w:t>
            </w:r>
          </w:p>
          <w:p w14:paraId="09E1E895" w14:textId="51FED6C5" w:rsidR="00FB1494" w:rsidRPr="00071C4C" w:rsidRDefault="00FB1494" w:rsidP="0005521A">
            <w:pPr>
              <w:ind w:left="66" w:right="197" w:firstLine="142"/>
              <w:jc w:val="both"/>
            </w:pPr>
            <w:r w:rsidRPr="00071C4C">
              <w:t>n – subjektu skaits, uz ko attiecas projektā paredzētās informācijas sniegšanas prasības</w:t>
            </w:r>
            <w:r w:rsidR="008202C7" w:rsidRPr="00071C4C">
              <w:t xml:space="preserve"> </w:t>
            </w:r>
            <w:r w:rsidRPr="00071C4C">
              <w:t>- 5;</w:t>
            </w:r>
          </w:p>
          <w:p w14:paraId="723B69D3" w14:textId="38822F3D" w:rsidR="00000FFA" w:rsidRPr="00071C4C" w:rsidRDefault="00FB1494" w:rsidP="0005521A">
            <w:pPr>
              <w:ind w:left="66" w:right="197" w:firstLine="142"/>
              <w:jc w:val="both"/>
            </w:pPr>
            <w:r w:rsidRPr="00071C4C">
              <w:t>b – cik bieži gada laikā projekts paredz informācijas sniegšanu</w:t>
            </w:r>
            <w:r w:rsidR="008202C7" w:rsidRPr="00071C4C">
              <w:t xml:space="preserve"> </w:t>
            </w:r>
            <w:r w:rsidRPr="00071C4C">
              <w:t>- 1.</w:t>
            </w:r>
          </w:p>
          <w:p w14:paraId="3AA457D9" w14:textId="755B11AC" w:rsidR="00360CB6" w:rsidRPr="00071C4C" w:rsidRDefault="00360CB6" w:rsidP="0005521A">
            <w:pPr>
              <w:ind w:left="66" w:right="197" w:firstLine="142"/>
              <w:jc w:val="both"/>
            </w:pPr>
            <w:r w:rsidRPr="00071C4C">
              <w:t>Kopējās administratīvās izmaksas ir 3</w:t>
            </w:r>
            <w:r w:rsidR="008202C7" w:rsidRPr="00071C4C">
              <w:t> </w:t>
            </w:r>
            <w:r w:rsidRPr="00071C4C">
              <w:t xml:space="preserve">753 </w:t>
            </w:r>
            <w:r w:rsidRPr="00071C4C">
              <w:rPr>
                <w:i/>
              </w:rPr>
              <w:t>euro.</w:t>
            </w:r>
          </w:p>
        </w:tc>
      </w:tr>
      <w:tr w:rsidR="00071C4C" w:rsidRPr="00071C4C" w14:paraId="643FFAF3" w14:textId="77777777" w:rsidTr="0034722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D82FC8B" w14:textId="77777777" w:rsidR="005E550D" w:rsidRPr="00071C4C" w:rsidRDefault="005E550D" w:rsidP="0005521A">
            <w:pPr>
              <w:jc w:val="both"/>
            </w:pPr>
            <w:r w:rsidRPr="00071C4C">
              <w:t>4.</w:t>
            </w:r>
          </w:p>
        </w:tc>
        <w:tc>
          <w:tcPr>
            <w:tcW w:w="1530" w:type="pct"/>
            <w:tcBorders>
              <w:top w:val="outset" w:sz="6" w:space="0" w:color="auto"/>
              <w:left w:val="outset" w:sz="6" w:space="0" w:color="auto"/>
              <w:bottom w:val="outset" w:sz="6" w:space="0" w:color="auto"/>
              <w:right w:val="outset" w:sz="6" w:space="0" w:color="auto"/>
            </w:tcBorders>
            <w:hideMark/>
          </w:tcPr>
          <w:p w14:paraId="251F57EF" w14:textId="77777777" w:rsidR="005E550D" w:rsidRPr="00071C4C" w:rsidRDefault="005E550D" w:rsidP="0005521A">
            <w:pPr>
              <w:jc w:val="both"/>
            </w:pPr>
            <w:r w:rsidRPr="00071C4C">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3E7D33FB" w14:textId="77777777" w:rsidR="005E550D" w:rsidRPr="00071C4C" w:rsidRDefault="005E550D" w:rsidP="0005521A">
            <w:pPr>
              <w:pStyle w:val="tvhtml"/>
              <w:spacing w:before="0" w:beforeAutospacing="0" w:after="0" w:afterAutospacing="0"/>
              <w:ind w:left="208" w:right="138"/>
              <w:jc w:val="both"/>
              <w:rPr>
                <w:lang w:val="lv-LV"/>
              </w:rPr>
            </w:pPr>
            <w:r w:rsidRPr="00071C4C">
              <w:rPr>
                <w:lang w:val="lv-LV"/>
              </w:rPr>
              <w:t>Nav</w:t>
            </w:r>
            <w:r w:rsidR="008723E4" w:rsidRPr="00071C4C">
              <w:rPr>
                <w:lang w:val="lv-LV"/>
              </w:rPr>
              <w:t>.</w:t>
            </w:r>
          </w:p>
        </w:tc>
      </w:tr>
    </w:tbl>
    <w:p w14:paraId="058B2328" w14:textId="77777777" w:rsidR="003F68CD" w:rsidRPr="00071C4C" w:rsidRDefault="003F68CD" w:rsidP="00E809A4">
      <w:pPr>
        <w:pStyle w:val="tvhtml"/>
        <w:spacing w:before="0" w:beforeAutospacing="0" w:after="0" w:afterAutospacing="0" w:line="360" w:lineRule="auto"/>
        <w:jc w:val="both"/>
        <w:rPr>
          <w:lang w:val="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6"/>
        <w:gridCol w:w="1227"/>
        <w:gridCol w:w="1288"/>
        <w:gridCol w:w="1317"/>
        <w:gridCol w:w="1317"/>
        <w:gridCol w:w="1494"/>
      </w:tblGrid>
      <w:tr w:rsidR="00071C4C" w:rsidRPr="00071C4C" w14:paraId="699B0967" w14:textId="77777777" w:rsidTr="003F68CD">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5D07811" w14:textId="77777777" w:rsidR="003F68CD" w:rsidRPr="00071C4C" w:rsidRDefault="003F68CD" w:rsidP="0005521A">
            <w:pPr>
              <w:pStyle w:val="tvhtml"/>
              <w:spacing w:before="0" w:beforeAutospacing="0" w:after="0" w:afterAutospacing="0"/>
              <w:jc w:val="center"/>
              <w:rPr>
                <w:b/>
                <w:bCs/>
                <w:lang w:val="lv-LV"/>
              </w:rPr>
            </w:pPr>
            <w:r w:rsidRPr="00071C4C">
              <w:rPr>
                <w:b/>
                <w:bCs/>
                <w:lang w:val="lv-LV"/>
              </w:rPr>
              <w:lastRenderedPageBreak/>
              <w:t>III. Tiesību akta projekta ietekme uz valsts budžetu un pašvaldību budžetiem</w:t>
            </w:r>
          </w:p>
        </w:tc>
      </w:tr>
      <w:tr w:rsidR="00071C4C" w:rsidRPr="00071C4C" w14:paraId="46140BEC" w14:textId="77777777" w:rsidTr="00716F30">
        <w:trPr>
          <w:tblCellSpacing w:w="15" w:type="dxa"/>
          <w:jc w:val="center"/>
        </w:trPr>
        <w:tc>
          <w:tcPr>
            <w:tcW w:w="1393" w:type="pct"/>
            <w:vMerge w:val="restart"/>
            <w:tcBorders>
              <w:top w:val="outset" w:sz="6" w:space="0" w:color="auto"/>
              <w:left w:val="outset" w:sz="6" w:space="0" w:color="auto"/>
              <w:bottom w:val="outset" w:sz="6" w:space="0" w:color="auto"/>
              <w:right w:val="outset" w:sz="6" w:space="0" w:color="auto"/>
            </w:tcBorders>
            <w:vAlign w:val="center"/>
            <w:hideMark/>
          </w:tcPr>
          <w:p w14:paraId="7BC49D77" w14:textId="77777777" w:rsidR="003F68CD" w:rsidRPr="00071C4C" w:rsidRDefault="003F68CD" w:rsidP="0005521A">
            <w:pPr>
              <w:pStyle w:val="tvhtml"/>
              <w:spacing w:before="0" w:beforeAutospacing="0" w:after="0" w:afterAutospacing="0"/>
              <w:jc w:val="center"/>
              <w:rPr>
                <w:b/>
                <w:bCs/>
                <w:lang w:val="lv-LV"/>
              </w:rPr>
            </w:pPr>
            <w:r w:rsidRPr="00071C4C">
              <w:rPr>
                <w:b/>
                <w:bCs/>
                <w:lang w:val="lv-LV"/>
              </w:rPr>
              <w:t>Rādītāji</w:t>
            </w:r>
          </w:p>
        </w:tc>
        <w:tc>
          <w:tcPr>
            <w:tcW w:w="134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0D9D165" w14:textId="77777777" w:rsidR="003F68CD" w:rsidRPr="00071C4C" w:rsidRDefault="002B2101" w:rsidP="0005521A">
            <w:pPr>
              <w:pStyle w:val="tvhtml"/>
              <w:spacing w:before="0" w:beforeAutospacing="0" w:after="0" w:afterAutospacing="0"/>
              <w:jc w:val="center"/>
              <w:rPr>
                <w:b/>
                <w:bCs/>
                <w:lang w:val="lv-LV"/>
              </w:rPr>
            </w:pPr>
            <w:r w:rsidRPr="00071C4C">
              <w:rPr>
                <w:b/>
                <w:bCs/>
                <w:lang w:val="lv-LV"/>
              </w:rPr>
              <w:t>201</w:t>
            </w:r>
            <w:r w:rsidR="00FD0427" w:rsidRPr="00071C4C">
              <w:rPr>
                <w:b/>
                <w:bCs/>
                <w:lang w:val="lv-LV"/>
              </w:rPr>
              <w:t>7</w:t>
            </w:r>
          </w:p>
        </w:tc>
        <w:tc>
          <w:tcPr>
            <w:tcW w:w="2199" w:type="pct"/>
            <w:gridSpan w:val="3"/>
            <w:tcBorders>
              <w:top w:val="outset" w:sz="6" w:space="0" w:color="auto"/>
              <w:left w:val="outset" w:sz="6" w:space="0" w:color="auto"/>
              <w:bottom w:val="outset" w:sz="6" w:space="0" w:color="auto"/>
              <w:right w:val="outset" w:sz="6" w:space="0" w:color="auto"/>
            </w:tcBorders>
            <w:vAlign w:val="center"/>
            <w:hideMark/>
          </w:tcPr>
          <w:p w14:paraId="7F42F092" w14:textId="77777777" w:rsidR="003F68CD" w:rsidRPr="00071C4C" w:rsidRDefault="003F68CD" w:rsidP="0005521A">
            <w:pPr>
              <w:pStyle w:val="tvhtml"/>
              <w:spacing w:before="0" w:beforeAutospacing="0" w:after="0" w:afterAutospacing="0"/>
              <w:jc w:val="center"/>
              <w:rPr>
                <w:lang w:val="lv-LV"/>
              </w:rPr>
            </w:pPr>
            <w:r w:rsidRPr="00071C4C">
              <w:rPr>
                <w:lang w:val="lv-LV"/>
              </w:rPr>
              <w:t>Turpmākie trīs gadi (</w:t>
            </w:r>
            <w:r w:rsidRPr="00071C4C">
              <w:rPr>
                <w:i/>
                <w:iCs/>
                <w:lang w:val="lv-LV"/>
              </w:rPr>
              <w:t>euro</w:t>
            </w:r>
            <w:r w:rsidRPr="00071C4C">
              <w:rPr>
                <w:lang w:val="lv-LV"/>
              </w:rPr>
              <w:t>)</w:t>
            </w:r>
          </w:p>
        </w:tc>
      </w:tr>
      <w:tr w:rsidR="00071C4C" w:rsidRPr="00071C4C" w14:paraId="0C3FCC56" w14:textId="77777777"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1A3262" w14:textId="77777777" w:rsidR="003F68CD" w:rsidRPr="00071C4C" w:rsidRDefault="003F68CD" w:rsidP="0005521A">
            <w:pPr>
              <w:jc w:val="both"/>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A0B7E51" w14:textId="77777777" w:rsidR="003F68CD" w:rsidRPr="00071C4C" w:rsidRDefault="003F68CD" w:rsidP="0005521A">
            <w:pPr>
              <w:jc w:val="center"/>
              <w:rPr>
                <w:b/>
                <w:bCs/>
              </w:rPr>
            </w:pPr>
          </w:p>
        </w:tc>
        <w:tc>
          <w:tcPr>
            <w:tcW w:w="709" w:type="pct"/>
            <w:tcBorders>
              <w:top w:val="outset" w:sz="6" w:space="0" w:color="auto"/>
              <w:left w:val="outset" w:sz="6" w:space="0" w:color="auto"/>
              <w:bottom w:val="outset" w:sz="6" w:space="0" w:color="auto"/>
              <w:right w:val="outset" w:sz="6" w:space="0" w:color="auto"/>
            </w:tcBorders>
            <w:vAlign w:val="center"/>
            <w:hideMark/>
          </w:tcPr>
          <w:p w14:paraId="15F9C36B" w14:textId="77777777" w:rsidR="003F68CD" w:rsidRPr="00071C4C" w:rsidRDefault="002B2101" w:rsidP="0005521A">
            <w:pPr>
              <w:pStyle w:val="tvhtml"/>
              <w:spacing w:before="0" w:beforeAutospacing="0" w:after="0" w:afterAutospacing="0"/>
              <w:jc w:val="center"/>
              <w:rPr>
                <w:b/>
                <w:bCs/>
                <w:lang w:val="lv-LV"/>
              </w:rPr>
            </w:pPr>
            <w:r w:rsidRPr="00071C4C">
              <w:rPr>
                <w:b/>
                <w:bCs/>
                <w:lang w:val="lv-LV"/>
              </w:rPr>
              <w:t>201</w:t>
            </w:r>
            <w:r w:rsidR="00FD0427" w:rsidRPr="00071C4C">
              <w:rPr>
                <w:b/>
                <w:bCs/>
                <w:lang w:val="lv-LV"/>
              </w:rPr>
              <w:t>8</w:t>
            </w:r>
          </w:p>
        </w:tc>
        <w:tc>
          <w:tcPr>
            <w:tcW w:w="709" w:type="pct"/>
            <w:tcBorders>
              <w:top w:val="outset" w:sz="6" w:space="0" w:color="auto"/>
              <w:left w:val="outset" w:sz="6" w:space="0" w:color="auto"/>
              <w:bottom w:val="outset" w:sz="6" w:space="0" w:color="auto"/>
              <w:right w:val="outset" w:sz="6" w:space="0" w:color="auto"/>
            </w:tcBorders>
            <w:vAlign w:val="center"/>
            <w:hideMark/>
          </w:tcPr>
          <w:p w14:paraId="29CA991E" w14:textId="77777777" w:rsidR="003F68CD" w:rsidRPr="00071C4C" w:rsidRDefault="002B2101" w:rsidP="0005521A">
            <w:pPr>
              <w:pStyle w:val="tvhtml"/>
              <w:spacing w:before="0" w:beforeAutospacing="0" w:after="0" w:afterAutospacing="0"/>
              <w:jc w:val="center"/>
              <w:rPr>
                <w:b/>
                <w:bCs/>
                <w:lang w:val="lv-LV"/>
              </w:rPr>
            </w:pPr>
            <w:r w:rsidRPr="00071C4C">
              <w:rPr>
                <w:b/>
                <w:bCs/>
                <w:lang w:val="lv-LV"/>
              </w:rPr>
              <w:t>201</w:t>
            </w:r>
            <w:r w:rsidR="00FD0427" w:rsidRPr="00071C4C">
              <w:rPr>
                <w:b/>
                <w:bCs/>
                <w:lang w:val="lv-LV"/>
              </w:rPr>
              <w:t>9</w:t>
            </w:r>
          </w:p>
        </w:tc>
        <w:tc>
          <w:tcPr>
            <w:tcW w:w="749" w:type="pct"/>
            <w:tcBorders>
              <w:top w:val="outset" w:sz="6" w:space="0" w:color="auto"/>
              <w:left w:val="outset" w:sz="6" w:space="0" w:color="auto"/>
              <w:bottom w:val="outset" w:sz="6" w:space="0" w:color="auto"/>
              <w:right w:val="outset" w:sz="6" w:space="0" w:color="auto"/>
            </w:tcBorders>
            <w:vAlign w:val="center"/>
            <w:hideMark/>
          </w:tcPr>
          <w:p w14:paraId="5C60E50B" w14:textId="77777777" w:rsidR="003F68CD" w:rsidRPr="00071C4C" w:rsidRDefault="002B2101" w:rsidP="0005521A">
            <w:pPr>
              <w:pStyle w:val="tvhtml"/>
              <w:spacing w:before="0" w:beforeAutospacing="0" w:after="0" w:afterAutospacing="0"/>
              <w:jc w:val="center"/>
              <w:rPr>
                <w:b/>
                <w:bCs/>
                <w:lang w:val="lv-LV"/>
              </w:rPr>
            </w:pPr>
            <w:r w:rsidRPr="00071C4C">
              <w:rPr>
                <w:b/>
                <w:bCs/>
                <w:lang w:val="lv-LV"/>
              </w:rPr>
              <w:t>20</w:t>
            </w:r>
            <w:r w:rsidR="00FD0427" w:rsidRPr="00071C4C">
              <w:rPr>
                <w:b/>
                <w:bCs/>
                <w:lang w:val="lv-LV"/>
              </w:rPr>
              <w:t>20</w:t>
            </w:r>
          </w:p>
        </w:tc>
      </w:tr>
      <w:tr w:rsidR="00071C4C" w:rsidRPr="00071C4C" w14:paraId="4F349FBD" w14:textId="77777777"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8EC3F5" w14:textId="77777777" w:rsidR="003F68CD" w:rsidRPr="00071C4C" w:rsidRDefault="003F68CD" w:rsidP="0005521A">
            <w:pPr>
              <w:jc w:val="both"/>
              <w:rPr>
                <w:b/>
                <w:bCs/>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E0030C6" w14:textId="77777777" w:rsidR="003F68CD" w:rsidRPr="00071C4C" w:rsidRDefault="003F68CD" w:rsidP="0005521A">
            <w:pPr>
              <w:pStyle w:val="tvhtml"/>
              <w:spacing w:before="0" w:beforeAutospacing="0" w:after="0" w:afterAutospacing="0"/>
              <w:jc w:val="center"/>
              <w:rPr>
                <w:lang w:val="lv-LV"/>
              </w:rPr>
            </w:pPr>
            <w:r w:rsidRPr="00071C4C">
              <w:rPr>
                <w:lang w:val="lv-LV"/>
              </w:rPr>
              <w:t>saskaņā ar valsts budžetu kārtējam gadam</w:t>
            </w:r>
          </w:p>
        </w:tc>
        <w:tc>
          <w:tcPr>
            <w:tcW w:w="677" w:type="pct"/>
            <w:tcBorders>
              <w:top w:val="outset" w:sz="6" w:space="0" w:color="auto"/>
              <w:left w:val="outset" w:sz="6" w:space="0" w:color="auto"/>
              <w:bottom w:val="outset" w:sz="6" w:space="0" w:color="auto"/>
              <w:right w:val="outset" w:sz="6" w:space="0" w:color="auto"/>
            </w:tcBorders>
            <w:vAlign w:val="center"/>
            <w:hideMark/>
          </w:tcPr>
          <w:p w14:paraId="585BDA32" w14:textId="77777777" w:rsidR="003F68CD" w:rsidRPr="00071C4C" w:rsidRDefault="003F68CD" w:rsidP="0005521A">
            <w:pPr>
              <w:pStyle w:val="tvhtml"/>
              <w:spacing w:before="0" w:beforeAutospacing="0" w:after="0" w:afterAutospacing="0"/>
              <w:jc w:val="center"/>
              <w:rPr>
                <w:lang w:val="lv-LV"/>
              </w:rPr>
            </w:pPr>
            <w:r w:rsidRPr="00071C4C">
              <w:rPr>
                <w:lang w:val="lv-LV"/>
              </w:rPr>
              <w:t>izmaiņas kārtējā gadā, salīdzinot ar valsts budžetu kārtējam gadam</w:t>
            </w:r>
          </w:p>
        </w:tc>
        <w:tc>
          <w:tcPr>
            <w:tcW w:w="709" w:type="pct"/>
            <w:tcBorders>
              <w:top w:val="outset" w:sz="6" w:space="0" w:color="auto"/>
              <w:left w:val="outset" w:sz="6" w:space="0" w:color="auto"/>
              <w:bottom w:val="outset" w:sz="6" w:space="0" w:color="auto"/>
              <w:right w:val="outset" w:sz="6" w:space="0" w:color="auto"/>
            </w:tcBorders>
            <w:vAlign w:val="center"/>
            <w:hideMark/>
          </w:tcPr>
          <w:p w14:paraId="56CE87D4" w14:textId="77777777" w:rsidR="003F68CD" w:rsidRPr="00071C4C" w:rsidRDefault="003F68CD" w:rsidP="0005521A">
            <w:pPr>
              <w:pStyle w:val="tvhtml"/>
              <w:spacing w:before="0" w:beforeAutospacing="0" w:after="0" w:afterAutospacing="0"/>
              <w:jc w:val="center"/>
              <w:rPr>
                <w:lang w:val="lv-LV"/>
              </w:rPr>
            </w:pPr>
            <w:r w:rsidRPr="00071C4C">
              <w:rPr>
                <w:lang w:val="lv-LV"/>
              </w:rPr>
              <w:t>iz</w:t>
            </w:r>
            <w:r w:rsidR="004E4347" w:rsidRPr="00071C4C">
              <w:rPr>
                <w:lang w:val="lv-LV"/>
              </w:rPr>
              <w:t xml:space="preserve">maiņas, </w:t>
            </w:r>
            <w:r w:rsidR="003059E3" w:rsidRPr="00071C4C">
              <w:rPr>
                <w:lang w:val="lv-LV"/>
              </w:rPr>
              <w:t>salīdzinot ar kārtējo (201</w:t>
            </w:r>
            <w:r w:rsidR="00FD0427" w:rsidRPr="00071C4C">
              <w:rPr>
                <w:lang w:val="lv-LV"/>
              </w:rPr>
              <w:t>7</w:t>
            </w:r>
            <w:r w:rsidRPr="00071C4C">
              <w:rPr>
                <w:lang w:val="lv-LV"/>
              </w:rPr>
              <w:t>) gadu</w:t>
            </w:r>
          </w:p>
        </w:tc>
        <w:tc>
          <w:tcPr>
            <w:tcW w:w="709" w:type="pct"/>
            <w:tcBorders>
              <w:top w:val="outset" w:sz="6" w:space="0" w:color="auto"/>
              <w:left w:val="outset" w:sz="6" w:space="0" w:color="auto"/>
              <w:bottom w:val="outset" w:sz="6" w:space="0" w:color="auto"/>
              <w:right w:val="outset" w:sz="6" w:space="0" w:color="auto"/>
            </w:tcBorders>
            <w:vAlign w:val="center"/>
            <w:hideMark/>
          </w:tcPr>
          <w:p w14:paraId="4C3DBDC9" w14:textId="77777777" w:rsidR="003F68CD" w:rsidRPr="00071C4C" w:rsidRDefault="003F68CD" w:rsidP="0005521A">
            <w:pPr>
              <w:pStyle w:val="tvhtml"/>
              <w:spacing w:before="0" w:beforeAutospacing="0" w:after="0" w:afterAutospacing="0"/>
              <w:jc w:val="center"/>
              <w:rPr>
                <w:lang w:val="lv-LV"/>
              </w:rPr>
            </w:pPr>
            <w:r w:rsidRPr="00071C4C">
              <w:rPr>
                <w:lang w:val="lv-LV"/>
              </w:rPr>
              <w:t>iz</w:t>
            </w:r>
            <w:r w:rsidR="004E4347" w:rsidRPr="00071C4C">
              <w:rPr>
                <w:lang w:val="lv-LV"/>
              </w:rPr>
              <w:t>mai</w:t>
            </w:r>
            <w:r w:rsidR="003059E3" w:rsidRPr="00071C4C">
              <w:rPr>
                <w:lang w:val="lv-LV"/>
              </w:rPr>
              <w:t>ņas, salīdzinot ar kārtējo (201</w:t>
            </w:r>
            <w:r w:rsidR="00FD0427" w:rsidRPr="00071C4C">
              <w:rPr>
                <w:lang w:val="lv-LV"/>
              </w:rPr>
              <w:t>7</w:t>
            </w:r>
            <w:r w:rsidRPr="00071C4C">
              <w:rPr>
                <w:lang w:val="lv-LV"/>
              </w:rPr>
              <w:t>) gadu</w:t>
            </w:r>
          </w:p>
        </w:tc>
        <w:tc>
          <w:tcPr>
            <w:tcW w:w="749" w:type="pct"/>
            <w:tcBorders>
              <w:top w:val="outset" w:sz="6" w:space="0" w:color="auto"/>
              <w:left w:val="outset" w:sz="6" w:space="0" w:color="auto"/>
              <w:bottom w:val="outset" w:sz="6" w:space="0" w:color="auto"/>
              <w:right w:val="outset" w:sz="6" w:space="0" w:color="auto"/>
            </w:tcBorders>
            <w:vAlign w:val="center"/>
            <w:hideMark/>
          </w:tcPr>
          <w:p w14:paraId="77A6A5D4" w14:textId="77777777" w:rsidR="003F68CD" w:rsidRPr="00071C4C" w:rsidRDefault="003F68CD" w:rsidP="0005521A">
            <w:pPr>
              <w:pStyle w:val="tvhtml"/>
              <w:spacing w:before="0" w:beforeAutospacing="0" w:after="0" w:afterAutospacing="0"/>
              <w:jc w:val="center"/>
              <w:rPr>
                <w:lang w:val="lv-LV"/>
              </w:rPr>
            </w:pPr>
            <w:r w:rsidRPr="00071C4C">
              <w:rPr>
                <w:lang w:val="lv-LV"/>
              </w:rPr>
              <w:t>iz</w:t>
            </w:r>
            <w:r w:rsidR="004E4347" w:rsidRPr="00071C4C">
              <w:rPr>
                <w:lang w:val="lv-LV"/>
              </w:rPr>
              <w:t>mai</w:t>
            </w:r>
            <w:r w:rsidR="003059E3" w:rsidRPr="00071C4C">
              <w:rPr>
                <w:lang w:val="lv-LV"/>
              </w:rPr>
              <w:t>ņas, salīdzinot ar kārtējo (201</w:t>
            </w:r>
            <w:r w:rsidR="00FD0427" w:rsidRPr="00071C4C">
              <w:rPr>
                <w:lang w:val="lv-LV"/>
              </w:rPr>
              <w:t>7</w:t>
            </w:r>
            <w:r w:rsidRPr="00071C4C">
              <w:rPr>
                <w:lang w:val="lv-LV"/>
              </w:rPr>
              <w:t>) gadu</w:t>
            </w:r>
          </w:p>
        </w:tc>
      </w:tr>
      <w:tr w:rsidR="00071C4C" w:rsidRPr="00071C4C" w14:paraId="36348339"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vAlign w:val="center"/>
            <w:hideMark/>
          </w:tcPr>
          <w:p w14:paraId="30E0FAE4" w14:textId="77777777" w:rsidR="003F68CD" w:rsidRPr="00071C4C" w:rsidRDefault="003F68CD" w:rsidP="0005521A">
            <w:pPr>
              <w:pStyle w:val="tvhtml"/>
              <w:spacing w:before="0" w:beforeAutospacing="0" w:after="0" w:afterAutospacing="0"/>
              <w:jc w:val="center"/>
              <w:rPr>
                <w:lang w:val="lv-LV"/>
              </w:rPr>
            </w:pPr>
            <w:r w:rsidRPr="00071C4C">
              <w:rPr>
                <w:lang w:val="lv-LV"/>
              </w:rPr>
              <w:t>1</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05BF84" w14:textId="77777777" w:rsidR="003F68CD" w:rsidRPr="00071C4C" w:rsidRDefault="003F68CD" w:rsidP="0005521A">
            <w:pPr>
              <w:pStyle w:val="tvhtml"/>
              <w:spacing w:before="0" w:beforeAutospacing="0" w:after="0" w:afterAutospacing="0"/>
              <w:jc w:val="center"/>
              <w:rPr>
                <w:lang w:val="lv-LV"/>
              </w:rPr>
            </w:pPr>
            <w:r w:rsidRPr="00071C4C">
              <w:rPr>
                <w:lang w:val="lv-LV"/>
              </w:rPr>
              <w:t>2</w:t>
            </w:r>
          </w:p>
        </w:tc>
        <w:tc>
          <w:tcPr>
            <w:tcW w:w="677" w:type="pct"/>
            <w:tcBorders>
              <w:top w:val="outset" w:sz="6" w:space="0" w:color="auto"/>
              <w:left w:val="outset" w:sz="6" w:space="0" w:color="auto"/>
              <w:bottom w:val="outset" w:sz="6" w:space="0" w:color="auto"/>
              <w:right w:val="outset" w:sz="6" w:space="0" w:color="auto"/>
            </w:tcBorders>
            <w:vAlign w:val="center"/>
            <w:hideMark/>
          </w:tcPr>
          <w:p w14:paraId="7190F7C0" w14:textId="77777777" w:rsidR="003F68CD" w:rsidRPr="00071C4C" w:rsidRDefault="003F68CD" w:rsidP="0005521A">
            <w:pPr>
              <w:pStyle w:val="tvhtml"/>
              <w:spacing w:before="0" w:beforeAutospacing="0" w:after="0" w:afterAutospacing="0"/>
              <w:jc w:val="center"/>
              <w:rPr>
                <w:lang w:val="lv-LV"/>
              </w:rPr>
            </w:pPr>
            <w:r w:rsidRPr="00071C4C">
              <w:rPr>
                <w:lang w:val="lv-LV"/>
              </w:rPr>
              <w:t>3</w:t>
            </w:r>
          </w:p>
        </w:tc>
        <w:tc>
          <w:tcPr>
            <w:tcW w:w="709" w:type="pct"/>
            <w:tcBorders>
              <w:top w:val="outset" w:sz="6" w:space="0" w:color="auto"/>
              <w:left w:val="outset" w:sz="6" w:space="0" w:color="auto"/>
              <w:bottom w:val="outset" w:sz="6" w:space="0" w:color="auto"/>
              <w:right w:val="outset" w:sz="6" w:space="0" w:color="auto"/>
            </w:tcBorders>
            <w:vAlign w:val="center"/>
            <w:hideMark/>
          </w:tcPr>
          <w:p w14:paraId="617D87EB" w14:textId="77777777" w:rsidR="003F68CD" w:rsidRPr="00071C4C" w:rsidRDefault="003F68CD" w:rsidP="0005521A">
            <w:pPr>
              <w:pStyle w:val="tvhtml"/>
              <w:spacing w:before="0" w:beforeAutospacing="0" w:after="0" w:afterAutospacing="0"/>
              <w:jc w:val="center"/>
              <w:rPr>
                <w:lang w:val="lv-LV"/>
              </w:rPr>
            </w:pPr>
            <w:r w:rsidRPr="00071C4C">
              <w:rPr>
                <w:lang w:val="lv-LV"/>
              </w:rPr>
              <w:t>4</w:t>
            </w:r>
          </w:p>
        </w:tc>
        <w:tc>
          <w:tcPr>
            <w:tcW w:w="709" w:type="pct"/>
            <w:tcBorders>
              <w:top w:val="outset" w:sz="6" w:space="0" w:color="auto"/>
              <w:left w:val="outset" w:sz="6" w:space="0" w:color="auto"/>
              <w:bottom w:val="outset" w:sz="6" w:space="0" w:color="auto"/>
              <w:right w:val="outset" w:sz="6" w:space="0" w:color="auto"/>
            </w:tcBorders>
            <w:vAlign w:val="center"/>
            <w:hideMark/>
          </w:tcPr>
          <w:p w14:paraId="27D43649" w14:textId="77777777" w:rsidR="003F68CD" w:rsidRPr="00071C4C" w:rsidRDefault="003F68CD" w:rsidP="0005521A">
            <w:pPr>
              <w:pStyle w:val="tvhtml"/>
              <w:spacing w:before="0" w:beforeAutospacing="0" w:after="0" w:afterAutospacing="0"/>
              <w:jc w:val="center"/>
              <w:rPr>
                <w:lang w:val="lv-LV"/>
              </w:rPr>
            </w:pPr>
            <w:r w:rsidRPr="00071C4C">
              <w:rPr>
                <w:lang w:val="lv-LV"/>
              </w:rPr>
              <w:t>5</w:t>
            </w:r>
          </w:p>
        </w:tc>
        <w:tc>
          <w:tcPr>
            <w:tcW w:w="749" w:type="pct"/>
            <w:tcBorders>
              <w:top w:val="outset" w:sz="6" w:space="0" w:color="auto"/>
              <w:left w:val="outset" w:sz="6" w:space="0" w:color="auto"/>
              <w:bottom w:val="outset" w:sz="6" w:space="0" w:color="auto"/>
              <w:right w:val="outset" w:sz="6" w:space="0" w:color="auto"/>
            </w:tcBorders>
            <w:vAlign w:val="center"/>
            <w:hideMark/>
          </w:tcPr>
          <w:p w14:paraId="13336849" w14:textId="77777777" w:rsidR="003F68CD" w:rsidRPr="00071C4C" w:rsidRDefault="003F68CD" w:rsidP="0005521A">
            <w:pPr>
              <w:pStyle w:val="tvhtml"/>
              <w:spacing w:before="0" w:beforeAutospacing="0" w:after="0" w:afterAutospacing="0"/>
              <w:jc w:val="center"/>
              <w:rPr>
                <w:lang w:val="lv-LV"/>
              </w:rPr>
            </w:pPr>
            <w:r w:rsidRPr="00071C4C">
              <w:rPr>
                <w:lang w:val="lv-LV"/>
              </w:rPr>
              <w:t>6</w:t>
            </w:r>
          </w:p>
        </w:tc>
      </w:tr>
      <w:tr w:rsidR="00071C4C" w:rsidRPr="00071C4C" w14:paraId="350C207D"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179AFF38" w14:textId="77777777" w:rsidR="00716F30" w:rsidRPr="00071C4C" w:rsidRDefault="00716F30" w:rsidP="0005521A">
            <w:pPr>
              <w:jc w:val="both"/>
            </w:pPr>
            <w:r w:rsidRPr="00071C4C">
              <w:t>1. Budžeta ieņēmumi:</w:t>
            </w:r>
          </w:p>
        </w:tc>
        <w:tc>
          <w:tcPr>
            <w:tcW w:w="649" w:type="pct"/>
            <w:tcBorders>
              <w:top w:val="outset" w:sz="6" w:space="0" w:color="auto"/>
              <w:left w:val="outset" w:sz="6" w:space="0" w:color="auto"/>
              <w:bottom w:val="outset" w:sz="6" w:space="0" w:color="auto"/>
              <w:right w:val="outset" w:sz="6" w:space="0" w:color="auto"/>
            </w:tcBorders>
            <w:hideMark/>
          </w:tcPr>
          <w:p w14:paraId="303DD532" w14:textId="77777777" w:rsidR="00716F30" w:rsidRPr="00071C4C" w:rsidRDefault="00FD0427" w:rsidP="0005521A">
            <w:pPr>
              <w:jc w:val="center"/>
            </w:pPr>
            <w:r w:rsidRPr="00071C4C">
              <w:t>940 394</w:t>
            </w:r>
          </w:p>
        </w:tc>
        <w:tc>
          <w:tcPr>
            <w:tcW w:w="677" w:type="pct"/>
            <w:tcBorders>
              <w:top w:val="outset" w:sz="6" w:space="0" w:color="auto"/>
              <w:left w:val="outset" w:sz="6" w:space="0" w:color="auto"/>
              <w:bottom w:val="outset" w:sz="6" w:space="0" w:color="auto"/>
              <w:right w:val="outset" w:sz="6" w:space="0" w:color="auto"/>
            </w:tcBorders>
            <w:hideMark/>
          </w:tcPr>
          <w:p w14:paraId="4F28AE70" w14:textId="77777777" w:rsidR="00716F30" w:rsidRPr="00071C4C" w:rsidRDefault="00716F30"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66B8DF45" w14:textId="77777777" w:rsidR="00716F30" w:rsidRPr="00071C4C" w:rsidRDefault="00FD042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5D5A3913" w14:textId="77777777" w:rsidR="00716F30" w:rsidRPr="00071C4C" w:rsidRDefault="00FD042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694C7407" w14:textId="77777777" w:rsidR="00716F30" w:rsidRPr="00071C4C" w:rsidRDefault="00FD0427" w:rsidP="0005521A">
            <w:pPr>
              <w:jc w:val="center"/>
            </w:pPr>
            <w:r w:rsidRPr="00071C4C">
              <w:t>0</w:t>
            </w:r>
          </w:p>
        </w:tc>
      </w:tr>
      <w:tr w:rsidR="00071C4C" w:rsidRPr="00071C4C" w14:paraId="4D3189C3"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2D471D20" w14:textId="77777777" w:rsidR="003F68CD" w:rsidRPr="00071C4C" w:rsidRDefault="003F68CD" w:rsidP="0005521A">
            <w:pPr>
              <w:jc w:val="both"/>
            </w:pPr>
            <w:r w:rsidRPr="00071C4C">
              <w:t>1.1. valsts pamatbudžets, tai skaitā ieņēmumi no maksas pakalpojumiem un citi pašu ieņēmumi</w:t>
            </w:r>
          </w:p>
        </w:tc>
        <w:tc>
          <w:tcPr>
            <w:tcW w:w="649" w:type="pct"/>
            <w:tcBorders>
              <w:top w:val="outset" w:sz="6" w:space="0" w:color="auto"/>
              <w:left w:val="outset" w:sz="6" w:space="0" w:color="auto"/>
              <w:bottom w:val="outset" w:sz="6" w:space="0" w:color="auto"/>
              <w:right w:val="outset" w:sz="6" w:space="0" w:color="auto"/>
            </w:tcBorders>
            <w:hideMark/>
          </w:tcPr>
          <w:p w14:paraId="1C351391" w14:textId="77777777" w:rsidR="003F68CD" w:rsidRPr="00071C4C" w:rsidRDefault="00FD0427" w:rsidP="0005521A">
            <w:pPr>
              <w:jc w:val="center"/>
            </w:pPr>
            <w:r w:rsidRPr="00071C4C">
              <w:t>940 394</w:t>
            </w:r>
          </w:p>
        </w:tc>
        <w:tc>
          <w:tcPr>
            <w:tcW w:w="677" w:type="pct"/>
            <w:tcBorders>
              <w:top w:val="outset" w:sz="6" w:space="0" w:color="auto"/>
              <w:left w:val="outset" w:sz="6" w:space="0" w:color="auto"/>
              <w:bottom w:val="outset" w:sz="6" w:space="0" w:color="auto"/>
              <w:right w:val="outset" w:sz="6" w:space="0" w:color="auto"/>
            </w:tcBorders>
            <w:hideMark/>
          </w:tcPr>
          <w:p w14:paraId="3B3C6B55" w14:textId="77777777" w:rsidR="003F68CD" w:rsidRPr="00071C4C" w:rsidRDefault="009D25C2"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tcPr>
          <w:p w14:paraId="17EE6490" w14:textId="77777777" w:rsidR="003F68CD" w:rsidRPr="00071C4C" w:rsidRDefault="00FD042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tcPr>
          <w:p w14:paraId="2F94A322" w14:textId="77777777" w:rsidR="003F68CD" w:rsidRPr="00071C4C" w:rsidRDefault="00FD042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tcPr>
          <w:p w14:paraId="74431961" w14:textId="77777777" w:rsidR="003F68CD" w:rsidRPr="00071C4C" w:rsidRDefault="00FD0427" w:rsidP="0005521A">
            <w:pPr>
              <w:jc w:val="center"/>
            </w:pPr>
            <w:r w:rsidRPr="00071C4C">
              <w:t>0</w:t>
            </w:r>
          </w:p>
        </w:tc>
      </w:tr>
      <w:tr w:rsidR="00071C4C" w:rsidRPr="00071C4C" w14:paraId="61B43F3B"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007ECA7F" w14:textId="77777777" w:rsidR="003F68CD" w:rsidRPr="00071C4C" w:rsidRDefault="003F68CD" w:rsidP="0005521A">
            <w:pPr>
              <w:jc w:val="both"/>
            </w:pPr>
            <w:r w:rsidRPr="00071C4C">
              <w:t>1.2. valsts speciālais budžets</w:t>
            </w:r>
          </w:p>
        </w:tc>
        <w:tc>
          <w:tcPr>
            <w:tcW w:w="649" w:type="pct"/>
            <w:tcBorders>
              <w:top w:val="outset" w:sz="6" w:space="0" w:color="auto"/>
              <w:left w:val="outset" w:sz="6" w:space="0" w:color="auto"/>
              <w:bottom w:val="outset" w:sz="6" w:space="0" w:color="auto"/>
              <w:right w:val="outset" w:sz="6" w:space="0" w:color="auto"/>
            </w:tcBorders>
            <w:hideMark/>
          </w:tcPr>
          <w:p w14:paraId="1B2B16A6" w14:textId="77777777" w:rsidR="003F68CD" w:rsidRPr="00071C4C" w:rsidRDefault="004E4347" w:rsidP="0005521A">
            <w:pPr>
              <w:jc w:val="center"/>
            </w:pPr>
            <w:r w:rsidRPr="00071C4C">
              <w:t>0</w:t>
            </w:r>
          </w:p>
        </w:tc>
        <w:tc>
          <w:tcPr>
            <w:tcW w:w="677" w:type="pct"/>
            <w:tcBorders>
              <w:top w:val="outset" w:sz="6" w:space="0" w:color="auto"/>
              <w:left w:val="outset" w:sz="6" w:space="0" w:color="auto"/>
              <w:bottom w:val="outset" w:sz="6" w:space="0" w:color="auto"/>
              <w:right w:val="outset" w:sz="6" w:space="0" w:color="auto"/>
            </w:tcBorders>
            <w:hideMark/>
          </w:tcPr>
          <w:p w14:paraId="5F108DBC"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191A49D1"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208E90EC"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185A77D7" w14:textId="77777777" w:rsidR="003F68CD" w:rsidRPr="00071C4C" w:rsidRDefault="004E4347" w:rsidP="0005521A">
            <w:pPr>
              <w:jc w:val="center"/>
            </w:pPr>
            <w:r w:rsidRPr="00071C4C">
              <w:t>0</w:t>
            </w:r>
          </w:p>
        </w:tc>
      </w:tr>
      <w:tr w:rsidR="00071C4C" w:rsidRPr="00071C4C" w14:paraId="1B0636B4"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5AEAA940" w14:textId="77777777" w:rsidR="00A40D4F" w:rsidRPr="00071C4C" w:rsidRDefault="00A40D4F" w:rsidP="0005521A">
            <w:pPr>
              <w:jc w:val="both"/>
            </w:pPr>
            <w:r w:rsidRPr="00071C4C">
              <w:t>1.3. pašvaldību budžets</w:t>
            </w:r>
          </w:p>
        </w:tc>
        <w:tc>
          <w:tcPr>
            <w:tcW w:w="649" w:type="pct"/>
            <w:tcBorders>
              <w:top w:val="outset" w:sz="6" w:space="0" w:color="auto"/>
              <w:left w:val="outset" w:sz="6" w:space="0" w:color="auto"/>
              <w:bottom w:val="outset" w:sz="6" w:space="0" w:color="auto"/>
              <w:right w:val="outset" w:sz="6" w:space="0" w:color="auto"/>
            </w:tcBorders>
            <w:hideMark/>
          </w:tcPr>
          <w:p w14:paraId="776BEEE3" w14:textId="77777777" w:rsidR="00A40D4F" w:rsidRPr="00071C4C" w:rsidRDefault="00A40D4F" w:rsidP="0005521A">
            <w:pPr>
              <w:jc w:val="center"/>
            </w:pPr>
            <w:r w:rsidRPr="00071C4C">
              <w:t>Nav precīzi aprēķināms</w:t>
            </w:r>
          </w:p>
        </w:tc>
        <w:tc>
          <w:tcPr>
            <w:tcW w:w="677" w:type="pct"/>
            <w:tcBorders>
              <w:top w:val="outset" w:sz="6" w:space="0" w:color="auto"/>
              <w:left w:val="outset" w:sz="6" w:space="0" w:color="auto"/>
              <w:bottom w:val="outset" w:sz="6" w:space="0" w:color="auto"/>
              <w:right w:val="outset" w:sz="6" w:space="0" w:color="auto"/>
            </w:tcBorders>
            <w:hideMark/>
          </w:tcPr>
          <w:p w14:paraId="02B87739" w14:textId="77777777" w:rsidR="00A40D4F" w:rsidRPr="00071C4C" w:rsidRDefault="00A40D4F"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79C289D0" w14:textId="77777777" w:rsidR="00A40D4F" w:rsidRPr="00071C4C" w:rsidRDefault="00A40D4F" w:rsidP="0005521A">
            <w:pPr>
              <w:jc w:val="center"/>
            </w:pPr>
            <w:r w:rsidRPr="00071C4C">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14:paraId="372DF50A" w14:textId="77777777" w:rsidR="00A40D4F" w:rsidRPr="00071C4C" w:rsidRDefault="00A40D4F" w:rsidP="0005521A">
            <w:pPr>
              <w:jc w:val="center"/>
            </w:pPr>
            <w:r w:rsidRPr="00071C4C">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14:paraId="791E5094" w14:textId="77777777" w:rsidR="00A40D4F" w:rsidRPr="00071C4C" w:rsidRDefault="00A40D4F" w:rsidP="0005521A">
            <w:pPr>
              <w:jc w:val="center"/>
            </w:pPr>
            <w:r w:rsidRPr="00071C4C">
              <w:t>Nav precīzi aprēķināms</w:t>
            </w:r>
          </w:p>
        </w:tc>
      </w:tr>
      <w:tr w:rsidR="00071C4C" w:rsidRPr="00071C4C" w14:paraId="3B1815B9"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586D5175" w14:textId="77777777" w:rsidR="00716F30" w:rsidRPr="00071C4C" w:rsidRDefault="00716F30" w:rsidP="0005521A">
            <w:pPr>
              <w:jc w:val="both"/>
            </w:pPr>
            <w:r w:rsidRPr="00071C4C">
              <w:t>2. Budžeta izdevumi:</w:t>
            </w:r>
          </w:p>
        </w:tc>
        <w:tc>
          <w:tcPr>
            <w:tcW w:w="649" w:type="pct"/>
            <w:tcBorders>
              <w:top w:val="outset" w:sz="6" w:space="0" w:color="auto"/>
              <w:left w:val="outset" w:sz="6" w:space="0" w:color="auto"/>
              <w:bottom w:val="outset" w:sz="6" w:space="0" w:color="auto"/>
              <w:right w:val="outset" w:sz="6" w:space="0" w:color="auto"/>
            </w:tcBorders>
            <w:hideMark/>
          </w:tcPr>
          <w:p w14:paraId="74DAECF0" w14:textId="77777777" w:rsidR="00716F30" w:rsidRPr="00071C4C" w:rsidRDefault="00FD0427" w:rsidP="0005521A">
            <w:pPr>
              <w:jc w:val="center"/>
            </w:pPr>
            <w:r w:rsidRPr="00071C4C">
              <w:t>940 394</w:t>
            </w:r>
          </w:p>
        </w:tc>
        <w:tc>
          <w:tcPr>
            <w:tcW w:w="677" w:type="pct"/>
            <w:tcBorders>
              <w:top w:val="outset" w:sz="6" w:space="0" w:color="auto"/>
              <w:left w:val="outset" w:sz="6" w:space="0" w:color="auto"/>
              <w:bottom w:val="outset" w:sz="6" w:space="0" w:color="auto"/>
              <w:right w:val="outset" w:sz="6" w:space="0" w:color="auto"/>
            </w:tcBorders>
            <w:hideMark/>
          </w:tcPr>
          <w:p w14:paraId="0DC0A18F" w14:textId="77777777" w:rsidR="00716F30" w:rsidRPr="00071C4C" w:rsidRDefault="00716F30"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3202B3DB" w14:textId="77777777" w:rsidR="00716F30" w:rsidRPr="00071C4C" w:rsidRDefault="00FD042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vAlign w:val="center"/>
            <w:hideMark/>
          </w:tcPr>
          <w:p w14:paraId="2CBAA849" w14:textId="77777777" w:rsidR="00716F30" w:rsidRPr="00071C4C" w:rsidRDefault="00FD042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vAlign w:val="center"/>
            <w:hideMark/>
          </w:tcPr>
          <w:p w14:paraId="0FD6B630" w14:textId="77777777" w:rsidR="00716F30" w:rsidRPr="00071C4C" w:rsidRDefault="00FD0427" w:rsidP="0005521A">
            <w:pPr>
              <w:jc w:val="center"/>
            </w:pPr>
            <w:r w:rsidRPr="00071C4C">
              <w:t>0</w:t>
            </w:r>
          </w:p>
        </w:tc>
      </w:tr>
      <w:tr w:rsidR="00071C4C" w:rsidRPr="00071C4C" w14:paraId="232D2C4D"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26061C39" w14:textId="77777777" w:rsidR="003F68CD" w:rsidRPr="00071C4C" w:rsidRDefault="003F68CD" w:rsidP="0005521A">
            <w:pPr>
              <w:jc w:val="both"/>
            </w:pPr>
            <w:r w:rsidRPr="00071C4C">
              <w:t>2.1. valsts pamatbudžets</w:t>
            </w:r>
          </w:p>
        </w:tc>
        <w:tc>
          <w:tcPr>
            <w:tcW w:w="649" w:type="pct"/>
            <w:tcBorders>
              <w:top w:val="outset" w:sz="6" w:space="0" w:color="auto"/>
              <w:left w:val="outset" w:sz="6" w:space="0" w:color="auto"/>
              <w:bottom w:val="outset" w:sz="6" w:space="0" w:color="auto"/>
              <w:right w:val="outset" w:sz="6" w:space="0" w:color="auto"/>
            </w:tcBorders>
            <w:hideMark/>
          </w:tcPr>
          <w:p w14:paraId="53756B28" w14:textId="77777777" w:rsidR="003F68CD" w:rsidRPr="00071C4C" w:rsidRDefault="00FD0427" w:rsidP="0005521A">
            <w:pPr>
              <w:jc w:val="center"/>
            </w:pPr>
            <w:r w:rsidRPr="00071C4C">
              <w:t>940 394</w:t>
            </w:r>
          </w:p>
        </w:tc>
        <w:tc>
          <w:tcPr>
            <w:tcW w:w="677" w:type="pct"/>
            <w:tcBorders>
              <w:top w:val="outset" w:sz="6" w:space="0" w:color="auto"/>
              <w:left w:val="outset" w:sz="6" w:space="0" w:color="auto"/>
              <w:bottom w:val="outset" w:sz="6" w:space="0" w:color="auto"/>
              <w:right w:val="outset" w:sz="6" w:space="0" w:color="auto"/>
            </w:tcBorders>
            <w:hideMark/>
          </w:tcPr>
          <w:p w14:paraId="5A9CBD10"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4A0DFF5B" w14:textId="77777777" w:rsidR="003F68CD" w:rsidRPr="00071C4C" w:rsidRDefault="00FD042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160A1928" w14:textId="77777777" w:rsidR="003F68CD" w:rsidRPr="00071C4C" w:rsidRDefault="00FD042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1C73D7DE" w14:textId="77777777" w:rsidR="003F68CD" w:rsidRPr="00071C4C" w:rsidRDefault="00FD0427" w:rsidP="0005521A">
            <w:pPr>
              <w:jc w:val="center"/>
            </w:pPr>
            <w:r w:rsidRPr="00071C4C">
              <w:t>0</w:t>
            </w:r>
          </w:p>
        </w:tc>
      </w:tr>
      <w:tr w:rsidR="00071C4C" w:rsidRPr="00071C4C" w14:paraId="5A1C9531"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170958D9" w14:textId="77777777" w:rsidR="003F68CD" w:rsidRPr="00071C4C" w:rsidRDefault="003F68CD" w:rsidP="0005521A">
            <w:pPr>
              <w:jc w:val="both"/>
            </w:pPr>
            <w:r w:rsidRPr="00071C4C">
              <w:t>2.2. valsts speciālais budžets</w:t>
            </w:r>
          </w:p>
        </w:tc>
        <w:tc>
          <w:tcPr>
            <w:tcW w:w="649" w:type="pct"/>
            <w:tcBorders>
              <w:top w:val="outset" w:sz="6" w:space="0" w:color="auto"/>
              <w:left w:val="outset" w:sz="6" w:space="0" w:color="auto"/>
              <w:bottom w:val="outset" w:sz="6" w:space="0" w:color="auto"/>
              <w:right w:val="outset" w:sz="6" w:space="0" w:color="auto"/>
            </w:tcBorders>
            <w:hideMark/>
          </w:tcPr>
          <w:p w14:paraId="5CA22C43" w14:textId="77777777" w:rsidR="003F68CD" w:rsidRPr="00071C4C" w:rsidRDefault="004E4347" w:rsidP="0005521A">
            <w:pPr>
              <w:jc w:val="center"/>
            </w:pPr>
            <w:r w:rsidRPr="00071C4C">
              <w:t>0</w:t>
            </w:r>
          </w:p>
        </w:tc>
        <w:tc>
          <w:tcPr>
            <w:tcW w:w="677" w:type="pct"/>
            <w:tcBorders>
              <w:top w:val="outset" w:sz="6" w:space="0" w:color="auto"/>
              <w:left w:val="outset" w:sz="6" w:space="0" w:color="auto"/>
              <w:bottom w:val="outset" w:sz="6" w:space="0" w:color="auto"/>
              <w:right w:val="outset" w:sz="6" w:space="0" w:color="auto"/>
            </w:tcBorders>
            <w:hideMark/>
          </w:tcPr>
          <w:p w14:paraId="5488DF5B"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21ED77CF"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2E19FA32"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35A01A45" w14:textId="77777777" w:rsidR="003F68CD" w:rsidRPr="00071C4C" w:rsidRDefault="004E4347" w:rsidP="0005521A">
            <w:pPr>
              <w:jc w:val="center"/>
            </w:pPr>
            <w:r w:rsidRPr="00071C4C">
              <w:t>0</w:t>
            </w:r>
          </w:p>
        </w:tc>
      </w:tr>
      <w:tr w:rsidR="00071C4C" w:rsidRPr="00071C4C" w14:paraId="0BA6D5B7"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1594679F" w14:textId="77777777" w:rsidR="003F68CD" w:rsidRPr="00071C4C" w:rsidRDefault="003F68CD" w:rsidP="0005521A">
            <w:pPr>
              <w:jc w:val="both"/>
            </w:pPr>
            <w:r w:rsidRPr="00071C4C">
              <w:t>2.3. pašvaldību budžets</w:t>
            </w:r>
          </w:p>
        </w:tc>
        <w:tc>
          <w:tcPr>
            <w:tcW w:w="649" w:type="pct"/>
            <w:tcBorders>
              <w:top w:val="outset" w:sz="6" w:space="0" w:color="auto"/>
              <w:left w:val="outset" w:sz="6" w:space="0" w:color="auto"/>
              <w:bottom w:val="outset" w:sz="6" w:space="0" w:color="auto"/>
              <w:right w:val="outset" w:sz="6" w:space="0" w:color="auto"/>
            </w:tcBorders>
            <w:hideMark/>
          </w:tcPr>
          <w:p w14:paraId="79580B09" w14:textId="77777777" w:rsidR="003F68CD" w:rsidRPr="00071C4C" w:rsidRDefault="004E4347" w:rsidP="0005521A">
            <w:pPr>
              <w:jc w:val="center"/>
            </w:pPr>
            <w:r w:rsidRPr="00071C4C">
              <w:t>Nav precīzi aprēķināms</w:t>
            </w:r>
          </w:p>
        </w:tc>
        <w:tc>
          <w:tcPr>
            <w:tcW w:w="677" w:type="pct"/>
            <w:tcBorders>
              <w:top w:val="outset" w:sz="6" w:space="0" w:color="auto"/>
              <w:left w:val="outset" w:sz="6" w:space="0" w:color="auto"/>
              <w:bottom w:val="outset" w:sz="6" w:space="0" w:color="auto"/>
              <w:right w:val="outset" w:sz="6" w:space="0" w:color="auto"/>
            </w:tcBorders>
            <w:hideMark/>
          </w:tcPr>
          <w:p w14:paraId="41AC5506"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0B46B1A8" w14:textId="77777777" w:rsidR="003F68CD" w:rsidRPr="00071C4C" w:rsidRDefault="004E4347" w:rsidP="0005521A">
            <w:pPr>
              <w:jc w:val="center"/>
            </w:pPr>
            <w:r w:rsidRPr="00071C4C">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14:paraId="321A31C7" w14:textId="77777777" w:rsidR="003F68CD" w:rsidRPr="00071C4C" w:rsidRDefault="004E4347" w:rsidP="0005521A">
            <w:pPr>
              <w:jc w:val="center"/>
            </w:pPr>
            <w:r w:rsidRPr="00071C4C">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14:paraId="31F47E87" w14:textId="77777777" w:rsidR="003F68CD" w:rsidRPr="00071C4C" w:rsidRDefault="004E4347" w:rsidP="0005521A">
            <w:pPr>
              <w:jc w:val="center"/>
            </w:pPr>
            <w:r w:rsidRPr="00071C4C">
              <w:t>Nav precīzi aprēķināms</w:t>
            </w:r>
          </w:p>
        </w:tc>
      </w:tr>
      <w:tr w:rsidR="00071C4C" w:rsidRPr="00071C4C" w14:paraId="33F5241F"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1A618AB3" w14:textId="77777777" w:rsidR="003F68CD" w:rsidRPr="00071C4C" w:rsidRDefault="003F68CD" w:rsidP="0005521A">
            <w:pPr>
              <w:jc w:val="both"/>
            </w:pPr>
            <w:r w:rsidRPr="00071C4C">
              <w:t>3. Finansiālā ietekme:</w:t>
            </w:r>
          </w:p>
        </w:tc>
        <w:tc>
          <w:tcPr>
            <w:tcW w:w="649" w:type="pct"/>
            <w:tcBorders>
              <w:top w:val="outset" w:sz="6" w:space="0" w:color="auto"/>
              <w:left w:val="outset" w:sz="6" w:space="0" w:color="auto"/>
              <w:bottom w:val="outset" w:sz="6" w:space="0" w:color="auto"/>
              <w:right w:val="outset" w:sz="6" w:space="0" w:color="auto"/>
            </w:tcBorders>
            <w:vAlign w:val="center"/>
            <w:hideMark/>
          </w:tcPr>
          <w:p w14:paraId="2B12B7DD" w14:textId="77777777" w:rsidR="003F68CD" w:rsidRPr="00071C4C" w:rsidRDefault="004E4347" w:rsidP="0005521A">
            <w:pPr>
              <w:jc w:val="center"/>
            </w:pPr>
            <w:r w:rsidRPr="00071C4C">
              <w:t>0</w:t>
            </w:r>
          </w:p>
        </w:tc>
        <w:tc>
          <w:tcPr>
            <w:tcW w:w="677" w:type="pct"/>
            <w:tcBorders>
              <w:top w:val="outset" w:sz="6" w:space="0" w:color="auto"/>
              <w:left w:val="outset" w:sz="6" w:space="0" w:color="auto"/>
              <w:bottom w:val="outset" w:sz="6" w:space="0" w:color="auto"/>
              <w:right w:val="outset" w:sz="6" w:space="0" w:color="auto"/>
            </w:tcBorders>
            <w:hideMark/>
          </w:tcPr>
          <w:p w14:paraId="08247407"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7983E2BE"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539E87B0"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03C83DBD" w14:textId="77777777" w:rsidR="003F68CD" w:rsidRPr="00071C4C" w:rsidRDefault="004E4347" w:rsidP="0005521A">
            <w:pPr>
              <w:jc w:val="center"/>
            </w:pPr>
            <w:r w:rsidRPr="00071C4C">
              <w:t>0</w:t>
            </w:r>
          </w:p>
        </w:tc>
      </w:tr>
      <w:tr w:rsidR="00071C4C" w:rsidRPr="00071C4C" w14:paraId="59188C94"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5E779665" w14:textId="77777777" w:rsidR="003F68CD" w:rsidRPr="00071C4C" w:rsidRDefault="003F68CD" w:rsidP="0005521A">
            <w:pPr>
              <w:jc w:val="both"/>
            </w:pPr>
            <w:r w:rsidRPr="00071C4C">
              <w:t>3.1. valsts pamatbudžets</w:t>
            </w:r>
          </w:p>
        </w:tc>
        <w:tc>
          <w:tcPr>
            <w:tcW w:w="649" w:type="pct"/>
            <w:tcBorders>
              <w:top w:val="outset" w:sz="6" w:space="0" w:color="auto"/>
              <w:left w:val="outset" w:sz="6" w:space="0" w:color="auto"/>
              <w:bottom w:val="outset" w:sz="6" w:space="0" w:color="auto"/>
              <w:right w:val="outset" w:sz="6" w:space="0" w:color="auto"/>
            </w:tcBorders>
            <w:hideMark/>
          </w:tcPr>
          <w:p w14:paraId="2CD1986E" w14:textId="77777777" w:rsidR="003F68CD" w:rsidRPr="00071C4C" w:rsidRDefault="004E4347" w:rsidP="0005521A">
            <w:pPr>
              <w:jc w:val="center"/>
            </w:pPr>
            <w:r w:rsidRPr="00071C4C">
              <w:t>0</w:t>
            </w:r>
          </w:p>
        </w:tc>
        <w:tc>
          <w:tcPr>
            <w:tcW w:w="677" w:type="pct"/>
            <w:tcBorders>
              <w:top w:val="outset" w:sz="6" w:space="0" w:color="auto"/>
              <w:left w:val="outset" w:sz="6" w:space="0" w:color="auto"/>
              <w:bottom w:val="outset" w:sz="6" w:space="0" w:color="auto"/>
              <w:right w:val="outset" w:sz="6" w:space="0" w:color="auto"/>
            </w:tcBorders>
            <w:hideMark/>
          </w:tcPr>
          <w:p w14:paraId="7FD17179" w14:textId="77777777" w:rsidR="003F68CD" w:rsidRPr="00071C4C" w:rsidRDefault="00716F30"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20FB3408" w14:textId="77777777" w:rsidR="003F68CD" w:rsidRPr="00071C4C" w:rsidRDefault="00716F30"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6007E129" w14:textId="77777777" w:rsidR="003F68CD" w:rsidRPr="00071C4C" w:rsidRDefault="00716F30"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2955BBF6" w14:textId="77777777" w:rsidR="003F68CD" w:rsidRPr="00071C4C" w:rsidRDefault="00716F30" w:rsidP="0005521A">
            <w:pPr>
              <w:jc w:val="center"/>
            </w:pPr>
            <w:r w:rsidRPr="00071C4C">
              <w:t>0</w:t>
            </w:r>
          </w:p>
        </w:tc>
      </w:tr>
      <w:tr w:rsidR="00071C4C" w:rsidRPr="00071C4C" w14:paraId="14CF270E"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1DD5FD28" w14:textId="77777777" w:rsidR="003F68CD" w:rsidRPr="00071C4C" w:rsidRDefault="003F68CD" w:rsidP="0005521A">
            <w:pPr>
              <w:jc w:val="both"/>
            </w:pPr>
            <w:r w:rsidRPr="00071C4C">
              <w:t>3.2. speciālais budžets</w:t>
            </w:r>
          </w:p>
        </w:tc>
        <w:tc>
          <w:tcPr>
            <w:tcW w:w="649" w:type="pct"/>
            <w:tcBorders>
              <w:top w:val="outset" w:sz="6" w:space="0" w:color="auto"/>
              <w:left w:val="outset" w:sz="6" w:space="0" w:color="auto"/>
              <w:bottom w:val="outset" w:sz="6" w:space="0" w:color="auto"/>
              <w:right w:val="outset" w:sz="6" w:space="0" w:color="auto"/>
            </w:tcBorders>
            <w:hideMark/>
          </w:tcPr>
          <w:p w14:paraId="355DB6E2" w14:textId="77777777" w:rsidR="003F68CD" w:rsidRPr="00071C4C" w:rsidRDefault="004E4347" w:rsidP="0005521A">
            <w:pPr>
              <w:jc w:val="center"/>
            </w:pPr>
            <w:r w:rsidRPr="00071C4C">
              <w:t>0</w:t>
            </w:r>
          </w:p>
        </w:tc>
        <w:tc>
          <w:tcPr>
            <w:tcW w:w="677" w:type="pct"/>
            <w:tcBorders>
              <w:top w:val="outset" w:sz="6" w:space="0" w:color="auto"/>
              <w:left w:val="outset" w:sz="6" w:space="0" w:color="auto"/>
              <w:bottom w:val="outset" w:sz="6" w:space="0" w:color="auto"/>
              <w:right w:val="outset" w:sz="6" w:space="0" w:color="auto"/>
            </w:tcBorders>
            <w:hideMark/>
          </w:tcPr>
          <w:p w14:paraId="673DBD4A"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46939AC5"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27A55E12"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0E169E9A" w14:textId="77777777" w:rsidR="003F68CD" w:rsidRPr="00071C4C" w:rsidRDefault="004E4347" w:rsidP="0005521A">
            <w:pPr>
              <w:jc w:val="center"/>
            </w:pPr>
            <w:r w:rsidRPr="00071C4C">
              <w:t>0</w:t>
            </w:r>
          </w:p>
        </w:tc>
      </w:tr>
      <w:tr w:rsidR="00071C4C" w:rsidRPr="00071C4C" w14:paraId="4993106D"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6A1A04E6" w14:textId="77777777" w:rsidR="008C7F22" w:rsidRPr="00071C4C" w:rsidRDefault="008C7F22" w:rsidP="0005521A">
            <w:pPr>
              <w:jc w:val="both"/>
            </w:pPr>
            <w:r w:rsidRPr="00071C4C">
              <w:t>3.3. pašvaldību budžets</w:t>
            </w:r>
          </w:p>
        </w:tc>
        <w:tc>
          <w:tcPr>
            <w:tcW w:w="649" w:type="pct"/>
            <w:tcBorders>
              <w:top w:val="outset" w:sz="6" w:space="0" w:color="auto"/>
              <w:left w:val="outset" w:sz="6" w:space="0" w:color="auto"/>
              <w:bottom w:val="outset" w:sz="6" w:space="0" w:color="auto"/>
              <w:right w:val="outset" w:sz="6" w:space="0" w:color="auto"/>
            </w:tcBorders>
            <w:hideMark/>
          </w:tcPr>
          <w:p w14:paraId="033AC9F8" w14:textId="77777777" w:rsidR="008C7F22" w:rsidRPr="00071C4C" w:rsidRDefault="008C7F22" w:rsidP="0005521A">
            <w:pPr>
              <w:jc w:val="center"/>
            </w:pPr>
            <w:r w:rsidRPr="00071C4C">
              <w:t>0</w:t>
            </w:r>
          </w:p>
        </w:tc>
        <w:tc>
          <w:tcPr>
            <w:tcW w:w="677" w:type="pct"/>
            <w:tcBorders>
              <w:top w:val="outset" w:sz="6" w:space="0" w:color="auto"/>
              <w:left w:val="outset" w:sz="6" w:space="0" w:color="auto"/>
              <w:bottom w:val="outset" w:sz="6" w:space="0" w:color="auto"/>
              <w:right w:val="outset" w:sz="6" w:space="0" w:color="auto"/>
            </w:tcBorders>
            <w:hideMark/>
          </w:tcPr>
          <w:p w14:paraId="0162DD7A" w14:textId="77777777" w:rsidR="008C7F22" w:rsidRPr="00071C4C" w:rsidRDefault="008C7F22"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48D75582" w14:textId="77777777" w:rsidR="008C7F22" w:rsidRPr="00071C4C" w:rsidRDefault="008C7F22" w:rsidP="0005521A">
            <w:pPr>
              <w:jc w:val="center"/>
            </w:pPr>
            <w:r w:rsidRPr="00071C4C">
              <w:t>Nav precīzi aprēķināms</w:t>
            </w:r>
          </w:p>
        </w:tc>
        <w:tc>
          <w:tcPr>
            <w:tcW w:w="709" w:type="pct"/>
            <w:tcBorders>
              <w:top w:val="outset" w:sz="6" w:space="0" w:color="auto"/>
              <w:left w:val="outset" w:sz="6" w:space="0" w:color="auto"/>
              <w:bottom w:val="outset" w:sz="6" w:space="0" w:color="auto"/>
              <w:right w:val="outset" w:sz="6" w:space="0" w:color="auto"/>
            </w:tcBorders>
            <w:hideMark/>
          </w:tcPr>
          <w:p w14:paraId="07F831F1" w14:textId="77777777" w:rsidR="008C7F22" w:rsidRPr="00071C4C" w:rsidRDefault="008C7F22" w:rsidP="0005521A">
            <w:pPr>
              <w:jc w:val="center"/>
            </w:pPr>
            <w:r w:rsidRPr="00071C4C">
              <w:t>Nav precīzi aprēķināms</w:t>
            </w:r>
          </w:p>
        </w:tc>
        <w:tc>
          <w:tcPr>
            <w:tcW w:w="749" w:type="pct"/>
            <w:tcBorders>
              <w:top w:val="outset" w:sz="6" w:space="0" w:color="auto"/>
              <w:left w:val="outset" w:sz="6" w:space="0" w:color="auto"/>
              <w:bottom w:val="outset" w:sz="6" w:space="0" w:color="auto"/>
              <w:right w:val="outset" w:sz="6" w:space="0" w:color="auto"/>
            </w:tcBorders>
            <w:hideMark/>
          </w:tcPr>
          <w:p w14:paraId="57A0A97D" w14:textId="77777777" w:rsidR="008C7F22" w:rsidRPr="00071C4C" w:rsidRDefault="008C7F22" w:rsidP="0005521A">
            <w:pPr>
              <w:jc w:val="center"/>
            </w:pPr>
            <w:r w:rsidRPr="00071C4C">
              <w:t>Nav precīzi aprēķināms</w:t>
            </w:r>
          </w:p>
        </w:tc>
      </w:tr>
      <w:tr w:rsidR="00071C4C" w:rsidRPr="00071C4C" w14:paraId="685865F8" w14:textId="77777777" w:rsidTr="00716F30">
        <w:trPr>
          <w:tblCellSpacing w:w="15" w:type="dxa"/>
          <w:jc w:val="center"/>
        </w:trPr>
        <w:tc>
          <w:tcPr>
            <w:tcW w:w="1393" w:type="pct"/>
            <w:vMerge w:val="restart"/>
            <w:tcBorders>
              <w:top w:val="outset" w:sz="6" w:space="0" w:color="auto"/>
              <w:left w:val="outset" w:sz="6" w:space="0" w:color="auto"/>
              <w:bottom w:val="outset" w:sz="6" w:space="0" w:color="auto"/>
              <w:right w:val="outset" w:sz="6" w:space="0" w:color="auto"/>
            </w:tcBorders>
            <w:hideMark/>
          </w:tcPr>
          <w:p w14:paraId="29EA14A5" w14:textId="77777777" w:rsidR="003F68CD" w:rsidRPr="00071C4C" w:rsidRDefault="003F68CD" w:rsidP="0005521A">
            <w:pPr>
              <w:jc w:val="both"/>
            </w:pPr>
            <w:r w:rsidRPr="00071C4C">
              <w:t>4. Finanšu līdzekļi papildu izdevumu finansēšanai (kompensējošu izdevumu samazinājumu norāda ar "+" zīmi)</w:t>
            </w:r>
          </w:p>
        </w:tc>
        <w:tc>
          <w:tcPr>
            <w:tcW w:w="649" w:type="pct"/>
            <w:vMerge w:val="restart"/>
            <w:tcBorders>
              <w:top w:val="outset" w:sz="6" w:space="0" w:color="auto"/>
              <w:left w:val="outset" w:sz="6" w:space="0" w:color="auto"/>
              <w:bottom w:val="outset" w:sz="6" w:space="0" w:color="auto"/>
              <w:right w:val="outset" w:sz="6" w:space="0" w:color="auto"/>
            </w:tcBorders>
            <w:hideMark/>
          </w:tcPr>
          <w:p w14:paraId="1426B8C3" w14:textId="77777777" w:rsidR="003F68CD" w:rsidRPr="00071C4C" w:rsidRDefault="004E4347" w:rsidP="0005521A">
            <w:pPr>
              <w:pStyle w:val="tvhtml"/>
              <w:spacing w:before="0" w:beforeAutospacing="0" w:after="0" w:afterAutospacing="0"/>
              <w:jc w:val="center"/>
              <w:rPr>
                <w:lang w:val="lv-LV"/>
              </w:rPr>
            </w:pPr>
            <w:r w:rsidRPr="00071C4C">
              <w:rPr>
                <w:lang w:val="lv-LV"/>
              </w:rPr>
              <w:t>X</w:t>
            </w:r>
          </w:p>
        </w:tc>
        <w:tc>
          <w:tcPr>
            <w:tcW w:w="677" w:type="pct"/>
            <w:tcBorders>
              <w:top w:val="outset" w:sz="6" w:space="0" w:color="auto"/>
              <w:left w:val="outset" w:sz="6" w:space="0" w:color="auto"/>
              <w:bottom w:val="outset" w:sz="6" w:space="0" w:color="auto"/>
              <w:right w:val="outset" w:sz="6" w:space="0" w:color="auto"/>
            </w:tcBorders>
            <w:hideMark/>
          </w:tcPr>
          <w:p w14:paraId="2C8ADADF" w14:textId="77777777" w:rsidR="003F68CD" w:rsidRPr="00071C4C" w:rsidRDefault="003F68CD" w:rsidP="0005521A">
            <w:pPr>
              <w:jc w:val="center"/>
            </w:pPr>
          </w:p>
        </w:tc>
        <w:tc>
          <w:tcPr>
            <w:tcW w:w="709" w:type="pct"/>
            <w:tcBorders>
              <w:top w:val="outset" w:sz="6" w:space="0" w:color="auto"/>
              <w:left w:val="outset" w:sz="6" w:space="0" w:color="auto"/>
              <w:bottom w:val="outset" w:sz="6" w:space="0" w:color="auto"/>
              <w:right w:val="outset" w:sz="6" w:space="0" w:color="auto"/>
            </w:tcBorders>
            <w:hideMark/>
          </w:tcPr>
          <w:p w14:paraId="65FB622B" w14:textId="77777777" w:rsidR="003F68CD" w:rsidRPr="00071C4C" w:rsidRDefault="003F68CD" w:rsidP="0005521A">
            <w:pPr>
              <w:jc w:val="center"/>
            </w:pPr>
          </w:p>
        </w:tc>
        <w:tc>
          <w:tcPr>
            <w:tcW w:w="709" w:type="pct"/>
            <w:tcBorders>
              <w:top w:val="outset" w:sz="6" w:space="0" w:color="auto"/>
              <w:left w:val="outset" w:sz="6" w:space="0" w:color="auto"/>
              <w:bottom w:val="outset" w:sz="6" w:space="0" w:color="auto"/>
              <w:right w:val="outset" w:sz="6" w:space="0" w:color="auto"/>
            </w:tcBorders>
            <w:hideMark/>
          </w:tcPr>
          <w:p w14:paraId="77F1FE8F" w14:textId="77777777" w:rsidR="003F68CD" w:rsidRPr="00071C4C" w:rsidRDefault="003F68CD" w:rsidP="0005521A">
            <w:pPr>
              <w:jc w:val="center"/>
            </w:pPr>
          </w:p>
        </w:tc>
        <w:tc>
          <w:tcPr>
            <w:tcW w:w="749" w:type="pct"/>
            <w:tcBorders>
              <w:top w:val="outset" w:sz="6" w:space="0" w:color="auto"/>
              <w:left w:val="outset" w:sz="6" w:space="0" w:color="auto"/>
              <w:bottom w:val="outset" w:sz="6" w:space="0" w:color="auto"/>
              <w:right w:val="outset" w:sz="6" w:space="0" w:color="auto"/>
            </w:tcBorders>
            <w:hideMark/>
          </w:tcPr>
          <w:p w14:paraId="19BFA638" w14:textId="77777777" w:rsidR="003F68CD" w:rsidRPr="00071C4C" w:rsidRDefault="003F68CD" w:rsidP="0005521A">
            <w:pPr>
              <w:jc w:val="center"/>
            </w:pPr>
          </w:p>
        </w:tc>
      </w:tr>
      <w:tr w:rsidR="00071C4C" w:rsidRPr="00071C4C" w14:paraId="58544FF5" w14:textId="77777777"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4CBAB4" w14:textId="77777777" w:rsidR="003F68CD" w:rsidRPr="00071C4C" w:rsidRDefault="003F68CD" w:rsidP="0005521A">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A35C89" w14:textId="77777777" w:rsidR="003F68CD" w:rsidRPr="00071C4C" w:rsidRDefault="003F68CD" w:rsidP="0005521A">
            <w:pPr>
              <w:jc w:val="center"/>
            </w:pPr>
          </w:p>
        </w:tc>
        <w:tc>
          <w:tcPr>
            <w:tcW w:w="677" w:type="pct"/>
            <w:tcBorders>
              <w:top w:val="outset" w:sz="6" w:space="0" w:color="auto"/>
              <w:left w:val="outset" w:sz="6" w:space="0" w:color="auto"/>
              <w:bottom w:val="outset" w:sz="6" w:space="0" w:color="auto"/>
              <w:right w:val="outset" w:sz="6" w:space="0" w:color="auto"/>
            </w:tcBorders>
            <w:hideMark/>
          </w:tcPr>
          <w:p w14:paraId="3A21E91C"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41F89C08"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7986B5F8"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3FFFEDD8" w14:textId="77777777" w:rsidR="003F68CD" w:rsidRPr="00071C4C" w:rsidRDefault="004E4347" w:rsidP="0005521A">
            <w:pPr>
              <w:jc w:val="center"/>
            </w:pPr>
            <w:r w:rsidRPr="00071C4C">
              <w:t>0</w:t>
            </w:r>
          </w:p>
        </w:tc>
      </w:tr>
      <w:tr w:rsidR="00071C4C" w:rsidRPr="00071C4C" w14:paraId="13A15B09" w14:textId="77777777" w:rsidTr="00716F3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8C57B3" w14:textId="77777777" w:rsidR="003F68CD" w:rsidRPr="00071C4C" w:rsidRDefault="003F68CD" w:rsidP="0005521A">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0D44DE" w14:textId="77777777" w:rsidR="003F68CD" w:rsidRPr="00071C4C" w:rsidRDefault="003F68CD" w:rsidP="0005521A">
            <w:pPr>
              <w:jc w:val="center"/>
            </w:pPr>
          </w:p>
        </w:tc>
        <w:tc>
          <w:tcPr>
            <w:tcW w:w="677" w:type="pct"/>
            <w:tcBorders>
              <w:top w:val="outset" w:sz="6" w:space="0" w:color="auto"/>
              <w:left w:val="outset" w:sz="6" w:space="0" w:color="auto"/>
              <w:bottom w:val="outset" w:sz="6" w:space="0" w:color="auto"/>
              <w:right w:val="outset" w:sz="6" w:space="0" w:color="auto"/>
            </w:tcBorders>
            <w:hideMark/>
          </w:tcPr>
          <w:p w14:paraId="6C17E67E"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6BF2548D"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4AA28AE6"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58B78620" w14:textId="77777777" w:rsidR="003F68CD" w:rsidRPr="00071C4C" w:rsidRDefault="004E4347" w:rsidP="0005521A">
            <w:pPr>
              <w:jc w:val="center"/>
            </w:pPr>
            <w:r w:rsidRPr="00071C4C">
              <w:t>0</w:t>
            </w:r>
          </w:p>
        </w:tc>
      </w:tr>
      <w:tr w:rsidR="00071C4C" w:rsidRPr="00071C4C" w14:paraId="1832925E"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302E20D7" w14:textId="77777777" w:rsidR="003F68CD" w:rsidRPr="00071C4C" w:rsidRDefault="003F68CD" w:rsidP="0005521A">
            <w:pPr>
              <w:jc w:val="both"/>
            </w:pPr>
            <w:r w:rsidRPr="00071C4C">
              <w:t>5. Precizēta finansiālā ietekme:</w:t>
            </w:r>
          </w:p>
        </w:tc>
        <w:tc>
          <w:tcPr>
            <w:tcW w:w="649" w:type="pct"/>
            <w:vMerge w:val="restart"/>
            <w:tcBorders>
              <w:top w:val="outset" w:sz="6" w:space="0" w:color="auto"/>
              <w:left w:val="outset" w:sz="6" w:space="0" w:color="auto"/>
              <w:bottom w:val="outset" w:sz="6" w:space="0" w:color="auto"/>
              <w:right w:val="outset" w:sz="6" w:space="0" w:color="auto"/>
            </w:tcBorders>
            <w:hideMark/>
          </w:tcPr>
          <w:p w14:paraId="74AEB743" w14:textId="77777777" w:rsidR="003F68CD" w:rsidRPr="00071C4C" w:rsidRDefault="00A40D4F" w:rsidP="0005521A">
            <w:pPr>
              <w:pStyle w:val="tvhtml"/>
              <w:spacing w:before="0" w:beforeAutospacing="0" w:after="0" w:afterAutospacing="0"/>
              <w:jc w:val="center"/>
              <w:rPr>
                <w:lang w:val="lv-LV"/>
              </w:rPr>
            </w:pPr>
            <w:r w:rsidRPr="00071C4C">
              <w:rPr>
                <w:lang w:val="lv-LV"/>
              </w:rPr>
              <w:t>X</w:t>
            </w:r>
          </w:p>
        </w:tc>
        <w:tc>
          <w:tcPr>
            <w:tcW w:w="677" w:type="pct"/>
            <w:tcBorders>
              <w:top w:val="outset" w:sz="6" w:space="0" w:color="auto"/>
              <w:left w:val="outset" w:sz="6" w:space="0" w:color="auto"/>
              <w:bottom w:val="outset" w:sz="6" w:space="0" w:color="auto"/>
              <w:right w:val="outset" w:sz="6" w:space="0" w:color="auto"/>
            </w:tcBorders>
            <w:hideMark/>
          </w:tcPr>
          <w:p w14:paraId="6DB97967" w14:textId="77777777" w:rsidR="003F68CD" w:rsidRPr="00071C4C" w:rsidRDefault="009D25C2"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7F734C31" w14:textId="77777777" w:rsidR="003F68CD" w:rsidRPr="00071C4C" w:rsidRDefault="00A40D4F"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053EE3AC" w14:textId="77777777" w:rsidR="003F68CD" w:rsidRPr="00071C4C" w:rsidRDefault="00A40D4F"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58B0F84D" w14:textId="77777777" w:rsidR="003F68CD" w:rsidRPr="00071C4C" w:rsidRDefault="00A40D4F" w:rsidP="0005521A">
            <w:pPr>
              <w:jc w:val="center"/>
            </w:pPr>
            <w:r w:rsidRPr="00071C4C">
              <w:t>0</w:t>
            </w:r>
          </w:p>
        </w:tc>
      </w:tr>
      <w:tr w:rsidR="00071C4C" w:rsidRPr="00071C4C" w14:paraId="63B7D778"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6725E54E" w14:textId="77777777" w:rsidR="003F68CD" w:rsidRPr="00071C4C" w:rsidRDefault="003F68CD" w:rsidP="0005521A">
            <w:pPr>
              <w:jc w:val="both"/>
            </w:pPr>
            <w:r w:rsidRPr="00071C4C">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DAD447" w14:textId="77777777" w:rsidR="003F68CD" w:rsidRPr="00071C4C" w:rsidRDefault="003F68CD" w:rsidP="0005521A">
            <w:pPr>
              <w:jc w:val="center"/>
            </w:pPr>
          </w:p>
        </w:tc>
        <w:tc>
          <w:tcPr>
            <w:tcW w:w="677" w:type="pct"/>
            <w:tcBorders>
              <w:top w:val="outset" w:sz="6" w:space="0" w:color="auto"/>
              <w:left w:val="outset" w:sz="6" w:space="0" w:color="auto"/>
              <w:bottom w:val="outset" w:sz="6" w:space="0" w:color="auto"/>
              <w:right w:val="outset" w:sz="6" w:space="0" w:color="auto"/>
            </w:tcBorders>
            <w:hideMark/>
          </w:tcPr>
          <w:p w14:paraId="6D0E73B1"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5E794D94"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6EA1FF67"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57D00E0C" w14:textId="77777777" w:rsidR="003F68CD" w:rsidRPr="00071C4C" w:rsidRDefault="004E4347" w:rsidP="0005521A">
            <w:pPr>
              <w:jc w:val="center"/>
            </w:pPr>
            <w:r w:rsidRPr="00071C4C">
              <w:t>0</w:t>
            </w:r>
          </w:p>
        </w:tc>
      </w:tr>
      <w:tr w:rsidR="00071C4C" w:rsidRPr="00071C4C" w14:paraId="39E03AAD"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1ED21320" w14:textId="77777777" w:rsidR="003F68CD" w:rsidRPr="00071C4C" w:rsidRDefault="003F68CD" w:rsidP="0005521A">
            <w:pPr>
              <w:jc w:val="both"/>
            </w:pPr>
            <w:r w:rsidRPr="00071C4C">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34881D" w14:textId="77777777" w:rsidR="003F68CD" w:rsidRPr="00071C4C" w:rsidRDefault="003F68CD" w:rsidP="0005521A">
            <w:pPr>
              <w:jc w:val="center"/>
            </w:pPr>
          </w:p>
        </w:tc>
        <w:tc>
          <w:tcPr>
            <w:tcW w:w="677" w:type="pct"/>
            <w:tcBorders>
              <w:top w:val="outset" w:sz="6" w:space="0" w:color="auto"/>
              <w:left w:val="outset" w:sz="6" w:space="0" w:color="auto"/>
              <w:bottom w:val="outset" w:sz="6" w:space="0" w:color="auto"/>
              <w:right w:val="outset" w:sz="6" w:space="0" w:color="auto"/>
            </w:tcBorders>
            <w:hideMark/>
          </w:tcPr>
          <w:p w14:paraId="0656CA68"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4A9FB3A6" w14:textId="77777777" w:rsidR="003F68CD" w:rsidRPr="00071C4C" w:rsidRDefault="004E4347"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6BBBC629" w14:textId="77777777" w:rsidR="003F68CD" w:rsidRPr="00071C4C" w:rsidRDefault="004E4347"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1DAE1173" w14:textId="77777777" w:rsidR="003F68CD" w:rsidRPr="00071C4C" w:rsidRDefault="004E4347" w:rsidP="0005521A">
            <w:pPr>
              <w:jc w:val="center"/>
            </w:pPr>
            <w:r w:rsidRPr="00071C4C">
              <w:t>0</w:t>
            </w:r>
          </w:p>
        </w:tc>
      </w:tr>
      <w:tr w:rsidR="00071C4C" w:rsidRPr="00071C4C" w14:paraId="5CFF6CEC"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6A37C6C7" w14:textId="77777777" w:rsidR="003F68CD" w:rsidRPr="00071C4C" w:rsidRDefault="003F68CD" w:rsidP="0005521A">
            <w:pPr>
              <w:jc w:val="both"/>
            </w:pPr>
            <w:r w:rsidRPr="00071C4C">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D1A884" w14:textId="77777777" w:rsidR="003F68CD" w:rsidRPr="00071C4C" w:rsidRDefault="003F68CD" w:rsidP="0005521A">
            <w:pPr>
              <w:jc w:val="center"/>
            </w:pPr>
          </w:p>
        </w:tc>
        <w:tc>
          <w:tcPr>
            <w:tcW w:w="677" w:type="pct"/>
            <w:tcBorders>
              <w:top w:val="outset" w:sz="6" w:space="0" w:color="auto"/>
              <w:left w:val="outset" w:sz="6" w:space="0" w:color="auto"/>
              <w:bottom w:val="outset" w:sz="6" w:space="0" w:color="auto"/>
              <w:right w:val="outset" w:sz="6" w:space="0" w:color="auto"/>
            </w:tcBorders>
            <w:hideMark/>
          </w:tcPr>
          <w:p w14:paraId="1E3AC332" w14:textId="77777777" w:rsidR="003F68CD" w:rsidRPr="00071C4C" w:rsidRDefault="00716F30"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4F5F16BA" w14:textId="77777777" w:rsidR="003F68CD" w:rsidRPr="00071C4C" w:rsidRDefault="00716F30" w:rsidP="0005521A">
            <w:pPr>
              <w:jc w:val="center"/>
            </w:pPr>
            <w:r w:rsidRPr="00071C4C">
              <w:t>0</w:t>
            </w:r>
          </w:p>
        </w:tc>
        <w:tc>
          <w:tcPr>
            <w:tcW w:w="709" w:type="pct"/>
            <w:tcBorders>
              <w:top w:val="outset" w:sz="6" w:space="0" w:color="auto"/>
              <w:left w:val="outset" w:sz="6" w:space="0" w:color="auto"/>
              <w:bottom w:val="outset" w:sz="6" w:space="0" w:color="auto"/>
              <w:right w:val="outset" w:sz="6" w:space="0" w:color="auto"/>
            </w:tcBorders>
            <w:hideMark/>
          </w:tcPr>
          <w:p w14:paraId="0DF7B4F1" w14:textId="77777777" w:rsidR="003F68CD" w:rsidRPr="00071C4C" w:rsidRDefault="00716F30" w:rsidP="0005521A">
            <w:pPr>
              <w:jc w:val="center"/>
            </w:pPr>
            <w:r w:rsidRPr="00071C4C">
              <w:t>0</w:t>
            </w:r>
          </w:p>
        </w:tc>
        <w:tc>
          <w:tcPr>
            <w:tcW w:w="749" w:type="pct"/>
            <w:tcBorders>
              <w:top w:val="outset" w:sz="6" w:space="0" w:color="auto"/>
              <w:left w:val="outset" w:sz="6" w:space="0" w:color="auto"/>
              <w:bottom w:val="outset" w:sz="6" w:space="0" w:color="auto"/>
              <w:right w:val="outset" w:sz="6" w:space="0" w:color="auto"/>
            </w:tcBorders>
            <w:hideMark/>
          </w:tcPr>
          <w:p w14:paraId="72E52D15" w14:textId="77777777" w:rsidR="003F68CD" w:rsidRPr="00071C4C" w:rsidRDefault="00716F30" w:rsidP="0005521A">
            <w:pPr>
              <w:jc w:val="center"/>
            </w:pPr>
            <w:r w:rsidRPr="00071C4C">
              <w:t>0</w:t>
            </w:r>
          </w:p>
        </w:tc>
      </w:tr>
      <w:tr w:rsidR="00071C4C" w:rsidRPr="00071C4C" w14:paraId="33913D4D"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4E0281F6" w14:textId="77777777" w:rsidR="003F68CD" w:rsidRPr="00071C4C" w:rsidRDefault="003F68CD" w:rsidP="0005521A">
            <w:pPr>
              <w:jc w:val="both"/>
            </w:pPr>
            <w:r w:rsidRPr="00071C4C">
              <w:t>6. Detalizēts ieņēmumu un izdevumu aprēķins (ja nepieciešams, detalizētu ieņēmumu un izdevumu aprēķinu var pievienot anotācijas pielikumā):</w:t>
            </w:r>
          </w:p>
        </w:tc>
        <w:tc>
          <w:tcPr>
            <w:tcW w:w="3558" w:type="pct"/>
            <w:gridSpan w:val="5"/>
            <w:vMerge w:val="restart"/>
            <w:tcBorders>
              <w:top w:val="outset" w:sz="6" w:space="0" w:color="auto"/>
              <w:left w:val="outset" w:sz="6" w:space="0" w:color="auto"/>
              <w:bottom w:val="outset" w:sz="6" w:space="0" w:color="auto"/>
              <w:right w:val="outset" w:sz="6" w:space="0" w:color="auto"/>
            </w:tcBorders>
            <w:hideMark/>
          </w:tcPr>
          <w:p w14:paraId="43004A4E" w14:textId="77777777" w:rsidR="00214FA8" w:rsidRPr="00071C4C" w:rsidRDefault="003759EA" w:rsidP="0005521A">
            <w:pPr>
              <w:ind w:firstLine="274"/>
              <w:jc w:val="both"/>
            </w:pPr>
            <w:r w:rsidRPr="00071C4C" w:rsidDel="000C77C2">
              <w:t>Saskaņā ar likumu „Par valsts budžetu 201</w:t>
            </w:r>
            <w:r w:rsidR="00FD0427" w:rsidRPr="00071C4C">
              <w:t>7</w:t>
            </w:r>
            <w:r w:rsidRPr="00071C4C" w:rsidDel="000C77C2">
              <w:t>. gadam” un likumu „</w:t>
            </w:r>
            <w:r w:rsidRPr="00071C4C" w:rsidDel="000C77C2">
              <w:rPr>
                <w:bCs/>
                <w:shd w:val="clear" w:color="auto" w:fill="FFFFFF"/>
              </w:rPr>
              <w:t>Par vidēja termiņa budžeta ietvaru 201</w:t>
            </w:r>
            <w:r w:rsidRPr="00071C4C">
              <w:rPr>
                <w:bCs/>
                <w:shd w:val="clear" w:color="auto" w:fill="FFFFFF"/>
              </w:rPr>
              <w:t>6</w:t>
            </w:r>
            <w:r w:rsidRPr="00071C4C" w:rsidDel="000C77C2">
              <w:rPr>
                <w:bCs/>
                <w:shd w:val="clear" w:color="auto" w:fill="FFFFFF"/>
              </w:rPr>
              <w:t>., 201</w:t>
            </w:r>
            <w:r w:rsidRPr="00071C4C">
              <w:rPr>
                <w:bCs/>
                <w:shd w:val="clear" w:color="auto" w:fill="FFFFFF"/>
              </w:rPr>
              <w:t>7</w:t>
            </w:r>
            <w:r w:rsidRPr="00071C4C" w:rsidDel="000C77C2">
              <w:rPr>
                <w:bCs/>
                <w:shd w:val="clear" w:color="auto" w:fill="FFFFFF"/>
              </w:rPr>
              <w:t>. un 201</w:t>
            </w:r>
            <w:r w:rsidRPr="00071C4C">
              <w:rPr>
                <w:bCs/>
                <w:shd w:val="clear" w:color="auto" w:fill="FFFFFF"/>
              </w:rPr>
              <w:t>8</w:t>
            </w:r>
            <w:r w:rsidRPr="00071C4C" w:rsidDel="000C77C2">
              <w:rPr>
                <w:bCs/>
                <w:shd w:val="clear" w:color="auto" w:fill="FFFFFF"/>
              </w:rPr>
              <w:t xml:space="preserve">. gadam”, </w:t>
            </w:r>
            <w:r w:rsidRPr="00071C4C" w:rsidDel="000C77C2">
              <w:t>ministrijai vienoto klientu apkalpošanas centru izveidei un uz</w:t>
            </w:r>
            <w:r w:rsidR="00FD0427" w:rsidRPr="00071C4C">
              <w:t>turēšanai paredzēts finansējums</w:t>
            </w:r>
            <w:r w:rsidRPr="00071C4C" w:rsidDel="000C77C2">
              <w:t xml:space="preserve"> 201</w:t>
            </w:r>
            <w:r w:rsidRPr="00071C4C">
              <w:t>7</w:t>
            </w:r>
            <w:r w:rsidRPr="00071C4C" w:rsidDel="000C77C2">
              <w:t>.</w:t>
            </w:r>
            <w:r w:rsidRPr="00071C4C">
              <w:t xml:space="preserve">gadā </w:t>
            </w:r>
            <w:r w:rsidRPr="00071C4C" w:rsidDel="000C77C2">
              <w:t>940</w:t>
            </w:r>
            <w:r w:rsidRPr="00071C4C">
              <w:t xml:space="preserve"> </w:t>
            </w:r>
            <w:r w:rsidRPr="00071C4C" w:rsidDel="000C77C2">
              <w:t>394 </w:t>
            </w:r>
            <w:r w:rsidRPr="00071C4C">
              <w:rPr>
                <w:i/>
              </w:rPr>
              <w:t>euro</w:t>
            </w:r>
            <w:r w:rsidRPr="00071C4C">
              <w:t>, 2018.</w:t>
            </w:r>
            <w:r w:rsidRPr="00071C4C" w:rsidDel="000C77C2">
              <w:t>gadā 940 394</w:t>
            </w:r>
            <w:r w:rsidRPr="00071C4C">
              <w:rPr>
                <w:i/>
              </w:rPr>
              <w:t xml:space="preserve"> euro</w:t>
            </w:r>
            <w:r w:rsidR="00FD0427" w:rsidRPr="00071C4C">
              <w:t xml:space="preserve">, </w:t>
            </w:r>
            <w:r w:rsidRPr="00071C4C">
              <w:t xml:space="preserve">2019.gadā 940 394 </w:t>
            </w:r>
            <w:r w:rsidRPr="00071C4C">
              <w:rPr>
                <w:i/>
              </w:rPr>
              <w:t>euro</w:t>
            </w:r>
            <w:r w:rsidRPr="00071C4C">
              <w:t xml:space="preserve"> </w:t>
            </w:r>
            <w:r w:rsidR="00FD0427" w:rsidRPr="00071C4C">
              <w:t xml:space="preserve">un 2020.gadā 940 394 </w:t>
            </w:r>
            <w:r w:rsidR="00FD0427" w:rsidRPr="00071C4C">
              <w:rPr>
                <w:i/>
              </w:rPr>
              <w:t>euro</w:t>
            </w:r>
            <w:r w:rsidR="00FD0427" w:rsidRPr="00071C4C">
              <w:t xml:space="preserve"> </w:t>
            </w:r>
            <w:r w:rsidRPr="00071C4C">
              <w:t>apmērā</w:t>
            </w:r>
            <w:r w:rsidR="000F0BCE" w:rsidRPr="00071C4C">
              <w:t>.</w:t>
            </w:r>
          </w:p>
          <w:p w14:paraId="162BC183" w14:textId="68031209" w:rsidR="0005521A" w:rsidRPr="00071C4C" w:rsidRDefault="0005521A" w:rsidP="0005521A">
            <w:pPr>
              <w:ind w:firstLine="274"/>
              <w:jc w:val="both"/>
            </w:pPr>
            <w:r w:rsidRPr="00071C4C">
              <w:t>Paredzēts finansējums</w:t>
            </w:r>
            <w:r w:rsidRPr="00071C4C" w:rsidDel="000C77C2">
              <w:t xml:space="preserve"> 201</w:t>
            </w:r>
            <w:r w:rsidRPr="00071C4C">
              <w:t>7</w:t>
            </w:r>
            <w:r w:rsidRPr="00071C4C" w:rsidDel="000C77C2">
              <w:t>.</w:t>
            </w:r>
            <w:r w:rsidRPr="00071C4C">
              <w:t xml:space="preserve">gadā </w:t>
            </w:r>
            <w:r w:rsidRPr="00071C4C" w:rsidDel="000C77C2">
              <w:t>940</w:t>
            </w:r>
            <w:r w:rsidRPr="00071C4C">
              <w:t xml:space="preserve"> </w:t>
            </w:r>
            <w:r w:rsidRPr="00071C4C" w:rsidDel="000C77C2">
              <w:t>394 </w:t>
            </w:r>
            <w:r w:rsidRPr="00071C4C">
              <w:rPr>
                <w:i/>
              </w:rPr>
              <w:t xml:space="preserve">euro </w:t>
            </w:r>
            <w:r w:rsidRPr="00071C4C">
              <w:t>sadalās šādi (arī skat. 1.pielikums):</w:t>
            </w:r>
          </w:p>
          <w:p w14:paraId="7E08EF9A" w14:textId="0D8D844B" w:rsidR="0005521A" w:rsidRPr="00071C4C" w:rsidRDefault="0005521A" w:rsidP="0005521A">
            <w:pPr>
              <w:pStyle w:val="ListParagraph"/>
              <w:numPr>
                <w:ilvl w:val="0"/>
                <w:numId w:val="10"/>
              </w:numPr>
              <w:ind w:left="0" w:firstLine="274"/>
              <w:jc w:val="both"/>
              <w:rPr>
                <w:rFonts w:ascii="Times New Roman" w:hAnsi="Times New Roman"/>
                <w:sz w:val="24"/>
                <w:szCs w:val="24"/>
              </w:rPr>
            </w:pPr>
            <w:r w:rsidRPr="00071C4C">
              <w:rPr>
                <w:rFonts w:ascii="Times New Roman" w:hAnsi="Times New Roman"/>
                <w:sz w:val="24"/>
                <w:szCs w:val="24"/>
              </w:rPr>
              <w:t xml:space="preserve">valsts budžeta dotācijas apmērs 2017. gadā vienoto klientu apkalpošanas centru tīkla izveidei, uzturēšanai un publisko pakalpojumu sistēmas pilnveidei </w:t>
            </w:r>
            <w:r w:rsidR="003C6F45" w:rsidRPr="00071C4C">
              <w:rPr>
                <w:rFonts w:ascii="Times New Roman" w:hAnsi="Times New Roman"/>
                <w:sz w:val="24"/>
                <w:szCs w:val="24"/>
                <w:u w:val="single"/>
              </w:rPr>
              <w:t>novadu</w:t>
            </w:r>
            <w:r w:rsidR="003C6F45" w:rsidRPr="00071C4C">
              <w:rPr>
                <w:rFonts w:ascii="Times New Roman" w:hAnsi="Times New Roman"/>
                <w:sz w:val="24"/>
                <w:szCs w:val="24"/>
              </w:rPr>
              <w:t xml:space="preserve"> nozīmes attīstības centros </w:t>
            </w:r>
            <w:r w:rsidRPr="00071C4C">
              <w:rPr>
                <w:rFonts w:ascii="Times New Roman" w:hAnsi="Times New Roman"/>
                <w:bCs/>
                <w:sz w:val="24"/>
                <w:szCs w:val="24"/>
              </w:rPr>
              <w:t>182 794,56 EUR;</w:t>
            </w:r>
          </w:p>
          <w:p w14:paraId="17DA5870" w14:textId="7959E2C2" w:rsidR="0005521A" w:rsidRPr="00071C4C" w:rsidRDefault="0005521A" w:rsidP="0005521A">
            <w:pPr>
              <w:pStyle w:val="ListParagraph"/>
              <w:numPr>
                <w:ilvl w:val="0"/>
                <w:numId w:val="10"/>
              </w:numPr>
              <w:ind w:left="0" w:firstLine="274"/>
              <w:jc w:val="both"/>
              <w:rPr>
                <w:rFonts w:ascii="Times New Roman" w:hAnsi="Times New Roman"/>
                <w:sz w:val="24"/>
                <w:szCs w:val="24"/>
              </w:rPr>
            </w:pPr>
            <w:r w:rsidRPr="00071C4C">
              <w:rPr>
                <w:rFonts w:ascii="Times New Roman" w:hAnsi="Times New Roman"/>
                <w:sz w:val="24"/>
                <w:szCs w:val="24"/>
              </w:rPr>
              <w:t xml:space="preserve">valsts budžeta dotācijas apmērs 2017. gadā vienoto klientu apkalpošanas centru tīkla uzturēšanai un publisko pakalpojumu sistēmas pilnveidei (2015.gadā izveidotiem vienotajiem </w:t>
            </w:r>
            <w:r w:rsidR="00810BC4" w:rsidRPr="00071C4C">
              <w:rPr>
                <w:rFonts w:ascii="Times New Roman" w:hAnsi="Times New Roman"/>
                <w:sz w:val="24"/>
                <w:szCs w:val="24"/>
              </w:rPr>
              <w:t>klientu</w:t>
            </w:r>
            <w:r w:rsidRPr="00071C4C">
              <w:rPr>
                <w:rFonts w:ascii="Times New Roman" w:hAnsi="Times New Roman"/>
                <w:sz w:val="24"/>
                <w:szCs w:val="24"/>
              </w:rPr>
              <w:t xml:space="preserve"> apkalpošanas centriem) </w:t>
            </w:r>
            <w:r w:rsidRPr="00071C4C">
              <w:rPr>
                <w:rFonts w:ascii="Times New Roman" w:hAnsi="Times New Roman"/>
                <w:bCs/>
                <w:sz w:val="24"/>
                <w:szCs w:val="24"/>
              </w:rPr>
              <w:t>458 160 EUR</w:t>
            </w:r>
          </w:p>
          <w:p w14:paraId="6BC5E738" w14:textId="77777777" w:rsidR="0005521A" w:rsidRPr="00071C4C" w:rsidRDefault="0005521A" w:rsidP="0005521A">
            <w:pPr>
              <w:pStyle w:val="ListParagraph"/>
              <w:numPr>
                <w:ilvl w:val="0"/>
                <w:numId w:val="10"/>
              </w:numPr>
              <w:ind w:left="0" w:firstLine="274"/>
              <w:jc w:val="both"/>
              <w:rPr>
                <w:rFonts w:ascii="Times New Roman" w:hAnsi="Times New Roman"/>
                <w:sz w:val="24"/>
                <w:szCs w:val="24"/>
              </w:rPr>
            </w:pPr>
            <w:r w:rsidRPr="00071C4C">
              <w:rPr>
                <w:rFonts w:ascii="Times New Roman" w:hAnsi="Times New Roman"/>
                <w:bCs/>
                <w:sz w:val="24"/>
                <w:szCs w:val="24"/>
              </w:rPr>
              <w:t>v</w:t>
            </w:r>
            <w:r w:rsidRPr="00071C4C">
              <w:rPr>
                <w:rFonts w:ascii="Times New Roman" w:hAnsi="Times New Roman"/>
                <w:sz w:val="24"/>
                <w:szCs w:val="24"/>
              </w:rPr>
              <w:t>alsts budžeta dotācija, lai nodrošinātu vienoto klientu apkalpošanas centru darbībai nepieciešamo pakalpojumu vadības sistēmas uzturēšanu 65 000 EUR.</w:t>
            </w:r>
          </w:p>
          <w:p w14:paraId="5140873E" w14:textId="5AB42AAD" w:rsidR="0005521A" w:rsidRPr="00071C4C" w:rsidRDefault="0005521A" w:rsidP="003C6F45">
            <w:pPr>
              <w:pStyle w:val="ListParagraph"/>
              <w:numPr>
                <w:ilvl w:val="0"/>
                <w:numId w:val="10"/>
              </w:numPr>
              <w:ind w:left="0" w:firstLine="274"/>
              <w:jc w:val="both"/>
              <w:rPr>
                <w:rFonts w:ascii="Times New Roman" w:hAnsi="Times New Roman"/>
                <w:sz w:val="24"/>
                <w:szCs w:val="24"/>
              </w:rPr>
            </w:pPr>
            <w:r w:rsidRPr="00071C4C">
              <w:rPr>
                <w:rFonts w:ascii="Times New Roman" w:hAnsi="Times New Roman"/>
                <w:sz w:val="24"/>
                <w:szCs w:val="24"/>
              </w:rPr>
              <w:t xml:space="preserve">valsts budžeta dotācijas apmērs 2017. gadā vienoto klientu apkalpošanas centru tīkla izveidei, uzturēšanai un publisko pakalpojumu sistēmas pilnveidei </w:t>
            </w:r>
            <w:r w:rsidR="003C6F45" w:rsidRPr="00071C4C">
              <w:rPr>
                <w:rFonts w:ascii="Times New Roman" w:hAnsi="Times New Roman"/>
                <w:sz w:val="24"/>
                <w:szCs w:val="24"/>
                <w:u w:val="single"/>
              </w:rPr>
              <w:t>reģionu</w:t>
            </w:r>
            <w:r w:rsidR="003C6F45" w:rsidRPr="00071C4C">
              <w:rPr>
                <w:rFonts w:ascii="Times New Roman" w:hAnsi="Times New Roman"/>
                <w:sz w:val="24"/>
                <w:szCs w:val="24"/>
              </w:rPr>
              <w:t xml:space="preserve"> nozīmes attīstības centros </w:t>
            </w:r>
            <w:r w:rsidR="003C6F45" w:rsidRPr="00071C4C">
              <w:rPr>
                <w:rFonts w:ascii="Times New Roman" w:hAnsi="Times New Roman"/>
                <w:bCs/>
                <w:sz w:val="24"/>
                <w:szCs w:val="24"/>
              </w:rPr>
              <w:t>224 440</w:t>
            </w:r>
            <w:r w:rsidRPr="00071C4C">
              <w:rPr>
                <w:rFonts w:ascii="Times New Roman" w:hAnsi="Times New Roman"/>
                <w:bCs/>
                <w:sz w:val="24"/>
                <w:szCs w:val="24"/>
              </w:rPr>
              <w:t xml:space="preserve"> EUR</w:t>
            </w:r>
            <w:r w:rsidR="003C6F45" w:rsidRPr="00071C4C">
              <w:rPr>
                <w:rFonts w:ascii="Times New Roman" w:hAnsi="Times New Roman"/>
                <w:bCs/>
                <w:sz w:val="24"/>
                <w:szCs w:val="24"/>
              </w:rPr>
              <w:t xml:space="preserve"> (tiks apstiprināts ar MK protokollēmumu).</w:t>
            </w:r>
          </w:p>
        </w:tc>
      </w:tr>
      <w:tr w:rsidR="00071C4C" w:rsidRPr="00071C4C" w14:paraId="101D1622"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65E97C67" w14:textId="27AB7ECE" w:rsidR="003F68CD" w:rsidRPr="00071C4C" w:rsidRDefault="003F68CD" w:rsidP="0005521A">
            <w:pPr>
              <w:jc w:val="both"/>
            </w:pPr>
            <w:r w:rsidRPr="00071C4C">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956558E" w14:textId="77777777" w:rsidR="003F68CD" w:rsidRPr="00071C4C" w:rsidRDefault="003F68CD" w:rsidP="0005521A">
            <w:pPr>
              <w:ind w:left="207"/>
              <w:jc w:val="both"/>
            </w:pPr>
          </w:p>
        </w:tc>
      </w:tr>
      <w:tr w:rsidR="00071C4C" w:rsidRPr="00071C4C" w14:paraId="4FE0D50E" w14:textId="77777777" w:rsidTr="00716F30">
        <w:trPr>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46E6DF42" w14:textId="77777777" w:rsidR="003F68CD" w:rsidRPr="00071C4C" w:rsidRDefault="003F68CD" w:rsidP="0005521A">
            <w:pPr>
              <w:jc w:val="both"/>
            </w:pPr>
            <w:r w:rsidRPr="00071C4C">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220FB6B4" w14:textId="77777777" w:rsidR="003F68CD" w:rsidRPr="00071C4C" w:rsidRDefault="003F68CD" w:rsidP="0005521A">
            <w:pPr>
              <w:ind w:left="207"/>
              <w:jc w:val="both"/>
            </w:pPr>
          </w:p>
        </w:tc>
      </w:tr>
      <w:tr w:rsidR="00071C4C" w:rsidRPr="00071C4C" w14:paraId="61933D96" w14:textId="77777777" w:rsidTr="00716F30">
        <w:trPr>
          <w:trHeight w:val="555"/>
          <w:tblCellSpacing w:w="15" w:type="dxa"/>
          <w:jc w:val="center"/>
        </w:trPr>
        <w:tc>
          <w:tcPr>
            <w:tcW w:w="1393" w:type="pct"/>
            <w:tcBorders>
              <w:top w:val="outset" w:sz="6" w:space="0" w:color="auto"/>
              <w:left w:val="outset" w:sz="6" w:space="0" w:color="auto"/>
              <w:bottom w:val="outset" w:sz="6" w:space="0" w:color="auto"/>
              <w:right w:val="outset" w:sz="6" w:space="0" w:color="auto"/>
            </w:tcBorders>
            <w:hideMark/>
          </w:tcPr>
          <w:p w14:paraId="7F5A66BA" w14:textId="77777777" w:rsidR="003F68CD" w:rsidRPr="00071C4C" w:rsidRDefault="003F68CD" w:rsidP="0005521A">
            <w:pPr>
              <w:jc w:val="both"/>
            </w:pPr>
            <w:r w:rsidRPr="00071C4C">
              <w:t>7. Cita informācija</w:t>
            </w:r>
          </w:p>
        </w:tc>
        <w:tc>
          <w:tcPr>
            <w:tcW w:w="3558" w:type="pct"/>
            <w:gridSpan w:val="5"/>
            <w:tcBorders>
              <w:top w:val="outset" w:sz="6" w:space="0" w:color="auto"/>
              <w:left w:val="outset" w:sz="6" w:space="0" w:color="auto"/>
              <w:bottom w:val="outset" w:sz="6" w:space="0" w:color="auto"/>
              <w:right w:val="outset" w:sz="6" w:space="0" w:color="auto"/>
            </w:tcBorders>
            <w:hideMark/>
          </w:tcPr>
          <w:p w14:paraId="4A23FC4F" w14:textId="6C172E0C" w:rsidR="003F68CD" w:rsidRPr="00071C4C" w:rsidRDefault="002B2101" w:rsidP="0005521A">
            <w:pPr>
              <w:pStyle w:val="tvhtml"/>
              <w:spacing w:before="0" w:beforeAutospacing="0" w:after="0" w:afterAutospacing="0"/>
              <w:ind w:firstLine="133"/>
              <w:jc w:val="both"/>
              <w:rPr>
                <w:lang w:val="lv-LV"/>
              </w:rPr>
            </w:pPr>
            <w:r w:rsidRPr="00071C4C">
              <w:rPr>
                <w:lang w:val="lv-LV"/>
              </w:rPr>
              <w:t>Atbilstoši Ministru kabineta 2009.</w:t>
            </w:r>
            <w:r w:rsidR="00C67369" w:rsidRPr="00071C4C">
              <w:rPr>
                <w:lang w:val="lv-LV"/>
              </w:rPr>
              <w:t> </w:t>
            </w:r>
            <w:r w:rsidRPr="00071C4C">
              <w:rPr>
                <w:lang w:val="lv-LV"/>
              </w:rPr>
              <w:t>gada 15.</w:t>
            </w:r>
            <w:r w:rsidR="00C67369" w:rsidRPr="00071C4C">
              <w:rPr>
                <w:lang w:val="lv-LV"/>
              </w:rPr>
              <w:t> </w:t>
            </w:r>
            <w:r w:rsidRPr="00071C4C">
              <w:rPr>
                <w:lang w:val="lv-LV"/>
              </w:rPr>
              <w:t>decembra instrukcija</w:t>
            </w:r>
            <w:r w:rsidR="00BF1656" w:rsidRPr="00071C4C">
              <w:rPr>
                <w:lang w:val="lv-LV"/>
              </w:rPr>
              <w:t>s</w:t>
            </w:r>
            <w:r w:rsidRPr="00071C4C">
              <w:rPr>
                <w:lang w:val="lv-LV"/>
              </w:rPr>
              <w:t xml:space="preserve"> Nr.</w:t>
            </w:r>
            <w:r w:rsidR="00C67369" w:rsidRPr="00071C4C">
              <w:rPr>
                <w:lang w:val="lv-LV"/>
              </w:rPr>
              <w:t> </w:t>
            </w:r>
            <w:r w:rsidRPr="00071C4C">
              <w:rPr>
                <w:lang w:val="lv-LV"/>
              </w:rPr>
              <w:t>19</w:t>
            </w:r>
            <w:r w:rsidR="00BF1656" w:rsidRPr="00071C4C">
              <w:rPr>
                <w:lang w:val="lv-LV"/>
              </w:rPr>
              <w:t xml:space="preserve"> „</w:t>
            </w:r>
            <w:r w:rsidR="00345536" w:rsidRPr="00071C4C">
              <w:rPr>
                <w:lang w:val="lv-LV"/>
              </w:rPr>
              <w:t>Tiesību akta projekta sākotnējās ietekmes izvērtēšanas kārtība</w:t>
            </w:r>
            <w:r w:rsidR="00BF1656" w:rsidRPr="00071C4C">
              <w:rPr>
                <w:shd w:val="clear" w:color="auto" w:fill="FFFFFF"/>
                <w:lang w:val="lv-LV"/>
              </w:rPr>
              <w:t>”</w:t>
            </w:r>
            <w:r w:rsidRPr="00071C4C">
              <w:rPr>
                <w:lang w:val="lv-LV"/>
              </w:rPr>
              <w:t xml:space="preserve"> 33.</w:t>
            </w:r>
            <w:r w:rsidR="00C67369" w:rsidRPr="00071C4C">
              <w:rPr>
                <w:lang w:val="lv-LV"/>
              </w:rPr>
              <w:t> </w:t>
            </w:r>
            <w:r w:rsidRPr="00071C4C">
              <w:rPr>
                <w:lang w:val="lv-LV"/>
              </w:rPr>
              <w:t>punktā noteiktajam</w:t>
            </w:r>
            <w:r w:rsidR="00716F30" w:rsidRPr="00071C4C">
              <w:rPr>
                <w:lang w:val="lv-LV"/>
              </w:rPr>
              <w:t>,</w:t>
            </w:r>
            <w:r w:rsidRPr="00071C4C">
              <w:rPr>
                <w:lang w:val="lv-LV"/>
              </w:rPr>
              <w:t xml:space="preserve"> nav iespējams precīzi aprēķināt tiesību akta projekta ietekmi uz pašvaldību budžeta līdzek</w:t>
            </w:r>
            <w:r w:rsidR="001B56BE" w:rsidRPr="00071C4C">
              <w:rPr>
                <w:lang w:val="lv-LV"/>
              </w:rPr>
              <w:t>ļiem, jo katras pašvaldības pieteikums satur individualizētus aprē</w:t>
            </w:r>
            <w:r w:rsidR="00654312" w:rsidRPr="00071C4C">
              <w:rPr>
                <w:lang w:val="lv-LV"/>
              </w:rPr>
              <w:t>ķinus</w:t>
            </w:r>
            <w:r w:rsidR="00716F30" w:rsidRPr="00071C4C">
              <w:rPr>
                <w:lang w:val="lv-LV"/>
              </w:rPr>
              <w:t>,</w:t>
            </w:r>
            <w:r w:rsidR="00654312" w:rsidRPr="00071C4C">
              <w:rPr>
                <w:lang w:val="lv-LV"/>
              </w:rPr>
              <w:t xml:space="preserve"> pieprasot pašvaldību budžetu un investīciju apjomus. </w:t>
            </w:r>
            <w:r w:rsidR="000E1314" w:rsidRPr="00071C4C">
              <w:rPr>
                <w:lang w:val="lv-LV"/>
              </w:rPr>
              <w:t>Finansējums publisko pakalpojumu sistēmas pilnveidei ir paredzēts arī  VARAM  budžeta programmā 97.00.00 “Nozaru vadība un politikas plānošana” jaunai politikas iniciatīvai “Publisko pakalpojumu pieejamības nodrošināšana saskaņā ar vienas pieturas aģentūras principu” piešķirta finansējuma ietvaros.</w:t>
            </w:r>
          </w:p>
        </w:tc>
      </w:tr>
    </w:tbl>
    <w:p w14:paraId="68AE89FE" w14:textId="77777777" w:rsidR="003F68CD" w:rsidRPr="00071C4C" w:rsidRDefault="003F68CD" w:rsidP="00E809A4">
      <w:pPr>
        <w:pStyle w:val="tvhtml"/>
        <w:spacing w:before="0" w:beforeAutospacing="0" w:after="0" w:afterAutospacing="0" w:line="360" w:lineRule="auto"/>
        <w:jc w:val="both"/>
        <w:rPr>
          <w:sz w:val="10"/>
          <w:szCs w:val="10"/>
          <w:lang w:val="lv-LV"/>
        </w:rPr>
      </w:pPr>
    </w:p>
    <w:tbl>
      <w:tblPr>
        <w:tblW w:w="5074"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3831"/>
        <w:gridCol w:w="4988"/>
      </w:tblGrid>
      <w:tr w:rsidR="00071C4C" w:rsidRPr="00071C4C" w14:paraId="556C1440" w14:textId="77777777" w:rsidTr="005F7696">
        <w:trPr>
          <w:trHeight w:val="37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A2C0297" w14:textId="77777777" w:rsidR="005F7696" w:rsidRPr="00071C4C" w:rsidRDefault="005F7696" w:rsidP="003C6F45">
            <w:pPr>
              <w:pStyle w:val="tvhtml"/>
              <w:spacing w:before="0" w:beforeAutospacing="0" w:after="0" w:afterAutospacing="0"/>
              <w:jc w:val="center"/>
              <w:rPr>
                <w:b/>
                <w:bCs/>
                <w:lang w:val="lv-LV"/>
              </w:rPr>
            </w:pPr>
            <w:r w:rsidRPr="00071C4C">
              <w:rPr>
                <w:b/>
                <w:bCs/>
                <w:lang w:val="lv-LV"/>
              </w:rPr>
              <w:t>VII. Tiesību akta projekta izpildes nodrošināšana un tās ietekme uz institūcijām</w:t>
            </w:r>
          </w:p>
        </w:tc>
      </w:tr>
      <w:tr w:rsidR="00071C4C" w:rsidRPr="00071C4C" w14:paraId="5012AB3E" w14:textId="77777777" w:rsidTr="00D47BCD">
        <w:trPr>
          <w:trHeight w:val="420"/>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E51BA56" w14:textId="77777777" w:rsidR="005F7696" w:rsidRPr="00071C4C" w:rsidRDefault="005F7696" w:rsidP="003C6F45">
            <w:pPr>
              <w:jc w:val="both"/>
            </w:pPr>
            <w:r w:rsidRPr="00071C4C">
              <w:t>1.</w:t>
            </w:r>
          </w:p>
        </w:tc>
        <w:tc>
          <w:tcPr>
            <w:tcW w:w="2045" w:type="pct"/>
            <w:tcBorders>
              <w:top w:val="outset" w:sz="6" w:space="0" w:color="auto"/>
              <w:left w:val="outset" w:sz="6" w:space="0" w:color="auto"/>
              <w:bottom w:val="outset" w:sz="6" w:space="0" w:color="auto"/>
              <w:right w:val="outset" w:sz="6" w:space="0" w:color="auto"/>
            </w:tcBorders>
            <w:hideMark/>
          </w:tcPr>
          <w:p w14:paraId="10663BFA" w14:textId="77777777" w:rsidR="005F7696" w:rsidRPr="00071C4C" w:rsidRDefault="005F7696" w:rsidP="003C6F45">
            <w:pPr>
              <w:jc w:val="both"/>
            </w:pPr>
            <w:r w:rsidRPr="00071C4C">
              <w:t>Projekta izpildē iesaistītās institūcijas</w:t>
            </w:r>
          </w:p>
        </w:tc>
        <w:tc>
          <w:tcPr>
            <w:tcW w:w="2627" w:type="pct"/>
            <w:tcBorders>
              <w:top w:val="outset" w:sz="6" w:space="0" w:color="auto"/>
              <w:left w:val="outset" w:sz="6" w:space="0" w:color="auto"/>
              <w:bottom w:val="outset" w:sz="6" w:space="0" w:color="auto"/>
              <w:right w:val="outset" w:sz="6" w:space="0" w:color="auto"/>
            </w:tcBorders>
            <w:hideMark/>
          </w:tcPr>
          <w:p w14:paraId="3D17AB48" w14:textId="55F8A086" w:rsidR="005F7696" w:rsidRPr="00071C4C" w:rsidRDefault="00146B79" w:rsidP="003C6F45">
            <w:pPr>
              <w:ind w:right="207" w:firstLine="251"/>
              <w:jc w:val="both"/>
            </w:pPr>
            <w:r w:rsidRPr="00071C4C">
              <w:t xml:space="preserve"> </w:t>
            </w:r>
            <w:r w:rsidR="003C6F45" w:rsidRPr="00071C4C">
              <w:t>M</w:t>
            </w:r>
            <w:r w:rsidRPr="00071C4C">
              <w:t>inistrija un pašvaldīb</w:t>
            </w:r>
            <w:r w:rsidR="003C6F45" w:rsidRPr="00071C4C">
              <w:t>as, kuras pieteikušās dotācijai.</w:t>
            </w:r>
            <w:r w:rsidRPr="00071C4C">
              <w:t xml:space="preserve"> </w:t>
            </w:r>
          </w:p>
        </w:tc>
      </w:tr>
      <w:tr w:rsidR="00071C4C" w:rsidRPr="00071C4C" w14:paraId="67A1C59B" w14:textId="77777777" w:rsidTr="00D47BCD">
        <w:trPr>
          <w:trHeight w:val="450"/>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77404B4D" w14:textId="77777777" w:rsidR="005F7696" w:rsidRPr="00071C4C" w:rsidRDefault="005F7696" w:rsidP="003C6F45">
            <w:pPr>
              <w:jc w:val="both"/>
            </w:pPr>
            <w:r w:rsidRPr="00071C4C">
              <w:t>2.</w:t>
            </w:r>
          </w:p>
        </w:tc>
        <w:tc>
          <w:tcPr>
            <w:tcW w:w="2045" w:type="pct"/>
            <w:tcBorders>
              <w:top w:val="outset" w:sz="6" w:space="0" w:color="auto"/>
              <w:left w:val="outset" w:sz="6" w:space="0" w:color="auto"/>
              <w:bottom w:val="outset" w:sz="6" w:space="0" w:color="auto"/>
              <w:right w:val="outset" w:sz="6" w:space="0" w:color="auto"/>
            </w:tcBorders>
            <w:hideMark/>
          </w:tcPr>
          <w:p w14:paraId="7895CABF" w14:textId="77777777" w:rsidR="005F7696" w:rsidRPr="00071C4C" w:rsidRDefault="005F7696" w:rsidP="003C6F45">
            <w:pPr>
              <w:jc w:val="both"/>
            </w:pPr>
            <w:r w:rsidRPr="00071C4C">
              <w:t xml:space="preserve">Projekta izpildes ietekme uz pārvaldes funkcijām un institucionālo struktūru. </w:t>
            </w:r>
          </w:p>
          <w:p w14:paraId="258FF24E" w14:textId="77777777" w:rsidR="005F7696" w:rsidRPr="00071C4C" w:rsidRDefault="005F7696" w:rsidP="003C6F45">
            <w:pPr>
              <w:pStyle w:val="tvhtml"/>
              <w:spacing w:before="0" w:beforeAutospacing="0" w:after="0" w:afterAutospacing="0"/>
              <w:jc w:val="both"/>
              <w:rPr>
                <w:lang w:val="lv-LV"/>
              </w:rPr>
            </w:pPr>
            <w:r w:rsidRPr="00071C4C">
              <w:rPr>
                <w:lang w:val="lv-LV"/>
              </w:rPr>
              <w:t>Jaunu institūciju izveide, esošu institūciju likvidācija vai reorganizācija, to ietekme uz institūcijas cilvēkresursiem</w:t>
            </w:r>
          </w:p>
        </w:tc>
        <w:tc>
          <w:tcPr>
            <w:tcW w:w="2627" w:type="pct"/>
            <w:tcBorders>
              <w:top w:val="outset" w:sz="6" w:space="0" w:color="auto"/>
              <w:left w:val="outset" w:sz="6" w:space="0" w:color="auto"/>
              <w:bottom w:val="outset" w:sz="6" w:space="0" w:color="auto"/>
              <w:right w:val="outset" w:sz="6" w:space="0" w:color="auto"/>
            </w:tcBorders>
            <w:hideMark/>
          </w:tcPr>
          <w:p w14:paraId="1E4F69FD" w14:textId="77777777" w:rsidR="005F7696" w:rsidRPr="00071C4C" w:rsidRDefault="004666FC" w:rsidP="003C6F45">
            <w:pPr>
              <w:ind w:left="103" w:right="264" w:firstLine="142"/>
              <w:jc w:val="both"/>
            </w:pPr>
            <w:r w:rsidRPr="00071C4C">
              <w:t>Noteikumu projektam nav paredzama ietekme uz institucionālo struktūru, kā arī tas neietekmēs iesaistīto institūciju cilvēkresursus.</w:t>
            </w:r>
          </w:p>
        </w:tc>
      </w:tr>
      <w:tr w:rsidR="00071C4C" w:rsidRPr="00071C4C" w14:paraId="337E0364" w14:textId="77777777" w:rsidTr="00D47BCD">
        <w:trPr>
          <w:trHeight w:val="390"/>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4426BC13" w14:textId="77777777" w:rsidR="005F7696" w:rsidRPr="00071C4C" w:rsidRDefault="005F7696" w:rsidP="003C6F45">
            <w:pPr>
              <w:jc w:val="both"/>
            </w:pPr>
            <w:r w:rsidRPr="00071C4C">
              <w:lastRenderedPageBreak/>
              <w:t>3.</w:t>
            </w:r>
          </w:p>
        </w:tc>
        <w:tc>
          <w:tcPr>
            <w:tcW w:w="2045" w:type="pct"/>
            <w:tcBorders>
              <w:top w:val="outset" w:sz="6" w:space="0" w:color="auto"/>
              <w:left w:val="outset" w:sz="6" w:space="0" w:color="auto"/>
              <w:bottom w:val="outset" w:sz="6" w:space="0" w:color="auto"/>
              <w:right w:val="outset" w:sz="6" w:space="0" w:color="auto"/>
            </w:tcBorders>
            <w:hideMark/>
          </w:tcPr>
          <w:p w14:paraId="1D0A0CE8" w14:textId="77777777" w:rsidR="005F7696" w:rsidRPr="00071C4C" w:rsidRDefault="005F7696" w:rsidP="003C6F45">
            <w:pPr>
              <w:jc w:val="both"/>
            </w:pPr>
            <w:r w:rsidRPr="00071C4C">
              <w:t>Cita informācija</w:t>
            </w:r>
          </w:p>
        </w:tc>
        <w:tc>
          <w:tcPr>
            <w:tcW w:w="2627" w:type="pct"/>
            <w:tcBorders>
              <w:top w:val="outset" w:sz="6" w:space="0" w:color="auto"/>
              <w:left w:val="outset" w:sz="6" w:space="0" w:color="auto"/>
              <w:bottom w:val="outset" w:sz="6" w:space="0" w:color="auto"/>
              <w:right w:val="outset" w:sz="6" w:space="0" w:color="auto"/>
            </w:tcBorders>
            <w:hideMark/>
          </w:tcPr>
          <w:p w14:paraId="259DD841" w14:textId="77777777" w:rsidR="005F7696" w:rsidRPr="00071C4C" w:rsidRDefault="005F7696" w:rsidP="003C6F45">
            <w:pPr>
              <w:ind w:left="293"/>
              <w:jc w:val="both"/>
            </w:pPr>
            <w:r w:rsidRPr="00071C4C">
              <w:t>Nav</w:t>
            </w:r>
            <w:r w:rsidR="00382876" w:rsidRPr="00071C4C">
              <w:t>.</w:t>
            </w:r>
          </w:p>
        </w:tc>
      </w:tr>
    </w:tbl>
    <w:p w14:paraId="0454DBA3" w14:textId="400B4DBE" w:rsidR="00024478" w:rsidRPr="00071C4C" w:rsidRDefault="00941352" w:rsidP="00E809A4">
      <w:pPr>
        <w:jc w:val="both"/>
      </w:pPr>
      <w:r w:rsidRPr="00071C4C">
        <w:t xml:space="preserve">Anotācijas </w:t>
      </w:r>
      <w:r w:rsidR="004666FC" w:rsidRPr="00071C4C">
        <w:t>IV</w:t>
      </w:r>
      <w:r w:rsidR="00743A15" w:rsidRPr="00071C4C">
        <w:t>.</w:t>
      </w:r>
      <w:r w:rsidR="00B629C9" w:rsidRPr="00071C4C">
        <w:t>,</w:t>
      </w:r>
      <w:r w:rsidRPr="00071C4C">
        <w:t xml:space="preserve"> V.</w:t>
      </w:r>
      <w:r w:rsidR="00B629C9" w:rsidRPr="00071C4C">
        <w:t xml:space="preserve"> un VI.</w:t>
      </w:r>
      <w:r w:rsidR="00DC00F5" w:rsidRPr="00071C4C">
        <w:t xml:space="preserve"> </w:t>
      </w:r>
      <w:r w:rsidRPr="00071C4C">
        <w:t>sadaļa</w:t>
      </w:r>
      <w:r w:rsidR="00373394" w:rsidRPr="00071C4C">
        <w:t xml:space="preserve"> – projekts šo jomu neskar.</w:t>
      </w:r>
    </w:p>
    <w:p w14:paraId="1D634843" w14:textId="77777777" w:rsidR="00E809A4" w:rsidRPr="00071C4C" w:rsidRDefault="00E809A4" w:rsidP="00E809A4">
      <w:pPr>
        <w:pStyle w:val="naisf"/>
        <w:spacing w:before="0" w:after="0"/>
        <w:ind w:firstLine="0"/>
      </w:pPr>
    </w:p>
    <w:p w14:paraId="04D7F51B" w14:textId="77777777" w:rsidR="00E809A4" w:rsidRPr="00071C4C" w:rsidRDefault="00E809A4" w:rsidP="00E809A4">
      <w:pPr>
        <w:pStyle w:val="naisf"/>
        <w:spacing w:before="0" w:after="0"/>
        <w:ind w:firstLine="0"/>
      </w:pPr>
    </w:p>
    <w:p w14:paraId="6D53B838" w14:textId="77777777" w:rsidR="00941352" w:rsidRPr="00071C4C" w:rsidRDefault="002B61DB" w:rsidP="00E809A4">
      <w:pPr>
        <w:pStyle w:val="naisf"/>
        <w:spacing w:before="0" w:after="0"/>
        <w:ind w:firstLine="0"/>
      </w:pPr>
      <w:r w:rsidRPr="00071C4C">
        <w:t xml:space="preserve">Vides aizsardzības un reģionālās </w:t>
      </w:r>
    </w:p>
    <w:p w14:paraId="3FCF25FE" w14:textId="77777777" w:rsidR="00941352" w:rsidRPr="00071C4C" w:rsidRDefault="002B61DB" w:rsidP="00E809A4">
      <w:pPr>
        <w:pStyle w:val="naisf"/>
        <w:spacing w:before="0" w:after="0"/>
        <w:ind w:firstLine="0"/>
      </w:pPr>
      <w:r w:rsidRPr="00071C4C">
        <w:t>attīstības ministrs</w:t>
      </w:r>
      <w:r w:rsidRPr="00071C4C">
        <w:tab/>
      </w:r>
      <w:r w:rsidRPr="00071C4C">
        <w:tab/>
      </w:r>
      <w:r w:rsidRPr="00071C4C">
        <w:tab/>
      </w:r>
      <w:r w:rsidRPr="00071C4C">
        <w:tab/>
      </w:r>
      <w:r w:rsidRPr="00071C4C">
        <w:tab/>
      </w:r>
      <w:r w:rsidRPr="00071C4C">
        <w:tab/>
      </w:r>
      <w:r w:rsidRPr="00071C4C">
        <w:tab/>
      </w:r>
      <w:r w:rsidR="00DC00F5" w:rsidRPr="00071C4C">
        <w:tab/>
      </w:r>
      <w:r w:rsidR="00DC00F5" w:rsidRPr="00071C4C">
        <w:tab/>
      </w:r>
      <w:r w:rsidR="00CC56B5" w:rsidRPr="00071C4C">
        <w:t>K.Gerhards</w:t>
      </w:r>
    </w:p>
    <w:p w14:paraId="08F15F9D" w14:textId="77777777" w:rsidR="00024478" w:rsidRPr="00071C4C" w:rsidRDefault="00024478" w:rsidP="00E809A4">
      <w:pPr>
        <w:pStyle w:val="naisf"/>
        <w:spacing w:before="0" w:after="0"/>
        <w:ind w:firstLine="0"/>
      </w:pPr>
    </w:p>
    <w:p w14:paraId="2EEDB173" w14:textId="77777777" w:rsidR="00320CEE" w:rsidRPr="00071C4C" w:rsidRDefault="00320CEE" w:rsidP="00E809A4">
      <w:pPr>
        <w:pStyle w:val="naisf"/>
        <w:spacing w:before="0" w:after="0"/>
        <w:ind w:firstLine="0"/>
        <w:rPr>
          <w:b/>
        </w:rPr>
      </w:pPr>
      <w:r w:rsidRPr="00071C4C">
        <w:rPr>
          <w:b/>
        </w:rPr>
        <w:t xml:space="preserve">Iesniedzējs: </w:t>
      </w:r>
    </w:p>
    <w:p w14:paraId="6E565D13" w14:textId="77777777" w:rsidR="00D47BCD" w:rsidRPr="00071C4C" w:rsidRDefault="00AC2821" w:rsidP="00E809A4">
      <w:pPr>
        <w:pStyle w:val="naisf"/>
        <w:spacing w:before="0" w:after="0"/>
        <w:ind w:firstLine="0"/>
      </w:pPr>
      <w:r w:rsidRPr="00071C4C">
        <w:t>Vides</w:t>
      </w:r>
      <w:r w:rsidR="00354462" w:rsidRPr="00071C4C">
        <w:t xml:space="preserve"> aizsardzības un </w:t>
      </w:r>
      <w:r w:rsidR="00C576E3" w:rsidRPr="00071C4C">
        <w:t xml:space="preserve">reģionālās </w:t>
      </w:r>
    </w:p>
    <w:p w14:paraId="4CDC7755" w14:textId="0D6A66A2" w:rsidR="00AC2821" w:rsidRPr="00071C4C" w:rsidRDefault="00C576E3" w:rsidP="00E809A4">
      <w:pPr>
        <w:pStyle w:val="naisf"/>
        <w:spacing w:before="0" w:after="0"/>
        <w:ind w:firstLine="0"/>
      </w:pPr>
      <w:r w:rsidRPr="00071C4C">
        <w:t>attīstības ministr</w:t>
      </w:r>
      <w:r w:rsidR="008A6072" w:rsidRPr="00071C4C">
        <w:t>s</w:t>
      </w:r>
      <w:r w:rsidR="00C15FB9" w:rsidRPr="00071C4C">
        <w:t xml:space="preserve"> </w:t>
      </w:r>
      <w:r w:rsidR="008A6072" w:rsidRPr="00071C4C">
        <w:tab/>
      </w:r>
      <w:r w:rsidR="008A6072" w:rsidRPr="00071C4C">
        <w:tab/>
      </w:r>
      <w:r w:rsidR="008A6072" w:rsidRPr="00071C4C">
        <w:tab/>
      </w:r>
      <w:r w:rsidR="008A6072" w:rsidRPr="00071C4C">
        <w:tab/>
      </w:r>
      <w:r w:rsidR="008A6072" w:rsidRPr="00071C4C">
        <w:tab/>
      </w:r>
      <w:r w:rsidR="008A6072" w:rsidRPr="00071C4C">
        <w:tab/>
      </w:r>
      <w:r w:rsidR="00DC00F5" w:rsidRPr="00071C4C">
        <w:tab/>
      </w:r>
      <w:r w:rsidR="00DC00F5" w:rsidRPr="00071C4C">
        <w:tab/>
      </w:r>
      <w:r w:rsidR="00D47BCD" w:rsidRPr="00071C4C">
        <w:tab/>
      </w:r>
      <w:r w:rsidR="00CC56B5" w:rsidRPr="00071C4C">
        <w:t>K.Gerhards</w:t>
      </w:r>
    </w:p>
    <w:p w14:paraId="40DAD683" w14:textId="77777777" w:rsidR="00DC00F5" w:rsidRPr="00071C4C" w:rsidRDefault="00DC00F5" w:rsidP="00E809A4">
      <w:pPr>
        <w:pStyle w:val="naisf"/>
        <w:spacing w:before="0" w:after="0"/>
        <w:ind w:firstLine="0"/>
      </w:pPr>
    </w:p>
    <w:p w14:paraId="2664493E" w14:textId="77777777" w:rsidR="00B35933" w:rsidRPr="00071C4C" w:rsidRDefault="00B35933" w:rsidP="00E809A4">
      <w:pPr>
        <w:pStyle w:val="naisf"/>
        <w:spacing w:before="0" w:after="0"/>
        <w:ind w:firstLine="0"/>
      </w:pPr>
    </w:p>
    <w:p w14:paraId="705A8758" w14:textId="77777777" w:rsidR="00AC2821" w:rsidRPr="00071C4C" w:rsidRDefault="00AC2821" w:rsidP="00E809A4">
      <w:pPr>
        <w:jc w:val="both"/>
        <w:rPr>
          <w:b/>
        </w:rPr>
      </w:pPr>
      <w:r w:rsidRPr="00071C4C">
        <w:rPr>
          <w:b/>
        </w:rPr>
        <w:t xml:space="preserve">Vīza: </w:t>
      </w:r>
    </w:p>
    <w:p w14:paraId="5C07212B" w14:textId="22A89CFC" w:rsidR="00AD7014" w:rsidRPr="00071C4C" w:rsidRDefault="00A852B0" w:rsidP="00E809A4">
      <w:pPr>
        <w:jc w:val="both"/>
      </w:pPr>
      <w:r w:rsidRPr="00071C4C">
        <w:t>v</w:t>
      </w:r>
      <w:r w:rsidR="002B54CA" w:rsidRPr="00071C4C">
        <w:t>alsts sekretārs</w:t>
      </w:r>
      <w:r w:rsidR="002B54CA" w:rsidRPr="00071C4C">
        <w:tab/>
      </w:r>
      <w:r w:rsidR="002B54CA" w:rsidRPr="00071C4C">
        <w:tab/>
      </w:r>
      <w:r w:rsidR="002B54CA" w:rsidRPr="00071C4C">
        <w:tab/>
      </w:r>
      <w:r w:rsidR="002B54CA" w:rsidRPr="00071C4C">
        <w:tab/>
      </w:r>
      <w:r w:rsidR="002B54CA" w:rsidRPr="00071C4C">
        <w:tab/>
      </w:r>
      <w:r w:rsidR="002B54CA" w:rsidRPr="00071C4C">
        <w:tab/>
      </w:r>
      <w:r w:rsidR="002B54CA" w:rsidRPr="00071C4C">
        <w:tab/>
      </w:r>
      <w:r w:rsidR="002B54CA" w:rsidRPr="00071C4C">
        <w:tab/>
      </w:r>
      <w:r w:rsidR="002B54CA" w:rsidRPr="00071C4C">
        <w:tab/>
        <w:t>R.</w:t>
      </w:r>
      <w:bookmarkStart w:id="0" w:name="_GoBack"/>
      <w:bookmarkEnd w:id="0"/>
      <w:r w:rsidR="002B54CA" w:rsidRPr="00071C4C">
        <w:t>Muciņš</w:t>
      </w:r>
    </w:p>
    <w:p w14:paraId="18906589" w14:textId="77777777" w:rsidR="00024478" w:rsidRPr="00071C4C" w:rsidRDefault="00024478" w:rsidP="00E809A4">
      <w:pPr>
        <w:pStyle w:val="naisf"/>
        <w:spacing w:before="0" w:after="0"/>
        <w:ind w:firstLine="0"/>
      </w:pPr>
    </w:p>
    <w:p w14:paraId="6BE2BA36" w14:textId="77777777" w:rsidR="00E809A4" w:rsidRPr="00071C4C" w:rsidRDefault="00E809A4" w:rsidP="00E809A4">
      <w:pPr>
        <w:pStyle w:val="naisf"/>
        <w:spacing w:before="0" w:after="0"/>
        <w:ind w:firstLine="0"/>
      </w:pPr>
    </w:p>
    <w:p w14:paraId="6F9D83D5" w14:textId="3697D808" w:rsidR="00AD263A" w:rsidRPr="00071C4C" w:rsidRDefault="008A6072" w:rsidP="00E809A4">
      <w:pPr>
        <w:tabs>
          <w:tab w:val="left" w:pos="5865"/>
        </w:tabs>
        <w:jc w:val="both"/>
        <w:rPr>
          <w:sz w:val="20"/>
          <w:szCs w:val="20"/>
        </w:rPr>
      </w:pPr>
      <w:r w:rsidRPr="00071C4C">
        <w:rPr>
          <w:sz w:val="20"/>
          <w:szCs w:val="20"/>
        </w:rPr>
        <w:t>Lauskis</w:t>
      </w:r>
      <w:r w:rsidR="00DC00F5" w:rsidRPr="00071C4C">
        <w:rPr>
          <w:sz w:val="20"/>
          <w:szCs w:val="20"/>
        </w:rPr>
        <w:t xml:space="preserve">, </w:t>
      </w:r>
      <w:r w:rsidR="00E66FE6" w:rsidRPr="00071C4C">
        <w:rPr>
          <w:sz w:val="20"/>
          <w:szCs w:val="20"/>
          <w:shd w:val="clear" w:color="auto" w:fill="FFFFFF"/>
        </w:rPr>
        <w:t>67026945</w:t>
      </w:r>
    </w:p>
    <w:p w14:paraId="08D787E8" w14:textId="77777777" w:rsidR="008F642E" w:rsidRPr="00071C4C" w:rsidRDefault="005C0CB2" w:rsidP="00E809A4">
      <w:pPr>
        <w:jc w:val="both"/>
        <w:rPr>
          <w:sz w:val="20"/>
          <w:szCs w:val="20"/>
        </w:rPr>
      </w:pPr>
      <w:hyperlink r:id="rId12" w:history="1">
        <w:r w:rsidR="00387B2A" w:rsidRPr="00071C4C">
          <w:rPr>
            <w:rStyle w:val="Hyperlink"/>
            <w:color w:val="auto"/>
            <w:sz w:val="20"/>
            <w:szCs w:val="20"/>
          </w:rPr>
          <w:t>normunds.lauskis@varam.gov.lv</w:t>
        </w:r>
      </w:hyperlink>
      <w:r w:rsidR="00AD263A" w:rsidRPr="00071C4C">
        <w:rPr>
          <w:sz w:val="20"/>
          <w:szCs w:val="20"/>
        </w:rPr>
        <w:t xml:space="preserve"> </w:t>
      </w:r>
    </w:p>
    <w:sectPr w:rsidR="008F642E" w:rsidRPr="00071C4C" w:rsidSect="00434207">
      <w:headerReference w:type="even" r:id="rId13"/>
      <w:headerReference w:type="default" r:id="rId14"/>
      <w:footerReference w:type="default" r:id="rId15"/>
      <w:footerReference w:type="first" r:id="rId16"/>
      <w:pgSz w:w="11906" w:h="16838" w:code="9"/>
      <w:pgMar w:top="1411" w:right="1138" w:bottom="1138" w:left="169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3A44D" w14:textId="77777777" w:rsidR="000B4235" w:rsidRDefault="000B4235">
      <w:r>
        <w:separator/>
      </w:r>
    </w:p>
  </w:endnote>
  <w:endnote w:type="continuationSeparator" w:id="0">
    <w:p w14:paraId="2B1F77FA" w14:textId="77777777" w:rsidR="000B4235" w:rsidRDefault="000B4235">
      <w:r>
        <w:continuationSeparator/>
      </w:r>
    </w:p>
  </w:endnote>
  <w:endnote w:type="continuationNotice" w:id="1">
    <w:p w14:paraId="528F3311" w14:textId="77777777" w:rsidR="000B4235" w:rsidRDefault="000B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4B28" w14:textId="0EDBDEBE" w:rsidR="00A9489D" w:rsidRPr="00E66FE6" w:rsidRDefault="00904FED" w:rsidP="00D65F0E">
    <w:pPr>
      <w:pStyle w:val="Footer"/>
      <w:jc w:val="both"/>
      <w:rPr>
        <w:sz w:val="20"/>
        <w:szCs w:val="20"/>
      </w:rPr>
    </w:pPr>
    <w:r w:rsidRPr="00792B6C">
      <w:rPr>
        <w:sz w:val="20"/>
        <w:szCs w:val="20"/>
      </w:rPr>
      <w:t>V</w:t>
    </w:r>
    <w:r w:rsidR="00347227">
      <w:rPr>
        <w:sz w:val="20"/>
        <w:szCs w:val="20"/>
      </w:rPr>
      <w:t>ARAMa</w:t>
    </w:r>
    <w:r w:rsidRPr="00792B6C">
      <w:rPr>
        <w:sz w:val="20"/>
        <w:szCs w:val="20"/>
      </w:rPr>
      <w:t>not_</w:t>
    </w:r>
    <w:r w:rsidR="00446C44">
      <w:rPr>
        <w:sz w:val="20"/>
        <w:szCs w:val="20"/>
      </w:rPr>
      <w:t>0</w:t>
    </w:r>
    <w:r w:rsidR="00153F97">
      <w:rPr>
        <w:sz w:val="20"/>
        <w:szCs w:val="20"/>
      </w:rPr>
      <w:t>3</w:t>
    </w:r>
    <w:r w:rsidR="00446C44">
      <w:rPr>
        <w:sz w:val="20"/>
        <w:szCs w:val="20"/>
      </w:rPr>
      <w:t>0117</w:t>
    </w:r>
    <w:r>
      <w:rPr>
        <w:sz w:val="20"/>
        <w:szCs w:val="20"/>
      </w:rPr>
      <w:t>_</w:t>
    </w:r>
    <w:r w:rsidRPr="00BA54E6">
      <w:rPr>
        <w:sz w:val="20"/>
        <w:szCs w:val="20"/>
      </w:rPr>
      <w:t>VPVKAC; Ministru kabineta noteikumu projekta „</w:t>
    </w:r>
    <w:r w:rsidR="00BA54E6" w:rsidRPr="00BA54E6">
      <w:rPr>
        <w:sz w:val="20"/>
        <w:szCs w:val="20"/>
      </w:rPr>
      <w:t>Kārtība, kādā</w:t>
    </w:r>
    <w:r w:rsidR="00446C44">
      <w:rPr>
        <w:sz w:val="20"/>
        <w:szCs w:val="20"/>
      </w:rPr>
      <w:t xml:space="preserve"> </w:t>
    </w:r>
    <w:r w:rsidR="00BA54E6" w:rsidRPr="00BA54E6">
      <w:rPr>
        <w:bCs/>
        <w:sz w:val="20"/>
        <w:szCs w:val="20"/>
      </w:rPr>
      <w:t>izmanto</w:t>
    </w:r>
    <w:r w:rsidR="00BA54E6" w:rsidRPr="00BA54E6">
      <w:rPr>
        <w:sz w:val="20"/>
        <w:szCs w:val="20"/>
      </w:rPr>
      <w:t xml:space="preserve"> 2017. gadam </w:t>
    </w:r>
    <w:r w:rsidR="00BA54E6" w:rsidRPr="00BA54E6">
      <w:rPr>
        <w:bCs/>
        <w:sz w:val="20"/>
        <w:szCs w:val="20"/>
      </w:rPr>
      <w:t>paredzēto apropriāciju</w:t>
    </w:r>
    <w:r w:rsidR="00BA54E6" w:rsidRPr="00BA54E6">
      <w:rPr>
        <w:sz w:val="20"/>
        <w:szCs w:val="20"/>
      </w:rPr>
      <w:t xml:space="preserve"> Valsts un pašvaldību vienoto klientu apkalpošanas centru tīkla izveidei, uzturēšanai un publisko pakalpojumu sistēmas pilnveidei</w:t>
    </w:r>
    <w:r w:rsidRPr="00BA54E6">
      <w:rPr>
        <w:sz w:val="20"/>
        <w:szCs w:val="20"/>
      </w:rPr>
      <w:t>” sākotnējās</w:t>
    </w:r>
    <w:r w:rsidRPr="00E66FE6">
      <w:rPr>
        <w:sz w:val="20"/>
        <w:szCs w:val="20"/>
      </w:rPr>
      <w:t xml:space="preserve">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41C2" w14:textId="76ABB00F" w:rsidR="00A9489D" w:rsidRPr="00792B6C" w:rsidRDefault="00E66FE6" w:rsidP="00792B6C">
    <w:pPr>
      <w:pStyle w:val="Footer"/>
      <w:jc w:val="both"/>
    </w:pPr>
    <w:r w:rsidRPr="00792B6C">
      <w:rPr>
        <w:sz w:val="20"/>
        <w:szCs w:val="20"/>
      </w:rPr>
      <w:t>VARAM</w:t>
    </w:r>
    <w:r w:rsidR="00347227">
      <w:rPr>
        <w:sz w:val="20"/>
        <w:szCs w:val="20"/>
      </w:rPr>
      <w:t>a</w:t>
    </w:r>
    <w:r w:rsidRPr="00792B6C">
      <w:rPr>
        <w:sz w:val="20"/>
        <w:szCs w:val="20"/>
      </w:rPr>
      <w:t>not_</w:t>
    </w:r>
    <w:r w:rsidR="00446C44">
      <w:rPr>
        <w:sz w:val="20"/>
        <w:szCs w:val="20"/>
      </w:rPr>
      <w:t>0</w:t>
    </w:r>
    <w:r w:rsidR="00153F97">
      <w:rPr>
        <w:sz w:val="20"/>
        <w:szCs w:val="20"/>
      </w:rPr>
      <w:t>3</w:t>
    </w:r>
    <w:r w:rsidR="00446C44">
      <w:rPr>
        <w:sz w:val="20"/>
        <w:szCs w:val="20"/>
      </w:rPr>
      <w:t>0117</w:t>
    </w:r>
    <w:r w:rsidR="002B54CA">
      <w:rPr>
        <w:sz w:val="20"/>
        <w:szCs w:val="20"/>
      </w:rPr>
      <w:t>_</w:t>
    </w:r>
    <w:r w:rsidR="002B54CA" w:rsidRPr="00BA54E6">
      <w:rPr>
        <w:sz w:val="20"/>
        <w:szCs w:val="20"/>
      </w:rPr>
      <w:t>VPVKAC</w:t>
    </w:r>
    <w:r w:rsidRPr="00BA54E6">
      <w:rPr>
        <w:sz w:val="20"/>
        <w:szCs w:val="20"/>
      </w:rPr>
      <w:t>; Ministru kabineta noteikumu projekta „</w:t>
    </w:r>
    <w:r w:rsidR="00BA54E6" w:rsidRPr="00BA54E6">
      <w:rPr>
        <w:sz w:val="20"/>
        <w:szCs w:val="20"/>
      </w:rPr>
      <w:t xml:space="preserve">Kārtība, kādā </w:t>
    </w:r>
    <w:r w:rsidR="00BA54E6" w:rsidRPr="00BA54E6">
      <w:rPr>
        <w:bCs/>
        <w:sz w:val="20"/>
        <w:szCs w:val="20"/>
      </w:rPr>
      <w:t>izmanto</w:t>
    </w:r>
    <w:r w:rsidR="00153F97">
      <w:rPr>
        <w:sz w:val="20"/>
        <w:szCs w:val="20"/>
      </w:rPr>
      <w:t xml:space="preserve"> 2017. gadam </w:t>
    </w:r>
    <w:r w:rsidR="00BA54E6" w:rsidRPr="00BA54E6">
      <w:rPr>
        <w:bCs/>
        <w:sz w:val="20"/>
        <w:szCs w:val="20"/>
      </w:rPr>
      <w:t>paredzēto apropriāciju</w:t>
    </w:r>
    <w:r w:rsidR="00BA54E6" w:rsidRPr="00BA54E6">
      <w:rPr>
        <w:sz w:val="20"/>
        <w:szCs w:val="20"/>
      </w:rPr>
      <w:t xml:space="preserve"> Valsts un pašvaldību vienoto klientu apkalpošanas centru tīkla izveidei, uzturēšanai un publisko pakalpojumu sistēmas pilnveidei</w:t>
    </w:r>
    <w:r w:rsidRPr="00BA54E6">
      <w:rPr>
        <w:sz w:val="20"/>
        <w:szCs w:val="20"/>
      </w:rPr>
      <w:t>” sākotnējās ietekmes</w:t>
    </w:r>
    <w:r w:rsidRPr="00E66FE6">
      <w:rPr>
        <w:sz w:val="20"/>
        <w:szCs w:val="20"/>
      </w:rPr>
      <w:t xml:space="preserve">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27C3A" w14:textId="77777777" w:rsidR="000B4235" w:rsidRDefault="000B4235">
      <w:r>
        <w:separator/>
      </w:r>
    </w:p>
  </w:footnote>
  <w:footnote w:type="continuationSeparator" w:id="0">
    <w:p w14:paraId="1341D2A2" w14:textId="77777777" w:rsidR="000B4235" w:rsidRDefault="000B4235">
      <w:r>
        <w:continuationSeparator/>
      </w:r>
    </w:p>
  </w:footnote>
  <w:footnote w:type="continuationNotice" w:id="1">
    <w:p w14:paraId="5A6A5008" w14:textId="77777777" w:rsidR="000B4235" w:rsidRDefault="000B4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944BE" w14:textId="77777777" w:rsidR="00A9489D" w:rsidRDefault="008E0709" w:rsidP="00ED7A6B">
    <w:pPr>
      <w:pStyle w:val="Header"/>
      <w:framePr w:wrap="around" w:vAnchor="text" w:hAnchor="margin" w:xAlign="center" w:y="1"/>
      <w:rPr>
        <w:rStyle w:val="PageNumber"/>
      </w:rPr>
    </w:pPr>
    <w:r>
      <w:rPr>
        <w:rStyle w:val="PageNumber"/>
      </w:rPr>
      <w:fldChar w:fldCharType="begin"/>
    </w:r>
    <w:r w:rsidR="00A9489D">
      <w:rPr>
        <w:rStyle w:val="PageNumber"/>
      </w:rPr>
      <w:instrText xml:space="preserve">PAGE  </w:instrText>
    </w:r>
    <w:r>
      <w:rPr>
        <w:rStyle w:val="PageNumber"/>
      </w:rPr>
      <w:fldChar w:fldCharType="end"/>
    </w:r>
  </w:p>
  <w:p w14:paraId="697EEA63" w14:textId="77777777" w:rsidR="00A9489D" w:rsidRDefault="00A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EAF1" w14:textId="77777777" w:rsidR="00A9489D" w:rsidRDefault="008E0709" w:rsidP="00ED7A6B">
    <w:pPr>
      <w:pStyle w:val="Header"/>
      <w:framePr w:wrap="around" w:vAnchor="text" w:hAnchor="margin" w:xAlign="center" w:y="1"/>
      <w:rPr>
        <w:rStyle w:val="PageNumber"/>
      </w:rPr>
    </w:pPr>
    <w:r>
      <w:rPr>
        <w:rStyle w:val="PageNumber"/>
      </w:rPr>
      <w:fldChar w:fldCharType="begin"/>
    </w:r>
    <w:r w:rsidR="00A9489D">
      <w:rPr>
        <w:rStyle w:val="PageNumber"/>
      </w:rPr>
      <w:instrText xml:space="preserve">PAGE  </w:instrText>
    </w:r>
    <w:r>
      <w:rPr>
        <w:rStyle w:val="PageNumber"/>
      </w:rPr>
      <w:fldChar w:fldCharType="separate"/>
    </w:r>
    <w:r w:rsidR="005C0CB2">
      <w:rPr>
        <w:rStyle w:val="PageNumber"/>
        <w:noProof/>
      </w:rPr>
      <w:t>9</w:t>
    </w:r>
    <w:r>
      <w:rPr>
        <w:rStyle w:val="PageNumber"/>
      </w:rPr>
      <w:fldChar w:fldCharType="end"/>
    </w:r>
  </w:p>
  <w:p w14:paraId="41E4F8DE" w14:textId="77777777" w:rsidR="00A9489D" w:rsidRDefault="00A9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6FFF"/>
    <w:multiLevelType w:val="hybridMultilevel"/>
    <w:tmpl w:val="260631F4"/>
    <w:lvl w:ilvl="0" w:tplc="13D642C6">
      <w:start w:val="1"/>
      <w:numFmt w:val="decimal"/>
      <w:lvlText w:val="%1)"/>
      <w:lvlJc w:val="left"/>
      <w:pPr>
        <w:ind w:left="859" w:hanging="585"/>
      </w:pPr>
      <w:rPr>
        <w:rFonts w:hint="default"/>
      </w:rPr>
    </w:lvl>
    <w:lvl w:ilvl="1" w:tplc="04260019" w:tentative="1">
      <w:start w:val="1"/>
      <w:numFmt w:val="lowerLetter"/>
      <w:lvlText w:val="%2."/>
      <w:lvlJc w:val="left"/>
      <w:pPr>
        <w:ind w:left="1354" w:hanging="360"/>
      </w:pPr>
    </w:lvl>
    <w:lvl w:ilvl="2" w:tplc="0426001B" w:tentative="1">
      <w:start w:val="1"/>
      <w:numFmt w:val="lowerRoman"/>
      <w:lvlText w:val="%3."/>
      <w:lvlJc w:val="right"/>
      <w:pPr>
        <w:ind w:left="2074" w:hanging="180"/>
      </w:pPr>
    </w:lvl>
    <w:lvl w:ilvl="3" w:tplc="0426000F" w:tentative="1">
      <w:start w:val="1"/>
      <w:numFmt w:val="decimal"/>
      <w:lvlText w:val="%4."/>
      <w:lvlJc w:val="left"/>
      <w:pPr>
        <w:ind w:left="2794" w:hanging="360"/>
      </w:pPr>
    </w:lvl>
    <w:lvl w:ilvl="4" w:tplc="04260019" w:tentative="1">
      <w:start w:val="1"/>
      <w:numFmt w:val="lowerLetter"/>
      <w:lvlText w:val="%5."/>
      <w:lvlJc w:val="left"/>
      <w:pPr>
        <w:ind w:left="3514" w:hanging="360"/>
      </w:pPr>
    </w:lvl>
    <w:lvl w:ilvl="5" w:tplc="0426001B" w:tentative="1">
      <w:start w:val="1"/>
      <w:numFmt w:val="lowerRoman"/>
      <w:lvlText w:val="%6."/>
      <w:lvlJc w:val="right"/>
      <w:pPr>
        <w:ind w:left="4234" w:hanging="180"/>
      </w:pPr>
    </w:lvl>
    <w:lvl w:ilvl="6" w:tplc="0426000F" w:tentative="1">
      <w:start w:val="1"/>
      <w:numFmt w:val="decimal"/>
      <w:lvlText w:val="%7."/>
      <w:lvlJc w:val="left"/>
      <w:pPr>
        <w:ind w:left="4954" w:hanging="360"/>
      </w:pPr>
    </w:lvl>
    <w:lvl w:ilvl="7" w:tplc="04260019" w:tentative="1">
      <w:start w:val="1"/>
      <w:numFmt w:val="lowerLetter"/>
      <w:lvlText w:val="%8."/>
      <w:lvlJc w:val="left"/>
      <w:pPr>
        <w:ind w:left="5674" w:hanging="360"/>
      </w:pPr>
    </w:lvl>
    <w:lvl w:ilvl="8" w:tplc="0426001B" w:tentative="1">
      <w:start w:val="1"/>
      <w:numFmt w:val="lowerRoman"/>
      <w:lvlText w:val="%9."/>
      <w:lvlJc w:val="right"/>
      <w:pPr>
        <w:ind w:left="6394" w:hanging="180"/>
      </w:pPr>
    </w:lvl>
  </w:abstractNum>
  <w:abstractNum w:abstractNumId="1">
    <w:nsid w:val="202855CD"/>
    <w:multiLevelType w:val="hybridMultilevel"/>
    <w:tmpl w:val="BF244F4C"/>
    <w:lvl w:ilvl="0" w:tplc="C5E8F376">
      <w:start w:val="1"/>
      <w:numFmt w:val="decimal"/>
      <w:lvlText w:val="%1)"/>
      <w:lvlJc w:val="left"/>
      <w:pPr>
        <w:tabs>
          <w:tab w:val="num" w:pos="417"/>
        </w:tabs>
        <w:ind w:left="417" w:hanging="360"/>
      </w:pPr>
      <w:rPr>
        <w:rFonts w:hint="default"/>
      </w:r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2">
    <w:nsid w:val="49660B92"/>
    <w:multiLevelType w:val="hybridMultilevel"/>
    <w:tmpl w:val="45D21E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4ABC5082"/>
    <w:multiLevelType w:val="hybridMultilevel"/>
    <w:tmpl w:val="1F6E15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BF005FC"/>
    <w:multiLevelType w:val="hybridMultilevel"/>
    <w:tmpl w:val="3492407E"/>
    <w:lvl w:ilvl="0" w:tplc="77461E2E">
      <w:start w:val="1"/>
      <w:numFmt w:val="decimal"/>
      <w:lvlText w:val="%1)"/>
      <w:lvlJc w:val="left"/>
      <w:pPr>
        <w:ind w:left="634" w:hanging="360"/>
      </w:pPr>
      <w:rPr>
        <w:rFonts w:ascii="Times New Roman" w:hAnsi="Times New Roman" w:cs="Times New Roman" w:hint="default"/>
        <w:color w:val="0070C0"/>
        <w:sz w:val="24"/>
        <w:szCs w:val="24"/>
      </w:rPr>
    </w:lvl>
    <w:lvl w:ilvl="1" w:tplc="04260019" w:tentative="1">
      <w:start w:val="1"/>
      <w:numFmt w:val="lowerLetter"/>
      <w:lvlText w:val="%2."/>
      <w:lvlJc w:val="left"/>
      <w:pPr>
        <w:ind w:left="1354" w:hanging="360"/>
      </w:pPr>
    </w:lvl>
    <w:lvl w:ilvl="2" w:tplc="0426001B" w:tentative="1">
      <w:start w:val="1"/>
      <w:numFmt w:val="lowerRoman"/>
      <w:lvlText w:val="%3."/>
      <w:lvlJc w:val="right"/>
      <w:pPr>
        <w:ind w:left="2074" w:hanging="180"/>
      </w:pPr>
    </w:lvl>
    <w:lvl w:ilvl="3" w:tplc="0426000F" w:tentative="1">
      <w:start w:val="1"/>
      <w:numFmt w:val="decimal"/>
      <w:lvlText w:val="%4."/>
      <w:lvlJc w:val="left"/>
      <w:pPr>
        <w:ind w:left="2794" w:hanging="360"/>
      </w:pPr>
    </w:lvl>
    <w:lvl w:ilvl="4" w:tplc="04260019" w:tentative="1">
      <w:start w:val="1"/>
      <w:numFmt w:val="lowerLetter"/>
      <w:lvlText w:val="%5."/>
      <w:lvlJc w:val="left"/>
      <w:pPr>
        <w:ind w:left="3514" w:hanging="360"/>
      </w:pPr>
    </w:lvl>
    <w:lvl w:ilvl="5" w:tplc="0426001B" w:tentative="1">
      <w:start w:val="1"/>
      <w:numFmt w:val="lowerRoman"/>
      <w:lvlText w:val="%6."/>
      <w:lvlJc w:val="right"/>
      <w:pPr>
        <w:ind w:left="4234" w:hanging="180"/>
      </w:pPr>
    </w:lvl>
    <w:lvl w:ilvl="6" w:tplc="0426000F" w:tentative="1">
      <w:start w:val="1"/>
      <w:numFmt w:val="decimal"/>
      <w:lvlText w:val="%7."/>
      <w:lvlJc w:val="left"/>
      <w:pPr>
        <w:ind w:left="4954" w:hanging="360"/>
      </w:pPr>
    </w:lvl>
    <w:lvl w:ilvl="7" w:tplc="04260019" w:tentative="1">
      <w:start w:val="1"/>
      <w:numFmt w:val="lowerLetter"/>
      <w:lvlText w:val="%8."/>
      <w:lvlJc w:val="left"/>
      <w:pPr>
        <w:ind w:left="5674" w:hanging="360"/>
      </w:pPr>
    </w:lvl>
    <w:lvl w:ilvl="8" w:tplc="0426001B" w:tentative="1">
      <w:start w:val="1"/>
      <w:numFmt w:val="lowerRoman"/>
      <w:lvlText w:val="%9."/>
      <w:lvlJc w:val="right"/>
      <w:pPr>
        <w:ind w:left="6394" w:hanging="180"/>
      </w:pPr>
    </w:lvl>
  </w:abstractNum>
  <w:abstractNum w:abstractNumId="5">
    <w:nsid w:val="4C35643A"/>
    <w:multiLevelType w:val="multilevel"/>
    <w:tmpl w:val="D22A28F2"/>
    <w:lvl w:ilvl="0">
      <w:start w:val="1"/>
      <w:numFmt w:val="decimal"/>
      <w:lvlText w:val="%1."/>
      <w:lvlJc w:val="left"/>
      <w:pPr>
        <w:ind w:left="644" w:hanging="360"/>
      </w:pPr>
      <w:rPr>
        <w:rFonts w:ascii="Times New Roman" w:hAnsi="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F9D55EB"/>
    <w:multiLevelType w:val="hybridMultilevel"/>
    <w:tmpl w:val="860E34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65175D1D"/>
    <w:multiLevelType w:val="hybridMultilevel"/>
    <w:tmpl w:val="D3C82BE6"/>
    <w:lvl w:ilvl="0" w:tplc="394C86B2">
      <w:start w:val="1"/>
      <w:numFmt w:val="decimal"/>
      <w:lvlText w:val="%1)"/>
      <w:lvlJc w:val="left"/>
      <w:pPr>
        <w:ind w:left="1010" w:hanging="6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8">
    <w:nsid w:val="7B802FFF"/>
    <w:multiLevelType w:val="multilevel"/>
    <w:tmpl w:val="0426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21"/>
    <w:rsid w:val="00000FFA"/>
    <w:rsid w:val="0000136B"/>
    <w:rsid w:val="00001572"/>
    <w:rsid w:val="00002CE0"/>
    <w:rsid w:val="00002DCC"/>
    <w:rsid w:val="00007C5E"/>
    <w:rsid w:val="0001057B"/>
    <w:rsid w:val="00010645"/>
    <w:rsid w:val="0001191F"/>
    <w:rsid w:val="0001202C"/>
    <w:rsid w:val="0001212D"/>
    <w:rsid w:val="00013C3C"/>
    <w:rsid w:val="00015050"/>
    <w:rsid w:val="00017AFD"/>
    <w:rsid w:val="00017EEB"/>
    <w:rsid w:val="0002090B"/>
    <w:rsid w:val="00020BAB"/>
    <w:rsid w:val="0002156A"/>
    <w:rsid w:val="00023CDE"/>
    <w:rsid w:val="00024478"/>
    <w:rsid w:val="000268E6"/>
    <w:rsid w:val="000414FB"/>
    <w:rsid w:val="000427B5"/>
    <w:rsid w:val="00042E0B"/>
    <w:rsid w:val="00044105"/>
    <w:rsid w:val="00045071"/>
    <w:rsid w:val="00051199"/>
    <w:rsid w:val="00051B3A"/>
    <w:rsid w:val="00052385"/>
    <w:rsid w:val="0005365A"/>
    <w:rsid w:val="0005521A"/>
    <w:rsid w:val="00055DAD"/>
    <w:rsid w:val="000572C8"/>
    <w:rsid w:val="0006036B"/>
    <w:rsid w:val="00060ECF"/>
    <w:rsid w:val="00065A02"/>
    <w:rsid w:val="00065C22"/>
    <w:rsid w:val="00070DD6"/>
    <w:rsid w:val="0007112E"/>
    <w:rsid w:val="000714F1"/>
    <w:rsid w:val="00071C4C"/>
    <w:rsid w:val="00072DF3"/>
    <w:rsid w:val="00073D9B"/>
    <w:rsid w:val="00082AEB"/>
    <w:rsid w:val="00084AB2"/>
    <w:rsid w:val="000A1D07"/>
    <w:rsid w:val="000A25DC"/>
    <w:rsid w:val="000A3612"/>
    <w:rsid w:val="000A3DA0"/>
    <w:rsid w:val="000A605E"/>
    <w:rsid w:val="000A700B"/>
    <w:rsid w:val="000B18B3"/>
    <w:rsid w:val="000B3945"/>
    <w:rsid w:val="000B4235"/>
    <w:rsid w:val="000B5B7E"/>
    <w:rsid w:val="000B73DC"/>
    <w:rsid w:val="000B7903"/>
    <w:rsid w:val="000C253A"/>
    <w:rsid w:val="000C3003"/>
    <w:rsid w:val="000C3BEC"/>
    <w:rsid w:val="000C3F8B"/>
    <w:rsid w:val="000C4EA0"/>
    <w:rsid w:val="000C6130"/>
    <w:rsid w:val="000C70A9"/>
    <w:rsid w:val="000C7294"/>
    <w:rsid w:val="000C77C2"/>
    <w:rsid w:val="000D1593"/>
    <w:rsid w:val="000D222D"/>
    <w:rsid w:val="000D242E"/>
    <w:rsid w:val="000D2997"/>
    <w:rsid w:val="000D367B"/>
    <w:rsid w:val="000E0A11"/>
    <w:rsid w:val="000E10BD"/>
    <w:rsid w:val="000E1314"/>
    <w:rsid w:val="000E26F6"/>
    <w:rsid w:val="000E3C14"/>
    <w:rsid w:val="000E4AF0"/>
    <w:rsid w:val="000E4B9B"/>
    <w:rsid w:val="000F0BCE"/>
    <w:rsid w:val="000F34C8"/>
    <w:rsid w:val="000F3B54"/>
    <w:rsid w:val="000F47B2"/>
    <w:rsid w:val="000F58CC"/>
    <w:rsid w:val="000F5E76"/>
    <w:rsid w:val="000F6803"/>
    <w:rsid w:val="000F7DDB"/>
    <w:rsid w:val="00103BE6"/>
    <w:rsid w:val="00104128"/>
    <w:rsid w:val="00104527"/>
    <w:rsid w:val="001065AC"/>
    <w:rsid w:val="00111331"/>
    <w:rsid w:val="0011263B"/>
    <w:rsid w:val="0011380D"/>
    <w:rsid w:val="001206AF"/>
    <w:rsid w:val="00123F7B"/>
    <w:rsid w:val="00124140"/>
    <w:rsid w:val="0012536C"/>
    <w:rsid w:val="00125D7F"/>
    <w:rsid w:val="00127C29"/>
    <w:rsid w:val="00131ECE"/>
    <w:rsid w:val="00135810"/>
    <w:rsid w:val="00136028"/>
    <w:rsid w:val="0013639C"/>
    <w:rsid w:val="001374BA"/>
    <w:rsid w:val="00140C35"/>
    <w:rsid w:val="00140EFB"/>
    <w:rsid w:val="00141853"/>
    <w:rsid w:val="00141BC1"/>
    <w:rsid w:val="001437D5"/>
    <w:rsid w:val="00144A84"/>
    <w:rsid w:val="00144C71"/>
    <w:rsid w:val="0014627D"/>
    <w:rsid w:val="00146B79"/>
    <w:rsid w:val="00146E5A"/>
    <w:rsid w:val="001473BF"/>
    <w:rsid w:val="00150293"/>
    <w:rsid w:val="0015179C"/>
    <w:rsid w:val="00152F50"/>
    <w:rsid w:val="00153579"/>
    <w:rsid w:val="00153F97"/>
    <w:rsid w:val="00154FE7"/>
    <w:rsid w:val="001617E8"/>
    <w:rsid w:val="00163410"/>
    <w:rsid w:val="00163EC5"/>
    <w:rsid w:val="0016481C"/>
    <w:rsid w:val="0016594D"/>
    <w:rsid w:val="00167141"/>
    <w:rsid w:val="00167996"/>
    <w:rsid w:val="0017062E"/>
    <w:rsid w:val="00171580"/>
    <w:rsid w:val="00171AB0"/>
    <w:rsid w:val="00171B85"/>
    <w:rsid w:val="00171B9A"/>
    <w:rsid w:val="001756DE"/>
    <w:rsid w:val="00175B3F"/>
    <w:rsid w:val="00176625"/>
    <w:rsid w:val="00176829"/>
    <w:rsid w:val="00176A01"/>
    <w:rsid w:val="00176B97"/>
    <w:rsid w:val="00180523"/>
    <w:rsid w:val="001817A6"/>
    <w:rsid w:val="001821DD"/>
    <w:rsid w:val="00183732"/>
    <w:rsid w:val="00191BD6"/>
    <w:rsid w:val="0019311F"/>
    <w:rsid w:val="00193A3D"/>
    <w:rsid w:val="00193D24"/>
    <w:rsid w:val="00194FED"/>
    <w:rsid w:val="001975DC"/>
    <w:rsid w:val="001A1265"/>
    <w:rsid w:val="001A188B"/>
    <w:rsid w:val="001A4899"/>
    <w:rsid w:val="001A4A08"/>
    <w:rsid w:val="001A6298"/>
    <w:rsid w:val="001A66CA"/>
    <w:rsid w:val="001A71D1"/>
    <w:rsid w:val="001A7A46"/>
    <w:rsid w:val="001B3321"/>
    <w:rsid w:val="001B3F2F"/>
    <w:rsid w:val="001B56BE"/>
    <w:rsid w:val="001B6398"/>
    <w:rsid w:val="001B7B76"/>
    <w:rsid w:val="001C071A"/>
    <w:rsid w:val="001C2238"/>
    <w:rsid w:val="001C294D"/>
    <w:rsid w:val="001C3797"/>
    <w:rsid w:val="001C4CC6"/>
    <w:rsid w:val="001C5514"/>
    <w:rsid w:val="001C5BF0"/>
    <w:rsid w:val="001C6AC6"/>
    <w:rsid w:val="001D146D"/>
    <w:rsid w:val="001D17A6"/>
    <w:rsid w:val="001D21A8"/>
    <w:rsid w:val="001D4896"/>
    <w:rsid w:val="001E006F"/>
    <w:rsid w:val="001E05B0"/>
    <w:rsid w:val="001E1B8F"/>
    <w:rsid w:val="001E1E70"/>
    <w:rsid w:val="001E3E47"/>
    <w:rsid w:val="001F0241"/>
    <w:rsid w:val="001F0E2F"/>
    <w:rsid w:val="001F2E6B"/>
    <w:rsid w:val="001F310B"/>
    <w:rsid w:val="001F4391"/>
    <w:rsid w:val="001F66A6"/>
    <w:rsid w:val="001F6B6C"/>
    <w:rsid w:val="001F735C"/>
    <w:rsid w:val="0020084F"/>
    <w:rsid w:val="00202C70"/>
    <w:rsid w:val="00202D54"/>
    <w:rsid w:val="00205865"/>
    <w:rsid w:val="00205D00"/>
    <w:rsid w:val="002061D5"/>
    <w:rsid w:val="00206CDA"/>
    <w:rsid w:val="00206E28"/>
    <w:rsid w:val="00207ADC"/>
    <w:rsid w:val="00207C13"/>
    <w:rsid w:val="0021074C"/>
    <w:rsid w:val="00212AEA"/>
    <w:rsid w:val="00214FA8"/>
    <w:rsid w:val="002152E0"/>
    <w:rsid w:val="0021547D"/>
    <w:rsid w:val="002155C4"/>
    <w:rsid w:val="002162EE"/>
    <w:rsid w:val="00220D69"/>
    <w:rsid w:val="00220D98"/>
    <w:rsid w:val="00220F95"/>
    <w:rsid w:val="0022186E"/>
    <w:rsid w:val="00224D19"/>
    <w:rsid w:val="00230F20"/>
    <w:rsid w:val="002310DF"/>
    <w:rsid w:val="0023154B"/>
    <w:rsid w:val="00232A67"/>
    <w:rsid w:val="00233E24"/>
    <w:rsid w:val="00235371"/>
    <w:rsid w:val="002361B0"/>
    <w:rsid w:val="00237B0D"/>
    <w:rsid w:val="00242049"/>
    <w:rsid w:val="0024235D"/>
    <w:rsid w:val="00244C81"/>
    <w:rsid w:val="002510D0"/>
    <w:rsid w:val="002511B5"/>
    <w:rsid w:val="00251E53"/>
    <w:rsid w:val="00253157"/>
    <w:rsid w:val="002531CF"/>
    <w:rsid w:val="002543BD"/>
    <w:rsid w:val="00257A32"/>
    <w:rsid w:val="0026277D"/>
    <w:rsid w:val="002662DB"/>
    <w:rsid w:val="002669AE"/>
    <w:rsid w:val="0027239C"/>
    <w:rsid w:val="0027300B"/>
    <w:rsid w:val="002732CF"/>
    <w:rsid w:val="00274922"/>
    <w:rsid w:val="002755F6"/>
    <w:rsid w:val="00280242"/>
    <w:rsid w:val="00280692"/>
    <w:rsid w:val="00281241"/>
    <w:rsid w:val="00282BF6"/>
    <w:rsid w:val="00283098"/>
    <w:rsid w:val="00283CC9"/>
    <w:rsid w:val="002847C5"/>
    <w:rsid w:val="00284A42"/>
    <w:rsid w:val="00290E70"/>
    <w:rsid w:val="00291F42"/>
    <w:rsid w:val="00292F4F"/>
    <w:rsid w:val="002934A5"/>
    <w:rsid w:val="002935D1"/>
    <w:rsid w:val="00297344"/>
    <w:rsid w:val="002A00C0"/>
    <w:rsid w:val="002A1C2C"/>
    <w:rsid w:val="002A2701"/>
    <w:rsid w:val="002A3D18"/>
    <w:rsid w:val="002B1777"/>
    <w:rsid w:val="002B2101"/>
    <w:rsid w:val="002B2AB5"/>
    <w:rsid w:val="002B478A"/>
    <w:rsid w:val="002B538F"/>
    <w:rsid w:val="002B54CA"/>
    <w:rsid w:val="002B61DB"/>
    <w:rsid w:val="002B7658"/>
    <w:rsid w:val="002B7A5E"/>
    <w:rsid w:val="002B7CF6"/>
    <w:rsid w:val="002C0D39"/>
    <w:rsid w:val="002C1222"/>
    <w:rsid w:val="002C15EB"/>
    <w:rsid w:val="002C2880"/>
    <w:rsid w:val="002C69A9"/>
    <w:rsid w:val="002D07AE"/>
    <w:rsid w:val="002D101A"/>
    <w:rsid w:val="002D15D9"/>
    <w:rsid w:val="002D42BE"/>
    <w:rsid w:val="002D6138"/>
    <w:rsid w:val="002E121E"/>
    <w:rsid w:val="002E1C53"/>
    <w:rsid w:val="002E3A06"/>
    <w:rsid w:val="002E4F7C"/>
    <w:rsid w:val="002E59DB"/>
    <w:rsid w:val="002F07FA"/>
    <w:rsid w:val="002F0DE3"/>
    <w:rsid w:val="002F0FE9"/>
    <w:rsid w:val="002F146E"/>
    <w:rsid w:val="002F4BDE"/>
    <w:rsid w:val="002F5979"/>
    <w:rsid w:val="002F5D35"/>
    <w:rsid w:val="002F6985"/>
    <w:rsid w:val="0030322B"/>
    <w:rsid w:val="003059E3"/>
    <w:rsid w:val="00307299"/>
    <w:rsid w:val="00311035"/>
    <w:rsid w:val="0031122C"/>
    <w:rsid w:val="003124C3"/>
    <w:rsid w:val="003154B1"/>
    <w:rsid w:val="00315CAB"/>
    <w:rsid w:val="00316F1B"/>
    <w:rsid w:val="003205D4"/>
    <w:rsid w:val="00320CEE"/>
    <w:rsid w:val="00323B99"/>
    <w:rsid w:val="00324EF8"/>
    <w:rsid w:val="00325504"/>
    <w:rsid w:val="00326821"/>
    <w:rsid w:val="0032734A"/>
    <w:rsid w:val="00331069"/>
    <w:rsid w:val="00332238"/>
    <w:rsid w:val="003325BE"/>
    <w:rsid w:val="00333392"/>
    <w:rsid w:val="00334143"/>
    <w:rsid w:val="00334319"/>
    <w:rsid w:val="00336D45"/>
    <w:rsid w:val="0033776C"/>
    <w:rsid w:val="00340580"/>
    <w:rsid w:val="00341D43"/>
    <w:rsid w:val="00343DDC"/>
    <w:rsid w:val="003448E9"/>
    <w:rsid w:val="00345536"/>
    <w:rsid w:val="003470F5"/>
    <w:rsid w:val="00347227"/>
    <w:rsid w:val="00347858"/>
    <w:rsid w:val="003478FB"/>
    <w:rsid w:val="0034793D"/>
    <w:rsid w:val="00350CF7"/>
    <w:rsid w:val="00352C8B"/>
    <w:rsid w:val="00354462"/>
    <w:rsid w:val="00355CD4"/>
    <w:rsid w:val="0035755B"/>
    <w:rsid w:val="00357B06"/>
    <w:rsid w:val="00360CB6"/>
    <w:rsid w:val="00361632"/>
    <w:rsid w:val="00361C1E"/>
    <w:rsid w:val="00361C41"/>
    <w:rsid w:val="003657F0"/>
    <w:rsid w:val="00367723"/>
    <w:rsid w:val="00367CC7"/>
    <w:rsid w:val="00373394"/>
    <w:rsid w:val="0037553D"/>
    <w:rsid w:val="003759EA"/>
    <w:rsid w:val="00376478"/>
    <w:rsid w:val="00376C1B"/>
    <w:rsid w:val="0037796B"/>
    <w:rsid w:val="00381CEB"/>
    <w:rsid w:val="00382477"/>
    <w:rsid w:val="00382876"/>
    <w:rsid w:val="00382A53"/>
    <w:rsid w:val="00382E64"/>
    <w:rsid w:val="00383495"/>
    <w:rsid w:val="00384E7A"/>
    <w:rsid w:val="00386434"/>
    <w:rsid w:val="00387B2A"/>
    <w:rsid w:val="00392184"/>
    <w:rsid w:val="003935D8"/>
    <w:rsid w:val="003941B1"/>
    <w:rsid w:val="003A2611"/>
    <w:rsid w:val="003A5DA8"/>
    <w:rsid w:val="003A7EB3"/>
    <w:rsid w:val="003B0B6C"/>
    <w:rsid w:val="003B1DAB"/>
    <w:rsid w:val="003B37ED"/>
    <w:rsid w:val="003B49E9"/>
    <w:rsid w:val="003B52BA"/>
    <w:rsid w:val="003B5475"/>
    <w:rsid w:val="003B5DC1"/>
    <w:rsid w:val="003C05B9"/>
    <w:rsid w:val="003C137B"/>
    <w:rsid w:val="003C2776"/>
    <w:rsid w:val="003C420C"/>
    <w:rsid w:val="003C6E07"/>
    <w:rsid w:val="003C6F45"/>
    <w:rsid w:val="003D0051"/>
    <w:rsid w:val="003D21D2"/>
    <w:rsid w:val="003D2782"/>
    <w:rsid w:val="003D32FD"/>
    <w:rsid w:val="003D45A4"/>
    <w:rsid w:val="003E0C0A"/>
    <w:rsid w:val="003E0F0F"/>
    <w:rsid w:val="003E259E"/>
    <w:rsid w:val="003E2A59"/>
    <w:rsid w:val="003E43D7"/>
    <w:rsid w:val="003E48AE"/>
    <w:rsid w:val="003E4FD4"/>
    <w:rsid w:val="003E568B"/>
    <w:rsid w:val="003F0262"/>
    <w:rsid w:val="003F189C"/>
    <w:rsid w:val="003F37FC"/>
    <w:rsid w:val="003F3FCC"/>
    <w:rsid w:val="003F68CD"/>
    <w:rsid w:val="00401FEA"/>
    <w:rsid w:val="004027AD"/>
    <w:rsid w:val="004029F0"/>
    <w:rsid w:val="00405694"/>
    <w:rsid w:val="00406497"/>
    <w:rsid w:val="004071B0"/>
    <w:rsid w:val="00407BC8"/>
    <w:rsid w:val="0041050F"/>
    <w:rsid w:val="00410548"/>
    <w:rsid w:val="00410B4B"/>
    <w:rsid w:val="004125C9"/>
    <w:rsid w:val="00412B2D"/>
    <w:rsid w:val="004130F2"/>
    <w:rsid w:val="00413762"/>
    <w:rsid w:val="00413B0A"/>
    <w:rsid w:val="00414A17"/>
    <w:rsid w:val="00420B82"/>
    <w:rsid w:val="00421E4F"/>
    <w:rsid w:val="0042527D"/>
    <w:rsid w:val="00425D71"/>
    <w:rsid w:val="00427B97"/>
    <w:rsid w:val="0043083C"/>
    <w:rsid w:val="00431804"/>
    <w:rsid w:val="00434207"/>
    <w:rsid w:val="00435F0E"/>
    <w:rsid w:val="00436382"/>
    <w:rsid w:val="00436EA1"/>
    <w:rsid w:val="00437962"/>
    <w:rsid w:val="004407BC"/>
    <w:rsid w:val="00440BA1"/>
    <w:rsid w:val="0044218A"/>
    <w:rsid w:val="00442E68"/>
    <w:rsid w:val="004457C0"/>
    <w:rsid w:val="0044591E"/>
    <w:rsid w:val="00445D9E"/>
    <w:rsid w:val="004462B1"/>
    <w:rsid w:val="00446B21"/>
    <w:rsid w:val="00446C44"/>
    <w:rsid w:val="00447176"/>
    <w:rsid w:val="00452129"/>
    <w:rsid w:val="00453B60"/>
    <w:rsid w:val="00454303"/>
    <w:rsid w:val="00457E2E"/>
    <w:rsid w:val="004637BA"/>
    <w:rsid w:val="00464857"/>
    <w:rsid w:val="0046635D"/>
    <w:rsid w:val="004666FC"/>
    <w:rsid w:val="00466EC7"/>
    <w:rsid w:val="00467082"/>
    <w:rsid w:val="00467583"/>
    <w:rsid w:val="00470F95"/>
    <w:rsid w:val="0047111D"/>
    <w:rsid w:val="00471564"/>
    <w:rsid w:val="00471EFC"/>
    <w:rsid w:val="0047204F"/>
    <w:rsid w:val="00474596"/>
    <w:rsid w:val="00475918"/>
    <w:rsid w:val="004764DC"/>
    <w:rsid w:val="00484A52"/>
    <w:rsid w:val="00484F37"/>
    <w:rsid w:val="00485086"/>
    <w:rsid w:val="00486695"/>
    <w:rsid w:val="00486880"/>
    <w:rsid w:val="00491852"/>
    <w:rsid w:val="00491885"/>
    <w:rsid w:val="00493321"/>
    <w:rsid w:val="0049413B"/>
    <w:rsid w:val="004950AD"/>
    <w:rsid w:val="00496154"/>
    <w:rsid w:val="004A0A1F"/>
    <w:rsid w:val="004A101A"/>
    <w:rsid w:val="004A1330"/>
    <w:rsid w:val="004A3C2C"/>
    <w:rsid w:val="004A4C5E"/>
    <w:rsid w:val="004A4DED"/>
    <w:rsid w:val="004A52DC"/>
    <w:rsid w:val="004A60A9"/>
    <w:rsid w:val="004B017D"/>
    <w:rsid w:val="004B0C4A"/>
    <w:rsid w:val="004B5EF0"/>
    <w:rsid w:val="004B7AD4"/>
    <w:rsid w:val="004C27DC"/>
    <w:rsid w:val="004C38F8"/>
    <w:rsid w:val="004C60AF"/>
    <w:rsid w:val="004C655D"/>
    <w:rsid w:val="004C70EC"/>
    <w:rsid w:val="004D0EC4"/>
    <w:rsid w:val="004D2811"/>
    <w:rsid w:val="004D46EB"/>
    <w:rsid w:val="004D4C8F"/>
    <w:rsid w:val="004D5ADF"/>
    <w:rsid w:val="004D5BF3"/>
    <w:rsid w:val="004D79C8"/>
    <w:rsid w:val="004D7E4B"/>
    <w:rsid w:val="004E0F9D"/>
    <w:rsid w:val="004E11B8"/>
    <w:rsid w:val="004E1F54"/>
    <w:rsid w:val="004E4347"/>
    <w:rsid w:val="004E4480"/>
    <w:rsid w:val="004F0130"/>
    <w:rsid w:val="004F080E"/>
    <w:rsid w:val="004F347F"/>
    <w:rsid w:val="004F7399"/>
    <w:rsid w:val="005037D8"/>
    <w:rsid w:val="005041F0"/>
    <w:rsid w:val="0050450D"/>
    <w:rsid w:val="0050635C"/>
    <w:rsid w:val="005074DA"/>
    <w:rsid w:val="00507F98"/>
    <w:rsid w:val="005107D4"/>
    <w:rsid w:val="00511516"/>
    <w:rsid w:val="005116DA"/>
    <w:rsid w:val="005122B3"/>
    <w:rsid w:val="00513D3E"/>
    <w:rsid w:val="00513E90"/>
    <w:rsid w:val="00513FFB"/>
    <w:rsid w:val="005146D0"/>
    <w:rsid w:val="0052002C"/>
    <w:rsid w:val="005215B6"/>
    <w:rsid w:val="00521A39"/>
    <w:rsid w:val="00522C49"/>
    <w:rsid w:val="00522E73"/>
    <w:rsid w:val="00523B54"/>
    <w:rsid w:val="00523DA2"/>
    <w:rsid w:val="00526250"/>
    <w:rsid w:val="005266D0"/>
    <w:rsid w:val="00526F6E"/>
    <w:rsid w:val="0052712A"/>
    <w:rsid w:val="00530C50"/>
    <w:rsid w:val="00534C64"/>
    <w:rsid w:val="0053511D"/>
    <w:rsid w:val="005354A7"/>
    <w:rsid w:val="00537E49"/>
    <w:rsid w:val="005436FB"/>
    <w:rsid w:val="0054426E"/>
    <w:rsid w:val="00544826"/>
    <w:rsid w:val="0054539F"/>
    <w:rsid w:val="0055357D"/>
    <w:rsid w:val="0055464C"/>
    <w:rsid w:val="00554A87"/>
    <w:rsid w:val="00556D31"/>
    <w:rsid w:val="00557075"/>
    <w:rsid w:val="005570D3"/>
    <w:rsid w:val="00560B73"/>
    <w:rsid w:val="00561FEA"/>
    <w:rsid w:val="00564C24"/>
    <w:rsid w:val="005651DA"/>
    <w:rsid w:val="00565985"/>
    <w:rsid w:val="00571292"/>
    <w:rsid w:val="00574B33"/>
    <w:rsid w:val="00575068"/>
    <w:rsid w:val="00576DFC"/>
    <w:rsid w:val="00577EA5"/>
    <w:rsid w:val="00577F5E"/>
    <w:rsid w:val="00584B06"/>
    <w:rsid w:val="00585FB0"/>
    <w:rsid w:val="005917B7"/>
    <w:rsid w:val="00593BF2"/>
    <w:rsid w:val="0059501C"/>
    <w:rsid w:val="00596568"/>
    <w:rsid w:val="00596600"/>
    <w:rsid w:val="00596602"/>
    <w:rsid w:val="00596868"/>
    <w:rsid w:val="00597820"/>
    <w:rsid w:val="00597BB0"/>
    <w:rsid w:val="00597FFC"/>
    <w:rsid w:val="005A01DA"/>
    <w:rsid w:val="005A10E4"/>
    <w:rsid w:val="005A28BE"/>
    <w:rsid w:val="005A4936"/>
    <w:rsid w:val="005A6265"/>
    <w:rsid w:val="005A663B"/>
    <w:rsid w:val="005B0384"/>
    <w:rsid w:val="005B0D54"/>
    <w:rsid w:val="005B1D0A"/>
    <w:rsid w:val="005B25AC"/>
    <w:rsid w:val="005B28FE"/>
    <w:rsid w:val="005B4733"/>
    <w:rsid w:val="005B5876"/>
    <w:rsid w:val="005B7673"/>
    <w:rsid w:val="005C05B3"/>
    <w:rsid w:val="005C0CB2"/>
    <w:rsid w:val="005C3051"/>
    <w:rsid w:val="005C3723"/>
    <w:rsid w:val="005C6397"/>
    <w:rsid w:val="005D0AB6"/>
    <w:rsid w:val="005D0B2E"/>
    <w:rsid w:val="005D3B89"/>
    <w:rsid w:val="005D46F6"/>
    <w:rsid w:val="005D4DAC"/>
    <w:rsid w:val="005D618D"/>
    <w:rsid w:val="005D69A2"/>
    <w:rsid w:val="005D7BBC"/>
    <w:rsid w:val="005D7E89"/>
    <w:rsid w:val="005E06E7"/>
    <w:rsid w:val="005E2F47"/>
    <w:rsid w:val="005E493B"/>
    <w:rsid w:val="005E550D"/>
    <w:rsid w:val="005E5A4C"/>
    <w:rsid w:val="005F2A2E"/>
    <w:rsid w:val="005F3397"/>
    <w:rsid w:val="005F42CF"/>
    <w:rsid w:val="005F64B1"/>
    <w:rsid w:val="005F6852"/>
    <w:rsid w:val="005F6F6B"/>
    <w:rsid w:val="005F7696"/>
    <w:rsid w:val="0060150C"/>
    <w:rsid w:val="00602485"/>
    <w:rsid w:val="00603ABC"/>
    <w:rsid w:val="00603CBA"/>
    <w:rsid w:val="00605EB9"/>
    <w:rsid w:val="00607074"/>
    <w:rsid w:val="00607E96"/>
    <w:rsid w:val="00613B5F"/>
    <w:rsid w:val="00614EE2"/>
    <w:rsid w:val="00616777"/>
    <w:rsid w:val="00620A61"/>
    <w:rsid w:val="0062369E"/>
    <w:rsid w:val="00624A5A"/>
    <w:rsid w:val="00625A87"/>
    <w:rsid w:val="0062651A"/>
    <w:rsid w:val="006267DF"/>
    <w:rsid w:val="00626B59"/>
    <w:rsid w:val="00626F93"/>
    <w:rsid w:val="00626FFD"/>
    <w:rsid w:val="006301B4"/>
    <w:rsid w:val="00630533"/>
    <w:rsid w:val="00630920"/>
    <w:rsid w:val="00631083"/>
    <w:rsid w:val="0063126B"/>
    <w:rsid w:val="00632DAB"/>
    <w:rsid w:val="00636C29"/>
    <w:rsid w:val="00640A0A"/>
    <w:rsid w:val="0064215A"/>
    <w:rsid w:val="0064279B"/>
    <w:rsid w:val="00643428"/>
    <w:rsid w:val="00644BB2"/>
    <w:rsid w:val="00644DBD"/>
    <w:rsid w:val="00645EEC"/>
    <w:rsid w:val="006467C1"/>
    <w:rsid w:val="00647571"/>
    <w:rsid w:val="00647B70"/>
    <w:rsid w:val="00647EE3"/>
    <w:rsid w:val="00647FCD"/>
    <w:rsid w:val="006504FB"/>
    <w:rsid w:val="0065184F"/>
    <w:rsid w:val="00651D0A"/>
    <w:rsid w:val="00653712"/>
    <w:rsid w:val="00654312"/>
    <w:rsid w:val="006556D5"/>
    <w:rsid w:val="00655B1F"/>
    <w:rsid w:val="00656DEB"/>
    <w:rsid w:val="00665280"/>
    <w:rsid w:val="006655D6"/>
    <w:rsid w:val="00666695"/>
    <w:rsid w:val="006674C2"/>
    <w:rsid w:val="00670BBA"/>
    <w:rsid w:val="0067190A"/>
    <w:rsid w:val="006727D6"/>
    <w:rsid w:val="00674185"/>
    <w:rsid w:val="006750E6"/>
    <w:rsid w:val="0067558B"/>
    <w:rsid w:val="00681EE3"/>
    <w:rsid w:val="00682706"/>
    <w:rsid w:val="00682F07"/>
    <w:rsid w:val="00683CCA"/>
    <w:rsid w:val="006843F3"/>
    <w:rsid w:val="00684DB0"/>
    <w:rsid w:val="00685786"/>
    <w:rsid w:val="0068711A"/>
    <w:rsid w:val="00690557"/>
    <w:rsid w:val="0069409B"/>
    <w:rsid w:val="00694644"/>
    <w:rsid w:val="006A04B0"/>
    <w:rsid w:val="006A1D93"/>
    <w:rsid w:val="006A52AC"/>
    <w:rsid w:val="006A52EE"/>
    <w:rsid w:val="006A5B9B"/>
    <w:rsid w:val="006A5EAA"/>
    <w:rsid w:val="006A7CE0"/>
    <w:rsid w:val="006A7EAA"/>
    <w:rsid w:val="006A7F01"/>
    <w:rsid w:val="006B0511"/>
    <w:rsid w:val="006B1BCD"/>
    <w:rsid w:val="006B2E40"/>
    <w:rsid w:val="006B4F06"/>
    <w:rsid w:val="006B4F77"/>
    <w:rsid w:val="006B51B8"/>
    <w:rsid w:val="006B71C1"/>
    <w:rsid w:val="006C0305"/>
    <w:rsid w:val="006C11BD"/>
    <w:rsid w:val="006C1FFE"/>
    <w:rsid w:val="006C214D"/>
    <w:rsid w:val="006C30F6"/>
    <w:rsid w:val="006C495F"/>
    <w:rsid w:val="006C52E9"/>
    <w:rsid w:val="006C56A6"/>
    <w:rsid w:val="006C5FA0"/>
    <w:rsid w:val="006C70B5"/>
    <w:rsid w:val="006C7DBA"/>
    <w:rsid w:val="006D14C8"/>
    <w:rsid w:val="006D39E1"/>
    <w:rsid w:val="006D4B32"/>
    <w:rsid w:val="006D58F2"/>
    <w:rsid w:val="006D5D89"/>
    <w:rsid w:val="006D7102"/>
    <w:rsid w:val="006E0044"/>
    <w:rsid w:val="006E0B30"/>
    <w:rsid w:val="006E40D8"/>
    <w:rsid w:val="006E7681"/>
    <w:rsid w:val="006E7DD4"/>
    <w:rsid w:val="006E7F93"/>
    <w:rsid w:val="006F062B"/>
    <w:rsid w:val="006F0E13"/>
    <w:rsid w:val="006F57A6"/>
    <w:rsid w:val="006F58DA"/>
    <w:rsid w:val="006F5D46"/>
    <w:rsid w:val="006F633C"/>
    <w:rsid w:val="006F68AD"/>
    <w:rsid w:val="006F6CC9"/>
    <w:rsid w:val="006F70D3"/>
    <w:rsid w:val="006F7A19"/>
    <w:rsid w:val="007005EF"/>
    <w:rsid w:val="007017EE"/>
    <w:rsid w:val="00704F8B"/>
    <w:rsid w:val="007064D8"/>
    <w:rsid w:val="00706B60"/>
    <w:rsid w:val="007072AB"/>
    <w:rsid w:val="0071032D"/>
    <w:rsid w:val="00711708"/>
    <w:rsid w:val="0071282C"/>
    <w:rsid w:val="007136D2"/>
    <w:rsid w:val="007149E1"/>
    <w:rsid w:val="007150B0"/>
    <w:rsid w:val="00715EF6"/>
    <w:rsid w:val="00716E6D"/>
    <w:rsid w:val="00716F30"/>
    <w:rsid w:val="00717D68"/>
    <w:rsid w:val="00720C52"/>
    <w:rsid w:val="0072181E"/>
    <w:rsid w:val="00722419"/>
    <w:rsid w:val="007228B6"/>
    <w:rsid w:val="00722D0D"/>
    <w:rsid w:val="00727CD3"/>
    <w:rsid w:val="00730412"/>
    <w:rsid w:val="00733616"/>
    <w:rsid w:val="00734566"/>
    <w:rsid w:val="00734CE9"/>
    <w:rsid w:val="00734D13"/>
    <w:rsid w:val="00735F17"/>
    <w:rsid w:val="00740DFE"/>
    <w:rsid w:val="007416E8"/>
    <w:rsid w:val="00743A15"/>
    <w:rsid w:val="0074749F"/>
    <w:rsid w:val="007507A2"/>
    <w:rsid w:val="00751025"/>
    <w:rsid w:val="00753485"/>
    <w:rsid w:val="00753CF8"/>
    <w:rsid w:val="00754362"/>
    <w:rsid w:val="00756A75"/>
    <w:rsid w:val="00757CFB"/>
    <w:rsid w:val="00760208"/>
    <w:rsid w:val="007610EC"/>
    <w:rsid w:val="00763045"/>
    <w:rsid w:val="0076391A"/>
    <w:rsid w:val="007648A6"/>
    <w:rsid w:val="0076547C"/>
    <w:rsid w:val="0077026F"/>
    <w:rsid w:val="007707F5"/>
    <w:rsid w:val="0077146B"/>
    <w:rsid w:val="007729EB"/>
    <w:rsid w:val="00773AB6"/>
    <w:rsid w:val="00773B45"/>
    <w:rsid w:val="007745DC"/>
    <w:rsid w:val="00774BDD"/>
    <w:rsid w:val="007756AC"/>
    <w:rsid w:val="00775806"/>
    <w:rsid w:val="00777D98"/>
    <w:rsid w:val="00781BC2"/>
    <w:rsid w:val="0078213D"/>
    <w:rsid w:val="0078580F"/>
    <w:rsid w:val="0078594F"/>
    <w:rsid w:val="007868B9"/>
    <w:rsid w:val="00790A40"/>
    <w:rsid w:val="00792B6C"/>
    <w:rsid w:val="007944BF"/>
    <w:rsid w:val="007A128A"/>
    <w:rsid w:val="007A345D"/>
    <w:rsid w:val="007A48C5"/>
    <w:rsid w:val="007B0B22"/>
    <w:rsid w:val="007B1910"/>
    <w:rsid w:val="007B1950"/>
    <w:rsid w:val="007B1E1A"/>
    <w:rsid w:val="007B21C4"/>
    <w:rsid w:val="007B4E5B"/>
    <w:rsid w:val="007B617C"/>
    <w:rsid w:val="007C1765"/>
    <w:rsid w:val="007C1FFA"/>
    <w:rsid w:val="007C23D9"/>
    <w:rsid w:val="007C5EAC"/>
    <w:rsid w:val="007D18E9"/>
    <w:rsid w:val="007D2ACF"/>
    <w:rsid w:val="007D692E"/>
    <w:rsid w:val="007D6E65"/>
    <w:rsid w:val="007E0493"/>
    <w:rsid w:val="007E1119"/>
    <w:rsid w:val="007E253F"/>
    <w:rsid w:val="007E3071"/>
    <w:rsid w:val="007E3AE6"/>
    <w:rsid w:val="007E562C"/>
    <w:rsid w:val="007E5FF8"/>
    <w:rsid w:val="007E6E1A"/>
    <w:rsid w:val="007F1CD5"/>
    <w:rsid w:val="007F202C"/>
    <w:rsid w:val="007F2304"/>
    <w:rsid w:val="007F7223"/>
    <w:rsid w:val="007F75FB"/>
    <w:rsid w:val="008016E1"/>
    <w:rsid w:val="00801FC9"/>
    <w:rsid w:val="00802C75"/>
    <w:rsid w:val="00803736"/>
    <w:rsid w:val="00803B8B"/>
    <w:rsid w:val="00803F5C"/>
    <w:rsid w:val="00804317"/>
    <w:rsid w:val="0080518B"/>
    <w:rsid w:val="00806AB0"/>
    <w:rsid w:val="0080743D"/>
    <w:rsid w:val="00810BC4"/>
    <w:rsid w:val="00811375"/>
    <w:rsid w:val="0081678E"/>
    <w:rsid w:val="008202C7"/>
    <w:rsid w:val="00822724"/>
    <w:rsid w:val="00823F98"/>
    <w:rsid w:val="0082631F"/>
    <w:rsid w:val="00827F10"/>
    <w:rsid w:val="00830551"/>
    <w:rsid w:val="00833581"/>
    <w:rsid w:val="00837F4C"/>
    <w:rsid w:val="0084243A"/>
    <w:rsid w:val="008443BF"/>
    <w:rsid w:val="00845C45"/>
    <w:rsid w:val="00846527"/>
    <w:rsid w:val="0084686C"/>
    <w:rsid w:val="00847F0D"/>
    <w:rsid w:val="0085077D"/>
    <w:rsid w:val="008509C2"/>
    <w:rsid w:val="008511FF"/>
    <w:rsid w:val="0085327B"/>
    <w:rsid w:val="008535D6"/>
    <w:rsid w:val="0085370C"/>
    <w:rsid w:val="00853F47"/>
    <w:rsid w:val="00854611"/>
    <w:rsid w:val="0085591F"/>
    <w:rsid w:val="00855C6A"/>
    <w:rsid w:val="00857176"/>
    <w:rsid w:val="00857248"/>
    <w:rsid w:val="00857E65"/>
    <w:rsid w:val="00860676"/>
    <w:rsid w:val="00862BCC"/>
    <w:rsid w:val="00863BD7"/>
    <w:rsid w:val="00863CDC"/>
    <w:rsid w:val="008653F0"/>
    <w:rsid w:val="00867BB1"/>
    <w:rsid w:val="0087072D"/>
    <w:rsid w:val="0087127F"/>
    <w:rsid w:val="008723E4"/>
    <w:rsid w:val="008733AC"/>
    <w:rsid w:val="00874457"/>
    <w:rsid w:val="00874653"/>
    <w:rsid w:val="00875B57"/>
    <w:rsid w:val="00876548"/>
    <w:rsid w:val="0087655E"/>
    <w:rsid w:val="00876A8E"/>
    <w:rsid w:val="00876CCB"/>
    <w:rsid w:val="0087701A"/>
    <w:rsid w:val="00877539"/>
    <w:rsid w:val="00882BC1"/>
    <w:rsid w:val="008832B9"/>
    <w:rsid w:val="008862D5"/>
    <w:rsid w:val="0088636A"/>
    <w:rsid w:val="008937CB"/>
    <w:rsid w:val="00894D4F"/>
    <w:rsid w:val="00895B1A"/>
    <w:rsid w:val="00896862"/>
    <w:rsid w:val="008A094D"/>
    <w:rsid w:val="008A2009"/>
    <w:rsid w:val="008A26C7"/>
    <w:rsid w:val="008A4C7C"/>
    <w:rsid w:val="008A50A3"/>
    <w:rsid w:val="008A6072"/>
    <w:rsid w:val="008A6EC7"/>
    <w:rsid w:val="008A7612"/>
    <w:rsid w:val="008A7F2B"/>
    <w:rsid w:val="008B094F"/>
    <w:rsid w:val="008B15B7"/>
    <w:rsid w:val="008B17A7"/>
    <w:rsid w:val="008B2988"/>
    <w:rsid w:val="008B3236"/>
    <w:rsid w:val="008B3EC7"/>
    <w:rsid w:val="008B3F1C"/>
    <w:rsid w:val="008B455B"/>
    <w:rsid w:val="008B4D34"/>
    <w:rsid w:val="008B5585"/>
    <w:rsid w:val="008B58BD"/>
    <w:rsid w:val="008B5EA0"/>
    <w:rsid w:val="008B6AC6"/>
    <w:rsid w:val="008B6C37"/>
    <w:rsid w:val="008B7723"/>
    <w:rsid w:val="008B7EA9"/>
    <w:rsid w:val="008C0B24"/>
    <w:rsid w:val="008C0C13"/>
    <w:rsid w:val="008C1C0F"/>
    <w:rsid w:val="008C238A"/>
    <w:rsid w:val="008C7F22"/>
    <w:rsid w:val="008D208A"/>
    <w:rsid w:val="008D291B"/>
    <w:rsid w:val="008D40FD"/>
    <w:rsid w:val="008D5593"/>
    <w:rsid w:val="008D5994"/>
    <w:rsid w:val="008D6C8E"/>
    <w:rsid w:val="008D6EEF"/>
    <w:rsid w:val="008D72FD"/>
    <w:rsid w:val="008E0709"/>
    <w:rsid w:val="008E071C"/>
    <w:rsid w:val="008E1E19"/>
    <w:rsid w:val="008E341D"/>
    <w:rsid w:val="008F0729"/>
    <w:rsid w:val="008F0CE0"/>
    <w:rsid w:val="008F2FAB"/>
    <w:rsid w:val="008F3CD6"/>
    <w:rsid w:val="008F51B1"/>
    <w:rsid w:val="008F602C"/>
    <w:rsid w:val="008F642E"/>
    <w:rsid w:val="008F6A4F"/>
    <w:rsid w:val="008F7FCB"/>
    <w:rsid w:val="00901088"/>
    <w:rsid w:val="0090126A"/>
    <w:rsid w:val="0090342F"/>
    <w:rsid w:val="00903CED"/>
    <w:rsid w:val="009040DD"/>
    <w:rsid w:val="009049F9"/>
    <w:rsid w:val="00904FED"/>
    <w:rsid w:val="00906891"/>
    <w:rsid w:val="00906EF2"/>
    <w:rsid w:val="00910031"/>
    <w:rsid w:val="0091095E"/>
    <w:rsid w:val="009114B4"/>
    <w:rsid w:val="00913623"/>
    <w:rsid w:val="00917335"/>
    <w:rsid w:val="0091765A"/>
    <w:rsid w:val="00920589"/>
    <w:rsid w:val="0092225E"/>
    <w:rsid w:val="0092372F"/>
    <w:rsid w:val="00923734"/>
    <w:rsid w:val="00927502"/>
    <w:rsid w:val="009339CF"/>
    <w:rsid w:val="009409C4"/>
    <w:rsid w:val="00941352"/>
    <w:rsid w:val="00941FCB"/>
    <w:rsid w:val="009439ED"/>
    <w:rsid w:val="00943CC2"/>
    <w:rsid w:val="0094570A"/>
    <w:rsid w:val="009464F6"/>
    <w:rsid w:val="0095018A"/>
    <w:rsid w:val="009502D4"/>
    <w:rsid w:val="009517B7"/>
    <w:rsid w:val="00952307"/>
    <w:rsid w:val="009525E0"/>
    <w:rsid w:val="00952B19"/>
    <w:rsid w:val="0095550F"/>
    <w:rsid w:val="00955BD2"/>
    <w:rsid w:val="00955E38"/>
    <w:rsid w:val="009565BE"/>
    <w:rsid w:val="00956679"/>
    <w:rsid w:val="009621E7"/>
    <w:rsid w:val="00962253"/>
    <w:rsid w:val="00962570"/>
    <w:rsid w:val="00963FD0"/>
    <w:rsid w:val="0096515A"/>
    <w:rsid w:val="00965DB4"/>
    <w:rsid w:val="009703C1"/>
    <w:rsid w:val="0097119C"/>
    <w:rsid w:val="00972D7A"/>
    <w:rsid w:val="00972F54"/>
    <w:rsid w:val="009731E3"/>
    <w:rsid w:val="00973E24"/>
    <w:rsid w:val="00975643"/>
    <w:rsid w:val="00975FF3"/>
    <w:rsid w:val="00977737"/>
    <w:rsid w:val="00977C74"/>
    <w:rsid w:val="00980EC4"/>
    <w:rsid w:val="00980ED5"/>
    <w:rsid w:val="00980F96"/>
    <w:rsid w:val="00981D81"/>
    <w:rsid w:val="0098313D"/>
    <w:rsid w:val="00983567"/>
    <w:rsid w:val="00983705"/>
    <w:rsid w:val="00987F9B"/>
    <w:rsid w:val="009932A4"/>
    <w:rsid w:val="009948ED"/>
    <w:rsid w:val="009957DC"/>
    <w:rsid w:val="00996A79"/>
    <w:rsid w:val="009A0155"/>
    <w:rsid w:val="009A22B8"/>
    <w:rsid w:val="009A2B04"/>
    <w:rsid w:val="009A2E76"/>
    <w:rsid w:val="009A4B55"/>
    <w:rsid w:val="009B0787"/>
    <w:rsid w:val="009B22AA"/>
    <w:rsid w:val="009B2F3F"/>
    <w:rsid w:val="009B3809"/>
    <w:rsid w:val="009B3C2A"/>
    <w:rsid w:val="009B44B1"/>
    <w:rsid w:val="009B4ACE"/>
    <w:rsid w:val="009B5C2F"/>
    <w:rsid w:val="009B5D5A"/>
    <w:rsid w:val="009C0AF9"/>
    <w:rsid w:val="009C2501"/>
    <w:rsid w:val="009C2538"/>
    <w:rsid w:val="009C508B"/>
    <w:rsid w:val="009C7316"/>
    <w:rsid w:val="009C7E39"/>
    <w:rsid w:val="009D1F76"/>
    <w:rsid w:val="009D25C2"/>
    <w:rsid w:val="009D3284"/>
    <w:rsid w:val="009D475D"/>
    <w:rsid w:val="009D4D43"/>
    <w:rsid w:val="009D51B7"/>
    <w:rsid w:val="009D61C6"/>
    <w:rsid w:val="009D676E"/>
    <w:rsid w:val="009D73A9"/>
    <w:rsid w:val="009E039E"/>
    <w:rsid w:val="009E23EE"/>
    <w:rsid w:val="009E2E65"/>
    <w:rsid w:val="009E354C"/>
    <w:rsid w:val="009E394C"/>
    <w:rsid w:val="009E3A69"/>
    <w:rsid w:val="009E6C84"/>
    <w:rsid w:val="009E734C"/>
    <w:rsid w:val="009E7D7B"/>
    <w:rsid w:val="009F2214"/>
    <w:rsid w:val="009F370C"/>
    <w:rsid w:val="009F3CC6"/>
    <w:rsid w:val="009F556D"/>
    <w:rsid w:val="009F5B95"/>
    <w:rsid w:val="009F675D"/>
    <w:rsid w:val="00A004EB"/>
    <w:rsid w:val="00A075DF"/>
    <w:rsid w:val="00A16F89"/>
    <w:rsid w:val="00A1724F"/>
    <w:rsid w:val="00A17737"/>
    <w:rsid w:val="00A202FD"/>
    <w:rsid w:val="00A23E82"/>
    <w:rsid w:val="00A2571F"/>
    <w:rsid w:val="00A2643F"/>
    <w:rsid w:val="00A2680F"/>
    <w:rsid w:val="00A26A1F"/>
    <w:rsid w:val="00A311CF"/>
    <w:rsid w:val="00A31EF0"/>
    <w:rsid w:val="00A33500"/>
    <w:rsid w:val="00A33A33"/>
    <w:rsid w:val="00A33DB0"/>
    <w:rsid w:val="00A346FF"/>
    <w:rsid w:val="00A347F5"/>
    <w:rsid w:val="00A34AF6"/>
    <w:rsid w:val="00A34C31"/>
    <w:rsid w:val="00A35DEF"/>
    <w:rsid w:val="00A4095E"/>
    <w:rsid w:val="00A409EC"/>
    <w:rsid w:val="00A40D4F"/>
    <w:rsid w:val="00A4340A"/>
    <w:rsid w:val="00A43EF2"/>
    <w:rsid w:val="00A448D6"/>
    <w:rsid w:val="00A44AC6"/>
    <w:rsid w:val="00A479A7"/>
    <w:rsid w:val="00A47CA9"/>
    <w:rsid w:val="00A5016B"/>
    <w:rsid w:val="00A540F4"/>
    <w:rsid w:val="00A54F74"/>
    <w:rsid w:val="00A607E4"/>
    <w:rsid w:val="00A60CDB"/>
    <w:rsid w:val="00A62522"/>
    <w:rsid w:val="00A62EA7"/>
    <w:rsid w:val="00A63677"/>
    <w:rsid w:val="00A6408B"/>
    <w:rsid w:val="00A64808"/>
    <w:rsid w:val="00A66E4E"/>
    <w:rsid w:val="00A72D8D"/>
    <w:rsid w:val="00A741D4"/>
    <w:rsid w:val="00A75026"/>
    <w:rsid w:val="00A751CF"/>
    <w:rsid w:val="00A774AD"/>
    <w:rsid w:val="00A80057"/>
    <w:rsid w:val="00A808F6"/>
    <w:rsid w:val="00A8132D"/>
    <w:rsid w:val="00A82FD8"/>
    <w:rsid w:val="00A8313E"/>
    <w:rsid w:val="00A8343B"/>
    <w:rsid w:val="00A8399F"/>
    <w:rsid w:val="00A84B33"/>
    <w:rsid w:val="00A852B0"/>
    <w:rsid w:val="00A86F1B"/>
    <w:rsid w:val="00A8761D"/>
    <w:rsid w:val="00A87659"/>
    <w:rsid w:val="00A87C0E"/>
    <w:rsid w:val="00A91131"/>
    <w:rsid w:val="00A92554"/>
    <w:rsid w:val="00A92EF2"/>
    <w:rsid w:val="00A9489D"/>
    <w:rsid w:val="00A9507F"/>
    <w:rsid w:val="00A950E5"/>
    <w:rsid w:val="00A95396"/>
    <w:rsid w:val="00A95B43"/>
    <w:rsid w:val="00A97A33"/>
    <w:rsid w:val="00A97C8A"/>
    <w:rsid w:val="00AA2403"/>
    <w:rsid w:val="00AA4C24"/>
    <w:rsid w:val="00AB1EA0"/>
    <w:rsid w:val="00AB3FFD"/>
    <w:rsid w:val="00AC1277"/>
    <w:rsid w:val="00AC2655"/>
    <w:rsid w:val="00AC2821"/>
    <w:rsid w:val="00AC3345"/>
    <w:rsid w:val="00AC4706"/>
    <w:rsid w:val="00AC5DDD"/>
    <w:rsid w:val="00AC787A"/>
    <w:rsid w:val="00AC78FE"/>
    <w:rsid w:val="00AD25F8"/>
    <w:rsid w:val="00AD263A"/>
    <w:rsid w:val="00AD26B0"/>
    <w:rsid w:val="00AD2B54"/>
    <w:rsid w:val="00AD31C9"/>
    <w:rsid w:val="00AD5300"/>
    <w:rsid w:val="00AD53D7"/>
    <w:rsid w:val="00AD7014"/>
    <w:rsid w:val="00AD7B90"/>
    <w:rsid w:val="00AE0781"/>
    <w:rsid w:val="00AE0D56"/>
    <w:rsid w:val="00AE3DB0"/>
    <w:rsid w:val="00AE4774"/>
    <w:rsid w:val="00AE7136"/>
    <w:rsid w:val="00AF277E"/>
    <w:rsid w:val="00AF2F36"/>
    <w:rsid w:val="00AF304E"/>
    <w:rsid w:val="00AF6A7C"/>
    <w:rsid w:val="00AF7A03"/>
    <w:rsid w:val="00B0027D"/>
    <w:rsid w:val="00B00447"/>
    <w:rsid w:val="00B034B2"/>
    <w:rsid w:val="00B05CCA"/>
    <w:rsid w:val="00B05D5E"/>
    <w:rsid w:val="00B127A9"/>
    <w:rsid w:val="00B131AC"/>
    <w:rsid w:val="00B13E1E"/>
    <w:rsid w:val="00B15360"/>
    <w:rsid w:val="00B176D8"/>
    <w:rsid w:val="00B17F2D"/>
    <w:rsid w:val="00B20663"/>
    <w:rsid w:val="00B215D9"/>
    <w:rsid w:val="00B26DEB"/>
    <w:rsid w:val="00B26F5C"/>
    <w:rsid w:val="00B2770F"/>
    <w:rsid w:val="00B30725"/>
    <w:rsid w:val="00B35933"/>
    <w:rsid w:val="00B3684A"/>
    <w:rsid w:val="00B368D6"/>
    <w:rsid w:val="00B41999"/>
    <w:rsid w:val="00B42177"/>
    <w:rsid w:val="00B43BE6"/>
    <w:rsid w:val="00B45DA3"/>
    <w:rsid w:val="00B47814"/>
    <w:rsid w:val="00B503C8"/>
    <w:rsid w:val="00B50F8A"/>
    <w:rsid w:val="00B52BDB"/>
    <w:rsid w:val="00B5399F"/>
    <w:rsid w:val="00B54403"/>
    <w:rsid w:val="00B54551"/>
    <w:rsid w:val="00B552D2"/>
    <w:rsid w:val="00B55770"/>
    <w:rsid w:val="00B55AF0"/>
    <w:rsid w:val="00B55D5F"/>
    <w:rsid w:val="00B57467"/>
    <w:rsid w:val="00B57779"/>
    <w:rsid w:val="00B607B8"/>
    <w:rsid w:val="00B629C9"/>
    <w:rsid w:val="00B63F22"/>
    <w:rsid w:val="00B65165"/>
    <w:rsid w:val="00B65C3D"/>
    <w:rsid w:val="00B672B6"/>
    <w:rsid w:val="00B714A3"/>
    <w:rsid w:val="00B7283D"/>
    <w:rsid w:val="00B7394E"/>
    <w:rsid w:val="00B74C22"/>
    <w:rsid w:val="00B7578A"/>
    <w:rsid w:val="00B808A2"/>
    <w:rsid w:val="00B81966"/>
    <w:rsid w:val="00B82F97"/>
    <w:rsid w:val="00B86003"/>
    <w:rsid w:val="00B87956"/>
    <w:rsid w:val="00B87C41"/>
    <w:rsid w:val="00B87DE5"/>
    <w:rsid w:val="00B90574"/>
    <w:rsid w:val="00B936CC"/>
    <w:rsid w:val="00B937A9"/>
    <w:rsid w:val="00B94AB8"/>
    <w:rsid w:val="00B94C0D"/>
    <w:rsid w:val="00B96509"/>
    <w:rsid w:val="00B97A09"/>
    <w:rsid w:val="00B97C49"/>
    <w:rsid w:val="00B97C81"/>
    <w:rsid w:val="00BA0D9B"/>
    <w:rsid w:val="00BA109E"/>
    <w:rsid w:val="00BA1A07"/>
    <w:rsid w:val="00BA54E6"/>
    <w:rsid w:val="00BA68A6"/>
    <w:rsid w:val="00BB0D29"/>
    <w:rsid w:val="00BB1205"/>
    <w:rsid w:val="00BB19C1"/>
    <w:rsid w:val="00BB4952"/>
    <w:rsid w:val="00BB545F"/>
    <w:rsid w:val="00BB7C10"/>
    <w:rsid w:val="00BC028D"/>
    <w:rsid w:val="00BC144C"/>
    <w:rsid w:val="00BC2149"/>
    <w:rsid w:val="00BC53B8"/>
    <w:rsid w:val="00BC6BE4"/>
    <w:rsid w:val="00BD05E1"/>
    <w:rsid w:val="00BD2E70"/>
    <w:rsid w:val="00BD4FD1"/>
    <w:rsid w:val="00BD6434"/>
    <w:rsid w:val="00BD7781"/>
    <w:rsid w:val="00BE0071"/>
    <w:rsid w:val="00BE08FE"/>
    <w:rsid w:val="00BE0B7D"/>
    <w:rsid w:val="00BE2445"/>
    <w:rsid w:val="00BE2E9C"/>
    <w:rsid w:val="00BE4672"/>
    <w:rsid w:val="00BE48A7"/>
    <w:rsid w:val="00BF025E"/>
    <w:rsid w:val="00BF1656"/>
    <w:rsid w:val="00BF2BCB"/>
    <w:rsid w:val="00BF4513"/>
    <w:rsid w:val="00BF575B"/>
    <w:rsid w:val="00BF6608"/>
    <w:rsid w:val="00C00837"/>
    <w:rsid w:val="00C00998"/>
    <w:rsid w:val="00C07368"/>
    <w:rsid w:val="00C07448"/>
    <w:rsid w:val="00C077F3"/>
    <w:rsid w:val="00C10B69"/>
    <w:rsid w:val="00C1152F"/>
    <w:rsid w:val="00C125B0"/>
    <w:rsid w:val="00C1480B"/>
    <w:rsid w:val="00C1568D"/>
    <w:rsid w:val="00C15FB9"/>
    <w:rsid w:val="00C216E2"/>
    <w:rsid w:val="00C24CE7"/>
    <w:rsid w:val="00C2582C"/>
    <w:rsid w:val="00C276B9"/>
    <w:rsid w:val="00C30274"/>
    <w:rsid w:val="00C3297E"/>
    <w:rsid w:val="00C337D3"/>
    <w:rsid w:val="00C34872"/>
    <w:rsid w:val="00C34DAB"/>
    <w:rsid w:val="00C379FF"/>
    <w:rsid w:val="00C41454"/>
    <w:rsid w:val="00C4146A"/>
    <w:rsid w:val="00C43B70"/>
    <w:rsid w:val="00C45935"/>
    <w:rsid w:val="00C505A0"/>
    <w:rsid w:val="00C51CC4"/>
    <w:rsid w:val="00C524B5"/>
    <w:rsid w:val="00C529BE"/>
    <w:rsid w:val="00C53BB5"/>
    <w:rsid w:val="00C560F2"/>
    <w:rsid w:val="00C576E3"/>
    <w:rsid w:val="00C60011"/>
    <w:rsid w:val="00C60BC9"/>
    <w:rsid w:val="00C61DF9"/>
    <w:rsid w:val="00C62617"/>
    <w:rsid w:val="00C67369"/>
    <w:rsid w:val="00C71268"/>
    <w:rsid w:val="00C732DE"/>
    <w:rsid w:val="00C73829"/>
    <w:rsid w:val="00C74467"/>
    <w:rsid w:val="00C744D9"/>
    <w:rsid w:val="00C74890"/>
    <w:rsid w:val="00C7751F"/>
    <w:rsid w:val="00C77525"/>
    <w:rsid w:val="00C7775E"/>
    <w:rsid w:val="00C82696"/>
    <w:rsid w:val="00C83079"/>
    <w:rsid w:val="00C8464A"/>
    <w:rsid w:val="00C84E6B"/>
    <w:rsid w:val="00C85C30"/>
    <w:rsid w:val="00C862F2"/>
    <w:rsid w:val="00C86F53"/>
    <w:rsid w:val="00C94F5A"/>
    <w:rsid w:val="00C950AA"/>
    <w:rsid w:val="00C9579B"/>
    <w:rsid w:val="00CA3D5F"/>
    <w:rsid w:val="00CA591A"/>
    <w:rsid w:val="00CA66C5"/>
    <w:rsid w:val="00CA7091"/>
    <w:rsid w:val="00CB0A32"/>
    <w:rsid w:val="00CB4722"/>
    <w:rsid w:val="00CB7AD1"/>
    <w:rsid w:val="00CB7ADC"/>
    <w:rsid w:val="00CC0CC2"/>
    <w:rsid w:val="00CC14AD"/>
    <w:rsid w:val="00CC1DAD"/>
    <w:rsid w:val="00CC56B5"/>
    <w:rsid w:val="00CC6288"/>
    <w:rsid w:val="00CC6C1F"/>
    <w:rsid w:val="00CD14A6"/>
    <w:rsid w:val="00CD4069"/>
    <w:rsid w:val="00CD45AB"/>
    <w:rsid w:val="00CD6411"/>
    <w:rsid w:val="00CD6C4A"/>
    <w:rsid w:val="00CE2060"/>
    <w:rsid w:val="00CE56B6"/>
    <w:rsid w:val="00CE5F53"/>
    <w:rsid w:val="00CE6DFC"/>
    <w:rsid w:val="00CE78B2"/>
    <w:rsid w:val="00CE79E4"/>
    <w:rsid w:val="00CF108F"/>
    <w:rsid w:val="00CF1E7B"/>
    <w:rsid w:val="00CF333F"/>
    <w:rsid w:val="00CF3F41"/>
    <w:rsid w:val="00CF7992"/>
    <w:rsid w:val="00D001A1"/>
    <w:rsid w:val="00D00E35"/>
    <w:rsid w:val="00D02DA5"/>
    <w:rsid w:val="00D03D3B"/>
    <w:rsid w:val="00D048D1"/>
    <w:rsid w:val="00D04D4D"/>
    <w:rsid w:val="00D13AA4"/>
    <w:rsid w:val="00D13BB1"/>
    <w:rsid w:val="00D1421F"/>
    <w:rsid w:val="00D14B9B"/>
    <w:rsid w:val="00D17513"/>
    <w:rsid w:val="00D20A43"/>
    <w:rsid w:val="00D2323B"/>
    <w:rsid w:val="00D2402F"/>
    <w:rsid w:val="00D25462"/>
    <w:rsid w:val="00D25D2C"/>
    <w:rsid w:val="00D264A2"/>
    <w:rsid w:val="00D26BF9"/>
    <w:rsid w:val="00D26FE5"/>
    <w:rsid w:val="00D307E1"/>
    <w:rsid w:val="00D31B60"/>
    <w:rsid w:val="00D36252"/>
    <w:rsid w:val="00D36A2B"/>
    <w:rsid w:val="00D36DA1"/>
    <w:rsid w:val="00D41292"/>
    <w:rsid w:val="00D43179"/>
    <w:rsid w:val="00D44723"/>
    <w:rsid w:val="00D447BF"/>
    <w:rsid w:val="00D44FD4"/>
    <w:rsid w:val="00D46359"/>
    <w:rsid w:val="00D46868"/>
    <w:rsid w:val="00D47BCD"/>
    <w:rsid w:val="00D53B7B"/>
    <w:rsid w:val="00D53FD8"/>
    <w:rsid w:val="00D54190"/>
    <w:rsid w:val="00D553D6"/>
    <w:rsid w:val="00D5656D"/>
    <w:rsid w:val="00D57220"/>
    <w:rsid w:val="00D57841"/>
    <w:rsid w:val="00D57905"/>
    <w:rsid w:val="00D57DB6"/>
    <w:rsid w:val="00D601E3"/>
    <w:rsid w:val="00D617E1"/>
    <w:rsid w:val="00D62F99"/>
    <w:rsid w:val="00D64202"/>
    <w:rsid w:val="00D64310"/>
    <w:rsid w:val="00D64339"/>
    <w:rsid w:val="00D65AC6"/>
    <w:rsid w:val="00D65F0E"/>
    <w:rsid w:val="00D66FB3"/>
    <w:rsid w:val="00D672B2"/>
    <w:rsid w:val="00D71EC8"/>
    <w:rsid w:val="00D72ABB"/>
    <w:rsid w:val="00D74ACD"/>
    <w:rsid w:val="00D768F2"/>
    <w:rsid w:val="00D83577"/>
    <w:rsid w:val="00D83AFE"/>
    <w:rsid w:val="00D846B6"/>
    <w:rsid w:val="00D85519"/>
    <w:rsid w:val="00D86471"/>
    <w:rsid w:val="00D915A2"/>
    <w:rsid w:val="00D91809"/>
    <w:rsid w:val="00D92109"/>
    <w:rsid w:val="00D9388E"/>
    <w:rsid w:val="00D9510B"/>
    <w:rsid w:val="00DA1589"/>
    <w:rsid w:val="00DA187C"/>
    <w:rsid w:val="00DA2484"/>
    <w:rsid w:val="00DA2E4D"/>
    <w:rsid w:val="00DA3680"/>
    <w:rsid w:val="00DB1622"/>
    <w:rsid w:val="00DB2342"/>
    <w:rsid w:val="00DB2BCF"/>
    <w:rsid w:val="00DB3B57"/>
    <w:rsid w:val="00DB4C21"/>
    <w:rsid w:val="00DB6B35"/>
    <w:rsid w:val="00DB7A5E"/>
    <w:rsid w:val="00DC00F5"/>
    <w:rsid w:val="00DC075D"/>
    <w:rsid w:val="00DC3316"/>
    <w:rsid w:val="00DC5D57"/>
    <w:rsid w:val="00DC79C8"/>
    <w:rsid w:val="00DD006C"/>
    <w:rsid w:val="00DD0350"/>
    <w:rsid w:val="00DD2307"/>
    <w:rsid w:val="00DD356B"/>
    <w:rsid w:val="00DD3947"/>
    <w:rsid w:val="00DD68B9"/>
    <w:rsid w:val="00DD7EF4"/>
    <w:rsid w:val="00DE002A"/>
    <w:rsid w:val="00DE0A37"/>
    <w:rsid w:val="00DE1182"/>
    <w:rsid w:val="00DE1371"/>
    <w:rsid w:val="00DE1AF6"/>
    <w:rsid w:val="00DE54C8"/>
    <w:rsid w:val="00DF0CFA"/>
    <w:rsid w:val="00DF1386"/>
    <w:rsid w:val="00DF1ACA"/>
    <w:rsid w:val="00DF1F21"/>
    <w:rsid w:val="00DF1FA7"/>
    <w:rsid w:val="00DF5C07"/>
    <w:rsid w:val="00DF5D71"/>
    <w:rsid w:val="00DF6619"/>
    <w:rsid w:val="00DF6EDF"/>
    <w:rsid w:val="00DF7D58"/>
    <w:rsid w:val="00E00012"/>
    <w:rsid w:val="00E048D1"/>
    <w:rsid w:val="00E04A6E"/>
    <w:rsid w:val="00E055A0"/>
    <w:rsid w:val="00E05D20"/>
    <w:rsid w:val="00E06D89"/>
    <w:rsid w:val="00E070FC"/>
    <w:rsid w:val="00E1067F"/>
    <w:rsid w:val="00E14259"/>
    <w:rsid w:val="00E2294A"/>
    <w:rsid w:val="00E22984"/>
    <w:rsid w:val="00E23C26"/>
    <w:rsid w:val="00E23CE9"/>
    <w:rsid w:val="00E2478A"/>
    <w:rsid w:val="00E24F4B"/>
    <w:rsid w:val="00E27BC6"/>
    <w:rsid w:val="00E30907"/>
    <w:rsid w:val="00E32F6B"/>
    <w:rsid w:val="00E3363A"/>
    <w:rsid w:val="00E33C88"/>
    <w:rsid w:val="00E37A62"/>
    <w:rsid w:val="00E41C0B"/>
    <w:rsid w:val="00E41F03"/>
    <w:rsid w:val="00E4290D"/>
    <w:rsid w:val="00E42CEA"/>
    <w:rsid w:val="00E506C2"/>
    <w:rsid w:val="00E513A6"/>
    <w:rsid w:val="00E52A61"/>
    <w:rsid w:val="00E535AD"/>
    <w:rsid w:val="00E55E87"/>
    <w:rsid w:val="00E567F5"/>
    <w:rsid w:val="00E6235E"/>
    <w:rsid w:val="00E62440"/>
    <w:rsid w:val="00E65DBF"/>
    <w:rsid w:val="00E66FE6"/>
    <w:rsid w:val="00E676D2"/>
    <w:rsid w:val="00E677F2"/>
    <w:rsid w:val="00E736DE"/>
    <w:rsid w:val="00E7560D"/>
    <w:rsid w:val="00E76806"/>
    <w:rsid w:val="00E80159"/>
    <w:rsid w:val="00E8094C"/>
    <w:rsid w:val="00E809A4"/>
    <w:rsid w:val="00E82827"/>
    <w:rsid w:val="00E84E2D"/>
    <w:rsid w:val="00E84ECB"/>
    <w:rsid w:val="00E8776A"/>
    <w:rsid w:val="00E87BF7"/>
    <w:rsid w:val="00E90E97"/>
    <w:rsid w:val="00E911AC"/>
    <w:rsid w:val="00EA186F"/>
    <w:rsid w:val="00EA1CB3"/>
    <w:rsid w:val="00EA3E08"/>
    <w:rsid w:val="00EA4953"/>
    <w:rsid w:val="00EA4B10"/>
    <w:rsid w:val="00EB06AC"/>
    <w:rsid w:val="00EB06E2"/>
    <w:rsid w:val="00EB208B"/>
    <w:rsid w:val="00EB22E6"/>
    <w:rsid w:val="00EB4E45"/>
    <w:rsid w:val="00EB6100"/>
    <w:rsid w:val="00EB62E7"/>
    <w:rsid w:val="00EC0095"/>
    <w:rsid w:val="00EC07F2"/>
    <w:rsid w:val="00EC1B6C"/>
    <w:rsid w:val="00EC20EE"/>
    <w:rsid w:val="00EC2215"/>
    <w:rsid w:val="00EC425F"/>
    <w:rsid w:val="00EC5FB2"/>
    <w:rsid w:val="00EC6DD4"/>
    <w:rsid w:val="00EC7314"/>
    <w:rsid w:val="00ED010B"/>
    <w:rsid w:val="00ED5D71"/>
    <w:rsid w:val="00ED5EF4"/>
    <w:rsid w:val="00ED7A6B"/>
    <w:rsid w:val="00EE1240"/>
    <w:rsid w:val="00EE1967"/>
    <w:rsid w:val="00EE25C8"/>
    <w:rsid w:val="00EE7D40"/>
    <w:rsid w:val="00EF1600"/>
    <w:rsid w:val="00EF1780"/>
    <w:rsid w:val="00EF2278"/>
    <w:rsid w:val="00EF4C3E"/>
    <w:rsid w:val="00EF5464"/>
    <w:rsid w:val="00EF5F38"/>
    <w:rsid w:val="00EF60A9"/>
    <w:rsid w:val="00EF63FF"/>
    <w:rsid w:val="00EF6495"/>
    <w:rsid w:val="00EF65A6"/>
    <w:rsid w:val="00EF7520"/>
    <w:rsid w:val="00EF761F"/>
    <w:rsid w:val="00F037AA"/>
    <w:rsid w:val="00F0492A"/>
    <w:rsid w:val="00F10137"/>
    <w:rsid w:val="00F11D16"/>
    <w:rsid w:val="00F167C8"/>
    <w:rsid w:val="00F16AB7"/>
    <w:rsid w:val="00F17AF0"/>
    <w:rsid w:val="00F20D6F"/>
    <w:rsid w:val="00F214EC"/>
    <w:rsid w:val="00F2470E"/>
    <w:rsid w:val="00F24938"/>
    <w:rsid w:val="00F2643A"/>
    <w:rsid w:val="00F26500"/>
    <w:rsid w:val="00F26B26"/>
    <w:rsid w:val="00F2741D"/>
    <w:rsid w:val="00F30271"/>
    <w:rsid w:val="00F32F63"/>
    <w:rsid w:val="00F356F5"/>
    <w:rsid w:val="00F35D63"/>
    <w:rsid w:val="00F363E9"/>
    <w:rsid w:val="00F3691B"/>
    <w:rsid w:val="00F36E91"/>
    <w:rsid w:val="00F371B6"/>
    <w:rsid w:val="00F4037D"/>
    <w:rsid w:val="00F41B95"/>
    <w:rsid w:val="00F4333F"/>
    <w:rsid w:val="00F43794"/>
    <w:rsid w:val="00F43A82"/>
    <w:rsid w:val="00F44E0F"/>
    <w:rsid w:val="00F463E9"/>
    <w:rsid w:val="00F47241"/>
    <w:rsid w:val="00F4731D"/>
    <w:rsid w:val="00F50D8B"/>
    <w:rsid w:val="00F5196C"/>
    <w:rsid w:val="00F520B1"/>
    <w:rsid w:val="00F553E1"/>
    <w:rsid w:val="00F56181"/>
    <w:rsid w:val="00F5672F"/>
    <w:rsid w:val="00F610CA"/>
    <w:rsid w:val="00F617F8"/>
    <w:rsid w:val="00F6241F"/>
    <w:rsid w:val="00F6257B"/>
    <w:rsid w:val="00F63C2E"/>
    <w:rsid w:val="00F652B4"/>
    <w:rsid w:val="00F65F1A"/>
    <w:rsid w:val="00F67089"/>
    <w:rsid w:val="00F675FA"/>
    <w:rsid w:val="00F7032E"/>
    <w:rsid w:val="00F707A4"/>
    <w:rsid w:val="00F709A1"/>
    <w:rsid w:val="00F70B4D"/>
    <w:rsid w:val="00F752EA"/>
    <w:rsid w:val="00F75454"/>
    <w:rsid w:val="00F75490"/>
    <w:rsid w:val="00F76D0E"/>
    <w:rsid w:val="00F775B1"/>
    <w:rsid w:val="00F82B59"/>
    <w:rsid w:val="00F8373A"/>
    <w:rsid w:val="00F83B27"/>
    <w:rsid w:val="00F8488B"/>
    <w:rsid w:val="00F84C38"/>
    <w:rsid w:val="00F905BE"/>
    <w:rsid w:val="00F9066F"/>
    <w:rsid w:val="00F90918"/>
    <w:rsid w:val="00F9163F"/>
    <w:rsid w:val="00F93423"/>
    <w:rsid w:val="00F946E2"/>
    <w:rsid w:val="00F96A31"/>
    <w:rsid w:val="00F96FEB"/>
    <w:rsid w:val="00FA24B5"/>
    <w:rsid w:val="00FA5151"/>
    <w:rsid w:val="00FA5B30"/>
    <w:rsid w:val="00FA5E27"/>
    <w:rsid w:val="00FA71B0"/>
    <w:rsid w:val="00FA71D0"/>
    <w:rsid w:val="00FA7DD0"/>
    <w:rsid w:val="00FB0212"/>
    <w:rsid w:val="00FB0D85"/>
    <w:rsid w:val="00FB1494"/>
    <w:rsid w:val="00FB19B4"/>
    <w:rsid w:val="00FB46B0"/>
    <w:rsid w:val="00FB57CC"/>
    <w:rsid w:val="00FB5CAC"/>
    <w:rsid w:val="00FB7AF7"/>
    <w:rsid w:val="00FB7B5B"/>
    <w:rsid w:val="00FC04A3"/>
    <w:rsid w:val="00FC1C18"/>
    <w:rsid w:val="00FC2115"/>
    <w:rsid w:val="00FC353F"/>
    <w:rsid w:val="00FC35B3"/>
    <w:rsid w:val="00FC3617"/>
    <w:rsid w:val="00FC380B"/>
    <w:rsid w:val="00FC441C"/>
    <w:rsid w:val="00FC6BF5"/>
    <w:rsid w:val="00FC75F6"/>
    <w:rsid w:val="00FC7C43"/>
    <w:rsid w:val="00FD0427"/>
    <w:rsid w:val="00FD1B7E"/>
    <w:rsid w:val="00FD2231"/>
    <w:rsid w:val="00FD24E5"/>
    <w:rsid w:val="00FD39BF"/>
    <w:rsid w:val="00FD4D43"/>
    <w:rsid w:val="00FD5552"/>
    <w:rsid w:val="00FD59C7"/>
    <w:rsid w:val="00FD6DCC"/>
    <w:rsid w:val="00FE5D54"/>
    <w:rsid w:val="00FE7A19"/>
    <w:rsid w:val="00FF4F38"/>
    <w:rsid w:val="00FF66BC"/>
    <w:rsid w:val="00FF77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7"/>
    <w:rPr>
      <w:sz w:val="24"/>
      <w:szCs w:val="24"/>
      <w:lang w:val="lv-LV" w:eastAsia="lv-LV"/>
    </w:rPr>
  </w:style>
  <w:style w:type="paragraph" w:styleId="Heading3">
    <w:name w:val="heading 3"/>
    <w:basedOn w:val="Normal"/>
    <w:link w:val="Heading3Char"/>
    <w:uiPriority w:val="9"/>
    <w:qFormat/>
    <w:rsid w:val="00C00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C2821"/>
    <w:pPr>
      <w:spacing w:before="150" w:after="150"/>
      <w:jc w:val="center"/>
    </w:pPr>
    <w:rPr>
      <w:b/>
      <w:bCs/>
    </w:rPr>
  </w:style>
  <w:style w:type="paragraph" w:customStyle="1" w:styleId="naisf">
    <w:name w:val="naisf"/>
    <w:basedOn w:val="Normal"/>
    <w:rsid w:val="00AC2821"/>
    <w:pPr>
      <w:spacing w:before="75" w:after="75"/>
      <w:ind w:firstLine="375"/>
      <w:jc w:val="both"/>
    </w:pPr>
  </w:style>
  <w:style w:type="paragraph" w:customStyle="1" w:styleId="naislab">
    <w:name w:val="naislab"/>
    <w:basedOn w:val="Normal"/>
    <w:rsid w:val="00AC2821"/>
    <w:pPr>
      <w:spacing w:before="75" w:after="75"/>
      <w:jc w:val="right"/>
    </w:pPr>
  </w:style>
  <w:style w:type="paragraph" w:customStyle="1" w:styleId="naiskr">
    <w:name w:val="naiskr"/>
    <w:basedOn w:val="Normal"/>
    <w:rsid w:val="00AC2821"/>
    <w:pPr>
      <w:spacing w:before="75" w:after="75"/>
    </w:pPr>
  </w:style>
  <w:style w:type="paragraph" w:customStyle="1" w:styleId="naisc">
    <w:name w:val="naisc"/>
    <w:basedOn w:val="Normal"/>
    <w:rsid w:val="00AC2821"/>
    <w:pPr>
      <w:spacing w:before="75" w:after="75"/>
      <w:jc w:val="center"/>
    </w:pPr>
  </w:style>
  <w:style w:type="character" w:styleId="Hyperlink">
    <w:name w:val="Hyperlink"/>
    <w:rsid w:val="00AC2821"/>
    <w:rPr>
      <w:color w:val="0000FF"/>
      <w:u w:val="single"/>
    </w:rPr>
  </w:style>
  <w:style w:type="paragraph" w:styleId="Header">
    <w:name w:val="header"/>
    <w:basedOn w:val="Normal"/>
    <w:rsid w:val="00AC2821"/>
    <w:pPr>
      <w:tabs>
        <w:tab w:val="center" w:pos="4153"/>
        <w:tab w:val="right" w:pos="8306"/>
      </w:tabs>
    </w:pPr>
  </w:style>
  <w:style w:type="paragraph" w:styleId="Footer">
    <w:name w:val="footer"/>
    <w:basedOn w:val="Normal"/>
    <w:link w:val="FooterChar"/>
    <w:uiPriority w:val="99"/>
    <w:rsid w:val="00AC2821"/>
    <w:pPr>
      <w:tabs>
        <w:tab w:val="center" w:pos="4153"/>
        <w:tab w:val="right" w:pos="8306"/>
      </w:tabs>
    </w:pPr>
  </w:style>
  <w:style w:type="character" w:styleId="PageNumber">
    <w:name w:val="page number"/>
    <w:basedOn w:val="DefaultParagraphFont"/>
    <w:rsid w:val="00AC2821"/>
  </w:style>
  <w:style w:type="character" w:styleId="Strong">
    <w:name w:val="Strong"/>
    <w:qFormat/>
    <w:rsid w:val="0001202C"/>
    <w:rPr>
      <w:b/>
      <w:bCs/>
    </w:rPr>
  </w:style>
  <w:style w:type="paragraph" w:styleId="BalloonText">
    <w:name w:val="Balloon Text"/>
    <w:basedOn w:val="Normal"/>
    <w:semiHidden/>
    <w:rsid w:val="007D18E9"/>
    <w:rPr>
      <w:rFonts w:ascii="Tahoma" w:hAnsi="Tahoma" w:cs="Tahoma"/>
      <w:sz w:val="16"/>
      <w:szCs w:val="16"/>
    </w:rPr>
  </w:style>
  <w:style w:type="character" w:customStyle="1" w:styleId="Heading3Char">
    <w:name w:val="Heading 3 Char"/>
    <w:link w:val="Heading3"/>
    <w:uiPriority w:val="9"/>
    <w:rsid w:val="00C00837"/>
    <w:rPr>
      <w:b/>
      <w:bCs/>
      <w:sz w:val="27"/>
      <w:szCs w:val="27"/>
      <w:lang w:val="lv-LV" w:eastAsia="lv-LV"/>
    </w:rPr>
  </w:style>
  <w:style w:type="paragraph" w:styleId="BodyText">
    <w:name w:val="Body Text"/>
    <w:basedOn w:val="Normal"/>
    <w:link w:val="BodyTextChar"/>
    <w:uiPriority w:val="99"/>
    <w:rsid w:val="00952307"/>
    <w:pPr>
      <w:jc w:val="center"/>
    </w:pPr>
    <w:rPr>
      <w:rFonts w:eastAsia="Calibri"/>
      <w:b/>
      <w:sz w:val="32"/>
      <w:szCs w:val="32"/>
    </w:rPr>
  </w:style>
  <w:style w:type="character" w:customStyle="1" w:styleId="BodyTextChar">
    <w:name w:val="Body Text Char"/>
    <w:link w:val="BodyText"/>
    <w:uiPriority w:val="99"/>
    <w:rsid w:val="00952307"/>
    <w:rPr>
      <w:rFonts w:eastAsia="Calibri"/>
      <w:b/>
      <w:sz w:val="32"/>
      <w:szCs w:val="32"/>
      <w:lang w:val="lv-LV" w:eastAsia="lv-LV"/>
    </w:rPr>
  </w:style>
  <w:style w:type="character" w:styleId="CommentReference">
    <w:name w:val="annotation reference"/>
    <w:rsid w:val="009C2501"/>
    <w:rPr>
      <w:sz w:val="16"/>
      <w:szCs w:val="16"/>
    </w:rPr>
  </w:style>
  <w:style w:type="paragraph" w:styleId="CommentText">
    <w:name w:val="annotation text"/>
    <w:aliases w:val=" Char3,Char3"/>
    <w:basedOn w:val="Normal"/>
    <w:link w:val="CommentTextChar"/>
    <w:rsid w:val="009C2501"/>
    <w:rPr>
      <w:sz w:val="20"/>
      <w:szCs w:val="20"/>
    </w:rPr>
  </w:style>
  <w:style w:type="paragraph" w:styleId="CommentSubject">
    <w:name w:val="annotation subject"/>
    <w:basedOn w:val="CommentText"/>
    <w:next w:val="CommentText"/>
    <w:semiHidden/>
    <w:rsid w:val="009C2501"/>
    <w:rPr>
      <w:b/>
      <w:bCs/>
    </w:rPr>
  </w:style>
  <w:style w:type="character" w:customStyle="1" w:styleId="spelle">
    <w:name w:val="spelle"/>
    <w:basedOn w:val="DefaultParagraphFont"/>
    <w:rsid w:val="008A6072"/>
  </w:style>
  <w:style w:type="character" w:customStyle="1" w:styleId="FooterChar">
    <w:name w:val="Footer Char"/>
    <w:link w:val="Footer"/>
    <w:uiPriority w:val="99"/>
    <w:rsid w:val="00AD25F8"/>
    <w:rPr>
      <w:sz w:val="24"/>
      <w:szCs w:val="24"/>
      <w:lang w:val="lv-LV" w:eastAsia="lv-LV"/>
    </w:rPr>
  </w:style>
  <w:style w:type="paragraph" w:styleId="DocumentMap">
    <w:name w:val="Document Map"/>
    <w:basedOn w:val="Normal"/>
    <w:link w:val="DocumentMapChar"/>
    <w:rsid w:val="00C60BC9"/>
    <w:rPr>
      <w:rFonts w:ascii="Tahoma" w:hAnsi="Tahoma" w:cs="Tahoma"/>
      <w:sz w:val="16"/>
      <w:szCs w:val="16"/>
    </w:rPr>
  </w:style>
  <w:style w:type="character" w:customStyle="1" w:styleId="DocumentMapChar">
    <w:name w:val="Document Map Char"/>
    <w:basedOn w:val="DefaultParagraphFont"/>
    <w:link w:val="DocumentMap"/>
    <w:rsid w:val="00C60BC9"/>
    <w:rPr>
      <w:rFonts w:ascii="Tahoma" w:hAnsi="Tahoma" w:cs="Tahoma"/>
      <w:sz w:val="16"/>
      <w:szCs w:val="16"/>
      <w:lang w:val="lv-LV" w:eastAsia="lv-LV"/>
    </w:rPr>
  </w:style>
  <w:style w:type="paragraph" w:customStyle="1" w:styleId="Default">
    <w:name w:val="Default"/>
    <w:rsid w:val="006674C2"/>
    <w:pPr>
      <w:autoSpaceDE w:val="0"/>
      <w:autoSpaceDN w:val="0"/>
      <w:adjustRightInd w:val="0"/>
    </w:pPr>
    <w:rPr>
      <w:color w:val="000000"/>
      <w:sz w:val="24"/>
      <w:szCs w:val="24"/>
    </w:rPr>
  </w:style>
  <w:style w:type="paragraph" w:customStyle="1" w:styleId="tvhtml">
    <w:name w:val="tv_html"/>
    <w:basedOn w:val="Normal"/>
    <w:rsid w:val="00BB7C10"/>
    <w:pPr>
      <w:spacing w:before="100" w:beforeAutospacing="1" w:after="100" w:afterAutospacing="1"/>
    </w:pPr>
    <w:rPr>
      <w:lang w:val="en-US" w:eastAsia="en-US"/>
    </w:rPr>
  </w:style>
  <w:style w:type="paragraph" w:styleId="Revision">
    <w:name w:val="Revision"/>
    <w:hidden/>
    <w:uiPriority w:val="99"/>
    <w:semiHidden/>
    <w:rsid w:val="00941352"/>
    <w:rPr>
      <w:sz w:val="24"/>
      <w:szCs w:val="24"/>
      <w:lang w:val="lv-LV" w:eastAsia="lv-LV"/>
    </w:rPr>
  </w:style>
  <w:style w:type="paragraph" w:customStyle="1" w:styleId="tv213">
    <w:name w:val="tv213"/>
    <w:basedOn w:val="Normal"/>
    <w:rsid w:val="005D46F6"/>
    <w:pPr>
      <w:spacing w:before="100" w:beforeAutospacing="1" w:after="100" w:afterAutospacing="1"/>
    </w:pPr>
  </w:style>
  <w:style w:type="paragraph" w:styleId="NormalWeb">
    <w:name w:val="Normal (Web)"/>
    <w:aliases w:val="sākums"/>
    <w:basedOn w:val="Normal"/>
    <w:uiPriority w:val="99"/>
    <w:qFormat/>
    <w:rsid w:val="003F68CD"/>
    <w:pPr>
      <w:spacing w:before="100" w:beforeAutospacing="1" w:after="100" w:afterAutospacing="1"/>
    </w:pPr>
  </w:style>
  <w:style w:type="paragraph" w:styleId="ListParagraph">
    <w:name w:val="List Paragraph"/>
    <w:basedOn w:val="Normal"/>
    <w:uiPriority w:val="34"/>
    <w:qFormat/>
    <w:rsid w:val="00FB57CC"/>
    <w:pPr>
      <w:ind w:left="720"/>
    </w:pPr>
    <w:rPr>
      <w:rFonts w:ascii="Calibri" w:eastAsiaTheme="minorHAnsi" w:hAnsi="Calibri"/>
      <w:sz w:val="22"/>
      <w:szCs w:val="22"/>
      <w:lang w:eastAsia="en-US"/>
    </w:rPr>
  </w:style>
  <w:style w:type="paragraph" w:customStyle="1" w:styleId="Heading">
    <w:name w:val="Heading"/>
    <w:basedOn w:val="Normal"/>
    <w:next w:val="BodyText"/>
    <w:rsid w:val="00412B2D"/>
    <w:pPr>
      <w:suppressAutoHyphens/>
      <w:spacing w:before="240" w:after="60"/>
      <w:ind w:firstLine="720"/>
      <w:jc w:val="center"/>
    </w:pPr>
    <w:rPr>
      <w:b/>
      <w:bCs/>
      <w:color w:val="000000"/>
      <w:sz w:val="32"/>
      <w:szCs w:val="32"/>
      <w:lang w:eastAsia="zh-CN"/>
    </w:rPr>
  </w:style>
  <w:style w:type="character" w:styleId="FollowedHyperlink">
    <w:name w:val="FollowedHyperlink"/>
    <w:basedOn w:val="DefaultParagraphFont"/>
    <w:semiHidden/>
    <w:unhideWhenUsed/>
    <w:rsid w:val="00123F7B"/>
    <w:rPr>
      <w:color w:val="800080" w:themeColor="followedHyperlink"/>
      <w:u w:val="single"/>
    </w:rPr>
  </w:style>
  <w:style w:type="paragraph" w:customStyle="1" w:styleId="input">
    <w:name w:val="input"/>
    <w:basedOn w:val="Normal"/>
    <w:uiPriority w:val="99"/>
    <w:rsid w:val="00C379FF"/>
    <w:pPr>
      <w:shd w:val="clear" w:color="auto" w:fill="F0F8F8"/>
      <w:spacing w:before="100" w:beforeAutospacing="1" w:after="100" w:afterAutospacing="1"/>
    </w:pPr>
    <w:rPr>
      <w:rFonts w:ascii="Arial" w:hAnsi="Arial" w:cs="Arial"/>
      <w:color w:val="333333"/>
    </w:rPr>
  </w:style>
  <w:style w:type="character" w:customStyle="1" w:styleId="CommentTextChar">
    <w:name w:val="Comment Text Char"/>
    <w:aliases w:val=" Char3 Char,Char3 Char"/>
    <w:basedOn w:val="DefaultParagraphFont"/>
    <w:link w:val="CommentText"/>
    <w:rsid w:val="007B4E5B"/>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7"/>
    <w:rPr>
      <w:sz w:val="24"/>
      <w:szCs w:val="24"/>
      <w:lang w:val="lv-LV" w:eastAsia="lv-LV"/>
    </w:rPr>
  </w:style>
  <w:style w:type="paragraph" w:styleId="Heading3">
    <w:name w:val="heading 3"/>
    <w:basedOn w:val="Normal"/>
    <w:link w:val="Heading3Char"/>
    <w:uiPriority w:val="9"/>
    <w:qFormat/>
    <w:rsid w:val="00C00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C2821"/>
    <w:pPr>
      <w:spacing w:before="150" w:after="150"/>
      <w:jc w:val="center"/>
    </w:pPr>
    <w:rPr>
      <w:b/>
      <w:bCs/>
    </w:rPr>
  </w:style>
  <w:style w:type="paragraph" w:customStyle="1" w:styleId="naisf">
    <w:name w:val="naisf"/>
    <w:basedOn w:val="Normal"/>
    <w:rsid w:val="00AC2821"/>
    <w:pPr>
      <w:spacing w:before="75" w:after="75"/>
      <w:ind w:firstLine="375"/>
      <w:jc w:val="both"/>
    </w:pPr>
  </w:style>
  <w:style w:type="paragraph" w:customStyle="1" w:styleId="naislab">
    <w:name w:val="naislab"/>
    <w:basedOn w:val="Normal"/>
    <w:rsid w:val="00AC2821"/>
    <w:pPr>
      <w:spacing w:before="75" w:after="75"/>
      <w:jc w:val="right"/>
    </w:pPr>
  </w:style>
  <w:style w:type="paragraph" w:customStyle="1" w:styleId="naiskr">
    <w:name w:val="naiskr"/>
    <w:basedOn w:val="Normal"/>
    <w:rsid w:val="00AC2821"/>
    <w:pPr>
      <w:spacing w:before="75" w:after="75"/>
    </w:pPr>
  </w:style>
  <w:style w:type="paragraph" w:customStyle="1" w:styleId="naisc">
    <w:name w:val="naisc"/>
    <w:basedOn w:val="Normal"/>
    <w:rsid w:val="00AC2821"/>
    <w:pPr>
      <w:spacing w:before="75" w:after="75"/>
      <w:jc w:val="center"/>
    </w:pPr>
  </w:style>
  <w:style w:type="character" w:styleId="Hyperlink">
    <w:name w:val="Hyperlink"/>
    <w:rsid w:val="00AC2821"/>
    <w:rPr>
      <w:color w:val="0000FF"/>
      <w:u w:val="single"/>
    </w:rPr>
  </w:style>
  <w:style w:type="paragraph" w:styleId="Header">
    <w:name w:val="header"/>
    <w:basedOn w:val="Normal"/>
    <w:rsid w:val="00AC2821"/>
    <w:pPr>
      <w:tabs>
        <w:tab w:val="center" w:pos="4153"/>
        <w:tab w:val="right" w:pos="8306"/>
      </w:tabs>
    </w:pPr>
  </w:style>
  <w:style w:type="paragraph" w:styleId="Footer">
    <w:name w:val="footer"/>
    <w:basedOn w:val="Normal"/>
    <w:link w:val="FooterChar"/>
    <w:uiPriority w:val="99"/>
    <w:rsid w:val="00AC2821"/>
    <w:pPr>
      <w:tabs>
        <w:tab w:val="center" w:pos="4153"/>
        <w:tab w:val="right" w:pos="8306"/>
      </w:tabs>
    </w:pPr>
  </w:style>
  <w:style w:type="character" w:styleId="PageNumber">
    <w:name w:val="page number"/>
    <w:basedOn w:val="DefaultParagraphFont"/>
    <w:rsid w:val="00AC2821"/>
  </w:style>
  <w:style w:type="character" w:styleId="Strong">
    <w:name w:val="Strong"/>
    <w:qFormat/>
    <w:rsid w:val="0001202C"/>
    <w:rPr>
      <w:b/>
      <w:bCs/>
    </w:rPr>
  </w:style>
  <w:style w:type="paragraph" w:styleId="BalloonText">
    <w:name w:val="Balloon Text"/>
    <w:basedOn w:val="Normal"/>
    <w:semiHidden/>
    <w:rsid w:val="007D18E9"/>
    <w:rPr>
      <w:rFonts w:ascii="Tahoma" w:hAnsi="Tahoma" w:cs="Tahoma"/>
      <w:sz w:val="16"/>
      <w:szCs w:val="16"/>
    </w:rPr>
  </w:style>
  <w:style w:type="character" w:customStyle="1" w:styleId="Heading3Char">
    <w:name w:val="Heading 3 Char"/>
    <w:link w:val="Heading3"/>
    <w:uiPriority w:val="9"/>
    <w:rsid w:val="00C00837"/>
    <w:rPr>
      <w:b/>
      <w:bCs/>
      <w:sz w:val="27"/>
      <w:szCs w:val="27"/>
      <w:lang w:val="lv-LV" w:eastAsia="lv-LV"/>
    </w:rPr>
  </w:style>
  <w:style w:type="paragraph" w:styleId="BodyText">
    <w:name w:val="Body Text"/>
    <w:basedOn w:val="Normal"/>
    <w:link w:val="BodyTextChar"/>
    <w:uiPriority w:val="99"/>
    <w:rsid w:val="00952307"/>
    <w:pPr>
      <w:jc w:val="center"/>
    </w:pPr>
    <w:rPr>
      <w:rFonts w:eastAsia="Calibri"/>
      <w:b/>
      <w:sz w:val="32"/>
      <w:szCs w:val="32"/>
    </w:rPr>
  </w:style>
  <w:style w:type="character" w:customStyle="1" w:styleId="BodyTextChar">
    <w:name w:val="Body Text Char"/>
    <w:link w:val="BodyText"/>
    <w:uiPriority w:val="99"/>
    <w:rsid w:val="00952307"/>
    <w:rPr>
      <w:rFonts w:eastAsia="Calibri"/>
      <w:b/>
      <w:sz w:val="32"/>
      <w:szCs w:val="32"/>
      <w:lang w:val="lv-LV" w:eastAsia="lv-LV"/>
    </w:rPr>
  </w:style>
  <w:style w:type="character" w:styleId="CommentReference">
    <w:name w:val="annotation reference"/>
    <w:rsid w:val="009C2501"/>
    <w:rPr>
      <w:sz w:val="16"/>
      <w:szCs w:val="16"/>
    </w:rPr>
  </w:style>
  <w:style w:type="paragraph" w:styleId="CommentText">
    <w:name w:val="annotation text"/>
    <w:aliases w:val=" Char3,Char3"/>
    <w:basedOn w:val="Normal"/>
    <w:link w:val="CommentTextChar"/>
    <w:rsid w:val="009C2501"/>
    <w:rPr>
      <w:sz w:val="20"/>
      <w:szCs w:val="20"/>
    </w:rPr>
  </w:style>
  <w:style w:type="paragraph" w:styleId="CommentSubject">
    <w:name w:val="annotation subject"/>
    <w:basedOn w:val="CommentText"/>
    <w:next w:val="CommentText"/>
    <w:semiHidden/>
    <w:rsid w:val="009C2501"/>
    <w:rPr>
      <w:b/>
      <w:bCs/>
    </w:rPr>
  </w:style>
  <w:style w:type="character" w:customStyle="1" w:styleId="spelle">
    <w:name w:val="spelle"/>
    <w:basedOn w:val="DefaultParagraphFont"/>
    <w:rsid w:val="008A6072"/>
  </w:style>
  <w:style w:type="character" w:customStyle="1" w:styleId="FooterChar">
    <w:name w:val="Footer Char"/>
    <w:link w:val="Footer"/>
    <w:uiPriority w:val="99"/>
    <w:rsid w:val="00AD25F8"/>
    <w:rPr>
      <w:sz w:val="24"/>
      <w:szCs w:val="24"/>
      <w:lang w:val="lv-LV" w:eastAsia="lv-LV"/>
    </w:rPr>
  </w:style>
  <w:style w:type="paragraph" w:styleId="DocumentMap">
    <w:name w:val="Document Map"/>
    <w:basedOn w:val="Normal"/>
    <w:link w:val="DocumentMapChar"/>
    <w:rsid w:val="00C60BC9"/>
    <w:rPr>
      <w:rFonts w:ascii="Tahoma" w:hAnsi="Tahoma" w:cs="Tahoma"/>
      <w:sz w:val="16"/>
      <w:szCs w:val="16"/>
    </w:rPr>
  </w:style>
  <w:style w:type="character" w:customStyle="1" w:styleId="DocumentMapChar">
    <w:name w:val="Document Map Char"/>
    <w:basedOn w:val="DefaultParagraphFont"/>
    <w:link w:val="DocumentMap"/>
    <w:rsid w:val="00C60BC9"/>
    <w:rPr>
      <w:rFonts w:ascii="Tahoma" w:hAnsi="Tahoma" w:cs="Tahoma"/>
      <w:sz w:val="16"/>
      <w:szCs w:val="16"/>
      <w:lang w:val="lv-LV" w:eastAsia="lv-LV"/>
    </w:rPr>
  </w:style>
  <w:style w:type="paragraph" w:customStyle="1" w:styleId="Default">
    <w:name w:val="Default"/>
    <w:rsid w:val="006674C2"/>
    <w:pPr>
      <w:autoSpaceDE w:val="0"/>
      <w:autoSpaceDN w:val="0"/>
      <w:adjustRightInd w:val="0"/>
    </w:pPr>
    <w:rPr>
      <w:color w:val="000000"/>
      <w:sz w:val="24"/>
      <w:szCs w:val="24"/>
    </w:rPr>
  </w:style>
  <w:style w:type="paragraph" w:customStyle="1" w:styleId="tvhtml">
    <w:name w:val="tv_html"/>
    <w:basedOn w:val="Normal"/>
    <w:rsid w:val="00BB7C10"/>
    <w:pPr>
      <w:spacing w:before="100" w:beforeAutospacing="1" w:after="100" w:afterAutospacing="1"/>
    </w:pPr>
    <w:rPr>
      <w:lang w:val="en-US" w:eastAsia="en-US"/>
    </w:rPr>
  </w:style>
  <w:style w:type="paragraph" w:styleId="Revision">
    <w:name w:val="Revision"/>
    <w:hidden/>
    <w:uiPriority w:val="99"/>
    <w:semiHidden/>
    <w:rsid w:val="00941352"/>
    <w:rPr>
      <w:sz w:val="24"/>
      <w:szCs w:val="24"/>
      <w:lang w:val="lv-LV" w:eastAsia="lv-LV"/>
    </w:rPr>
  </w:style>
  <w:style w:type="paragraph" w:customStyle="1" w:styleId="tv213">
    <w:name w:val="tv213"/>
    <w:basedOn w:val="Normal"/>
    <w:rsid w:val="005D46F6"/>
    <w:pPr>
      <w:spacing w:before="100" w:beforeAutospacing="1" w:after="100" w:afterAutospacing="1"/>
    </w:pPr>
  </w:style>
  <w:style w:type="paragraph" w:styleId="NormalWeb">
    <w:name w:val="Normal (Web)"/>
    <w:aliases w:val="sākums"/>
    <w:basedOn w:val="Normal"/>
    <w:uiPriority w:val="99"/>
    <w:qFormat/>
    <w:rsid w:val="003F68CD"/>
    <w:pPr>
      <w:spacing w:before="100" w:beforeAutospacing="1" w:after="100" w:afterAutospacing="1"/>
    </w:pPr>
  </w:style>
  <w:style w:type="paragraph" w:styleId="ListParagraph">
    <w:name w:val="List Paragraph"/>
    <w:basedOn w:val="Normal"/>
    <w:uiPriority w:val="34"/>
    <w:qFormat/>
    <w:rsid w:val="00FB57CC"/>
    <w:pPr>
      <w:ind w:left="720"/>
    </w:pPr>
    <w:rPr>
      <w:rFonts w:ascii="Calibri" w:eastAsiaTheme="minorHAnsi" w:hAnsi="Calibri"/>
      <w:sz w:val="22"/>
      <w:szCs w:val="22"/>
      <w:lang w:eastAsia="en-US"/>
    </w:rPr>
  </w:style>
  <w:style w:type="paragraph" w:customStyle="1" w:styleId="Heading">
    <w:name w:val="Heading"/>
    <w:basedOn w:val="Normal"/>
    <w:next w:val="BodyText"/>
    <w:rsid w:val="00412B2D"/>
    <w:pPr>
      <w:suppressAutoHyphens/>
      <w:spacing w:before="240" w:after="60"/>
      <w:ind w:firstLine="720"/>
      <w:jc w:val="center"/>
    </w:pPr>
    <w:rPr>
      <w:b/>
      <w:bCs/>
      <w:color w:val="000000"/>
      <w:sz w:val="32"/>
      <w:szCs w:val="32"/>
      <w:lang w:eastAsia="zh-CN"/>
    </w:rPr>
  </w:style>
  <w:style w:type="character" w:styleId="FollowedHyperlink">
    <w:name w:val="FollowedHyperlink"/>
    <w:basedOn w:val="DefaultParagraphFont"/>
    <w:semiHidden/>
    <w:unhideWhenUsed/>
    <w:rsid w:val="00123F7B"/>
    <w:rPr>
      <w:color w:val="800080" w:themeColor="followedHyperlink"/>
      <w:u w:val="single"/>
    </w:rPr>
  </w:style>
  <w:style w:type="paragraph" w:customStyle="1" w:styleId="input">
    <w:name w:val="input"/>
    <w:basedOn w:val="Normal"/>
    <w:uiPriority w:val="99"/>
    <w:rsid w:val="00C379FF"/>
    <w:pPr>
      <w:shd w:val="clear" w:color="auto" w:fill="F0F8F8"/>
      <w:spacing w:before="100" w:beforeAutospacing="1" w:after="100" w:afterAutospacing="1"/>
    </w:pPr>
    <w:rPr>
      <w:rFonts w:ascii="Arial" w:hAnsi="Arial" w:cs="Arial"/>
      <w:color w:val="333333"/>
    </w:rPr>
  </w:style>
  <w:style w:type="character" w:customStyle="1" w:styleId="CommentTextChar">
    <w:name w:val="Comment Text Char"/>
    <w:aliases w:val=" Char3 Char,Char3 Char"/>
    <w:basedOn w:val="DefaultParagraphFont"/>
    <w:link w:val="CommentText"/>
    <w:rsid w:val="007B4E5B"/>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70">
      <w:bodyDiv w:val="1"/>
      <w:marLeft w:val="0"/>
      <w:marRight w:val="0"/>
      <w:marTop w:val="0"/>
      <w:marBottom w:val="0"/>
      <w:divBdr>
        <w:top w:val="none" w:sz="0" w:space="0" w:color="auto"/>
        <w:left w:val="none" w:sz="0" w:space="0" w:color="auto"/>
        <w:bottom w:val="none" w:sz="0" w:space="0" w:color="auto"/>
        <w:right w:val="none" w:sz="0" w:space="0" w:color="auto"/>
      </w:divBdr>
    </w:div>
    <w:div w:id="134493393">
      <w:bodyDiv w:val="1"/>
      <w:marLeft w:val="0"/>
      <w:marRight w:val="0"/>
      <w:marTop w:val="0"/>
      <w:marBottom w:val="0"/>
      <w:divBdr>
        <w:top w:val="none" w:sz="0" w:space="0" w:color="auto"/>
        <w:left w:val="none" w:sz="0" w:space="0" w:color="auto"/>
        <w:bottom w:val="none" w:sz="0" w:space="0" w:color="auto"/>
        <w:right w:val="none" w:sz="0" w:space="0" w:color="auto"/>
      </w:divBdr>
    </w:div>
    <w:div w:id="202256247">
      <w:bodyDiv w:val="1"/>
      <w:marLeft w:val="0"/>
      <w:marRight w:val="0"/>
      <w:marTop w:val="0"/>
      <w:marBottom w:val="0"/>
      <w:divBdr>
        <w:top w:val="none" w:sz="0" w:space="0" w:color="auto"/>
        <w:left w:val="none" w:sz="0" w:space="0" w:color="auto"/>
        <w:bottom w:val="none" w:sz="0" w:space="0" w:color="auto"/>
        <w:right w:val="none" w:sz="0" w:space="0" w:color="auto"/>
      </w:divBdr>
    </w:div>
    <w:div w:id="211120651">
      <w:bodyDiv w:val="1"/>
      <w:marLeft w:val="0"/>
      <w:marRight w:val="0"/>
      <w:marTop w:val="0"/>
      <w:marBottom w:val="0"/>
      <w:divBdr>
        <w:top w:val="none" w:sz="0" w:space="0" w:color="auto"/>
        <w:left w:val="none" w:sz="0" w:space="0" w:color="auto"/>
        <w:bottom w:val="none" w:sz="0" w:space="0" w:color="auto"/>
        <w:right w:val="none" w:sz="0" w:space="0" w:color="auto"/>
      </w:divBdr>
    </w:div>
    <w:div w:id="375081004">
      <w:bodyDiv w:val="1"/>
      <w:marLeft w:val="0"/>
      <w:marRight w:val="0"/>
      <w:marTop w:val="0"/>
      <w:marBottom w:val="0"/>
      <w:divBdr>
        <w:top w:val="none" w:sz="0" w:space="0" w:color="auto"/>
        <w:left w:val="none" w:sz="0" w:space="0" w:color="auto"/>
        <w:bottom w:val="none" w:sz="0" w:space="0" w:color="auto"/>
        <w:right w:val="none" w:sz="0" w:space="0" w:color="auto"/>
      </w:divBdr>
    </w:div>
    <w:div w:id="446312274">
      <w:bodyDiv w:val="1"/>
      <w:marLeft w:val="0"/>
      <w:marRight w:val="0"/>
      <w:marTop w:val="0"/>
      <w:marBottom w:val="0"/>
      <w:divBdr>
        <w:top w:val="none" w:sz="0" w:space="0" w:color="auto"/>
        <w:left w:val="none" w:sz="0" w:space="0" w:color="auto"/>
        <w:bottom w:val="none" w:sz="0" w:space="0" w:color="auto"/>
        <w:right w:val="none" w:sz="0" w:space="0" w:color="auto"/>
      </w:divBdr>
      <w:divsChild>
        <w:div w:id="407306818">
          <w:marLeft w:val="0"/>
          <w:marRight w:val="0"/>
          <w:marTop w:val="0"/>
          <w:marBottom w:val="0"/>
          <w:divBdr>
            <w:top w:val="none" w:sz="0" w:space="0" w:color="auto"/>
            <w:left w:val="none" w:sz="0" w:space="0" w:color="auto"/>
            <w:bottom w:val="none" w:sz="0" w:space="0" w:color="auto"/>
            <w:right w:val="none" w:sz="0" w:space="0" w:color="auto"/>
          </w:divBdr>
          <w:divsChild>
            <w:div w:id="1093357074">
              <w:marLeft w:val="0"/>
              <w:marRight w:val="0"/>
              <w:marTop w:val="0"/>
              <w:marBottom w:val="0"/>
              <w:divBdr>
                <w:top w:val="none" w:sz="0" w:space="0" w:color="auto"/>
                <w:left w:val="none" w:sz="0" w:space="0" w:color="auto"/>
                <w:bottom w:val="none" w:sz="0" w:space="0" w:color="auto"/>
                <w:right w:val="none" w:sz="0" w:space="0" w:color="auto"/>
              </w:divBdr>
              <w:divsChild>
                <w:div w:id="491024777">
                  <w:marLeft w:val="0"/>
                  <w:marRight w:val="0"/>
                  <w:marTop w:val="0"/>
                  <w:marBottom w:val="0"/>
                  <w:divBdr>
                    <w:top w:val="none" w:sz="0" w:space="0" w:color="auto"/>
                    <w:left w:val="none" w:sz="0" w:space="0" w:color="auto"/>
                    <w:bottom w:val="none" w:sz="0" w:space="0" w:color="auto"/>
                    <w:right w:val="none" w:sz="0" w:space="0" w:color="auto"/>
                  </w:divBdr>
                  <w:divsChild>
                    <w:div w:id="622925092">
                      <w:marLeft w:val="0"/>
                      <w:marRight w:val="0"/>
                      <w:marTop w:val="0"/>
                      <w:marBottom w:val="0"/>
                      <w:divBdr>
                        <w:top w:val="none" w:sz="0" w:space="0" w:color="auto"/>
                        <w:left w:val="none" w:sz="0" w:space="0" w:color="auto"/>
                        <w:bottom w:val="none" w:sz="0" w:space="0" w:color="auto"/>
                        <w:right w:val="none" w:sz="0" w:space="0" w:color="auto"/>
                      </w:divBdr>
                      <w:divsChild>
                        <w:div w:id="1426655722">
                          <w:marLeft w:val="0"/>
                          <w:marRight w:val="0"/>
                          <w:marTop w:val="300"/>
                          <w:marBottom w:val="0"/>
                          <w:divBdr>
                            <w:top w:val="none" w:sz="0" w:space="0" w:color="auto"/>
                            <w:left w:val="none" w:sz="0" w:space="0" w:color="auto"/>
                            <w:bottom w:val="none" w:sz="0" w:space="0" w:color="auto"/>
                            <w:right w:val="none" w:sz="0" w:space="0" w:color="auto"/>
                          </w:divBdr>
                          <w:divsChild>
                            <w:div w:id="1481192551">
                              <w:marLeft w:val="0"/>
                              <w:marRight w:val="0"/>
                              <w:marTop w:val="480"/>
                              <w:marBottom w:val="240"/>
                              <w:divBdr>
                                <w:top w:val="none" w:sz="0" w:space="0" w:color="auto"/>
                                <w:left w:val="none" w:sz="0" w:space="0" w:color="auto"/>
                                <w:bottom w:val="none" w:sz="0" w:space="0" w:color="auto"/>
                                <w:right w:val="none" w:sz="0" w:space="0" w:color="auto"/>
                              </w:divBdr>
                            </w:div>
                            <w:div w:id="197062122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7219">
      <w:bodyDiv w:val="1"/>
      <w:marLeft w:val="0"/>
      <w:marRight w:val="0"/>
      <w:marTop w:val="0"/>
      <w:marBottom w:val="0"/>
      <w:divBdr>
        <w:top w:val="none" w:sz="0" w:space="0" w:color="auto"/>
        <w:left w:val="none" w:sz="0" w:space="0" w:color="auto"/>
        <w:bottom w:val="none" w:sz="0" w:space="0" w:color="auto"/>
        <w:right w:val="none" w:sz="0" w:space="0" w:color="auto"/>
      </w:divBdr>
    </w:div>
    <w:div w:id="492766704">
      <w:bodyDiv w:val="1"/>
      <w:marLeft w:val="0"/>
      <w:marRight w:val="0"/>
      <w:marTop w:val="0"/>
      <w:marBottom w:val="0"/>
      <w:divBdr>
        <w:top w:val="none" w:sz="0" w:space="0" w:color="auto"/>
        <w:left w:val="none" w:sz="0" w:space="0" w:color="auto"/>
        <w:bottom w:val="none" w:sz="0" w:space="0" w:color="auto"/>
        <w:right w:val="none" w:sz="0" w:space="0" w:color="auto"/>
      </w:divBdr>
      <w:divsChild>
        <w:div w:id="575670372">
          <w:marLeft w:val="0"/>
          <w:marRight w:val="0"/>
          <w:marTop w:val="0"/>
          <w:marBottom w:val="0"/>
          <w:divBdr>
            <w:top w:val="none" w:sz="0" w:space="0" w:color="auto"/>
            <w:left w:val="none" w:sz="0" w:space="0" w:color="auto"/>
            <w:bottom w:val="none" w:sz="0" w:space="0" w:color="auto"/>
            <w:right w:val="none" w:sz="0" w:space="0" w:color="auto"/>
          </w:divBdr>
        </w:div>
        <w:div w:id="1896040335">
          <w:marLeft w:val="0"/>
          <w:marRight w:val="0"/>
          <w:marTop w:val="0"/>
          <w:marBottom w:val="0"/>
          <w:divBdr>
            <w:top w:val="none" w:sz="0" w:space="0" w:color="auto"/>
            <w:left w:val="none" w:sz="0" w:space="0" w:color="auto"/>
            <w:bottom w:val="none" w:sz="0" w:space="0" w:color="auto"/>
            <w:right w:val="none" w:sz="0" w:space="0" w:color="auto"/>
          </w:divBdr>
        </w:div>
        <w:div w:id="1216352688">
          <w:marLeft w:val="0"/>
          <w:marRight w:val="0"/>
          <w:marTop w:val="0"/>
          <w:marBottom w:val="0"/>
          <w:divBdr>
            <w:top w:val="none" w:sz="0" w:space="0" w:color="auto"/>
            <w:left w:val="none" w:sz="0" w:space="0" w:color="auto"/>
            <w:bottom w:val="none" w:sz="0" w:space="0" w:color="auto"/>
            <w:right w:val="none" w:sz="0" w:space="0" w:color="auto"/>
          </w:divBdr>
        </w:div>
        <w:div w:id="669066075">
          <w:marLeft w:val="0"/>
          <w:marRight w:val="0"/>
          <w:marTop w:val="0"/>
          <w:marBottom w:val="0"/>
          <w:divBdr>
            <w:top w:val="none" w:sz="0" w:space="0" w:color="auto"/>
            <w:left w:val="none" w:sz="0" w:space="0" w:color="auto"/>
            <w:bottom w:val="none" w:sz="0" w:space="0" w:color="auto"/>
            <w:right w:val="none" w:sz="0" w:space="0" w:color="auto"/>
          </w:divBdr>
        </w:div>
        <w:div w:id="1643346447">
          <w:marLeft w:val="0"/>
          <w:marRight w:val="0"/>
          <w:marTop w:val="0"/>
          <w:marBottom w:val="0"/>
          <w:divBdr>
            <w:top w:val="none" w:sz="0" w:space="0" w:color="auto"/>
            <w:left w:val="none" w:sz="0" w:space="0" w:color="auto"/>
            <w:bottom w:val="none" w:sz="0" w:space="0" w:color="auto"/>
            <w:right w:val="none" w:sz="0" w:space="0" w:color="auto"/>
          </w:divBdr>
        </w:div>
        <w:div w:id="818964294">
          <w:marLeft w:val="0"/>
          <w:marRight w:val="0"/>
          <w:marTop w:val="0"/>
          <w:marBottom w:val="0"/>
          <w:divBdr>
            <w:top w:val="none" w:sz="0" w:space="0" w:color="auto"/>
            <w:left w:val="none" w:sz="0" w:space="0" w:color="auto"/>
            <w:bottom w:val="none" w:sz="0" w:space="0" w:color="auto"/>
            <w:right w:val="none" w:sz="0" w:space="0" w:color="auto"/>
          </w:divBdr>
        </w:div>
      </w:divsChild>
    </w:div>
    <w:div w:id="628167849">
      <w:bodyDiv w:val="1"/>
      <w:marLeft w:val="0"/>
      <w:marRight w:val="0"/>
      <w:marTop w:val="0"/>
      <w:marBottom w:val="0"/>
      <w:divBdr>
        <w:top w:val="none" w:sz="0" w:space="0" w:color="auto"/>
        <w:left w:val="none" w:sz="0" w:space="0" w:color="auto"/>
        <w:bottom w:val="none" w:sz="0" w:space="0" w:color="auto"/>
        <w:right w:val="none" w:sz="0" w:space="0" w:color="auto"/>
      </w:divBdr>
    </w:div>
    <w:div w:id="708145661">
      <w:bodyDiv w:val="1"/>
      <w:marLeft w:val="0"/>
      <w:marRight w:val="0"/>
      <w:marTop w:val="0"/>
      <w:marBottom w:val="0"/>
      <w:divBdr>
        <w:top w:val="none" w:sz="0" w:space="0" w:color="auto"/>
        <w:left w:val="none" w:sz="0" w:space="0" w:color="auto"/>
        <w:bottom w:val="none" w:sz="0" w:space="0" w:color="auto"/>
        <w:right w:val="none" w:sz="0" w:space="0" w:color="auto"/>
      </w:divBdr>
      <w:divsChild>
        <w:div w:id="2074304990">
          <w:marLeft w:val="0"/>
          <w:marRight w:val="0"/>
          <w:marTop w:val="0"/>
          <w:marBottom w:val="0"/>
          <w:divBdr>
            <w:top w:val="none" w:sz="0" w:space="0" w:color="auto"/>
            <w:left w:val="none" w:sz="0" w:space="0" w:color="auto"/>
            <w:bottom w:val="none" w:sz="0" w:space="0" w:color="auto"/>
            <w:right w:val="none" w:sz="0" w:space="0" w:color="auto"/>
          </w:divBdr>
        </w:div>
        <w:div w:id="723023040">
          <w:marLeft w:val="0"/>
          <w:marRight w:val="0"/>
          <w:marTop w:val="0"/>
          <w:marBottom w:val="0"/>
          <w:divBdr>
            <w:top w:val="none" w:sz="0" w:space="0" w:color="auto"/>
            <w:left w:val="none" w:sz="0" w:space="0" w:color="auto"/>
            <w:bottom w:val="none" w:sz="0" w:space="0" w:color="auto"/>
            <w:right w:val="none" w:sz="0" w:space="0" w:color="auto"/>
          </w:divBdr>
        </w:div>
        <w:div w:id="268008773">
          <w:marLeft w:val="0"/>
          <w:marRight w:val="0"/>
          <w:marTop w:val="0"/>
          <w:marBottom w:val="0"/>
          <w:divBdr>
            <w:top w:val="none" w:sz="0" w:space="0" w:color="auto"/>
            <w:left w:val="none" w:sz="0" w:space="0" w:color="auto"/>
            <w:bottom w:val="none" w:sz="0" w:space="0" w:color="auto"/>
            <w:right w:val="none" w:sz="0" w:space="0" w:color="auto"/>
          </w:divBdr>
        </w:div>
        <w:div w:id="1613972201">
          <w:marLeft w:val="0"/>
          <w:marRight w:val="0"/>
          <w:marTop w:val="0"/>
          <w:marBottom w:val="0"/>
          <w:divBdr>
            <w:top w:val="none" w:sz="0" w:space="0" w:color="auto"/>
            <w:left w:val="none" w:sz="0" w:space="0" w:color="auto"/>
            <w:bottom w:val="none" w:sz="0" w:space="0" w:color="auto"/>
            <w:right w:val="none" w:sz="0" w:space="0" w:color="auto"/>
          </w:divBdr>
        </w:div>
        <w:div w:id="2064019779">
          <w:marLeft w:val="0"/>
          <w:marRight w:val="0"/>
          <w:marTop w:val="0"/>
          <w:marBottom w:val="0"/>
          <w:divBdr>
            <w:top w:val="none" w:sz="0" w:space="0" w:color="auto"/>
            <w:left w:val="none" w:sz="0" w:space="0" w:color="auto"/>
            <w:bottom w:val="none" w:sz="0" w:space="0" w:color="auto"/>
            <w:right w:val="none" w:sz="0" w:space="0" w:color="auto"/>
          </w:divBdr>
        </w:div>
        <w:div w:id="911281914">
          <w:marLeft w:val="0"/>
          <w:marRight w:val="0"/>
          <w:marTop w:val="0"/>
          <w:marBottom w:val="0"/>
          <w:divBdr>
            <w:top w:val="none" w:sz="0" w:space="0" w:color="auto"/>
            <w:left w:val="none" w:sz="0" w:space="0" w:color="auto"/>
            <w:bottom w:val="none" w:sz="0" w:space="0" w:color="auto"/>
            <w:right w:val="none" w:sz="0" w:space="0" w:color="auto"/>
          </w:divBdr>
        </w:div>
        <w:div w:id="325137958">
          <w:marLeft w:val="0"/>
          <w:marRight w:val="0"/>
          <w:marTop w:val="0"/>
          <w:marBottom w:val="0"/>
          <w:divBdr>
            <w:top w:val="none" w:sz="0" w:space="0" w:color="auto"/>
            <w:left w:val="none" w:sz="0" w:space="0" w:color="auto"/>
            <w:bottom w:val="none" w:sz="0" w:space="0" w:color="auto"/>
            <w:right w:val="none" w:sz="0" w:space="0" w:color="auto"/>
          </w:divBdr>
        </w:div>
        <w:div w:id="1876968238">
          <w:marLeft w:val="0"/>
          <w:marRight w:val="0"/>
          <w:marTop w:val="0"/>
          <w:marBottom w:val="0"/>
          <w:divBdr>
            <w:top w:val="none" w:sz="0" w:space="0" w:color="auto"/>
            <w:left w:val="none" w:sz="0" w:space="0" w:color="auto"/>
            <w:bottom w:val="none" w:sz="0" w:space="0" w:color="auto"/>
            <w:right w:val="none" w:sz="0" w:space="0" w:color="auto"/>
          </w:divBdr>
        </w:div>
        <w:div w:id="1639339777">
          <w:marLeft w:val="0"/>
          <w:marRight w:val="0"/>
          <w:marTop w:val="0"/>
          <w:marBottom w:val="0"/>
          <w:divBdr>
            <w:top w:val="none" w:sz="0" w:space="0" w:color="auto"/>
            <w:left w:val="none" w:sz="0" w:space="0" w:color="auto"/>
            <w:bottom w:val="none" w:sz="0" w:space="0" w:color="auto"/>
            <w:right w:val="none" w:sz="0" w:space="0" w:color="auto"/>
          </w:divBdr>
        </w:div>
        <w:div w:id="1769739540">
          <w:marLeft w:val="0"/>
          <w:marRight w:val="0"/>
          <w:marTop w:val="0"/>
          <w:marBottom w:val="0"/>
          <w:divBdr>
            <w:top w:val="none" w:sz="0" w:space="0" w:color="auto"/>
            <w:left w:val="none" w:sz="0" w:space="0" w:color="auto"/>
            <w:bottom w:val="none" w:sz="0" w:space="0" w:color="auto"/>
            <w:right w:val="none" w:sz="0" w:space="0" w:color="auto"/>
          </w:divBdr>
        </w:div>
      </w:divsChild>
    </w:div>
    <w:div w:id="753666888">
      <w:bodyDiv w:val="1"/>
      <w:marLeft w:val="0"/>
      <w:marRight w:val="0"/>
      <w:marTop w:val="0"/>
      <w:marBottom w:val="0"/>
      <w:divBdr>
        <w:top w:val="none" w:sz="0" w:space="0" w:color="auto"/>
        <w:left w:val="none" w:sz="0" w:space="0" w:color="auto"/>
        <w:bottom w:val="none" w:sz="0" w:space="0" w:color="auto"/>
        <w:right w:val="none" w:sz="0" w:space="0" w:color="auto"/>
      </w:divBdr>
    </w:div>
    <w:div w:id="954364480">
      <w:bodyDiv w:val="1"/>
      <w:marLeft w:val="0"/>
      <w:marRight w:val="0"/>
      <w:marTop w:val="0"/>
      <w:marBottom w:val="0"/>
      <w:divBdr>
        <w:top w:val="none" w:sz="0" w:space="0" w:color="auto"/>
        <w:left w:val="none" w:sz="0" w:space="0" w:color="auto"/>
        <w:bottom w:val="none" w:sz="0" w:space="0" w:color="auto"/>
        <w:right w:val="none" w:sz="0" w:space="0" w:color="auto"/>
      </w:divBdr>
    </w:div>
    <w:div w:id="965283584">
      <w:bodyDiv w:val="1"/>
      <w:marLeft w:val="0"/>
      <w:marRight w:val="0"/>
      <w:marTop w:val="0"/>
      <w:marBottom w:val="0"/>
      <w:divBdr>
        <w:top w:val="none" w:sz="0" w:space="0" w:color="auto"/>
        <w:left w:val="none" w:sz="0" w:space="0" w:color="auto"/>
        <w:bottom w:val="none" w:sz="0" w:space="0" w:color="auto"/>
        <w:right w:val="none" w:sz="0" w:space="0" w:color="auto"/>
      </w:divBdr>
    </w:div>
    <w:div w:id="1046833674">
      <w:bodyDiv w:val="1"/>
      <w:marLeft w:val="0"/>
      <w:marRight w:val="0"/>
      <w:marTop w:val="0"/>
      <w:marBottom w:val="0"/>
      <w:divBdr>
        <w:top w:val="none" w:sz="0" w:space="0" w:color="auto"/>
        <w:left w:val="none" w:sz="0" w:space="0" w:color="auto"/>
        <w:bottom w:val="none" w:sz="0" w:space="0" w:color="auto"/>
        <w:right w:val="none" w:sz="0" w:space="0" w:color="auto"/>
      </w:divBdr>
    </w:div>
    <w:div w:id="1089154186">
      <w:bodyDiv w:val="1"/>
      <w:marLeft w:val="0"/>
      <w:marRight w:val="0"/>
      <w:marTop w:val="0"/>
      <w:marBottom w:val="0"/>
      <w:divBdr>
        <w:top w:val="none" w:sz="0" w:space="0" w:color="auto"/>
        <w:left w:val="none" w:sz="0" w:space="0" w:color="auto"/>
        <w:bottom w:val="none" w:sz="0" w:space="0" w:color="auto"/>
        <w:right w:val="none" w:sz="0" w:space="0" w:color="auto"/>
      </w:divBdr>
    </w:div>
    <w:div w:id="1127502120">
      <w:bodyDiv w:val="1"/>
      <w:marLeft w:val="0"/>
      <w:marRight w:val="0"/>
      <w:marTop w:val="0"/>
      <w:marBottom w:val="0"/>
      <w:divBdr>
        <w:top w:val="none" w:sz="0" w:space="0" w:color="auto"/>
        <w:left w:val="none" w:sz="0" w:space="0" w:color="auto"/>
        <w:bottom w:val="none" w:sz="0" w:space="0" w:color="auto"/>
        <w:right w:val="none" w:sz="0" w:space="0" w:color="auto"/>
      </w:divBdr>
      <w:divsChild>
        <w:div w:id="1069305569">
          <w:marLeft w:val="547"/>
          <w:marRight w:val="0"/>
          <w:marTop w:val="96"/>
          <w:marBottom w:val="0"/>
          <w:divBdr>
            <w:top w:val="none" w:sz="0" w:space="0" w:color="auto"/>
            <w:left w:val="none" w:sz="0" w:space="0" w:color="auto"/>
            <w:bottom w:val="none" w:sz="0" w:space="0" w:color="auto"/>
            <w:right w:val="none" w:sz="0" w:space="0" w:color="auto"/>
          </w:divBdr>
        </w:div>
        <w:div w:id="379592386">
          <w:marLeft w:val="1843"/>
          <w:marRight w:val="0"/>
          <w:marTop w:val="96"/>
          <w:marBottom w:val="0"/>
          <w:divBdr>
            <w:top w:val="none" w:sz="0" w:space="0" w:color="auto"/>
            <w:left w:val="none" w:sz="0" w:space="0" w:color="auto"/>
            <w:bottom w:val="none" w:sz="0" w:space="0" w:color="auto"/>
            <w:right w:val="none" w:sz="0" w:space="0" w:color="auto"/>
          </w:divBdr>
        </w:div>
        <w:div w:id="924144317">
          <w:marLeft w:val="1843"/>
          <w:marRight w:val="0"/>
          <w:marTop w:val="96"/>
          <w:marBottom w:val="0"/>
          <w:divBdr>
            <w:top w:val="none" w:sz="0" w:space="0" w:color="auto"/>
            <w:left w:val="none" w:sz="0" w:space="0" w:color="auto"/>
            <w:bottom w:val="none" w:sz="0" w:space="0" w:color="auto"/>
            <w:right w:val="none" w:sz="0" w:space="0" w:color="auto"/>
          </w:divBdr>
        </w:div>
        <w:div w:id="1994093758">
          <w:marLeft w:val="1843"/>
          <w:marRight w:val="0"/>
          <w:marTop w:val="96"/>
          <w:marBottom w:val="0"/>
          <w:divBdr>
            <w:top w:val="none" w:sz="0" w:space="0" w:color="auto"/>
            <w:left w:val="none" w:sz="0" w:space="0" w:color="auto"/>
            <w:bottom w:val="none" w:sz="0" w:space="0" w:color="auto"/>
            <w:right w:val="none" w:sz="0" w:space="0" w:color="auto"/>
          </w:divBdr>
        </w:div>
      </w:divsChild>
    </w:div>
    <w:div w:id="1196652935">
      <w:bodyDiv w:val="1"/>
      <w:marLeft w:val="0"/>
      <w:marRight w:val="0"/>
      <w:marTop w:val="0"/>
      <w:marBottom w:val="0"/>
      <w:divBdr>
        <w:top w:val="none" w:sz="0" w:space="0" w:color="auto"/>
        <w:left w:val="none" w:sz="0" w:space="0" w:color="auto"/>
        <w:bottom w:val="none" w:sz="0" w:space="0" w:color="auto"/>
        <w:right w:val="none" w:sz="0" w:space="0" w:color="auto"/>
      </w:divBdr>
      <w:divsChild>
        <w:div w:id="1328947948">
          <w:marLeft w:val="0"/>
          <w:marRight w:val="0"/>
          <w:marTop w:val="0"/>
          <w:marBottom w:val="0"/>
          <w:divBdr>
            <w:top w:val="none" w:sz="0" w:space="0" w:color="auto"/>
            <w:left w:val="none" w:sz="0" w:space="0" w:color="auto"/>
            <w:bottom w:val="none" w:sz="0" w:space="0" w:color="auto"/>
            <w:right w:val="none" w:sz="0" w:space="0" w:color="auto"/>
          </w:divBdr>
          <w:divsChild>
            <w:div w:id="702361041">
              <w:marLeft w:val="0"/>
              <w:marRight w:val="0"/>
              <w:marTop w:val="0"/>
              <w:marBottom w:val="0"/>
              <w:divBdr>
                <w:top w:val="none" w:sz="0" w:space="0" w:color="auto"/>
                <w:left w:val="none" w:sz="0" w:space="0" w:color="auto"/>
                <w:bottom w:val="none" w:sz="0" w:space="0" w:color="auto"/>
                <w:right w:val="none" w:sz="0" w:space="0" w:color="auto"/>
              </w:divBdr>
            </w:div>
            <w:div w:id="1334340462">
              <w:marLeft w:val="0"/>
              <w:marRight w:val="0"/>
              <w:marTop w:val="0"/>
              <w:marBottom w:val="0"/>
              <w:divBdr>
                <w:top w:val="none" w:sz="0" w:space="0" w:color="auto"/>
                <w:left w:val="none" w:sz="0" w:space="0" w:color="auto"/>
                <w:bottom w:val="none" w:sz="0" w:space="0" w:color="auto"/>
                <w:right w:val="none" w:sz="0" w:space="0" w:color="auto"/>
              </w:divBdr>
            </w:div>
            <w:div w:id="2144032887">
              <w:marLeft w:val="0"/>
              <w:marRight w:val="0"/>
              <w:marTop w:val="0"/>
              <w:marBottom w:val="0"/>
              <w:divBdr>
                <w:top w:val="none" w:sz="0" w:space="0" w:color="auto"/>
                <w:left w:val="none" w:sz="0" w:space="0" w:color="auto"/>
                <w:bottom w:val="none" w:sz="0" w:space="0" w:color="auto"/>
                <w:right w:val="none" w:sz="0" w:space="0" w:color="auto"/>
              </w:divBdr>
            </w:div>
            <w:div w:id="2068645263">
              <w:marLeft w:val="0"/>
              <w:marRight w:val="0"/>
              <w:marTop w:val="0"/>
              <w:marBottom w:val="0"/>
              <w:divBdr>
                <w:top w:val="none" w:sz="0" w:space="0" w:color="auto"/>
                <w:left w:val="none" w:sz="0" w:space="0" w:color="auto"/>
                <w:bottom w:val="none" w:sz="0" w:space="0" w:color="auto"/>
                <w:right w:val="none" w:sz="0" w:space="0" w:color="auto"/>
              </w:divBdr>
            </w:div>
            <w:div w:id="1518275000">
              <w:marLeft w:val="0"/>
              <w:marRight w:val="0"/>
              <w:marTop w:val="0"/>
              <w:marBottom w:val="0"/>
              <w:divBdr>
                <w:top w:val="none" w:sz="0" w:space="0" w:color="auto"/>
                <w:left w:val="none" w:sz="0" w:space="0" w:color="auto"/>
                <w:bottom w:val="none" w:sz="0" w:space="0" w:color="auto"/>
                <w:right w:val="none" w:sz="0" w:space="0" w:color="auto"/>
              </w:divBdr>
            </w:div>
            <w:div w:id="19584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306">
      <w:bodyDiv w:val="1"/>
      <w:marLeft w:val="0"/>
      <w:marRight w:val="0"/>
      <w:marTop w:val="0"/>
      <w:marBottom w:val="0"/>
      <w:divBdr>
        <w:top w:val="none" w:sz="0" w:space="0" w:color="auto"/>
        <w:left w:val="none" w:sz="0" w:space="0" w:color="auto"/>
        <w:bottom w:val="none" w:sz="0" w:space="0" w:color="auto"/>
        <w:right w:val="none" w:sz="0" w:space="0" w:color="auto"/>
      </w:divBdr>
    </w:div>
    <w:div w:id="1316452765">
      <w:bodyDiv w:val="1"/>
      <w:marLeft w:val="0"/>
      <w:marRight w:val="0"/>
      <w:marTop w:val="0"/>
      <w:marBottom w:val="0"/>
      <w:divBdr>
        <w:top w:val="none" w:sz="0" w:space="0" w:color="auto"/>
        <w:left w:val="none" w:sz="0" w:space="0" w:color="auto"/>
        <w:bottom w:val="none" w:sz="0" w:space="0" w:color="auto"/>
        <w:right w:val="none" w:sz="0" w:space="0" w:color="auto"/>
      </w:divBdr>
    </w:div>
    <w:div w:id="1364986145">
      <w:bodyDiv w:val="1"/>
      <w:marLeft w:val="0"/>
      <w:marRight w:val="0"/>
      <w:marTop w:val="0"/>
      <w:marBottom w:val="0"/>
      <w:divBdr>
        <w:top w:val="none" w:sz="0" w:space="0" w:color="auto"/>
        <w:left w:val="none" w:sz="0" w:space="0" w:color="auto"/>
        <w:bottom w:val="none" w:sz="0" w:space="0" w:color="auto"/>
        <w:right w:val="none" w:sz="0" w:space="0" w:color="auto"/>
      </w:divBdr>
    </w:div>
    <w:div w:id="1379281267">
      <w:bodyDiv w:val="1"/>
      <w:marLeft w:val="0"/>
      <w:marRight w:val="0"/>
      <w:marTop w:val="0"/>
      <w:marBottom w:val="0"/>
      <w:divBdr>
        <w:top w:val="none" w:sz="0" w:space="0" w:color="auto"/>
        <w:left w:val="none" w:sz="0" w:space="0" w:color="auto"/>
        <w:bottom w:val="none" w:sz="0" w:space="0" w:color="auto"/>
        <w:right w:val="none" w:sz="0" w:space="0" w:color="auto"/>
      </w:divBdr>
    </w:div>
    <w:div w:id="1404647547">
      <w:bodyDiv w:val="1"/>
      <w:marLeft w:val="0"/>
      <w:marRight w:val="0"/>
      <w:marTop w:val="0"/>
      <w:marBottom w:val="0"/>
      <w:divBdr>
        <w:top w:val="none" w:sz="0" w:space="0" w:color="auto"/>
        <w:left w:val="none" w:sz="0" w:space="0" w:color="auto"/>
        <w:bottom w:val="none" w:sz="0" w:space="0" w:color="auto"/>
        <w:right w:val="none" w:sz="0" w:space="0" w:color="auto"/>
      </w:divBdr>
    </w:div>
    <w:div w:id="1461151471">
      <w:bodyDiv w:val="1"/>
      <w:marLeft w:val="0"/>
      <w:marRight w:val="0"/>
      <w:marTop w:val="0"/>
      <w:marBottom w:val="0"/>
      <w:divBdr>
        <w:top w:val="none" w:sz="0" w:space="0" w:color="auto"/>
        <w:left w:val="none" w:sz="0" w:space="0" w:color="auto"/>
        <w:bottom w:val="none" w:sz="0" w:space="0" w:color="auto"/>
        <w:right w:val="none" w:sz="0" w:space="0" w:color="auto"/>
      </w:divBdr>
    </w:div>
    <w:div w:id="1759911461">
      <w:bodyDiv w:val="1"/>
      <w:marLeft w:val="0"/>
      <w:marRight w:val="0"/>
      <w:marTop w:val="0"/>
      <w:marBottom w:val="0"/>
      <w:divBdr>
        <w:top w:val="none" w:sz="0" w:space="0" w:color="auto"/>
        <w:left w:val="none" w:sz="0" w:space="0" w:color="auto"/>
        <w:bottom w:val="none" w:sz="0" w:space="0" w:color="auto"/>
        <w:right w:val="none" w:sz="0" w:space="0" w:color="auto"/>
      </w:divBdr>
    </w:div>
    <w:div w:id="1826314951">
      <w:bodyDiv w:val="1"/>
      <w:marLeft w:val="0"/>
      <w:marRight w:val="0"/>
      <w:marTop w:val="0"/>
      <w:marBottom w:val="0"/>
      <w:divBdr>
        <w:top w:val="none" w:sz="0" w:space="0" w:color="auto"/>
        <w:left w:val="none" w:sz="0" w:space="0" w:color="auto"/>
        <w:bottom w:val="none" w:sz="0" w:space="0" w:color="auto"/>
        <w:right w:val="none" w:sz="0" w:space="0" w:color="auto"/>
      </w:divBdr>
    </w:div>
    <w:div w:id="1856920168">
      <w:bodyDiv w:val="1"/>
      <w:marLeft w:val="0"/>
      <w:marRight w:val="0"/>
      <w:marTop w:val="0"/>
      <w:marBottom w:val="0"/>
      <w:divBdr>
        <w:top w:val="none" w:sz="0" w:space="0" w:color="auto"/>
        <w:left w:val="none" w:sz="0" w:space="0" w:color="auto"/>
        <w:bottom w:val="none" w:sz="0" w:space="0" w:color="auto"/>
        <w:right w:val="none" w:sz="0" w:space="0" w:color="auto"/>
      </w:divBdr>
    </w:div>
    <w:div w:id="1890220463">
      <w:bodyDiv w:val="1"/>
      <w:marLeft w:val="0"/>
      <w:marRight w:val="0"/>
      <w:marTop w:val="0"/>
      <w:marBottom w:val="0"/>
      <w:divBdr>
        <w:top w:val="none" w:sz="0" w:space="0" w:color="auto"/>
        <w:left w:val="none" w:sz="0" w:space="0" w:color="auto"/>
        <w:bottom w:val="none" w:sz="0" w:space="0" w:color="auto"/>
        <w:right w:val="none" w:sz="0" w:space="0" w:color="auto"/>
      </w:divBdr>
    </w:div>
    <w:div w:id="1950429755">
      <w:bodyDiv w:val="1"/>
      <w:marLeft w:val="0"/>
      <w:marRight w:val="0"/>
      <w:marTop w:val="0"/>
      <w:marBottom w:val="0"/>
      <w:divBdr>
        <w:top w:val="none" w:sz="0" w:space="0" w:color="auto"/>
        <w:left w:val="none" w:sz="0" w:space="0" w:color="auto"/>
        <w:bottom w:val="none" w:sz="0" w:space="0" w:color="auto"/>
        <w:right w:val="none" w:sz="0" w:space="0" w:color="auto"/>
      </w:divBdr>
    </w:div>
    <w:div w:id="1968734198">
      <w:bodyDiv w:val="1"/>
      <w:marLeft w:val="0"/>
      <w:marRight w:val="0"/>
      <w:marTop w:val="0"/>
      <w:marBottom w:val="0"/>
      <w:divBdr>
        <w:top w:val="none" w:sz="0" w:space="0" w:color="auto"/>
        <w:left w:val="none" w:sz="0" w:space="0" w:color="auto"/>
        <w:bottom w:val="none" w:sz="0" w:space="0" w:color="auto"/>
        <w:right w:val="none" w:sz="0" w:space="0" w:color="auto"/>
      </w:divBdr>
      <w:divsChild>
        <w:div w:id="382876589">
          <w:marLeft w:val="0"/>
          <w:marRight w:val="0"/>
          <w:marTop w:val="0"/>
          <w:marBottom w:val="0"/>
          <w:divBdr>
            <w:top w:val="none" w:sz="0" w:space="0" w:color="auto"/>
            <w:left w:val="none" w:sz="0" w:space="0" w:color="auto"/>
            <w:bottom w:val="none" w:sz="0" w:space="0" w:color="auto"/>
            <w:right w:val="none" w:sz="0" w:space="0" w:color="auto"/>
          </w:divBdr>
          <w:divsChild>
            <w:div w:id="1846552392">
              <w:marLeft w:val="0"/>
              <w:marRight w:val="0"/>
              <w:marTop w:val="0"/>
              <w:marBottom w:val="0"/>
              <w:divBdr>
                <w:top w:val="none" w:sz="0" w:space="0" w:color="auto"/>
                <w:left w:val="none" w:sz="0" w:space="0" w:color="auto"/>
                <w:bottom w:val="none" w:sz="0" w:space="0" w:color="auto"/>
                <w:right w:val="none" w:sz="0" w:space="0" w:color="auto"/>
              </w:divBdr>
              <w:divsChild>
                <w:div w:id="1435783001">
                  <w:marLeft w:val="0"/>
                  <w:marRight w:val="0"/>
                  <w:marTop w:val="0"/>
                  <w:marBottom w:val="0"/>
                  <w:divBdr>
                    <w:top w:val="none" w:sz="0" w:space="0" w:color="auto"/>
                    <w:left w:val="none" w:sz="0" w:space="0" w:color="auto"/>
                    <w:bottom w:val="none" w:sz="0" w:space="0" w:color="auto"/>
                    <w:right w:val="none" w:sz="0" w:space="0" w:color="auto"/>
                  </w:divBdr>
                  <w:divsChild>
                    <w:div w:id="491339876">
                      <w:marLeft w:val="0"/>
                      <w:marRight w:val="0"/>
                      <w:marTop w:val="0"/>
                      <w:marBottom w:val="0"/>
                      <w:divBdr>
                        <w:top w:val="none" w:sz="0" w:space="0" w:color="auto"/>
                        <w:left w:val="none" w:sz="0" w:space="0" w:color="auto"/>
                        <w:bottom w:val="none" w:sz="0" w:space="0" w:color="auto"/>
                        <w:right w:val="none" w:sz="0" w:space="0" w:color="auto"/>
                      </w:divBdr>
                      <w:divsChild>
                        <w:div w:id="183175264">
                          <w:marLeft w:val="0"/>
                          <w:marRight w:val="0"/>
                          <w:marTop w:val="0"/>
                          <w:marBottom w:val="0"/>
                          <w:divBdr>
                            <w:top w:val="none" w:sz="0" w:space="0" w:color="auto"/>
                            <w:left w:val="none" w:sz="0" w:space="0" w:color="auto"/>
                            <w:bottom w:val="none" w:sz="0" w:space="0" w:color="auto"/>
                            <w:right w:val="none" w:sz="0" w:space="0" w:color="auto"/>
                          </w:divBdr>
                          <w:divsChild>
                            <w:div w:id="233207036">
                              <w:marLeft w:val="0"/>
                              <w:marRight w:val="0"/>
                              <w:marTop w:val="0"/>
                              <w:marBottom w:val="0"/>
                              <w:divBdr>
                                <w:top w:val="none" w:sz="0" w:space="0" w:color="auto"/>
                                <w:left w:val="none" w:sz="0" w:space="0" w:color="auto"/>
                                <w:bottom w:val="none" w:sz="0" w:space="0" w:color="auto"/>
                                <w:right w:val="none" w:sz="0" w:space="0" w:color="auto"/>
                              </w:divBdr>
                            </w:div>
                          </w:divsChild>
                        </w:div>
                        <w:div w:id="1958753597">
                          <w:marLeft w:val="0"/>
                          <w:marRight w:val="0"/>
                          <w:marTop w:val="0"/>
                          <w:marBottom w:val="0"/>
                          <w:divBdr>
                            <w:top w:val="none" w:sz="0" w:space="0" w:color="auto"/>
                            <w:left w:val="none" w:sz="0" w:space="0" w:color="auto"/>
                            <w:bottom w:val="none" w:sz="0" w:space="0" w:color="auto"/>
                            <w:right w:val="none" w:sz="0" w:space="0" w:color="auto"/>
                          </w:divBdr>
                          <w:divsChild>
                            <w:div w:id="2146585331">
                              <w:marLeft w:val="0"/>
                              <w:marRight w:val="0"/>
                              <w:marTop w:val="0"/>
                              <w:marBottom w:val="0"/>
                              <w:divBdr>
                                <w:top w:val="none" w:sz="0" w:space="0" w:color="auto"/>
                                <w:left w:val="none" w:sz="0" w:space="0" w:color="auto"/>
                                <w:bottom w:val="none" w:sz="0" w:space="0" w:color="auto"/>
                                <w:right w:val="none" w:sz="0" w:space="0" w:color="auto"/>
                              </w:divBdr>
                              <w:divsChild>
                                <w:div w:id="1529874938">
                                  <w:marLeft w:val="0"/>
                                  <w:marRight w:val="0"/>
                                  <w:marTop w:val="0"/>
                                  <w:marBottom w:val="0"/>
                                  <w:divBdr>
                                    <w:top w:val="none" w:sz="0" w:space="0" w:color="auto"/>
                                    <w:left w:val="none" w:sz="0" w:space="0" w:color="auto"/>
                                    <w:bottom w:val="none" w:sz="0" w:space="0" w:color="auto"/>
                                    <w:right w:val="none" w:sz="0" w:space="0" w:color="auto"/>
                                  </w:divBdr>
                                </w:div>
                                <w:div w:id="1076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86134">
                          <w:marLeft w:val="0"/>
                          <w:marRight w:val="0"/>
                          <w:marTop w:val="0"/>
                          <w:marBottom w:val="0"/>
                          <w:divBdr>
                            <w:top w:val="none" w:sz="0" w:space="0" w:color="auto"/>
                            <w:left w:val="none" w:sz="0" w:space="0" w:color="auto"/>
                            <w:bottom w:val="none" w:sz="0" w:space="0" w:color="auto"/>
                            <w:right w:val="none" w:sz="0" w:space="0" w:color="auto"/>
                          </w:divBdr>
                          <w:divsChild>
                            <w:div w:id="108864918">
                              <w:marLeft w:val="0"/>
                              <w:marRight w:val="0"/>
                              <w:marTop w:val="0"/>
                              <w:marBottom w:val="0"/>
                              <w:divBdr>
                                <w:top w:val="none" w:sz="0" w:space="0" w:color="auto"/>
                                <w:left w:val="none" w:sz="0" w:space="0" w:color="auto"/>
                                <w:bottom w:val="none" w:sz="0" w:space="0" w:color="auto"/>
                                <w:right w:val="none" w:sz="0" w:space="0" w:color="auto"/>
                              </w:divBdr>
                            </w:div>
                          </w:divsChild>
                        </w:div>
                        <w:div w:id="1496873449">
                          <w:marLeft w:val="0"/>
                          <w:marRight w:val="0"/>
                          <w:marTop w:val="0"/>
                          <w:marBottom w:val="0"/>
                          <w:divBdr>
                            <w:top w:val="none" w:sz="0" w:space="0" w:color="auto"/>
                            <w:left w:val="none" w:sz="0" w:space="0" w:color="auto"/>
                            <w:bottom w:val="none" w:sz="0" w:space="0" w:color="auto"/>
                            <w:right w:val="none" w:sz="0" w:space="0" w:color="auto"/>
                          </w:divBdr>
                          <w:divsChild>
                            <w:div w:id="1507748164">
                              <w:marLeft w:val="0"/>
                              <w:marRight w:val="0"/>
                              <w:marTop w:val="0"/>
                              <w:marBottom w:val="0"/>
                              <w:divBdr>
                                <w:top w:val="none" w:sz="0" w:space="0" w:color="auto"/>
                                <w:left w:val="none" w:sz="0" w:space="0" w:color="auto"/>
                                <w:bottom w:val="none" w:sz="0" w:space="0" w:color="auto"/>
                                <w:right w:val="none" w:sz="0" w:space="0" w:color="auto"/>
                              </w:divBdr>
                            </w:div>
                            <w:div w:id="1674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861">
                  <w:marLeft w:val="0"/>
                  <w:marRight w:val="0"/>
                  <w:marTop w:val="0"/>
                  <w:marBottom w:val="0"/>
                  <w:divBdr>
                    <w:top w:val="none" w:sz="0" w:space="0" w:color="auto"/>
                    <w:left w:val="none" w:sz="0" w:space="0" w:color="auto"/>
                    <w:bottom w:val="none" w:sz="0" w:space="0" w:color="auto"/>
                    <w:right w:val="none" w:sz="0" w:space="0" w:color="auto"/>
                  </w:divBdr>
                  <w:divsChild>
                    <w:div w:id="4386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592">
          <w:marLeft w:val="0"/>
          <w:marRight w:val="0"/>
          <w:marTop w:val="0"/>
          <w:marBottom w:val="0"/>
          <w:divBdr>
            <w:top w:val="none" w:sz="0" w:space="0" w:color="auto"/>
            <w:left w:val="none" w:sz="0" w:space="0" w:color="auto"/>
            <w:bottom w:val="none" w:sz="0" w:space="0" w:color="auto"/>
            <w:right w:val="none" w:sz="0" w:space="0" w:color="auto"/>
          </w:divBdr>
        </w:div>
      </w:divsChild>
    </w:div>
    <w:div w:id="2006669390">
      <w:bodyDiv w:val="1"/>
      <w:marLeft w:val="0"/>
      <w:marRight w:val="0"/>
      <w:marTop w:val="0"/>
      <w:marBottom w:val="0"/>
      <w:divBdr>
        <w:top w:val="none" w:sz="0" w:space="0" w:color="auto"/>
        <w:left w:val="none" w:sz="0" w:space="0" w:color="auto"/>
        <w:bottom w:val="none" w:sz="0" w:space="0" w:color="auto"/>
        <w:right w:val="none" w:sz="0" w:space="0" w:color="auto"/>
      </w:divBdr>
    </w:div>
    <w:div w:id="2064673787">
      <w:bodyDiv w:val="1"/>
      <w:marLeft w:val="0"/>
      <w:marRight w:val="0"/>
      <w:marTop w:val="0"/>
      <w:marBottom w:val="0"/>
      <w:divBdr>
        <w:top w:val="none" w:sz="0" w:space="0" w:color="auto"/>
        <w:left w:val="none" w:sz="0" w:space="0" w:color="auto"/>
        <w:bottom w:val="none" w:sz="0" w:space="0" w:color="auto"/>
        <w:right w:val="none" w:sz="0" w:space="0" w:color="auto"/>
      </w:divBdr>
    </w:div>
    <w:div w:id="2143957563">
      <w:bodyDiv w:val="1"/>
      <w:marLeft w:val="-255"/>
      <w:marRight w:val="0"/>
      <w:marTop w:val="0"/>
      <w:marBottom w:val="0"/>
      <w:divBdr>
        <w:top w:val="none" w:sz="0" w:space="0" w:color="auto"/>
        <w:left w:val="none" w:sz="0" w:space="0" w:color="auto"/>
        <w:bottom w:val="none" w:sz="0" w:space="0" w:color="auto"/>
        <w:right w:val="none" w:sz="0" w:space="0" w:color="auto"/>
      </w:divBdr>
      <w:divsChild>
        <w:div w:id="2058621012">
          <w:marLeft w:val="0"/>
          <w:marRight w:val="0"/>
          <w:marTop w:val="0"/>
          <w:marBottom w:val="0"/>
          <w:divBdr>
            <w:top w:val="none" w:sz="0" w:space="0" w:color="auto"/>
            <w:left w:val="none" w:sz="0" w:space="0" w:color="auto"/>
            <w:bottom w:val="none" w:sz="0" w:space="0" w:color="auto"/>
            <w:right w:val="none" w:sz="0" w:space="0" w:color="auto"/>
          </w:divBdr>
          <w:divsChild>
            <w:div w:id="1311130195">
              <w:marLeft w:val="0"/>
              <w:marRight w:val="0"/>
              <w:marTop w:val="0"/>
              <w:marBottom w:val="0"/>
              <w:divBdr>
                <w:top w:val="none" w:sz="0" w:space="0" w:color="auto"/>
                <w:left w:val="none" w:sz="0" w:space="0" w:color="auto"/>
                <w:bottom w:val="none" w:sz="0" w:space="0" w:color="auto"/>
                <w:right w:val="none" w:sz="0" w:space="0" w:color="auto"/>
              </w:divBdr>
              <w:divsChild>
                <w:div w:id="2085756028">
                  <w:marLeft w:val="0"/>
                  <w:marRight w:val="0"/>
                  <w:marTop w:val="0"/>
                  <w:marBottom w:val="0"/>
                  <w:divBdr>
                    <w:top w:val="none" w:sz="0" w:space="0" w:color="auto"/>
                    <w:left w:val="none" w:sz="0" w:space="0" w:color="auto"/>
                    <w:bottom w:val="none" w:sz="0" w:space="0" w:color="auto"/>
                    <w:right w:val="none" w:sz="0" w:space="0" w:color="auto"/>
                  </w:divBdr>
                  <w:divsChild>
                    <w:div w:id="1131559079">
                      <w:marLeft w:val="0"/>
                      <w:marRight w:val="0"/>
                      <w:marTop w:val="0"/>
                      <w:marBottom w:val="0"/>
                      <w:divBdr>
                        <w:top w:val="none" w:sz="0" w:space="0" w:color="auto"/>
                        <w:left w:val="none" w:sz="0" w:space="0" w:color="auto"/>
                        <w:bottom w:val="none" w:sz="0" w:space="0" w:color="auto"/>
                        <w:right w:val="none" w:sz="0" w:space="0" w:color="auto"/>
                      </w:divBdr>
                      <w:divsChild>
                        <w:div w:id="540674184">
                          <w:marLeft w:val="0"/>
                          <w:marRight w:val="0"/>
                          <w:marTop w:val="0"/>
                          <w:marBottom w:val="0"/>
                          <w:divBdr>
                            <w:top w:val="none" w:sz="0" w:space="0" w:color="auto"/>
                            <w:left w:val="none" w:sz="0" w:space="0" w:color="auto"/>
                            <w:bottom w:val="none" w:sz="0" w:space="0" w:color="auto"/>
                            <w:right w:val="none" w:sz="0" w:space="0" w:color="auto"/>
                          </w:divBdr>
                          <w:divsChild>
                            <w:div w:id="1184978771">
                              <w:marLeft w:val="0"/>
                              <w:marRight w:val="0"/>
                              <w:marTop w:val="0"/>
                              <w:marBottom w:val="0"/>
                              <w:divBdr>
                                <w:top w:val="none" w:sz="0" w:space="0" w:color="auto"/>
                                <w:left w:val="none" w:sz="0" w:space="0" w:color="auto"/>
                                <w:bottom w:val="none" w:sz="0" w:space="0" w:color="auto"/>
                                <w:right w:val="none" w:sz="0" w:space="0" w:color="auto"/>
                              </w:divBdr>
                              <w:divsChild>
                                <w:div w:id="1353343455">
                                  <w:marLeft w:val="0"/>
                                  <w:marRight w:val="0"/>
                                  <w:marTop w:val="0"/>
                                  <w:marBottom w:val="0"/>
                                  <w:divBdr>
                                    <w:top w:val="none" w:sz="0" w:space="0" w:color="auto"/>
                                    <w:left w:val="none" w:sz="0" w:space="0" w:color="auto"/>
                                    <w:bottom w:val="none" w:sz="0" w:space="0" w:color="auto"/>
                                    <w:right w:val="none" w:sz="0" w:space="0" w:color="auto"/>
                                  </w:divBdr>
                                  <w:divsChild>
                                    <w:div w:id="25064622">
                                      <w:marLeft w:val="0"/>
                                      <w:marRight w:val="270"/>
                                      <w:marTop w:val="0"/>
                                      <w:marBottom w:val="0"/>
                                      <w:divBdr>
                                        <w:top w:val="none" w:sz="0" w:space="0" w:color="auto"/>
                                        <w:left w:val="none" w:sz="0" w:space="0" w:color="auto"/>
                                        <w:bottom w:val="none" w:sz="0" w:space="0" w:color="auto"/>
                                        <w:right w:val="none" w:sz="0" w:space="0" w:color="auto"/>
                                      </w:divBdr>
                                      <w:divsChild>
                                        <w:div w:id="154416581">
                                          <w:marLeft w:val="0"/>
                                          <w:marRight w:val="0"/>
                                          <w:marTop w:val="0"/>
                                          <w:marBottom w:val="0"/>
                                          <w:divBdr>
                                            <w:top w:val="none" w:sz="0" w:space="0" w:color="auto"/>
                                            <w:left w:val="none" w:sz="0" w:space="0" w:color="auto"/>
                                            <w:bottom w:val="none" w:sz="0" w:space="0" w:color="auto"/>
                                            <w:right w:val="none" w:sz="0" w:space="0" w:color="auto"/>
                                          </w:divBdr>
                                          <w:divsChild>
                                            <w:div w:id="678654354">
                                              <w:marLeft w:val="0"/>
                                              <w:marRight w:val="0"/>
                                              <w:marTop w:val="0"/>
                                              <w:marBottom w:val="0"/>
                                              <w:divBdr>
                                                <w:top w:val="none" w:sz="0" w:space="0" w:color="auto"/>
                                                <w:left w:val="none" w:sz="0" w:space="0" w:color="auto"/>
                                                <w:bottom w:val="none" w:sz="0" w:space="0" w:color="auto"/>
                                                <w:right w:val="none" w:sz="0" w:space="0" w:color="auto"/>
                                              </w:divBdr>
                                              <w:divsChild>
                                                <w:div w:id="352608194">
                                                  <w:marLeft w:val="0"/>
                                                  <w:marRight w:val="0"/>
                                                  <w:marTop w:val="0"/>
                                                  <w:marBottom w:val="0"/>
                                                  <w:divBdr>
                                                    <w:top w:val="none" w:sz="0" w:space="0" w:color="auto"/>
                                                    <w:left w:val="none" w:sz="0" w:space="0" w:color="auto"/>
                                                    <w:bottom w:val="none" w:sz="0" w:space="0" w:color="auto"/>
                                                    <w:right w:val="none" w:sz="0" w:space="0" w:color="auto"/>
                                                  </w:divBdr>
                                                  <w:divsChild>
                                                    <w:div w:id="720055326">
                                                      <w:marLeft w:val="0"/>
                                                      <w:marRight w:val="0"/>
                                                      <w:marTop w:val="0"/>
                                                      <w:marBottom w:val="0"/>
                                                      <w:divBdr>
                                                        <w:top w:val="none" w:sz="0" w:space="0" w:color="auto"/>
                                                        <w:left w:val="none" w:sz="0" w:space="0" w:color="auto"/>
                                                        <w:bottom w:val="none" w:sz="0" w:space="0" w:color="auto"/>
                                                        <w:right w:val="none" w:sz="0" w:space="0" w:color="auto"/>
                                                      </w:divBdr>
                                                      <w:divsChild>
                                                        <w:div w:id="336033451">
                                                          <w:marLeft w:val="0"/>
                                                          <w:marRight w:val="0"/>
                                                          <w:marTop w:val="0"/>
                                                          <w:marBottom w:val="0"/>
                                                          <w:divBdr>
                                                            <w:top w:val="none" w:sz="0" w:space="0" w:color="auto"/>
                                                            <w:left w:val="none" w:sz="0" w:space="0" w:color="auto"/>
                                                            <w:bottom w:val="none" w:sz="0" w:space="0" w:color="auto"/>
                                                            <w:right w:val="none" w:sz="0" w:space="0" w:color="auto"/>
                                                          </w:divBdr>
                                                          <w:divsChild>
                                                            <w:div w:id="4527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754">
                                                  <w:marLeft w:val="150"/>
                                                  <w:marRight w:val="0"/>
                                                  <w:marTop w:val="0"/>
                                                  <w:marBottom w:val="0"/>
                                                  <w:divBdr>
                                                    <w:top w:val="none" w:sz="0" w:space="0" w:color="auto"/>
                                                    <w:left w:val="none" w:sz="0" w:space="0" w:color="auto"/>
                                                    <w:bottom w:val="none" w:sz="0" w:space="0" w:color="auto"/>
                                                    <w:right w:val="none" w:sz="0" w:space="0" w:color="auto"/>
                                                  </w:divBdr>
                                                  <w:divsChild>
                                                    <w:div w:id="1611860047">
                                                      <w:marLeft w:val="0"/>
                                                      <w:marRight w:val="0"/>
                                                      <w:marTop w:val="0"/>
                                                      <w:marBottom w:val="0"/>
                                                      <w:divBdr>
                                                        <w:top w:val="none" w:sz="0" w:space="0" w:color="auto"/>
                                                        <w:left w:val="none" w:sz="0" w:space="0" w:color="auto"/>
                                                        <w:bottom w:val="none" w:sz="0" w:space="0" w:color="auto"/>
                                                        <w:right w:val="none" w:sz="0" w:space="0" w:color="auto"/>
                                                      </w:divBdr>
                                                      <w:divsChild>
                                                        <w:div w:id="1340233346">
                                                          <w:marLeft w:val="0"/>
                                                          <w:marRight w:val="0"/>
                                                          <w:marTop w:val="0"/>
                                                          <w:marBottom w:val="0"/>
                                                          <w:divBdr>
                                                            <w:top w:val="none" w:sz="0" w:space="0" w:color="auto"/>
                                                            <w:left w:val="none" w:sz="0" w:space="0" w:color="auto"/>
                                                            <w:bottom w:val="none" w:sz="0" w:space="0" w:color="auto"/>
                                                            <w:right w:val="none" w:sz="0" w:space="0" w:color="auto"/>
                                                          </w:divBdr>
                                                          <w:divsChild>
                                                            <w:div w:id="8660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358">
                                          <w:marLeft w:val="0"/>
                                          <w:marRight w:val="0"/>
                                          <w:marTop w:val="0"/>
                                          <w:marBottom w:val="0"/>
                                          <w:divBdr>
                                            <w:top w:val="none" w:sz="0" w:space="0" w:color="auto"/>
                                            <w:left w:val="none" w:sz="0" w:space="0" w:color="auto"/>
                                            <w:bottom w:val="none" w:sz="0" w:space="0" w:color="auto"/>
                                            <w:right w:val="none" w:sz="0" w:space="0" w:color="auto"/>
                                          </w:divBdr>
                                          <w:divsChild>
                                            <w:div w:id="218513744">
                                              <w:marLeft w:val="0"/>
                                              <w:marRight w:val="0"/>
                                              <w:marTop w:val="0"/>
                                              <w:marBottom w:val="0"/>
                                              <w:divBdr>
                                                <w:top w:val="none" w:sz="0" w:space="0" w:color="auto"/>
                                                <w:left w:val="none" w:sz="0" w:space="0" w:color="auto"/>
                                                <w:bottom w:val="none" w:sz="0" w:space="0" w:color="auto"/>
                                                <w:right w:val="none" w:sz="0" w:space="0" w:color="auto"/>
                                              </w:divBdr>
                                              <w:divsChild>
                                                <w:div w:id="173959496">
                                                  <w:marLeft w:val="0"/>
                                                  <w:marRight w:val="0"/>
                                                  <w:marTop w:val="0"/>
                                                  <w:marBottom w:val="0"/>
                                                  <w:divBdr>
                                                    <w:top w:val="none" w:sz="0" w:space="0" w:color="auto"/>
                                                    <w:left w:val="none" w:sz="0" w:space="0" w:color="auto"/>
                                                    <w:bottom w:val="none" w:sz="0" w:space="0" w:color="auto"/>
                                                    <w:right w:val="none" w:sz="0" w:space="0" w:color="auto"/>
                                                  </w:divBdr>
                                                  <w:divsChild>
                                                    <w:div w:id="1080714444">
                                                      <w:marLeft w:val="0"/>
                                                      <w:marRight w:val="0"/>
                                                      <w:marTop w:val="0"/>
                                                      <w:marBottom w:val="0"/>
                                                      <w:divBdr>
                                                        <w:top w:val="none" w:sz="0" w:space="0" w:color="auto"/>
                                                        <w:left w:val="none" w:sz="0" w:space="0" w:color="auto"/>
                                                        <w:bottom w:val="none" w:sz="0" w:space="0" w:color="auto"/>
                                                        <w:right w:val="none" w:sz="0" w:space="0" w:color="auto"/>
                                                      </w:divBdr>
                                                      <w:divsChild>
                                                        <w:div w:id="1019355617">
                                                          <w:marLeft w:val="0"/>
                                                          <w:marRight w:val="0"/>
                                                          <w:marTop w:val="0"/>
                                                          <w:marBottom w:val="0"/>
                                                          <w:divBdr>
                                                            <w:top w:val="none" w:sz="0" w:space="0" w:color="auto"/>
                                                            <w:left w:val="none" w:sz="0" w:space="0" w:color="auto"/>
                                                            <w:bottom w:val="none" w:sz="0" w:space="0" w:color="auto"/>
                                                            <w:right w:val="none" w:sz="0" w:space="0" w:color="auto"/>
                                                          </w:divBdr>
                                                          <w:divsChild>
                                                            <w:div w:id="833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3633">
                                                  <w:marLeft w:val="150"/>
                                                  <w:marRight w:val="0"/>
                                                  <w:marTop w:val="0"/>
                                                  <w:marBottom w:val="0"/>
                                                  <w:divBdr>
                                                    <w:top w:val="none" w:sz="0" w:space="0" w:color="auto"/>
                                                    <w:left w:val="none" w:sz="0" w:space="0" w:color="auto"/>
                                                    <w:bottom w:val="none" w:sz="0" w:space="0" w:color="auto"/>
                                                    <w:right w:val="none" w:sz="0" w:space="0" w:color="auto"/>
                                                  </w:divBdr>
                                                  <w:divsChild>
                                                    <w:div w:id="1503624506">
                                                      <w:marLeft w:val="0"/>
                                                      <w:marRight w:val="0"/>
                                                      <w:marTop w:val="0"/>
                                                      <w:marBottom w:val="0"/>
                                                      <w:divBdr>
                                                        <w:top w:val="none" w:sz="0" w:space="0" w:color="auto"/>
                                                        <w:left w:val="none" w:sz="0" w:space="0" w:color="auto"/>
                                                        <w:bottom w:val="none" w:sz="0" w:space="0" w:color="auto"/>
                                                        <w:right w:val="none" w:sz="0" w:space="0" w:color="auto"/>
                                                      </w:divBdr>
                                                      <w:divsChild>
                                                        <w:div w:id="289242346">
                                                          <w:marLeft w:val="0"/>
                                                          <w:marRight w:val="0"/>
                                                          <w:marTop w:val="0"/>
                                                          <w:marBottom w:val="0"/>
                                                          <w:divBdr>
                                                            <w:top w:val="none" w:sz="0" w:space="0" w:color="auto"/>
                                                            <w:left w:val="none" w:sz="0" w:space="0" w:color="auto"/>
                                                            <w:bottom w:val="none" w:sz="0" w:space="0" w:color="auto"/>
                                                            <w:right w:val="none" w:sz="0" w:space="0" w:color="auto"/>
                                                          </w:divBdr>
                                                          <w:divsChild>
                                                            <w:div w:id="5020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92868">
                                          <w:marLeft w:val="0"/>
                                          <w:marRight w:val="0"/>
                                          <w:marTop w:val="0"/>
                                          <w:marBottom w:val="0"/>
                                          <w:divBdr>
                                            <w:top w:val="none" w:sz="0" w:space="0" w:color="auto"/>
                                            <w:left w:val="none" w:sz="0" w:space="0" w:color="auto"/>
                                            <w:bottom w:val="none" w:sz="0" w:space="0" w:color="auto"/>
                                            <w:right w:val="none" w:sz="0" w:space="0" w:color="auto"/>
                                          </w:divBdr>
                                        </w:div>
                                        <w:div w:id="19907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rmunds.lauskis@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lv/statistikas-temas/px_tabulas/vienas-stundas-darbaspeka-izmaksas-pa-darbibas-veidiem-pa-ceturksnie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sb.gov.lv/statistikas-temas/px_tabulas/vienas-stundas-darbaspeka-izmaksas-pa-darbibas-veidiem-pa-ceturksniem-s" TargetMode="External"/><Relationship Id="rId4" Type="http://schemas.microsoft.com/office/2007/relationships/stylesWithEffects" Target="stylesWithEffects.xml"/><Relationship Id="rId9" Type="http://schemas.openxmlformats.org/officeDocument/2006/relationships/hyperlink" Target="http://www.esfondi.lv/upload/00-vadlinijas/vadlinijas_2015/4.3._metodika.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216EB-F4FE-464C-A9F0-CFF9602F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2698</Words>
  <Characters>19519</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Kārtība, kādā piešķir un izmanto 2017. gadam paredzēto apropriāciju Valsts un pašvaldību vienoto klientu apkalpošanas centru tīkla izveidei, uzturēšanai un publisko pakalpojumu sistēmas pilnveidei</vt:lpstr>
    </vt:vector>
  </TitlesOfParts>
  <Company>VARAM</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un izmanto 2017. gadam paredzēto apropriāciju Valsts un pašvaldību vienoto klientu apkalpošanas centru tīkla izveidei, uzturēšanai un publisko pakalpojumu sistēmas pilnveidei</dc:title>
  <dc:subject>Anotācija</dc:subject>
  <dc:creator>Normunds Lauskis</dc:creator>
  <cp:keywords>VPVKAC</cp:keywords>
  <dc:description>6702945, normunds.lauskis@varam.gov.lv</dc:description>
  <cp:lastModifiedBy>Maija Anspoka</cp:lastModifiedBy>
  <cp:revision>2</cp:revision>
  <cp:lastPrinted>2016-12-21T09:09:00Z</cp:lastPrinted>
  <dcterms:created xsi:type="dcterms:W3CDTF">2017-01-05T14:41:00Z</dcterms:created>
  <dcterms:modified xsi:type="dcterms:W3CDTF">2017-01-05T14:41:00Z</dcterms:modified>
</cp:coreProperties>
</file>