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1C" w:rsidRPr="001616A4" w:rsidRDefault="00D9641C" w:rsidP="00E101BB">
      <w:pPr>
        <w:pStyle w:val="naisc"/>
        <w:spacing w:before="0" w:after="0"/>
        <w:rPr>
          <w:b/>
        </w:rPr>
      </w:pPr>
      <w:bookmarkStart w:id="0" w:name="OLE_LINK1"/>
      <w:bookmarkStart w:id="1" w:name="OLE_LINK2"/>
      <w:r w:rsidRPr="001616A4">
        <w:rPr>
          <w:b/>
          <w:bCs/>
        </w:rPr>
        <w:t xml:space="preserve">Likumprojekta </w:t>
      </w:r>
      <w:r w:rsidR="006D66FB" w:rsidRPr="001616A4">
        <w:rPr>
          <w:b/>
        </w:rPr>
        <w:t>"Grozījums likumā "</w:t>
      </w:r>
      <w:r w:rsidRPr="001616A4">
        <w:rPr>
          <w:b/>
        </w:rPr>
        <w:t>Par Krimināllikuma spēkā st</w:t>
      </w:r>
      <w:r w:rsidR="006D66FB" w:rsidRPr="001616A4">
        <w:rPr>
          <w:b/>
        </w:rPr>
        <w:t>āšanās un piemērošanas kārtību""</w:t>
      </w:r>
    </w:p>
    <w:p w:rsidR="00D9641C" w:rsidRPr="001616A4" w:rsidRDefault="00D9641C" w:rsidP="00274301">
      <w:pPr>
        <w:pStyle w:val="naisc"/>
        <w:spacing w:before="0" w:after="0"/>
        <w:rPr>
          <w:b/>
        </w:rPr>
      </w:pPr>
      <w:bookmarkStart w:id="2" w:name="OLE_LINK3"/>
      <w:bookmarkStart w:id="3" w:name="OLE_LINK4"/>
      <w:r w:rsidRPr="001616A4">
        <w:rPr>
          <w:b/>
        </w:rPr>
        <w:t xml:space="preserve">sākotnējās ietekmes novērtējuma </w:t>
      </w:r>
      <w:smartTag w:uri="schemas-tilde-lv/tildestengine" w:element="veidnes">
        <w:smartTagPr>
          <w:attr w:name="id" w:val="-1"/>
          <w:attr w:name="baseform" w:val="ziņojums"/>
          <w:attr w:name="text" w:val="ziņojums"/>
        </w:smartTagPr>
        <w:r w:rsidRPr="001616A4">
          <w:rPr>
            <w:b/>
          </w:rPr>
          <w:t>ziņojums</w:t>
        </w:r>
      </w:smartTag>
      <w:bookmarkEnd w:id="2"/>
      <w:bookmarkEnd w:id="3"/>
      <w:r w:rsidRPr="001616A4">
        <w:rPr>
          <w:b/>
        </w:rPr>
        <w:t xml:space="preserve"> (anotācija)</w:t>
      </w:r>
      <w:bookmarkEnd w:id="0"/>
      <w:bookmarkEnd w:id="1"/>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558"/>
        <w:gridCol w:w="7117"/>
      </w:tblGrid>
      <w:tr w:rsidR="00D9641C" w:rsidRPr="001616A4" w:rsidTr="001B3285">
        <w:trPr>
          <w:trHeight w:val="405"/>
        </w:trPr>
        <w:tc>
          <w:tcPr>
            <w:tcW w:w="0" w:type="auto"/>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I. Tiesību akta projekta izstrādes nepieciešamība</w:t>
            </w:r>
          </w:p>
        </w:tc>
      </w:tr>
      <w:tr w:rsidR="00D9641C" w:rsidRPr="001616A4" w:rsidTr="009C212A">
        <w:trPr>
          <w:trHeight w:val="40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Pamatojums</w:t>
            </w:r>
          </w:p>
        </w:tc>
        <w:tc>
          <w:tcPr>
            <w:tcW w:w="3897" w:type="pct"/>
            <w:tcBorders>
              <w:top w:val="outset" w:sz="6" w:space="0" w:color="414142"/>
              <w:left w:val="outset" w:sz="6" w:space="0" w:color="414142"/>
              <w:bottom w:val="outset" w:sz="6" w:space="0" w:color="414142"/>
            </w:tcBorders>
            <w:shd w:val="clear" w:color="auto" w:fill="FFFFFF"/>
          </w:tcPr>
          <w:p w:rsidR="00D9641C" w:rsidRPr="001616A4" w:rsidRDefault="00281C79" w:rsidP="001C0354">
            <w:pPr>
              <w:pStyle w:val="NoSpacing"/>
              <w:jc w:val="both"/>
            </w:pPr>
            <w:r w:rsidRPr="001616A4">
              <w:t>Grozījums</w:t>
            </w:r>
            <w:r w:rsidR="006D66FB" w:rsidRPr="001616A4">
              <w:t xml:space="preserve"> likumā "</w:t>
            </w:r>
            <w:r w:rsidR="00D9641C" w:rsidRPr="001616A4">
              <w:t>Par Krimināllikuma spēkā s</w:t>
            </w:r>
            <w:r w:rsidR="006D66FB" w:rsidRPr="001616A4">
              <w:t>tāšanās un piemērošanas kārtību"</w:t>
            </w:r>
            <w:r w:rsidR="00D9641C" w:rsidRPr="001616A4">
              <w:t xml:space="preserve"> (tur</w:t>
            </w:r>
            <w:r w:rsidR="009C212A" w:rsidRPr="001616A4">
              <w:t>pmāk – likumprojekts) izstrādāts</w:t>
            </w:r>
            <w:r w:rsidR="00D9641C" w:rsidRPr="001616A4">
              <w:t xml:space="preserve"> saskaņā ar: </w:t>
            </w:r>
          </w:p>
          <w:p w:rsidR="00D9641C" w:rsidRPr="001616A4" w:rsidRDefault="00D9641C" w:rsidP="00012D03">
            <w:pPr>
              <w:pStyle w:val="NoSpacing"/>
              <w:numPr>
                <w:ilvl w:val="0"/>
                <w:numId w:val="2"/>
              </w:numPr>
              <w:jc w:val="both"/>
            </w:pPr>
            <w:r w:rsidRPr="001616A4">
              <w:t xml:space="preserve">Latvijas Republikas Augstākās Padomes 1993. gada 11. maija lēmumu Par pievienošanos 1961. gada 30. marta Vienotajai konvencijai par narkotiskajām vielām un grozījumiem, kas izdarīti saskaņā ar 1972. gada Protokolu par grozījumiem 1961. gada 30. marta Vienotajā konvencijā par narkotiskajām vielām, </w:t>
            </w:r>
          </w:p>
          <w:p w:rsidR="00D9641C" w:rsidRPr="001616A4" w:rsidRDefault="00D9641C" w:rsidP="00012D03">
            <w:pPr>
              <w:pStyle w:val="NoSpacing"/>
              <w:numPr>
                <w:ilvl w:val="0"/>
                <w:numId w:val="2"/>
              </w:numPr>
              <w:jc w:val="both"/>
            </w:pPr>
            <w:r w:rsidRPr="001616A4">
              <w:t>Latvijas Republikas Augstākās Padomes 1993. gada 11. maija lēmumu Par pievienošanos 1971. gada 21. februāra Konvencijai par psihotropām vielām,</w:t>
            </w:r>
          </w:p>
          <w:p w:rsidR="00281C79" w:rsidRDefault="00D9641C" w:rsidP="00012D03">
            <w:pPr>
              <w:pStyle w:val="NoSpacing"/>
              <w:numPr>
                <w:ilvl w:val="0"/>
                <w:numId w:val="2"/>
              </w:numPr>
              <w:jc w:val="both"/>
            </w:pPr>
            <w:r w:rsidRPr="001616A4">
              <w:t>Latvijas Republikas Augtākās Padomes 1993. gada 11. maija lēmumu Par pievienošanos 1988. gada 19. decembra Konvencijai pret narkotiku un psihotropo vielu nelegālu apgrozījumu</w:t>
            </w:r>
            <w:r w:rsidR="00531F16">
              <w:t>,</w:t>
            </w:r>
          </w:p>
          <w:p w:rsidR="00531F16" w:rsidRPr="00531F16" w:rsidRDefault="00531F16" w:rsidP="00012D03">
            <w:pPr>
              <w:pStyle w:val="NoSpacing"/>
              <w:numPr>
                <w:ilvl w:val="0"/>
                <w:numId w:val="2"/>
              </w:numPr>
              <w:jc w:val="both"/>
            </w:pPr>
            <w:r w:rsidRPr="00531F16">
              <w:rPr>
                <w:color w:val="000000"/>
                <w:shd w:val="clear" w:color="auto" w:fill="FFFFFF"/>
              </w:rPr>
              <w:t>Komisijas deleģēto regulu (ES) 2016/1443 (2016. gada 29. jūnijs), ar ko Eiropas Parlamenta un Padomes Regulu (EK) Nr.273/2004 un Padomes Regulu (EK) Nr.111/2005 groza attiecībā uz konkrētu narkotisko vielu prekursoru iekļaušanu klasificēto vielu sarakstā</w:t>
            </w:r>
            <w:r>
              <w:rPr>
                <w:color w:val="000000"/>
                <w:shd w:val="clear" w:color="auto" w:fill="FFFFFF"/>
              </w:rPr>
              <w:t>.</w:t>
            </w:r>
          </w:p>
        </w:tc>
      </w:tr>
      <w:tr w:rsidR="00D9641C" w:rsidRPr="001616A4"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Pašreizējā situācija un problēmas, kuru risināšanai tiesību akta projekts izstrādāts, tiesiskā regulējuma mērķis un būtība</w:t>
            </w:r>
          </w:p>
        </w:tc>
        <w:tc>
          <w:tcPr>
            <w:tcW w:w="3897" w:type="pct"/>
            <w:tcBorders>
              <w:top w:val="outset" w:sz="6" w:space="0" w:color="414142"/>
              <w:left w:val="outset" w:sz="6" w:space="0" w:color="414142"/>
              <w:bottom w:val="outset" w:sz="6" w:space="0" w:color="414142"/>
            </w:tcBorders>
            <w:shd w:val="clear" w:color="auto" w:fill="FFFFFF"/>
          </w:tcPr>
          <w:p w:rsidR="00D9641C" w:rsidRPr="001616A4" w:rsidRDefault="00D9641C" w:rsidP="00031318">
            <w:pPr>
              <w:pStyle w:val="NoSpacing"/>
              <w:jc w:val="both"/>
            </w:pPr>
            <w:r w:rsidRPr="001616A4">
              <w:t>Latvijā kontrolējamo narkotisko vielu un psihotropo vielu sarakstus nosaka Ministru kabineta 2005. gada</w:t>
            </w:r>
            <w:r w:rsidR="006A1AD7" w:rsidRPr="001616A4">
              <w:t xml:space="preserve"> 8. novembra noteikumi Nr. 847 "</w:t>
            </w:r>
            <w:r w:rsidRPr="001616A4">
              <w:t>Noteikumi par Latvijā kontrolējamajām narkotiskajām vielām, psihotropajām vielām un prekursoriem</w:t>
            </w:r>
            <w:r w:rsidR="006A1AD7" w:rsidRPr="001616A4">
              <w:t>"</w:t>
            </w:r>
            <w:r w:rsidRPr="001616A4">
              <w:t xml:space="preserve"> (turpmāk – MK noteikumi Nr.</w:t>
            </w:r>
            <w:r w:rsidR="006A1AD7" w:rsidRPr="001616A4">
              <w:t xml:space="preserve"> </w:t>
            </w:r>
            <w:r w:rsidRPr="001616A4">
              <w:t xml:space="preserve">847), kas izstrādāti saskaņā ar Apvienoto Nāciju Organizācijas (turpmāk – ANO) 1961. gada </w:t>
            </w:r>
            <w:bookmarkStart w:id="4" w:name="bkm54"/>
            <w:r w:rsidRPr="001616A4">
              <w:t xml:space="preserve">30. marta </w:t>
            </w:r>
            <w:bookmarkEnd w:id="4"/>
            <w:r w:rsidRPr="001616A4">
              <w:t xml:space="preserve">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 </w:t>
            </w:r>
          </w:p>
          <w:p w:rsidR="00682AE4" w:rsidRPr="001616A4" w:rsidRDefault="00B9131E" w:rsidP="00031318">
            <w:pPr>
              <w:pStyle w:val="NoSpacing"/>
              <w:jc w:val="both"/>
            </w:pPr>
            <w:r w:rsidRPr="001616A4">
              <w:t xml:space="preserve">Likuma </w:t>
            </w:r>
            <w:r w:rsidR="00115C04" w:rsidRPr="001616A4">
              <w:t>"</w:t>
            </w:r>
            <w:r w:rsidRPr="001616A4">
              <w:t>Par Krimināllikuma spēkā stāšanās un piemērošanas kārtību</w:t>
            </w:r>
            <w:r w:rsidR="00115C04" w:rsidRPr="001616A4">
              <w:t>"</w:t>
            </w:r>
            <w:r w:rsidRPr="001616A4">
              <w:t xml:space="preserve"> 2. pielikumā (turpmāk – likuma 2. pielikums) noteikti kontrolējamo narkotisko vielu un psihotropo vielu apmēri, līdz kuriem vielu daudzumi atzīstami par nelieliem, un apmēri, sākot ar kuriem to daudzumi atzīstami par lieliem. Tāpat kā MK noteikumos Nr. 847, arī likuma 2. pielikumā noteiktie kontroles pasākumi attiecas ne tikai uz sarakstos iekļautajām narkotiskajām un psihotropajām vielām, bet arī uz to atvasinājumiem, izomēriem, </w:t>
            </w:r>
            <w:proofErr w:type="spellStart"/>
            <w:r w:rsidR="00AA09B8" w:rsidRPr="001616A4">
              <w:t>struktūranalogiem</w:t>
            </w:r>
            <w:proofErr w:type="spellEnd"/>
            <w:r w:rsidR="00AA09B8" w:rsidRPr="001616A4">
              <w:t xml:space="preserve">, </w:t>
            </w:r>
            <w:r w:rsidRPr="001616A4">
              <w:t xml:space="preserve">esteriem, ēteriem un sāļiem (arī izomēru, </w:t>
            </w:r>
            <w:proofErr w:type="spellStart"/>
            <w:r w:rsidR="00AA09B8" w:rsidRPr="001616A4">
              <w:t>struktūranalogu</w:t>
            </w:r>
            <w:proofErr w:type="spellEnd"/>
            <w:r w:rsidR="00AA09B8" w:rsidRPr="001616A4">
              <w:t xml:space="preserve">, </w:t>
            </w:r>
            <w:r w:rsidRPr="001616A4">
              <w:t xml:space="preserve">esteru, ēteru sāļiem), kā arī zālēm, kas satur minētajos sarakstos iekļautās narkotiskās un psihotropās vielas. Lai paplašinātu to vielu klāstu, kas atzīstamas par narkotiskajām un psihotropajām vielām, nepieciešams noteikt, ka kontroles pasākumi attiecas arī uz sarakstos iekļauto narkotisko un psihotropo vielu </w:t>
            </w:r>
            <w:r w:rsidR="00AA09B8" w:rsidRPr="001616A4">
              <w:rPr>
                <w:b/>
              </w:rPr>
              <w:t>zināmajiem aktīvajiem metabolītiem</w:t>
            </w:r>
            <w:r w:rsidRPr="001616A4">
              <w:t xml:space="preserve"> (arī uz šo vielu </w:t>
            </w:r>
            <w:r w:rsidR="00AA09B8" w:rsidRPr="001616A4">
              <w:t xml:space="preserve">zināmo aktīvo metabolītu </w:t>
            </w:r>
            <w:r w:rsidRPr="001616A4">
              <w:t xml:space="preserve">sāļiem). </w:t>
            </w:r>
            <w:r w:rsidR="00682AE4" w:rsidRPr="001616A4">
              <w:t>Pieejamā informācija liecina, ka nelegālo narkotisko vielu apritē parādās savienoju</w:t>
            </w:r>
            <w:r w:rsidR="00531F16">
              <w:t xml:space="preserve">mi, kas ir aizliegto, </w:t>
            </w:r>
            <w:r w:rsidR="00682AE4" w:rsidRPr="001616A4">
              <w:t xml:space="preserve">kontrolei pakļauto vielu aktīvie metabolīti, kurus bieži vien nav sarežģīti sintezēt, ja ir zināma to struktūra. </w:t>
            </w:r>
            <w:r w:rsidR="000E6206" w:rsidRPr="001616A4">
              <w:t>Metabolīti ir vielu metabolisma produkti vai starpprodukti</w:t>
            </w:r>
            <w:r w:rsidR="00073A03" w:rsidRPr="001616A4">
              <w:t>, s</w:t>
            </w:r>
            <w:r w:rsidR="000E6206" w:rsidRPr="001616A4">
              <w:t>avukārt</w:t>
            </w:r>
            <w:r w:rsidR="00947100" w:rsidRPr="001616A4">
              <w:t xml:space="preserve"> a</w:t>
            </w:r>
            <w:r w:rsidR="000E6206" w:rsidRPr="001616A4">
              <w:t>ktīvie metabolīti</w:t>
            </w:r>
            <w:r w:rsidR="00947100" w:rsidRPr="001616A4">
              <w:t xml:space="preserve"> </w:t>
            </w:r>
            <w:r w:rsidR="00073A03" w:rsidRPr="001616A4">
              <w:t xml:space="preserve">– </w:t>
            </w:r>
            <w:r w:rsidR="00947100" w:rsidRPr="001616A4">
              <w:t xml:space="preserve">narkotisko vai psihotropo </w:t>
            </w:r>
            <w:r w:rsidR="00947100" w:rsidRPr="001616A4">
              <w:lastRenderedPageBreak/>
              <w:t>vielu, kas izgājušas caur ķermeni, aktīvās formas.</w:t>
            </w:r>
            <w:r w:rsidR="000E6206" w:rsidRPr="001616A4">
              <w:t xml:space="preserve"> </w:t>
            </w:r>
          </w:p>
          <w:p w:rsidR="00CA75A7" w:rsidRPr="001616A4" w:rsidRDefault="00CA75A7" w:rsidP="00CA75A7">
            <w:pPr>
              <w:pStyle w:val="NoSpacing"/>
              <w:jc w:val="center"/>
              <w:rPr>
                <w:i/>
              </w:rPr>
            </w:pPr>
          </w:p>
          <w:p w:rsidR="00F520CA" w:rsidRPr="001616A4" w:rsidRDefault="00E738E9" w:rsidP="00031318">
            <w:pPr>
              <w:pStyle w:val="NoSpacing"/>
              <w:jc w:val="both"/>
            </w:pPr>
            <w:r w:rsidRPr="001616A4">
              <w:t xml:space="preserve">1961. gada 30. marta Vienotās konvencijas par narkotiskajām vielām 39. pantā, 1971. gada 21. februāra Konvencijas par psihotropām vielām 23. pantā, kā arī </w:t>
            </w:r>
            <w:r w:rsidR="00D9641C" w:rsidRPr="001616A4">
              <w:t>1988. gada 19. decembra Konvencijas pret narkotisko un psihotropo vielu nelegālu apriti 24. pantā ir noteikts, ka valstīm ir tiesības pieņemt stingrākus pasākumus nekā noteikts šajā</w:t>
            </w:r>
            <w:r w:rsidRPr="001616A4">
              <w:t>s</w:t>
            </w:r>
            <w:r w:rsidR="00D9641C" w:rsidRPr="001616A4">
              <w:t xml:space="preserve"> Konvencijā</w:t>
            </w:r>
            <w:r w:rsidRPr="001616A4">
              <w:t>s</w:t>
            </w:r>
            <w:r w:rsidR="00D9641C" w:rsidRPr="001616A4">
              <w:t>, ja tās uzskata šādus pasākumus par vēlamiem vai nepieciešamiem narkotisko un psihotropo vielu nelegālā apgrozījuma novēršanai vai likvidēšanai</w:t>
            </w:r>
            <w:r w:rsidRPr="001616A4">
              <w:t>, kā arī</w:t>
            </w:r>
            <w:r w:rsidR="00682AE4" w:rsidRPr="001616A4">
              <w:t>,</w:t>
            </w:r>
            <w:r w:rsidRPr="001616A4">
              <w:t xml:space="preserve"> lai aizsargātu sabiedrības veselību un labklājību</w:t>
            </w:r>
            <w:r w:rsidR="00D9641C" w:rsidRPr="001616A4">
              <w:t xml:space="preserve">. Tāpēc kontrolējamo narkotisko vielu un psihotropo vielu saraksti </w:t>
            </w:r>
            <w:proofErr w:type="spellStart"/>
            <w:r w:rsidR="00D9641C" w:rsidRPr="001616A4">
              <w:t>vairākkārt</w:t>
            </w:r>
            <w:proofErr w:type="spellEnd"/>
            <w:r w:rsidR="00D9641C" w:rsidRPr="001616A4">
              <w:t xml:space="preserve"> ir papildināti ar apritē esošām, iepriekš sarakstos neiekļautām vielām. </w:t>
            </w:r>
          </w:p>
          <w:p w:rsidR="00D9641C" w:rsidRPr="001616A4" w:rsidRDefault="00D9641C" w:rsidP="00031318">
            <w:pPr>
              <w:pStyle w:val="NoSpacing"/>
              <w:jc w:val="both"/>
            </w:pPr>
            <w:r w:rsidRPr="001616A4">
              <w:t xml:space="preserve">Kopš 2013. gada 23. februāra MK noteikumu Nr. 847 un likuma 2. pielikumā vielas tiek iekļautas ne tikai individuāli, bet arī pēc </w:t>
            </w:r>
            <w:proofErr w:type="spellStart"/>
            <w:r w:rsidRPr="001616A4">
              <w:t>ģenēriskās</w:t>
            </w:r>
            <w:proofErr w:type="spellEnd"/>
            <w:r w:rsidRPr="001616A4">
              <w:t xml:space="preserve"> sistēmas principa, t.i., kontrolei tiek pakļautas vielu ķīmisko grupu </w:t>
            </w:r>
            <w:proofErr w:type="spellStart"/>
            <w:r w:rsidRPr="001616A4">
              <w:t>pamatformulas</w:t>
            </w:r>
            <w:proofErr w:type="spellEnd"/>
            <w:r w:rsidRPr="001616A4">
              <w:t xml:space="preserve"> ar aprakstiem, kas nosaka grupā ietilpstošās vielas.</w:t>
            </w:r>
          </w:p>
          <w:p w:rsidR="005035EA" w:rsidRPr="001616A4" w:rsidRDefault="00D9641C" w:rsidP="005035EA">
            <w:pPr>
              <w:pStyle w:val="NoSpacing"/>
              <w:jc w:val="both"/>
            </w:pPr>
            <w:r w:rsidRPr="001616A4">
              <w:t>Savukārt kopš 2013. gada 14. nove</w:t>
            </w:r>
            <w:r w:rsidR="00682AE4" w:rsidRPr="001616A4">
              <w:t>mbra spēkā ir grozījumi likumā "</w:t>
            </w:r>
            <w:r w:rsidRPr="001616A4">
              <w:t>Par narkotisko un psihotropo vielu un zāļu likumīgās aprites kārtību</w:t>
            </w:r>
            <w:r w:rsidR="00682AE4" w:rsidRPr="001616A4">
              <w:t>"</w:t>
            </w:r>
            <w:r w:rsidR="00863D8B" w:rsidRPr="001616A4">
              <w:t xml:space="preserve"> (4. panta otrā daļa)</w:t>
            </w:r>
            <w:r w:rsidRPr="001616A4">
              <w:t xml:space="preserve">, kas paredz, ka ar Slimību profilakses un kontroles centra lēmumu uz laikposmu līdz 12 mēnešiem no lēmuma spēkā stāšanās dienas var aizliegt vai ierobežot tādu jaunu </w:t>
            </w:r>
            <w:proofErr w:type="spellStart"/>
            <w:r w:rsidRPr="001616A4">
              <w:t>psihoaktīvu</w:t>
            </w:r>
            <w:proofErr w:type="spellEnd"/>
            <w:r w:rsidRPr="001616A4">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1616A4">
              <w:t>psihoaktīvām</w:t>
            </w:r>
            <w:proofErr w:type="spellEnd"/>
            <w:r w:rsidRPr="001616A4">
              <w:t xml:space="preserve"> vielām. Ņemot vērā to, ka vielas, par kurām patlaban pieņemti Slimību profilakses un kontroles c</w:t>
            </w:r>
            <w:r w:rsidR="007B0008" w:rsidRPr="001616A4">
              <w:t>entra lēmumi par attiecīgo jaunu</w:t>
            </w:r>
            <w:r w:rsidRPr="001616A4">
              <w:t xml:space="preserve"> </w:t>
            </w:r>
            <w:proofErr w:type="spellStart"/>
            <w:r w:rsidRPr="001616A4">
              <w:t>psihoaktīvu</w:t>
            </w:r>
            <w:proofErr w:type="spellEnd"/>
            <w:r w:rsidRPr="001616A4">
              <w:t xml:space="preserve">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 847 un likuma 2. pielikumā, lai nepieļautu šo vielu atgriešanos apritē.</w:t>
            </w:r>
            <w:r w:rsidR="00682AE4" w:rsidRPr="001616A4">
              <w:t xml:space="preserve"> </w:t>
            </w:r>
            <w:r w:rsidRPr="001616A4">
              <w:t xml:space="preserve">Ņemot vērā minēto, likuma 2. pielikumam </w:t>
            </w:r>
            <w:r w:rsidR="00753035" w:rsidRPr="001616A4">
              <w:t xml:space="preserve">ir </w:t>
            </w:r>
            <w:r w:rsidRPr="001616A4">
              <w:t>sagatavo</w:t>
            </w:r>
            <w:r w:rsidR="00753035" w:rsidRPr="001616A4">
              <w:t>ti</w:t>
            </w:r>
            <w:r w:rsidRPr="001616A4">
              <w:t xml:space="preserve"> </w:t>
            </w:r>
            <w:r w:rsidR="00682AE4" w:rsidRPr="001616A4">
              <w:t xml:space="preserve">šādi </w:t>
            </w:r>
            <w:r w:rsidRPr="001616A4">
              <w:t>papildinājum</w:t>
            </w:r>
            <w:r w:rsidR="00CA75A7" w:rsidRPr="001616A4">
              <w:t>i</w:t>
            </w:r>
            <w:r w:rsidR="00682AE4" w:rsidRPr="001616A4">
              <w:t xml:space="preserve">: </w:t>
            </w:r>
          </w:p>
          <w:p w:rsidR="005035EA" w:rsidRPr="00531F16" w:rsidRDefault="005035EA" w:rsidP="00012D03">
            <w:pPr>
              <w:pStyle w:val="NoSpacing"/>
              <w:numPr>
                <w:ilvl w:val="0"/>
                <w:numId w:val="4"/>
              </w:numPr>
              <w:ind w:left="113" w:hanging="113"/>
              <w:jc w:val="both"/>
            </w:pPr>
            <w:r w:rsidRPr="001616A4">
              <w:t>iekļaušanai II nodaļā (</w:t>
            </w:r>
            <w:r w:rsidR="00531F16">
              <w:t xml:space="preserve">attiecībā uz </w:t>
            </w:r>
            <w:r w:rsidRPr="001616A4">
              <w:t xml:space="preserve">Latvijā </w:t>
            </w:r>
            <w:r w:rsidRPr="00D32BE4">
              <w:t xml:space="preserve">kontrolējamo vielu </w:t>
            </w:r>
            <w:r w:rsidRPr="00D32BE4">
              <w:rPr>
                <w:rFonts w:eastAsia="Calibri"/>
                <w:bCs/>
                <w:shd w:val="clear" w:color="auto" w:fill="FFFFFF"/>
                <w:lang w:eastAsia="en-US"/>
              </w:rPr>
              <w:t>I sarakst</w:t>
            </w:r>
            <w:r w:rsidR="00531F16">
              <w:rPr>
                <w:rFonts w:eastAsia="Calibri"/>
                <w:bCs/>
                <w:shd w:val="clear" w:color="auto" w:fill="FFFFFF"/>
                <w:lang w:eastAsia="en-US"/>
              </w:rPr>
              <w:t>u</w:t>
            </w:r>
            <w:r w:rsidRPr="00D32BE4">
              <w:rPr>
                <w:rFonts w:eastAsia="Calibri"/>
                <w:bCs/>
                <w:shd w:val="clear" w:color="auto" w:fill="FFFFFF"/>
                <w:lang w:eastAsia="en-US"/>
              </w:rPr>
              <w:t xml:space="preserve">) </w:t>
            </w:r>
            <w:r w:rsidRPr="00D32BE4">
              <w:t xml:space="preserve">pievienota individuāla viela </w:t>
            </w:r>
            <w:r w:rsidRPr="00D32BE4">
              <w:rPr>
                <w:b/>
              </w:rPr>
              <w:t>U-47700</w:t>
            </w:r>
            <w:r w:rsidRPr="00D32BE4">
              <w:t xml:space="preserve">, precizēta grupa </w:t>
            </w:r>
            <w:proofErr w:type="spellStart"/>
            <w:r w:rsidRPr="00D32BE4">
              <w:rPr>
                <w:b/>
              </w:rPr>
              <w:t>triptamīni</w:t>
            </w:r>
            <w:proofErr w:type="spellEnd"/>
            <w:r w:rsidRPr="00D32BE4">
              <w:t>, kā arī</w:t>
            </w:r>
            <w:r w:rsidRPr="00D32BE4">
              <w:rPr>
                <w:b/>
              </w:rPr>
              <w:t xml:space="preserve"> </w:t>
            </w:r>
            <w:r w:rsidRPr="00531F16">
              <w:t xml:space="preserve">izveidotas </w:t>
            </w:r>
            <w:proofErr w:type="spellStart"/>
            <w:r w:rsidRPr="00531F16">
              <w:t>ģenēriskās</w:t>
            </w:r>
            <w:proofErr w:type="spellEnd"/>
            <w:r w:rsidRPr="00531F16">
              <w:t xml:space="preserve"> grupas:</w:t>
            </w:r>
            <w:r w:rsidRPr="00531F16">
              <w:rPr>
                <w:b/>
              </w:rPr>
              <w:t xml:space="preserve"> 2-fenilmorfolīni, </w:t>
            </w:r>
            <w:proofErr w:type="spellStart"/>
            <w:r w:rsidRPr="00531F16">
              <w:rPr>
                <w:b/>
              </w:rPr>
              <w:t>lizergamīdi</w:t>
            </w:r>
            <w:proofErr w:type="spellEnd"/>
            <w:r w:rsidRPr="00531F16">
              <w:t xml:space="preserve">; </w:t>
            </w:r>
          </w:p>
          <w:p w:rsidR="005035EA" w:rsidRPr="00531F16" w:rsidRDefault="005035EA" w:rsidP="00012D03">
            <w:pPr>
              <w:pStyle w:val="NoSpacing"/>
              <w:numPr>
                <w:ilvl w:val="0"/>
                <w:numId w:val="4"/>
              </w:numPr>
              <w:ind w:left="113" w:hanging="113"/>
              <w:jc w:val="both"/>
              <w:rPr>
                <w:shd w:val="clear" w:color="auto" w:fill="FFFFFF"/>
              </w:rPr>
            </w:pPr>
            <w:r w:rsidRPr="00531F16">
              <w:t>iekļaušanai III nodaļā (</w:t>
            </w:r>
            <w:r w:rsidR="00531F16" w:rsidRPr="00531F16">
              <w:t xml:space="preserve">attiecībā uz </w:t>
            </w:r>
            <w:r w:rsidRPr="00531F16">
              <w:t xml:space="preserve">Latvijā kontrolējamo vielu </w:t>
            </w:r>
            <w:r w:rsidR="00531F16" w:rsidRPr="00531F16">
              <w:rPr>
                <w:rFonts w:eastAsia="Calibri"/>
                <w:bCs/>
                <w:shd w:val="clear" w:color="auto" w:fill="FFFFFF"/>
                <w:lang w:eastAsia="en-US"/>
              </w:rPr>
              <w:t>II sarakstu</w:t>
            </w:r>
            <w:r w:rsidRPr="00531F16">
              <w:rPr>
                <w:rFonts w:eastAsia="Calibri"/>
                <w:bCs/>
                <w:shd w:val="clear" w:color="auto" w:fill="FFFFFF"/>
                <w:lang w:eastAsia="en-US"/>
              </w:rPr>
              <w:t xml:space="preserve">) pievienota individuāla viela </w:t>
            </w:r>
            <w:proofErr w:type="spellStart"/>
            <w:r w:rsidRPr="00531F16">
              <w:rPr>
                <w:b/>
                <w:shd w:val="clear" w:color="auto" w:fill="FFFFFF"/>
              </w:rPr>
              <w:t>metilmorfenāts</w:t>
            </w:r>
            <w:proofErr w:type="spellEnd"/>
            <w:r w:rsidRPr="00531F16">
              <w:rPr>
                <w:shd w:val="clear" w:color="auto" w:fill="FFFFFF"/>
              </w:rPr>
              <w:t xml:space="preserve">; </w:t>
            </w:r>
          </w:p>
          <w:p w:rsidR="00531F16" w:rsidRDefault="005035EA" w:rsidP="00531F16">
            <w:pPr>
              <w:pStyle w:val="NoSpacing"/>
              <w:numPr>
                <w:ilvl w:val="0"/>
                <w:numId w:val="4"/>
              </w:numPr>
              <w:ind w:left="113" w:hanging="113"/>
              <w:jc w:val="both"/>
            </w:pPr>
            <w:r w:rsidRPr="00531F16">
              <w:rPr>
                <w:shd w:val="clear" w:color="auto" w:fill="FFFFFF"/>
              </w:rPr>
              <w:t>iekļaušanai IV nodaļā (</w:t>
            </w:r>
            <w:r w:rsidR="00531F16" w:rsidRPr="00531F16">
              <w:t xml:space="preserve">attiecībā uz </w:t>
            </w:r>
            <w:r w:rsidRPr="00531F16">
              <w:t xml:space="preserve">Latvijā kontrolējamo vielu </w:t>
            </w:r>
            <w:r w:rsidRPr="00531F16">
              <w:rPr>
                <w:bCs/>
                <w:shd w:val="clear" w:color="auto" w:fill="FFFFFF"/>
              </w:rPr>
              <w:t>III sarakst</w:t>
            </w:r>
            <w:r w:rsidR="00531F16" w:rsidRPr="00531F16">
              <w:rPr>
                <w:bCs/>
                <w:shd w:val="clear" w:color="auto" w:fill="FFFFFF"/>
              </w:rPr>
              <w:t>u</w:t>
            </w:r>
            <w:r w:rsidRPr="00531F16">
              <w:t xml:space="preserve">) pievienotas individuālas vielas: </w:t>
            </w:r>
            <w:proofErr w:type="spellStart"/>
            <w:r w:rsidRPr="00531F16">
              <w:rPr>
                <w:b/>
              </w:rPr>
              <w:t>dezhloretizolāms</w:t>
            </w:r>
            <w:proofErr w:type="spellEnd"/>
            <w:r w:rsidRPr="00531F16">
              <w:rPr>
                <w:b/>
              </w:rPr>
              <w:t xml:space="preserve">, </w:t>
            </w:r>
            <w:proofErr w:type="spellStart"/>
            <w:r w:rsidRPr="00531F16">
              <w:rPr>
                <w:b/>
              </w:rPr>
              <w:t>metizolāms</w:t>
            </w:r>
            <w:proofErr w:type="spellEnd"/>
            <w:r w:rsidRPr="00531F16">
              <w:rPr>
                <w:b/>
              </w:rPr>
              <w:t xml:space="preserve">, </w:t>
            </w:r>
            <w:proofErr w:type="spellStart"/>
            <w:r w:rsidRPr="00531F16">
              <w:rPr>
                <w:b/>
              </w:rPr>
              <w:t>nitrazolāms</w:t>
            </w:r>
            <w:proofErr w:type="spellEnd"/>
            <w:r w:rsidRPr="00531F16">
              <w:rPr>
                <w:b/>
              </w:rPr>
              <w:t xml:space="preserve">, </w:t>
            </w:r>
            <w:proofErr w:type="spellStart"/>
            <w:r w:rsidRPr="00531F16">
              <w:rPr>
                <w:b/>
              </w:rPr>
              <w:t>pirazolāms</w:t>
            </w:r>
            <w:proofErr w:type="spellEnd"/>
            <w:r w:rsidRPr="00531F16">
              <w:rPr>
                <w:b/>
              </w:rPr>
              <w:t xml:space="preserve">, </w:t>
            </w:r>
            <w:proofErr w:type="spellStart"/>
            <w:r w:rsidRPr="00531F16">
              <w:rPr>
                <w:b/>
              </w:rPr>
              <w:t>alprazolāma</w:t>
            </w:r>
            <w:proofErr w:type="spellEnd"/>
            <w:r w:rsidRPr="00531F16">
              <w:rPr>
                <w:b/>
              </w:rPr>
              <w:t xml:space="preserve"> </w:t>
            </w:r>
            <w:proofErr w:type="spellStart"/>
            <w:r w:rsidRPr="00531F16">
              <w:rPr>
                <w:b/>
              </w:rPr>
              <w:t>triazolbenzofenona</w:t>
            </w:r>
            <w:proofErr w:type="spellEnd"/>
            <w:r w:rsidRPr="00531F16">
              <w:rPr>
                <w:b/>
              </w:rPr>
              <w:t xml:space="preserve"> atvasinājums</w:t>
            </w:r>
            <w:r w:rsidR="00531F16" w:rsidRPr="00531F16">
              <w:t xml:space="preserve">; </w:t>
            </w:r>
          </w:p>
          <w:p w:rsidR="00531F16" w:rsidRPr="00531F16" w:rsidRDefault="00531F16" w:rsidP="00531F16">
            <w:pPr>
              <w:pStyle w:val="NoSpacing"/>
              <w:numPr>
                <w:ilvl w:val="0"/>
                <w:numId w:val="4"/>
              </w:numPr>
              <w:ind w:left="113" w:hanging="113"/>
              <w:jc w:val="both"/>
            </w:pPr>
            <w:r w:rsidRPr="00531F16">
              <w:t xml:space="preserve">iekļaušanai V nodaļā (attiecībā uz prekursoru sarakstu) pievienotas vielas:  </w:t>
            </w:r>
            <w:r w:rsidRPr="00531F16">
              <w:rPr>
                <w:b/>
              </w:rPr>
              <w:t>(1R,2S)-(-)-</w:t>
            </w:r>
            <w:proofErr w:type="spellStart"/>
            <w:r w:rsidRPr="00531F16">
              <w:rPr>
                <w:b/>
              </w:rPr>
              <w:t>hlorefedrīns</w:t>
            </w:r>
            <w:proofErr w:type="spellEnd"/>
            <w:r w:rsidRPr="00531F16">
              <w:t xml:space="preserve">, </w:t>
            </w:r>
            <w:r w:rsidRPr="00531F16">
              <w:rPr>
                <w:b/>
              </w:rPr>
              <w:t>(1S,2R)-(+)-</w:t>
            </w:r>
            <w:proofErr w:type="spellStart"/>
            <w:r w:rsidRPr="00531F16">
              <w:rPr>
                <w:b/>
              </w:rPr>
              <w:t>hlorefedrīns</w:t>
            </w:r>
            <w:proofErr w:type="spellEnd"/>
            <w:r w:rsidRPr="00531F16">
              <w:t xml:space="preserve">, </w:t>
            </w:r>
            <w:r w:rsidRPr="00531F16">
              <w:rPr>
                <w:b/>
              </w:rPr>
              <w:t>(1S,2S)-(+)-</w:t>
            </w:r>
            <w:proofErr w:type="spellStart"/>
            <w:r w:rsidRPr="00531F16">
              <w:rPr>
                <w:b/>
              </w:rPr>
              <w:t>hlorpseidoefedrīns</w:t>
            </w:r>
            <w:proofErr w:type="spellEnd"/>
            <w:r>
              <w:t xml:space="preserve">, </w:t>
            </w:r>
            <w:r w:rsidRPr="00531F16">
              <w:rPr>
                <w:b/>
              </w:rPr>
              <w:t>(1R,2R)-(-)-</w:t>
            </w:r>
            <w:proofErr w:type="spellStart"/>
            <w:r w:rsidRPr="00531F16">
              <w:rPr>
                <w:b/>
              </w:rPr>
              <w:t>hlorpseidoefedrīns</w:t>
            </w:r>
            <w:proofErr w:type="spellEnd"/>
            <w:r w:rsidRPr="00531F16">
              <w:t>.</w:t>
            </w:r>
          </w:p>
          <w:p w:rsidR="00D9641C" w:rsidRPr="001616A4" w:rsidRDefault="00D9641C" w:rsidP="00031318">
            <w:pPr>
              <w:pStyle w:val="NoSpacing"/>
              <w:jc w:val="both"/>
            </w:pPr>
          </w:p>
          <w:p w:rsidR="00EF3D2B" w:rsidRPr="001616A4" w:rsidRDefault="00682AE4" w:rsidP="007E0EC4">
            <w:pPr>
              <w:pStyle w:val="NoSpacing"/>
              <w:jc w:val="both"/>
            </w:pPr>
            <w:r w:rsidRPr="001616A4">
              <w:t>1</w:t>
            </w:r>
            <w:r w:rsidR="007E0EC4" w:rsidRPr="001616A4">
              <w:t xml:space="preserve">) Viela </w:t>
            </w:r>
            <w:r w:rsidR="007E0EC4" w:rsidRPr="001616A4">
              <w:rPr>
                <w:b/>
              </w:rPr>
              <w:t>U-47700</w:t>
            </w:r>
            <w:r w:rsidR="007E0EC4" w:rsidRPr="001616A4">
              <w:t xml:space="preserve"> ir </w:t>
            </w:r>
            <w:proofErr w:type="spellStart"/>
            <w:r w:rsidR="007E0EC4" w:rsidRPr="001616A4">
              <w:t>opioīdais</w:t>
            </w:r>
            <w:proofErr w:type="spellEnd"/>
            <w:r w:rsidR="007E0EC4" w:rsidRPr="001616A4">
              <w:t xml:space="preserve"> </w:t>
            </w:r>
            <w:proofErr w:type="spellStart"/>
            <w:r w:rsidR="007E0EC4" w:rsidRPr="001616A4">
              <w:t>analgētiķis</w:t>
            </w:r>
            <w:proofErr w:type="spellEnd"/>
            <w:r w:rsidR="007E0EC4" w:rsidRPr="001616A4">
              <w:t xml:space="preserve">, kas izstrādāts, izmantojot iepriekš zināmu un Latvijā kontrolei pakļautu </w:t>
            </w:r>
            <w:proofErr w:type="spellStart"/>
            <w:r w:rsidR="007E0EC4" w:rsidRPr="001616A4">
              <w:t>opioīdu</w:t>
            </w:r>
            <w:proofErr w:type="spellEnd"/>
            <w:r w:rsidR="007E0EC4" w:rsidRPr="001616A4">
              <w:t xml:space="preserve"> AH-7921. Vielas </w:t>
            </w:r>
            <w:r w:rsidR="007E0EC4" w:rsidRPr="001616A4">
              <w:lastRenderedPageBreak/>
              <w:t xml:space="preserve">U-47700 un tās saturošu izstrādājumu lietošana var radīt nopietnu kaitējumu personas veselībai, bīstamību dzīvībai, kā arī apdraudējumu sabiedrības drošībai kopumā. </w:t>
            </w:r>
            <w:r w:rsidR="00E46E4C" w:rsidRPr="001616A4">
              <w:t>Agrīnās brīdināšanas sistēmā saņemts ziņojums par trīs ar vielas U-47700 saistītiem nāves gadījumiem Apvienotajā Karalistē, Beļģijā un Zviedrijā. Viela U-47700 līdz šim konstatēta</w:t>
            </w:r>
            <w:r w:rsidR="00E46E4C" w:rsidRPr="001616A4">
              <w:rPr>
                <w:rFonts w:eastAsia="Calibri"/>
              </w:rPr>
              <w:t xml:space="preserve"> Apvienotajā Karalistē, Beļģijā, Dānijā, Francijā,  Igaunijā, Slovēnijā, </w:t>
            </w:r>
            <w:r w:rsidR="00E46E4C" w:rsidRPr="001616A4">
              <w:t>Somijā,</w:t>
            </w:r>
            <w:r w:rsidR="00E46E4C" w:rsidRPr="001616A4">
              <w:rPr>
                <w:rFonts w:eastAsia="Calibri"/>
              </w:rPr>
              <w:t xml:space="preserve"> Spānijā, Vācijā, Zviedrijā, un šī viela patlaban jau pakļauta kontrolei Somijā un Zviedrijā</w:t>
            </w:r>
            <w:r w:rsidR="00E46E4C" w:rsidRPr="001616A4">
              <w:t xml:space="preserve">. </w:t>
            </w:r>
            <w:r w:rsidR="00EF3D2B" w:rsidRPr="001616A4">
              <w:rPr>
                <w:shd w:val="clear" w:color="auto" w:fill="FEFEFE"/>
              </w:rPr>
              <w:t xml:space="preserve">Vielai </w:t>
            </w:r>
            <w:r w:rsidR="00EF3D2B" w:rsidRPr="001616A4">
              <w:rPr>
                <w:b/>
              </w:rPr>
              <w:t>U-47700</w:t>
            </w:r>
            <w:r w:rsidR="00F82676" w:rsidRPr="001616A4">
              <w:rPr>
                <w:b/>
              </w:rPr>
              <w:t xml:space="preserve"> </w:t>
            </w:r>
            <w:r w:rsidR="00EF3D2B" w:rsidRPr="001616A4">
              <w:rPr>
                <w:shd w:val="clear" w:color="auto" w:fill="FEFEFE"/>
              </w:rPr>
              <w:t>Latvijā piemērots pagaidu aizliegums uz laika posmu līdz 12 mēnešiem ar Slimību profilakses un kontroles centra 2016. gada 10. septembra lēmumu Nr. 4</w:t>
            </w:r>
            <w:r w:rsidR="00EF3D2B" w:rsidRPr="001616A4">
              <w:rPr>
                <w:rStyle w:val="FootnoteReference"/>
              </w:rPr>
              <w:footnoteReference w:id="1"/>
            </w:r>
            <w:r w:rsidR="00EF3D2B" w:rsidRPr="001616A4">
              <w:t>.</w:t>
            </w:r>
          </w:p>
          <w:p w:rsidR="002F1458" w:rsidRPr="001616A4" w:rsidRDefault="002F1458" w:rsidP="002B7EAB">
            <w:pPr>
              <w:pStyle w:val="NoSpacing"/>
              <w:jc w:val="both"/>
            </w:pPr>
          </w:p>
          <w:p w:rsidR="00F82676" w:rsidRPr="001616A4" w:rsidRDefault="00682AE4" w:rsidP="002B7EAB">
            <w:pPr>
              <w:pStyle w:val="NoSpacing"/>
              <w:jc w:val="both"/>
            </w:pPr>
            <w:r w:rsidRPr="001616A4">
              <w:t>2</w:t>
            </w:r>
            <w:r w:rsidR="00F82676" w:rsidRPr="001616A4">
              <w:t xml:space="preserve">) </w:t>
            </w:r>
            <w:r w:rsidR="00F82676" w:rsidRPr="00D32BE4">
              <w:t>Grupa</w:t>
            </w:r>
            <w:r w:rsidR="005035EA" w:rsidRPr="00D32BE4">
              <w:t xml:space="preserve"> </w:t>
            </w:r>
            <w:proofErr w:type="spellStart"/>
            <w:r w:rsidR="00D3281A" w:rsidRPr="00D32BE4">
              <w:rPr>
                <w:b/>
              </w:rPr>
              <w:t>Triptamīni</w:t>
            </w:r>
            <w:proofErr w:type="spellEnd"/>
            <w:r w:rsidR="00D3281A" w:rsidRPr="00D32BE4">
              <w:t xml:space="preserve"> precizēta,</w:t>
            </w:r>
            <w:r w:rsidR="00F82676" w:rsidRPr="00D32BE4">
              <w:t xml:space="preserve"> lai pakļautu kontrolei vielu </w:t>
            </w:r>
            <w:r w:rsidR="00F82676" w:rsidRPr="00D32BE4">
              <w:rPr>
                <w:b/>
              </w:rPr>
              <w:t>5-MeO-DIBF</w:t>
            </w:r>
            <w:r w:rsidR="00F82676" w:rsidRPr="00D32BE4">
              <w:t xml:space="preserve"> un citus šai vielai līdzīgus savienojumus. Viela 5-MeO-DIBF ir </w:t>
            </w:r>
            <w:proofErr w:type="spellStart"/>
            <w:r w:rsidR="00F82676" w:rsidRPr="00D32BE4">
              <w:t>triptamīnu</w:t>
            </w:r>
            <w:proofErr w:type="spellEnd"/>
            <w:r w:rsidR="00F82676" w:rsidRPr="00D32BE4">
              <w:t xml:space="preserve"> grupas viela</w:t>
            </w:r>
            <w:r w:rsidR="00F93367">
              <w:t>s</w:t>
            </w:r>
            <w:r w:rsidR="00F82676" w:rsidRPr="00D32BE4">
              <w:t xml:space="preserve"> 5-MeO-DIPT</w:t>
            </w:r>
            <w:r w:rsidR="00F93367">
              <w:t xml:space="preserve"> </w:t>
            </w:r>
            <w:proofErr w:type="spellStart"/>
            <w:r w:rsidR="00F93367">
              <w:t>benzofurāna</w:t>
            </w:r>
            <w:proofErr w:type="spellEnd"/>
            <w:r w:rsidR="00F93367">
              <w:t xml:space="preserve"> analogs</w:t>
            </w:r>
            <w:r w:rsidR="00F82676" w:rsidRPr="00D32BE4">
              <w:t>. Vielas 5-MeO-DIBF un tās saturošu izstrādājumu lietošana var radīt nopietnu kaitējumu personas veselībai, bīstamību dzīvībai, kā arī apdraudējumu sabiedrības drošībai kopumā. Agrīnās brīdināšanas sistēmā saņemts ziņojums par Slovēnijā reģistrētu vielas 5-MeO-DIBF identifikācijas gadījumu 2015.</w:t>
            </w:r>
            <w:r w:rsidR="00531F16">
              <w:t xml:space="preserve"> </w:t>
            </w:r>
            <w:r w:rsidR="00F82676" w:rsidRPr="00D32BE4">
              <w:t>gada decembrī. Viela 5-MeO-DIBF konstatēta arī Apvienotajā Karalistē (2016.</w:t>
            </w:r>
            <w:r w:rsidR="00531F16">
              <w:t xml:space="preserve"> </w:t>
            </w:r>
            <w:r w:rsidR="00F82676" w:rsidRPr="00D32BE4">
              <w:t>gada janvārī) un Vācijā (2016.</w:t>
            </w:r>
            <w:r w:rsidR="00531F16">
              <w:t xml:space="preserve"> </w:t>
            </w:r>
            <w:r w:rsidR="00F82676" w:rsidRPr="00D32BE4">
              <w:t>gada februārī).</w:t>
            </w:r>
            <w:r w:rsidR="0054134B" w:rsidRPr="00D32BE4">
              <w:t xml:space="preserve"> </w:t>
            </w:r>
            <w:r w:rsidR="002B7EAB" w:rsidRPr="00D32BE4">
              <w:t>Vielai 5-MeO-DIBF</w:t>
            </w:r>
            <w:r w:rsidR="002B7EAB" w:rsidRPr="00D32BE4">
              <w:rPr>
                <w:b/>
              </w:rPr>
              <w:t xml:space="preserve"> </w:t>
            </w:r>
            <w:r w:rsidR="002B7EAB" w:rsidRPr="00D32BE4">
              <w:t>piemērots pagaidu aizliegums uz laika posmu līdz 12 mēnešiem ar Slimību profilakses un kontroles centra 2016. gada 31. marta lēmumu Nr. 3</w:t>
            </w:r>
            <w:r w:rsidR="002B7EAB" w:rsidRPr="00D32BE4">
              <w:rPr>
                <w:rStyle w:val="FootnoteReference"/>
              </w:rPr>
              <w:footnoteReference w:id="2"/>
            </w:r>
            <w:r w:rsidR="002B7EAB" w:rsidRPr="00D32BE4">
              <w:t xml:space="preserve">. </w:t>
            </w:r>
            <w:r w:rsidR="00D3281A" w:rsidRPr="00D32BE4">
              <w:t xml:space="preserve">Vienlaikus minētajā grupā tiek noteikti izņēmumi </w:t>
            </w:r>
            <w:r w:rsidR="00570A54" w:rsidRPr="00D32BE4">
              <w:t>– vielas</w:t>
            </w:r>
            <w:r w:rsidR="00D3281A" w:rsidRPr="00D32BE4">
              <w:t xml:space="preserve"> </w:t>
            </w:r>
            <w:r w:rsidR="00D3281A" w:rsidRPr="00D32BE4">
              <w:rPr>
                <w:rFonts w:eastAsia="Calibri"/>
                <w:b/>
                <w:color w:val="212121"/>
                <w:shd w:val="clear" w:color="auto" w:fill="FFFFFF"/>
                <w:lang w:eastAsia="en-US"/>
              </w:rPr>
              <w:t>sumatriptāns</w:t>
            </w:r>
            <w:r w:rsidR="00D3281A" w:rsidRPr="00D32BE4">
              <w:rPr>
                <w:rFonts w:eastAsia="Calibri"/>
                <w:color w:val="212121"/>
                <w:shd w:val="clear" w:color="auto" w:fill="FFFFFF"/>
                <w:lang w:eastAsia="en-US"/>
              </w:rPr>
              <w:t xml:space="preserve"> un </w:t>
            </w:r>
            <w:proofErr w:type="spellStart"/>
            <w:r w:rsidR="00D3281A" w:rsidRPr="00D32BE4">
              <w:rPr>
                <w:rFonts w:eastAsia="Calibri"/>
                <w:b/>
                <w:color w:val="212121"/>
                <w:shd w:val="clear" w:color="auto" w:fill="FFFFFF"/>
                <w:lang w:eastAsia="en-US"/>
              </w:rPr>
              <w:t>zolmitriptāns</w:t>
            </w:r>
            <w:proofErr w:type="spellEnd"/>
            <w:r w:rsidR="00570A54" w:rsidRPr="00D32BE4">
              <w:rPr>
                <w:rFonts w:eastAsia="Calibri"/>
                <w:b/>
                <w:color w:val="212121"/>
                <w:shd w:val="clear" w:color="auto" w:fill="FFFFFF"/>
                <w:lang w:eastAsia="en-US"/>
              </w:rPr>
              <w:t xml:space="preserve"> –</w:t>
            </w:r>
            <w:r w:rsidR="00D3281A" w:rsidRPr="00D32BE4">
              <w:rPr>
                <w:rFonts w:eastAsia="Calibri"/>
                <w:color w:val="212121"/>
                <w:shd w:val="clear" w:color="auto" w:fill="FFFFFF"/>
                <w:lang w:eastAsia="en-US"/>
              </w:rPr>
              <w:t>, jo minētās vielas</w:t>
            </w:r>
            <w:r w:rsidR="00D32BE4">
              <w:rPr>
                <w:rFonts w:eastAsia="Calibri"/>
                <w:color w:val="212121"/>
                <w:shd w:val="clear" w:color="auto" w:fill="FFFFFF"/>
                <w:lang w:eastAsia="en-US"/>
              </w:rPr>
              <w:t xml:space="preserve"> ir</w:t>
            </w:r>
            <w:r w:rsidR="0029161D">
              <w:rPr>
                <w:rFonts w:eastAsia="Calibri"/>
                <w:color w:val="212121"/>
                <w:shd w:val="clear" w:color="auto" w:fill="FFFFFF"/>
                <w:lang w:eastAsia="en-US"/>
              </w:rPr>
              <w:t xml:space="preserve"> farmaceitiski</w:t>
            </w:r>
            <w:r w:rsidR="00D32BE4">
              <w:rPr>
                <w:rFonts w:eastAsia="Calibri"/>
                <w:color w:val="212121"/>
                <w:shd w:val="clear" w:color="auto" w:fill="FFFFFF"/>
                <w:lang w:eastAsia="en-US"/>
              </w:rPr>
              <w:t xml:space="preserve"> aktīvās vielas zāļu sastāvā, kā arī viela </w:t>
            </w:r>
            <w:r w:rsidR="00D32BE4" w:rsidRPr="00D32BE4">
              <w:rPr>
                <w:rFonts w:eastAsia="Calibri"/>
                <w:b/>
                <w:color w:val="212121"/>
                <w:shd w:val="clear" w:color="auto" w:fill="FFFFFF"/>
                <w:lang w:eastAsia="en-US"/>
              </w:rPr>
              <w:t>serotonīns</w:t>
            </w:r>
            <w:r w:rsidR="00D32BE4">
              <w:rPr>
                <w:rFonts w:eastAsia="Calibri"/>
                <w:color w:val="212121"/>
                <w:shd w:val="clear" w:color="auto" w:fill="FFFFFF"/>
                <w:lang w:eastAsia="en-US"/>
              </w:rPr>
              <w:t xml:space="preserve">. </w:t>
            </w:r>
          </w:p>
          <w:p w:rsidR="002F1458" w:rsidRPr="001616A4" w:rsidRDefault="002F1458" w:rsidP="00E474AE">
            <w:pPr>
              <w:pStyle w:val="NoSpacing"/>
              <w:jc w:val="both"/>
            </w:pPr>
          </w:p>
          <w:p w:rsidR="0078292F" w:rsidRPr="001616A4" w:rsidRDefault="00682AE4" w:rsidP="00E474AE">
            <w:pPr>
              <w:pStyle w:val="NoSpacing"/>
              <w:jc w:val="both"/>
            </w:pPr>
            <w:r w:rsidRPr="001616A4">
              <w:t>3</w:t>
            </w:r>
            <w:r w:rsidR="002B7EAB" w:rsidRPr="001616A4">
              <w:t xml:space="preserve">) </w:t>
            </w:r>
            <w:r w:rsidR="005035EA" w:rsidRPr="001616A4">
              <w:t>G</w:t>
            </w:r>
            <w:r w:rsidR="0078292F" w:rsidRPr="001616A4">
              <w:t xml:space="preserve">rupa </w:t>
            </w:r>
            <w:r w:rsidR="0078292F" w:rsidRPr="001616A4">
              <w:rPr>
                <w:b/>
              </w:rPr>
              <w:t>2-fenilmorfolīni</w:t>
            </w:r>
            <w:r w:rsidR="005035EA" w:rsidRPr="001616A4">
              <w:t>.</w:t>
            </w:r>
            <w:r w:rsidR="0078292F" w:rsidRPr="001616A4">
              <w:t xml:space="preserve"> </w:t>
            </w:r>
            <w:r w:rsidR="005035EA" w:rsidRPr="001616A4">
              <w:t xml:space="preserve">Grupa </w:t>
            </w:r>
            <w:r w:rsidR="0078292F" w:rsidRPr="001616A4">
              <w:t xml:space="preserve">izstrādāta, lai pakļautu kontrolei vielu </w:t>
            </w:r>
            <w:r w:rsidR="0078292F" w:rsidRPr="001616A4">
              <w:rPr>
                <w:b/>
              </w:rPr>
              <w:t>G-130</w:t>
            </w:r>
            <w:r w:rsidR="0078292F" w:rsidRPr="001616A4">
              <w:t xml:space="preserve"> un tai līdzīgus savienojumus. Viela G-130 ir </w:t>
            </w:r>
            <w:proofErr w:type="spellStart"/>
            <w:r w:rsidR="0078292F" w:rsidRPr="001616A4">
              <w:t>psihostimulants</w:t>
            </w:r>
            <w:proofErr w:type="spellEnd"/>
            <w:r w:rsidR="0078292F" w:rsidRPr="001616A4">
              <w:t xml:space="preserve"> ar </w:t>
            </w:r>
            <w:proofErr w:type="spellStart"/>
            <w:r w:rsidR="0078292F" w:rsidRPr="001616A4">
              <w:t>anorektiskām</w:t>
            </w:r>
            <w:proofErr w:type="spellEnd"/>
            <w:r w:rsidR="0078292F" w:rsidRPr="001616A4">
              <w:t xml:space="preserve"> īpašībām. To var uzskatīt par </w:t>
            </w:r>
            <w:proofErr w:type="spellStart"/>
            <w:r w:rsidR="0078292F" w:rsidRPr="001616A4">
              <w:t>morfolīna</w:t>
            </w:r>
            <w:proofErr w:type="spellEnd"/>
            <w:r w:rsidR="0078292F" w:rsidRPr="001616A4">
              <w:t xml:space="preserve"> amfetamīnu grupas </w:t>
            </w:r>
            <w:proofErr w:type="spellStart"/>
            <w:r w:rsidR="0078292F" w:rsidRPr="001616A4">
              <w:t>stimulantu</w:t>
            </w:r>
            <w:proofErr w:type="spellEnd"/>
            <w:r w:rsidR="0078292F" w:rsidRPr="001616A4">
              <w:t xml:space="preserve">, kas ir līdzīgs </w:t>
            </w:r>
            <w:proofErr w:type="spellStart"/>
            <w:r w:rsidR="0078292F" w:rsidRPr="001616A4">
              <w:t>fenmetrazīnam</w:t>
            </w:r>
            <w:proofErr w:type="spellEnd"/>
            <w:r w:rsidR="0078292F" w:rsidRPr="001616A4">
              <w:t xml:space="preserve"> (kontrolēts savienojums). Vielas G-130 un tās saturošu izstrādājumu lietošana var radīt nopietnu kaitējumu personas veselībai, bīstamību dzīvībai, kā arī apdraudējumu sabiedrības drošībai kopumā. </w:t>
            </w:r>
            <w:r w:rsidR="00E46E4C" w:rsidRPr="001616A4">
              <w:t xml:space="preserve">Agrīnās brīdināšanas sistēmā saņemts brīdinājuma ziņojums par vielas G-130 identifikāciju Slovēnijā (2016. gada jūnijā). </w:t>
            </w:r>
            <w:r w:rsidR="0078292F" w:rsidRPr="001616A4">
              <w:t>Vielai G-130 Latvijā piemērots pagaidu aizliegums uz laika posmu līdz 12 mēnešiem ar Slimību profilakses un kontroles centra 2016. gada 3. augusta lēmumu Nr. 5</w:t>
            </w:r>
            <w:r w:rsidR="0078292F" w:rsidRPr="001616A4">
              <w:rPr>
                <w:vertAlign w:val="superscript"/>
              </w:rPr>
              <w:footnoteReference w:id="3"/>
            </w:r>
            <w:r w:rsidR="0078292F" w:rsidRPr="001616A4">
              <w:t xml:space="preserve">. </w:t>
            </w:r>
          </w:p>
          <w:p w:rsidR="002B7EAB" w:rsidRPr="001616A4" w:rsidRDefault="002B7EAB" w:rsidP="00E474AE">
            <w:pPr>
              <w:pStyle w:val="NoSpacing"/>
              <w:jc w:val="both"/>
            </w:pPr>
          </w:p>
          <w:p w:rsidR="00570A54" w:rsidRPr="006A2AB5" w:rsidRDefault="005035EA" w:rsidP="006E2F3A">
            <w:pPr>
              <w:pStyle w:val="NoSpacing"/>
              <w:jc w:val="both"/>
              <w:rPr>
                <w:rFonts w:eastAsia="Calibri"/>
                <w:color w:val="212121"/>
                <w:shd w:val="clear" w:color="auto" w:fill="FFFFFF"/>
                <w:lang w:eastAsia="en-US"/>
              </w:rPr>
            </w:pPr>
            <w:r w:rsidRPr="001616A4">
              <w:t>4</w:t>
            </w:r>
            <w:r w:rsidR="00DA7AA5" w:rsidRPr="001616A4">
              <w:t xml:space="preserve">) </w:t>
            </w:r>
            <w:r w:rsidR="001220C1" w:rsidRPr="001616A4">
              <w:t>L</w:t>
            </w:r>
            <w:r w:rsidR="00525DF4" w:rsidRPr="001616A4">
              <w:t xml:space="preserve">ikumprojektā iekļauta jauna grupa </w:t>
            </w:r>
            <w:proofErr w:type="spellStart"/>
            <w:r w:rsidR="00525DF4" w:rsidRPr="001616A4">
              <w:rPr>
                <w:b/>
              </w:rPr>
              <w:t>Lizergamīdi</w:t>
            </w:r>
            <w:proofErr w:type="spellEnd"/>
            <w:r w:rsidR="00525DF4" w:rsidRPr="001616A4">
              <w:t xml:space="preserve">, ar kuru kontrolei tiek pakļautas vielas: </w:t>
            </w:r>
            <w:r w:rsidR="006E2F3A" w:rsidRPr="001616A4">
              <w:t>LSD (kas līdz ar to tiek izslēgts no likuma 2. pielikuma 8.2. punkta 1</w:t>
            </w:r>
            <w:r w:rsidR="00531F16">
              <w:t>. apakšpunkta</w:t>
            </w:r>
            <w:r w:rsidR="006E2F3A" w:rsidRPr="001616A4">
              <w:t>)</w:t>
            </w:r>
            <w:r w:rsidR="0017529D" w:rsidRPr="001616A4">
              <w:t>,</w:t>
            </w:r>
            <w:r w:rsidR="006E2F3A" w:rsidRPr="001616A4">
              <w:t xml:space="preserve"> </w:t>
            </w:r>
            <w:r w:rsidR="001220C1" w:rsidRPr="001616A4">
              <w:t xml:space="preserve">LSA, DAM-57, </w:t>
            </w:r>
            <w:r w:rsidR="006E2F3A" w:rsidRPr="001616A4">
              <w:t>LAE-3</w:t>
            </w:r>
            <w:r w:rsidR="001220C1" w:rsidRPr="001616A4">
              <w:t>, LSB, LSP, DAL, MIPLA, EIPLA, MPLA, ETH-LAD, PARGY-LAD, AL-LAD, PRO-LAD, CYP-LAD, BU-LAD, ALD-52, 1P-LSD, 1P-ETH-LAD, MLD-41, LSM-775, LPD-824, LSD-</w:t>
            </w:r>
            <w:proofErr w:type="spellStart"/>
            <w:r w:rsidR="001220C1" w:rsidRPr="001616A4">
              <w:t>Pip</w:t>
            </w:r>
            <w:proofErr w:type="spellEnd"/>
            <w:r w:rsidR="001220C1" w:rsidRPr="001616A4">
              <w:t>, LA-SS-</w:t>
            </w:r>
            <w:proofErr w:type="spellStart"/>
            <w:r w:rsidR="001220C1" w:rsidRPr="001616A4">
              <w:t>Az</w:t>
            </w:r>
            <w:proofErr w:type="spellEnd"/>
            <w:r w:rsidR="001220C1" w:rsidRPr="001616A4">
              <w:t xml:space="preserve"> un </w:t>
            </w:r>
            <w:r w:rsidR="00525DF4" w:rsidRPr="001616A4">
              <w:t xml:space="preserve">citi līdzīgi </w:t>
            </w:r>
            <w:r w:rsidR="00525DF4" w:rsidRPr="001616A4">
              <w:lastRenderedPageBreak/>
              <w:t>savienojumi.</w:t>
            </w:r>
            <w:r w:rsidR="001220C1" w:rsidRPr="001616A4">
              <w:t xml:space="preserve"> </w:t>
            </w:r>
            <w:r w:rsidR="006E2F3A" w:rsidRPr="001616A4">
              <w:t>Šajā grupā ietilpstošo vielu</w:t>
            </w:r>
            <w:r w:rsidR="00525DF4" w:rsidRPr="001616A4">
              <w:t xml:space="preserve"> iedarbība uz organismu līdzinās LSD iedarbībai, proti, tās ir </w:t>
            </w:r>
            <w:proofErr w:type="spellStart"/>
            <w:r w:rsidR="00525DF4" w:rsidRPr="001616A4">
              <w:t>psihedēliskas</w:t>
            </w:r>
            <w:proofErr w:type="spellEnd"/>
            <w:r w:rsidR="00E46E4C" w:rsidRPr="001616A4">
              <w:t xml:space="preserve">, </w:t>
            </w:r>
            <w:proofErr w:type="spellStart"/>
            <w:r w:rsidR="00E46E4C" w:rsidRPr="001616A4">
              <w:t>halucinogēnas</w:t>
            </w:r>
            <w:proofErr w:type="spellEnd"/>
            <w:r w:rsidR="00525DF4" w:rsidRPr="001616A4">
              <w:t xml:space="preserve"> vielas, kas var radīt uztveres traucējumus.</w:t>
            </w:r>
            <w:r w:rsidR="006E2F3A" w:rsidRPr="001616A4">
              <w:t xml:space="preserve"> </w:t>
            </w:r>
            <w:r w:rsidR="0029161D">
              <w:t xml:space="preserve">Saskaņā </w:t>
            </w:r>
            <w:r w:rsidR="0029161D" w:rsidRPr="00004252">
              <w:t>ar likuma 2. pielikuma 2. punkta 3. apakšpunktu</w:t>
            </w:r>
            <w:r w:rsidR="009B4144" w:rsidRPr="00004252">
              <w:t xml:space="preserve"> </w:t>
            </w:r>
            <w:r w:rsidR="0029161D" w:rsidRPr="00004252">
              <w:t>k</w:t>
            </w:r>
            <w:r w:rsidR="00775C03" w:rsidRPr="00004252">
              <w:t>ontroles pasākumi neattiecas</w:t>
            </w:r>
            <w:r w:rsidR="003C2A63" w:rsidRPr="00004252">
              <w:t xml:space="preserve"> uz </w:t>
            </w:r>
            <w:proofErr w:type="spellStart"/>
            <w:r w:rsidR="009B4144" w:rsidRPr="00004252">
              <w:t>ergolīnu</w:t>
            </w:r>
            <w:proofErr w:type="spellEnd"/>
            <w:r w:rsidR="009B4144" w:rsidRPr="00004252">
              <w:t xml:space="preserve"> klases savienojumiem</w:t>
            </w:r>
            <w:r w:rsidR="003C2A63" w:rsidRPr="00004252">
              <w:t xml:space="preserve"> (</w:t>
            </w:r>
            <w:proofErr w:type="spellStart"/>
            <w:r w:rsidR="003C2A63" w:rsidRPr="00004252">
              <w:t>kabergolīns</w:t>
            </w:r>
            <w:proofErr w:type="spellEnd"/>
            <w:r w:rsidR="003C2A63" w:rsidRPr="00004252">
              <w:t xml:space="preserve">, </w:t>
            </w:r>
            <w:proofErr w:type="spellStart"/>
            <w:r w:rsidR="00775C03" w:rsidRPr="00004252">
              <w:t>nicergolīn</w:t>
            </w:r>
            <w:r w:rsidR="003C2A63" w:rsidRPr="00004252">
              <w:t>s</w:t>
            </w:r>
            <w:proofErr w:type="spellEnd"/>
            <w:r w:rsidR="00775C03" w:rsidRPr="00004252">
              <w:t xml:space="preserve">, </w:t>
            </w:r>
            <w:proofErr w:type="spellStart"/>
            <w:r w:rsidR="00775C03" w:rsidRPr="00004252">
              <w:t>dihidroergokriptīn</w:t>
            </w:r>
            <w:r w:rsidR="003C2A63" w:rsidRPr="00004252">
              <w:t>s</w:t>
            </w:r>
            <w:proofErr w:type="spellEnd"/>
            <w:r w:rsidR="00775C03" w:rsidRPr="00004252">
              <w:t xml:space="preserve">, </w:t>
            </w:r>
            <w:proofErr w:type="spellStart"/>
            <w:r w:rsidR="00775C03" w:rsidRPr="00004252">
              <w:t>dihidroergokristīn</w:t>
            </w:r>
            <w:r w:rsidR="003C2A63" w:rsidRPr="00004252">
              <w:t>s</w:t>
            </w:r>
            <w:proofErr w:type="spellEnd"/>
            <w:r w:rsidR="003C2A63" w:rsidRPr="00004252">
              <w:t xml:space="preserve"> u.c.)</w:t>
            </w:r>
            <w:r w:rsidR="009B4144" w:rsidRPr="00004252">
              <w:t xml:space="preserve">. </w:t>
            </w:r>
            <w:r w:rsidR="00570A54" w:rsidRPr="006A2AB5">
              <w:t>Vienlaikus minētajā grupā tiek noteikti izņēmumi viel</w:t>
            </w:r>
            <w:r w:rsidR="00673EC1" w:rsidRPr="006A2AB5">
              <w:t>as</w:t>
            </w:r>
            <w:r w:rsidR="00570A54" w:rsidRPr="006A2AB5">
              <w:t xml:space="preserve"> </w:t>
            </w:r>
            <w:r w:rsidR="00673EC1" w:rsidRPr="006A2AB5">
              <w:t xml:space="preserve">– </w:t>
            </w:r>
            <w:proofErr w:type="spellStart"/>
            <w:r w:rsidR="00673EC1" w:rsidRPr="006A2AB5">
              <w:rPr>
                <w:b/>
              </w:rPr>
              <w:t>ergometrīns</w:t>
            </w:r>
            <w:proofErr w:type="spellEnd"/>
            <w:r w:rsidR="00673EC1" w:rsidRPr="006A2AB5">
              <w:rPr>
                <w:b/>
              </w:rPr>
              <w:t xml:space="preserve">, ergotamīns, </w:t>
            </w:r>
            <w:proofErr w:type="spellStart"/>
            <w:r w:rsidR="00673EC1" w:rsidRPr="006A2AB5">
              <w:rPr>
                <w:b/>
              </w:rPr>
              <w:t>metergīns</w:t>
            </w:r>
            <w:proofErr w:type="spellEnd"/>
            <w:r w:rsidR="00673EC1" w:rsidRPr="006A2AB5">
              <w:rPr>
                <w:b/>
              </w:rPr>
              <w:t xml:space="preserve"> (</w:t>
            </w:r>
            <w:proofErr w:type="spellStart"/>
            <w:r w:rsidR="00673EC1" w:rsidRPr="006A2AB5">
              <w:rPr>
                <w:b/>
              </w:rPr>
              <w:t>metilergometrīns</w:t>
            </w:r>
            <w:proofErr w:type="spellEnd"/>
            <w:r w:rsidR="00673EC1" w:rsidRPr="006A2AB5">
              <w:rPr>
                <w:b/>
              </w:rPr>
              <w:t xml:space="preserve">), </w:t>
            </w:r>
            <w:proofErr w:type="spellStart"/>
            <w:r w:rsidR="00673EC1" w:rsidRPr="006A2AB5">
              <w:rPr>
                <w:b/>
              </w:rPr>
              <w:t>metisergīds</w:t>
            </w:r>
            <w:proofErr w:type="spellEnd"/>
            <w:r w:rsidR="00673EC1" w:rsidRPr="006A2AB5">
              <w:rPr>
                <w:b/>
              </w:rPr>
              <w:t xml:space="preserve"> – </w:t>
            </w:r>
            <w:r w:rsidR="00570A54" w:rsidRPr="006A2AB5">
              <w:rPr>
                <w:rFonts w:eastAsia="Calibri"/>
                <w:color w:val="212121"/>
                <w:shd w:val="clear" w:color="auto" w:fill="FFFFFF"/>
                <w:lang w:eastAsia="en-US"/>
              </w:rPr>
              <w:t xml:space="preserve">, </w:t>
            </w:r>
            <w:r w:rsidR="00673EC1" w:rsidRPr="006A2AB5">
              <w:rPr>
                <w:rFonts w:eastAsia="Calibri"/>
                <w:color w:val="212121"/>
                <w:shd w:val="clear" w:color="auto" w:fill="FFFFFF"/>
                <w:lang w:eastAsia="en-US"/>
              </w:rPr>
              <w:t>jo:</w:t>
            </w:r>
          </w:p>
          <w:p w:rsidR="00673EC1" w:rsidRPr="006A2AB5" w:rsidRDefault="00673EC1" w:rsidP="00012D03">
            <w:pPr>
              <w:pStyle w:val="NoSpacing"/>
              <w:numPr>
                <w:ilvl w:val="0"/>
                <w:numId w:val="5"/>
              </w:numPr>
              <w:ind w:left="113" w:hanging="113"/>
              <w:jc w:val="both"/>
            </w:pPr>
            <w:r w:rsidRPr="006A2AB5">
              <w:t xml:space="preserve">vielas </w:t>
            </w:r>
            <w:proofErr w:type="spellStart"/>
            <w:r w:rsidRPr="006A2AB5">
              <w:t>ergometrīns</w:t>
            </w:r>
            <w:proofErr w:type="spellEnd"/>
            <w:r w:rsidRPr="006A2AB5">
              <w:t xml:space="preserve"> un ergotamīns iekļautas </w:t>
            </w:r>
            <w:r w:rsidRPr="006A2AB5">
              <w:rPr>
                <w:i/>
              </w:rPr>
              <w:t xml:space="preserve">Padomes regulas (EK) Nr.111/2005, ar ko paredz noteikumus par uzraudzību attiecībā uz narkotisko vielu prekursoru tirdzniecību starp Savienību un </w:t>
            </w:r>
            <w:proofErr w:type="spellStart"/>
            <w:r w:rsidRPr="006A2AB5">
              <w:rPr>
                <w:i/>
              </w:rPr>
              <w:t>trešām</w:t>
            </w:r>
            <w:proofErr w:type="spellEnd"/>
            <w:r w:rsidRPr="006A2AB5">
              <w:rPr>
                <w:i/>
              </w:rPr>
              <w:t xml:space="preserve"> valstīm</w:t>
            </w:r>
            <w:r w:rsidRPr="006A2AB5">
              <w:t xml:space="preserve"> un </w:t>
            </w:r>
            <w:r w:rsidRPr="006A2AB5">
              <w:rPr>
                <w:i/>
              </w:rPr>
              <w:t>Eiropas Parlamenta un Padomes regulas (EK) Nr.273/2004 par narkotisko vielu prekursoriem</w:t>
            </w:r>
            <w:r w:rsidRPr="006A2AB5">
              <w:t xml:space="preserve"> 1. kategorijā klasificēto vielu sarakstā;</w:t>
            </w:r>
          </w:p>
          <w:p w:rsidR="005601F6" w:rsidRPr="006A2AB5" w:rsidRDefault="00673EC1" w:rsidP="00012D03">
            <w:pPr>
              <w:pStyle w:val="NoSpacing"/>
              <w:numPr>
                <w:ilvl w:val="0"/>
                <w:numId w:val="5"/>
              </w:numPr>
              <w:ind w:left="113" w:hanging="113"/>
              <w:jc w:val="both"/>
            </w:pPr>
            <w:r w:rsidRPr="006A2AB5">
              <w:t xml:space="preserve">vielas </w:t>
            </w:r>
            <w:proofErr w:type="spellStart"/>
            <w:r w:rsidRPr="006A2AB5">
              <w:t>metergīns</w:t>
            </w:r>
            <w:proofErr w:type="spellEnd"/>
            <w:r w:rsidRPr="006A2AB5">
              <w:t xml:space="preserve"> (</w:t>
            </w:r>
            <w:proofErr w:type="spellStart"/>
            <w:r w:rsidRPr="006A2AB5">
              <w:t>metilergometrīns</w:t>
            </w:r>
            <w:proofErr w:type="spellEnd"/>
            <w:r w:rsidRPr="006A2AB5">
              <w:t xml:space="preserve">), </w:t>
            </w:r>
            <w:proofErr w:type="spellStart"/>
            <w:r w:rsidRPr="006A2AB5">
              <w:t>metisergīds</w:t>
            </w:r>
            <w:proofErr w:type="spellEnd"/>
            <w:r w:rsidRPr="006A2AB5">
              <w:t xml:space="preserve">, kā arī ergotamīna atvasinājumi – </w:t>
            </w:r>
            <w:proofErr w:type="spellStart"/>
            <w:r w:rsidRPr="006A2AB5">
              <w:rPr>
                <w:i/>
              </w:rPr>
              <w:t>Ergotamine</w:t>
            </w:r>
            <w:proofErr w:type="spellEnd"/>
            <w:r w:rsidRPr="006A2AB5">
              <w:rPr>
                <w:i/>
              </w:rPr>
              <w:t xml:space="preserve"> </w:t>
            </w:r>
            <w:proofErr w:type="spellStart"/>
            <w:r w:rsidRPr="006A2AB5">
              <w:rPr>
                <w:i/>
              </w:rPr>
              <w:t>tartrate</w:t>
            </w:r>
            <w:proofErr w:type="spellEnd"/>
            <w:r w:rsidRPr="006A2AB5">
              <w:t xml:space="preserve">, </w:t>
            </w:r>
            <w:proofErr w:type="spellStart"/>
            <w:r w:rsidRPr="006A2AB5">
              <w:rPr>
                <w:i/>
              </w:rPr>
              <w:t>Dihydroergotamin</w:t>
            </w:r>
            <w:proofErr w:type="spellEnd"/>
            <w:r w:rsidRPr="006A2AB5">
              <w:t xml:space="preserve">, </w:t>
            </w:r>
            <w:proofErr w:type="spellStart"/>
            <w:r w:rsidRPr="006A2AB5">
              <w:rPr>
                <w:i/>
              </w:rPr>
              <w:t>Dihydroergotamine</w:t>
            </w:r>
            <w:proofErr w:type="spellEnd"/>
            <w:r w:rsidRPr="006A2AB5">
              <w:t xml:space="preserve"> </w:t>
            </w:r>
            <w:proofErr w:type="spellStart"/>
            <w:r w:rsidRPr="006A2AB5">
              <w:rPr>
                <w:i/>
              </w:rPr>
              <w:t>mesilate</w:t>
            </w:r>
            <w:proofErr w:type="spellEnd"/>
            <w:r w:rsidRPr="006A2AB5">
              <w:t xml:space="preserve"> – ir kā aktīvās vielas Latvijā ievesto un izplatīto nereģistrēto zāļu sastāvā. Minētās </w:t>
            </w:r>
            <w:r w:rsidR="005601F6" w:rsidRPr="006A2AB5">
              <w:rPr>
                <w:lang w:eastAsia="en-US"/>
              </w:rPr>
              <w:t xml:space="preserve">zāles ir recepšu medikamenti. </w:t>
            </w:r>
          </w:p>
          <w:p w:rsidR="00673EC1" w:rsidRPr="001616A4" w:rsidRDefault="00673EC1" w:rsidP="006E2F3A">
            <w:pPr>
              <w:pStyle w:val="NoSpacing"/>
              <w:jc w:val="both"/>
            </w:pPr>
          </w:p>
          <w:p w:rsidR="005035EA" w:rsidRPr="001616A4" w:rsidRDefault="005035EA" w:rsidP="005035EA">
            <w:pPr>
              <w:pStyle w:val="NoSpacing"/>
              <w:jc w:val="both"/>
              <w:rPr>
                <w:shd w:val="clear" w:color="auto" w:fill="FFFFFF"/>
              </w:rPr>
            </w:pPr>
            <w:r w:rsidRPr="001616A4">
              <w:t xml:space="preserve">5) Viela </w:t>
            </w:r>
            <w:proofErr w:type="spellStart"/>
            <w:r w:rsidRPr="001616A4">
              <w:rPr>
                <w:b/>
              </w:rPr>
              <w:t>metilmorfenāts</w:t>
            </w:r>
            <w:proofErr w:type="spellEnd"/>
            <w:r w:rsidRPr="001616A4">
              <w:t xml:space="preserve"> (</w:t>
            </w:r>
            <w:proofErr w:type="spellStart"/>
            <w:r w:rsidRPr="001616A4">
              <w:rPr>
                <w:i/>
                <w:shd w:val="clear" w:color="auto" w:fill="FFFFFF"/>
              </w:rPr>
              <w:t>methylmorphenate</w:t>
            </w:r>
            <w:proofErr w:type="spellEnd"/>
            <w:r w:rsidRPr="001616A4">
              <w:rPr>
                <w:shd w:val="clear" w:color="auto" w:fill="FFFFFF"/>
              </w:rPr>
              <w:t xml:space="preserve">) ir Latvijā kontrolētās vielas </w:t>
            </w:r>
            <w:proofErr w:type="spellStart"/>
            <w:r w:rsidRPr="001616A4">
              <w:rPr>
                <w:shd w:val="clear" w:color="auto" w:fill="FFFFFF"/>
              </w:rPr>
              <w:t>metilfenidāta</w:t>
            </w:r>
            <w:proofErr w:type="spellEnd"/>
            <w:r w:rsidRPr="001616A4">
              <w:rPr>
                <w:shd w:val="clear" w:color="auto" w:fill="FFFFFF"/>
              </w:rPr>
              <w:t xml:space="preserve"> </w:t>
            </w:r>
            <w:proofErr w:type="spellStart"/>
            <w:r w:rsidRPr="001616A4">
              <w:rPr>
                <w:shd w:val="clear" w:color="auto" w:fill="FFFFFF"/>
              </w:rPr>
              <w:t>morfolīna</w:t>
            </w:r>
            <w:proofErr w:type="spellEnd"/>
            <w:r w:rsidRPr="001616A4">
              <w:rPr>
                <w:shd w:val="clear" w:color="auto" w:fill="FFFFFF"/>
              </w:rPr>
              <w:t xml:space="preserve"> analogs. Vielas </w:t>
            </w:r>
            <w:proofErr w:type="spellStart"/>
            <w:r w:rsidRPr="001616A4">
              <w:t>metilmorfenāts</w:t>
            </w:r>
            <w:proofErr w:type="spellEnd"/>
            <w:r w:rsidRPr="001616A4">
              <w:t xml:space="preserve"> </w:t>
            </w:r>
            <w:r w:rsidRPr="001616A4">
              <w:rPr>
                <w:shd w:val="clear" w:color="auto" w:fill="FFFFFF"/>
              </w:rPr>
              <w:t xml:space="preserve">un tās saturošu izstrādājumu lietošana var radīt nopietnu kaitējumu personas veselībai, bīstamību dzīvībai, kā arī apdraudējumu sabiedrības drošībai kopumā. Agrīnās brīdināšanas sistēmā saņemts brīdinājuma ziņojums par vielas </w:t>
            </w:r>
            <w:proofErr w:type="spellStart"/>
            <w:r w:rsidRPr="001616A4">
              <w:t>metilmorfenāts</w:t>
            </w:r>
            <w:proofErr w:type="spellEnd"/>
            <w:r w:rsidRPr="001616A4">
              <w:t xml:space="preserve"> </w:t>
            </w:r>
            <w:r w:rsidRPr="001616A4">
              <w:rPr>
                <w:shd w:val="clear" w:color="auto" w:fill="FFFFFF"/>
              </w:rPr>
              <w:t xml:space="preserve">identifikāciju Slovēnijā </w:t>
            </w:r>
            <w:r w:rsidRPr="001616A4">
              <w:t>(2016. gada jūnijā)</w:t>
            </w:r>
            <w:r w:rsidRPr="001616A4">
              <w:rPr>
                <w:shd w:val="clear" w:color="auto" w:fill="FFFFFF"/>
              </w:rPr>
              <w:t xml:space="preserve">. Vielai </w:t>
            </w:r>
            <w:proofErr w:type="spellStart"/>
            <w:r w:rsidRPr="001616A4">
              <w:t>metilmorfenāts</w:t>
            </w:r>
            <w:proofErr w:type="spellEnd"/>
            <w:r w:rsidRPr="001616A4">
              <w:t xml:space="preserve"> </w:t>
            </w:r>
            <w:r w:rsidRPr="001616A4">
              <w:rPr>
                <w:shd w:val="clear" w:color="auto" w:fill="FFFFFF"/>
              </w:rPr>
              <w:t>Latvijā piemērots pagaidu aizliegums uz laika posmu līdz 12 mēnešiem ar Slimību profilakses un kontroles centra 2016. gada 3. augusta lēmumu Nr. 6</w:t>
            </w:r>
            <w:r w:rsidRPr="001616A4">
              <w:rPr>
                <w:rStyle w:val="FootnoteReference"/>
                <w:shd w:val="clear" w:color="auto" w:fill="FFFFFF"/>
              </w:rPr>
              <w:footnoteReference w:id="4"/>
            </w:r>
            <w:r w:rsidRPr="001616A4">
              <w:rPr>
                <w:shd w:val="clear" w:color="auto" w:fill="FFFFFF"/>
              </w:rPr>
              <w:t xml:space="preserve">. </w:t>
            </w:r>
          </w:p>
          <w:p w:rsidR="005035EA" w:rsidRPr="001616A4" w:rsidRDefault="005035EA" w:rsidP="006E2F3A">
            <w:pPr>
              <w:pStyle w:val="NoSpacing"/>
              <w:jc w:val="both"/>
            </w:pPr>
          </w:p>
          <w:p w:rsidR="002F63F2" w:rsidRDefault="00682AE4" w:rsidP="00FD1B98">
            <w:pPr>
              <w:pStyle w:val="NoSpacing"/>
              <w:jc w:val="both"/>
            </w:pPr>
            <w:r w:rsidRPr="001616A4">
              <w:t>6</w:t>
            </w:r>
            <w:r w:rsidR="001220C1" w:rsidRPr="001616A4">
              <w:t xml:space="preserve">) </w:t>
            </w:r>
            <w:r w:rsidR="00FD1B98" w:rsidRPr="001616A4">
              <w:t>L</w:t>
            </w:r>
            <w:r w:rsidR="001220C1" w:rsidRPr="001616A4">
              <w:t xml:space="preserve">ikumprojektā iekļautas </w:t>
            </w:r>
            <w:r w:rsidR="002F63F2" w:rsidRPr="001616A4">
              <w:t>vielas:</w:t>
            </w:r>
            <w:r w:rsidR="00FD1B98" w:rsidRPr="001616A4">
              <w:t xml:space="preserve"> </w:t>
            </w:r>
          </w:p>
          <w:p w:rsidR="00C04CE3" w:rsidRPr="001616A4" w:rsidRDefault="00C04CE3" w:rsidP="00C04CE3">
            <w:pPr>
              <w:pStyle w:val="NoSpacing"/>
              <w:numPr>
                <w:ilvl w:val="0"/>
                <w:numId w:val="3"/>
              </w:numPr>
              <w:ind w:left="254" w:hanging="141"/>
              <w:jc w:val="both"/>
            </w:pPr>
            <w:proofErr w:type="spellStart"/>
            <w:r w:rsidRPr="001616A4">
              <w:rPr>
                <w:b/>
              </w:rPr>
              <w:t>alprazolāma</w:t>
            </w:r>
            <w:proofErr w:type="spellEnd"/>
            <w:r w:rsidRPr="001616A4">
              <w:rPr>
                <w:b/>
              </w:rPr>
              <w:t xml:space="preserve"> </w:t>
            </w:r>
            <w:proofErr w:type="spellStart"/>
            <w:r w:rsidRPr="001616A4">
              <w:rPr>
                <w:b/>
              </w:rPr>
              <w:t>triazolbenzofenona</w:t>
            </w:r>
            <w:proofErr w:type="spellEnd"/>
            <w:r w:rsidRPr="001616A4">
              <w:rPr>
                <w:b/>
              </w:rPr>
              <w:t xml:space="preserve"> atvasinājums</w:t>
            </w:r>
            <w:r w:rsidRPr="001616A4">
              <w:t xml:space="preserve"> (līdz šim Agrīnās brīdināšanas sistēmā ziņots par š</w:t>
            </w:r>
            <w:r>
              <w:t>īs vielas konstatēšanu Spānijā),</w:t>
            </w:r>
          </w:p>
          <w:p w:rsidR="002F63F2" w:rsidRPr="001616A4" w:rsidRDefault="001220C1" w:rsidP="00012D03">
            <w:pPr>
              <w:pStyle w:val="NoSpacing"/>
              <w:numPr>
                <w:ilvl w:val="0"/>
                <w:numId w:val="3"/>
              </w:numPr>
              <w:ind w:left="254" w:hanging="141"/>
              <w:jc w:val="both"/>
            </w:pPr>
            <w:proofErr w:type="spellStart"/>
            <w:r w:rsidRPr="001616A4">
              <w:rPr>
                <w:b/>
              </w:rPr>
              <w:t>dezhloretizolāms</w:t>
            </w:r>
            <w:proofErr w:type="spellEnd"/>
            <w:r w:rsidR="00C70093" w:rsidRPr="001616A4">
              <w:t xml:space="preserve"> (līdz šim Agrīnās brīdināšanas sistēmā ziņots par šīs vielas konstatēšanu Apvienotajā Karalistē, Dānijā, Norvēģijā, Zviedrijā; patlaban tiek kontrolēts Dānijā un Zviedrijā)</w:t>
            </w:r>
            <w:r w:rsidRPr="001616A4">
              <w:t xml:space="preserve">, </w:t>
            </w:r>
          </w:p>
          <w:p w:rsidR="002F63F2" w:rsidRPr="001616A4" w:rsidRDefault="001220C1" w:rsidP="00012D03">
            <w:pPr>
              <w:pStyle w:val="NoSpacing"/>
              <w:numPr>
                <w:ilvl w:val="0"/>
                <w:numId w:val="3"/>
              </w:numPr>
              <w:ind w:left="254" w:hanging="141"/>
              <w:jc w:val="both"/>
            </w:pPr>
            <w:proofErr w:type="spellStart"/>
            <w:r w:rsidRPr="001616A4">
              <w:rPr>
                <w:b/>
              </w:rPr>
              <w:t>metizolāms</w:t>
            </w:r>
            <w:proofErr w:type="spellEnd"/>
            <w:r w:rsidR="00C70093" w:rsidRPr="001616A4">
              <w:t xml:space="preserve"> (līdz šim Agrīnās brīdināšanas sistēmā ziņots par šīs vielas konstatēšanu Dānijā, Norvēģijā, Slovēnijā, Vācijā un Zviedrijā; patlaban tiek kontrolēts Dānijā un Zviedrijā)</w:t>
            </w:r>
            <w:r w:rsidRPr="001616A4">
              <w:t xml:space="preserve">, </w:t>
            </w:r>
          </w:p>
          <w:p w:rsidR="002F63F2" w:rsidRPr="001616A4" w:rsidRDefault="001220C1" w:rsidP="00012D03">
            <w:pPr>
              <w:pStyle w:val="NoSpacing"/>
              <w:numPr>
                <w:ilvl w:val="0"/>
                <w:numId w:val="3"/>
              </w:numPr>
              <w:ind w:left="254" w:hanging="141"/>
              <w:jc w:val="both"/>
            </w:pPr>
            <w:proofErr w:type="spellStart"/>
            <w:r w:rsidRPr="001616A4">
              <w:rPr>
                <w:b/>
              </w:rPr>
              <w:t>nitrazolāms</w:t>
            </w:r>
            <w:proofErr w:type="spellEnd"/>
            <w:r w:rsidR="00C70093" w:rsidRPr="001616A4">
              <w:t xml:space="preserve"> (līdz šim Agrīnās brīdināšanas sistēmā ziņots par šīs vielas konstatēšanu Īrijā un Vācijā)</w:t>
            </w:r>
            <w:r w:rsidRPr="001616A4">
              <w:t xml:space="preserve">, </w:t>
            </w:r>
          </w:p>
          <w:p w:rsidR="0017529D" w:rsidRPr="001616A4" w:rsidRDefault="001220C1" w:rsidP="00012D03">
            <w:pPr>
              <w:pStyle w:val="NoSpacing"/>
              <w:numPr>
                <w:ilvl w:val="0"/>
                <w:numId w:val="3"/>
              </w:numPr>
              <w:ind w:left="254" w:hanging="141"/>
              <w:jc w:val="both"/>
            </w:pPr>
            <w:proofErr w:type="spellStart"/>
            <w:r w:rsidRPr="001616A4">
              <w:rPr>
                <w:b/>
              </w:rPr>
              <w:t>pirazolāms</w:t>
            </w:r>
            <w:proofErr w:type="spellEnd"/>
            <w:r w:rsidR="002F63F2" w:rsidRPr="001616A4">
              <w:t xml:space="preserve"> (līdz šim Agrīnās brīdināšanas sistēmā ziņots par šīs vielas konstatēšanu Apvienotajā Karalistē, Dānijā, Francijā, Itālijā, Luksemburgā, Norvēģijā, Spānijā, Zviedrijā)</w:t>
            </w:r>
            <w:r w:rsidR="00C04CE3">
              <w:t>.</w:t>
            </w:r>
          </w:p>
          <w:p w:rsidR="001220C1" w:rsidRPr="001B181A" w:rsidRDefault="002F63F2" w:rsidP="0017529D">
            <w:pPr>
              <w:pStyle w:val="NoSpacing"/>
              <w:jc w:val="both"/>
            </w:pPr>
            <w:r w:rsidRPr="001616A4">
              <w:t xml:space="preserve">Minētās vielas </w:t>
            </w:r>
            <w:r w:rsidR="00FD1B98" w:rsidRPr="001616A4">
              <w:t xml:space="preserve">ir </w:t>
            </w:r>
            <w:proofErr w:type="spellStart"/>
            <w:r w:rsidR="00FD1B98" w:rsidRPr="001616A4">
              <w:t>benzodiazepīnu</w:t>
            </w:r>
            <w:proofErr w:type="spellEnd"/>
            <w:r w:rsidR="00481480" w:rsidRPr="001616A4">
              <w:t xml:space="preserve"> atvasinājumu</w:t>
            </w:r>
            <w:r w:rsidR="00FD1B98" w:rsidRPr="001616A4">
              <w:t xml:space="preserve"> grupas vielas (</w:t>
            </w:r>
            <w:r w:rsidR="0061700A" w:rsidRPr="001616A4">
              <w:t xml:space="preserve">psihotropas vielas, </w:t>
            </w:r>
            <w:r w:rsidR="00FD1B98" w:rsidRPr="001616A4">
              <w:t xml:space="preserve">centrālās nervu sistēmas </w:t>
            </w:r>
            <w:proofErr w:type="spellStart"/>
            <w:r w:rsidR="0061700A" w:rsidRPr="001616A4">
              <w:t>depresanti</w:t>
            </w:r>
            <w:proofErr w:type="spellEnd"/>
            <w:r w:rsidR="00DB4412" w:rsidRPr="001616A4">
              <w:t>, par kurām trūkst kl</w:t>
            </w:r>
            <w:r w:rsidR="00D3281A" w:rsidRPr="001616A4">
              <w:t>ī</w:t>
            </w:r>
            <w:r w:rsidR="00DB4412" w:rsidRPr="001616A4">
              <w:t>nisko un toksikoloģisko datu</w:t>
            </w:r>
            <w:r w:rsidR="00FD1B98" w:rsidRPr="001616A4">
              <w:t>)</w:t>
            </w:r>
            <w:r w:rsidR="00481480" w:rsidRPr="001616A4">
              <w:t xml:space="preserve">, izņemot </w:t>
            </w:r>
            <w:proofErr w:type="spellStart"/>
            <w:r w:rsidR="00050589" w:rsidRPr="001616A4">
              <w:t>alp</w:t>
            </w:r>
            <w:r w:rsidR="005601F6" w:rsidRPr="001616A4">
              <w:t>ra</w:t>
            </w:r>
            <w:r w:rsidR="00050589" w:rsidRPr="001616A4">
              <w:t>zolāma</w:t>
            </w:r>
            <w:proofErr w:type="spellEnd"/>
            <w:r w:rsidR="00050589" w:rsidRPr="001616A4">
              <w:t xml:space="preserve"> </w:t>
            </w:r>
            <w:proofErr w:type="spellStart"/>
            <w:r w:rsidR="00050589" w:rsidRPr="001616A4">
              <w:t>triazolbenzofenona</w:t>
            </w:r>
            <w:proofErr w:type="spellEnd"/>
            <w:r w:rsidR="00050589" w:rsidRPr="001616A4">
              <w:t xml:space="preserve"> atvasinājumu</w:t>
            </w:r>
            <w:r w:rsidR="00481480" w:rsidRPr="001616A4">
              <w:t xml:space="preserve">, kas kuņģī pārvēršas par </w:t>
            </w:r>
            <w:proofErr w:type="spellStart"/>
            <w:r w:rsidR="00481480" w:rsidRPr="001616A4">
              <w:t>alprazolāmu</w:t>
            </w:r>
            <w:proofErr w:type="spellEnd"/>
            <w:r w:rsidR="00481480" w:rsidRPr="001616A4">
              <w:t xml:space="preserve"> </w:t>
            </w:r>
            <w:r w:rsidR="00481480" w:rsidRPr="001616A4">
              <w:lastRenderedPageBreak/>
              <w:t>hidrolīzes reakcijā</w:t>
            </w:r>
            <w:r w:rsidR="0061700A" w:rsidRPr="001616A4">
              <w:t xml:space="preserve">. </w:t>
            </w:r>
            <w:r w:rsidR="0061700A" w:rsidRPr="001616A4">
              <w:rPr>
                <w:lang w:eastAsia="en-US"/>
              </w:rPr>
              <w:t xml:space="preserve">Veselības apdraudējums, ja šīs vielas tiek nepareizi lietotas, ir salīdzināms ar risku, ko izraisa citi sintētiskie </w:t>
            </w:r>
            <w:proofErr w:type="spellStart"/>
            <w:r w:rsidR="0061700A" w:rsidRPr="001616A4">
              <w:rPr>
                <w:lang w:eastAsia="en-US"/>
              </w:rPr>
              <w:t>benzodiazepīni</w:t>
            </w:r>
            <w:proofErr w:type="spellEnd"/>
            <w:r w:rsidR="0061700A" w:rsidRPr="001616A4">
              <w:rPr>
                <w:rFonts w:eastAsia="Calibri"/>
              </w:rPr>
              <w:t xml:space="preserve">, kas jau ir iekļauti </w:t>
            </w:r>
            <w:r w:rsidR="00A215C7" w:rsidRPr="001616A4">
              <w:rPr>
                <w:rFonts w:eastAsia="Calibri"/>
              </w:rPr>
              <w:t xml:space="preserve">Latvijā </w:t>
            </w:r>
            <w:r w:rsidR="0061700A" w:rsidRPr="001616A4">
              <w:rPr>
                <w:rFonts w:eastAsia="Calibri"/>
              </w:rPr>
              <w:t xml:space="preserve">kontrolējamo </w:t>
            </w:r>
            <w:r w:rsidR="00A215C7" w:rsidRPr="001616A4">
              <w:rPr>
                <w:rFonts w:eastAsia="Calibri"/>
              </w:rPr>
              <w:t xml:space="preserve">narkotisko un psihotropo </w:t>
            </w:r>
            <w:r w:rsidR="0061700A" w:rsidRPr="001616A4">
              <w:rPr>
                <w:rFonts w:eastAsia="Calibri"/>
              </w:rPr>
              <w:t>vielu sarakstos</w:t>
            </w:r>
            <w:r w:rsidR="00F55865" w:rsidRPr="001616A4">
              <w:t xml:space="preserve">. </w:t>
            </w:r>
            <w:r w:rsidR="0017529D" w:rsidRPr="001616A4">
              <w:t xml:space="preserve">Minētās vielas Latvijā patlaban netiek izmantotas legālajā zāļu aprites ķēdē un nav izmantotas kā aktīvās vielas Latvijas zāļu reģistrā </w:t>
            </w:r>
            <w:r w:rsidR="0017529D" w:rsidRPr="001B181A">
              <w:t>iekļautajās zālēs.</w:t>
            </w:r>
          </w:p>
          <w:p w:rsidR="001616A4" w:rsidRPr="001B181A" w:rsidRDefault="001616A4" w:rsidP="001616A4">
            <w:pPr>
              <w:pStyle w:val="NoSpacing"/>
              <w:jc w:val="both"/>
            </w:pPr>
          </w:p>
          <w:p w:rsidR="001616A4" w:rsidRPr="001B181A" w:rsidRDefault="001616A4" w:rsidP="001616A4">
            <w:pPr>
              <w:pStyle w:val="NoSpacing"/>
              <w:jc w:val="both"/>
            </w:pPr>
            <w:r w:rsidRPr="001B181A">
              <w:t>7)</w:t>
            </w:r>
            <w:r w:rsidR="00D32BE4" w:rsidRPr="001B181A">
              <w:t xml:space="preserve"> </w:t>
            </w:r>
            <w:r w:rsidRPr="001B181A">
              <w:t xml:space="preserve">Likumprojektā iekļauti prekursori: </w:t>
            </w:r>
          </w:p>
          <w:p w:rsidR="001616A4" w:rsidRPr="001B181A" w:rsidRDefault="001616A4" w:rsidP="001616A4">
            <w:pPr>
              <w:pStyle w:val="NoSpacing"/>
              <w:numPr>
                <w:ilvl w:val="0"/>
                <w:numId w:val="7"/>
              </w:numPr>
              <w:ind w:left="254" w:hanging="254"/>
              <w:jc w:val="both"/>
            </w:pPr>
            <w:r w:rsidRPr="001B181A">
              <w:t>(1R, 2S)-(-)-</w:t>
            </w:r>
            <w:proofErr w:type="spellStart"/>
            <w:r w:rsidRPr="001B181A">
              <w:t>hlorefedrīns</w:t>
            </w:r>
            <w:proofErr w:type="spellEnd"/>
            <w:r w:rsidRPr="001B181A">
              <w:t xml:space="preserve"> (KN kods 2939 99 00, CAS Nr. 110925-64-9);</w:t>
            </w:r>
          </w:p>
          <w:p w:rsidR="001616A4" w:rsidRPr="001B181A" w:rsidRDefault="001616A4" w:rsidP="001616A4">
            <w:pPr>
              <w:pStyle w:val="NoSpacing"/>
              <w:numPr>
                <w:ilvl w:val="0"/>
                <w:numId w:val="7"/>
              </w:numPr>
              <w:ind w:left="254" w:hanging="254"/>
              <w:jc w:val="both"/>
            </w:pPr>
            <w:r w:rsidRPr="001B181A">
              <w:t>(1S, 2R)-(+)-</w:t>
            </w:r>
            <w:proofErr w:type="spellStart"/>
            <w:r w:rsidRPr="001B181A">
              <w:t>hlorefedrīns</w:t>
            </w:r>
            <w:proofErr w:type="spellEnd"/>
            <w:r w:rsidRPr="001B181A">
              <w:t xml:space="preserve"> (KN kods 2939 99 00, CAS Nr. 1384199-95-4);</w:t>
            </w:r>
          </w:p>
          <w:p w:rsidR="001616A4" w:rsidRPr="001B181A" w:rsidRDefault="001616A4" w:rsidP="001616A4">
            <w:pPr>
              <w:pStyle w:val="NoSpacing"/>
              <w:numPr>
                <w:ilvl w:val="0"/>
                <w:numId w:val="7"/>
              </w:numPr>
              <w:ind w:left="254" w:hanging="254"/>
              <w:jc w:val="both"/>
            </w:pPr>
            <w:r w:rsidRPr="001B181A">
              <w:t>(1S, 2S)-(+)-</w:t>
            </w:r>
            <w:proofErr w:type="spellStart"/>
            <w:r w:rsidRPr="001B181A">
              <w:t>hlorpseidoefedrīns</w:t>
            </w:r>
            <w:proofErr w:type="spellEnd"/>
            <w:r w:rsidRPr="001B181A">
              <w:t xml:space="preserve"> (KN kods 2939 99 00, CAS Nr. 73393-61-0);</w:t>
            </w:r>
          </w:p>
          <w:p w:rsidR="001616A4" w:rsidRPr="001B181A" w:rsidRDefault="001616A4" w:rsidP="001616A4">
            <w:pPr>
              <w:pStyle w:val="NoSpacing"/>
              <w:numPr>
                <w:ilvl w:val="0"/>
                <w:numId w:val="7"/>
              </w:numPr>
              <w:ind w:left="254" w:hanging="254"/>
              <w:jc w:val="both"/>
            </w:pPr>
            <w:r w:rsidRPr="001B181A">
              <w:t>(1R, 2R)-(-)-</w:t>
            </w:r>
            <w:proofErr w:type="spellStart"/>
            <w:r w:rsidRPr="001B181A">
              <w:t>hlorpseidoefedrīns</w:t>
            </w:r>
            <w:proofErr w:type="spellEnd"/>
            <w:r w:rsidRPr="001B181A">
              <w:t xml:space="preserve"> (KN kods 2939 99 00, CAS Nr. 771434-80-1)</w:t>
            </w:r>
            <w:r w:rsidR="008804A8" w:rsidRPr="001B181A">
              <w:t>;</w:t>
            </w:r>
            <w:r w:rsidRPr="001B181A">
              <w:t xml:space="preserve"> </w:t>
            </w:r>
          </w:p>
          <w:p w:rsidR="001616A4" w:rsidRPr="001B181A" w:rsidRDefault="001616A4" w:rsidP="001616A4">
            <w:pPr>
              <w:pStyle w:val="NoSpacing"/>
              <w:jc w:val="both"/>
              <w:rPr>
                <w:color w:val="000000"/>
                <w:shd w:val="clear" w:color="auto" w:fill="FFFFFF"/>
              </w:rPr>
            </w:pPr>
            <w:r w:rsidRPr="001B181A">
              <w:t xml:space="preserve">ņemot vērā, ka šīs vielas iekļautas prekursoru 1. kategorijas vielu sarakstā saskaņā ar </w:t>
            </w:r>
            <w:r w:rsidRPr="001B181A">
              <w:rPr>
                <w:i/>
                <w:color w:val="000000"/>
                <w:shd w:val="clear" w:color="auto" w:fill="FFFFFF"/>
              </w:rPr>
              <w:t>Komisijas deleģēto regulu (ES) 2016/1443 (2016. gada 29. jūnijs), ar ko Eiropas Parlamenta un Padomes Regulu (EK) Nr.273/2004 un Padomes Regulu (EK) Nr.111/2005 groza attiecībā uz konkrētu narkotisko vielu prekursoru iekļaušanu klasificēto vielu sarakstā</w:t>
            </w:r>
            <w:r w:rsidRPr="001B181A">
              <w:rPr>
                <w:rStyle w:val="FootnoteReference"/>
                <w:i/>
                <w:color w:val="000000"/>
                <w:shd w:val="clear" w:color="auto" w:fill="FFFFFF"/>
              </w:rPr>
              <w:footnoteReference w:id="5"/>
            </w:r>
            <w:r w:rsidRPr="001B181A">
              <w:rPr>
                <w:color w:val="000000"/>
                <w:shd w:val="clear" w:color="auto" w:fill="FFFFFF"/>
              </w:rPr>
              <w:t xml:space="preserve">. </w:t>
            </w:r>
          </w:p>
          <w:p w:rsidR="001616A4" w:rsidRPr="001B181A" w:rsidRDefault="001616A4" w:rsidP="001616A4">
            <w:pPr>
              <w:pStyle w:val="NoSpacing"/>
              <w:jc w:val="both"/>
            </w:pPr>
            <w:r w:rsidRPr="001B181A">
              <w:t xml:space="preserve">Saskaņā ar </w:t>
            </w:r>
            <w:r w:rsidRPr="001B181A">
              <w:rPr>
                <w:i/>
              </w:rPr>
              <w:t>Eiropas Parlamenta un Padomes regulas</w:t>
            </w:r>
            <w:r w:rsidRPr="001B181A">
              <w:t xml:space="preserve"> </w:t>
            </w:r>
            <w:r w:rsidRPr="001B181A">
              <w:rPr>
                <w:i/>
              </w:rPr>
              <w:t>(EK) Nr. 273/2004 (2004. gada 11. februāris) par narkotisko vielu prekursoriem</w:t>
            </w:r>
            <w:r w:rsidRPr="001B181A">
              <w:rPr>
                <w:rStyle w:val="FootnoteReference"/>
              </w:rPr>
              <w:footnoteReference w:id="6"/>
            </w:r>
            <w:r w:rsidRPr="001B181A">
              <w:t xml:space="preserve"> 12. pantu, kā arī </w:t>
            </w:r>
            <w:r w:rsidRPr="001B181A">
              <w:rPr>
                <w:i/>
              </w:rPr>
              <w:t>Padomes regulas</w:t>
            </w:r>
            <w:r w:rsidRPr="001B181A">
              <w:t xml:space="preserve"> </w:t>
            </w:r>
            <w:r w:rsidRPr="001B181A">
              <w:rPr>
                <w:i/>
              </w:rPr>
              <w:t xml:space="preserve">(EK) Nr. 111/2005 (2004. gada 22. decembrī), ar ko paredz noteikumus par uzraudzību attiecībā uz narkotisko vielu prekursoru tirdzniecību starp Kopienu un </w:t>
            </w:r>
            <w:proofErr w:type="spellStart"/>
            <w:r w:rsidRPr="001B181A">
              <w:rPr>
                <w:i/>
              </w:rPr>
              <w:t>trešām</w:t>
            </w:r>
            <w:proofErr w:type="spellEnd"/>
            <w:r w:rsidRPr="001B181A">
              <w:rPr>
                <w:i/>
              </w:rPr>
              <w:t xml:space="preserve"> valstīm</w:t>
            </w:r>
            <w:r w:rsidRPr="001B181A">
              <w:rPr>
                <w:rStyle w:val="FootnoteReference"/>
                <w:i/>
              </w:rPr>
              <w:footnoteReference w:id="7"/>
            </w:r>
            <w:r w:rsidRPr="001B181A">
              <w:t xml:space="preserve"> 31. pantu dalībvalstis paredz noteikumus attiecībā uz sankcijām, kas piemērojam</w:t>
            </w:r>
            <w:r w:rsidR="00D32BE4" w:rsidRPr="001B181A">
              <w:t>as</w:t>
            </w:r>
            <w:r w:rsidRPr="001B181A">
              <w:t xml:space="preserve"> šīs regulas pārkāpumu gadījumos. Līdz ar to likuma 2. pielikumā tiek iekļauti iepriekš minēto prekursoru</w:t>
            </w:r>
            <w:r w:rsidRPr="001B181A">
              <w:rPr>
                <w:b/>
              </w:rPr>
              <w:t xml:space="preserve"> </w:t>
            </w:r>
            <w:r w:rsidRPr="001B181A">
              <w:t>apmēri, līdz kuram vielas daudzumi atzīstami par nelieliem, kā arī apmēri, sākot ar kuru daudzumi atzīstami par lieliem.</w:t>
            </w:r>
          </w:p>
          <w:p w:rsidR="001616A4" w:rsidRPr="001B181A" w:rsidRDefault="001616A4" w:rsidP="001616A4">
            <w:pPr>
              <w:pStyle w:val="NoSpacing"/>
              <w:jc w:val="both"/>
            </w:pPr>
          </w:p>
          <w:p w:rsidR="00AD2277" w:rsidRPr="001616A4" w:rsidRDefault="00415EEB" w:rsidP="002F63F2">
            <w:pPr>
              <w:pStyle w:val="NoSpacing"/>
              <w:jc w:val="both"/>
            </w:pPr>
            <w:r w:rsidRPr="001B181A">
              <w:t>Lai nodrošinātu savlaicīgu minēto vielu iekļaušanu MK noteikumos Nr. 847 un likuma 2. pielikumā, par likuma spēkā stāš</w:t>
            </w:r>
            <w:r w:rsidR="001B7D45" w:rsidRPr="001B181A">
              <w:t>anās datumu ir noteikts 2017</w:t>
            </w:r>
            <w:r w:rsidRPr="001B181A">
              <w:t xml:space="preserve">. gada </w:t>
            </w:r>
            <w:r w:rsidR="00D3281A" w:rsidRPr="001B181A">
              <w:t>17</w:t>
            </w:r>
            <w:r w:rsidRPr="001B181A">
              <w:t xml:space="preserve">. </w:t>
            </w:r>
            <w:r w:rsidR="001B7D45" w:rsidRPr="001B181A">
              <w:t>marts</w:t>
            </w:r>
            <w:r w:rsidRPr="001B181A">
              <w:t>.</w:t>
            </w:r>
          </w:p>
        </w:tc>
      </w:tr>
      <w:tr w:rsidR="00D9641C" w:rsidRPr="001616A4"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lastRenderedPageBreak/>
              <w:t>3.</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Projekta izstrādē iesaistītās institūcijas</w:t>
            </w:r>
          </w:p>
        </w:tc>
        <w:tc>
          <w:tcPr>
            <w:tcW w:w="3897" w:type="pct"/>
            <w:tcBorders>
              <w:top w:val="outset" w:sz="6" w:space="0" w:color="414142"/>
              <w:left w:val="outset" w:sz="6" w:space="0" w:color="414142"/>
              <w:bottom w:val="outset" w:sz="6" w:space="0" w:color="414142"/>
            </w:tcBorders>
            <w:shd w:val="clear" w:color="auto" w:fill="FFFFFF"/>
          </w:tcPr>
          <w:p w:rsidR="00D9641C" w:rsidRPr="001616A4" w:rsidRDefault="00D9641C" w:rsidP="00365E3A">
            <w:pPr>
              <w:pStyle w:val="NoSpacing"/>
              <w:jc w:val="both"/>
            </w:pPr>
            <w:r w:rsidRPr="001616A4">
              <w:t>Slimību p</w:t>
            </w:r>
            <w:r w:rsidR="00536B6A" w:rsidRPr="001616A4">
              <w:t xml:space="preserve">rofilakses un kontroles centrs, </w:t>
            </w:r>
            <w:r w:rsidRPr="001616A4">
              <w:t>valsts sabi</w:t>
            </w:r>
            <w:r w:rsidR="00365E3A" w:rsidRPr="001616A4">
              <w:t>edrība ar ierobežotu atbildību "</w:t>
            </w:r>
            <w:r w:rsidRPr="001616A4">
              <w:t>Rīgas psihiatrijas un narkoloģijas centrs</w:t>
            </w:r>
            <w:r w:rsidR="00365E3A" w:rsidRPr="001616A4">
              <w:t>"</w:t>
            </w:r>
            <w:r w:rsidRPr="001616A4">
              <w:t>, Valsts policijas Kriminālistikas pārvalde</w:t>
            </w:r>
            <w:r w:rsidR="00536B6A" w:rsidRPr="001616A4">
              <w:t>, Latvijas Organiskās sintēzes institūts</w:t>
            </w:r>
            <w:r w:rsidR="005601F6" w:rsidRPr="001616A4">
              <w:t>, Zāļu valsts aģentūra</w:t>
            </w:r>
            <w:r w:rsidR="00536B6A" w:rsidRPr="001616A4">
              <w:t>.</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4.</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 xml:space="preserve">Cita </w:t>
            </w:r>
            <w:r w:rsidRPr="001616A4">
              <w:lastRenderedPageBreak/>
              <w:t>informācija</w:t>
            </w:r>
          </w:p>
        </w:tc>
        <w:tc>
          <w:tcPr>
            <w:tcW w:w="3897" w:type="pct"/>
            <w:tcBorders>
              <w:top w:val="outset" w:sz="6" w:space="0" w:color="414142"/>
              <w:left w:val="outset" w:sz="6" w:space="0" w:color="414142"/>
              <w:bottom w:val="outset" w:sz="6" w:space="0" w:color="414142"/>
            </w:tcBorders>
            <w:shd w:val="clear" w:color="auto" w:fill="FFFFFF"/>
          </w:tcPr>
          <w:p w:rsidR="006A2AB5" w:rsidRPr="001616A4" w:rsidRDefault="006A2AB5" w:rsidP="00225E5D">
            <w:pPr>
              <w:pStyle w:val="ListParagraph"/>
              <w:shd w:val="clear" w:color="auto" w:fill="FFFFFF"/>
              <w:ind w:left="0"/>
              <w:jc w:val="both"/>
            </w:pPr>
            <w:r>
              <w:lastRenderedPageBreak/>
              <w:t xml:space="preserve">2016. gada 6. oktobrī valsts sekretāru sanāksmē izsludinātais </w:t>
            </w:r>
            <w:r>
              <w:lastRenderedPageBreak/>
              <w:t xml:space="preserve">likumprojekts paredzēja </w:t>
            </w:r>
            <w:r w:rsidR="0018454E" w:rsidRPr="006A2AB5">
              <w:rPr>
                <w:lang w:eastAsia="en-US"/>
              </w:rPr>
              <w:t>2. pielikuma IV nodaļā</w:t>
            </w:r>
            <w:r w:rsidR="0018454E">
              <w:rPr>
                <w:lang w:eastAsia="en-US"/>
              </w:rPr>
              <w:t xml:space="preserve"> iekļaut arī vielas </w:t>
            </w:r>
            <w:proofErr w:type="spellStart"/>
            <w:r w:rsidR="0018454E">
              <w:rPr>
                <w:lang w:eastAsia="en-US"/>
              </w:rPr>
              <w:t>ergometrīns</w:t>
            </w:r>
            <w:proofErr w:type="spellEnd"/>
            <w:r w:rsidR="0018454E">
              <w:rPr>
                <w:lang w:eastAsia="en-US"/>
              </w:rPr>
              <w:t xml:space="preserve"> un ergotamīns. </w:t>
            </w:r>
            <w:r w:rsidR="0019740A">
              <w:rPr>
                <w:lang w:eastAsia="en-US"/>
              </w:rPr>
              <w:t xml:space="preserve">Ņemot vērā, ka minētās vielas jau ir iekļautas likuma 2. pielikuma V pielikumā, tās no likumprojekta svītrotas. </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456"/>
        <w:gridCol w:w="1843"/>
        <w:gridCol w:w="6832"/>
      </w:tblGrid>
      <w:tr w:rsidR="00D9641C" w:rsidRPr="001616A4" w:rsidTr="009C212A">
        <w:trPr>
          <w:trHeight w:val="555"/>
        </w:trPr>
        <w:tc>
          <w:tcPr>
            <w:tcW w:w="5000" w:type="pct"/>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II. Tiesību akta projekta ietekme uz sabiedrību, tautsaimniecības attīstību un administratīvo slogu</w:t>
            </w:r>
          </w:p>
        </w:tc>
      </w:tr>
      <w:tr w:rsidR="00D9641C" w:rsidRPr="001616A4"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Sabiedrības mērķgrupas, kuras tiesiskais regulējums ietekmē vai varētu ietekmēt</w:t>
            </w:r>
          </w:p>
        </w:tc>
        <w:tc>
          <w:tcPr>
            <w:tcW w:w="3742"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 xml:space="preserve">Likumprojektam ir pozitīva ietekme uz sabiedrības veselību – </w:t>
            </w:r>
            <w:r w:rsidRPr="001616A4">
              <w:rPr>
                <w:u w:val="single"/>
              </w:rPr>
              <w:t>tiek aizstāvētas sabiedrības intereses kopumā</w:t>
            </w:r>
            <w:r w:rsidRPr="001616A4">
              <w:t>, kavējot narkotisko un psihotropo vielu piedāvājuma un pieprasījuma pieaugumu Latvijā.</w:t>
            </w:r>
          </w:p>
          <w:p w:rsidR="00D9641C" w:rsidRPr="001616A4" w:rsidRDefault="00D9641C" w:rsidP="001B3285">
            <w:pPr>
              <w:pStyle w:val="NoSpacing"/>
              <w:jc w:val="both"/>
            </w:pPr>
            <w:r w:rsidRPr="001616A4">
              <w:t>Likumprojekts ietekmēs:</w:t>
            </w:r>
          </w:p>
          <w:p w:rsidR="00D9641C" w:rsidRPr="001616A4" w:rsidRDefault="00D9641C" w:rsidP="001B3285">
            <w:pPr>
              <w:pStyle w:val="NoSpacing"/>
              <w:jc w:val="both"/>
              <w:rPr>
                <w:lang w:eastAsia="en-US"/>
              </w:rPr>
            </w:pPr>
            <w:r w:rsidRPr="001616A4">
              <w:t>1) </w:t>
            </w:r>
            <w:r w:rsidR="009C212A" w:rsidRPr="001616A4">
              <w:rPr>
                <w:lang w:eastAsia="en-US"/>
              </w:rPr>
              <w:t>tiesībsargājošās iestāde</w:t>
            </w:r>
            <w:r w:rsidRPr="001616A4">
              <w:rPr>
                <w:lang w:eastAsia="en-US"/>
              </w:rPr>
              <w:t>s (Valsts policija, Pašvaldību policija, Valsts ieņēmumu dienesta Muitas policijas pārvalde);</w:t>
            </w:r>
          </w:p>
          <w:p w:rsidR="00D9641C" w:rsidRPr="001616A4" w:rsidRDefault="009C212A" w:rsidP="001B3285">
            <w:pPr>
              <w:pStyle w:val="NoSpacing"/>
              <w:jc w:val="both"/>
              <w:rPr>
                <w:lang w:eastAsia="en-US"/>
              </w:rPr>
            </w:pPr>
            <w:r w:rsidRPr="001616A4">
              <w:rPr>
                <w:lang w:eastAsia="en-US"/>
              </w:rPr>
              <w:t>2) iestāde</w:t>
            </w:r>
            <w:r w:rsidR="00D9641C" w:rsidRPr="001616A4">
              <w:rPr>
                <w:lang w:eastAsia="en-US"/>
              </w:rPr>
              <w:t>s, kurām ir tiesības veikt ekspertīzes;</w:t>
            </w:r>
          </w:p>
          <w:p w:rsidR="00D9641C" w:rsidRPr="001616A4" w:rsidRDefault="009C212A" w:rsidP="001B3285">
            <w:pPr>
              <w:pStyle w:val="NoSpacing"/>
              <w:jc w:val="both"/>
              <w:rPr>
                <w:lang w:eastAsia="en-US"/>
              </w:rPr>
            </w:pPr>
            <w:r w:rsidRPr="001616A4">
              <w:rPr>
                <w:lang w:eastAsia="en-US"/>
              </w:rPr>
              <w:t>3) ārstniecības iestāde</w:t>
            </w:r>
            <w:r w:rsidR="00D9641C" w:rsidRPr="001616A4">
              <w:rPr>
                <w:lang w:eastAsia="en-US"/>
              </w:rPr>
              <w:t xml:space="preserve">s, kurās var atrasties pacients minēto </w:t>
            </w:r>
            <w:r w:rsidRPr="001616A4">
              <w:rPr>
                <w:lang w:eastAsia="en-US"/>
              </w:rPr>
              <w:t xml:space="preserve"> vielu ietekmē vai iespaidā</w:t>
            </w:r>
            <w:r w:rsidR="00D9641C" w:rsidRPr="001616A4">
              <w:rPr>
                <w:lang w:eastAsia="en-US"/>
              </w:rPr>
              <w:t>;</w:t>
            </w:r>
          </w:p>
          <w:p w:rsidR="005601F6" w:rsidRPr="001616A4" w:rsidRDefault="00D9641C" w:rsidP="005601F6">
            <w:pPr>
              <w:pStyle w:val="NoSpacing"/>
              <w:jc w:val="both"/>
              <w:rPr>
                <w:lang w:eastAsia="en-US"/>
              </w:rPr>
            </w:pPr>
            <w:r w:rsidRPr="001616A4">
              <w:rPr>
                <w:lang w:eastAsia="en-US"/>
              </w:rPr>
              <w:t>4) fiziskas personas, kas lieto minētās vielas</w:t>
            </w:r>
            <w:r w:rsidR="00C04CE3">
              <w:rPr>
                <w:lang w:eastAsia="en-US"/>
              </w:rPr>
              <w:t xml:space="preserve">. </w:t>
            </w:r>
          </w:p>
        </w:tc>
      </w:tr>
      <w:tr w:rsidR="00D9641C" w:rsidRPr="001616A4"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Tiesiskā regulējuma ietekme uz tautsaimniecību un administratīvo slogu</w:t>
            </w:r>
          </w:p>
        </w:tc>
        <w:tc>
          <w:tcPr>
            <w:tcW w:w="3742" w:type="pct"/>
            <w:tcBorders>
              <w:top w:val="outset" w:sz="6" w:space="0" w:color="414142"/>
              <w:left w:val="outset" w:sz="6" w:space="0" w:color="414142"/>
              <w:bottom w:val="outset" w:sz="6" w:space="0" w:color="414142"/>
            </w:tcBorders>
            <w:shd w:val="clear" w:color="auto" w:fill="FFFFFF"/>
          </w:tcPr>
          <w:p w:rsidR="00D9641C" w:rsidRPr="001616A4" w:rsidRDefault="00C04CE3" w:rsidP="008D71D6">
            <w:pPr>
              <w:pStyle w:val="NoSpacing"/>
              <w:jc w:val="both"/>
              <w:rPr>
                <w:highlight w:val="yellow"/>
              </w:rPr>
            </w:pPr>
            <w:r w:rsidRPr="001616A4">
              <w:t>Projekts šo jomu neskar</w:t>
            </w:r>
          </w:p>
        </w:tc>
      </w:tr>
      <w:tr w:rsidR="00D9641C" w:rsidRPr="001616A4"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Administratīvo izmaksu monetārs novērtējums</w:t>
            </w:r>
          </w:p>
        </w:tc>
        <w:tc>
          <w:tcPr>
            <w:tcW w:w="3742" w:type="pct"/>
            <w:tcBorders>
              <w:top w:val="outset" w:sz="6" w:space="0" w:color="414142"/>
              <w:left w:val="outset" w:sz="6" w:space="0" w:color="414142"/>
              <w:bottom w:val="outset" w:sz="6" w:space="0" w:color="414142"/>
            </w:tcBorders>
            <w:shd w:val="clear" w:color="auto" w:fill="FFFFFF"/>
          </w:tcPr>
          <w:p w:rsidR="00D9641C" w:rsidRPr="001616A4" w:rsidRDefault="00863D8B" w:rsidP="001B3285">
            <w:pPr>
              <w:pStyle w:val="NoSpacing"/>
              <w:jc w:val="both"/>
            </w:pPr>
            <w:r w:rsidRPr="001616A4">
              <w:t>Projekts šo jomu neskar</w:t>
            </w:r>
          </w:p>
        </w:tc>
      </w:tr>
      <w:tr w:rsidR="00D9641C" w:rsidRPr="001616A4" w:rsidTr="009C212A">
        <w:trPr>
          <w:trHeight w:val="34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742"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Nav</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D9641C" w:rsidRPr="001616A4" w:rsidTr="001B3285">
        <w:trPr>
          <w:trHeight w:val="360"/>
        </w:trPr>
        <w:tc>
          <w:tcPr>
            <w:tcW w:w="0" w:type="auto"/>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III. Tiesību akta projekta ietekme uz valsts budžetu un pašvaldību budžetiem</w:t>
            </w:r>
          </w:p>
        </w:tc>
      </w:tr>
      <w:tr w:rsidR="00D9641C" w:rsidRPr="001616A4" w:rsidTr="00031318">
        <w:tc>
          <w:tcPr>
            <w:tcW w:w="5000" w:type="pct"/>
            <w:tcBorders>
              <w:top w:val="outset" w:sz="6" w:space="0" w:color="414142"/>
              <w:bottom w:val="outset" w:sz="6" w:space="0" w:color="414142"/>
            </w:tcBorders>
            <w:shd w:val="clear" w:color="auto" w:fill="FFFFFF"/>
            <w:vAlign w:val="center"/>
          </w:tcPr>
          <w:p w:rsidR="00D9641C" w:rsidRPr="001616A4" w:rsidRDefault="00D9641C" w:rsidP="00031318">
            <w:pPr>
              <w:pStyle w:val="NoSpacing"/>
              <w:jc w:val="center"/>
              <w:rPr>
                <w:i/>
              </w:rPr>
            </w:pPr>
            <w:r w:rsidRPr="001616A4">
              <w:rPr>
                <w:i/>
              </w:rPr>
              <w:t>Projekts šo jomu neskar.</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709"/>
        <w:gridCol w:w="6965"/>
      </w:tblGrid>
      <w:tr w:rsidR="00D9641C" w:rsidRPr="001616A4" w:rsidTr="001B3285">
        <w:trPr>
          <w:trHeight w:val="450"/>
        </w:trPr>
        <w:tc>
          <w:tcPr>
            <w:tcW w:w="0" w:type="auto"/>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IV. Tiesību akta projekta ietekme uz spēkā esošo tiesību normu sistēmu</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Nepieciešamie saistītie tiesību aktu projekti</w:t>
            </w:r>
          </w:p>
        </w:tc>
        <w:tc>
          <w:tcPr>
            <w:tcW w:w="3814" w:type="pct"/>
            <w:tcBorders>
              <w:top w:val="outset" w:sz="6" w:space="0" w:color="414142"/>
              <w:left w:val="outset" w:sz="6" w:space="0" w:color="414142"/>
              <w:bottom w:val="outset" w:sz="6" w:space="0" w:color="414142"/>
            </w:tcBorders>
            <w:shd w:val="clear" w:color="auto" w:fill="FFFFFF"/>
          </w:tcPr>
          <w:p w:rsidR="00D9641C" w:rsidRPr="001616A4" w:rsidRDefault="00D9641C" w:rsidP="001B7D45">
            <w:pPr>
              <w:pStyle w:val="NoSpacing"/>
              <w:jc w:val="both"/>
            </w:pPr>
            <w:r w:rsidRPr="001616A4">
              <w:t>Vienlaicīgi ar šo Likumprojektu virzāms Minist</w:t>
            </w:r>
            <w:r w:rsidR="001B7D45" w:rsidRPr="001616A4">
              <w:t>ru kabineta noteikumu projekts "</w:t>
            </w:r>
            <w:r w:rsidRPr="001616A4">
              <w:t xml:space="preserve">Grozījumi Ministru kabineta 2005. gada </w:t>
            </w:r>
            <w:r w:rsidR="001B7D45" w:rsidRPr="001616A4">
              <w:t>8. novembra noteikumos Nr. 847 "</w:t>
            </w:r>
            <w:r w:rsidRPr="001616A4">
              <w:t>Noteikumi par Latvijā kontrolējamajām narkotiskajām vielām, psihot</w:t>
            </w:r>
            <w:r w:rsidR="001B7D45" w:rsidRPr="001616A4">
              <w:t>ropajām vielām un prekursoriem""</w:t>
            </w:r>
            <w:r w:rsidRPr="001616A4">
              <w:t>, papildinot Latvijā kontrolējamo narkotisko vielu, psihotropo vielu un prekursoru sarakstu</w:t>
            </w:r>
            <w:r w:rsidR="001B7D45" w:rsidRPr="001616A4">
              <w:t>s</w:t>
            </w:r>
            <w:r w:rsidRPr="001616A4">
              <w:t xml:space="preserve"> ar </w:t>
            </w:r>
            <w:r w:rsidR="00C34A2B" w:rsidRPr="001616A4">
              <w:t>jaunām vielām</w:t>
            </w:r>
            <w:r w:rsidRPr="001616A4">
              <w:t>.</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Atbildīgā institūcija</w:t>
            </w:r>
          </w:p>
        </w:tc>
        <w:tc>
          <w:tcPr>
            <w:tcW w:w="3814"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Veselības ministrija</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3.</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814"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Nav</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585"/>
        <w:gridCol w:w="7089"/>
      </w:tblGrid>
      <w:tr w:rsidR="00D9641C" w:rsidRPr="001616A4" w:rsidTr="00274301">
        <w:tc>
          <w:tcPr>
            <w:tcW w:w="5000" w:type="pct"/>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V. Tiesību akta projekta atbilstība Latvijas Republikas starptautiskajām saistībām</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Saistības pret Eiropas Savienību</w:t>
            </w:r>
          </w:p>
        </w:tc>
        <w:tc>
          <w:tcPr>
            <w:tcW w:w="3882" w:type="pct"/>
            <w:tcBorders>
              <w:top w:val="outset" w:sz="6" w:space="0" w:color="414142"/>
              <w:left w:val="outset" w:sz="6" w:space="0" w:color="414142"/>
              <w:bottom w:val="outset" w:sz="6" w:space="0" w:color="414142"/>
            </w:tcBorders>
            <w:shd w:val="clear" w:color="auto" w:fill="FFFFFF"/>
          </w:tcPr>
          <w:p w:rsidR="005A1917" w:rsidRPr="001616A4" w:rsidRDefault="001616A4" w:rsidP="00315DA5">
            <w:pPr>
              <w:pStyle w:val="NoSpacing"/>
              <w:jc w:val="both"/>
            </w:pPr>
            <w:r w:rsidRPr="001616A4">
              <w:t xml:space="preserve">Ar likumprojektu tiek ieviestas prasības attiecībā uz vielām: </w:t>
            </w:r>
          </w:p>
          <w:p w:rsidR="001616A4" w:rsidRPr="001616A4" w:rsidRDefault="00C04CE3" w:rsidP="001616A4">
            <w:pPr>
              <w:pStyle w:val="NoSpacing"/>
              <w:numPr>
                <w:ilvl w:val="0"/>
                <w:numId w:val="7"/>
              </w:numPr>
              <w:ind w:left="254" w:hanging="254"/>
              <w:jc w:val="both"/>
            </w:pPr>
            <w:r>
              <w:t>(1R, 2S)-(-)-</w:t>
            </w:r>
            <w:proofErr w:type="spellStart"/>
            <w:r>
              <w:t>hlorefedrīns</w:t>
            </w:r>
            <w:proofErr w:type="spellEnd"/>
            <w:r w:rsidR="001616A4" w:rsidRPr="001616A4">
              <w:t>;</w:t>
            </w:r>
          </w:p>
          <w:p w:rsidR="001616A4" w:rsidRPr="001616A4" w:rsidRDefault="00C04CE3" w:rsidP="001616A4">
            <w:pPr>
              <w:pStyle w:val="NoSpacing"/>
              <w:numPr>
                <w:ilvl w:val="0"/>
                <w:numId w:val="7"/>
              </w:numPr>
              <w:ind w:left="254" w:hanging="254"/>
              <w:jc w:val="both"/>
            </w:pPr>
            <w:r>
              <w:t>(1S, 2R)-(+)-</w:t>
            </w:r>
            <w:proofErr w:type="spellStart"/>
            <w:r>
              <w:t>hlorefedrīns</w:t>
            </w:r>
            <w:proofErr w:type="spellEnd"/>
            <w:r w:rsidR="001616A4" w:rsidRPr="001616A4">
              <w:t>;</w:t>
            </w:r>
          </w:p>
          <w:p w:rsidR="001616A4" w:rsidRPr="001616A4" w:rsidRDefault="001616A4" w:rsidP="001616A4">
            <w:pPr>
              <w:pStyle w:val="NoSpacing"/>
              <w:numPr>
                <w:ilvl w:val="0"/>
                <w:numId w:val="7"/>
              </w:numPr>
              <w:ind w:left="254" w:hanging="254"/>
              <w:jc w:val="both"/>
            </w:pPr>
            <w:r w:rsidRPr="001616A4">
              <w:lastRenderedPageBreak/>
              <w:t>(1S, 2S)-(+)-</w:t>
            </w:r>
            <w:proofErr w:type="spellStart"/>
            <w:r w:rsidRPr="001616A4">
              <w:t>hlorpseidoefedrī</w:t>
            </w:r>
            <w:r w:rsidR="00C04CE3">
              <w:t>ns</w:t>
            </w:r>
            <w:proofErr w:type="spellEnd"/>
            <w:r w:rsidRPr="001616A4">
              <w:t>;</w:t>
            </w:r>
          </w:p>
          <w:p w:rsidR="001616A4" w:rsidRPr="001616A4" w:rsidRDefault="001616A4" w:rsidP="001616A4">
            <w:pPr>
              <w:pStyle w:val="NoSpacing"/>
              <w:numPr>
                <w:ilvl w:val="0"/>
                <w:numId w:val="7"/>
              </w:numPr>
              <w:ind w:left="254" w:hanging="254"/>
              <w:jc w:val="both"/>
            </w:pPr>
            <w:r w:rsidRPr="001616A4">
              <w:t>(</w:t>
            </w:r>
            <w:r w:rsidR="00C04CE3">
              <w:t>1R, 2R)-(-)-</w:t>
            </w:r>
            <w:proofErr w:type="spellStart"/>
            <w:r w:rsidR="00C04CE3">
              <w:t>hlorpseidoefedrīns</w:t>
            </w:r>
            <w:proofErr w:type="spellEnd"/>
            <w:r w:rsidRPr="001616A4">
              <w:t xml:space="preserve">; </w:t>
            </w:r>
          </w:p>
          <w:p w:rsidR="001616A4" w:rsidRPr="001616A4" w:rsidRDefault="001616A4" w:rsidP="00B262FF">
            <w:pPr>
              <w:pStyle w:val="NoSpacing"/>
              <w:jc w:val="both"/>
            </w:pPr>
            <w:r w:rsidRPr="001616A4">
              <w:t xml:space="preserve">kas iekļautas prekursoru 1. kategorijas vielu sarakstā saskaņā ar </w:t>
            </w:r>
            <w:r w:rsidRPr="00C04CE3">
              <w:rPr>
                <w:b/>
                <w:i/>
                <w:color w:val="000000"/>
                <w:shd w:val="clear" w:color="auto" w:fill="FFFFFF"/>
              </w:rPr>
              <w:t>Komisijas deleģēto regulu (ES) 2016/1443 (2016. gada 29. jūnijs), ar ko Eiropas Parlamenta un Padomes Regulu (EK) Nr.273/2004 un Padomes Regulu (EK) Nr.111/2005 groza attiecībā uz konkrētu narkotisko vielu prekursoru iekļaušanu klasificēto vielu sarakstā</w:t>
            </w:r>
            <w:r w:rsidR="00D32BE4">
              <w:rPr>
                <w:rStyle w:val="FootnoteReference"/>
                <w:i/>
                <w:color w:val="000000"/>
                <w:shd w:val="clear" w:color="auto" w:fill="FFFFFF"/>
              </w:rPr>
              <w:footnoteReference w:id="8"/>
            </w:r>
            <w:r>
              <w:rPr>
                <w:color w:val="000000"/>
                <w:shd w:val="clear" w:color="auto" w:fill="FFFFFF"/>
              </w:rPr>
              <w:t>.</w:t>
            </w:r>
            <w:r w:rsidR="00D32BE4">
              <w:rPr>
                <w:color w:val="000000"/>
                <w:shd w:val="clear" w:color="auto" w:fill="FFFFFF"/>
              </w:rPr>
              <w:t xml:space="preserve"> Minētā Komisijas deleģētā Regula stājusies spēkā 2016. gada 21. septembrī. </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lastRenderedPageBreak/>
              <w:t>2.</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Citas starptautiskās saistības</w:t>
            </w:r>
          </w:p>
        </w:tc>
        <w:tc>
          <w:tcPr>
            <w:tcW w:w="3882" w:type="pct"/>
            <w:tcBorders>
              <w:top w:val="outset" w:sz="6" w:space="0" w:color="414142"/>
              <w:left w:val="outset" w:sz="6" w:space="0" w:color="414142"/>
              <w:bottom w:val="outset" w:sz="6" w:space="0" w:color="414142"/>
            </w:tcBorders>
            <w:shd w:val="clear" w:color="auto" w:fill="FFFFFF"/>
          </w:tcPr>
          <w:p w:rsidR="00D9641C" w:rsidRPr="001616A4" w:rsidRDefault="00D9641C" w:rsidP="000709FD">
            <w:pPr>
              <w:pStyle w:val="NoSpacing"/>
              <w:jc w:val="both"/>
            </w:pPr>
            <w:r w:rsidRPr="001616A4">
              <w:t>Nav</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3.</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882" w:type="pct"/>
            <w:tcBorders>
              <w:top w:val="outset" w:sz="6" w:space="0" w:color="414142"/>
              <w:left w:val="outset" w:sz="6" w:space="0" w:color="414142"/>
              <w:bottom w:val="outset" w:sz="6" w:space="0" w:color="414142"/>
            </w:tcBorders>
            <w:shd w:val="clear" w:color="auto" w:fill="FFFFFF"/>
          </w:tcPr>
          <w:p w:rsidR="00D9641C" w:rsidRPr="001616A4" w:rsidRDefault="00D9641C" w:rsidP="001E1C1B">
            <w:pPr>
              <w:pStyle w:val="NoSpacing"/>
              <w:jc w:val="both"/>
            </w:pPr>
            <w:r w:rsidRPr="001616A4">
              <w:t>Nav</w:t>
            </w:r>
          </w:p>
        </w:tc>
      </w:tr>
    </w:tbl>
    <w:p w:rsidR="00D9641C" w:rsidRPr="001616A4" w:rsidRDefault="00D9641C" w:rsidP="00E101BB">
      <w:pPr>
        <w:pStyle w:val="NoSpacing"/>
        <w:jc w:val="both"/>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583"/>
        <w:gridCol w:w="2275"/>
        <w:gridCol w:w="1103"/>
        <w:gridCol w:w="956"/>
        <w:gridCol w:w="2294"/>
      </w:tblGrid>
      <w:tr w:rsidR="00D9641C" w:rsidRPr="001616A4" w:rsidTr="00E206BA">
        <w:tc>
          <w:tcPr>
            <w:tcW w:w="0" w:type="auto"/>
            <w:gridSpan w:val="5"/>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1.tabula</w:t>
            </w:r>
            <w:r w:rsidRPr="001616A4">
              <w:br/>
              <w:t>Tiesību akta projekta atbilstība ES tiesību aktiem</w:t>
            </w:r>
          </w:p>
        </w:tc>
      </w:tr>
      <w:tr w:rsidR="00D9641C" w:rsidRPr="001616A4" w:rsidTr="009C212A">
        <w:tc>
          <w:tcPr>
            <w:tcW w:w="1402"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Attiecīgā ES tiesību akta datums, numurs un nosaukums</w:t>
            </w:r>
          </w:p>
        </w:tc>
        <w:tc>
          <w:tcPr>
            <w:tcW w:w="3598" w:type="pct"/>
            <w:gridSpan w:val="4"/>
            <w:tcBorders>
              <w:top w:val="outset" w:sz="6" w:space="0" w:color="414142"/>
              <w:left w:val="outset" w:sz="6" w:space="0" w:color="414142"/>
              <w:bottom w:val="outset" w:sz="6" w:space="0" w:color="414142"/>
            </w:tcBorders>
            <w:shd w:val="clear" w:color="auto" w:fill="FFFFFF"/>
          </w:tcPr>
          <w:p w:rsidR="00D9641C" w:rsidRPr="001B181A" w:rsidRDefault="00B262FF" w:rsidP="00B262FF">
            <w:pPr>
              <w:pStyle w:val="NoSpacing"/>
              <w:jc w:val="both"/>
            </w:pPr>
            <w:r>
              <w:rPr>
                <w:i/>
                <w:color w:val="000000"/>
                <w:shd w:val="clear" w:color="auto" w:fill="FFFFFF"/>
              </w:rPr>
              <w:t>Komisijas deleģētā</w:t>
            </w:r>
            <w:r w:rsidRPr="001616A4">
              <w:rPr>
                <w:i/>
                <w:color w:val="000000"/>
                <w:shd w:val="clear" w:color="auto" w:fill="FFFFFF"/>
              </w:rPr>
              <w:t xml:space="preserve"> regul</w:t>
            </w:r>
            <w:r>
              <w:rPr>
                <w:i/>
                <w:color w:val="000000"/>
                <w:shd w:val="clear" w:color="auto" w:fill="FFFFFF"/>
              </w:rPr>
              <w:t>a</w:t>
            </w:r>
            <w:r w:rsidRPr="001616A4">
              <w:rPr>
                <w:i/>
                <w:color w:val="000000"/>
                <w:shd w:val="clear" w:color="auto" w:fill="FFFFFF"/>
              </w:rPr>
              <w:t xml:space="preserve"> (ES) 2016/1443 (2016. gada 29. jūnijs), ar ko Eiropas Parlamenta un Padomes Regulu (EK) Nr.273/2004 un Padomes Regulu (EK) Nr.111/2005 groza attiecībā uz konkrētu narkotisko vielu prekursoru iekļaušanu klasificēto vielu sarakstā</w:t>
            </w:r>
            <w:r w:rsidR="001B181A">
              <w:rPr>
                <w:i/>
                <w:color w:val="000000"/>
                <w:shd w:val="clear" w:color="auto" w:fill="FFFFFF"/>
              </w:rPr>
              <w:t xml:space="preserve"> </w:t>
            </w:r>
            <w:r w:rsidR="001B181A">
              <w:rPr>
                <w:color w:val="000000"/>
                <w:shd w:val="clear" w:color="auto" w:fill="FFFFFF"/>
              </w:rPr>
              <w:t xml:space="preserve">(turpmāk – regula 2016/1443). </w:t>
            </w:r>
          </w:p>
        </w:tc>
      </w:tr>
      <w:tr w:rsidR="00274301" w:rsidRPr="001616A4" w:rsidTr="009C212A">
        <w:tc>
          <w:tcPr>
            <w:tcW w:w="1402" w:type="pct"/>
            <w:tcBorders>
              <w:top w:val="outset" w:sz="6" w:space="0" w:color="414142"/>
              <w:bottom w:val="outset" w:sz="6" w:space="0" w:color="414142"/>
              <w:right w:val="outset" w:sz="6" w:space="0" w:color="414142"/>
            </w:tcBorders>
            <w:shd w:val="clear" w:color="auto" w:fill="FFFFFF"/>
            <w:vAlign w:val="center"/>
          </w:tcPr>
          <w:p w:rsidR="00D9641C" w:rsidRPr="001616A4" w:rsidRDefault="00D9641C" w:rsidP="001B3285">
            <w:pPr>
              <w:pStyle w:val="NoSpacing"/>
              <w:jc w:val="both"/>
            </w:pPr>
            <w:r w:rsidRPr="001616A4">
              <w:t>A</w:t>
            </w:r>
          </w:p>
        </w:tc>
        <w:tc>
          <w:tcPr>
            <w:tcW w:w="1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1616A4" w:rsidRDefault="00D9641C" w:rsidP="001B3285">
            <w:pPr>
              <w:pStyle w:val="NoSpacing"/>
              <w:jc w:val="both"/>
            </w:pPr>
            <w:r w:rsidRPr="001616A4">
              <w:t>B</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1616A4" w:rsidRDefault="00D9641C" w:rsidP="001B3285">
            <w:pPr>
              <w:pStyle w:val="NoSpacing"/>
              <w:jc w:val="both"/>
            </w:pPr>
            <w:r w:rsidRPr="001616A4">
              <w:t>C</w:t>
            </w:r>
          </w:p>
        </w:tc>
        <w:tc>
          <w:tcPr>
            <w:tcW w:w="1245" w:type="pct"/>
            <w:tcBorders>
              <w:top w:val="outset" w:sz="6" w:space="0" w:color="414142"/>
              <w:left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D</w:t>
            </w:r>
          </w:p>
        </w:tc>
      </w:tr>
      <w:tr w:rsidR="00274301" w:rsidRPr="001616A4" w:rsidTr="009C212A">
        <w:tc>
          <w:tcPr>
            <w:tcW w:w="1402"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Attiecīgā ES tiesību akta panta numurs (uzskaitot katru tiesību akta vienību - pantu, daļu, punktu, apakšpunktu)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Projekta vienība, kas pārņem vai ievieš katru šīs tabulas A ailē minēto ES tiesību akta vienību, vai tiesību akts, kur attiecīgā ES tiesību akta vienība pārņemta vai ieviesta</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Informācija par to, vai šīs tabulas A ailē minētās ES tiesību akta vienības tiek pārņemtas vai ieviestas pilnībā vai daļēji.</w:t>
            </w:r>
          </w:p>
          <w:p w:rsidR="00D9641C" w:rsidRPr="001616A4" w:rsidRDefault="00D9641C" w:rsidP="001B3285">
            <w:pPr>
              <w:pStyle w:val="NoSpacing"/>
              <w:jc w:val="both"/>
            </w:pPr>
            <w:r w:rsidRPr="001616A4">
              <w:t>Ja attiecīgā ES tiesību akta vienība tiek pārņemta vai ieviesta daļēji, sniedz attiecīgu skaidrojumu, kā arī precīzi norāda, kad un kādā veidā ES tiesību akta vienība tiks pārņemta vai ieviesta pilnībā.</w:t>
            </w:r>
          </w:p>
          <w:p w:rsidR="00D9641C" w:rsidRPr="001616A4" w:rsidRDefault="00D9641C" w:rsidP="001B3285">
            <w:pPr>
              <w:pStyle w:val="NoSpacing"/>
              <w:jc w:val="both"/>
            </w:pPr>
            <w:r w:rsidRPr="001616A4">
              <w:t>Norāda institūciju, kas ir atbildīga par šo saistību izpildi pilnībā</w:t>
            </w:r>
          </w:p>
        </w:tc>
        <w:tc>
          <w:tcPr>
            <w:tcW w:w="1245"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Informācija par to, vai šīs tabulas B ailē minētās projekta vienības paredz stingrākas prasības nekā šīs tabulas A ailē minētās ES tiesību akta vienības.</w:t>
            </w:r>
          </w:p>
          <w:p w:rsidR="00D9641C" w:rsidRPr="001616A4" w:rsidRDefault="00D9641C" w:rsidP="001B3285">
            <w:pPr>
              <w:pStyle w:val="NoSpacing"/>
              <w:jc w:val="both"/>
            </w:pPr>
            <w:r w:rsidRPr="001616A4">
              <w:t>Ja projekts satur stingrākas prasības nekā attiecīgais ES tiesību akts, norāda pamatojumu un samērīgumu.</w:t>
            </w:r>
          </w:p>
          <w:p w:rsidR="00D9641C" w:rsidRPr="001616A4" w:rsidRDefault="00D9641C" w:rsidP="001B3285">
            <w:pPr>
              <w:pStyle w:val="NoSpacing"/>
              <w:jc w:val="both"/>
            </w:pPr>
            <w:r w:rsidRPr="001616A4">
              <w:t xml:space="preserve">Norāda iespējamās alternatīvas (t.sk. alternatīvas, kas neparedz tiesiskā regulējuma izstrādi) - kādos gadījumos būtu iespējams izvairīties no stingrāku prasību </w:t>
            </w:r>
            <w:r w:rsidRPr="001616A4">
              <w:lastRenderedPageBreak/>
              <w:t>noteikšanas, nekā paredzēts attiecīgajos ES tiesību aktos</w:t>
            </w:r>
          </w:p>
        </w:tc>
      </w:tr>
      <w:tr w:rsidR="00B262FF" w:rsidRPr="00B262FF" w:rsidTr="009C212A">
        <w:tc>
          <w:tcPr>
            <w:tcW w:w="1402" w:type="pct"/>
            <w:tcBorders>
              <w:top w:val="outset" w:sz="6" w:space="0" w:color="414142"/>
              <w:bottom w:val="outset" w:sz="6" w:space="0" w:color="414142"/>
              <w:right w:val="outset" w:sz="6" w:space="0" w:color="414142"/>
            </w:tcBorders>
            <w:shd w:val="clear" w:color="auto" w:fill="FFFFFF"/>
          </w:tcPr>
          <w:p w:rsidR="00B262FF" w:rsidRPr="00B262FF" w:rsidRDefault="001B181A" w:rsidP="001B3285">
            <w:pPr>
              <w:pStyle w:val="NoSpacing"/>
              <w:jc w:val="both"/>
            </w:pPr>
            <w:r>
              <w:rPr>
                <w:color w:val="000000"/>
                <w:shd w:val="clear" w:color="auto" w:fill="FFFFFF"/>
              </w:rPr>
              <w:lastRenderedPageBreak/>
              <w:t xml:space="preserve">Regulas 2016/1443 </w:t>
            </w:r>
            <w:r w:rsidR="00D32BE4">
              <w:t>1. un 2. pants</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B262FF" w:rsidRPr="00B262FF" w:rsidRDefault="00B262FF" w:rsidP="00B262FF">
            <w:pPr>
              <w:pStyle w:val="NoSpacing"/>
              <w:jc w:val="both"/>
            </w:pPr>
            <w:r w:rsidRPr="00B262FF">
              <w:t xml:space="preserve">Likumprojekts attiecībā uz likuma 2. pielikuma </w:t>
            </w:r>
            <w:r w:rsidRPr="00B262FF">
              <w:rPr>
                <w:bCs/>
              </w:rPr>
              <w:t>V nodaļas 14. punkta 1</w:t>
            </w:r>
            <w:r>
              <w:rPr>
                <w:bCs/>
              </w:rPr>
              <w:t>7</w:t>
            </w:r>
            <w:r w:rsidRPr="00B262FF">
              <w:rPr>
                <w:bCs/>
              </w:rPr>
              <w:t>.</w:t>
            </w:r>
            <w:r>
              <w:rPr>
                <w:bCs/>
              </w:rPr>
              <w:t>, 18., 19. un 20.</w:t>
            </w:r>
            <w:r w:rsidRPr="00B262FF">
              <w:rPr>
                <w:bCs/>
              </w:rPr>
              <w:t xml:space="preserve"> apakšpunktu</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B262FF" w:rsidRPr="00B262FF" w:rsidRDefault="00B262FF" w:rsidP="001B3285">
            <w:pPr>
              <w:pStyle w:val="NoSpacing"/>
              <w:jc w:val="both"/>
            </w:pPr>
            <w:r w:rsidRPr="00B262FF">
              <w:t>Ieviestas pilnībā</w:t>
            </w:r>
          </w:p>
        </w:tc>
        <w:tc>
          <w:tcPr>
            <w:tcW w:w="1245" w:type="pct"/>
            <w:tcBorders>
              <w:top w:val="outset" w:sz="6" w:space="0" w:color="414142"/>
              <w:left w:val="outset" w:sz="6" w:space="0" w:color="414142"/>
              <w:bottom w:val="outset" w:sz="6" w:space="0" w:color="414142"/>
            </w:tcBorders>
            <w:shd w:val="clear" w:color="auto" w:fill="FFFFFF"/>
          </w:tcPr>
          <w:p w:rsidR="00B262FF" w:rsidRPr="00B262FF" w:rsidRDefault="00B262FF" w:rsidP="001B3285">
            <w:pPr>
              <w:pStyle w:val="NoSpacing"/>
              <w:jc w:val="both"/>
            </w:pPr>
            <w:r w:rsidRPr="00B262FF">
              <w:t>Neparedz stingrākas prasības</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1B3285">
            <w:pPr>
              <w:pStyle w:val="NoSpacing"/>
              <w:jc w:val="both"/>
            </w:pPr>
            <w:r w:rsidRPr="001616A4">
              <w:t>Kā ir izmantota ES tiesību aktā paredzētā rīcības brīvība dalībvalstij pārņemt vai ieviest noteiktas ES tiesību akta normas?</w:t>
            </w:r>
            <w:r w:rsidRPr="001616A4">
              <w:br/>
              <w:t>Kādēļ?</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1B3285">
            <w:pPr>
              <w:pStyle w:val="NoSpacing"/>
              <w:jc w:val="both"/>
            </w:pPr>
            <w:r w:rsidRPr="001616A4">
              <w:t>Nav attiecināms</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1B3285">
            <w:pPr>
              <w:pStyle w:val="NoSpacing"/>
              <w:jc w:val="both"/>
            </w:pPr>
            <w:r w:rsidRPr="001616A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315DA5">
            <w:pPr>
              <w:pStyle w:val="NoSpacing"/>
              <w:jc w:val="both"/>
            </w:pPr>
            <w:r w:rsidRPr="001616A4">
              <w:t xml:space="preserve">Par likumprojektu nepieciešams sniegt paziņojumu Eiropas Komisijai saskaņā ar Ministru kabineta 2010. gada 23. februāra instrukcijas Nr. 1 "Kārtība, kādā valsts pārvaldes iestādes sniedz informāciju par tehnisko noteikumu projektiem" 2.3. un 2.4. apakšpunktiem. </w:t>
            </w:r>
            <w:r w:rsidR="00E23B95" w:rsidRPr="00E23B95">
              <w:t>Atbilstoši Ekonomikas ministrijas sniegtajai informācijai pēc 2016. gada 6. decembra likumprojekts ir virzāms izskatīšanai Ministru kabinetā atbilstoši Ministru kabineta 2010. gada 23. februāra instrukcijas Nr. 1 "Kārtība, kādā valsts pārvaldes iestādes sniedz informāciju par tehnisko noteikumu projektiem" 22. punktam.</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1B3285">
            <w:pPr>
              <w:pStyle w:val="NoSpacing"/>
              <w:jc w:val="both"/>
            </w:pPr>
            <w:r w:rsidRPr="001616A4">
              <w:t>Cita informācija</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8602B2">
            <w:pPr>
              <w:pStyle w:val="NoSpacing"/>
              <w:jc w:val="both"/>
            </w:pPr>
            <w:r w:rsidRPr="001616A4">
              <w:t>Nav</w:t>
            </w:r>
          </w:p>
        </w:tc>
      </w:tr>
      <w:tr w:rsidR="00B262FF" w:rsidRPr="001616A4" w:rsidTr="00E206BA">
        <w:tc>
          <w:tcPr>
            <w:tcW w:w="5000" w:type="pct"/>
            <w:gridSpan w:val="5"/>
            <w:tcBorders>
              <w:top w:val="outset" w:sz="6" w:space="0" w:color="414142"/>
              <w:bottom w:val="outset" w:sz="6" w:space="0" w:color="414142"/>
            </w:tcBorders>
            <w:shd w:val="clear" w:color="auto" w:fill="FFFFFF"/>
            <w:vAlign w:val="center"/>
          </w:tcPr>
          <w:p w:rsidR="00B262FF" w:rsidRPr="001616A4" w:rsidRDefault="00B262FF" w:rsidP="002E538B">
            <w:pPr>
              <w:pStyle w:val="NoSpacing"/>
              <w:jc w:val="both"/>
            </w:pPr>
            <w:r w:rsidRPr="001616A4">
              <w:t>2.tabula</w:t>
            </w:r>
            <w:r w:rsidRPr="001616A4">
              <w:br/>
              <w:t>Ar tiesību akta projektu izpildītās vai uzņemtās saistības, kas izriet no starptautiskajiem tiesību aktiem vai starptautiskas institūcijas vai organizācijas dokumentiem.</w:t>
            </w:r>
            <w:r w:rsidRPr="001616A4">
              <w:br/>
              <w:t>Pasākumi šo saistību izpildei</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vAlign w:val="center"/>
          </w:tcPr>
          <w:p w:rsidR="00B262FF" w:rsidRPr="001616A4" w:rsidRDefault="00B262FF" w:rsidP="002E538B">
            <w:pPr>
              <w:pStyle w:val="NoSpacing"/>
              <w:jc w:val="both"/>
            </w:pPr>
            <w:r w:rsidRPr="001616A4">
              <w:t>Attiecīgā starptautiskā tiesību akta vai starptautiskas institūcijas vai organizācijas dokumenta (turpmāk - starptautiskais dokuments) datums, numurs un nosaukums</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0709FD">
            <w:pPr>
              <w:pStyle w:val="NoSpacing"/>
              <w:jc w:val="both"/>
            </w:pPr>
            <w:r w:rsidRPr="001616A4">
              <w:t>Nav</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vAlign w:val="center"/>
          </w:tcPr>
          <w:p w:rsidR="00B262FF" w:rsidRPr="001616A4" w:rsidRDefault="00B262FF" w:rsidP="002E538B">
            <w:pPr>
              <w:pStyle w:val="NoSpacing"/>
              <w:jc w:val="both"/>
            </w:pPr>
            <w:r w:rsidRPr="001616A4">
              <w:t>A</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B262FF" w:rsidRPr="001616A4" w:rsidRDefault="00B262FF" w:rsidP="002E538B">
            <w:pPr>
              <w:pStyle w:val="NoSpacing"/>
              <w:jc w:val="both"/>
            </w:pPr>
            <w:r w:rsidRPr="001616A4">
              <w:t>B</w:t>
            </w:r>
          </w:p>
        </w:tc>
        <w:tc>
          <w:tcPr>
            <w:tcW w:w="1764" w:type="pct"/>
            <w:gridSpan w:val="2"/>
            <w:tcBorders>
              <w:top w:val="outset" w:sz="6" w:space="0" w:color="414142"/>
              <w:left w:val="outset" w:sz="6" w:space="0" w:color="414142"/>
              <w:bottom w:val="outset" w:sz="6" w:space="0" w:color="414142"/>
            </w:tcBorders>
            <w:shd w:val="clear" w:color="auto" w:fill="FFFFFF"/>
            <w:vAlign w:val="center"/>
          </w:tcPr>
          <w:p w:rsidR="00B262FF" w:rsidRPr="001616A4" w:rsidRDefault="00B262FF" w:rsidP="002E538B">
            <w:pPr>
              <w:pStyle w:val="NoSpacing"/>
              <w:jc w:val="both"/>
            </w:pPr>
            <w:r w:rsidRPr="001616A4">
              <w:t>C</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t>Starptautiskās saistības (pēc būtības), kas izriet no norādītā starptautiskā dokumenta.</w:t>
            </w:r>
          </w:p>
          <w:p w:rsidR="00B262FF" w:rsidRPr="001616A4" w:rsidRDefault="00B262FF" w:rsidP="002E538B">
            <w:pPr>
              <w:pStyle w:val="NoSpacing"/>
              <w:jc w:val="both"/>
            </w:pPr>
            <w:r w:rsidRPr="001616A4">
              <w:t xml:space="preserve">Konkrēti veicamie pasākumi vai uzdevumi, kas nepieciešami šo starptautisko saistību </w:t>
            </w:r>
            <w:r w:rsidRPr="001616A4">
              <w:lastRenderedPageBreak/>
              <w:t>izpildei</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64" w:type="pct"/>
            <w:gridSpan w:val="2"/>
            <w:tcBorders>
              <w:top w:val="outset" w:sz="6" w:space="0" w:color="414142"/>
              <w:left w:val="outset" w:sz="6" w:space="0" w:color="414142"/>
              <w:bottom w:val="outset" w:sz="6" w:space="0" w:color="414142"/>
            </w:tcBorders>
            <w:shd w:val="clear" w:color="auto" w:fill="FFFFFF"/>
          </w:tcPr>
          <w:p w:rsidR="00B262FF" w:rsidRPr="001616A4" w:rsidRDefault="00B262FF" w:rsidP="002E538B">
            <w:pPr>
              <w:pStyle w:val="NoSpacing"/>
              <w:jc w:val="both"/>
            </w:pPr>
            <w:r w:rsidRPr="001616A4">
              <w:t>Informācija par to, vai starptautiskās saistības, kas minētas šīs tabulas A ailē, tiek izpildītas pilnībā vai daļēji.</w:t>
            </w:r>
          </w:p>
          <w:p w:rsidR="00B262FF" w:rsidRPr="001616A4" w:rsidRDefault="00B262FF" w:rsidP="002E538B">
            <w:pPr>
              <w:pStyle w:val="NoSpacing"/>
              <w:jc w:val="both"/>
            </w:pPr>
            <w:r w:rsidRPr="001616A4">
              <w:t xml:space="preserve">Ja attiecīgās starptautiskās saistības tiek izpildītas daļēji, sniedz skaidrojumu, kā arī precīzi norāda, kad un kādā </w:t>
            </w:r>
            <w:r w:rsidRPr="001616A4">
              <w:lastRenderedPageBreak/>
              <w:t>veidā starptautiskās saistības tiks izpildītas pilnībā.</w:t>
            </w:r>
          </w:p>
          <w:p w:rsidR="00B262FF" w:rsidRPr="001616A4" w:rsidRDefault="00B262FF" w:rsidP="002E538B">
            <w:pPr>
              <w:pStyle w:val="NoSpacing"/>
              <w:jc w:val="both"/>
            </w:pPr>
            <w:r w:rsidRPr="001616A4">
              <w:t>Norāda institūciju, kas ir atbildīga par šo saistību izpildi pilnībā</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rPr>
                <w:noProof/>
              </w:rPr>
              <w:lastRenderedPageBreak/>
              <w:t>Nav</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tcPr>
          <w:p w:rsidR="00B262FF" w:rsidRPr="001616A4" w:rsidRDefault="00B262FF" w:rsidP="0091779D">
            <w:pPr>
              <w:pStyle w:val="NoSpacing"/>
              <w:jc w:val="both"/>
              <w:rPr>
                <w:b/>
              </w:rPr>
            </w:pPr>
            <w:r w:rsidRPr="001616A4">
              <w:t>Nav</w:t>
            </w:r>
          </w:p>
        </w:tc>
        <w:tc>
          <w:tcPr>
            <w:tcW w:w="1764" w:type="pct"/>
            <w:gridSpan w:val="2"/>
            <w:tcBorders>
              <w:top w:val="outset" w:sz="6" w:space="0" w:color="414142"/>
              <w:left w:val="outset" w:sz="6" w:space="0" w:color="414142"/>
              <w:bottom w:val="outset" w:sz="6" w:space="0" w:color="414142"/>
            </w:tcBorders>
            <w:shd w:val="clear" w:color="auto" w:fill="FFFFFF"/>
          </w:tcPr>
          <w:p w:rsidR="00B262FF" w:rsidRPr="001616A4" w:rsidRDefault="00B262FF" w:rsidP="002E538B">
            <w:pPr>
              <w:pStyle w:val="NoSpacing"/>
              <w:jc w:val="both"/>
              <w:rPr>
                <w:b/>
              </w:rPr>
            </w:pPr>
            <w:r w:rsidRPr="001616A4">
              <w:t>Nav</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t>Vai starptautiskajā dokumentā paredzētās saistības nav pretrunā ar jau esošajām Latvijas Republikas starptautiskajām saistībām</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2E538B">
            <w:pPr>
              <w:pStyle w:val="NoSpacing"/>
              <w:jc w:val="both"/>
              <w:rPr>
                <w:b/>
              </w:rPr>
            </w:pPr>
            <w:r w:rsidRPr="001616A4">
              <w:t>Projekts neparedz jaunas starptautiskas saistības.</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t>Cita informācija</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2E538B">
            <w:pPr>
              <w:pStyle w:val="NoSpacing"/>
              <w:jc w:val="both"/>
            </w:pPr>
            <w:r w:rsidRPr="001616A4">
              <w:t>Nav</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D9641C" w:rsidRPr="001616A4" w:rsidTr="001B3285">
        <w:trPr>
          <w:trHeight w:val="420"/>
        </w:trPr>
        <w:tc>
          <w:tcPr>
            <w:tcW w:w="0" w:type="auto"/>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VI. Sabiedrības līdzdalība un komunikācijas aktivitātes</w:t>
            </w:r>
          </w:p>
        </w:tc>
      </w:tr>
      <w:tr w:rsidR="00D9641C" w:rsidRPr="001616A4" w:rsidTr="009C212A">
        <w:trPr>
          <w:trHeight w:val="54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4112E3">
            <w:pPr>
              <w:pStyle w:val="NoSpacing"/>
              <w:jc w:val="both"/>
            </w:pPr>
            <w:r w:rsidRPr="001616A4">
              <w:t>Projekts šo jomu neskar.</w:t>
            </w:r>
          </w:p>
        </w:tc>
      </w:tr>
      <w:tr w:rsidR="00D9641C" w:rsidRPr="001616A4" w:rsidTr="009C212A">
        <w:trPr>
          <w:trHeight w:val="33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Sabiedrības līdzdalība projekta izstrādē</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557324">
            <w:pPr>
              <w:pStyle w:val="NoSpacing"/>
              <w:jc w:val="both"/>
            </w:pPr>
            <w:r w:rsidRPr="001616A4">
              <w:t>Projekts šo jomu neskar.</w:t>
            </w:r>
          </w:p>
        </w:tc>
      </w:tr>
      <w:tr w:rsidR="00D9641C" w:rsidRPr="001616A4"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Sabiedrības līdzdalības rezultāti</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Projekts šo jomu neskar.</w:t>
            </w:r>
          </w:p>
        </w:tc>
      </w:tr>
      <w:tr w:rsidR="00D9641C" w:rsidRPr="001616A4"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1B7D45">
            <w:pPr>
              <w:pStyle w:val="NoSpacing"/>
              <w:jc w:val="both"/>
            </w:pPr>
            <w:r w:rsidRPr="001616A4">
              <w:t xml:space="preserve">Sabiedrības līdzdalība likumprojekta izstrādē netika nodrošināta, jo </w:t>
            </w:r>
            <w:r w:rsidR="007B0008" w:rsidRPr="001616A4">
              <w:t>jaunu</w:t>
            </w:r>
            <w:r w:rsidRPr="001616A4">
              <w:t xml:space="preserve"> </w:t>
            </w:r>
            <w:proofErr w:type="spellStart"/>
            <w:r w:rsidR="007B0008" w:rsidRPr="001616A4">
              <w:t>psihoaktīvu</w:t>
            </w:r>
            <w:proofErr w:type="spellEnd"/>
            <w:r w:rsidRPr="001616A4">
              <w:t xml:space="preserve"> vielu pakļaušana kontrolei un iedalījumu apmēru noteikšana ir specifisks jautājums, ko risina attiecīgās jomas eksperti saskaņā ar Jauno </w:t>
            </w:r>
            <w:proofErr w:type="spellStart"/>
            <w:r w:rsidRPr="001616A4">
              <w:t>psihoaktīvo</w:t>
            </w:r>
            <w:proofErr w:type="spellEnd"/>
            <w:r w:rsidRPr="001616A4">
              <w:t xml:space="preserve"> vielu riska novērtējuma vadlīnijām, kas apstiprinātas ar Narkotiku kontroles un narkomānijas ierobežošanas koordinācijas padomes 2012. gada 5. janvāra sēdes lēmumu (protokols Nr.17, 2.§., 4. punkts). </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D9641C" w:rsidRPr="001616A4" w:rsidTr="001B3285">
        <w:trPr>
          <w:trHeight w:val="375"/>
        </w:trPr>
        <w:tc>
          <w:tcPr>
            <w:tcW w:w="0" w:type="auto"/>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VII. Tiesību akta projekta izpildes nodrošināšana un tās ietekme uz institūcijām</w:t>
            </w:r>
          </w:p>
        </w:tc>
      </w:tr>
      <w:tr w:rsidR="00D9641C" w:rsidRPr="001616A4" w:rsidTr="00365E3A">
        <w:trPr>
          <w:trHeight w:val="42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Projekta izpildē iesaistītās institūcijas</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91009C">
            <w:pPr>
              <w:pStyle w:val="NoSpacing"/>
              <w:jc w:val="both"/>
            </w:pPr>
            <w:r w:rsidRPr="001616A4">
              <w:rPr>
                <w:lang w:eastAsia="en-US"/>
              </w:rPr>
              <w:t>Tiesībsargājošās iestādes (Valsts policija, Pašvaldību policija, Valsts ieņēmumu dienesta Muitas policijas pārvalde), iestādes, kurām ir tiesības veikt ekspertīzes (Valsts policijas Kriminālistikas pārvalde, Valsts tiesu ekspertīžu birojs, Valsts tiesu medicīnas ekspertīzes centrs, valsts sabi</w:t>
            </w:r>
            <w:r w:rsidR="001B7D45" w:rsidRPr="001616A4">
              <w:rPr>
                <w:lang w:eastAsia="en-US"/>
              </w:rPr>
              <w:t>edrība ar ierobežotu atbildību "</w:t>
            </w:r>
            <w:r w:rsidRPr="001616A4">
              <w:rPr>
                <w:lang w:eastAsia="en-US"/>
              </w:rPr>
              <w:t>Rīgas psihi</w:t>
            </w:r>
            <w:r w:rsidR="001B7D45" w:rsidRPr="001616A4">
              <w:rPr>
                <w:lang w:eastAsia="en-US"/>
              </w:rPr>
              <w:t>atrijas un narkoloģijas centrs"</w:t>
            </w:r>
            <w:r w:rsidR="00F368A5" w:rsidRPr="001616A4">
              <w:rPr>
                <w:lang w:eastAsia="en-US"/>
              </w:rPr>
              <w:t>, Valsts ieņēmumu dienesta Muitas pārvaldes Muitas laboratorija</w:t>
            </w:r>
            <w:r w:rsidRPr="001616A4">
              <w:rPr>
                <w:lang w:eastAsia="en-US"/>
              </w:rPr>
              <w:t>).</w:t>
            </w:r>
          </w:p>
        </w:tc>
      </w:tr>
      <w:tr w:rsidR="00D9641C" w:rsidRPr="001616A4" w:rsidTr="00365E3A">
        <w:trPr>
          <w:trHeight w:val="45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Projekta izpildes ietekme uz pārvaldes funkcijām un institucionālo struktūru.</w:t>
            </w:r>
          </w:p>
          <w:p w:rsidR="00D9641C" w:rsidRPr="001616A4" w:rsidRDefault="00D9641C" w:rsidP="001B3285">
            <w:pPr>
              <w:pStyle w:val="NoSpacing"/>
              <w:jc w:val="both"/>
            </w:pPr>
            <w:r w:rsidRPr="001616A4">
              <w:lastRenderedPageBreak/>
              <w:t>Jaunu institūciju izveide, esošu institūciju likvidācija vai reorganizācija, to ietekme uz institūcijas cilvēkresursiem</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415EEB" w:rsidP="001B3285">
            <w:pPr>
              <w:pStyle w:val="NoSpacing"/>
              <w:jc w:val="both"/>
            </w:pPr>
            <w:r w:rsidRPr="001616A4">
              <w:lastRenderedPageBreak/>
              <w:t xml:space="preserve">Projekts šo jomu neskar </w:t>
            </w:r>
          </w:p>
        </w:tc>
      </w:tr>
      <w:tr w:rsidR="00D9641C" w:rsidRPr="001616A4" w:rsidTr="00365E3A">
        <w:trPr>
          <w:trHeight w:val="39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lastRenderedPageBreak/>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Nav</w:t>
            </w:r>
          </w:p>
        </w:tc>
      </w:tr>
    </w:tbl>
    <w:p w:rsidR="00D9641C" w:rsidRPr="001616A4" w:rsidRDefault="00D9641C" w:rsidP="0002755D">
      <w:pPr>
        <w:pStyle w:val="NoSpacing"/>
      </w:pPr>
    </w:p>
    <w:p w:rsidR="00D9641C" w:rsidRPr="001616A4" w:rsidRDefault="00D9641C" w:rsidP="0002755D">
      <w:pPr>
        <w:pStyle w:val="NoSpacing"/>
      </w:pPr>
    </w:p>
    <w:p w:rsidR="00D9641C" w:rsidRPr="001616A4" w:rsidRDefault="00D9641C" w:rsidP="00A07870">
      <w:pPr>
        <w:pStyle w:val="NoSpacing"/>
        <w:spacing w:before="240"/>
      </w:pPr>
      <w:r w:rsidRPr="001616A4">
        <w:t>Veselīb</w:t>
      </w:r>
      <w:r w:rsidR="00B650AB" w:rsidRPr="001616A4">
        <w:t>as ministre</w:t>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A07870" w:rsidRPr="001616A4">
        <w:tab/>
      </w:r>
      <w:r w:rsidR="008804A8">
        <w:tab/>
      </w:r>
      <w:r w:rsidR="00B650AB" w:rsidRPr="001616A4">
        <w:t>Anda</w:t>
      </w:r>
      <w:r w:rsidRPr="001616A4">
        <w:t xml:space="preserve"> </w:t>
      </w:r>
      <w:proofErr w:type="spellStart"/>
      <w:r w:rsidR="00B650AB" w:rsidRPr="001616A4">
        <w:t>Čakša</w:t>
      </w:r>
      <w:proofErr w:type="spellEnd"/>
    </w:p>
    <w:p w:rsidR="009C212A" w:rsidRPr="001616A4" w:rsidRDefault="009C212A" w:rsidP="00BB6821">
      <w:pPr>
        <w:pStyle w:val="NoSpacing"/>
      </w:pPr>
    </w:p>
    <w:p w:rsidR="009C212A" w:rsidRPr="001616A4" w:rsidRDefault="009C212A" w:rsidP="009C212A">
      <w:pPr>
        <w:tabs>
          <w:tab w:val="left" w:pos="2955"/>
        </w:tabs>
        <w:spacing w:after="0" w:line="240" w:lineRule="auto"/>
        <w:jc w:val="both"/>
        <w:rPr>
          <w:rFonts w:ascii="Times New Roman" w:hAnsi="Times New Roman"/>
          <w:sz w:val="24"/>
          <w:szCs w:val="24"/>
        </w:rPr>
      </w:pPr>
    </w:p>
    <w:p w:rsidR="009C212A" w:rsidRPr="001616A4" w:rsidRDefault="009C212A" w:rsidP="009C212A">
      <w:pPr>
        <w:tabs>
          <w:tab w:val="left" w:pos="2955"/>
        </w:tabs>
        <w:spacing w:after="0" w:line="240" w:lineRule="auto"/>
        <w:jc w:val="both"/>
        <w:rPr>
          <w:rFonts w:ascii="Times New Roman" w:hAnsi="Times New Roman"/>
          <w:sz w:val="24"/>
          <w:szCs w:val="24"/>
        </w:rPr>
      </w:pPr>
    </w:p>
    <w:p w:rsidR="009C212A" w:rsidRPr="001616A4" w:rsidRDefault="00365E3A" w:rsidP="009C212A">
      <w:pPr>
        <w:tabs>
          <w:tab w:val="left" w:pos="2955"/>
        </w:tabs>
        <w:spacing w:after="0" w:line="240" w:lineRule="auto"/>
        <w:jc w:val="both"/>
        <w:rPr>
          <w:rFonts w:ascii="Times New Roman" w:hAnsi="Times New Roman"/>
          <w:sz w:val="24"/>
          <w:szCs w:val="24"/>
        </w:rPr>
      </w:pPr>
      <w:r w:rsidRPr="001616A4">
        <w:rPr>
          <w:rFonts w:ascii="Times New Roman" w:hAnsi="Times New Roman"/>
          <w:sz w:val="24"/>
          <w:szCs w:val="24"/>
        </w:rPr>
        <w:t>Vīza: Valsts sekretārs</w:t>
      </w:r>
      <w:r w:rsidRPr="001616A4">
        <w:rPr>
          <w:rFonts w:ascii="Times New Roman" w:hAnsi="Times New Roman"/>
          <w:sz w:val="24"/>
          <w:szCs w:val="24"/>
        </w:rPr>
        <w:tab/>
      </w:r>
      <w:r w:rsidRPr="001616A4">
        <w:rPr>
          <w:rFonts w:ascii="Times New Roman" w:hAnsi="Times New Roman"/>
          <w:sz w:val="24"/>
          <w:szCs w:val="24"/>
        </w:rPr>
        <w:tab/>
      </w:r>
      <w:r w:rsidR="009C212A" w:rsidRPr="001616A4">
        <w:rPr>
          <w:rFonts w:ascii="Times New Roman" w:hAnsi="Times New Roman"/>
          <w:sz w:val="24"/>
          <w:szCs w:val="24"/>
        </w:rPr>
        <w:tab/>
      </w:r>
      <w:r w:rsidR="009C212A" w:rsidRPr="001616A4">
        <w:rPr>
          <w:rFonts w:ascii="Times New Roman" w:hAnsi="Times New Roman"/>
          <w:sz w:val="24"/>
          <w:szCs w:val="24"/>
        </w:rPr>
        <w:tab/>
      </w:r>
      <w:r w:rsidR="00A07870" w:rsidRPr="001616A4">
        <w:rPr>
          <w:rFonts w:ascii="Times New Roman" w:hAnsi="Times New Roman"/>
          <w:sz w:val="24"/>
          <w:szCs w:val="24"/>
        </w:rPr>
        <w:t xml:space="preserve"> </w:t>
      </w:r>
      <w:r w:rsidR="00A07870" w:rsidRPr="001616A4">
        <w:rPr>
          <w:rFonts w:ascii="Times New Roman" w:hAnsi="Times New Roman"/>
          <w:sz w:val="24"/>
          <w:szCs w:val="24"/>
        </w:rPr>
        <w:tab/>
      </w:r>
      <w:r w:rsidR="00A07870" w:rsidRPr="001616A4">
        <w:rPr>
          <w:rFonts w:ascii="Times New Roman" w:hAnsi="Times New Roman"/>
          <w:sz w:val="24"/>
          <w:szCs w:val="24"/>
        </w:rPr>
        <w:tab/>
      </w:r>
      <w:r w:rsidR="00A07870" w:rsidRPr="001616A4">
        <w:rPr>
          <w:rFonts w:ascii="Times New Roman" w:hAnsi="Times New Roman"/>
          <w:sz w:val="24"/>
          <w:szCs w:val="24"/>
        </w:rPr>
        <w:tab/>
      </w:r>
      <w:r w:rsidR="00A07870" w:rsidRPr="001616A4">
        <w:rPr>
          <w:rFonts w:ascii="Times New Roman" w:hAnsi="Times New Roman"/>
          <w:sz w:val="24"/>
          <w:szCs w:val="24"/>
        </w:rPr>
        <w:tab/>
      </w:r>
      <w:r w:rsidR="00A07870" w:rsidRPr="001616A4">
        <w:rPr>
          <w:rFonts w:ascii="Times New Roman" w:hAnsi="Times New Roman"/>
          <w:sz w:val="24"/>
          <w:szCs w:val="24"/>
        </w:rPr>
        <w:tab/>
      </w:r>
      <w:r w:rsidR="00A07870" w:rsidRPr="001616A4">
        <w:rPr>
          <w:rFonts w:ascii="Times New Roman" w:hAnsi="Times New Roman"/>
          <w:sz w:val="24"/>
          <w:szCs w:val="24"/>
        </w:rPr>
        <w:tab/>
      </w:r>
      <w:r w:rsidR="00A07870" w:rsidRPr="001616A4">
        <w:rPr>
          <w:rFonts w:ascii="Times New Roman" w:hAnsi="Times New Roman"/>
          <w:sz w:val="24"/>
          <w:szCs w:val="24"/>
        </w:rPr>
        <w:tab/>
      </w:r>
      <w:r w:rsidR="00A07870" w:rsidRPr="001616A4">
        <w:rPr>
          <w:rFonts w:ascii="Times New Roman" w:hAnsi="Times New Roman"/>
          <w:sz w:val="24"/>
          <w:szCs w:val="24"/>
        </w:rPr>
        <w:tab/>
      </w:r>
      <w:r w:rsidR="00A07870" w:rsidRPr="001616A4">
        <w:rPr>
          <w:rFonts w:ascii="Times New Roman" w:hAnsi="Times New Roman"/>
          <w:sz w:val="24"/>
          <w:szCs w:val="24"/>
        </w:rPr>
        <w:tab/>
      </w:r>
      <w:r w:rsidR="00A07870" w:rsidRPr="001616A4">
        <w:rPr>
          <w:rFonts w:ascii="Times New Roman" w:hAnsi="Times New Roman"/>
          <w:sz w:val="24"/>
          <w:szCs w:val="24"/>
        </w:rPr>
        <w:tab/>
      </w:r>
      <w:r w:rsidR="00A07870" w:rsidRPr="001616A4">
        <w:rPr>
          <w:rFonts w:ascii="Times New Roman" w:hAnsi="Times New Roman"/>
          <w:sz w:val="24"/>
          <w:szCs w:val="24"/>
        </w:rPr>
        <w:tab/>
      </w:r>
      <w:r w:rsidR="00B650AB" w:rsidRPr="001616A4">
        <w:rPr>
          <w:rFonts w:ascii="Times New Roman" w:hAnsi="Times New Roman"/>
          <w:sz w:val="24"/>
          <w:szCs w:val="24"/>
        </w:rPr>
        <w:t>Kārlis</w:t>
      </w:r>
      <w:r w:rsidR="009C212A" w:rsidRPr="001616A4">
        <w:rPr>
          <w:rFonts w:ascii="Times New Roman" w:hAnsi="Times New Roman"/>
          <w:sz w:val="24"/>
          <w:szCs w:val="24"/>
        </w:rPr>
        <w:t xml:space="preserve"> </w:t>
      </w:r>
      <w:proofErr w:type="spellStart"/>
      <w:r w:rsidR="00B650AB" w:rsidRPr="001616A4">
        <w:rPr>
          <w:rFonts w:ascii="Times New Roman" w:hAnsi="Times New Roman"/>
          <w:sz w:val="24"/>
          <w:szCs w:val="24"/>
        </w:rPr>
        <w:t>Ketners</w:t>
      </w:r>
      <w:proofErr w:type="spellEnd"/>
    </w:p>
    <w:p w:rsidR="009C212A" w:rsidRPr="001616A4" w:rsidRDefault="009C212A" w:rsidP="009C212A">
      <w:pPr>
        <w:tabs>
          <w:tab w:val="left" w:pos="2955"/>
        </w:tabs>
        <w:spacing w:after="0" w:line="240" w:lineRule="auto"/>
        <w:jc w:val="both"/>
        <w:rPr>
          <w:rFonts w:ascii="Times New Roman" w:hAnsi="Times New Roman"/>
          <w:sz w:val="24"/>
          <w:szCs w:val="24"/>
        </w:rPr>
      </w:pPr>
    </w:p>
    <w:p w:rsidR="009C212A" w:rsidRPr="001616A4" w:rsidRDefault="009C212A" w:rsidP="009C212A">
      <w:pPr>
        <w:tabs>
          <w:tab w:val="left" w:pos="2955"/>
        </w:tabs>
        <w:spacing w:after="0" w:line="240" w:lineRule="auto"/>
        <w:jc w:val="both"/>
        <w:rPr>
          <w:rFonts w:ascii="Times New Roman" w:hAnsi="Times New Roman"/>
          <w:sz w:val="24"/>
          <w:szCs w:val="24"/>
        </w:rPr>
      </w:pPr>
    </w:p>
    <w:p w:rsidR="009C212A" w:rsidRPr="001616A4" w:rsidRDefault="009C212A" w:rsidP="009C212A">
      <w:pPr>
        <w:tabs>
          <w:tab w:val="left" w:pos="2955"/>
        </w:tabs>
        <w:spacing w:after="0" w:line="240" w:lineRule="auto"/>
        <w:jc w:val="both"/>
        <w:rPr>
          <w:rFonts w:ascii="Times New Roman" w:hAnsi="Times New Roman"/>
          <w:sz w:val="24"/>
          <w:szCs w:val="24"/>
        </w:rPr>
      </w:pPr>
    </w:p>
    <w:p w:rsidR="009C212A" w:rsidRPr="001616A4" w:rsidRDefault="009C212A" w:rsidP="009C212A">
      <w:pPr>
        <w:tabs>
          <w:tab w:val="left" w:pos="2955"/>
        </w:tabs>
        <w:spacing w:after="0" w:line="240" w:lineRule="auto"/>
        <w:jc w:val="both"/>
        <w:rPr>
          <w:rFonts w:ascii="Times New Roman" w:hAnsi="Times New Roman"/>
          <w:sz w:val="24"/>
          <w:szCs w:val="24"/>
        </w:rPr>
      </w:pPr>
    </w:p>
    <w:p w:rsidR="009C212A" w:rsidRPr="001616A4" w:rsidRDefault="009C212A" w:rsidP="009C212A">
      <w:pPr>
        <w:tabs>
          <w:tab w:val="left" w:pos="2955"/>
        </w:tabs>
        <w:spacing w:after="0" w:line="240" w:lineRule="auto"/>
        <w:jc w:val="both"/>
        <w:rPr>
          <w:rFonts w:ascii="Times New Roman" w:hAnsi="Times New Roman"/>
          <w:sz w:val="24"/>
          <w:szCs w:val="24"/>
        </w:rPr>
      </w:pPr>
    </w:p>
    <w:p w:rsidR="00274301" w:rsidRPr="001616A4" w:rsidRDefault="00274301" w:rsidP="004112E3">
      <w:pPr>
        <w:pStyle w:val="ListParagraph"/>
        <w:tabs>
          <w:tab w:val="left" w:pos="3735"/>
        </w:tabs>
        <w:ind w:left="0"/>
        <w:jc w:val="both"/>
      </w:pPr>
    </w:p>
    <w:p w:rsidR="00CF0DA7" w:rsidRDefault="00D9641C" w:rsidP="00CF0DA7">
      <w:pPr>
        <w:pStyle w:val="ListParagraph"/>
        <w:ind w:left="0"/>
        <w:jc w:val="both"/>
        <w:rPr>
          <w:sz w:val="20"/>
          <w:szCs w:val="20"/>
        </w:rPr>
      </w:pPr>
      <w:proofErr w:type="spellStart"/>
      <w:r w:rsidRPr="001B181A">
        <w:rPr>
          <w:sz w:val="20"/>
          <w:szCs w:val="20"/>
        </w:rPr>
        <w:t>Lūsa</w:t>
      </w:r>
      <w:proofErr w:type="spellEnd"/>
      <w:r w:rsidR="00CF0DA7">
        <w:rPr>
          <w:sz w:val="20"/>
          <w:szCs w:val="20"/>
        </w:rPr>
        <w:t>, 67876099</w:t>
      </w:r>
      <w:r w:rsidRPr="001B181A">
        <w:rPr>
          <w:sz w:val="20"/>
          <w:szCs w:val="20"/>
        </w:rPr>
        <w:t xml:space="preserve"> </w:t>
      </w:r>
    </w:p>
    <w:p w:rsidR="00D9641C" w:rsidRPr="001B181A" w:rsidRDefault="00D9641C" w:rsidP="00CF0DA7">
      <w:pPr>
        <w:pStyle w:val="ListParagraph"/>
        <w:ind w:left="0"/>
        <w:jc w:val="both"/>
        <w:rPr>
          <w:sz w:val="20"/>
          <w:szCs w:val="20"/>
        </w:rPr>
      </w:pPr>
      <w:r w:rsidRPr="001B181A">
        <w:rPr>
          <w:sz w:val="20"/>
          <w:szCs w:val="20"/>
        </w:rPr>
        <w:t>vieda.lusa@vm.gov.lv</w:t>
      </w:r>
    </w:p>
    <w:sectPr w:rsidR="00D9641C" w:rsidRPr="001B181A" w:rsidSect="00537E4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53" w:rsidRDefault="00ED2953" w:rsidP="00B44DB8">
      <w:pPr>
        <w:spacing w:after="0" w:line="240" w:lineRule="auto"/>
      </w:pPr>
      <w:r>
        <w:separator/>
      </w:r>
    </w:p>
  </w:endnote>
  <w:endnote w:type="continuationSeparator" w:id="0">
    <w:p w:rsidR="00ED2953" w:rsidRDefault="00ED2953"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42" w:rsidRDefault="00537E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53" w:rsidRPr="00ED2953" w:rsidRDefault="00ED2953" w:rsidP="00ED2953">
    <w:pPr>
      <w:pStyle w:val="Footer"/>
      <w:rPr>
        <w:szCs w:val="20"/>
      </w:rPr>
    </w:pPr>
    <w:r>
      <w:rPr>
        <w:rFonts w:ascii="Times New Roman" w:hAnsi="Times New Roman"/>
        <w:sz w:val="20"/>
        <w:szCs w:val="20"/>
      </w:rPr>
      <w:t>VM</w:t>
    </w:r>
    <w:r w:rsidRPr="005E5000">
      <w:rPr>
        <w:rFonts w:ascii="Times New Roman" w:hAnsi="Times New Roman"/>
        <w:sz w:val="20"/>
        <w:szCs w:val="20"/>
      </w:rPr>
      <w:t>anot_</w:t>
    </w:r>
    <w:r w:rsidR="007800D9">
      <w:rPr>
        <w:rFonts w:ascii="Times New Roman" w:hAnsi="Times New Roman"/>
        <w:sz w:val="20"/>
        <w:szCs w:val="20"/>
      </w:rPr>
      <w:t>12</w:t>
    </w:r>
    <w:r>
      <w:rPr>
        <w:rFonts w:ascii="Times New Roman" w:hAnsi="Times New Roman"/>
        <w:sz w:val="20"/>
        <w:szCs w:val="20"/>
      </w:rPr>
      <w:t>12</w:t>
    </w:r>
    <w:bookmarkStart w:id="5" w:name="_GoBack"/>
    <w:bookmarkEnd w:id="5"/>
    <w:r>
      <w:rPr>
        <w:rFonts w:ascii="Times New Roman" w:hAnsi="Times New Roman"/>
        <w:sz w:val="20"/>
        <w:szCs w:val="20"/>
      </w:rPr>
      <w:t>16</w:t>
    </w:r>
    <w:r w:rsidRPr="005E5000">
      <w:rPr>
        <w:rFonts w:ascii="Times New Roman" w:hAnsi="Times New Roman"/>
        <w:sz w:val="20"/>
        <w:szCs w:val="20"/>
      </w:rPr>
      <w:t>_</w:t>
    </w:r>
    <w:r w:rsidR="007800D9">
      <w:rPr>
        <w:rFonts w:ascii="Times New Roman" w:hAnsi="Times New Roman"/>
        <w:sz w:val="20"/>
        <w:szCs w:val="20"/>
      </w:rPr>
      <w:t>nark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53" w:rsidRPr="00ED2953" w:rsidRDefault="00ED2953" w:rsidP="00ED2953">
    <w:pPr>
      <w:pStyle w:val="Footer"/>
      <w:rPr>
        <w:szCs w:val="20"/>
      </w:rPr>
    </w:pPr>
    <w:r>
      <w:rPr>
        <w:rFonts w:ascii="Times New Roman" w:hAnsi="Times New Roman"/>
        <w:sz w:val="20"/>
        <w:szCs w:val="20"/>
      </w:rPr>
      <w:t>VM</w:t>
    </w:r>
    <w:r w:rsidRPr="005E5000">
      <w:rPr>
        <w:rFonts w:ascii="Times New Roman" w:hAnsi="Times New Roman"/>
        <w:sz w:val="20"/>
        <w:szCs w:val="20"/>
      </w:rPr>
      <w:t>anot_</w:t>
    </w:r>
    <w:r w:rsidR="007800D9">
      <w:rPr>
        <w:rFonts w:ascii="Times New Roman" w:hAnsi="Times New Roman"/>
        <w:sz w:val="20"/>
        <w:szCs w:val="20"/>
      </w:rPr>
      <w:t>12</w:t>
    </w:r>
    <w:r>
      <w:rPr>
        <w:rFonts w:ascii="Times New Roman" w:hAnsi="Times New Roman"/>
        <w:sz w:val="20"/>
        <w:szCs w:val="20"/>
      </w:rPr>
      <w:t>1216</w:t>
    </w:r>
    <w:r w:rsidRPr="005E5000">
      <w:rPr>
        <w:rFonts w:ascii="Times New Roman" w:hAnsi="Times New Roman"/>
        <w:sz w:val="20"/>
        <w:szCs w:val="20"/>
      </w:rPr>
      <w:t>_</w:t>
    </w:r>
    <w:r w:rsidR="007800D9">
      <w:rPr>
        <w:rFonts w:ascii="Times New Roman" w:hAnsi="Times New Roman"/>
        <w:sz w:val="20"/>
        <w:szCs w:val="20"/>
      </w:rPr>
      <w:t>nark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53" w:rsidRDefault="00ED2953" w:rsidP="00B44DB8">
      <w:pPr>
        <w:spacing w:after="0" w:line="240" w:lineRule="auto"/>
      </w:pPr>
      <w:r>
        <w:separator/>
      </w:r>
    </w:p>
  </w:footnote>
  <w:footnote w:type="continuationSeparator" w:id="0">
    <w:p w:rsidR="00ED2953" w:rsidRDefault="00ED2953" w:rsidP="00B44DB8">
      <w:pPr>
        <w:spacing w:after="0" w:line="240" w:lineRule="auto"/>
      </w:pPr>
      <w:r>
        <w:continuationSeparator/>
      </w:r>
    </w:p>
  </w:footnote>
  <w:footnote w:id="1">
    <w:p w:rsidR="00ED2953" w:rsidRPr="00E8109F" w:rsidRDefault="00ED2953" w:rsidP="00EF3D2B">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 xml:space="preserve">kses un kontroles centra 2016. </w:t>
      </w:r>
      <w:r w:rsidRPr="00D84113">
        <w:rPr>
          <w:rFonts w:ascii="Times New Roman" w:hAnsi="Times New Roman"/>
        </w:rPr>
        <w:t xml:space="preserve">gada </w:t>
      </w:r>
      <w:r>
        <w:rPr>
          <w:rFonts w:ascii="Times New Roman" w:hAnsi="Times New Roman"/>
        </w:rPr>
        <w:t>10</w:t>
      </w:r>
      <w:r w:rsidRPr="00D84113">
        <w:rPr>
          <w:rFonts w:ascii="Times New Roman" w:hAnsi="Times New Roman"/>
        </w:rPr>
        <w:t xml:space="preserve">. </w:t>
      </w:r>
      <w:r>
        <w:rPr>
          <w:rFonts w:ascii="Times New Roman" w:hAnsi="Times New Roman"/>
        </w:rPr>
        <w:t>jūnija</w:t>
      </w:r>
      <w:r w:rsidRPr="00D84113">
        <w:rPr>
          <w:rFonts w:ascii="Times New Roman" w:hAnsi="Times New Roman"/>
        </w:rPr>
        <w:t xml:space="preserve"> lēmums Nr. </w:t>
      </w:r>
      <w:r>
        <w:rPr>
          <w:rFonts w:ascii="Times New Roman" w:hAnsi="Times New Roman"/>
        </w:rPr>
        <w:t>4 "</w:t>
      </w:r>
      <w:r w:rsidRPr="00D84113">
        <w:rPr>
          <w:rFonts w:ascii="Times New Roman" w:hAnsi="Times New Roman"/>
        </w:rPr>
        <w:t xml:space="preserve">Par aizlieguma noteikšanu vielai </w:t>
      </w:r>
      <w:r>
        <w:rPr>
          <w:rFonts w:ascii="Times New Roman" w:hAnsi="Times New Roman"/>
          <w:shd w:val="clear" w:color="auto" w:fill="FEFEFE"/>
        </w:rPr>
        <w:t>U-47700</w:t>
      </w:r>
      <w:r w:rsidRPr="00D84113">
        <w:rPr>
          <w:rFonts w:ascii="Times New Roman" w:hAnsi="Times New Roman"/>
          <w:shd w:val="clear" w:color="auto" w:fill="FEFEFE"/>
        </w:rPr>
        <w:t xml:space="preserve"> </w:t>
      </w:r>
      <w:r w:rsidRPr="00D84113">
        <w:rPr>
          <w:rFonts w:ascii="Times New Roman" w:hAnsi="Times New Roman"/>
        </w:rPr>
        <w:t>un tās saturošiem izstrādājumiem</w:t>
      </w:r>
      <w:r>
        <w:rPr>
          <w:rFonts w:ascii="Times New Roman" w:hAnsi="Times New Roman"/>
        </w:rPr>
        <w:t>"</w:t>
      </w:r>
      <w:r w:rsidRPr="00D84113">
        <w:rPr>
          <w:rFonts w:ascii="Times New Roman" w:hAnsi="Times New Roman"/>
        </w:rPr>
        <w:t xml:space="preserve">; </w:t>
      </w:r>
      <w:r w:rsidRPr="00F82676">
        <w:rPr>
          <w:rFonts w:ascii="Times New Roman" w:hAnsi="Times New Roman"/>
        </w:rPr>
        <w:t>https://www.vestnesis.lv/op/2016/113.5</w:t>
      </w:r>
    </w:p>
  </w:footnote>
  <w:footnote w:id="2">
    <w:p w:rsidR="00ED2953" w:rsidRPr="00DA7AA5" w:rsidRDefault="00ED2953" w:rsidP="007967D6">
      <w:pPr>
        <w:pStyle w:val="NoSpacing"/>
        <w:jc w:val="both"/>
        <w:rPr>
          <w:sz w:val="20"/>
          <w:szCs w:val="20"/>
        </w:rPr>
      </w:pPr>
      <w:r w:rsidRPr="00DA7AA5">
        <w:rPr>
          <w:sz w:val="20"/>
          <w:szCs w:val="20"/>
          <w:vertAlign w:val="superscript"/>
        </w:rPr>
        <w:footnoteRef/>
      </w:r>
      <w:r w:rsidRPr="00DA7AA5">
        <w:rPr>
          <w:sz w:val="20"/>
          <w:szCs w:val="20"/>
        </w:rPr>
        <w:t xml:space="preserve"> </w:t>
      </w:r>
      <w:r w:rsidRPr="00DA7AA5">
        <w:rPr>
          <w:sz w:val="20"/>
          <w:szCs w:val="20"/>
        </w:rPr>
        <w:t>Slimību profilakses un kontroles centra 2016. gada 31. marta lēmums Nr. 3 "Par aizlieguma noteikšanu vielai 5-MeO-DIBF un tās saturošiem izstrādājumiem"; https://www.vestnesis.lv/op/2016/63.16</w:t>
      </w:r>
    </w:p>
  </w:footnote>
  <w:footnote w:id="3">
    <w:p w:rsidR="00ED2953" w:rsidRPr="00DA7AA5" w:rsidRDefault="00ED2953" w:rsidP="007967D6">
      <w:pPr>
        <w:pStyle w:val="FootnoteText"/>
        <w:jc w:val="both"/>
        <w:rPr>
          <w:rFonts w:ascii="Times New Roman" w:hAnsi="Times New Roman"/>
        </w:rPr>
      </w:pPr>
      <w:r w:rsidRPr="00DA7AA5">
        <w:rPr>
          <w:rStyle w:val="FootnoteReference"/>
          <w:rFonts w:ascii="Times New Roman" w:hAnsi="Times New Roman"/>
        </w:rPr>
        <w:footnoteRef/>
      </w:r>
      <w:r w:rsidRPr="00DA7AA5">
        <w:rPr>
          <w:rFonts w:ascii="Times New Roman" w:hAnsi="Times New Roman"/>
        </w:rPr>
        <w:t xml:space="preserve"> </w:t>
      </w:r>
      <w:r w:rsidRPr="00DA7AA5">
        <w:rPr>
          <w:rFonts w:ascii="Times New Roman" w:hAnsi="Times New Roman"/>
        </w:rPr>
        <w:t>Slimību profilakses un kontroles centra 2016. gada 3. augusta lēmums Nr. 5 "Par aizlieguma noteikšanu vielai G-130 un tās saturošiem izstrādājumiem"; https://www.vestnesis.lv/op/2016/149.27</w:t>
      </w:r>
    </w:p>
  </w:footnote>
  <w:footnote w:id="4">
    <w:p w:rsidR="00ED2953" w:rsidRPr="00DA7AA5" w:rsidRDefault="00ED2953" w:rsidP="005035EA">
      <w:pPr>
        <w:pStyle w:val="FootnoteText"/>
        <w:jc w:val="both"/>
        <w:rPr>
          <w:rFonts w:ascii="Times New Roman" w:hAnsi="Times New Roman"/>
        </w:rPr>
      </w:pPr>
      <w:r w:rsidRPr="00DA7AA5">
        <w:rPr>
          <w:rStyle w:val="FootnoteReference"/>
          <w:rFonts w:ascii="Times New Roman" w:hAnsi="Times New Roman"/>
        </w:rPr>
        <w:footnoteRef/>
      </w:r>
      <w:r w:rsidRPr="00DA7AA5">
        <w:rPr>
          <w:rFonts w:ascii="Times New Roman" w:hAnsi="Times New Roman"/>
        </w:rPr>
        <w:t xml:space="preserve"> </w:t>
      </w:r>
      <w:r w:rsidRPr="00DA7AA5">
        <w:rPr>
          <w:rFonts w:ascii="Times New Roman" w:hAnsi="Times New Roman"/>
        </w:rPr>
        <w:t xml:space="preserve">Slimību profilakses un kontroles centra 2016. gada 3. augusta lēmums Nr. 6 "Par aizlieguma noteikšanu vielai </w:t>
      </w:r>
      <w:proofErr w:type="spellStart"/>
      <w:r w:rsidRPr="00DA7AA5">
        <w:rPr>
          <w:rFonts w:ascii="Times New Roman" w:hAnsi="Times New Roman"/>
          <w:i/>
          <w:shd w:val="clear" w:color="auto" w:fill="FFFFFF"/>
        </w:rPr>
        <w:t>Methylmorphenate</w:t>
      </w:r>
      <w:proofErr w:type="spellEnd"/>
      <w:r w:rsidRPr="00DA7AA5">
        <w:rPr>
          <w:rFonts w:ascii="Times New Roman" w:hAnsi="Times New Roman"/>
        </w:rPr>
        <w:t xml:space="preserve"> un tās saturošiem izstrādājumiem"; https://www.vestnesis.lv/op/2016/149.28</w:t>
      </w:r>
    </w:p>
  </w:footnote>
  <w:footnote w:id="5">
    <w:p w:rsidR="00ED2953" w:rsidRDefault="00ED2953" w:rsidP="001616A4">
      <w:pPr>
        <w:pStyle w:val="FootnoteText"/>
        <w:jc w:val="both"/>
        <w:rPr>
          <w:rFonts w:ascii="Times New Roman" w:hAnsi="Times New Roman"/>
          <w:color w:val="000000"/>
          <w:shd w:val="clear" w:color="auto" w:fill="FFFFFF"/>
        </w:rPr>
      </w:pPr>
      <w:r w:rsidRPr="001616A4">
        <w:rPr>
          <w:rStyle w:val="FootnoteReference"/>
          <w:rFonts w:ascii="Times New Roman" w:hAnsi="Times New Roman"/>
        </w:rPr>
        <w:footnoteRef/>
      </w:r>
      <w:r w:rsidRPr="001616A4">
        <w:rPr>
          <w:rFonts w:ascii="Times New Roman" w:hAnsi="Times New Roman"/>
        </w:rPr>
        <w:t xml:space="preserve"> </w:t>
      </w:r>
      <w:r w:rsidRPr="001616A4">
        <w:rPr>
          <w:rFonts w:ascii="Times New Roman" w:hAnsi="Times New Roman"/>
        </w:rPr>
        <w:t>K</w:t>
      </w:r>
      <w:r w:rsidRPr="001616A4">
        <w:rPr>
          <w:rFonts w:ascii="Times New Roman" w:hAnsi="Times New Roman"/>
          <w:color w:val="000000"/>
          <w:shd w:val="clear" w:color="auto" w:fill="FFFFFF"/>
        </w:rPr>
        <w:t>omisijas deleģētā regula (ES) 2016/1443 (2016. gada 29. jūnijs), ar ko Eiropas Parlamenta un Padomes Regulu (EK) Nr.273/2004 un Padomes Regulu (EK) Nr.111/2005 groza attiecībā uz konkrētu narkotisko vielu prekursoru iekļaušanu klasificēto vielu sarakstā</w:t>
      </w:r>
      <w:r>
        <w:rPr>
          <w:rFonts w:ascii="Times New Roman" w:hAnsi="Times New Roman"/>
          <w:color w:val="000000"/>
          <w:shd w:val="clear" w:color="auto" w:fill="FFFFFF"/>
        </w:rPr>
        <w:t xml:space="preserve"> </w:t>
      </w:r>
    </w:p>
    <w:p w:rsidR="00ED2953" w:rsidRPr="001616A4" w:rsidRDefault="00ED2953" w:rsidP="001616A4">
      <w:pPr>
        <w:pStyle w:val="FootnoteText"/>
        <w:jc w:val="both"/>
        <w:rPr>
          <w:rFonts w:ascii="Times New Roman" w:hAnsi="Times New Roman"/>
        </w:rPr>
      </w:pPr>
      <w:r w:rsidRPr="00D32BE4">
        <w:rPr>
          <w:rFonts w:ascii="Times New Roman" w:hAnsi="Times New Roman"/>
          <w:color w:val="000000"/>
          <w:shd w:val="clear" w:color="auto" w:fill="FFFFFF"/>
        </w:rPr>
        <w:t>http://eur-lex.europa.eu/legal-content/LV/TXT/PDF/?uri=CELEX:32016R1443&amp;rid=1</w:t>
      </w:r>
    </w:p>
  </w:footnote>
  <w:footnote w:id="6">
    <w:p w:rsidR="00ED2953" w:rsidRDefault="00ED2953" w:rsidP="001616A4">
      <w:pPr>
        <w:pStyle w:val="FootnoteText"/>
        <w:jc w:val="both"/>
        <w:rPr>
          <w:rFonts w:ascii="Times New Roman" w:hAnsi="Times New Roman"/>
        </w:rPr>
      </w:pPr>
      <w:r w:rsidRPr="00283ED4">
        <w:rPr>
          <w:rStyle w:val="FootnoteReference"/>
          <w:rFonts w:ascii="Times New Roman" w:hAnsi="Times New Roman"/>
        </w:rPr>
        <w:footnoteRef/>
      </w:r>
      <w:r w:rsidRPr="00283ED4">
        <w:rPr>
          <w:rFonts w:ascii="Times New Roman" w:hAnsi="Times New Roman"/>
        </w:rPr>
        <w:t xml:space="preserve"> </w:t>
      </w:r>
      <w:r w:rsidRPr="00283ED4">
        <w:rPr>
          <w:rFonts w:ascii="Times New Roman" w:hAnsi="Times New Roman"/>
        </w:rPr>
        <w:t xml:space="preserve">EIROPAS PARLAMENTA UN PADOMES REGULA (EK) Nr. 273/2004 (2004. gada 11. februāris) par narkotisko vielu prekursoriem (Dokuments attiecas uz EEZ) </w:t>
      </w:r>
    </w:p>
    <w:p w:rsidR="00ED2953" w:rsidRPr="00283ED4" w:rsidRDefault="00ED2953" w:rsidP="001616A4">
      <w:pPr>
        <w:pStyle w:val="FootnoteText"/>
        <w:jc w:val="both"/>
        <w:rPr>
          <w:rFonts w:ascii="Times New Roman" w:hAnsi="Times New Roman"/>
        </w:rPr>
      </w:pPr>
      <w:r w:rsidRPr="00283ED4">
        <w:rPr>
          <w:rFonts w:ascii="Times New Roman" w:hAnsi="Times New Roman"/>
        </w:rPr>
        <w:t>http://eur-lex.europa.eu/legal-ontent/LV/TXT/PDF/?uri=CELEX:32004R0273&amp;qid=1446817159902&amp;from=LV</w:t>
      </w:r>
    </w:p>
  </w:footnote>
  <w:footnote w:id="7">
    <w:p w:rsidR="00ED2953" w:rsidRDefault="00ED2953" w:rsidP="001616A4">
      <w:pPr>
        <w:pStyle w:val="FootnoteText"/>
        <w:jc w:val="both"/>
        <w:rPr>
          <w:rFonts w:ascii="Times New Roman" w:hAnsi="Times New Roman"/>
        </w:rPr>
      </w:pPr>
      <w:r w:rsidRPr="00283ED4">
        <w:rPr>
          <w:rStyle w:val="FootnoteReference"/>
          <w:rFonts w:ascii="Times New Roman" w:hAnsi="Times New Roman"/>
        </w:rPr>
        <w:footnoteRef/>
      </w:r>
      <w:r w:rsidRPr="00283ED4">
        <w:rPr>
          <w:rFonts w:ascii="Times New Roman" w:hAnsi="Times New Roman"/>
        </w:rPr>
        <w:t xml:space="preserve"> </w:t>
      </w:r>
      <w:r w:rsidRPr="00283ED4">
        <w:rPr>
          <w:rFonts w:ascii="Times New Roman" w:hAnsi="Times New Roman"/>
        </w:rPr>
        <w:t xml:space="preserve">PADOMES REGULA (EK) Nr. 111/2005 (2004. gada 22. decembrī), ar ko paredz noteikumus par uzraudzību attiecībā uz narkotisko vielu prekursoru tirdzniecību starp Kopienu un </w:t>
      </w:r>
      <w:proofErr w:type="spellStart"/>
      <w:r w:rsidRPr="00283ED4">
        <w:rPr>
          <w:rFonts w:ascii="Times New Roman" w:hAnsi="Times New Roman"/>
        </w:rPr>
        <w:t>trešām</w:t>
      </w:r>
      <w:proofErr w:type="spellEnd"/>
      <w:r w:rsidRPr="00283ED4">
        <w:rPr>
          <w:rFonts w:ascii="Times New Roman" w:hAnsi="Times New Roman"/>
        </w:rPr>
        <w:t xml:space="preserve"> valstīm </w:t>
      </w:r>
    </w:p>
    <w:p w:rsidR="00ED2953" w:rsidRPr="00283ED4" w:rsidRDefault="00ED2953" w:rsidP="001616A4">
      <w:pPr>
        <w:pStyle w:val="FootnoteText"/>
        <w:jc w:val="both"/>
        <w:rPr>
          <w:rFonts w:ascii="Times New Roman" w:hAnsi="Times New Roman"/>
        </w:rPr>
      </w:pPr>
      <w:r w:rsidRPr="00283ED4">
        <w:rPr>
          <w:rFonts w:ascii="Times New Roman" w:hAnsi="Times New Roman"/>
        </w:rPr>
        <w:t>http://eur-lex.europa.eu/legal-ontent/LV/TXT/PDF/?uri=CELEX:32005R0111&amp;qid=1446816834062&amp;from=LV</w:t>
      </w:r>
    </w:p>
  </w:footnote>
  <w:footnote w:id="8">
    <w:p w:rsidR="00ED2953" w:rsidRPr="00C04CE3" w:rsidRDefault="00ED2953" w:rsidP="00C04CE3">
      <w:pPr>
        <w:pStyle w:val="FootnoteText"/>
        <w:jc w:val="both"/>
        <w:rPr>
          <w:rFonts w:ascii="Times New Roman" w:hAnsi="Times New Roman"/>
          <w:color w:val="000000"/>
          <w:shd w:val="clear" w:color="auto" w:fill="FFFFFF"/>
        </w:rPr>
      </w:pPr>
      <w:r w:rsidRPr="00C04CE3">
        <w:rPr>
          <w:rStyle w:val="FootnoteReference"/>
          <w:rFonts w:ascii="Times New Roman" w:hAnsi="Times New Roman"/>
        </w:rPr>
        <w:footnoteRef/>
      </w:r>
      <w:r w:rsidRPr="00C04CE3">
        <w:rPr>
          <w:rFonts w:ascii="Times New Roman" w:hAnsi="Times New Roman"/>
        </w:rPr>
        <w:t xml:space="preserve"> </w:t>
      </w:r>
      <w:r w:rsidRPr="00C04CE3">
        <w:rPr>
          <w:rFonts w:ascii="Times New Roman" w:hAnsi="Times New Roman"/>
        </w:rPr>
        <w:t>K</w:t>
      </w:r>
      <w:r w:rsidRPr="00C04CE3">
        <w:rPr>
          <w:rFonts w:ascii="Times New Roman" w:hAnsi="Times New Roman"/>
          <w:color w:val="000000"/>
          <w:shd w:val="clear" w:color="auto" w:fill="FFFFFF"/>
        </w:rPr>
        <w:t xml:space="preserve">omisijas deleģētā regula (ES) 2016/1443 (2016. gada 29. jūnijs), ar ko Eiropas Parlamenta un Padomes Regulu (EK) Nr.273/2004 un Padomes Regulu (EK) Nr.111/2005 groza attiecībā uz konkrētu narkotisko vielu prekursoru iekļaušanu klasificēto vielu sarakstā </w:t>
      </w:r>
    </w:p>
    <w:p w:rsidR="00ED2953" w:rsidRPr="00C04CE3" w:rsidRDefault="00ED2953" w:rsidP="00C04CE3">
      <w:pPr>
        <w:pStyle w:val="FootnoteText"/>
        <w:jc w:val="both"/>
        <w:rPr>
          <w:rFonts w:ascii="Times New Roman" w:hAnsi="Times New Roman"/>
        </w:rPr>
      </w:pPr>
      <w:r w:rsidRPr="00C04CE3">
        <w:rPr>
          <w:rFonts w:ascii="Times New Roman" w:hAnsi="Times New Roman"/>
        </w:rPr>
        <w:t>http://eur-lex.europa.eu/legal-content/LV/TXT/PDF/?uri=CELEX:32016R1443&amp;rid=1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42" w:rsidRDefault="00537E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53" w:rsidRPr="008B54F5" w:rsidRDefault="002244AF">
    <w:pPr>
      <w:pStyle w:val="Header"/>
      <w:jc w:val="center"/>
      <w:rPr>
        <w:rFonts w:ascii="Times New Roman" w:hAnsi="Times New Roman"/>
        <w:sz w:val="24"/>
        <w:szCs w:val="24"/>
      </w:rPr>
    </w:pPr>
    <w:r w:rsidRPr="008B54F5">
      <w:rPr>
        <w:rFonts w:ascii="Times New Roman" w:hAnsi="Times New Roman"/>
        <w:sz w:val="24"/>
        <w:szCs w:val="24"/>
      </w:rPr>
      <w:fldChar w:fldCharType="begin"/>
    </w:r>
    <w:r w:rsidR="00ED2953" w:rsidRPr="008B54F5">
      <w:rPr>
        <w:rFonts w:ascii="Times New Roman" w:hAnsi="Times New Roman"/>
        <w:sz w:val="24"/>
        <w:szCs w:val="24"/>
      </w:rPr>
      <w:instrText xml:space="preserve"> PAGE   \* MERGEFORMAT </w:instrText>
    </w:r>
    <w:r w:rsidRPr="008B54F5">
      <w:rPr>
        <w:rFonts w:ascii="Times New Roman" w:hAnsi="Times New Roman"/>
        <w:sz w:val="24"/>
        <w:szCs w:val="24"/>
      </w:rPr>
      <w:fldChar w:fldCharType="separate"/>
    </w:r>
    <w:r w:rsidR="00780BD8">
      <w:rPr>
        <w:rFonts w:ascii="Times New Roman" w:hAnsi="Times New Roman"/>
        <w:noProof/>
        <w:sz w:val="24"/>
        <w:szCs w:val="24"/>
      </w:rPr>
      <w:t>4</w:t>
    </w:r>
    <w:r w:rsidRPr="008B54F5">
      <w:rPr>
        <w:rFonts w:ascii="Times New Roman" w:hAnsi="Times New Roman"/>
        <w:sz w:val="24"/>
        <w:szCs w:val="24"/>
      </w:rPr>
      <w:fldChar w:fldCharType="end"/>
    </w:r>
  </w:p>
  <w:p w:rsidR="00ED2953" w:rsidRDefault="00ED29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53" w:rsidRDefault="00ED2953">
    <w:pPr>
      <w:pStyle w:val="Header"/>
      <w:jc w:val="center"/>
    </w:pPr>
  </w:p>
  <w:p w:rsidR="00ED2953" w:rsidRDefault="00ED29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3CD"/>
    <w:multiLevelType w:val="hybridMultilevel"/>
    <w:tmpl w:val="0B4A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C4B33"/>
    <w:multiLevelType w:val="hybridMultilevel"/>
    <w:tmpl w:val="493292F2"/>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93180"/>
    <w:multiLevelType w:val="multilevel"/>
    <w:tmpl w:val="637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1787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A775E6"/>
    <w:multiLevelType w:val="hybridMultilevel"/>
    <w:tmpl w:val="8722CDCC"/>
    <w:lvl w:ilvl="0" w:tplc="29C6159C">
      <w:numFmt w:val="bullet"/>
      <w:lvlText w:val="-"/>
      <w:lvlJc w:val="left"/>
      <w:pPr>
        <w:ind w:left="435" w:hanging="360"/>
      </w:pPr>
      <w:rPr>
        <w:rFonts w:ascii="Times New Roman" w:eastAsia="Times New Roman" w:hAnsi="Times New Roman"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01BB"/>
    <w:rsid w:val="00004252"/>
    <w:rsid w:val="000124F2"/>
    <w:rsid w:val="00012D03"/>
    <w:rsid w:val="00013197"/>
    <w:rsid w:val="0001469A"/>
    <w:rsid w:val="000149C9"/>
    <w:rsid w:val="000159D7"/>
    <w:rsid w:val="00020E21"/>
    <w:rsid w:val="0002138E"/>
    <w:rsid w:val="00023864"/>
    <w:rsid w:val="00023E39"/>
    <w:rsid w:val="0002755D"/>
    <w:rsid w:val="00031318"/>
    <w:rsid w:val="00037CC2"/>
    <w:rsid w:val="0004026F"/>
    <w:rsid w:val="000440D8"/>
    <w:rsid w:val="000501C6"/>
    <w:rsid w:val="00050589"/>
    <w:rsid w:val="00053FD4"/>
    <w:rsid w:val="00056418"/>
    <w:rsid w:val="00057920"/>
    <w:rsid w:val="00057B46"/>
    <w:rsid w:val="00063DEB"/>
    <w:rsid w:val="000709FD"/>
    <w:rsid w:val="000732CF"/>
    <w:rsid w:val="00073A03"/>
    <w:rsid w:val="000777C3"/>
    <w:rsid w:val="00080B28"/>
    <w:rsid w:val="00082F13"/>
    <w:rsid w:val="00084D10"/>
    <w:rsid w:val="00092CA8"/>
    <w:rsid w:val="00094A1B"/>
    <w:rsid w:val="00095A34"/>
    <w:rsid w:val="000B0665"/>
    <w:rsid w:val="000B7B9D"/>
    <w:rsid w:val="000C3EEB"/>
    <w:rsid w:val="000C73E1"/>
    <w:rsid w:val="000E19A5"/>
    <w:rsid w:val="000E6206"/>
    <w:rsid w:val="000F08E8"/>
    <w:rsid w:val="0010218E"/>
    <w:rsid w:val="00103BA0"/>
    <w:rsid w:val="00110F6D"/>
    <w:rsid w:val="00111282"/>
    <w:rsid w:val="00115C04"/>
    <w:rsid w:val="00120363"/>
    <w:rsid w:val="001210E3"/>
    <w:rsid w:val="001220C1"/>
    <w:rsid w:val="001252B4"/>
    <w:rsid w:val="00134534"/>
    <w:rsid w:val="00134EE4"/>
    <w:rsid w:val="00135691"/>
    <w:rsid w:val="00137328"/>
    <w:rsid w:val="00140BF2"/>
    <w:rsid w:val="001416AC"/>
    <w:rsid w:val="001418D6"/>
    <w:rsid w:val="00156600"/>
    <w:rsid w:val="001616A4"/>
    <w:rsid w:val="001625B6"/>
    <w:rsid w:val="00162F6D"/>
    <w:rsid w:val="00165572"/>
    <w:rsid w:val="001660D0"/>
    <w:rsid w:val="0016713E"/>
    <w:rsid w:val="00171740"/>
    <w:rsid w:val="00172FB9"/>
    <w:rsid w:val="001745D7"/>
    <w:rsid w:val="0017529D"/>
    <w:rsid w:val="0017734C"/>
    <w:rsid w:val="0018454E"/>
    <w:rsid w:val="00184F91"/>
    <w:rsid w:val="001870C4"/>
    <w:rsid w:val="00194909"/>
    <w:rsid w:val="00194E22"/>
    <w:rsid w:val="00195D69"/>
    <w:rsid w:val="0019740A"/>
    <w:rsid w:val="001974FA"/>
    <w:rsid w:val="001A2347"/>
    <w:rsid w:val="001A55A7"/>
    <w:rsid w:val="001B181A"/>
    <w:rsid w:val="001B1EA7"/>
    <w:rsid w:val="001B3285"/>
    <w:rsid w:val="001B7D45"/>
    <w:rsid w:val="001C0354"/>
    <w:rsid w:val="001C15B5"/>
    <w:rsid w:val="001C31D0"/>
    <w:rsid w:val="001C4FC5"/>
    <w:rsid w:val="001C678C"/>
    <w:rsid w:val="001D40C2"/>
    <w:rsid w:val="001D4A2A"/>
    <w:rsid w:val="001D5A54"/>
    <w:rsid w:val="001E00A8"/>
    <w:rsid w:val="001E07DF"/>
    <w:rsid w:val="001E1C1B"/>
    <w:rsid w:val="001E291A"/>
    <w:rsid w:val="001E2F02"/>
    <w:rsid w:val="001F3F27"/>
    <w:rsid w:val="001F6690"/>
    <w:rsid w:val="002010B7"/>
    <w:rsid w:val="00206027"/>
    <w:rsid w:val="002244AF"/>
    <w:rsid w:val="00225E5D"/>
    <w:rsid w:val="00231C6A"/>
    <w:rsid w:val="00234F62"/>
    <w:rsid w:val="0024265A"/>
    <w:rsid w:val="00242A19"/>
    <w:rsid w:val="0024394E"/>
    <w:rsid w:val="002574B9"/>
    <w:rsid w:val="00266047"/>
    <w:rsid w:val="00273324"/>
    <w:rsid w:val="00274301"/>
    <w:rsid w:val="00281C79"/>
    <w:rsid w:val="00283ED4"/>
    <w:rsid w:val="00287245"/>
    <w:rsid w:val="0029006A"/>
    <w:rsid w:val="0029161D"/>
    <w:rsid w:val="00293489"/>
    <w:rsid w:val="00293AB2"/>
    <w:rsid w:val="002967BB"/>
    <w:rsid w:val="002A0D64"/>
    <w:rsid w:val="002A6B0C"/>
    <w:rsid w:val="002A6F88"/>
    <w:rsid w:val="002B7EAB"/>
    <w:rsid w:val="002C011F"/>
    <w:rsid w:val="002C12F8"/>
    <w:rsid w:val="002C28A6"/>
    <w:rsid w:val="002C5893"/>
    <w:rsid w:val="002D2103"/>
    <w:rsid w:val="002D34BF"/>
    <w:rsid w:val="002E538B"/>
    <w:rsid w:val="002F1458"/>
    <w:rsid w:val="002F63F2"/>
    <w:rsid w:val="00303700"/>
    <w:rsid w:val="00307AD9"/>
    <w:rsid w:val="003143B3"/>
    <w:rsid w:val="00314E05"/>
    <w:rsid w:val="00315DA5"/>
    <w:rsid w:val="00321247"/>
    <w:rsid w:val="003213AC"/>
    <w:rsid w:val="00326A1D"/>
    <w:rsid w:val="00327691"/>
    <w:rsid w:val="0033033F"/>
    <w:rsid w:val="00331876"/>
    <w:rsid w:val="003373EF"/>
    <w:rsid w:val="00337B20"/>
    <w:rsid w:val="0034154E"/>
    <w:rsid w:val="00345516"/>
    <w:rsid w:val="00347E3D"/>
    <w:rsid w:val="00353F44"/>
    <w:rsid w:val="00360FFC"/>
    <w:rsid w:val="00365E3A"/>
    <w:rsid w:val="0036760F"/>
    <w:rsid w:val="00373DD6"/>
    <w:rsid w:val="00374F7D"/>
    <w:rsid w:val="00377871"/>
    <w:rsid w:val="00380BAC"/>
    <w:rsid w:val="0038177D"/>
    <w:rsid w:val="003817D9"/>
    <w:rsid w:val="00382C8C"/>
    <w:rsid w:val="003868F9"/>
    <w:rsid w:val="00397639"/>
    <w:rsid w:val="003A3A9F"/>
    <w:rsid w:val="003A3C01"/>
    <w:rsid w:val="003A6F78"/>
    <w:rsid w:val="003B3456"/>
    <w:rsid w:val="003B5D74"/>
    <w:rsid w:val="003C2A63"/>
    <w:rsid w:val="003C5777"/>
    <w:rsid w:val="003D0BB8"/>
    <w:rsid w:val="003D2DB4"/>
    <w:rsid w:val="003D5DF7"/>
    <w:rsid w:val="003D606E"/>
    <w:rsid w:val="003E31FC"/>
    <w:rsid w:val="003E5684"/>
    <w:rsid w:val="003F6FDC"/>
    <w:rsid w:val="00410DA2"/>
    <w:rsid w:val="004112E3"/>
    <w:rsid w:val="00415276"/>
    <w:rsid w:val="00415EEB"/>
    <w:rsid w:val="00416DB8"/>
    <w:rsid w:val="00426C76"/>
    <w:rsid w:val="00432B27"/>
    <w:rsid w:val="00434CCF"/>
    <w:rsid w:val="00441F1B"/>
    <w:rsid w:val="00442D14"/>
    <w:rsid w:val="00454137"/>
    <w:rsid w:val="00460DFF"/>
    <w:rsid w:val="00464C81"/>
    <w:rsid w:val="00464D74"/>
    <w:rsid w:val="004802D7"/>
    <w:rsid w:val="00480637"/>
    <w:rsid w:val="00481480"/>
    <w:rsid w:val="00485C9C"/>
    <w:rsid w:val="00486498"/>
    <w:rsid w:val="00495F8F"/>
    <w:rsid w:val="004A0D43"/>
    <w:rsid w:val="004B138B"/>
    <w:rsid w:val="004B1DB1"/>
    <w:rsid w:val="004B1F82"/>
    <w:rsid w:val="004B212C"/>
    <w:rsid w:val="004B3B89"/>
    <w:rsid w:val="004C6EC8"/>
    <w:rsid w:val="004D351F"/>
    <w:rsid w:val="004D6E50"/>
    <w:rsid w:val="004E294B"/>
    <w:rsid w:val="004E4F02"/>
    <w:rsid w:val="004F1436"/>
    <w:rsid w:val="004F7D97"/>
    <w:rsid w:val="005035EA"/>
    <w:rsid w:val="005048BE"/>
    <w:rsid w:val="00504E2A"/>
    <w:rsid w:val="00507CB3"/>
    <w:rsid w:val="00507DE6"/>
    <w:rsid w:val="00510CA2"/>
    <w:rsid w:val="00511745"/>
    <w:rsid w:val="00512221"/>
    <w:rsid w:val="00516BE1"/>
    <w:rsid w:val="005229CD"/>
    <w:rsid w:val="00525DF4"/>
    <w:rsid w:val="00530067"/>
    <w:rsid w:val="00531F16"/>
    <w:rsid w:val="00536B6A"/>
    <w:rsid w:val="00537E42"/>
    <w:rsid w:val="0054134B"/>
    <w:rsid w:val="00542951"/>
    <w:rsid w:val="00542A67"/>
    <w:rsid w:val="005443CD"/>
    <w:rsid w:val="00551A36"/>
    <w:rsid w:val="00553FAF"/>
    <w:rsid w:val="00555453"/>
    <w:rsid w:val="00557324"/>
    <w:rsid w:val="005601F6"/>
    <w:rsid w:val="00560A7D"/>
    <w:rsid w:val="0056457B"/>
    <w:rsid w:val="00570A54"/>
    <w:rsid w:val="0057346C"/>
    <w:rsid w:val="00576C43"/>
    <w:rsid w:val="005802CA"/>
    <w:rsid w:val="00580438"/>
    <w:rsid w:val="00590FD8"/>
    <w:rsid w:val="00592DCD"/>
    <w:rsid w:val="0059392F"/>
    <w:rsid w:val="00596853"/>
    <w:rsid w:val="005A1917"/>
    <w:rsid w:val="005A4A69"/>
    <w:rsid w:val="005B4289"/>
    <w:rsid w:val="005B4BAD"/>
    <w:rsid w:val="005C6009"/>
    <w:rsid w:val="005D3652"/>
    <w:rsid w:val="005D46C2"/>
    <w:rsid w:val="005D7249"/>
    <w:rsid w:val="005D75D1"/>
    <w:rsid w:val="005E26A6"/>
    <w:rsid w:val="005E3D9F"/>
    <w:rsid w:val="005E3FBD"/>
    <w:rsid w:val="005E5593"/>
    <w:rsid w:val="005F0E3B"/>
    <w:rsid w:val="005F4204"/>
    <w:rsid w:val="00613185"/>
    <w:rsid w:val="0061700A"/>
    <w:rsid w:val="006227C5"/>
    <w:rsid w:val="0062321B"/>
    <w:rsid w:val="006279F9"/>
    <w:rsid w:val="0063645C"/>
    <w:rsid w:val="00636D8D"/>
    <w:rsid w:val="00637DB3"/>
    <w:rsid w:val="006451C0"/>
    <w:rsid w:val="006567B5"/>
    <w:rsid w:val="00660604"/>
    <w:rsid w:val="006649CC"/>
    <w:rsid w:val="00672575"/>
    <w:rsid w:val="00673B5B"/>
    <w:rsid w:val="00673C20"/>
    <w:rsid w:val="00673EC1"/>
    <w:rsid w:val="00682AE4"/>
    <w:rsid w:val="00683476"/>
    <w:rsid w:val="00684DBF"/>
    <w:rsid w:val="006A1AD7"/>
    <w:rsid w:val="006A1C76"/>
    <w:rsid w:val="006A2AB5"/>
    <w:rsid w:val="006A593C"/>
    <w:rsid w:val="006B34A8"/>
    <w:rsid w:val="006B59A3"/>
    <w:rsid w:val="006B7EC7"/>
    <w:rsid w:val="006C3D0A"/>
    <w:rsid w:val="006C3DD1"/>
    <w:rsid w:val="006D078F"/>
    <w:rsid w:val="006D109B"/>
    <w:rsid w:val="006D4F4B"/>
    <w:rsid w:val="006D66FB"/>
    <w:rsid w:val="006E2568"/>
    <w:rsid w:val="006E2F3A"/>
    <w:rsid w:val="006E35DB"/>
    <w:rsid w:val="006E481F"/>
    <w:rsid w:val="006E6093"/>
    <w:rsid w:val="006F1BFB"/>
    <w:rsid w:val="006F43B4"/>
    <w:rsid w:val="006F5BF2"/>
    <w:rsid w:val="007029FA"/>
    <w:rsid w:val="007153AC"/>
    <w:rsid w:val="0072012A"/>
    <w:rsid w:val="00724324"/>
    <w:rsid w:val="007325B0"/>
    <w:rsid w:val="00734372"/>
    <w:rsid w:val="00735447"/>
    <w:rsid w:val="007356FC"/>
    <w:rsid w:val="007365FF"/>
    <w:rsid w:val="007437AA"/>
    <w:rsid w:val="00746DF0"/>
    <w:rsid w:val="00753035"/>
    <w:rsid w:val="0075325A"/>
    <w:rsid w:val="00754FA7"/>
    <w:rsid w:val="00756BC9"/>
    <w:rsid w:val="00757359"/>
    <w:rsid w:val="00757DBB"/>
    <w:rsid w:val="00765E3F"/>
    <w:rsid w:val="00775B24"/>
    <w:rsid w:val="00775C03"/>
    <w:rsid w:val="007800D9"/>
    <w:rsid w:val="00780BD8"/>
    <w:rsid w:val="0078292F"/>
    <w:rsid w:val="00783DC9"/>
    <w:rsid w:val="00787E72"/>
    <w:rsid w:val="00794F1E"/>
    <w:rsid w:val="007967D6"/>
    <w:rsid w:val="007A42CE"/>
    <w:rsid w:val="007A4F2D"/>
    <w:rsid w:val="007A5310"/>
    <w:rsid w:val="007B0008"/>
    <w:rsid w:val="007B012C"/>
    <w:rsid w:val="007B03DE"/>
    <w:rsid w:val="007B3FE5"/>
    <w:rsid w:val="007C1E60"/>
    <w:rsid w:val="007C445C"/>
    <w:rsid w:val="007C4E6D"/>
    <w:rsid w:val="007C7B41"/>
    <w:rsid w:val="007D4810"/>
    <w:rsid w:val="007E0EC4"/>
    <w:rsid w:val="007E1DCD"/>
    <w:rsid w:val="007F0332"/>
    <w:rsid w:val="007F7814"/>
    <w:rsid w:val="00804734"/>
    <w:rsid w:val="008126B6"/>
    <w:rsid w:val="0081344A"/>
    <w:rsid w:val="00816CA0"/>
    <w:rsid w:val="008243D8"/>
    <w:rsid w:val="00824450"/>
    <w:rsid w:val="00826495"/>
    <w:rsid w:val="00830E73"/>
    <w:rsid w:val="008351C2"/>
    <w:rsid w:val="00840117"/>
    <w:rsid w:val="008534CA"/>
    <w:rsid w:val="008602B2"/>
    <w:rsid w:val="00860C43"/>
    <w:rsid w:val="00861F5A"/>
    <w:rsid w:val="00863D8B"/>
    <w:rsid w:val="00870350"/>
    <w:rsid w:val="008720A4"/>
    <w:rsid w:val="00872821"/>
    <w:rsid w:val="00877990"/>
    <w:rsid w:val="008804A8"/>
    <w:rsid w:val="008809A0"/>
    <w:rsid w:val="00880A75"/>
    <w:rsid w:val="0088384E"/>
    <w:rsid w:val="00891EEB"/>
    <w:rsid w:val="00897620"/>
    <w:rsid w:val="008A1FF1"/>
    <w:rsid w:val="008A4C09"/>
    <w:rsid w:val="008A6932"/>
    <w:rsid w:val="008B54F5"/>
    <w:rsid w:val="008C0533"/>
    <w:rsid w:val="008C29E2"/>
    <w:rsid w:val="008C6444"/>
    <w:rsid w:val="008C67E1"/>
    <w:rsid w:val="008D056F"/>
    <w:rsid w:val="008D0868"/>
    <w:rsid w:val="008D3A5C"/>
    <w:rsid w:val="008D3C13"/>
    <w:rsid w:val="008D5856"/>
    <w:rsid w:val="008D5AE0"/>
    <w:rsid w:val="008D71D6"/>
    <w:rsid w:val="008E0AD3"/>
    <w:rsid w:val="008E1A54"/>
    <w:rsid w:val="008E3B68"/>
    <w:rsid w:val="008E5934"/>
    <w:rsid w:val="008F034C"/>
    <w:rsid w:val="008F480E"/>
    <w:rsid w:val="00901846"/>
    <w:rsid w:val="0091009C"/>
    <w:rsid w:val="009106D2"/>
    <w:rsid w:val="0091085E"/>
    <w:rsid w:val="0091779D"/>
    <w:rsid w:val="00921536"/>
    <w:rsid w:val="00921738"/>
    <w:rsid w:val="00926B1D"/>
    <w:rsid w:val="009307B0"/>
    <w:rsid w:val="0093272B"/>
    <w:rsid w:val="00932AEB"/>
    <w:rsid w:val="00932DAD"/>
    <w:rsid w:val="00934A49"/>
    <w:rsid w:val="0093686B"/>
    <w:rsid w:val="00937E9E"/>
    <w:rsid w:val="00947100"/>
    <w:rsid w:val="009538F4"/>
    <w:rsid w:val="00954912"/>
    <w:rsid w:val="009562EC"/>
    <w:rsid w:val="009606B5"/>
    <w:rsid w:val="009618CC"/>
    <w:rsid w:val="00966B49"/>
    <w:rsid w:val="00972CFC"/>
    <w:rsid w:val="0098393A"/>
    <w:rsid w:val="009859D7"/>
    <w:rsid w:val="00986B43"/>
    <w:rsid w:val="009921E8"/>
    <w:rsid w:val="00994CF5"/>
    <w:rsid w:val="00994F26"/>
    <w:rsid w:val="009A0510"/>
    <w:rsid w:val="009A6631"/>
    <w:rsid w:val="009A76E5"/>
    <w:rsid w:val="009B08BE"/>
    <w:rsid w:val="009B4144"/>
    <w:rsid w:val="009B5566"/>
    <w:rsid w:val="009B6DF2"/>
    <w:rsid w:val="009C212A"/>
    <w:rsid w:val="009D2685"/>
    <w:rsid w:val="009D587F"/>
    <w:rsid w:val="009D69E1"/>
    <w:rsid w:val="009D6D88"/>
    <w:rsid w:val="009E5550"/>
    <w:rsid w:val="009E759E"/>
    <w:rsid w:val="009F6DDD"/>
    <w:rsid w:val="00A03138"/>
    <w:rsid w:val="00A0351B"/>
    <w:rsid w:val="00A07870"/>
    <w:rsid w:val="00A111DC"/>
    <w:rsid w:val="00A11370"/>
    <w:rsid w:val="00A160C6"/>
    <w:rsid w:val="00A16969"/>
    <w:rsid w:val="00A21351"/>
    <w:rsid w:val="00A215C7"/>
    <w:rsid w:val="00A23C80"/>
    <w:rsid w:val="00A24790"/>
    <w:rsid w:val="00A2692D"/>
    <w:rsid w:val="00A326B2"/>
    <w:rsid w:val="00A352E0"/>
    <w:rsid w:val="00A44996"/>
    <w:rsid w:val="00A46106"/>
    <w:rsid w:val="00A509CC"/>
    <w:rsid w:val="00A51E93"/>
    <w:rsid w:val="00A57FFD"/>
    <w:rsid w:val="00A61B5F"/>
    <w:rsid w:val="00A627C6"/>
    <w:rsid w:val="00A66DF8"/>
    <w:rsid w:val="00A67BD5"/>
    <w:rsid w:val="00A731F1"/>
    <w:rsid w:val="00A74F61"/>
    <w:rsid w:val="00A7630E"/>
    <w:rsid w:val="00A84E04"/>
    <w:rsid w:val="00A95721"/>
    <w:rsid w:val="00A9594D"/>
    <w:rsid w:val="00AA0694"/>
    <w:rsid w:val="00AA09B8"/>
    <w:rsid w:val="00AA2D96"/>
    <w:rsid w:val="00AC01A3"/>
    <w:rsid w:val="00AC11E2"/>
    <w:rsid w:val="00AC3781"/>
    <w:rsid w:val="00AC5345"/>
    <w:rsid w:val="00AC5C1D"/>
    <w:rsid w:val="00AD2277"/>
    <w:rsid w:val="00AE0158"/>
    <w:rsid w:val="00AE2E49"/>
    <w:rsid w:val="00AE5EF3"/>
    <w:rsid w:val="00AE6612"/>
    <w:rsid w:val="00AE7470"/>
    <w:rsid w:val="00AF0FA4"/>
    <w:rsid w:val="00AF315F"/>
    <w:rsid w:val="00AF33DD"/>
    <w:rsid w:val="00AF45D8"/>
    <w:rsid w:val="00B058EE"/>
    <w:rsid w:val="00B20414"/>
    <w:rsid w:val="00B20BD7"/>
    <w:rsid w:val="00B211AD"/>
    <w:rsid w:val="00B2493E"/>
    <w:rsid w:val="00B262FF"/>
    <w:rsid w:val="00B4122F"/>
    <w:rsid w:val="00B43706"/>
    <w:rsid w:val="00B44DB8"/>
    <w:rsid w:val="00B55A53"/>
    <w:rsid w:val="00B55AB0"/>
    <w:rsid w:val="00B61994"/>
    <w:rsid w:val="00B650AB"/>
    <w:rsid w:val="00B72406"/>
    <w:rsid w:val="00B746D5"/>
    <w:rsid w:val="00B75EE3"/>
    <w:rsid w:val="00B760A6"/>
    <w:rsid w:val="00B8065C"/>
    <w:rsid w:val="00B858C6"/>
    <w:rsid w:val="00B868A4"/>
    <w:rsid w:val="00B87DB1"/>
    <w:rsid w:val="00B909D1"/>
    <w:rsid w:val="00B9131E"/>
    <w:rsid w:val="00B91FD8"/>
    <w:rsid w:val="00B92968"/>
    <w:rsid w:val="00B94241"/>
    <w:rsid w:val="00B9658F"/>
    <w:rsid w:val="00BA2FD6"/>
    <w:rsid w:val="00BA67B3"/>
    <w:rsid w:val="00BB0BD6"/>
    <w:rsid w:val="00BB6821"/>
    <w:rsid w:val="00BB6CF7"/>
    <w:rsid w:val="00BB7DEF"/>
    <w:rsid w:val="00BC14B1"/>
    <w:rsid w:val="00BC415A"/>
    <w:rsid w:val="00BC626A"/>
    <w:rsid w:val="00BE3707"/>
    <w:rsid w:val="00BE5B2D"/>
    <w:rsid w:val="00BF2C08"/>
    <w:rsid w:val="00BF3D8F"/>
    <w:rsid w:val="00C04CE3"/>
    <w:rsid w:val="00C102FD"/>
    <w:rsid w:val="00C15772"/>
    <w:rsid w:val="00C17CFA"/>
    <w:rsid w:val="00C205ED"/>
    <w:rsid w:val="00C2599F"/>
    <w:rsid w:val="00C26386"/>
    <w:rsid w:val="00C26E7A"/>
    <w:rsid w:val="00C34A2B"/>
    <w:rsid w:val="00C3636B"/>
    <w:rsid w:val="00C4035B"/>
    <w:rsid w:val="00C41CAC"/>
    <w:rsid w:val="00C45497"/>
    <w:rsid w:val="00C5125C"/>
    <w:rsid w:val="00C53BFA"/>
    <w:rsid w:val="00C6172C"/>
    <w:rsid w:val="00C63BB6"/>
    <w:rsid w:val="00C70093"/>
    <w:rsid w:val="00C800EA"/>
    <w:rsid w:val="00C81DF9"/>
    <w:rsid w:val="00C81F4C"/>
    <w:rsid w:val="00C94AA3"/>
    <w:rsid w:val="00C969BD"/>
    <w:rsid w:val="00C97784"/>
    <w:rsid w:val="00C97C37"/>
    <w:rsid w:val="00CA634C"/>
    <w:rsid w:val="00CA75A7"/>
    <w:rsid w:val="00CB0A3D"/>
    <w:rsid w:val="00CB54D0"/>
    <w:rsid w:val="00CB74E4"/>
    <w:rsid w:val="00CC0482"/>
    <w:rsid w:val="00CC0D61"/>
    <w:rsid w:val="00CC5EDB"/>
    <w:rsid w:val="00CD631C"/>
    <w:rsid w:val="00CD6541"/>
    <w:rsid w:val="00CD6CFE"/>
    <w:rsid w:val="00CE0A91"/>
    <w:rsid w:val="00CE27A8"/>
    <w:rsid w:val="00CF0BD8"/>
    <w:rsid w:val="00CF0DA7"/>
    <w:rsid w:val="00CF259D"/>
    <w:rsid w:val="00CF773E"/>
    <w:rsid w:val="00D01B24"/>
    <w:rsid w:val="00D01C3D"/>
    <w:rsid w:val="00D12F34"/>
    <w:rsid w:val="00D13282"/>
    <w:rsid w:val="00D16518"/>
    <w:rsid w:val="00D2172A"/>
    <w:rsid w:val="00D304E0"/>
    <w:rsid w:val="00D3281A"/>
    <w:rsid w:val="00D32BE4"/>
    <w:rsid w:val="00D438B8"/>
    <w:rsid w:val="00D47478"/>
    <w:rsid w:val="00D53AD1"/>
    <w:rsid w:val="00D56C8C"/>
    <w:rsid w:val="00D57677"/>
    <w:rsid w:val="00D643FF"/>
    <w:rsid w:val="00D65C6C"/>
    <w:rsid w:val="00D74C6D"/>
    <w:rsid w:val="00D74C8A"/>
    <w:rsid w:val="00D74D19"/>
    <w:rsid w:val="00D7530B"/>
    <w:rsid w:val="00D8014D"/>
    <w:rsid w:val="00D84113"/>
    <w:rsid w:val="00D9641C"/>
    <w:rsid w:val="00DA5B76"/>
    <w:rsid w:val="00DA7AA5"/>
    <w:rsid w:val="00DB0D59"/>
    <w:rsid w:val="00DB10C5"/>
    <w:rsid w:val="00DB4412"/>
    <w:rsid w:val="00DD2A23"/>
    <w:rsid w:val="00DD3CA9"/>
    <w:rsid w:val="00DE06CF"/>
    <w:rsid w:val="00DE06DD"/>
    <w:rsid w:val="00DE0B55"/>
    <w:rsid w:val="00DE3F15"/>
    <w:rsid w:val="00DE750A"/>
    <w:rsid w:val="00DF3170"/>
    <w:rsid w:val="00DF61F4"/>
    <w:rsid w:val="00E0292C"/>
    <w:rsid w:val="00E06023"/>
    <w:rsid w:val="00E0610A"/>
    <w:rsid w:val="00E101BB"/>
    <w:rsid w:val="00E16558"/>
    <w:rsid w:val="00E171E9"/>
    <w:rsid w:val="00E206BA"/>
    <w:rsid w:val="00E2251A"/>
    <w:rsid w:val="00E23B95"/>
    <w:rsid w:val="00E30527"/>
    <w:rsid w:val="00E352A2"/>
    <w:rsid w:val="00E447DC"/>
    <w:rsid w:val="00E46E4C"/>
    <w:rsid w:val="00E474AE"/>
    <w:rsid w:val="00E510FA"/>
    <w:rsid w:val="00E52F87"/>
    <w:rsid w:val="00E60D21"/>
    <w:rsid w:val="00E64577"/>
    <w:rsid w:val="00E65E72"/>
    <w:rsid w:val="00E668ED"/>
    <w:rsid w:val="00E70894"/>
    <w:rsid w:val="00E738E9"/>
    <w:rsid w:val="00E7439B"/>
    <w:rsid w:val="00E74EE7"/>
    <w:rsid w:val="00E8109F"/>
    <w:rsid w:val="00E8392A"/>
    <w:rsid w:val="00E879CB"/>
    <w:rsid w:val="00E90CE3"/>
    <w:rsid w:val="00E90F59"/>
    <w:rsid w:val="00E93A91"/>
    <w:rsid w:val="00EA16F6"/>
    <w:rsid w:val="00EA2305"/>
    <w:rsid w:val="00EB2B5C"/>
    <w:rsid w:val="00EB69CA"/>
    <w:rsid w:val="00EC170F"/>
    <w:rsid w:val="00EC423C"/>
    <w:rsid w:val="00EC5385"/>
    <w:rsid w:val="00ED2953"/>
    <w:rsid w:val="00ED3040"/>
    <w:rsid w:val="00ED394D"/>
    <w:rsid w:val="00ED3B50"/>
    <w:rsid w:val="00EE27EA"/>
    <w:rsid w:val="00EF3D2B"/>
    <w:rsid w:val="00F1133E"/>
    <w:rsid w:val="00F11923"/>
    <w:rsid w:val="00F2041B"/>
    <w:rsid w:val="00F21FEB"/>
    <w:rsid w:val="00F27679"/>
    <w:rsid w:val="00F325C3"/>
    <w:rsid w:val="00F368A5"/>
    <w:rsid w:val="00F520CA"/>
    <w:rsid w:val="00F52AED"/>
    <w:rsid w:val="00F549A2"/>
    <w:rsid w:val="00F55865"/>
    <w:rsid w:val="00F712C1"/>
    <w:rsid w:val="00F71F84"/>
    <w:rsid w:val="00F729D0"/>
    <w:rsid w:val="00F776BC"/>
    <w:rsid w:val="00F8166A"/>
    <w:rsid w:val="00F82676"/>
    <w:rsid w:val="00F83785"/>
    <w:rsid w:val="00F86C26"/>
    <w:rsid w:val="00F90EA5"/>
    <w:rsid w:val="00F922CC"/>
    <w:rsid w:val="00F93367"/>
    <w:rsid w:val="00F95B12"/>
    <w:rsid w:val="00FA4A3A"/>
    <w:rsid w:val="00FB35D9"/>
    <w:rsid w:val="00FB406B"/>
    <w:rsid w:val="00FB747B"/>
    <w:rsid w:val="00FC0BE1"/>
    <w:rsid w:val="00FD14AE"/>
    <w:rsid w:val="00FD1B98"/>
    <w:rsid w:val="00FD2807"/>
    <w:rsid w:val="00FD4051"/>
    <w:rsid w:val="00FE2661"/>
    <w:rsid w:val="00FE35F0"/>
    <w:rsid w:val="00FE3B7A"/>
    <w:rsid w:val="00FE7138"/>
    <w:rsid w:val="00FE7D03"/>
    <w:rsid w:val="00FF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B"/>
    <w:pPr>
      <w:spacing w:after="200" w:line="276" w:lineRule="auto"/>
    </w:pPr>
    <w:rPr>
      <w:lang w:val="lv-LV"/>
    </w:rPr>
  </w:style>
  <w:style w:type="paragraph" w:styleId="Heading3">
    <w:name w:val="heading 3"/>
    <w:basedOn w:val="Normal"/>
    <w:link w:val="Heading3Char"/>
    <w:uiPriority w:val="9"/>
    <w:qFormat/>
    <w:locked/>
    <w:rsid w:val="002B7EAB"/>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uiPriority w:val="99"/>
    <w:semiHidden/>
    <w:rsid w:val="00840117"/>
    <w:rPr>
      <w:rFonts w:cs="Times New Roman"/>
      <w:sz w:val="16"/>
      <w:szCs w:val="16"/>
    </w:rPr>
  </w:style>
  <w:style w:type="paragraph" w:styleId="CommentText">
    <w:name w:val="annotation text"/>
    <w:basedOn w:val="Normal"/>
    <w:link w:val="CommentTextChar"/>
    <w:uiPriority w:val="99"/>
    <w:semiHidden/>
    <w:rsid w:val="008401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rFonts w:cs="Times New Roman"/>
      <w:b/>
      <w:bCs/>
      <w:sz w:val="20"/>
      <w:szCs w:val="20"/>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7734C"/>
    <w:rPr>
      <w:rFonts w:cs="Times New Roman"/>
    </w:rPr>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rsid w:val="00FB35D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B35D9"/>
    <w:rPr>
      <w:rFonts w:cs="Times New Roman"/>
      <w:sz w:val="20"/>
      <w:szCs w:val="20"/>
    </w:rPr>
  </w:style>
  <w:style w:type="character" w:styleId="FootnoteReference">
    <w:name w:val="footnote reference"/>
    <w:basedOn w:val="DefaultParagraphFont"/>
    <w:uiPriority w:val="99"/>
    <w:semiHidden/>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1"/>
      </w:numPr>
    </w:pPr>
  </w:style>
  <w:style w:type="paragraph" w:styleId="NormalWeb">
    <w:name w:val="Normal (Web)"/>
    <w:basedOn w:val="Normal"/>
    <w:uiPriority w:val="99"/>
    <w:unhideWhenUsed/>
    <w:rsid w:val="00536B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7E0EC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kdat">
    <w:name w:val="lik_dat"/>
    <w:basedOn w:val="Normal"/>
    <w:rsid w:val="007E0EC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2B7EAB"/>
    <w:rPr>
      <w:rFonts w:ascii="Times New Roman" w:eastAsia="Times New Roman" w:hAnsi="Times New Roman"/>
      <w:b/>
      <w:bCs/>
      <w:sz w:val="27"/>
      <w:szCs w:val="27"/>
      <w:lang w:val="en-GB" w:eastAsia="en-GB"/>
    </w:rPr>
  </w:style>
</w:styles>
</file>

<file path=word/webSettings.xml><?xml version="1.0" encoding="utf-8"?>
<w:webSettings xmlns:r="http://schemas.openxmlformats.org/officeDocument/2006/relationships" xmlns:w="http://schemas.openxmlformats.org/wordprocessingml/2006/main">
  <w:divs>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255554963">
      <w:bodyDiv w:val="1"/>
      <w:marLeft w:val="0"/>
      <w:marRight w:val="0"/>
      <w:marTop w:val="0"/>
      <w:marBottom w:val="0"/>
      <w:divBdr>
        <w:top w:val="none" w:sz="0" w:space="0" w:color="auto"/>
        <w:left w:val="none" w:sz="0" w:space="0" w:color="auto"/>
        <w:bottom w:val="none" w:sz="0" w:space="0" w:color="auto"/>
        <w:right w:val="none" w:sz="0" w:space="0" w:color="auto"/>
      </w:divBdr>
    </w:div>
    <w:div w:id="1109012836">
      <w:bodyDiv w:val="1"/>
      <w:marLeft w:val="0"/>
      <w:marRight w:val="0"/>
      <w:marTop w:val="0"/>
      <w:marBottom w:val="0"/>
      <w:divBdr>
        <w:top w:val="none" w:sz="0" w:space="0" w:color="auto"/>
        <w:left w:val="none" w:sz="0" w:space="0" w:color="auto"/>
        <w:bottom w:val="none" w:sz="0" w:space="0" w:color="auto"/>
        <w:right w:val="none" w:sz="0" w:space="0" w:color="auto"/>
      </w:divBdr>
    </w:div>
    <w:div w:id="1427843665">
      <w:marLeft w:val="0"/>
      <w:marRight w:val="0"/>
      <w:marTop w:val="0"/>
      <w:marBottom w:val="0"/>
      <w:divBdr>
        <w:top w:val="none" w:sz="0" w:space="0" w:color="auto"/>
        <w:left w:val="none" w:sz="0" w:space="0" w:color="auto"/>
        <w:bottom w:val="none" w:sz="0" w:space="0" w:color="auto"/>
        <w:right w:val="none" w:sz="0" w:space="0" w:color="auto"/>
      </w:divBdr>
    </w:div>
    <w:div w:id="1427843666">
      <w:marLeft w:val="0"/>
      <w:marRight w:val="0"/>
      <w:marTop w:val="0"/>
      <w:marBottom w:val="0"/>
      <w:divBdr>
        <w:top w:val="none" w:sz="0" w:space="0" w:color="auto"/>
        <w:left w:val="none" w:sz="0" w:space="0" w:color="auto"/>
        <w:bottom w:val="none" w:sz="0" w:space="0" w:color="auto"/>
        <w:right w:val="none" w:sz="0" w:space="0" w:color="auto"/>
      </w:divBdr>
      <w:divsChild>
        <w:div w:id="1427843667">
          <w:marLeft w:val="0"/>
          <w:marRight w:val="0"/>
          <w:marTop w:val="480"/>
          <w:marBottom w:val="240"/>
          <w:divBdr>
            <w:top w:val="none" w:sz="0" w:space="0" w:color="auto"/>
            <w:left w:val="none" w:sz="0" w:space="0" w:color="auto"/>
            <w:bottom w:val="none" w:sz="0" w:space="0" w:color="auto"/>
            <w:right w:val="none" w:sz="0" w:space="0" w:color="auto"/>
          </w:divBdr>
        </w:div>
        <w:div w:id="1427843668">
          <w:marLeft w:val="0"/>
          <w:marRight w:val="0"/>
          <w:marTop w:val="0"/>
          <w:marBottom w:val="567"/>
          <w:divBdr>
            <w:top w:val="none" w:sz="0" w:space="0" w:color="auto"/>
            <w:left w:val="none" w:sz="0" w:space="0" w:color="auto"/>
            <w:bottom w:val="none" w:sz="0" w:space="0" w:color="auto"/>
            <w:right w:val="none" w:sz="0" w:space="0" w:color="auto"/>
          </w:divBdr>
        </w:div>
      </w:divsChild>
    </w:div>
    <w:div w:id="1427843669">
      <w:marLeft w:val="0"/>
      <w:marRight w:val="0"/>
      <w:marTop w:val="0"/>
      <w:marBottom w:val="0"/>
      <w:divBdr>
        <w:top w:val="none" w:sz="0" w:space="0" w:color="auto"/>
        <w:left w:val="none" w:sz="0" w:space="0" w:color="auto"/>
        <w:bottom w:val="none" w:sz="0" w:space="0" w:color="auto"/>
        <w:right w:val="none" w:sz="0" w:space="0" w:color="auto"/>
      </w:divBdr>
    </w:div>
    <w:div w:id="1427843670">
      <w:marLeft w:val="0"/>
      <w:marRight w:val="0"/>
      <w:marTop w:val="0"/>
      <w:marBottom w:val="0"/>
      <w:divBdr>
        <w:top w:val="none" w:sz="0" w:space="0" w:color="auto"/>
        <w:left w:val="none" w:sz="0" w:space="0" w:color="auto"/>
        <w:bottom w:val="none" w:sz="0" w:space="0" w:color="auto"/>
        <w:right w:val="none" w:sz="0" w:space="0" w:color="auto"/>
      </w:divBdr>
    </w:div>
    <w:div w:id="1427843671">
      <w:marLeft w:val="0"/>
      <w:marRight w:val="0"/>
      <w:marTop w:val="0"/>
      <w:marBottom w:val="0"/>
      <w:divBdr>
        <w:top w:val="none" w:sz="0" w:space="0" w:color="auto"/>
        <w:left w:val="none" w:sz="0" w:space="0" w:color="auto"/>
        <w:bottom w:val="none" w:sz="0" w:space="0" w:color="auto"/>
        <w:right w:val="none" w:sz="0" w:space="0" w:color="auto"/>
      </w:divBdr>
    </w:div>
    <w:div w:id="1464343740">
      <w:bodyDiv w:val="1"/>
      <w:marLeft w:val="0"/>
      <w:marRight w:val="0"/>
      <w:marTop w:val="0"/>
      <w:marBottom w:val="0"/>
      <w:divBdr>
        <w:top w:val="none" w:sz="0" w:space="0" w:color="auto"/>
        <w:left w:val="none" w:sz="0" w:space="0" w:color="auto"/>
        <w:bottom w:val="none" w:sz="0" w:space="0" w:color="auto"/>
        <w:right w:val="none" w:sz="0" w:space="0" w:color="auto"/>
      </w:divBdr>
    </w:div>
    <w:div w:id="1613854411">
      <w:bodyDiv w:val="1"/>
      <w:marLeft w:val="0"/>
      <w:marRight w:val="0"/>
      <w:marTop w:val="0"/>
      <w:marBottom w:val="0"/>
      <w:divBdr>
        <w:top w:val="none" w:sz="0" w:space="0" w:color="auto"/>
        <w:left w:val="none" w:sz="0" w:space="0" w:color="auto"/>
        <w:bottom w:val="none" w:sz="0" w:space="0" w:color="auto"/>
        <w:right w:val="none" w:sz="0" w:space="0" w:color="auto"/>
      </w:divBdr>
    </w:div>
    <w:div w:id="1739210325">
      <w:bodyDiv w:val="1"/>
      <w:marLeft w:val="0"/>
      <w:marRight w:val="0"/>
      <w:marTop w:val="0"/>
      <w:marBottom w:val="0"/>
      <w:divBdr>
        <w:top w:val="none" w:sz="0" w:space="0" w:color="auto"/>
        <w:left w:val="none" w:sz="0" w:space="0" w:color="auto"/>
        <w:bottom w:val="none" w:sz="0" w:space="0" w:color="auto"/>
        <w:right w:val="none" w:sz="0" w:space="0" w:color="auto"/>
      </w:divBdr>
    </w:div>
    <w:div w:id="1827549937">
      <w:bodyDiv w:val="1"/>
      <w:marLeft w:val="0"/>
      <w:marRight w:val="0"/>
      <w:marTop w:val="0"/>
      <w:marBottom w:val="0"/>
      <w:divBdr>
        <w:top w:val="none" w:sz="0" w:space="0" w:color="auto"/>
        <w:left w:val="none" w:sz="0" w:space="0" w:color="auto"/>
        <w:bottom w:val="none" w:sz="0" w:space="0" w:color="auto"/>
        <w:right w:val="none" w:sz="0" w:space="0" w:color="auto"/>
      </w:divBdr>
    </w:div>
    <w:div w:id="1890535544">
      <w:bodyDiv w:val="1"/>
      <w:marLeft w:val="0"/>
      <w:marRight w:val="0"/>
      <w:marTop w:val="0"/>
      <w:marBottom w:val="0"/>
      <w:divBdr>
        <w:top w:val="none" w:sz="0" w:space="0" w:color="auto"/>
        <w:left w:val="none" w:sz="0" w:space="0" w:color="auto"/>
        <w:bottom w:val="none" w:sz="0" w:space="0" w:color="auto"/>
        <w:right w:val="none" w:sz="0" w:space="0" w:color="auto"/>
      </w:divBdr>
    </w:div>
    <w:div w:id="1946381283">
      <w:bodyDiv w:val="1"/>
      <w:marLeft w:val="0"/>
      <w:marRight w:val="0"/>
      <w:marTop w:val="0"/>
      <w:marBottom w:val="0"/>
      <w:divBdr>
        <w:top w:val="none" w:sz="0" w:space="0" w:color="auto"/>
        <w:left w:val="none" w:sz="0" w:space="0" w:color="auto"/>
        <w:bottom w:val="none" w:sz="0" w:space="0" w:color="auto"/>
        <w:right w:val="none" w:sz="0" w:space="0" w:color="auto"/>
      </w:divBdr>
    </w:div>
    <w:div w:id="19903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905A5-91AE-4B57-B4B9-2E45AE31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2907</Words>
  <Characters>19766</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Likumprojekta "Grozījums likumā "Par Krimināllikuma spēkā stāšanās un piemērošanas kārtību"" sākotnējās ietekmes novērtējuma ziņojums (anotācija)</vt:lpstr>
    </vt:vector>
  </TitlesOfParts>
  <Company>Veselības ministrija</Company>
  <LinksUpToDate>false</LinksUpToDate>
  <CharactersWithSpaces>22628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Krimināllikuma spēkā stāšanās un piemērošanas kārtību"" sākotnējās ietekmes novērtējuma ziņojums (anotācija)</dc:title>
  <dc:subject>Anotācija</dc:subject>
  <dc:creator>Vieda Lūsa</dc:creator>
  <dc:description>vieda.lusa@vm.gov.lv, tālr. 67876099</dc:description>
  <cp:lastModifiedBy>vlusa</cp:lastModifiedBy>
  <cp:revision>7</cp:revision>
  <cp:lastPrinted>2014-12-03T06:57:00Z</cp:lastPrinted>
  <dcterms:created xsi:type="dcterms:W3CDTF">2016-12-08T09:39:00Z</dcterms:created>
  <dcterms:modified xsi:type="dcterms:W3CDTF">2016-12-12T15:23:00Z</dcterms:modified>
</cp:coreProperties>
</file>