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FB0318"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A74D24" w:rsidRDefault="00A90A93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4">
        <w:rPr>
          <w:rFonts w:ascii="Times New Roman" w:hAnsi="Times New Roman" w:cs="Times New Roman"/>
          <w:b/>
          <w:sz w:val="28"/>
          <w:szCs w:val="28"/>
        </w:rPr>
        <w:t>.§</w:t>
      </w:r>
    </w:p>
    <w:p w:rsidR="00A90A93" w:rsidRDefault="00A74D24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12"/>
      <w:bookmarkStart w:id="3" w:name="OLE_LINK3"/>
      <w:bookmarkStart w:id="4" w:name="OLE_LINK4"/>
      <w:r w:rsidRPr="00A74D24">
        <w:rPr>
          <w:rFonts w:ascii="Times New Roman" w:hAnsi="Times New Roman" w:cs="Times New Roman"/>
          <w:b/>
          <w:sz w:val="28"/>
          <w:szCs w:val="28"/>
        </w:rPr>
        <w:t xml:space="preserve">Par likumprojektu </w:t>
      </w:r>
      <w:r w:rsidR="00105A10">
        <w:rPr>
          <w:rFonts w:ascii="Times New Roman" w:hAnsi="Times New Roman" w:cs="Times New Roman"/>
          <w:b/>
          <w:sz w:val="28"/>
          <w:szCs w:val="28"/>
        </w:rPr>
        <w:t>"Grozījums</w:t>
      </w:r>
      <w:r w:rsidRPr="00A7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10">
        <w:rPr>
          <w:rFonts w:ascii="Times New Roman" w:hAnsi="Times New Roman" w:cs="Times New Roman"/>
          <w:b/>
          <w:sz w:val="28"/>
          <w:szCs w:val="28"/>
        </w:rPr>
        <w:t>likumā "Par Krimināllikuma spēkā stāšanās un piemērošanas kārtību"</w:t>
      </w:r>
      <w:r w:rsidRPr="00A74D24">
        <w:rPr>
          <w:rFonts w:ascii="Times New Roman" w:hAnsi="Times New Roman" w:cs="Times New Roman"/>
          <w:b/>
          <w:sz w:val="28"/>
          <w:szCs w:val="28"/>
        </w:rPr>
        <w:t>"</w:t>
      </w:r>
    </w:p>
    <w:p w:rsidR="00A45E30" w:rsidRPr="00A74D24" w:rsidRDefault="00A45E30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A90A93" w:rsidRPr="00A74D24" w:rsidRDefault="00A90A9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D24">
        <w:rPr>
          <w:rFonts w:ascii="Times New Roman" w:hAnsi="Times New Roman" w:cs="Times New Roman"/>
          <w:sz w:val="28"/>
          <w:szCs w:val="28"/>
        </w:rPr>
        <w:t>Atbalstīt iesniegto likumprojektu.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>Valsts kancelejai sagatavot likumprojektu iesniegšanai Saeimā.  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4D24">
        <w:rPr>
          <w:rFonts w:ascii="Times New Roman" w:hAnsi="Times New Roman" w:cs="Times New Roman"/>
          <w:sz w:val="28"/>
          <w:szCs w:val="28"/>
        </w:rPr>
        <w:t xml:space="preserve">Noteikt, ka atbildīgais par likumprojekta turpmāko virzību Saeimā ir veselības ministrs. </w:t>
      </w: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60A2">
        <w:rPr>
          <w:rFonts w:ascii="Times New Roman" w:hAnsi="Times New Roman" w:cs="Times New Roman"/>
          <w:sz w:val="28"/>
          <w:szCs w:val="28"/>
        </w:rPr>
        <w:t>3. Lūgt Saeimu atzīt likumprojektu par steidzamu.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936" w:rsidRPr="00A74D24" w:rsidRDefault="003A1936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Ministru prezident</w:t>
      </w:r>
      <w:r w:rsidR="00D620A4" w:rsidRPr="00A74D24">
        <w:rPr>
          <w:rFonts w:ascii="Times New Roman" w:hAnsi="Times New Roman" w:cs="Times New Roman"/>
          <w:sz w:val="28"/>
          <w:szCs w:val="28"/>
        </w:rPr>
        <w:t>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D620A4" w:rsidRPr="00A74D24">
        <w:rPr>
          <w:rFonts w:ascii="Times New Roman" w:hAnsi="Times New Roman" w:cs="Times New Roman"/>
          <w:sz w:val="28"/>
          <w:szCs w:val="28"/>
        </w:rPr>
        <w:t>Māris Kučinskis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Valsts kancelejas direktors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  <w:t>Mārtiņš Krieviņš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76AB" w:rsidRPr="00A74D24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Iesniedzējs: Veselības ministre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>Anda Čakša</w:t>
      </w:r>
    </w:p>
    <w:p w:rsidR="006376AB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E04" w:rsidRPr="00A74D24" w:rsidRDefault="00105A10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7E04" w:rsidRPr="00A74D24">
        <w:rPr>
          <w:rFonts w:ascii="Times New Roman" w:hAnsi="Times New Roman" w:cs="Times New Roman"/>
          <w:sz w:val="28"/>
          <w:szCs w:val="28"/>
        </w:rPr>
        <w:t xml:space="preserve">Kārlis </w:t>
      </w:r>
      <w:proofErr w:type="spellStart"/>
      <w:r w:rsidR="00A07E04" w:rsidRPr="00A74D24">
        <w:rPr>
          <w:rFonts w:ascii="Times New Roman" w:hAnsi="Times New Roman" w:cs="Times New Roman"/>
          <w:sz w:val="28"/>
          <w:szCs w:val="28"/>
        </w:rPr>
        <w:t>Ketners</w:t>
      </w:r>
      <w:proofErr w:type="spellEnd"/>
    </w:p>
    <w:sectPr w:rsidR="00A07E04" w:rsidRPr="00A74D24" w:rsidSect="00A45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4" w:rsidRDefault="002D3394" w:rsidP="00A90A93">
      <w:pPr>
        <w:spacing w:after="0" w:line="240" w:lineRule="auto"/>
      </w:pPr>
      <w:r>
        <w:separator/>
      </w:r>
    </w:p>
  </w:endnote>
  <w:end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30" w:rsidRDefault="00A45E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EB5A45" w:rsidP="00FB0318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9" w:rsidRPr="00A45E30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r w:rsidRPr="00A45E30">
      <w:rPr>
        <w:sz w:val="20"/>
      </w:rPr>
      <w:t>VMprot_</w:t>
    </w:r>
    <w:r w:rsidR="00BE3A10">
      <w:rPr>
        <w:sz w:val="20"/>
      </w:rPr>
      <w:t>12</w:t>
    </w:r>
    <w:bookmarkStart w:id="5" w:name="_GoBack"/>
    <w:bookmarkEnd w:id="5"/>
    <w:r w:rsidR="00105A10" w:rsidRPr="00A45E30">
      <w:rPr>
        <w:sz w:val="20"/>
      </w:rPr>
      <w:t>12</w:t>
    </w:r>
    <w:r w:rsidR="00FB0318" w:rsidRPr="00A45E30">
      <w:rPr>
        <w:sz w:val="20"/>
      </w:rPr>
      <w:t>16</w:t>
    </w:r>
    <w:r w:rsidR="00A74D24" w:rsidRPr="00A45E30">
      <w:rPr>
        <w:sz w:val="20"/>
      </w:rPr>
      <w:t>_</w:t>
    </w:r>
    <w:r w:rsidR="00105A10" w:rsidRPr="00A45E30">
      <w:rPr>
        <w:sz w:val="20"/>
      </w:rPr>
      <w:t>nark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4" w:rsidRDefault="002D3394" w:rsidP="00A90A93">
      <w:pPr>
        <w:spacing w:after="0" w:line="240" w:lineRule="auto"/>
      </w:pPr>
      <w:r>
        <w:separator/>
      </w:r>
    </w:p>
  </w:footnote>
  <w:foot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30" w:rsidRDefault="00A45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EB5A45" w:rsidRDefault="00C722C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74D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30" w:rsidRDefault="00A45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74D24"/>
    <w:rsid w:val="000144B7"/>
    <w:rsid w:val="000725ED"/>
    <w:rsid w:val="00105A10"/>
    <w:rsid w:val="00147129"/>
    <w:rsid w:val="00170AFC"/>
    <w:rsid w:val="00202A0E"/>
    <w:rsid w:val="00224D7D"/>
    <w:rsid w:val="002D3394"/>
    <w:rsid w:val="002E2421"/>
    <w:rsid w:val="002F6FD2"/>
    <w:rsid w:val="0035111B"/>
    <w:rsid w:val="003A0BB6"/>
    <w:rsid w:val="003A1936"/>
    <w:rsid w:val="00430A7C"/>
    <w:rsid w:val="00462A97"/>
    <w:rsid w:val="00510730"/>
    <w:rsid w:val="005219DD"/>
    <w:rsid w:val="0055657C"/>
    <w:rsid w:val="006370FF"/>
    <w:rsid w:val="006376AB"/>
    <w:rsid w:val="0064195C"/>
    <w:rsid w:val="00661ADC"/>
    <w:rsid w:val="006757B7"/>
    <w:rsid w:val="00775E41"/>
    <w:rsid w:val="007C04A8"/>
    <w:rsid w:val="008A08C9"/>
    <w:rsid w:val="008B021A"/>
    <w:rsid w:val="008C5709"/>
    <w:rsid w:val="008D14B9"/>
    <w:rsid w:val="008F18E7"/>
    <w:rsid w:val="00967DCD"/>
    <w:rsid w:val="00972396"/>
    <w:rsid w:val="009D341D"/>
    <w:rsid w:val="00A07E04"/>
    <w:rsid w:val="00A24CC9"/>
    <w:rsid w:val="00A27CDA"/>
    <w:rsid w:val="00A349FA"/>
    <w:rsid w:val="00A45E30"/>
    <w:rsid w:val="00A74D24"/>
    <w:rsid w:val="00A90A93"/>
    <w:rsid w:val="00BD667D"/>
    <w:rsid w:val="00BE3A10"/>
    <w:rsid w:val="00C03724"/>
    <w:rsid w:val="00C722C5"/>
    <w:rsid w:val="00CB60A2"/>
    <w:rsid w:val="00D16C18"/>
    <w:rsid w:val="00D43223"/>
    <w:rsid w:val="00D620A4"/>
    <w:rsid w:val="00D77268"/>
    <w:rsid w:val="00D86863"/>
    <w:rsid w:val="00DB29AE"/>
    <w:rsid w:val="00DC6CD7"/>
    <w:rsid w:val="00E7689B"/>
    <w:rsid w:val="00EB5A45"/>
    <w:rsid w:val="00EC178B"/>
    <w:rsid w:val="00EC31B9"/>
    <w:rsid w:val="00F079FB"/>
    <w:rsid w:val="00F57317"/>
    <w:rsid w:val="00F85BBD"/>
    <w:rsid w:val="00FB0318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A74D2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A74D24"/>
  </w:style>
  <w:style w:type="paragraph" w:styleId="NoSpacing">
    <w:name w:val="No Spacing"/>
    <w:link w:val="NoSpacingChar"/>
    <w:uiPriority w:val="99"/>
    <w:qFormat/>
    <w:rsid w:val="00A74D24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A7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3267-B141-450D-A16D-42AE2490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"Grozījums likumā "Par Krimināllikuma spēkā stāšanās un piemērošanas kārtību""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likumā "Par Krimināllikuma spēkā stāšanās un piemērošanas kārtību""</dc:title>
  <dc:subject>MK sēdes protokollēmuma projekts</dc:subject>
  <dc:creator>Vieda Lūsa</dc:creator>
  <dc:description>Vieda Lūsa, 67876099, vieda.lusa@vm.gov.lv</dc:description>
  <cp:lastModifiedBy>vlusa</cp:lastModifiedBy>
  <cp:revision>4</cp:revision>
  <dcterms:created xsi:type="dcterms:W3CDTF">2016-12-12T14:59:00Z</dcterms:created>
  <dcterms:modified xsi:type="dcterms:W3CDTF">2016-12-12T15:26:00Z</dcterms:modified>
</cp:coreProperties>
</file>