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48" w:rsidRPr="005D3525" w:rsidRDefault="00050F48" w:rsidP="00050F48">
      <w:pPr>
        <w:jc w:val="center"/>
        <w:rPr>
          <w:b/>
          <w:bCs/>
          <w:color w:val="000000" w:themeColor="text1"/>
          <w:lang w:val="lv-LV"/>
        </w:rPr>
      </w:pPr>
      <w:bookmarkStart w:id="0" w:name="OLE_LINK7"/>
      <w:bookmarkStart w:id="1" w:name="OLE_LINK8"/>
      <w:r w:rsidRPr="005D3525">
        <w:rPr>
          <w:b/>
          <w:bCs/>
          <w:lang w:val="lv-LV"/>
        </w:rPr>
        <w:t xml:space="preserve">Ministru kabineta noteikumu projekta </w:t>
      </w:r>
      <w:r w:rsidRPr="005D3525">
        <w:rPr>
          <w:b/>
          <w:lang w:val="lv-LV"/>
        </w:rPr>
        <w:t>„</w:t>
      </w:r>
      <w:bookmarkStart w:id="2" w:name="OLE_LINK1"/>
      <w:bookmarkStart w:id="3" w:name="OLE_LINK2"/>
      <w:bookmarkStart w:id="4" w:name="OLE_LINK3"/>
      <w:r w:rsidR="009F72BC" w:rsidRPr="005D3525">
        <w:rPr>
          <w:b/>
          <w:bCs/>
          <w:lang w:val="lv-LV"/>
        </w:rPr>
        <w:t>Grozījumi Ministru kabineta 2010.</w:t>
      </w:r>
      <w:r w:rsidR="009F72BC" w:rsidRPr="005D3525">
        <w:t> </w:t>
      </w:r>
      <w:r w:rsidR="009F72BC" w:rsidRPr="005D3525">
        <w:rPr>
          <w:b/>
          <w:bCs/>
          <w:lang w:val="lv-LV"/>
        </w:rPr>
        <w:t>gada 27.</w:t>
      </w:r>
      <w:r w:rsidR="009F72BC" w:rsidRPr="005D3525">
        <w:t> </w:t>
      </w:r>
      <w:r w:rsidR="009F72BC" w:rsidRPr="005D3525">
        <w:rPr>
          <w:b/>
          <w:bCs/>
          <w:lang w:val="lv-LV"/>
        </w:rPr>
        <w:t>jūlija noteikumos Nr.</w:t>
      </w:r>
      <w:r w:rsidR="009F72BC" w:rsidRPr="005D3525">
        <w:t> </w:t>
      </w:r>
      <w:r w:rsidR="009F72BC" w:rsidRPr="005D3525">
        <w:rPr>
          <w:b/>
          <w:bCs/>
          <w:lang w:val="lv-LV"/>
        </w:rPr>
        <w:t>704 „Noteikumi par robežšķērsošanas vietām un tajās veicamajām pārbaudēm”</w:t>
      </w:r>
      <w:r w:rsidRPr="005D3525">
        <w:rPr>
          <w:b/>
          <w:bCs/>
          <w:lang w:val="lv-LV"/>
        </w:rPr>
        <w:t>”</w:t>
      </w:r>
      <w:bookmarkEnd w:id="2"/>
      <w:bookmarkEnd w:id="3"/>
      <w:bookmarkEnd w:id="4"/>
      <w:r w:rsidR="00E47EB4" w:rsidRPr="005D3525">
        <w:rPr>
          <w:b/>
          <w:color w:val="000000" w:themeColor="text1"/>
          <w:lang w:val="lv-LV"/>
        </w:rPr>
        <w:t xml:space="preserve"> </w:t>
      </w:r>
      <w:r w:rsidR="00E61AD5" w:rsidRPr="005D3525">
        <w:rPr>
          <w:b/>
          <w:color w:val="000000" w:themeColor="text1"/>
          <w:lang w:val="lv-LV"/>
        </w:rPr>
        <w:t xml:space="preserve">sākotnējās </w:t>
      </w:r>
      <w:r w:rsidR="00757B05" w:rsidRPr="005D3525">
        <w:rPr>
          <w:b/>
          <w:color w:val="000000" w:themeColor="text1"/>
          <w:lang w:val="lv-LV"/>
        </w:rPr>
        <w:t>ietekmes novērtējuma ziņojums</w:t>
      </w:r>
      <w:r w:rsidR="00757B05" w:rsidRPr="005D3525">
        <w:rPr>
          <w:b/>
          <w:bCs/>
          <w:color w:val="000000" w:themeColor="text1"/>
          <w:lang w:val="lv-LV"/>
        </w:rPr>
        <w:t xml:space="preserve"> </w:t>
      </w:r>
    </w:p>
    <w:p w:rsidR="00757B05" w:rsidRPr="00C66E53" w:rsidRDefault="00757B05" w:rsidP="00C66E53">
      <w:pPr>
        <w:jc w:val="center"/>
        <w:rPr>
          <w:b/>
          <w:lang w:val="lv-LV"/>
        </w:rPr>
      </w:pPr>
      <w:r w:rsidRPr="005D3525">
        <w:rPr>
          <w:b/>
          <w:bCs/>
          <w:color w:val="000000" w:themeColor="text1"/>
          <w:lang w:val="lv-LV"/>
        </w:rPr>
        <w:t>(anotācija)</w:t>
      </w: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8"/>
        <w:gridCol w:w="2551"/>
        <w:gridCol w:w="6125"/>
      </w:tblGrid>
      <w:tr w:rsidR="005D73DE" w:rsidRPr="005D3525" w:rsidTr="007A07BF">
        <w:tc>
          <w:tcPr>
            <w:tcW w:w="5000" w:type="pct"/>
            <w:gridSpan w:val="3"/>
            <w:vAlign w:val="center"/>
          </w:tcPr>
          <w:bookmarkEnd w:id="0"/>
          <w:bookmarkEnd w:id="1"/>
          <w:p w:rsidR="00A162FE" w:rsidRPr="005D3525" w:rsidRDefault="00A162FE" w:rsidP="005D73DE">
            <w:pPr>
              <w:jc w:val="center"/>
              <w:rPr>
                <w:b/>
                <w:bCs/>
                <w:color w:val="000000" w:themeColor="text1"/>
                <w:lang w:val="lv-LV" w:eastAsia="lv-LV"/>
              </w:rPr>
            </w:pPr>
            <w:r w:rsidRPr="005D3525">
              <w:rPr>
                <w:b/>
                <w:bCs/>
                <w:color w:val="000000" w:themeColor="text1"/>
                <w:lang w:val="lv-LV" w:eastAsia="lv-LV"/>
              </w:rPr>
              <w:t>I. Tiesību akta projekta izstrādes nepieciešamība</w:t>
            </w:r>
          </w:p>
        </w:tc>
      </w:tr>
      <w:tr w:rsidR="005D73DE" w:rsidRPr="005D3525" w:rsidTr="007A07BF">
        <w:tc>
          <w:tcPr>
            <w:tcW w:w="307" w:type="pct"/>
          </w:tcPr>
          <w:p w:rsidR="00A162FE" w:rsidRPr="005D3525" w:rsidRDefault="00A162FE" w:rsidP="00C21DCA">
            <w:pPr>
              <w:jc w:val="center"/>
              <w:rPr>
                <w:color w:val="000000" w:themeColor="text1"/>
                <w:lang w:val="lv-LV" w:eastAsia="lv-LV"/>
              </w:rPr>
            </w:pPr>
            <w:r w:rsidRPr="005D3525">
              <w:rPr>
                <w:color w:val="000000" w:themeColor="text1"/>
                <w:lang w:val="lv-LV" w:eastAsia="lv-LV"/>
              </w:rPr>
              <w:t>1.</w:t>
            </w:r>
          </w:p>
        </w:tc>
        <w:tc>
          <w:tcPr>
            <w:tcW w:w="1380" w:type="pct"/>
          </w:tcPr>
          <w:p w:rsidR="00A162FE" w:rsidRPr="005D3525" w:rsidRDefault="00A162FE" w:rsidP="005D73DE">
            <w:pPr>
              <w:jc w:val="both"/>
              <w:rPr>
                <w:color w:val="000000" w:themeColor="text1"/>
                <w:lang w:val="lv-LV" w:eastAsia="lv-LV"/>
              </w:rPr>
            </w:pPr>
            <w:r w:rsidRPr="005D3525">
              <w:rPr>
                <w:color w:val="000000" w:themeColor="text1"/>
                <w:lang w:val="lv-LV" w:eastAsia="lv-LV"/>
              </w:rPr>
              <w:t>Pamatojums</w:t>
            </w:r>
          </w:p>
        </w:tc>
        <w:tc>
          <w:tcPr>
            <w:tcW w:w="3313" w:type="pct"/>
          </w:tcPr>
          <w:p w:rsidR="00BD04DD" w:rsidRPr="005D3525" w:rsidRDefault="00BD04DD" w:rsidP="00BD04DD">
            <w:pPr>
              <w:jc w:val="both"/>
              <w:rPr>
                <w:iCs/>
                <w:lang w:val="lv-LV"/>
              </w:rPr>
            </w:pPr>
            <w:r w:rsidRPr="005D3525">
              <w:rPr>
                <w:iCs/>
                <w:lang w:val="lv-LV"/>
              </w:rPr>
              <w:t>Latvijas Republikas valsts robežas likuma 10.</w:t>
            </w:r>
            <w:r w:rsidRPr="005D3525">
              <w:rPr>
                <w:lang w:val="lv-LV"/>
              </w:rPr>
              <w:t> </w:t>
            </w:r>
            <w:r w:rsidRPr="005D3525">
              <w:rPr>
                <w:iCs/>
                <w:lang w:val="lv-LV"/>
              </w:rPr>
              <w:t>panta divpadsmitā daļa, 12.</w:t>
            </w:r>
            <w:r w:rsidRPr="005D3525">
              <w:rPr>
                <w:lang w:val="lv-LV"/>
              </w:rPr>
              <w:t> </w:t>
            </w:r>
            <w:r w:rsidRPr="005D3525">
              <w:rPr>
                <w:iCs/>
                <w:lang w:val="lv-LV"/>
              </w:rPr>
              <w:t>panta otrā daļa, 22.</w:t>
            </w:r>
            <w:r w:rsidRPr="005D3525">
              <w:rPr>
                <w:lang w:val="lv-LV"/>
              </w:rPr>
              <w:t> </w:t>
            </w:r>
            <w:r w:rsidRPr="005D3525">
              <w:rPr>
                <w:iCs/>
                <w:lang w:val="lv-LV"/>
              </w:rPr>
              <w:t>panta septītā daļa un</w:t>
            </w:r>
          </w:p>
          <w:p w:rsidR="00E3493D" w:rsidRPr="005D3525" w:rsidRDefault="00BD04DD" w:rsidP="00BD04DD">
            <w:pPr>
              <w:jc w:val="both"/>
              <w:rPr>
                <w:color w:val="000000" w:themeColor="text1"/>
                <w:lang w:val="lv-LV"/>
              </w:rPr>
            </w:pPr>
            <w:r w:rsidRPr="005D3525">
              <w:rPr>
                <w:iCs/>
                <w:lang w:val="lv-LV"/>
              </w:rPr>
              <w:t>24.</w:t>
            </w:r>
            <w:r w:rsidRPr="005D3525">
              <w:rPr>
                <w:lang w:val="lv-LV"/>
              </w:rPr>
              <w:t> </w:t>
            </w:r>
            <w:r w:rsidRPr="005D3525">
              <w:rPr>
                <w:iCs/>
                <w:lang w:val="lv-LV"/>
              </w:rPr>
              <w:t>panta pirmā daļa</w:t>
            </w:r>
            <w:r w:rsidR="00E4413D" w:rsidRPr="005D3525">
              <w:rPr>
                <w:iCs/>
                <w:lang w:val="lv-LV"/>
              </w:rPr>
              <w:t>.</w:t>
            </w:r>
          </w:p>
        </w:tc>
      </w:tr>
      <w:tr w:rsidR="005D73DE" w:rsidRPr="00A024F2" w:rsidTr="007A07BF">
        <w:tc>
          <w:tcPr>
            <w:tcW w:w="307" w:type="pct"/>
          </w:tcPr>
          <w:p w:rsidR="00A162FE" w:rsidRPr="005D3525" w:rsidRDefault="00A162FE" w:rsidP="00C21DCA">
            <w:pPr>
              <w:jc w:val="center"/>
              <w:rPr>
                <w:color w:val="000000" w:themeColor="text1"/>
                <w:lang w:val="lv-LV" w:eastAsia="lv-LV"/>
              </w:rPr>
            </w:pPr>
            <w:r w:rsidRPr="005D3525">
              <w:rPr>
                <w:color w:val="000000" w:themeColor="text1"/>
                <w:lang w:val="lv-LV" w:eastAsia="lv-LV"/>
              </w:rPr>
              <w:t>2.</w:t>
            </w:r>
          </w:p>
        </w:tc>
        <w:tc>
          <w:tcPr>
            <w:tcW w:w="1380" w:type="pct"/>
          </w:tcPr>
          <w:p w:rsidR="00A162FE" w:rsidRPr="005D3525" w:rsidRDefault="00050F48" w:rsidP="005D73DE">
            <w:pPr>
              <w:jc w:val="both"/>
              <w:rPr>
                <w:color w:val="000000" w:themeColor="text1"/>
                <w:lang w:val="lv-LV" w:eastAsia="lv-LV"/>
              </w:rPr>
            </w:pPr>
            <w:r w:rsidRPr="005D3525">
              <w:rPr>
                <w:color w:val="000000"/>
                <w:lang w:val="lv-LV"/>
              </w:rPr>
              <w:t>Pašreizējā situācija un problēmas</w:t>
            </w:r>
          </w:p>
        </w:tc>
        <w:tc>
          <w:tcPr>
            <w:tcW w:w="3313" w:type="pct"/>
          </w:tcPr>
          <w:p w:rsidR="00ED287A" w:rsidRPr="006932C1" w:rsidRDefault="00ED287A" w:rsidP="00A92065">
            <w:pPr>
              <w:pStyle w:val="Bezatstarpm"/>
              <w:jc w:val="both"/>
              <w:rPr>
                <w:rFonts w:ascii="Times New Roman" w:hAnsi="Times New Roman"/>
                <w:sz w:val="24"/>
                <w:szCs w:val="24"/>
              </w:rPr>
            </w:pPr>
            <w:r w:rsidRPr="00ED287A">
              <w:rPr>
                <w:rFonts w:ascii="Times New Roman" w:hAnsi="Times New Roman"/>
                <w:sz w:val="24"/>
                <w:szCs w:val="24"/>
              </w:rPr>
              <w:t>Patlaban ir spēkā Ministru kabineta 2010. gada 27. jūlija noteikumi Nr. 704 „Noteikumi par robežšķērsošanas vietām un tajās veicamajām pārb</w:t>
            </w:r>
            <w:r>
              <w:rPr>
                <w:rFonts w:ascii="Times New Roman" w:hAnsi="Times New Roman"/>
                <w:sz w:val="24"/>
                <w:szCs w:val="24"/>
              </w:rPr>
              <w:t>audēm” (turpmāk – noteikumi Nr.</w:t>
            </w:r>
            <w:r w:rsidRPr="00ED287A">
              <w:rPr>
                <w:rFonts w:ascii="Times New Roman" w:hAnsi="Times New Roman"/>
                <w:sz w:val="24"/>
                <w:szCs w:val="24"/>
              </w:rPr>
              <w:t> </w:t>
            </w:r>
            <w:r>
              <w:rPr>
                <w:rFonts w:ascii="Times New Roman" w:hAnsi="Times New Roman"/>
                <w:sz w:val="24"/>
                <w:szCs w:val="24"/>
              </w:rPr>
              <w:t xml:space="preserve">704). </w:t>
            </w:r>
            <w:r w:rsidRPr="006932C1">
              <w:rPr>
                <w:rFonts w:ascii="Times New Roman" w:hAnsi="Times New Roman"/>
                <w:sz w:val="24"/>
                <w:szCs w:val="24"/>
              </w:rPr>
              <w:t>Noteikumu Nr. 704 2. pielikumā ir norādītas robežšķērsošanas vietas, kurās muitas kompetentā iestāde veic muitas kontroli un tās veikšanas laiks, savukārt 3. pielikumā ir norādītas robežšķērsošanas vietas, kurās Pārtikas un veterinārais dienests (turpmāk – dienests) veic veterināro, fitosanitāro, pārtikas nekaitīguma, nepārtikas preču drošuma, kvalitātes un klasifikācijas kontroli, un tās veikšanas laiks.</w:t>
            </w:r>
          </w:p>
          <w:p w:rsidR="00ED287A" w:rsidRDefault="00ED287A" w:rsidP="00A92065">
            <w:pPr>
              <w:pStyle w:val="Bezatstarpm"/>
              <w:jc w:val="both"/>
              <w:rPr>
                <w:rFonts w:ascii="Times New Roman" w:hAnsi="Times New Roman"/>
                <w:sz w:val="24"/>
                <w:szCs w:val="24"/>
              </w:rPr>
            </w:pPr>
            <w:r w:rsidRPr="006932C1">
              <w:rPr>
                <w:rFonts w:ascii="Times New Roman" w:hAnsi="Times New Roman"/>
                <w:sz w:val="24"/>
                <w:szCs w:val="24"/>
              </w:rPr>
              <w:t>1. Zemkopības ministrija</w:t>
            </w:r>
            <w:r w:rsidR="00AE57B8">
              <w:rPr>
                <w:rFonts w:ascii="Times New Roman" w:hAnsi="Times New Roman"/>
                <w:sz w:val="24"/>
                <w:szCs w:val="24"/>
              </w:rPr>
              <w:t xml:space="preserve"> noteikum</w:t>
            </w:r>
            <w:r w:rsidR="002E719B">
              <w:rPr>
                <w:rFonts w:ascii="Times New Roman" w:hAnsi="Times New Roman"/>
                <w:sz w:val="24"/>
                <w:szCs w:val="24"/>
              </w:rPr>
              <w:t>os</w:t>
            </w:r>
            <w:r w:rsidR="00AE57B8">
              <w:rPr>
                <w:rFonts w:ascii="Times New Roman" w:hAnsi="Times New Roman"/>
                <w:sz w:val="24"/>
                <w:szCs w:val="24"/>
              </w:rPr>
              <w:t xml:space="preserve"> Nr.</w:t>
            </w:r>
            <w:r w:rsidR="00AE57B8" w:rsidRPr="00ED287A">
              <w:rPr>
                <w:rFonts w:ascii="Times New Roman" w:hAnsi="Times New Roman"/>
                <w:sz w:val="24"/>
                <w:szCs w:val="24"/>
              </w:rPr>
              <w:t> </w:t>
            </w:r>
            <w:r w:rsidR="00AE57B8">
              <w:rPr>
                <w:rFonts w:ascii="Times New Roman" w:hAnsi="Times New Roman"/>
                <w:sz w:val="24"/>
                <w:szCs w:val="24"/>
              </w:rPr>
              <w:t>704 ir paredzējusi vairākus</w:t>
            </w:r>
            <w:r w:rsidRPr="006932C1">
              <w:rPr>
                <w:rFonts w:ascii="Times New Roman" w:hAnsi="Times New Roman"/>
                <w:sz w:val="24"/>
                <w:szCs w:val="24"/>
              </w:rPr>
              <w:t xml:space="preserve"> grozījum</w:t>
            </w:r>
            <w:r w:rsidR="00AE57B8">
              <w:rPr>
                <w:rFonts w:ascii="Times New Roman" w:hAnsi="Times New Roman"/>
                <w:sz w:val="24"/>
                <w:szCs w:val="24"/>
              </w:rPr>
              <w:t>us.</w:t>
            </w:r>
          </w:p>
          <w:p w:rsidR="00ED287A" w:rsidRPr="00647350" w:rsidRDefault="00ED287A" w:rsidP="00ED287A">
            <w:pPr>
              <w:pStyle w:val="Bezatstarpm"/>
              <w:jc w:val="both"/>
              <w:rPr>
                <w:rFonts w:ascii="Times New Roman" w:hAnsi="Times New Roman"/>
                <w:sz w:val="24"/>
                <w:szCs w:val="24"/>
              </w:rPr>
            </w:pPr>
            <w:r w:rsidRPr="00647350">
              <w:rPr>
                <w:rFonts w:ascii="Times New Roman" w:hAnsi="Times New Roman"/>
                <w:sz w:val="24"/>
                <w:szCs w:val="24"/>
              </w:rPr>
              <w:t xml:space="preserve">Robežšķērsošanas vietas „Ventspils (osta)” dienesta kontroles punktam „Ventspils osta” ir nepieciešams mainīt kravu veterinārās, fitosanitārās, pārtikas nekaitīguma un nepārtikas preču drošuma, kā arī dzīvnieku barības un barības piedevu kontroles veikšanas laiku, nosakot, ka minētās kontroles </w:t>
            </w:r>
            <w:r w:rsidR="00AE57B8" w:rsidRPr="00647350">
              <w:rPr>
                <w:rFonts w:ascii="Times New Roman" w:hAnsi="Times New Roman"/>
                <w:sz w:val="24"/>
                <w:szCs w:val="24"/>
              </w:rPr>
              <w:t xml:space="preserve">turpmāk </w:t>
            </w:r>
            <w:r w:rsidR="00AE57B8">
              <w:rPr>
                <w:rFonts w:ascii="Times New Roman" w:hAnsi="Times New Roman"/>
                <w:sz w:val="24"/>
                <w:szCs w:val="24"/>
              </w:rPr>
              <w:t>no</w:t>
            </w:r>
            <w:r w:rsidRPr="00647350">
              <w:rPr>
                <w:rFonts w:ascii="Times New Roman" w:hAnsi="Times New Roman"/>
                <w:sz w:val="24"/>
                <w:szCs w:val="24"/>
              </w:rPr>
              <w:t>tiks no plkst.</w:t>
            </w:r>
            <w:r w:rsidR="00AE57B8">
              <w:rPr>
                <w:rFonts w:ascii="Times New Roman" w:hAnsi="Times New Roman"/>
                <w:sz w:val="24"/>
                <w:szCs w:val="24"/>
              </w:rPr>
              <w:t xml:space="preserve"> </w:t>
            </w:r>
            <w:r w:rsidRPr="00647350">
              <w:rPr>
                <w:rFonts w:ascii="Times New Roman" w:hAnsi="Times New Roman"/>
                <w:sz w:val="24"/>
                <w:szCs w:val="24"/>
              </w:rPr>
              <w:t>8.00 līdz 20.00. Darbalaiks tiek mainīts</w:t>
            </w:r>
            <w:r w:rsidR="00AE57B8">
              <w:rPr>
                <w:rFonts w:ascii="Times New Roman" w:hAnsi="Times New Roman"/>
                <w:sz w:val="24"/>
                <w:szCs w:val="24"/>
              </w:rPr>
              <w:t xml:space="preserve"> tādēļ</w:t>
            </w:r>
            <w:r w:rsidRPr="00647350">
              <w:rPr>
                <w:rFonts w:ascii="Times New Roman" w:hAnsi="Times New Roman"/>
                <w:sz w:val="24"/>
                <w:szCs w:val="24"/>
              </w:rPr>
              <w:t>, lai uzņēmējiem atbilstoši kravas kuģu kustībai būtu ērtāk ievest iepriekšminētajām kontrolēm pakļaujamās kravas caur šo kontroles punktu.</w:t>
            </w:r>
          </w:p>
          <w:p w:rsidR="00ED287A" w:rsidRPr="00647350" w:rsidRDefault="00ED287A" w:rsidP="00ED287A">
            <w:pPr>
              <w:pStyle w:val="Bezatstarpm"/>
              <w:jc w:val="both"/>
              <w:rPr>
                <w:rFonts w:ascii="Times New Roman" w:hAnsi="Times New Roman"/>
                <w:sz w:val="24"/>
                <w:szCs w:val="24"/>
              </w:rPr>
            </w:pPr>
            <w:r w:rsidRPr="00647350">
              <w:rPr>
                <w:rFonts w:ascii="Times New Roman" w:hAnsi="Times New Roman"/>
                <w:sz w:val="24"/>
                <w:szCs w:val="24"/>
              </w:rPr>
              <w:t xml:space="preserve">Robežšķērsošanas vietas „Liepāja (osta)” dienesta kontroles punkts „Liepājas osta” norādīts kā kontroles punkts, kurā veic fitosanitāro kontroli (tai skaitā kvalitātes un klasifikācijas kontroli), pārtikas nekaitīguma un nepārtikas preču drošuma kontroli, kā arī dzīvnieku barības un barības piedevu kontroli. Ar Komisijas 2016. gada 29. aprīļa Īstenošanas lēmumu (ES) 2016/685, ar ko Lēmumu 2009/821/EK groza attiecībā uz robežkontroles punktu un veterināro vienību sarakstiem </w:t>
            </w:r>
            <w:r w:rsidRPr="00647350">
              <w:rPr>
                <w:rFonts w:ascii="Times New Roman" w:hAnsi="Times New Roman"/>
                <w:i/>
                <w:sz w:val="24"/>
                <w:szCs w:val="24"/>
              </w:rPr>
              <w:t>Traces</w:t>
            </w:r>
            <w:r w:rsidRPr="00647350">
              <w:rPr>
                <w:rFonts w:ascii="Times New Roman" w:hAnsi="Times New Roman"/>
                <w:sz w:val="24"/>
                <w:szCs w:val="24"/>
              </w:rPr>
              <w:t xml:space="preserve"> sistēmā</w:t>
            </w:r>
            <w:r w:rsidR="00AE57B8">
              <w:rPr>
                <w:rFonts w:ascii="Times New Roman" w:hAnsi="Times New Roman"/>
                <w:sz w:val="24"/>
                <w:szCs w:val="24"/>
              </w:rPr>
              <w:t>,</w:t>
            </w:r>
            <w:r w:rsidRPr="00647350">
              <w:rPr>
                <w:rFonts w:ascii="Times New Roman" w:hAnsi="Times New Roman"/>
                <w:sz w:val="24"/>
                <w:szCs w:val="24"/>
              </w:rPr>
              <w:t xml:space="preserve"> (turpmāk – Īstenošanas lēmums Nr. 2016/685) kontroles punktā „Liepājas osta” atļaut</w:t>
            </w:r>
            <w:r w:rsidR="00AE57B8">
              <w:rPr>
                <w:rFonts w:ascii="Times New Roman" w:hAnsi="Times New Roman"/>
                <w:sz w:val="24"/>
                <w:szCs w:val="24"/>
              </w:rPr>
              <w:t>a</w:t>
            </w:r>
            <w:r w:rsidRPr="00647350">
              <w:rPr>
                <w:rFonts w:ascii="Times New Roman" w:hAnsi="Times New Roman"/>
                <w:sz w:val="24"/>
                <w:szCs w:val="24"/>
              </w:rPr>
              <w:t xml:space="preserve"> veterinār</w:t>
            </w:r>
            <w:r w:rsidR="00AE57B8">
              <w:rPr>
                <w:rFonts w:ascii="Times New Roman" w:hAnsi="Times New Roman"/>
                <w:sz w:val="24"/>
                <w:szCs w:val="24"/>
              </w:rPr>
              <w:t>ā</w:t>
            </w:r>
            <w:r w:rsidRPr="00647350">
              <w:rPr>
                <w:rFonts w:ascii="Times New Roman" w:hAnsi="Times New Roman"/>
                <w:sz w:val="24"/>
                <w:szCs w:val="24"/>
              </w:rPr>
              <w:t xml:space="preserve"> kontrol</w:t>
            </w:r>
            <w:r w:rsidR="00AE57B8">
              <w:rPr>
                <w:rFonts w:ascii="Times New Roman" w:hAnsi="Times New Roman"/>
                <w:sz w:val="24"/>
                <w:szCs w:val="24"/>
              </w:rPr>
              <w:t>e</w:t>
            </w:r>
            <w:r w:rsidRPr="00647350">
              <w:rPr>
                <w:rFonts w:ascii="Times New Roman" w:hAnsi="Times New Roman"/>
                <w:sz w:val="24"/>
                <w:szCs w:val="24"/>
              </w:rPr>
              <w:t xml:space="preserve"> fasētam dzīvnieku proteīnam. Minētā produkta kontrole </w:t>
            </w:r>
            <w:r w:rsidR="00AE57B8">
              <w:rPr>
                <w:rFonts w:ascii="Times New Roman" w:hAnsi="Times New Roman"/>
                <w:sz w:val="24"/>
                <w:szCs w:val="24"/>
              </w:rPr>
              <w:t>no</w:t>
            </w:r>
            <w:r w:rsidRPr="00647350">
              <w:rPr>
                <w:rFonts w:ascii="Times New Roman" w:hAnsi="Times New Roman"/>
                <w:sz w:val="24"/>
                <w:szCs w:val="24"/>
              </w:rPr>
              <w:t xml:space="preserve">tiks </w:t>
            </w:r>
            <w:r w:rsidR="00AE57B8">
              <w:rPr>
                <w:rFonts w:ascii="Times New Roman" w:hAnsi="Times New Roman"/>
                <w:sz w:val="24"/>
                <w:szCs w:val="24"/>
              </w:rPr>
              <w:t>jau</w:t>
            </w:r>
            <w:r w:rsidRPr="00647350">
              <w:rPr>
                <w:rFonts w:ascii="Times New Roman" w:hAnsi="Times New Roman"/>
                <w:sz w:val="24"/>
                <w:szCs w:val="24"/>
              </w:rPr>
              <w:t xml:space="preserve"> pašlaik noteikumu Nr. 704 3. pielikumā noteiktajā kontroles punkta „Liepājas osta” darbalaikā.</w:t>
            </w:r>
          </w:p>
          <w:p w:rsidR="00ED287A" w:rsidRDefault="00ED287A" w:rsidP="00A92065">
            <w:pPr>
              <w:pStyle w:val="Bezatstarpm"/>
              <w:jc w:val="both"/>
              <w:rPr>
                <w:rFonts w:ascii="Times New Roman" w:hAnsi="Times New Roman"/>
                <w:sz w:val="24"/>
                <w:szCs w:val="24"/>
              </w:rPr>
            </w:pPr>
            <w:r w:rsidRPr="00647350">
              <w:rPr>
                <w:rFonts w:ascii="Times New Roman" w:hAnsi="Times New Roman"/>
                <w:sz w:val="24"/>
                <w:szCs w:val="24"/>
              </w:rPr>
              <w:t>Ievērojot minēto, jāgroza noteikumu Nr. 704 3. pielikuma 8. punktā iekļautā informācija par kontroles veikšanas laiku robežšķērsošanas vietas „Ventspils (osta)” kontroles punktā „Ventspils osta”, jāpapildina 3. pielikuma 9. punktā iekļautā informācija par kontroles veidiem, k</w:t>
            </w:r>
            <w:r w:rsidR="00AE57B8">
              <w:rPr>
                <w:rFonts w:ascii="Times New Roman" w:hAnsi="Times New Roman"/>
                <w:sz w:val="24"/>
                <w:szCs w:val="24"/>
              </w:rPr>
              <w:t>as</w:t>
            </w:r>
            <w:r w:rsidRPr="00647350">
              <w:rPr>
                <w:rFonts w:ascii="Times New Roman" w:hAnsi="Times New Roman"/>
                <w:sz w:val="24"/>
                <w:szCs w:val="24"/>
              </w:rPr>
              <w:t xml:space="preserve"> ir atļauti robežšķērsošanas vietas „</w:t>
            </w:r>
            <w:r w:rsidRPr="005D3525">
              <w:rPr>
                <w:rFonts w:ascii="Times New Roman" w:hAnsi="Times New Roman"/>
                <w:sz w:val="24"/>
                <w:szCs w:val="24"/>
              </w:rPr>
              <w:t>Liepāja (osta)” kontroles punktā „Liepājas osta”</w:t>
            </w:r>
            <w:r>
              <w:rPr>
                <w:rFonts w:ascii="Times New Roman" w:hAnsi="Times New Roman"/>
                <w:sz w:val="24"/>
                <w:szCs w:val="24"/>
              </w:rPr>
              <w:t>, kā arī 3.</w:t>
            </w:r>
            <w:r w:rsidRPr="005D3525">
              <w:rPr>
                <w:rFonts w:ascii="Times New Roman" w:hAnsi="Times New Roman"/>
                <w:sz w:val="24"/>
                <w:szCs w:val="24"/>
              </w:rPr>
              <w:t> </w:t>
            </w:r>
            <w:r>
              <w:rPr>
                <w:rFonts w:ascii="Times New Roman" w:hAnsi="Times New Roman"/>
                <w:sz w:val="24"/>
                <w:szCs w:val="24"/>
              </w:rPr>
              <w:t>pielikums jāpapildina ar jaunu piezīmi par kontroles veikšanu tikai dzīvnieku proteīnam</w:t>
            </w:r>
            <w:r w:rsidRPr="005D3525">
              <w:rPr>
                <w:rFonts w:ascii="Times New Roman" w:hAnsi="Times New Roman"/>
                <w:sz w:val="24"/>
                <w:szCs w:val="24"/>
              </w:rPr>
              <w:t>.</w:t>
            </w:r>
          </w:p>
          <w:p w:rsidR="00ED287A" w:rsidRPr="006932C1" w:rsidRDefault="00ED287A" w:rsidP="00A92065">
            <w:pPr>
              <w:pStyle w:val="Bezatstarpm"/>
              <w:jc w:val="both"/>
              <w:rPr>
                <w:rFonts w:ascii="Times New Roman" w:hAnsi="Times New Roman"/>
                <w:sz w:val="24"/>
                <w:szCs w:val="24"/>
              </w:rPr>
            </w:pPr>
            <w:r w:rsidRPr="006932C1">
              <w:rPr>
                <w:rFonts w:ascii="Times New Roman" w:hAnsi="Times New Roman"/>
                <w:sz w:val="24"/>
                <w:szCs w:val="24"/>
              </w:rPr>
              <w:lastRenderedPageBreak/>
              <w:t>2. Finanšu ministrija (Valsts ieņēmumu dienests) noteikumu projektā ar Finanšu ministrijas 2016. gada 22. novembra atzinumu Nr. A-ZM-7/6279 „Par Ministru kabineta noteikumu projektu “Grozījumi Ministru kabineta 2010. gada 27. jūlija noteikumos Nr. 704 "Noteikumi par robežšķērsošanas vietām un tajās veicamajām pārbaudēm"" (VSS-1068)</w:t>
            </w:r>
            <w:r w:rsidR="00AE57B8">
              <w:rPr>
                <w:rFonts w:ascii="Times New Roman" w:hAnsi="Times New Roman"/>
                <w:sz w:val="24"/>
                <w:szCs w:val="24"/>
              </w:rPr>
              <w:t xml:space="preserve"> </w:t>
            </w:r>
            <w:r w:rsidR="00AE57B8" w:rsidRPr="006932C1">
              <w:rPr>
                <w:rFonts w:ascii="Times New Roman" w:hAnsi="Times New Roman"/>
                <w:sz w:val="24"/>
                <w:szCs w:val="24"/>
              </w:rPr>
              <w:t>lūdza iekļaut</w:t>
            </w:r>
            <w:r w:rsidR="00AE57B8">
              <w:rPr>
                <w:rFonts w:ascii="Times New Roman" w:hAnsi="Times New Roman"/>
                <w:sz w:val="24"/>
                <w:szCs w:val="24"/>
              </w:rPr>
              <w:t xml:space="preserve"> turpmāk minētos grozījumus:</w:t>
            </w:r>
          </w:p>
          <w:p w:rsidR="00ED287A" w:rsidRPr="006932C1" w:rsidRDefault="00696E33" w:rsidP="00A92065">
            <w:pPr>
              <w:pStyle w:val="Bezatstarpm"/>
              <w:jc w:val="both"/>
              <w:rPr>
                <w:rFonts w:ascii="Times New Roman" w:hAnsi="Times New Roman"/>
                <w:sz w:val="24"/>
                <w:szCs w:val="24"/>
              </w:rPr>
            </w:pPr>
            <w:r w:rsidRPr="006932C1">
              <w:rPr>
                <w:rFonts w:ascii="Times New Roman" w:hAnsi="Times New Roman"/>
                <w:sz w:val="24"/>
                <w:szCs w:val="24"/>
              </w:rPr>
              <w:t xml:space="preserve">1) </w:t>
            </w:r>
            <w:r w:rsidR="00AE57B8">
              <w:rPr>
                <w:rFonts w:ascii="Times New Roman" w:hAnsi="Times New Roman"/>
                <w:sz w:val="24"/>
                <w:szCs w:val="24"/>
              </w:rPr>
              <w:t>p</w:t>
            </w:r>
            <w:r w:rsidR="00C2348E">
              <w:rPr>
                <w:rFonts w:ascii="Times New Roman" w:hAnsi="Times New Roman"/>
                <w:sz w:val="24"/>
                <w:szCs w:val="24"/>
              </w:rPr>
              <w:t xml:space="preserve">atlaban </w:t>
            </w:r>
            <w:r w:rsidR="00ED287A" w:rsidRPr="006932C1">
              <w:rPr>
                <w:rFonts w:ascii="Times New Roman" w:hAnsi="Times New Roman"/>
                <w:sz w:val="24"/>
                <w:szCs w:val="24"/>
              </w:rPr>
              <w:t xml:space="preserve">noteikumu Nr. 704 2. pielikumā Ventspils ostā </w:t>
            </w:r>
            <w:r w:rsidR="00AE57B8" w:rsidRPr="006932C1">
              <w:rPr>
                <w:rFonts w:ascii="Times New Roman" w:hAnsi="Times New Roman"/>
                <w:sz w:val="24"/>
                <w:szCs w:val="24"/>
              </w:rPr>
              <w:t>muitas kontrole</w:t>
            </w:r>
            <w:r w:rsidR="00AE57B8">
              <w:rPr>
                <w:rFonts w:ascii="Times New Roman" w:hAnsi="Times New Roman"/>
                <w:sz w:val="24"/>
                <w:szCs w:val="24"/>
              </w:rPr>
              <w:t xml:space="preserve"> </w:t>
            </w:r>
            <w:r w:rsidR="00ED287A" w:rsidRPr="006932C1">
              <w:rPr>
                <w:rFonts w:ascii="Times New Roman" w:hAnsi="Times New Roman"/>
                <w:sz w:val="24"/>
                <w:szCs w:val="24"/>
              </w:rPr>
              <w:t>1973. gada Vašingtonas konvencijas par starptautisko tirdzniecību ar apdraudētajām savvaļas dzīvnieku un augu sugām I, II un III pielikumā iekļauto nedzīvu dzīvnieku sugu īpatņ</w:t>
            </w:r>
            <w:r w:rsidR="00AE57B8">
              <w:rPr>
                <w:rFonts w:ascii="Times New Roman" w:hAnsi="Times New Roman"/>
                <w:sz w:val="24"/>
                <w:szCs w:val="24"/>
              </w:rPr>
              <w:t>iem</w:t>
            </w:r>
            <w:r w:rsidR="00ED287A" w:rsidRPr="006932C1">
              <w:rPr>
                <w:rFonts w:ascii="Times New Roman" w:hAnsi="Times New Roman"/>
                <w:sz w:val="24"/>
                <w:szCs w:val="24"/>
              </w:rPr>
              <w:t>, to daļ</w:t>
            </w:r>
            <w:r w:rsidR="00AE57B8">
              <w:rPr>
                <w:rFonts w:ascii="Times New Roman" w:hAnsi="Times New Roman"/>
                <w:sz w:val="24"/>
                <w:szCs w:val="24"/>
              </w:rPr>
              <w:t>ām</w:t>
            </w:r>
            <w:r w:rsidR="00ED287A" w:rsidRPr="006932C1">
              <w:rPr>
                <w:rFonts w:ascii="Times New Roman" w:hAnsi="Times New Roman"/>
                <w:sz w:val="24"/>
                <w:szCs w:val="24"/>
              </w:rPr>
              <w:t xml:space="preserve"> un derivāt</w:t>
            </w:r>
            <w:r w:rsidR="00AE57B8">
              <w:rPr>
                <w:rFonts w:ascii="Times New Roman" w:hAnsi="Times New Roman"/>
                <w:sz w:val="24"/>
                <w:szCs w:val="24"/>
              </w:rPr>
              <w:t>iem, kad tie tiek</w:t>
            </w:r>
            <w:r w:rsidR="00ED287A" w:rsidRPr="006932C1">
              <w:rPr>
                <w:rFonts w:ascii="Times New Roman" w:hAnsi="Times New Roman"/>
                <w:sz w:val="24"/>
                <w:szCs w:val="24"/>
              </w:rPr>
              <w:t xml:space="preserve"> pārvieto</w:t>
            </w:r>
            <w:r w:rsidR="00AE57B8">
              <w:rPr>
                <w:rFonts w:ascii="Times New Roman" w:hAnsi="Times New Roman"/>
                <w:sz w:val="24"/>
                <w:szCs w:val="24"/>
              </w:rPr>
              <w:t>ti</w:t>
            </w:r>
            <w:r w:rsidR="00ED287A" w:rsidRPr="006932C1">
              <w:rPr>
                <w:rFonts w:ascii="Times New Roman" w:hAnsi="Times New Roman"/>
                <w:sz w:val="24"/>
                <w:szCs w:val="24"/>
              </w:rPr>
              <w:t xml:space="preserve"> pāri ārējai robežai</w:t>
            </w:r>
            <w:r w:rsidR="00AE57B8">
              <w:rPr>
                <w:rFonts w:ascii="Times New Roman" w:hAnsi="Times New Roman"/>
                <w:sz w:val="24"/>
                <w:szCs w:val="24"/>
              </w:rPr>
              <w:t>,</w:t>
            </w:r>
            <w:r w:rsidR="00ED287A" w:rsidRPr="006932C1">
              <w:rPr>
                <w:rFonts w:ascii="Times New Roman" w:hAnsi="Times New Roman"/>
                <w:sz w:val="24"/>
                <w:szCs w:val="24"/>
              </w:rPr>
              <w:t xml:space="preserve"> </w:t>
            </w:r>
            <w:r w:rsidR="00AE57B8">
              <w:rPr>
                <w:rFonts w:ascii="Times New Roman" w:hAnsi="Times New Roman"/>
                <w:sz w:val="24"/>
                <w:szCs w:val="24"/>
              </w:rPr>
              <w:t>no</w:t>
            </w:r>
            <w:r w:rsidR="00ED287A" w:rsidRPr="006932C1">
              <w:rPr>
                <w:rFonts w:ascii="Times New Roman" w:hAnsi="Times New Roman"/>
                <w:sz w:val="24"/>
                <w:szCs w:val="24"/>
              </w:rPr>
              <w:t>tiek darbdienās no plkst.</w:t>
            </w:r>
            <w:r w:rsidR="00AE57B8">
              <w:rPr>
                <w:rFonts w:ascii="Times New Roman" w:hAnsi="Times New Roman"/>
                <w:sz w:val="24"/>
                <w:szCs w:val="24"/>
              </w:rPr>
              <w:t xml:space="preserve"> </w:t>
            </w:r>
            <w:r w:rsidR="00ED287A" w:rsidRPr="006932C1">
              <w:rPr>
                <w:rFonts w:ascii="Times New Roman" w:hAnsi="Times New Roman"/>
                <w:sz w:val="24"/>
                <w:szCs w:val="24"/>
              </w:rPr>
              <w:t>9.00 līdz 18.00, bet augu sugu īpatņ</w:t>
            </w:r>
            <w:r w:rsidR="00AE57B8">
              <w:rPr>
                <w:rFonts w:ascii="Times New Roman" w:hAnsi="Times New Roman"/>
                <w:sz w:val="24"/>
                <w:szCs w:val="24"/>
              </w:rPr>
              <w:t>iem</w:t>
            </w:r>
            <w:r w:rsidR="00ED287A" w:rsidRPr="006932C1">
              <w:rPr>
                <w:rFonts w:ascii="Times New Roman" w:hAnsi="Times New Roman"/>
                <w:sz w:val="24"/>
                <w:szCs w:val="24"/>
              </w:rPr>
              <w:t xml:space="preserve"> un Veselības ministrijas uzraudzībā esoš</w:t>
            </w:r>
            <w:r w:rsidR="00AE57B8">
              <w:rPr>
                <w:rFonts w:ascii="Times New Roman" w:hAnsi="Times New Roman"/>
                <w:sz w:val="24"/>
                <w:szCs w:val="24"/>
              </w:rPr>
              <w:t>ajām</w:t>
            </w:r>
            <w:r w:rsidR="00ED287A" w:rsidRPr="006932C1">
              <w:rPr>
                <w:rFonts w:ascii="Times New Roman" w:hAnsi="Times New Roman"/>
                <w:sz w:val="24"/>
                <w:szCs w:val="24"/>
              </w:rPr>
              <w:t xml:space="preserve"> narkotisk</w:t>
            </w:r>
            <w:r w:rsidR="00AE57B8">
              <w:rPr>
                <w:rFonts w:ascii="Times New Roman" w:hAnsi="Times New Roman"/>
                <w:sz w:val="24"/>
                <w:szCs w:val="24"/>
              </w:rPr>
              <w:t>ajām</w:t>
            </w:r>
            <w:r w:rsidR="00ED287A" w:rsidRPr="006932C1">
              <w:rPr>
                <w:rFonts w:ascii="Times New Roman" w:hAnsi="Times New Roman"/>
                <w:sz w:val="24"/>
                <w:szCs w:val="24"/>
              </w:rPr>
              <w:t xml:space="preserve"> un psihotrop</w:t>
            </w:r>
            <w:r w:rsidR="00AE57B8">
              <w:rPr>
                <w:rFonts w:ascii="Times New Roman" w:hAnsi="Times New Roman"/>
                <w:sz w:val="24"/>
                <w:szCs w:val="24"/>
              </w:rPr>
              <w:t>ajām</w:t>
            </w:r>
            <w:r w:rsidR="00ED287A" w:rsidRPr="006932C1">
              <w:rPr>
                <w:rFonts w:ascii="Times New Roman" w:hAnsi="Times New Roman"/>
                <w:sz w:val="24"/>
                <w:szCs w:val="24"/>
              </w:rPr>
              <w:t xml:space="preserve"> viel</w:t>
            </w:r>
            <w:r w:rsidR="00AE57B8">
              <w:rPr>
                <w:rFonts w:ascii="Times New Roman" w:hAnsi="Times New Roman"/>
                <w:sz w:val="24"/>
                <w:szCs w:val="24"/>
              </w:rPr>
              <w:t>ām</w:t>
            </w:r>
            <w:r w:rsidR="00ED287A" w:rsidRPr="006932C1">
              <w:rPr>
                <w:rFonts w:ascii="Times New Roman" w:hAnsi="Times New Roman"/>
                <w:sz w:val="24"/>
                <w:szCs w:val="24"/>
              </w:rPr>
              <w:t>, zā</w:t>
            </w:r>
            <w:r w:rsidR="00AE57B8">
              <w:rPr>
                <w:rFonts w:ascii="Times New Roman" w:hAnsi="Times New Roman"/>
                <w:sz w:val="24"/>
                <w:szCs w:val="24"/>
              </w:rPr>
              <w:t>lēm</w:t>
            </w:r>
            <w:r w:rsidR="00ED287A" w:rsidRPr="006932C1">
              <w:rPr>
                <w:rFonts w:ascii="Times New Roman" w:hAnsi="Times New Roman"/>
                <w:sz w:val="24"/>
                <w:szCs w:val="24"/>
              </w:rPr>
              <w:t xml:space="preserve"> un prekursor</w:t>
            </w:r>
            <w:r w:rsidR="00AE57B8">
              <w:rPr>
                <w:rFonts w:ascii="Times New Roman" w:hAnsi="Times New Roman"/>
                <w:sz w:val="24"/>
                <w:szCs w:val="24"/>
              </w:rPr>
              <w:t>iem, kad tie tiek</w:t>
            </w:r>
            <w:r w:rsidR="00ED287A" w:rsidRPr="006932C1">
              <w:rPr>
                <w:rFonts w:ascii="Times New Roman" w:hAnsi="Times New Roman"/>
                <w:sz w:val="24"/>
                <w:szCs w:val="24"/>
              </w:rPr>
              <w:t xml:space="preserve"> pārvieto</w:t>
            </w:r>
            <w:r w:rsidR="00AE57B8">
              <w:rPr>
                <w:rFonts w:ascii="Times New Roman" w:hAnsi="Times New Roman"/>
                <w:sz w:val="24"/>
                <w:szCs w:val="24"/>
              </w:rPr>
              <w:t>ti</w:t>
            </w:r>
            <w:r w:rsidR="00ED287A" w:rsidRPr="006932C1">
              <w:rPr>
                <w:rFonts w:ascii="Times New Roman" w:hAnsi="Times New Roman"/>
                <w:sz w:val="24"/>
                <w:szCs w:val="24"/>
              </w:rPr>
              <w:t xml:space="preserve"> pāri ārējai robežai</w:t>
            </w:r>
            <w:r w:rsidR="00AE57B8">
              <w:rPr>
                <w:rFonts w:ascii="Times New Roman" w:hAnsi="Times New Roman"/>
                <w:sz w:val="24"/>
                <w:szCs w:val="24"/>
              </w:rPr>
              <w:t>, –</w:t>
            </w:r>
            <w:r w:rsidR="00ED287A" w:rsidRPr="006932C1">
              <w:rPr>
                <w:rFonts w:ascii="Times New Roman" w:hAnsi="Times New Roman"/>
                <w:sz w:val="24"/>
                <w:szCs w:val="24"/>
              </w:rPr>
              <w:t xml:space="preserve"> katru dienu no plkst.</w:t>
            </w:r>
            <w:r w:rsidR="00AE57B8">
              <w:rPr>
                <w:rFonts w:ascii="Times New Roman" w:hAnsi="Times New Roman"/>
                <w:sz w:val="24"/>
                <w:szCs w:val="24"/>
              </w:rPr>
              <w:t xml:space="preserve"> </w:t>
            </w:r>
            <w:r w:rsidR="00ED287A" w:rsidRPr="006932C1">
              <w:rPr>
                <w:rFonts w:ascii="Times New Roman" w:hAnsi="Times New Roman"/>
                <w:sz w:val="24"/>
                <w:szCs w:val="24"/>
              </w:rPr>
              <w:t>9.00 līdz 21.00. Ņemot vērā dienesta darbalaika izmaiņas noteikumu Nr. 704 3. pielikuma 8. punktā (attiecībā uz Ventspils ostu)</w:t>
            </w:r>
            <w:r w:rsidR="00AE57B8">
              <w:rPr>
                <w:rFonts w:ascii="Times New Roman" w:hAnsi="Times New Roman"/>
                <w:sz w:val="24"/>
                <w:szCs w:val="24"/>
              </w:rPr>
              <w:t>,</w:t>
            </w:r>
            <w:r w:rsidR="00ED287A" w:rsidRPr="006932C1">
              <w:rPr>
                <w:rFonts w:ascii="Times New Roman" w:hAnsi="Times New Roman"/>
                <w:sz w:val="24"/>
                <w:szCs w:val="24"/>
              </w:rPr>
              <w:t xml:space="preserve"> </w:t>
            </w:r>
            <w:r w:rsidR="00AE57B8">
              <w:rPr>
                <w:rFonts w:ascii="Times New Roman" w:hAnsi="Times New Roman"/>
                <w:sz w:val="24"/>
                <w:szCs w:val="24"/>
              </w:rPr>
              <w:t>kā arī</w:t>
            </w:r>
            <w:r w:rsidR="00ED287A" w:rsidRPr="006932C1">
              <w:rPr>
                <w:rFonts w:ascii="Times New Roman" w:hAnsi="Times New Roman"/>
                <w:sz w:val="24"/>
                <w:szCs w:val="24"/>
              </w:rPr>
              <w:t xml:space="preserve"> lai saskaņotu muitas iestādes un dienesta darbalaiku </w:t>
            </w:r>
            <w:r w:rsidR="000B4AD1">
              <w:rPr>
                <w:rFonts w:ascii="Times New Roman" w:hAnsi="Times New Roman"/>
                <w:sz w:val="24"/>
                <w:szCs w:val="24"/>
              </w:rPr>
              <w:t>iepriekšminētās</w:t>
            </w:r>
            <w:r w:rsidR="00ED287A" w:rsidRPr="006932C1">
              <w:rPr>
                <w:rFonts w:ascii="Times New Roman" w:hAnsi="Times New Roman"/>
                <w:sz w:val="24"/>
                <w:szCs w:val="24"/>
              </w:rPr>
              <w:t xml:space="preserve"> kontroles nodrošināšanai, noteikumos Nr. 704 </w:t>
            </w:r>
            <w:r w:rsidR="00AE57B8">
              <w:rPr>
                <w:rFonts w:ascii="Times New Roman" w:hAnsi="Times New Roman"/>
                <w:sz w:val="24"/>
                <w:szCs w:val="24"/>
              </w:rPr>
              <w:t>jāizdara</w:t>
            </w:r>
            <w:r w:rsidR="00ED287A" w:rsidRPr="006932C1">
              <w:rPr>
                <w:rFonts w:ascii="Times New Roman" w:hAnsi="Times New Roman"/>
                <w:sz w:val="24"/>
                <w:szCs w:val="24"/>
              </w:rPr>
              <w:t xml:space="preserve"> grozījum</w:t>
            </w:r>
            <w:r w:rsidR="00AE57B8">
              <w:rPr>
                <w:rFonts w:ascii="Times New Roman" w:hAnsi="Times New Roman"/>
                <w:sz w:val="24"/>
                <w:szCs w:val="24"/>
              </w:rPr>
              <w:t>s</w:t>
            </w:r>
            <w:r w:rsidR="00ED287A" w:rsidRPr="006932C1">
              <w:rPr>
                <w:rFonts w:ascii="Times New Roman" w:hAnsi="Times New Roman"/>
                <w:sz w:val="24"/>
                <w:szCs w:val="24"/>
              </w:rPr>
              <w:t xml:space="preserve"> 2. pielikuma 25. punktā</w:t>
            </w:r>
            <w:r w:rsidR="00AE57B8">
              <w:rPr>
                <w:rFonts w:ascii="Times New Roman" w:hAnsi="Times New Roman"/>
                <w:sz w:val="24"/>
                <w:szCs w:val="24"/>
              </w:rPr>
              <w:t>,</w:t>
            </w:r>
            <w:r w:rsidR="00ED287A" w:rsidRPr="006932C1">
              <w:rPr>
                <w:rFonts w:ascii="Times New Roman" w:hAnsi="Times New Roman"/>
                <w:sz w:val="24"/>
                <w:szCs w:val="24"/>
              </w:rPr>
              <w:t xml:space="preserve"> iz</w:t>
            </w:r>
            <w:r w:rsidR="00AE57B8">
              <w:rPr>
                <w:rFonts w:ascii="Times New Roman" w:hAnsi="Times New Roman"/>
                <w:sz w:val="24"/>
                <w:szCs w:val="24"/>
              </w:rPr>
              <w:t>sakot</w:t>
            </w:r>
            <w:r w:rsidR="00ED287A" w:rsidRPr="006932C1">
              <w:rPr>
                <w:rFonts w:ascii="Times New Roman" w:hAnsi="Times New Roman"/>
                <w:sz w:val="24"/>
                <w:szCs w:val="24"/>
              </w:rPr>
              <w:t xml:space="preserve"> to jaunā redakcijā</w:t>
            </w:r>
            <w:r w:rsidR="00AE57B8">
              <w:rPr>
                <w:rFonts w:ascii="Times New Roman" w:hAnsi="Times New Roman"/>
                <w:sz w:val="24"/>
                <w:szCs w:val="24"/>
              </w:rPr>
              <w:t>;</w:t>
            </w:r>
          </w:p>
          <w:p w:rsidR="003B3551" w:rsidRPr="006932C1" w:rsidRDefault="00696E33" w:rsidP="003B3551">
            <w:pPr>
              <w:pStyle w:val="Bezatstarpm"/>
              <w:jc w:val="both"/>
              <w:rPr>
                <w:rFonts w:ascii="Times New Roman" w:hAnsi="Times New Roman"/>
                <w:sz w:val="24"/>
                <w:szCs w:val="24"/>
              </w:rPr>
            </w:pPr>
            <w:r w:rsidRPr="006932C1">
              <w:rPr>
                <w:rFonts w:ascii="Times New Roman" w:hAnsi="Times New Roman"/>
                <w:sz w:val="24"/>
                <w:szCs w:val="24"/>
              </w:rPr>
              <w:t xml:space="preserve">2) </w:t>
            </w:r>
            <w:r w:rsidR="000B4AD1">
              <w:rPr>
                <w:rFonts w:ascii="Times New Roman" w:hAnsi="Times New Roman"/>
                <w:sz w:val="24"/>
                <w:szCs w:val="24"/>
              </w:rPr>
              <w:t>spēkā esošo</w:t>
            </w:r>
            <w:r w:rsidR="003B3551" w:rsidRPr="006932C1">
              <w:rPr>
                <w:rFonts w:ascii="Times New Roman" w:hAnsi="Times New Roman"/>
                <w:sz w:val="24"/>
                <w:szCs w:val="24"/>
              </w:rPr>
              <w:t xml:space="preserve"> noteikumu Nr. 704 2. pielikuma 3., 10., 18. un 19. punkts paredz ierobežojumus muitas kontrolei, mantu un preču pārvietošanai pāri robežai, nosakot kontroles veikšanas darba laiku.</w:t>
            </w:r>
          </w:p>
          <w:p w:rsidR="003B3551" w:rsidRPr="006932C1" w:rsidRDefault="003B3551" w:rsidP="003B3551">
            <w:pPr>
              <w:pStyle w:val="Bezatstarpm"/>
              <w:jc w:val="both"/>
              <w:rPr>
                <w:rFonts w:ascii="Times New Roman" w:hAnsi="Times New Roman"/>
                <w:sz w:val="24"/>
                <w:szCs w:val="24"/>
              </w:rPr>
            </w:pPr>
            <w:r w:rsidRPr="006932C1">
              <w:rPr>
                <w:rFonts w:ascii="Times New Roman" w:hAnsi="Times New Roman"/>
                <w:sz w:val="24"/>
                <w:szCs w:val="24"/>
              </w:rPr>
              <w:t>Saskaņā ar Valsts pārvaldes iekārtas likuma 10. panta sesto daļu valsts pārvalde savā darbībā pastāvīgi pārbauda un uzlabo sabiedrībai sniegto pakalpojumu kvalitāti. Tās pienākums ir vienkāršot un uzlabot procedūras privātpersonas labā.</w:t>
            </w:r>
          </w:p>
          <w:p w:rsidR="003B3551" w:rsidRPr="006932C1" w:rsidRDefault="003B3551" w:rsidP="003B3551">
            <w:pPr>
              <w:pStyle w:val="Bezatstarpm"/>
              <w:jc w:val="both"/>
              <w:rPr>
                <w:rFonts w:ascii="Times New Roman" w:hAnsi="Times New Roman"/>
                <w:sz w:val="24"/>
                <w:szCs w:val="24"/>
              </w:rPr>
            </w:pPr>
            <w:r w:rsidRPr="006932C1">
              <w:rPr>
                <w:rFonts w:ascii="Times New Roman" w:hAnsi="Times New Roman"/>
                <w:sz w:val="24"/>
                <w:szCs w:val="24"/>
              </w:rPr>
              <w:t>No 2016. gada jūnija Latvijas ostās darbu ir uzsākusi Starptautiskās kravu loģistikas un ostu informācijas sistēma (SKLOIS), k</w:t>
            </w:r>
            <w:r w:rsidR="000B4AD1">
              <w:rPr>
                <w:rFonts w:ascii="Times New Roman" w:hAnsi="Times New Roman"/>
                <w:sz w:val="24"/>
                <w:szCs w:val="24"/>
              </w:rPr>
              <w:t>as</w:t>
            </w:r>
            <w:r w:rsidRPr="006932C1">
              <w:rPr>
                <w:rFonts w:ascii="Times New Roman" w:hAnsi="Times New Roman"/>
                <w:sz w:val="24"/>
                <w:szCs w:val="24"/>
              </w:rPr>
              <w:t xml:space="preserve"> nodrošina attālinātu kuģu formalitāšu </w:t>
            </w:r>
            <w:r w:rsidR="000B4AD1">
              <w:rPr>
                <w:rFonts w:ascii="Times New Roman" w:hAnsi="Times New Roman"/>
                <w:sz w:val="24"/>
                <w:szCs w:val="24"/>
              </w:rPr>
              <w:t>kārto</w:t>
            </w:r>
            <w:r w:rsidRPr="006932C1">
              <w:rPr>
                <w:rFonts w:ascii="Times New Roman" w:hAnsi="Times New Roman"/>
                <w:sz w:val="24"/>
                <w:szCs w:val="24"/>
              </w:rPr>
              <w:t xml:space="preserve">šanu, kā arī mazina </w:t>
            </w:r>
            <w:r w:rsidR="00462F3E" w:rsidRPr="006932C1">
              <w:rPr>
                <w:rFonts w:ascii="Times New Roman" w:hAnsi="Times New Roman"/>
                <w:sz w:val="24"/>
                <w:szCs w:val="24"/>
              </w:rPr>
              <w:t>administratīvos šķēršļus, savukārt m</w:t>
            </w:r>
            <w:r w:rsidRPr="006932C1">
              <w:rPr>
                <w:rFonts w:ascii="Times New Roman" w:hAnsi="Times New Roman"/>
                <w:sz w:val="24"/>
                <w:szCs w:val="24"/>
              </w:rPr>
              <w:t>uitas dokumentu iesniegšana un apstrāde notiek</w:t>
            </w:r>
            <w:r w:rsidR="00462F3E" w:rsidRPr="006932C1">
              <w:rPr>
                <w:rFonts w:ascii="Times New Roman" w:hAnsi="Times New Roman"/>
                <w:sz w:val="24"/>
                <w:szCs w:val="24"/>
              </w:rPr>
              <w:t>,</w:t>
            </w:r>
            <w:r w:rsidRPr="006932C1">
              <w:rPr>
                <w:rFonts w:ascii="Times New Roman" w:hAnsi="Times New Roman"/>
                <w:sz w:val="24"/>
                <w:szCs w:val="24"/>
              </w:rPr>
              <w:t xml:space="preserve"> izmantojot Elektronisko muitas datu apstrādes sistēmu EMDAS.</w:t>
            </w:r>
          </w:p>
          <w:p w:rsidR="003B3551" w:rsidRPr="006932C1" w:rsidRDefault="003B3551" w:rsidP="003B3551">
            <w:pPr>
              <w:pStyle w:val="Bezatstarpm"/>
              <w:jc w:val="both"/>
              <w:rPr>
                <w:rFonts w:ascii="Times New Roman" w:hAnsi="Times New Roman"/>
                <w:sz w:val="24"/>
                <w:szCs w:val="24"/>
              </w:rPr>
            </w:pPr>
            <w:r w:rsidRPr="006932C1">
              <w:rPr>
                <w:rFonts w:ascii="Times New Roman" w:hAnsi="Times New Roman"/>
                <w:sz w:val="24"/>
                <w:szCs w:val="24"/>
              </w:rPr>
              <w:t xml:space="preserve">Salacgrīvas osta ir noteikta </w:t>
            </w:r>
            <w:r w:rsidR="000B4AD1">
              <w:rPr>
                <w:rFonts w:ascii="Times New Roman" w:hAnsi="Times New Roman"/>
                <w:sz w:val="24"/>
                <w:szCs w:val="24"/>
              </w:rPr>
              <w:t>par</w:t>
            </w:r>
            <w:r w:rsidRPr="006932C1">
              <w:rPr>
                <w:rFonts w:ascii="Times New Roman" w:hAnsi="Times New Roman"/>
                <w:sz w:val="24"/>
                <w:szCs w:val="24"/>
              </w:rPr>
              <w:t xml:space="preserve"> robežšķērsošanas viet</w:t>
            </w:r>
            <w:r w:rsidR="000B4AD1">
              <w:rPr>
                <w:rFonts w:ascii="Times New Roman" w:hAnsi="Times New Roman"/>
                <w:sz w:val="24"/>
                <w:szCs w:val="24"/>
              </w:rPr>
              <w:t>u</w:t>
            </w:r>
            <w:r w:rsidRPr="006932C1">
              <w:rPr>
                <w:rFonts w:ascii="Times New Roman" w:hAnsi="Times New Roman"/>
                <w:sz w:val="24"/>
                <w:szCs w:val="24"/>
              </w:rPr>
              <w:t>, kur</w:t>
            </w:r>
            <w:r w:rsidR="000B4AD1">
              <w:rPr>
                <w:rFonts w:ascii="Times New Roman" w:hAnsi="Times New Roman"/>
                <w:sz w:val="24"/>
                <w:szCs w:val="24"/>
              </w:rPr>
              <w:t>ā</w:t>
            </w:r>
            <w:r w:rsidRPr="006932C1">
              <w:rPr>
                <w:rFonts w:ascii="Times New Roman" w:hAnsi="Times New Roman"/>
                <w:sz w:val="24"/>
                <w:szCs w:val="24"/>
              </w:rPr>
              <w:t xml:space="preserve"> tiek veikta muitas kontrole. Noteikumi paredz, ka Salacgrīvas ostā muitas kontrole tiek īstenota darba di</w:t>
            </w:r>
            <w:r w:rsidR="00ED06A8" w:rsidRPr="006932C1">
              <w:rPr>
                <w:rFonts w:ascii="Times New Roman" w:hAnsi="Times New Roman"/>
                <w:sz w:val="24"/>
                <w:szCs w:val="24"/>
              </w:rPr>
              <w:t>enās no plkst.</w:t>
            </w:r>
            <w:r w:rsidR="000B4AD1">
              <w:rPr>
                <w:rFonts w:ascii="Times New Roman" w:hAnsi="Times New Roman"/>
                <w:sz w:val="24"/>
                <w:szCs w:val="24"/>
              </w:rPr>
              <w:t xml:space="preserve"> </w:t>
            </w:r>
            <w:r w:rsidRPr="006932C1">
              <w:rPr>
                <w:rFonts w:ascii="Times New Roman" w:hAnsi="Times New Roman"/>
                <w:sz w:val="24"/>
                <w:szCs w:val="24"/>
              </w:rPr>
              <w:t xml:space="preserve">8.00 līdz 17.00. Salacgrīvas ostā ir izveidots pastāvīgs muitas kontroles punkts (turpmāk – MKP), kas </w:t>
            </w:r>
            <w:r w:rsidR="000B4AD1">
              <w:rPr>
                <w:rFonts w:ascii="Times New Roman" w:hAnsi="Times New Roman"/>
                <w:sz w:val="24"/>
                <w:szCs w:val="24"/>
              </w:rPr>
              <w:t>noformē</w:t>
            </w:r>
            <w:r w:rsidRPr="006932C1">
              <w:rPr>
                <w:rFonts w:ascii="Times New Roman" w:hAnsi="Times New Roman"/>
                <w:sz w:val="24"/>
                <w:szCs w:val="24"/>
              </w:rPr>
              <w:t xml:space="preserve"> ienākošo un izejošo kuģu un to kravu </w:t>
            </w:r>
            <w:r w:rsidR="000B4AD1">
              <w:rPr>
                <w:rFonts w:ascii="Times New Roman" w:hAnsi="Times New Roman"/>
                <w:sz w:val="24"/>
                <w:szCs w:val="24"/>
              </w:rPr>
              <w:t>dokumentāciju</w:t>
            </w:r>
            <w:r w:rsidRPr="006932C1">
              <w:rPr>
                <w:rFonts w:ascii="Times New Roman" w:hAnsi="Times New Roman"/>
                <w:sz w:val="24"/>
                <w:szCs w:val="24"/>
              </w:rPr>
              <w:t xml:space="preserve">, eksporta kravu </w:t>
            </w:r>
            <w:r w:rsidR="000B4AD1">
              <w:rPr>
                <w:rFonts w:ascii="Times New Roman" w:hAnsi="Times New Roman"/>
                <w:sz w:val="24"/>
                <w:szCs w:val="24"/>
              </w:rPr>
              <w:t>dokumentāciju</w:t>
            </w:r>
            <w:r w:rsidRPr="006932C1">
              <w:rPr>
                <w:rFonts w:ascii="Times New Roman" w:hAnsi="Times New Roman"/>
                <w:sz w:val="24"/>
                <w:szCs w:val="24"/>
              </w:rPr>
              <w:t xml:space="preserve"> reģiona uzņēmumiem, kā arī attālināti </w:t>
            </w:r>
            <w:r w:rsidR="000B4AD1">
              <w:rPr>
                <w:rFonts w:ascii="Times New Roman" w:hAnsi="Times New Roman"/>
                <w:sz w:val="24"/>
                <w:szCs w:val="24"/>
              </w:rPr>
              <w:t>kontrolē un noformē</w:t>
            </w:r>
            <w:r w:rsidRPr="006932C1">
              <w:rPr>
                <w:rFonts w:ascii="Times New Roman" w:hAnsi="Times New Roman"/>
                <w:sz w:val="24"/>
                <w:szCs w:val="24"/>
              </w:rPr>
              <w:t xml:space="preserve"> importa deklarācij</w:t>
            </w:r>
            <w:r w:rsidR="000B4AD1">
              <w:rPr>
                <w:rFonts w:ascii="Times New Roman" w:hAnsi="Times New Roman"/>
                <w:sz w:val="24"/>
                <w:szCs w:val="24"/>
              </w:rPr>
              <w:t>as</w:t>
            </w:r>
            <w:r w:rsidRPr="006932C1">
              <w:rPr>
                <w:rFonts w:ascii="Times New Roman" w:hAnsi="Times New Roman"/>
                <w:sz w:val="24"/>
                <w:szCs w:val="24"/>
              </w:rPr>
              <w:t>. Lai nodrošinātu labas pārvaldības principu ievērošanu iestādes darbībā, kā arī regulāru iestādes darbības pilnveidošanu, iestādes struktūra un personāla sadalījums tiek veidots atbilstoši iestādes misijai, darbības prioritātēm un mērķiem. Iestādes struktūrai ir jāatbalsta efektīvs lēmumu pieņemšanas process, t</w:t>
            </w:r>
            <w:r w:rsidR="000B4AD1">
              <w:rPr>
                <w:rFonts w:ascii="Times New Roman" w:hAnsi="Times New Roman"/>
                <w:sz w:val="24"/>
                <w:szCs w:val="24"/>
              </w:rPr>
              <w:t>ostarp</w:t>
            </w:r>
            <w:r w:rsidRPr="006932C1">
              <w:rPr>
                <w:rFonts w:ascii="Times New Roman" w:hAnsi="Times New Roman"/>
                <w:sz w:val="24"/>
                <w:szCs w:val="24"/>
              </w:rPr>
              <w:t xml:space="preserve"> ietverot pilnvaras, atbildību un pārskatu sniegšanas kārtību. Veicot Salacgrīvas MKP uzdevumu un procesu izpildei </w:t>
            </w:r>
            <w:r w:rsidRPr="006932C1">
              <w:rPr>
                <w:rFonts w:ascii="Times New Roman" w:hAnsi="Times New Roman"/>
                <w:sz w:val="24"/>
                <w:szCs w:val="24"/>
              </w:rPr>
              <w:lastRenderedPageBreak/>
              <w:t>nepieciešamo resursu un slodzes monitoringu, secināts, ka pieejamos personāla un tehniskos resursus varētu izmantot</w:t>
            </w:r>
            <w:r w:rsidR="000B4AD1">
              <w:rPr>
                <w:rFonts w:ascii="Times New Roman" w:hAnsi="Times New Roman"/>
                <w:sz w:val="24"/>
                <w:szCs w:val="24"/>
              </w:rPr>
              <w:t xml:space="preserve"> </w:t>
            </w:r>
            <w:r w:rsidR="000B4AD1" w:rsidRPr="006932C1">
              <w:rPr>
                <w:rFonts w:ascii="Times New Roman" w:hAnsi="Times New Roman"/>
                <w:sz w:val="24"/>
                <w:szCs w:val="24"/>
              </w:rPr>
              <w:t>efektīvāk</w:t>
            </w:r>
            <w:r w:rsidRPr="006932C1">
              <w:rPr>
                <w:rFonts w:ascii="Times New Roman" w:hAnsi="Times New Roman"/>
                <w:sz w:val="24"/>
                <w:szCs w:val="24"/>
              </w:rPr>
              <w:t xml:space="preserve">, ja Salacgrīvas ostā muitas kontroli nodrošinātu Rīgas brīvostas MKP pēc informācijas saņemšanas no kuģošanas komercsabiedrības, kuģa īpašnieka, kapteiņa, to pilnvarota kuģa aģenta vai, ja tas ir atpūtas kuģis, no jahtkluba, kurā attiecīgais kuģis piestāj, un kontroles laika saskaņošanas, </w:t>
            </w:r>
            <w:r w:rsidR="000B4AD1">
              <w:rPr>
                <w:rFonts w:ascii="Times New Roman" w:hAnsi="Times New Roman"/>
                <w:sz w:val="24"/>
                <w:szCs w:val="24"/>
              </w:rPr>
              <w:t>tāpat</w:t>
            </w:r>
            <w:r w:rsidRPr="006932C1">
              <w:rPr>
                <w:rFonts w:ascii="Times New Roman" w:hAnsi="Times New Roman"/>
                <w:sz w:val="24"/>
                <w:szCs w:val="24"/>
              </w:rPr>
              <w:t xml:space="preserve"> kā tas notiek citās mazajās ostās (piemēram, Roj</w:t>
            </w:r>
            <w:r w:rsidR="000B4AD1">
              <w:rPr>
                <w:rFonts w:ascii="Times New Roman" w:hAnsi="Times New Roman"/>
                <w:sz w:val="24"/>
                <w:szCs w:val="24"/>
              </w:rPr>
              <w:t>ā</w:t>
            </w:r>
            <w:r w:rsidRPr="006932C1">
              <w:rPr>
                <w:rFonts w:ascii="Times New Roman" w:hAnsi="Times New Roman"/>
                <w:sz w:val="24"/>
                <w:szCs w:val="24"/>
              </w:rPr>
              <w:t>, Mērsrag</w:t>
            </w:r>
            <w:r w:rsidR="000B4AD1">
              <w:rPr>
                <w:rFonts w:ascii="Times New Roman" w:hAnsi="Times New Roman"/>
                <w:sz w:val="24"/>
                <w:szCs w:val="24"/>
              </w:rPr>
              <w:t>ā</w:t>
            </w:r>
            <w:r w:rsidRPr="006932C1">
              <w:rPr>
                <w:rFonts w:ascii="Times New Roman" w:hAnsi="Times New Roman"/>
                <w:sz w:val="24"/>
                <w:szCs w:val="24"/>
              </w:rPr>
              <w:t xml:space="preserve"> u.c.). </w:t>
            </w:r>
            <w:r w:rsidR="000B4AD1">
              <w:rPr>
                <w:rFonts w:ascii="Times New Roman" w:hAnsi="Times New Roman"/>
                <w:sz w:val="24"/>
                <w:szCs w:val="24"/>
              </w:rPr>
              <w:t>Tā kā</w:t>
            </w:r>
            <w:r w:rsidRPr="006932C1">
              <w:rPr>
                <w:rFonts w:ascii="Times New Roman" w:hAnsi="Times New Roman"/>
                <w:sz w:val="24"/>
                <w:szCs w:val="24"/>
              </w:rPr>
              <w:t xml:space="preserve"> Rīgas brīvostas MKP strādā katru dienu un visu diennakti, muitošanu būs iespējams nodrošināt diennakts režīmā.</w:t>
            </w:r>
          </w:p>
          <w:p w:rsidR="003B3551" w:rsidRPr="006932C1" w:rsidRDefault="003B3551" w:rsidP="003B3551">
            <w:pPr>
              <w:pStyle w:val="Bezatstarpm"/>
              <w:jc w:val="both"/>
              <w:rPr>
                <w:rFonts w:ascii="Times New Roman" w:hAnsi="Times New Roman"/>
                <w:sz w:val="24"/>
                <w:szCs w:val="24"/>
              </w:rPr>
            </w:pPr>
            <w:r w:rsidRPr="006932C1">
              <w:rPr>
                <w:rFonts w:ascii="Times New Roman" w:hAnsi="Times New Roman"/>
                <w:sz w:val="24"/>
                <w:szCs w:val="24"/>
              </w:rPr>
              <w:t>Rojas MKP un Mērsraga MKP darba telpas muitas amatpersonām nav paredzētas</w:t>
            </w:r>
            <w:r w:rsidR="000B4AD1">
              <w:rPr>
                <w:rFonts w:ascii="Times New Roman" w:hAnsi="Times New Roman"/>
                <w:sz w:val="24"/>
                <w:szCs w:val="24"/>
              </w:rPr>
              <w:t>,</w:t>
            </w:r>
            <w:r w:rsidRPr="006932C1">
              <w:rPr>
                <w:rFonts w:ascii="Times New Roman" w:hAnsi="Times New Roman"/>
                <w:sz w:val="24"/>
                <w:szCs w:val="24"/>
              </w:rPr>
              <w:t xml:space="preserve"> un šajās ostās muitas amatpersonas neatrodas pastāvīgi. </w:t>
            </w:r>
            <w:r w:rsidR="000B4AD1">
              <w:rPr>
                <w:rFonts w:ascii="Times New Roman" w:hAnsi="Times New Roman"/>
                <w:sz w:val="24"/>
                <w:szCs w:val="24"/>
              </w:rPr>
              <w:t xml:space="preserve">Gan </w:t>
            </w:r>
            <w:r w:rsidRPr="006932C1">
              <w:rPr>
                <w:rFonts w:ascii="Times New Roman" w:hAnsi="Times New Roman"/>
                <w:sz w:val="24"/>
                <w:szCs w:val="24"/>
              </w:rPr>
              <w:t>Rojas</w:t>
            </w:r>
            <w:r w:rsidR="000B4AD1">
              <w:rPr>
                <w:rFonts w:ascii="Times New Roman" w:hAnsi="Times New Roman"/>
                <w:sz w:val="24"/>
                <w:szCs w:val="24"/>
              </w:rPr>
              <w:t>, gan</w:t>
            </w:r>
            <w:r w:rsidRPr="006932C1">
              <w:rPr>
                <w:rFonts w:ascii="Times New Roman" w:hAnsi="Times New Roman"/>
                <w:sz w:val="24"/>
                <w:szCs w:val="24"/>
              </w:rPr>
              <w:t xml:space="preserve"> Mērsr</w:t>
            </w:r>
            <w:r w:rsidR="00ED06A8" w:rsidRPr="006932C1">
              <w:rPr>
                <w:rFonts w:ascii="Times New Roman" w:hAnsi="Times New Roman"/>
                <w:sz w:val="24"/>
                <w:szCs w:val="24"/>
              </w:rPr>
              <w:t>aga osta ir salīdzinoši neliela</w:t>
            </w:r>
            <w:r w:rsidR="000B4AD1">
              <w:rPr>
                <w:rFonts w:ascii="Times New Roman" w:hAnsi="Times New Roman"/>
                <w:sz w:val="24"/>
                <w:szCs w:val="24"/>
              </w:rPr>
              <w:t>,</w:t>
            </w:r>
            <w:r w:rsidRPr="006932C1">
              <w:rPr>
                <w:rFonts w:ascii="Times New Roman" w:hAnsi="Times New Roman"/>
                <w:sz w:val="24"/>
                <w:szCs w:val="24"/>
              </w:rPr>
              <w:t xml:space="preserve"> un apkalpoto kuģu </w:t>
            </w:r>
            <w:r w:rsidR="000B4AD1">
              <w:rPr>
                <w:rFonts w:ascii="Times New Roman" w:hAnsi="Times New Roman"/>
                <w:sz w:val="24"/>
                <w:szCs w:val="24"/>
              </w:rPr>
              <w:t>daudzums</w:t>
            </w:r>
            <w:r w:rsidRPr="006932C1">
              <w:rPr>
                <w:rFonts w:ascii="Times New Roman" w:hAnsi="Times New Roman"/>
                <w:sz w:val="24"/>
                <w:szCs w:val="24"/>
              </w:rPr>
              <w:t xml:space="preserve"> </w:t>
            </w:r>
            <w:r w:rsidR="000B4AD1">
              <w:rPr>
                <w:rFonts w:ascii="Times New Roman" w:hAnsi="Times New Roman"/>
                <w:sz w:val="24"/>
                <w:szCs w:val="24"/>
              </w:rPr>
              <w:t xml:space="preserve">arī </w:t>
            </w:r>
            <w:r w:rsidRPr="006932C1">
              <w:rPr>
                <w:rFonts w:ascii="Times New Roman" w:hAnsi="Times New Roman"/>
                <w:sz w:val="24"/>
                <w:szCs w:val="24"/>
              </w:rPr>
              <w:t>nav liels. Rojas un Mērsraga osta</w:t>
            </w:r>
            <w:r w:rsidR="00ED06A8" w:rsidRPr="006932C1">
              <w:rPr>
                <w:rFonts w:ascii="Times New Roman" w:hAnsi="Times New Roman"/>
                <w:sz w:val="24"/>
                <w:szCs w:val="24"/>
              </w:rPr>
              <w:t>s</w:t>
            </w:r>
            <w:r w:rsidRPr="006932C1">
              <w:rPr>
                <w:rFonts w:ascii="Times New Roman" w:hAnsi="Times New Roman"/>
                <w:sz w:val="24"/>
                <w:szCs w:val="24"/>
              </w:rPr>
              <w:t xml:space="preserve"> ir noteiktas </w:t>
            </w:r>
            <w:r w:rsidR="000B4AD1">
              <w:rPr>
                <w:rFonts w:ascii="Times New Roman" w:hAnsi="Times New Roman"/>
                <w:sz w:val="24"/>
                <w:szCs w:val="24"/>
              </w:rPr>
              <w:t>par</w:t>
            </w:r>
            <w:r w:rsidRPr="006932C1">
              <w:rPr>
                <w:rFonts w:ascii="Times New Roman" w:hAnsi="Times New Roman"/>
                <w:sz w:val="24"/>
                <w:szCs w:val="24"/>
              </w:rPr>
              <w:t xml:space="preserve"> robežšķērsošanas viet</w:t>
            </w:r>
            <w:r w:rsidR="000B4AD1">
              <w:rPr>
                <w:rFonts w:ascii="Times New Roman" w:hAnsi="Times New Roman"/>
                <w:sz w:val="24"/>
                <w:szCs w:val="24"/>
              </w:rPr>
              <w:t>ām</w:t>
            </w:r>
            <w:r w:rsidRPr="006932C1">
              <w:rPr>
                <w:rFonts w:ascii="Times New Roman" w:hAnsi="Times New Roman"/>
                <w:sz w:val="24"/>
                <w:szCs w:val="24"/>
              </w:rPr>
              <w:t>, kur</w:t>
            </w:r>
            <w:r w:rsidR="000B4AD1">
              <w:rPr>
                <w:rFonts w:ascii="Times New Roman" w:hAnsi="Times New Roman"/>
                <w:sz w:val="24"/>
                <w:szCs w:val="24"/>
              </w:rPr>
              <w:t>ās</w:t>
            </w:r>
            <w:r w:rsidRPr="006932C1">
              <w:rPr>
                <w:rFonts w:ascii="Times New Roman" w:hAnsi="Times New Roman"/>
                <w:sz w:val="24"/>
                <w:szCs w:val="24"/>
              </w:rPr>
              <w:t xml:space="preserve"> tiek veikta muitas kontrole. Noteikumi paredz, ka Rojas un Mērsraga ostā muitas kontrole tiek īstenota darba dienās no plkst.</w:t>
            </w:r>
            <w:r w:rsidR="000B4AD1">
              <w:rPr>
                <w:rFonts w:ascii="Times New Roman" w:hAnsi="Times New Roman"/>
                <w:sz w:val="24"/>
                <w:szCs w:val="24"/>
              </w:rPr>
              <w:t xml:space="preserve"> </w:t>
            </w:r>
            <w:r w:rsidRPr="006932C1">
              <w:rPr>
                <w:rFonts w:ascii="Times New Roman" w:hAnsi="Times New Roman"/>
                <w:sz w:val="24"/>
                <w:szCs w:val="24"/>
              </w:rPr>
              <w:t xml:space="preserve">8.00 līdz 17.00. Muitas kontroli kuģiem vai to kravām faktiski veic Ventspils ostas MKP (ierodoties fiziski vai veicot pārbaudes dokumentāri) muitas amatpersonas pēc informācijas saņemšanas no kuģošanas komercsabiedrības, kuģa īpašnieka, kapteiņa, to pilnvarota kuģa aģenta vai, ja tas ir atpūtas kuģis, no jahtkluba, kurā attiecīgais kuģis piestāj. Muitas procedūras faktiski tiek noformētas Ventspils ostas MKP, bet Rojas MKP un Mērsraga MKP muitas iestāžu kodi tiek izmantoti tikai vietas apzīmēšanai bez muitas amatpersonu pastāvīgas klātbūtnes. </w:t>
            </w:r>
            <w:r w:rsidR="000B4AD1">
              <w:rPr>
                <w:rFonts w:ascii="Times New Roman" w:hAnsi="Times New Roman"/>
                <w:sz w:val="24"/>
                <w:szCs w:val="24"/>
              </w:rPr>
              <w:t>Spēkā esošie n</w:t>
            </w:r>
            <w:r w:rsidRPr="006932C1">
              <w:rPr>
                <w:rFonts w:ascii="Times New Roman" w:hAnsi="Times New Roman"/>
                <w:sz w:val="24"/>
                <w:szCs w:val="24"/>
              </w:rPr>
              <w:t>oteikumi Nr. 704 neparedz, ka Rojas un Mērsraga ostu muitas uzraudzību pastāvīgi īsteno Ventspils MKP (</w:t>
            </w:r>
            <w:r w:rsidR="000B4AD1">
              <w:rPr>
                <w:rFonts w:ascii="Times New Roman" w:hAnsi="Times New Roman"/>
                <w:sz w:val="24"/>
                <w:szCs w:val="24"/>
              </w:rPr>
              <w:t xml:space="preserve">par to </w:t>
            </w:r>
            <w:r w:rsidRPr="006932C1">
              <w:rPr>
                <w:rFonts w:ascii="Times New Roman" w:hAnsi="Times New Roman"/>
                <w:sz w:val="24"/>
                <w:szCs w:val="24"/>
              </w:rPr>
              <w:t>nav atsevišķa</w:t>
            </w:r>
            <w:r w:rsidR="000B4AD1">
              <w:rPr>
                <w:rFonts w:ascii="Times New Roman" w:hAnsi="Times New Roman"/>
                <w:sz w:val="24"/>
                <w:szCs w:val="24"/>
              </w:rPr>
              <w:t>s</w:t>
            </w:r>
            <w:r w:rsidRPr="006932C1">
              <w:rPr>
                <w:rFonts w:ascii="Times New Roman" w:hAnsi="Times New Roman"/>
                <w:sz w:val="24"/>
                <w:szCs w:val="24"/>
              </w:rPr>
              <w:t xml:space="preserve"> piezīme</w:t>
            </w:r>
            <w:r w:rsidR="000B4AD1">
              <w:rPr>
                <w:rFonts w:ascii="Times New Roman" w:hAnsi="Times New Roman"/>
                <w:sz w:val="24"/>
                <w:szCs w:val="24"/>
              </w:rPr>
              <w:t>s</w:t>
            </w:r>
            <w:r w:rsidRPr="006932C1">
              <w:rPr>
                <w:rFonts w:ascii="Times New Roman" w:hAnsi="Times New Roman"/>
                <w:sz w:val="24"/>
                <w:szCs w:val="24"/>
              </w:rPr>
              <w:t>).</w:t>
            </w:r>
          </w:p>
          <w:p w:rsidR="003B3551" w:rsidRPr="006932C1" w:rsidRDefault="003B3551" w:rsidP="003B3551">
            <w:pPr>
              <w:pStyle w:val="Bezatstarpm"/>
              <w:jc w:val="both"/>
              <w:rPr>
                <w:rFonts w:ascii="Times New Roman" w:hAnsi="Times New Roman"/>
                <w:sz w:val="24"/>
                <w:szCs w:val="24"/>
              </w:rPr>
            </w:pPr>
            <w:r w:rsidRPr="006932C1">
              <w:rPr>
                <w:rFonts w:ascii="Times New Roman" w:hAnsi="Times New Roman"/>
                <w:sz w:val="24"/>
                <w:szCs w:val="24"/>
              </w:rPr>
              <w:t xml:space="preserve">Robežšķērsošanas vietā Engures ostā muitas amatpersonas neatrodas pastāvīgi un muitas kontrole tiek </w:t>
            </w:r>
            <w:r w:rsidR="00ED06A8" w:rsidRPr="006932C1">
              <w:rPr>
                <w:rFonts w:ascii="Times New Roman" w:hAnsi="Times New Roman"/>
                <w:sz w:val="24"/>
                <w:szCs w:val="24"/>
              </w:rPr>
              <w:t>īstenota darbadienās no plkst.</w:t>
            </w:r>
            <w:r w:rsidR="000B4AD1">
              <w:rPr>
                <w:rFonts w:ascii="Times New Roman" w:hAnsi="Times New Roman"/>
                <w:sz w:val="24"/>
                <w:szCs w:val="24"/>
              </w:rPr>
              <w:t xml:space="preserve"> </w:t>
            </w:r>
            <w:r w:rsidR="00ED06A8" w:rsidRPr="006932C1">
              <w:rPr>
                <w:rFonts w:ascii="Times New Roman" w:hAnsi="Times New Roman"/>
                <w:sz w:val="24"/>
                <w:szCs w:val="24"/>
              </w:rPr>
              <w:t xml:space="preserve">8.00 līdz </w:t>
            </w:r>
            <w:r w:rsidRPr="006932C1">
              <w:rPr>
                <w:rFonts w:ascii="Times New Roman" w:hAnsi="Times New Roman"/>
                <w:sz w:val="24"/>
                <w:szCs w:val="24"/>
              </w:rPr>
              <w:t>17.00 pēc informācijas saņemšanas no kuģošanas komercsabiedrības, kuģa īpašnieka, kapteiņa, to pilnvarota kuģa aģenta vai, ja tas ir atpūtas kuģis, no jahtkluba, kurā attiecīgais kuģis piestāj, un kontroles laika saskaņošanas. Muitas kontroli kuģiem vai to kravām faktiski veic Ventspils ostas MKP, ierodoties fiziski vai veicot pārbaudes dokumentāri. Noteikumos Nr. 704 šobrīd nav noteikts, ka Engures ostas muitas uzraudzību pastāvīgi īsteno Ventspils MKP.</w:t>
            </w:r>
          </w:p>
          <w:p w:rsidR="003B3551" w:rsidRPr="006932C1" w:rsidRDefault="003B3551" w:rsidP="003B3551">
            <w:pPr>
              <w:pStyle w:val="Bezatstarpm"/>
              <w:jc w:val="both"/>
              <w:rPr>
                <w:rFonts w:ascii="Times New Roman" w:hAnsi="Times New Roman"/>
                <w:sz w:val="24"/>
                <w:szCs w:val="24"/>
              </w:rPr>
            </w:pPr>
            <w:r w:rsidRPr="006932C1">
              <w:rPr>
                <w:rFonts w:ascii="Times New Roman" w:hAnsi="Times New Roman"/>
                <w:sz w:val="24"/>
                <w:szCs w:val="24"/>
              </w:rPr>
              <w:t>Pēc noteikumu Nr. 704 grozījumiem Rīgas brīvostas MKP vai Ventspils ostas MKP uzraudzībā esošajās Engures, Mērsraga, Rojas un Salacgrīvas robežšķērsošanas vietā</w:t>
            </w:r>
            <w:r w:rsidR="00ED06A8" w:rsidRPr="006932C1">
              <w:rPr>
                <w:rFonts w:ascii="Times New Roman" w:hAnsi="Times New Roman"/>
                <w:sz w:val="24"/>
                <w:szCs w:val="24"/>
              </w:rPr>
              <w:t>s</w:t>
            </w:r>
            <w:r w:rsidRPr="006932C1">
              <w:rPr>
                <w:rFonts w:ascii="Times New Roman" w:hAnsi="Times New Roman"/>
                <w:sz w:val="24"/>
                <w:szCs w:val="24"/>
              </w:rPr>
              <w:t xml:space="preserve"> muitas kontroli, mantas un preces pāri robežai varēs </w:t>
            </w:r>
            <w:r w:rsidR="000B4AD1" w:rsidRPr="006932C1">
              <w:rPr>
                <w:rFonts w:ascii="Times New Roman" w:hAnsi="Times New Roman"/>
                <w:sz w:val="24"/>
                <w:szCs w:val="24"/>
              </w:rPr>
              <w:t xml:space="preserve">pārvietot </w:t>
            </w:r>
            <w:r w:rsidRPr="006932C1">
              <w:rPr>
                <w:rFonts w:ascii="Times New Roman" w:hAnsi="Times New Roman"/>
                <w:sz w:val="24"/>
                <w:szCs w:val="24"/>
              </w:rPr>
              <w:t>visu diennakti.</w:t>
            </w:r>
          </w:p>
          <w:p w:rsidR="00977C26" w:rsidRPr="005D3525" w:rsidRDefault="000B4AD1" w:rsidP="000B4AD1">
            <w:pPr>
              <w:pStyle w:val="Bezatstarpm"/>
              <w:jc w:val="both"/>
              <w:rPr>
                <w:rFonts w:ascii="Times New Roman" w:hAnsi="Times New Roman"/>
                <w:sz w:val="24"/>
                <w:szCs w:val="24"/>
              </w:rPr>
            </w:pPr>
            <w:r>
              <w:rPr>
                <w:rFonts w:ascii="Times New Roman" w:hAnsi="Times New Roman"/>
                <w:sz w:val="24"/>
                <w:szCs w:val="24"/>
              </w:rPr>
              <w:t>Tā kā</w:t>
            </w:r>
            <w:r w:rsidR="003B3551" w:rsidRPr="006932C1">
              <w:rPr>
                <w:rFonts w:ascii="Times New Roman" w:hAnsi="Times New Roman"/>
                <w:sz w:val="24"/>
                <w:szCs w:val="24"/>
              </w:rPr>
              <w:t xml:space="preserve"> muitas kontroles punktu kompetencē ir Valsts ieņēmumu dienesta pamatdarbības un atbalsta funkcijas muitas politikas īstenošanas jomā, nodrošinot preču pirmsmuitošanas darbību un muitas procedūru piemērošanu, kā arī organizējot un nodrošinot muitas noteikumu pārkāpumu atklāšanu un </w:t>
            </w:r>
            <w:r w:rsidR="003B3551" w:rsidRPr="006932C1">
              <w:rPr>
                <w:rFonts w:ascii="Times New Roman" w:hAnsi="Times New Roman"/>
                <w:sz w:val="24"/>
                <w:szCs w:val="24"/>
              </w:rPr>
              <w:lastRenderedPageBreak/>
              <w:t xml:space="preserve">novēršanu saistībā ar preču pārvietošanu pāri Eiropas Savienības muitas robežai, noteikumos Nr. 704 jaunā redakcijā </w:t>
            </w:r>
            <w:r w:rsidRPr="006932C1">
              <w:rPr>
                <w:rFonts w:ascii="Times New Roman" w:hAnsi="Times New Roman"/>
                <w:sz w:val="24"/>
                <w:szCs w:val="24"/>
              </w:rPr>
              <w:t>ir jāizsaka</w:t>
            </w:r>
            <w:r>
              <w:rPr>
                <w:rFonts w:ascii="Times New Roman" w:hAnsi="Times New Roman"/>
                <w:sz w:val="24"/>
                <w:szCs w:val="24"/>
              </w:rPr>
              <w:t xml:space="preserve"> </w:t>
            </w:r>
            <w:r w:rsidR="003B3551" w:rsidRPr="006932C1">
              <w:rPr>
                <w:rFonts w:ascii="Times New Roman" w:hAnsi="Times New Roman"/>
                <w:sz w:val="24"/>
                <w:szCs w:val="24"/>
              </w:rPr>
              <w:t>2. pielikuma 3., 10., 18., 19. un 25. punkts un jāpapildina 2. pielikums ar jaunu piezīmi par kontroles veikšanu Ventspils ostā.</w:t>
            </w:r>
          </w:p>
        </w:tc>
      </w:tr>
      <w:tr w:rsidR="005D73DE" w:rsidRPr="005D3525" w:rsidTr="007A07BF">
        <w:tc>
          <w:tcPr>
            <w:tcW w:w="307" w:type="pct"/>
          </w:tcPr>
          <w:p w:rsidR="00A162FE" w:rsidRPr="005D3525" w:rsidRDefault="00A162FE" w:rsidP="00C21DCA">
            <w:pPr>
              <w:jc w:val="center"/>
              <w:rPr>
                <w:color w:val="000000" w:themeColor="text1"/>
                <w:lang w:val="lv-LV" w:eastAsia="lv-LV"/>
              </w:rPr>
            </w:pPr>
            <w:r w:rsidRPr="005D3525">
              <w:rPr>
                <w:color w:val="000000" w:themeColor="text1"/>
                <w:lang w:val="lv-LV" w:eastAsia="lv-LV"/>
              </w:rPr>
              <w:lastRenderedPageBreak/>
              <w:t>3.</w:t>
            </w:r>
          </w:p>
        </w:tc>
        <w:tc>
          <w:tcPr>
            <w:tcW w:w="1380" w:type="pct"/>
          </w:tcPr>
          <w:p w:rsidR="00A162FE" w:rsidRPr="005D3525" w:rsidRDefault="006A073E" w:rsidP="005D73DE">
            <w:pPr>
              <w:jc w:val="both"/>
              <w:rPr>
                <w:color w:val="000000" w:themeColor="text1"/>
                <w:lang w:val="lv-LV" w:eastAsia="lv-LV"/>
              </w:rPr>
            </w:pPr>
            <w:r w:rsidRPr="005D3525">
              <w:rPr>
                <w:color w:val="000000" w:themeColor="text1"/>
                <w:lang w:val="lv-LV" w:eastAsia="lv-LV"/>
              </w:rPr>
              <w:t>Projekta izstrādē iesaistītās institūcijas</w:t>
            </w:r>
          </w:p>
        </w:tc>
        <w:tc>
          <w:tcPr>
            <w:tcW w:w="3313" w:type="pct"/>
          </w:tcPr>
          <w:p w:rsidR="00A162FE" w:rsidRPr="005D3525" w:rsidRDefault="00F6202B" w:rsidP="00971C97">
            <w:pPr>
              <w:jc w:val="both"/>
              <w:rPr>
                <w:color w:val="000000" w:themeColor="text1"/>
                <w:lang w:val="lv-LV" w:eastAsia="lv-LV"/>
              </w:rPr>
            </w:pPr>
            <w:r w:rsidRPr="005D3525">
              <w:rPr>
                <w:lang w:val="lv-LV"/>
              </w:rPr>
              <w:t xml:space="preserve">Pārtikas un veterinārais </w:t>
            </w:r>
            <w:r w:rsidRPr="00476C0A">
              <w:rPr>
                <w:lang w:val="lv-LV"/>
              </w:rPr>
              <w:t>dienests</w:t>
            </w:r>
            <w:r w:rsidR="000B4AD1">
              <w:rPr>
                <w:lang w:val="lv-LV"/>
              </w:rPr>
              <w:t xml:space="preserve"> un</w:t>
            </w:r>
            <w:r w:rsidR="000D72B8" w:rsidRPr="00476C0A">
              <w:rPr>
                <w:lang w:val="lv-LV"/>
              </w:rPr>
              <w:t xml:space="preserve"> Valsts ieņēmumu dienests</w:t>
            </w:r>
          </w:p>
        </w:tc>
      </w:tr>
      <w:tr w:rsidR="005D73DE" w:rsidRPr="00A024F2" w:rsidTr="007A07BF">
        <w:tc>
          <w:tcPr>
            <w:tcW w:w="307" w:type="pct"/>
          </w:tcPr>
          <w:p w:rsidR="00A162FE" w:rsidRPr="005D3525" w:rsidRDefault="00A162FE" w:rsidP="00C21DCA">
            <w:pPr>
              <w:jc w:val="center"/>
              <w:rPr>
                <w:color w:val="000000" w:themeColor="text1"/>
                <w:lang w:val="lv-LV" w:eastAsia="lv-LV"/>
              </w:rPr>
            </w:pPr>
            <w:r w:rsidRPr="005D3525">
              <w:rPr>
                <w:color w:val="000000" w:themeColor="text1"/>
                <w:lang w:val="lv-LV" w:eastAsia="lv-LV"/>
              </w:rPr>
              <w:t>4.</w:t>
            </w:r>
          </w:p>
        </w:tc>
        <w:tc>
          <w:tcPr>
            <w:tcW w:w="1380" w:type="pct"/>
          </w:tcPr>
          <w:p w:rsidR="00A162FE" w:rsidRPr="005D3525" w:rsidRDefault="006A073E" w:rsidP="005D73DE">
            <w:pPr>
              <w:jc w:val="both"/>
              <w:rPr>
                <w:color w:val="000000" w:themeColor="text1"/>
                <w:lang w:val="lv-LV" w:eastAsia="lv-LV"/>
              </w:rPr>
            </w:pPr>
            <w:r w:rsidRPr="005D3525">
              <w:rPr>
                <w:color w:val="000000" w:themeColor="text1"/>
                <w:lang w:val="lv-LV" w:eastAsia="lv-LV"/>
              </w:rPr>
              <w:t>Cita informācija</w:t>
            </w:r>
          </w:p>
        </w:tc>
        <w:tc>
          <w:tcPr>
            <w:tcW w:w="3313" w:type="pct"/>
          </w:tcPr>
          <w:p w:rsidR="00A162FE" w:rsidRPr="005D3525" w:rsidRDefault="00B300F2" w:rsidP="004C18F4">
            <w:pPr>
              <w:jc w:val="both"/>
              <w:rPr>
                <w:color w:val="000000" w:themeColor="text1"/>
                <w:lang w:val="lv-LV"/>
              </w:rPr>
            </w:pPr>
            <w:r w:rsidRPr="00B300F2">
              <w:rPr>
                <w:color w:val="000000" w:themeColor="text1"/>
                <w:lang w:val="lv-LV"/>
              </w:rPr>
              <w:t xml:space="preserve">Ar noteikumu projektu noteikto muitas kontroles laika pagarinājumu </w:t>
            </w:r>
            <w:r>
              <w:rPr>
                <w:color w:val="000000" w:themeColor="text1"/>
                <w:lang w:val="lv-LV"/>
              </w:rPr>
              <w:t xml:space="preserve">robežšķērsošanas vietās </w:t>
            </w:r>
            <w:r w:rsidRPr="0015288F">
              <w:rPr>
                <w:lang w:val="lv-LV"/>
              </w:rPr>
              <w:t>„</w:t>
            </w:r>
            <w:r>
              <w:rPr>
                <w:color w:val="000000" w:themeColor="text1"/>
                <w:lang w:val="lv-LV"/>
              </w:rPr>
              <w:t>Engure</w:t>
            </w:r>
            <w:r w:rsidRPr="0015288F">
              <w:rPr>
                <w:lang w:val="lv-LV"/>
              </w:rPr>
              <w:t>”</w:t>
            </w:r>
            <w:r w:rsidRPr="00B300F2">
              <w:rPr>
                <w:color w:val="000000" w:themeColor="text1"/>
                <w:lang w:val="lv-LV"/>
              </w:rPr>
              <w:t xml:space="preserve">, </w:t>
            </w:r>
            <w:r w:rsidRPr="0015288F">
              <w:rPr>
                <w:lang w:val="lv-LV"/>
              </w:rPr>
              <w:t>„</w:t>
            </w:r>
            <w:r>
              <w:rPr>
                <w:color w:val="000000" w:themeColor="text1"/>
                <w:lang w:val="lv-LV"/>
              </w:rPr>
              <w:t>Mērsrags”</w:t>
            </w:r>
            <w:r w:rsidRPr="00B300F2">
              <w:rPr>
                <w:color w:val="000000" w:themeColor="text1"/>
                <w:lang w:val="lv-LV"/>
              </w:rPr>
              <w:t xml:space="preserve">, </w:t>
            </w:r>
            <w:r w:rsidRPr="0015288F">
              <w:rPr>
                <w:lang w:val="lv-LV"/>
              </w:rPr>
              <w:t>„</w:t>
            </w:r>
            <w:r>
              <w:rPr>
                <w:color w:val="000000" w:themeColor="text1"/>
                <w:lang w:val="lv-LV"/>
              </w:rPr>
              <w:t>Roja”</w:t>
            </w:r>
            <w:r w:rsidRPr="00B300F2">
              <w:rPr>
                <w:color w:val="000000" w:themeColor="text1"/>
                <w:lang w:val="lv-LV"/>
              </w:rPr>
              <w:t xml:space="preserve"> un </w:t>
            </w:r>
            <w:r w:rsidRPr="0015288F">
              <w:rPr>
                <w:lang w:val="lv-LV"/>
              </w:rPr>
              <w:t>„</w:t>
            </w:r>
            <w:r>
              <w:rPr>
                <w:color w:val="000000" w:themeColor="text1"/>
                <w:lang w:val="lv-LV"/>
              </w:rPr>
              <w:t>Salacgrīva”</w:t>
            </w:r>
            <w:r w:rsidRPr="00B300F2">
              <w:rPr>
                <w:color w:val="000000" w:themeColor="text1"/>
                <w:lang w:val="lv-LV"/>
              </w:rPr>
              <w:t xml:space="preserve"> Valsts ieņēmumu dienests nodrošinās </w:t>
            </w:r>
            <w:r w:rsidR="000B4AD1">
              <w:rPr>
                <w:color w:val="000000" w:themeColor="text1"/>
                <w:lang w:val="lv-LV"/>
              </w:rPr>
              <w:t xml:space="preserve">par </w:t>
            </w:r>
            <w:r w:rsidRPr="00B300F2">
              <w:rPr>
                <w:color w:val="000000" w:themeColor="text1"/>
                <w:lang w:val="lv-LV"/>
              </w:rPr>
              <w:t xml:space="preserve">piešķirtā finansējuma </w:t>
            </w:r>
            <w:r w:rsidR="000B4AD1">
              <w:rPr>
                <w:color w:val="000000" w:themeColor="text1"/>
                <w:lang w:val="lv-LV"/>
              </w:rPr>
              <w:t>līdzekļiem</w:t>
            </w:r>
            <w:r w:rsidR="00F6202B" w:rsidRPr="005D3525">
              <w:rPr>
                <w:color w:val="000000" w:themeColor="text1"/>
                <w:lang w:val="lv-LV"/>
              </w:rPr>
              <w:t>.</w:t>
            </w:r>
          </w:p>
        </w:tc>
      </w:tr>
    </w:tbl>
    <w:p w:rsidR="00C21DCA" w:rsidRPr="00896D0B" w:rsidRDefault="00C21DCA">
      <w:pPr>
        <w:rPr>
          <w:color w:val="000000" w:themeColor="text1"/>
          <w:sz w:val="12"/>
          <w:szCs w:val="12"/>
          <w:lang w:val="lv-LV"/>
        </w:rPr>
      </w:pPr>
    </w:p>
    <w:tbl>
      <w:tblPr>
        <w:tblW w:w="4964" w:type="pct"/>
        <w:tblInd w:w="-3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9"/>
        <w:gridCol w:w="2515"/>
        <w:gridCol w:w="6020"/>
      </w:tblGrid>
      <w:tr w:rsidR="005D73DE" w:rsidRPr="00A024F2" w:rsidTr="00AE4C54">
        <w:tc>
          <w:tcPr>
            <w:tcW w:w="5000" w:type="pct"/>
            <w:gridSpan w:val="3"/>
            <w:tcBorders>
              <w:top w:val="outset" w:sz="6" w:space="0" w:color="auto"/>
              <w:left w:val="outset" w:sz="6" w:space="0" w:color="auto"/>
              <w:bottom w:val="outset" w:sz="6" w:space="0" w:color="auto"/>
              <w:right w:val="outset" w:sz="6" w:space="0" w:color="auto"/>
            </w:tcBorders>
          </w:tcPr>
          <w:p w:rsidR="008F3459" w:rsidRPr="005D3525" w:rsidRDefault="008F3459" w:rsidP="00AE4C54">
            <w:pPr>
              <w:ind w:left="-22" w:firstLine="22"/>
              <w:jc w:val="center"/>
              <w:rPr>
                <w:b/>
                <w:color w:val="000000" w:themeColor="text1"/>
                <w:lang w:val="lv-LV"/>
              </w:rPr>
            </w:pPr>
            <w:r w:rsidRPr="005D3525">
              <w:rPr>
                <w:b/>
                <w:color w:val="000000" w:themeColor="text1"/>
                <w:lang w:val="lv-LV"/>
              </w:rPr>
              <w:t>II. Tiesību akta projekta ietekme uz sabiedrību</w:t>
            </w:r>
            <w:r w:rsidR="00D533EA" w:rsidRPr="005D3525">
              <w:rPr>
                <w:b/>
                <w:color w:val="000000" w:themeColor="text1"/>
                <w:lang w:val="lv-LV"/>
              </w:rPr>
              <w:t>,</w:t>
            </w:r>
            <w:r w:rsidR="00D533EA" w:rsidRPr="005D3525">
              <w:rPr>
                <w:b/>
                <w:bCs/>
                <w:color w:val="000000" w:themeColor="text1"/>
                <w:lang w:val="lv-LV"/>
              </w:rPr>
              <w:t xml:space="preserve"> tautsaimniecības attīstību un administratīvo slogu</w:t>
            </w:r>
          </w:p>
        </w:tc>
      </w:tr>
      <w:tr w:rsidR="005D73DE" w:rsidRPr="00A024F2" w:rsidTr="00AE4C54">
        <w:tc>
          <w:tcPr>
            <w:tcW w:w="368" w:type="pct"/>
            <w:tcBorders>
              <w:top w:val="outset" w:sz="6" w:space="0" w:color="auto"/>
              <w:left w:val="outset" w:sz="6" w:space="0" w:color="auto"/>
              <w:right w:val="outset" w:sz="6" w:space="0" w:color="auto"/>
            </w:tcBorders>
          </w:tcPr>
          <w:p w:rsidR="00BE26B5" w:rsidRPr="005D3525" w:rsidRDefault="00BE26B5" w:rsidP="00AE4C54">
            <w:pPr>
              <w:ind w:left="-22" w:firstLine="22"/>
              <w:jc w:val="center"/>
              <w:rPr>
                <w:color w:val="000000" w:themeColor="text1"/>
                <w:lang w:val="lv-LV"/>
              </w:rPr>
            </w:pPr>
            <w:r w:rsidRPr="005D3525">
              <w:rPr>
                <w:color w:val="000000" w:themeColor="text1"/>
                <w:lang w:val="lv-LV"/>
              </w:rPr>
              <w:t>1.</w:t>
            </w:r>
          </w:p>
        </w:tc>
        <w:tc>
          <w:tcPr>
            <w:tcW w:w="1365" w:type="pct"/>
            <w:tcBorders>
              <w:top w:val="outset" w:sz="6" w:space="0" w:color="auto"/>
              <w:left w:val="outset" w:sz="6" w:space="0" w:color="auto"/>
              <w:right w:val="outset" w:sz="6" w:space="0" w:color="auto"/>
            </w:tcBorders>
          </w:tcPr>
          <w:p w:rsidR="00BE26B5" w:rsidRPr="005D3525" w:rsidRDefault="00BE26B5" w:rsidP="00AE4C54">
            <w:pPr>
              <w:ind w:left="-22" w:firstLine="22"/>
              <w:jc w:val="both"/>
              <w:rPr>
                <w:color w:val="000000" w:themeColor="text1"/>
                <w:lang w:val="lv-LV"/>
              </w:rPr>
            </w:pPr>
            <w:r w:rsidRPr="005D3525">
              <w:rPr>
                <w:color w:val="000000" w:themeColor="text1"/>
                <w:lang w:val="lv-LV"/>
              </w:rPr>
              <w:t>Sabiedrības mērķgrupa</w:t>
            </w:r>
            <w:r w:rsidR="00BA3E1C" w:rsidRPr="005D3525">
              <w:rPr>
                <w:color w:val="000000" w:themeColor="text1"/>
                <w:lang w:val="lv-LV"/>
              </w:rPr>
              <w:t>s, kuras tiesiskais regulējums ietekmē vai varētu ietekmēt</w:t>
            </w:r>
          </w:p>
        </w:tc>
        <w:tc>
          <w:tcPr>
            <w:tcW w:w="3267" w:type="pct"/>
            <w:tcBorders>
              <w:top w:val="outset" w:sz="6" w:space="0" w:color="auto"/>
              <w:left w:val="outset" w:sz="6" w:space="0" w:color="auto"/>
              <w:right w:val="outset" w:sz="6" w:space="0" w:color="auto"/>
            </w:tcBorders>
          </w:tcPr>
          <w:p w:rsidR="00351E02" w:rsidRPr="00647350" w:rsidRDefault="005B3366" w:rsidP="00351E02">
            <w:pPr>
              <w:ind w:left="-22"/>
              <w:jc w:val="both"/>
              <w:rPr>
                <w:lang w:val="lv-LV"/>
              </w:rPr>
            </w:pPr>
            <w:r>
              <w:rPr>
                <w:lang w:val="lv-LV"/>
              </w:rPr>
              <w:t>Personas</w:t>
            </w:r>
            <w:r w:rsidR="00AC7C55" w:rsidRPr="00647350">
              <w:rPr>
                <w:lang w:val="lv-LV"/>
              </w:rPr>
              <w:t>, k</w:t>
            </w:r>
            <w:r w:rsidR="00692DE5" w:rsidRPr="00647350">
              <w:rPr>
                <w:lang w:val="lv-LV"/>
              </w:rPr>
              <w:t>as</w:t>
            </w:r>
            <w:r w:rsidR="00AC7C55" w:rsidRPr="00647350">
              <w:rPr>
                <w:lang w:val="lv-LV"/>
              </w:rPr>
              <w:t xml:space="preserve"> </w:t>
            </w:r>
            <w:r w:rsidR="00145E35" w:rsidRPr="00647350">
              <w:rPr>
                <w:lang w:val="lv-LV"/>
              </w:rPr>
              <w:t>ieved</w:t>
            </w:r>
            <w:r w:rsidR="00AC7C55" w:rsidRPr="00647350">
              <w:rPr>
                <w:lang w:val="lv-LV"/>
              </w:rPr>
              <w:t xml:space="preserve"> veterinārajai</w:t>
            </w:r>
            <w:r w:rsidR="009A724C" w:rsidRPr="00647350">
              <w:rPr>
                <w:lang w:val="lv-LV"/>
              </w:rPr>
              <w:t xml:space="preserve">, fitosanitārajai, pārtikas </w:t>
            </w:r>
            <w:r w:rsidR="009A724C" w:rsidRPr="00476C0A">
              <w:rPr>
                <w:lang w:val="lv-LV"/>
              </w:rPr>
              <w:t xml:space="preserve">nekaitīguma un nepārtikas preču drošuma, kā arī dzīvnieku barības un barības piedevu </w:t>
            </w:r>
            <w:r w:rsidR="00AC7C55" w:rsidRPr="00476C0A">
              <w:rPr>
                <w:lang w:val="lv-LV"/>
              </w:rPr>
              <w:t>kontrolei pakļaujamas kravas</w:t>
            </w:r>
            <w:r w:rsidR="00351E02" w:rsidRPr="00476C0A">
              <w:rPr>
                <w:lang w:val="lv-LV"/>
              </w:rPr>
              <w:t xml:space="preserve">, un personas, kas pārvieto mantas un preces ar kuģi, izmantojot </w:t>
            </w:r>
            <w:r w:rsidR="00351E02" w:rsidRPr="00476C0A">
              <w:rPr>
                <w:color w:val="000000" w:themeColor="text1"/>
                <w:lang w:val="lv-LV"/>
              </w:rPr>
              <w:t xml:space="preserve">robežšķērsošanas vietas </w:t>
            </w:r>
            <w:r w:rsidR="00351E02" w:rsidRPr="00476C0A">
              <w:rPr>
                <w:lang w:val="lv-LV"/>
              </w:rPr>
              <w:t>„</w:t>
            </w:r>
            <w:r w:rsidR="00351E02" w:rsidRPr="00476C0A">
              <w:rPr>
                <w:color w:val="000000" w:themeColor="text1"/>
                <w:lang w:val="lv-LV"/>
              </w:rPr>
              <w:t>Engure</w:t>
            </w:r>
            <w:r w:rsidR="00351E02" w:rsidRPr="00476C0A">
              <w:rPr>
                <w:lang w:val="lv-LV"/>
              </w:rPr>
              <w:t>”</w:t>
            </w:r>
            <w:r w:rsidR="00351E02" w:rsidRPr="00476C0A">
              <w:rPr>
                <w:color w:val="000000" w:themeColor="text1"/>
                <w:lang w:val="lv-LV"/>
              </w:rPr>
              <w:t xml:space="preserve">, </w:t>
            </w:r>
            <w:r w:rsidR="00351E02" w:rsidRPr="00476C0A">
              <w:rPr>
                <w:lang w:val="lv-LV"/>
              </w:rPr>
              <w:t>„</w:t>
            </w:r>
            <w:r w:rsidR="00351E02" w:rsidRPr="00476C0A">
              <w:rPr>
                <w:color w:val="000000" w:themeColor="text1"/>
                <w:lang w:val="lv-LV"/>
              </w:rPr>
              <w:t xml:space="preserve">Mērsrags”, </w:t>
            </w:r>
            <w:r w:rsidR="00351E02" w:rsidRPr="00476C0A">
              <w:rPr>
                <w:lang w:val="lv-LV"/>
              </w:rPr>
              <w:t>„</w:t>
            </w:r>
            <w:r w:rsidR="00351E02" w:rsidRPr="00476C0A">
              <w:rPr>
                <w:color w:val="000000" w:themeColor="text1"/>
                <w:lang w:val="lv-LV"/>
              </w:rPr>
              <w:t>Roja”</w:t>
            </w:r>
            <w:r w:rsidR="002E6BFA">
              <w:rPr>
                <w:color w:val="000000" w:themeColor="text1"/>
                <w:lang w:val="lv-LV"/>
              </w:rPr>
              <w:t xml:space="preserve">, </w:t>
            </w:r>
            <w:r w:rsidR="002E6BFA" w:rsidRPr="00476C0A">
              <w:rPr>
                <w:lang w:val="lv-LV"/>
              </w:rPr>
              <w:t>„</w:t>
            </w:r>
            <w:r w:rsidR="002E6BFA">
              <w:rPr>
                <w:color w:val="000000" w:themeColor="text1"/>
                <w:lang w:val="lv-LV"/>
              </w:rPr>
              <w:t xml:space="preserve">Ventspils (osta)”, </w:t>
            </w:r>
            <w:r w:rsidR="002E6BFA" w:rsidRPr="00476C0A">
              <w:rPr>
                <w:lang w:val="lv-LV"/>
              </w:rPr>
              <w:t>„</w:t>
            </w:r>
            <w:r w:rsidR="002E6BFA">
              <w:rPr>
                <w:lang w:val="lv-LV"/>
              </w:rPr>
              <w:t>Liepāja</w:t>
            </w:r>
            <w:r w:rsidR="0016326C">
              <w:rPr>
                <w:lang w:val="lv-LV"/>
              </w:rPr>
              <w:t xml:space="preserve"> (osta)</w:t>
            </w:r>
            <w:r w:rsidR="002E6BFA">
              <w:rPr>
                <w:lang w:val="lv-LV"/>
              </w:rPr>
              <w:t>”</w:t>
            </w:r>
            <w:r w:rsidR="00351E02" w:rsidRPr="00476C0A">
              <w:rPr>
                <w:color w:val="000000" w:themeColor="text1"/>
                <w:lang w:val="lv-LV"/>
              </w:rPr>
              <w:t xml:space="preserve"> un </w:t>
            </w:r>
            <w:r w:rsidR="00351E02" w:rsidRPr="00476C0A">
              <w:rPr>
                <w:lang w:val="lv-LV"/>
              </w:rPr>
              <w:t>„</w:t>
            </w:r>
            <w:r w:rsidR="00351E02" w:rsidRPr="00476C0A">
              <w:rPr>
                <w:color w:val="000000" w:themeColor="text1"/>
                <w:lang w:val="lv-LV"/>
              </w:rPr>
              <w:t>Salacgrīva”.</w:t>
            </w:r>
          </w:p>
        </w:tc>
      </w:tr>
      <w:tr w:rsidR="005D73DE" w:rsidRPr="00A024F2" w:rsidTr="00AE4C54">
        <w:tc>
          <w:tcPr>
            <w:tcW w:w="368" w:type="pct"/>
            <w:tcBorders>
              <w:top w:val="outset" w:sz="6" w:space="0" w:color="auto"/>
              <w:left w:val="outset" w:sz="6" w:space="0" w:color="auto"/>
              <w:right w:val="outset" w:sz="6" w:space="0" w:color="auto"/>
            </w:tcBorders>
          </w:tcPr>
          <w:p w:rsidR="00BE26B5" w:rsidRPr="005D3525" w:rsidRDefault="00BE26B5" w:rsidP="00AE4C54">
            <w:pPr>
              <w:ind w:left="-22" w:firstLine="22"/>
              <w:jc w:val="center"/>
              <w:rPr>
                <w:color w:val="000000" w:themeColor="text1"/>
                <w:lang w:val="lv-LV"/>
              </w:rPr>
            </w:pPr>
            <w:r w:rsidRPr="005D3525">
              <w:rPr>
                <w:color w:val="000000" w:themeColor="text1"/>
                <w:lang w:val="lv-LV"/>
              </w:rPr>
              <w:t>2.</w:t>
            </w:r>
          </w:p>
        </w:tc>
        <w:tc>
          <w:tcPr>
            <w:tcW w:w="1365" w:type="pct"/>
            <w:tcBorders>
              <w:top w:val="outset" w:sz="6" w:space="0" w:color="auto"/>
              <w:left w:val="outset" w:sz="6" w:space="0" w:color="auto"/>
              <w:right w:val="outset" w:sz="6" w:space="0" w:color="auto"/>
            </w:tcBorders>
          </w:tcPr>
          <w:p w:rsidR="00BE26B5" w:rsidRPr="005D3525" w:rsidRDefault="00BA3E1C" w:rsidP="00AE4C54">
            <w:pPr>
              <w:widowControl w:val="0"/>
              <w:ind w:left="-22" w:firstLine="22"/>
              <w:jc w:val="both"/>
              <w:rPr>
                <w:color w:val="000000" w:themeColor="text1"/>
                <w:lang w:val="lv-LV"/>
              </w:rPr>
            </w:pPr>
            <w:r w:rsidRPr="005D3525">
              <w:rPr>
                <w:color w:val="000000" w:themeColor="text1"/>
                <w:lang w:val="lv-LV"/>
              </w:rPr>
              <w:t>Tiesiskā regulējuma ietekme uz tautsaimniecību un administratīvo slogu</w:t>
            </w:r>
          </w:p>
        </w:tc>
        <w:tc>
          <w:tcPr>
            <w:tcW w:w="3267" w:type="pct"/>
            <w:tcBorders>
              <w:top w:val="outset" w:sz="6" w:space="0" w:color="auto"/>
              <w:left w:val="outset" w:sz="6" w:space="0" w:color="auto"/>
              <w:right w:val="outset" w:sz="6" w:space="0" w:color="auto"/>
            </w:tcBorders>
          </w:tcPr>
          <w:p w:rsidR="009A724C" w:rsidRPr="00647350" w:rsidRDefault="00ED7D5B">
            <w:pPr>
              <w:widowControl w:val="0"/>
              <w:ind w:left="-22" w:firstLine="22"/>
              <w:jc w:val="both"/>
              <w:rPr>
                <w:lang w:val="lv-LV"/>
              </w:rPr>
            </w:pPr>
            <w:r w:rsidRPr="00647350">
              <w:rPr>
                <w:color w:val="000000" w:themeColor="text1"/>
                <w:lang w:val="lv-LV"/>
              </w:rPr>
              <w:t>Uzņēmējiem, k</w:t>
            </w:r>
            <w:r w:rsidR="00692DE5" w:rsidRPr="00647350">
              <w:rPr>
                <w:color w:val="000000" w:themeColor="text1"/>
                <w:lang w:val="lv-LV"/>
              </w:rPr>
              <w:t>as</w:t>
            </w:r>
            <w:r w:rsidRPr="00647350">
              <w:rPr>
                <w:color w:val="000000" w:themeColor="text1"/>
                <w:lang w:val="lv-LV"/>
              </w:rPr>
              <w:t xml:space="preserve"> </w:t>
            </w:r>
            <w:r w:rsidRPr="00647350">
              <w:rPr>
                <w:lang w:val="lv-LV"/>
              </w:rPr>
              <w:t>ieved veterinārajai kontrolei pakļaujamas fasēta dzīvnieku proteīna kravas Latvijā no trešajām valstīm,</w:t>
            </w:r>
            <w:r w:rsidRPr="00647350">
              <w:rPr>
                <w:color w:val="000000" w:themeColor="text1"/>
                <w:lang w:val="lv-LV"/>
              </w:rPr>
              <w:t xml:space="preserve"> </w:t>
            </w:r>
            <w:r w:rsidR="00692DE5" w:rsidRPr="00647350">
              <w:rPr>
                <w:color w:val="000000" w:themeColor="text1"/>
                <w:lang w:val="lv-LV"/>
              </w:rPr>
              <w:t xml:space="preserve">būs </w:t>
            </w:r>
            <w:r w:rsidRPr="00647350">
              <w:rPr>
                <w:color w:val="000000" w:themeColor="text1"/>
                <w:lang w:val="lv-LV"/>
              </w:rPr>
              <w:t>iespēja minētās kravas ievest c</w:t>
            </w:r>
            <w:r w:rsidR="00522B01" w:rsidRPr="00647350">
              <w:rPr>
                <w:color w:val="000000" w:themeColor="text1"/>
                <w:lang w:val="lv-LV"/>
              </w:rPr>
              <w:t>aur robežšķērsošanas vietas „Liepāja (osta)” kontroles punktu „Liepājas osta”</w:t>
            </w:r>
            <w:r w:rsidR="00DA1244" w:rsidRPr="00647350">
              <w:rPr>
                <w:lang w:val="lv-LV"/>
              </w:rPr>
              <w:t>.</w:t>
            </w:r>
          </w:p>
          <w:p w:rsidR="009A724C" w:rsidRPr="00647350" w:rsidRDefault="006B01D2">
            <w:pPr>
              <w:widowControl w:val="0"/>
              <w:ind w:left="-22" w:firstLine="22"/>
              <w:jc w:val="both"/>
              <w:rPr>
                <w:lang w:val="lv-LV"/>
              </w:rPr>
            </w:pPr>
            <w:r w:rsidRPr="00647350">
              <w:rPr>
                <w:lang w:val="lv-LV"/>
              </w:rPr>
              <w:t>Uzņēm</w:t>
            </w:r>
            <w:r w:rsidR="009A724C" w:rsidRPr="00647350">
              <w:rPr>
                <w:lang w:val="lv-LV"/>
              </w:rPr>
              <w:t>ējiem, kas ieved veterinārajai, fitosanitārajai, pārtikas nekaitīguma un nepārtikas preču drošuma, kā arī dzīvnieku barības un barības piedevu kontrolei pakļaujamas kravas caur robežšķērsošanas vietas „Ventspils (osta)” kontroles punktu „Ventspils osta”, būs nodrošināts minēto kravu kontroles laiks atbilstoši kravas kuģu kustībai.</w:t>
            </w:r>
          </w:p>
          <w:p w:rsidR="00AA5C45" w:rsidRPr="00647350" w:rsidRDefault="00DA7550">
            <w:pPr>
              <w:widowControl w:val="0"/>
              <w:ind w:left="-22" w:firstLine="22"/>
              <w:jc w:val="both"/>
              <w:rPr>
                <w:color w:val="000000" w:themeColor="text1"/>
                <w:lang w:val="lv-LV"/>
              </w:rPr>
            </w:pPr>
            <w:r w:rsidRPr="00647350">
              <w:rPr>
                <w:lang w:val="lv-LV"/>
              </w:rPr>
              <w:t xml:space="preserve">Sabiedrības grupām un institūcijām projekta tiesiskais regulējums nemaina tiesības un pienākumus, </w:t>
            </w:r>
            <w:r w:rsidR="00692DE5" w:rsidRPr="00647350">
              <w:rPr>
                <w:lang w:val="lv-LV"/>
              </w:rPr>
              <w:t>ne</w:t>
            </w:r>
            <w:r w:rsidRPr="00647350">
              <w:rPr>
                <w:lang w:val="lv-LV"/>
              </w:rPr>
              <w:t xml:space="preserve"> arī veicamās darbības.</w:t>
            </w:r>
          </w:p>
        </w:tc>
      </w:tr>
      <w:tr w:rsidR="005D73DE" w:rsidRPr="005D3525" w:rsidTr="00AE4C54">
        <w:tc>
          <w:tcPr>
            <w:tcW w:w="368" w:type="pct"/>
            <w:tcBorders>
              <w:top w:val="outset" w:sz="6" w:space="0" w:color="auto"/>
              <w:left w:val="outset" w:sz="6" w:space="0" w:color="auto"/>
              <w:right w:val="outset" w:sz="6" w:space="0" w:color="auto"/>
            </w:tcBorders>
          </w:tcPr>
          <w:p w:rsidR="00BE26B5" w:rsidRPr="005D3525" w:rsidRDefault="00BE26B5" w:rsidP="00AE4C54">
            <w:pPr>
              <w:pStyle w:val="Paraststmeklis"/>
              <w:spacing w:before="0" w:beforeAutospacing="0" w:after="0" w:afterAutospacing="0"/>
              <w:ind w:left="-22" w:firstLine="22"/>
              <w:rPr>
                <w:color w:val="000000" w:themeColor="text1"/>
                <w:lang w:val="lv-LV"/>
              </w:rPr>
            </w:pPr>
            <w:r w:rsidRPr="005D3525">
              <w:rPr>
                <w:color w:val="000000" w:themeColor="text1"/>
                <w:lang w:val="lv-LV"/>
              </w:rPr>
              <w:t>3.</w:t>
            </w:r>
          </w:p>
        </w:tc>
        <w:tc>
          <w:tcPr>
            <w:tcW w:w="1365" w:type="pct"/>
            <w:tcBorders>
              <w:top w:val="outset" w:sz="6" w:space="0" w:color="auto"/>
              <w:left w:val="outset" w:sz="6" w:space="0" w:color="auto"/>
              <w:right w:val="outset" w:sz="6" w:space="0" w:color="auto"/>
            </w:tcBorders>
          </w:tcPr>
          <w:p w:rsidR="00BE26B5" w:rsidRPr="005D3525" w:rsidRDefault="00153C68" w:rsidP="00AE4C54">
            <w:pPr>
              <w:pStyle w:val="Paraststmeklis"/>
              <w:spacing w:before="0" w:beforeAutospacing="0" w:after="0" w:afterAutospacing="0"/>
              <w:ind w:left="-22" w:firstLine="22"/>
              <w:jc w:val="both"/>
              <w:rPr>
                <w:color w:val="000000" w:themeColor="text1"/>
                <w:lang w:val="lv-LV"/>
              </w:rPr>
            </w:pPr>
            <w:r w:rsidRPr="005D3525">
              <w:rPr>
                <w:color w:val="000000" w:themeColor="text1"/>
                <w:lang w:val="lv-LV"/>
              </w:rPr>
              <w:t>Administratīvo izmaksu monetārs novērtējums</w:t>
            </w:r>
          </w:p>
        </w:tc>
        <w:tc>
          <w:tcPr>
            <w:tcW w:w="3267" w:type="pct"/>
            <w:tcBorders>
              <w:top w:val="outset" w:sz="6" w:space="0" w:color="auto"/>
              <w:left w:val="outset" w:sz="6" w:space="0" w:color="auto"/>
              <w:right w:val="outset" w:sz="6" w:space="0" w:color="auto"/>
            </w:tcBorders>
          </w:tcPr>
          <w:p w:rsidR="00F6202B" w:rsidRPr="005D3525" w:rsidRDefault="00246A1C" w:rsidP="00246A1C">
            <w:pPr>
              <w:ind w:left="-22" w:firstLine="22"/>
              <w:jc w:val="both"/>
              <w:rPr>
                <w:lang w:val="lv-LV"/>
              </w:rPr>
            </w:pPr>
            <w:r w:rsidRPr="005D3525">
              <w:rPr>
                <w:lang w:val="lv-LV"/>
              </w:rPr>
              <w:t>Projekts šo jomu neskar.</w:t>
            </w:r>
          </w:p>
        </w:tc>
      </w:tr>
      <w:tr w:rsidR="005D73DE" w:rsidRPr="005D3525" w:rsidTr="00AE4C54">
        <w:tc>
          <w:tcPr>
            <w:tcW w:w="368" w:type="pct"/>
            <w:tcBorders>
              <w:top w:val="outset" w:sz="6" w:space="0" w:color="auto"/>
              <w:left w:val="outset" w:sz="6" w:space="0" w:color="auto"/>
              <w:right w:val="outset" w:sz="6" w:space="0" w:color="auto"/>
            </w:tcBorders>
          </w:tcPr>
          <w:p w:rsidR="00BE26B5" w:rsidRPr="005D3525" w:rsidRDefault="00BE26B5" w:rsidP="00AE4C54">
            <w:pPr>
              <w:pStyle w:val="Paraststmeklis"/>
              <w:spacing w:before="0" w:beforeAutospacing="0" w:after="0" w:afterAutospacing="0"/>
              <w:ind w:left="-22" w:firstLine="22"/>
              <w:rPr>
                <w:color w:val="000000" w:themeColor="text1"/>
                <w:lang w:val="lv-LV"/>
              </w:rPr>
            </w:pPr>
            <w:r w:rsidRPr="005D3525">
              <w:rPr>
                <w:color w:val="000000" w:themeColor="text1"/>
                <w:lang w:val="lv-LV"/>
              </w:rPr>
              <w:t>4.</w:t>
            </w:r>
          </w:p>
        </w:tc>
        <w:tc>
          <w:tcPr>
            <w:tcW w:w="1365" w:type="pct"/>
            <w:tcBorders>
              <w:top w:val="outset" w:sz="6" w:space="0" w:color="auto"/>
              <w:left w:val="outset" w:sz="6" w:space="0" w:color="auto"/>
              <w:right w:val="outset" w:sz="6" w:space="0" w:color="auto"/>
            </w:tcBorders>
          </w:tcPr>
          <w:p w:rsidR="00BE26B5" w:rsidRPr="005D3525" w:rsidRDefault="00153C68" w:rsidP="00AE4C54">
            <w:pPr>
              <w:ind w:left="-22" w:firstLine="22"/>
              <w:jc w:val="both"/>
              <w:rPr>
                <w:color w:val="000000" w:themeColor="text1"/>
                <w:lang w:val="lv-LV"/>
              </w:rPr>
            </w:pPr>
            <w:r w:rsidRPr="005D3525">
              <w:rPr>
                <w:color w:val="000000" w:themeColor="text1"/>
                <w:lang w:val="lv-LV"/>
              </w:rPr>
              <w:t>Cita informācija</w:t>
            </w:r>
          </w:p>
        </w:tc>
        <w:tc>
          <w:tcPr>
            <w:tcW w:w="3267" w:type="pct"/>
            <w:tcBorders>
              <w:top w:val="outset" w:sz="6" w:space="0" w:color="auto"/>
              <w:left w:val="outset" w:sz="6" w:space="0" w:color="auto"/>
              <w:right w:val="outset" w:sz="6" w:space="0" w:color="auto"/>
            </w:tcBorders>
            <w:shd w:val="clear" w:color="auto" w:fill="auto"/>
          </w:tcPr>
          <w:p w:rsidR="00BE26B5" w:rsidRPr="005D3525" w:rsidRDefault="00C93329" w:rsidP="00AE4C54">
            <w:pPr>
              <w:widowControl w:val="0"/>
              <w:ind w:left="-22" w:firstLine="22"/>
              <w:jc w:val="both"/>
              <w:rPr>
                <w:color w:val="000000" w:themeColor="text1"/>
                <w:lang w:val="lv-LV"/>
              </w:rPr>
            </w:pPr>
            <w:r w:rsidRPr="005D3525">
              <w:rPr>
                <w:color w:val="000000" w:themeColor="text1"/>
                <w:lang w:val="lv-LV"/>
              </w:rPr>
              <w:t>Nav.</w:t>
            </w:r>
          </w:p>
        </w:tc>
      </w:tr>
    </w:tbl>
    <w:p w:rsidR="00FA2CF0" w:rsidRPr="005D3525" w:rsidRDefault="00094B98" w:rsidP="005D73DE">
      <w:pPr>
        <w:jc w:val="both"/>
        <w:rPr>
          <w:i/>
          <w:color w:val="000000" w:themeColor="text1"/>
          <w:lang w:val="lv-LV" w:eastAsia="lv-LV"/>
        </w:rPr>
      </w:pPr>
      <w:r w:rsidRPr="005D3525">
        <w:rPr>
          <w:i/>
          <w:color w:val="000000" w:themeColor="text1"/>
          <w:lang w:val="lv-LV" w:eastAsia="lv-LV"/>
        </w:rPr>
        <w:t>Anotācijas III</w:t>
      </w:r>
      <w:r w:rsidR="00FA2CF0" w:rsidRPr="005D3525">
        <w:rPr>
          <w:i/>
          <w:color w:val="000000" w:themeColor="text1"/>
          <w:lang w:val="lv-LV" w:eastAsia="lv-LV"/>
        </w:rPr>
        <w:t xml:space="preserve"> un IV</w:t>
      </w:r>
      <w:r w:rsidR="00A31E17" w:rsidRPr="005D3525">
        <w:rPr>
          <w:i/>
          <w:color w:val="000000" w:themeColor="text1"/>
          <w:lang w:val="lv-LV" w:eastAsia="lv-LV"/>
        </w:rPr>
        <w:t xml:space="preserve"> sadaļa – projekts š</w:t>
      </w:r>
      <w:r w:rsidR="00FA2CF0" w:rsidRPr="005D3525">
        <w:rPr>
          <w:i/>
          <w:color w:val="000000" w:themeColor="text1"/>
          <w:lang w:val="lv-LV" w:eastAsia="lv-LV"/>
        </w:rPr>
        <w:t>īs</w:t>
      </w:r>
      <w:r w:rsidRPr="005D3525">
        <w:rPr>
          <w:i/>
          <w:color w:val="000000" w:themeColor="text1"/>
          <w:lang w:val="lv-LV" w:eastAsia="lv-LV"/>
        </w:rPr>
        <w:t xml:space="preserve"> jom</w:t>
      </w:r>
      <w:r w:rsidR="00FA2CF0" w:rsidRPr="005D3525">
        <w:rPr>
          <w:i/>
          <w:color w:val="000000" w:themeColor="text1"/>
          <w:lang w:val="lv-LV" w:eastAsia="lv-LV"/>
        </w:rPr>
        <w:t>as</w:t>
      </w:r>
      <w:r w:rsidR="00A31E17" w:rsidRPr="005D3525">
        <w:rPr>
          <w:i/>
          <w:color w:val="000000" w:themeColor="text1"/>
          <w:lang w:val="lv-LV" w:eastAsia="lv-LV"/>
        </w:rPr>
        <w:t xml:space="preserve"> neskar.</w:t>
      </w:r>
    </w:p>
    <w:p w:rsidR="005952CE" w:rsidRPr="00896D0B" w:rsidRDefault="005952CE" w:rsidP="005D73DE">
      <w:pPr>
        <w:jc w:val="both"/>
        <w:rPr>
          <w:i/>
          <w:color w:val="000000" w:themeColor="text1"/>
          <w:sz w:val="12"/>
          <w:szCs w:val="12"/>
          <w:lang w:val="lv-LV" w:eastAsia="lv-LV"/>
        </w:rPr>
      </w:pPr>
    </w:p>
    <w:tbl>
      <w:tblPr>
        <w:tblW w:w="50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66"/>
        <w:gridCol w:w="170"/>
        <w:gridCol w:w="2058"/>
        <w:gridCol w:w="1883"/>
        <w:gridCol w:w="2336"/>
      </w:tblGrid>
      <w:tr w:rsidR="005952CE" w:rsidRPr="005D3525" w:rsidTr="00AE4C54">
        <w:tc>
          <w:tcPr>
            <w:tcW w:w="5000" w:type="pct"/>
            <w:gridSpan w:val="5"/>
            <w:tcBorders>
              <w:top w:val="single" w:sz="4" w:space="0" w:color="auto"/>
              <w:left w:val="single" w:sz="4" w:space="0" w:color="auto"/>
              <w:bottom w:val="outset" w:sz="6" w:space="0" w:color="000000"/>
              <w:right w:val="single" w:sz="4" w:space="0" w:color="auto"/>
            </w:tcBorders>
            <w:hideMark/>
          </w:tcPr>
          <w:p w:rsidR="005952CE" w:rsidRPr="005D3525" w:rsidRDefault="005952CE" w:rsidP="005952CE">
            <w:pPr>
              <w:jc w:val="center"/>
              <w:rPr>
                <w:b/>
                <w:bCs/>
                <w:lang w:val="lv-LV"/>
              </w:rPr>
            </w:pPr>
            <w:r w:rsidRPr="005D3525">
              <w:rPr>
                <w:b/>
                <w:bCs/>
                <w:lang w:val="lv-LV"/>
              </w:rPr>
              <w:t>V. Tiesību akta projekta atbilstība Latvijas Republikas starptautiskajām saistībām</w:t>
            </w:r>
          </w:p>
        </w:tc>
      </w:tr>
      <w:tr w:rsidR="005952CE" w:rsidRPr="005D3525" w:rsidTr="00AE4C54">
        <w:tc>
          <w:tcPr>
            <w:tcW w:w="1593" w:type="pct"/>
            <w:gridSpan w:val="2"/>
            <w:tcBorders>
              <w:top w:val="outset" w:sz="6" w:space="0" w:color="000000"/>
              <w:left w:val="outset" w:sz="6" w:space="0" w:color="000000"/>
              <w:bottom w:val="outset" w:sz="6" w:space="0" w:color="000000"/>
              <w:right w:val="outset" w:sz="6" w:space="0" w:color="000000"/>
            </w:tcBorders>
            <w:hideMark/>
          </w:tcPr>
          <w:p w:rsidR="005952CE" w:rsidRPr="005D3525" w:rsidRDefault="005952CE" w:rsidP="005952CE">
            <w:pPr>
              <w:rPr>
                <w:lang w:val="lv-LV"/>
              </w:rPr>
            </w:pPr>
            <w:r w:rsidRPr="005D3525">
              <w:rPr>
                <w:lang w:val="lv-LV"/>
              </w:rPr>
              <w:t>Saistības pret Eiropas Savienību</w:t>
            </w:r>
          </w:p>
        </w:tc>
        <w:tc>
          <w:tcPr>
            <w:tcW w:w="3407" w:type="pct"/>
            <w:gridSpan w:val="3"/>
            <w:tcBorders>
              <w:top w:val="outset" w:sz="6" w:space="0" w:color="000000"/>
              <w:left w:val="outset" w:sz="6" w:space="0" w:color="000000"/>
              <w:bottom w:val="outset" w:sz="6" w:space="0" w:color="000000"/>
              <w:right w:val="outset" w:sz="6" w:space="0" w:color="000000"/>
            </w:tcBorders>
            <w:hideMark/>
          </w:tcPr>
          <w:p w:rsidR="005952CE" w:rsidRPr="005D3525" w:rsidRDefault="005952CE" w:rsidP="005952CE">
            <w:pPr>
              <w:jc w:val="both"/>
              <w:rPr>
                <w:lang w:val="lv-LV"/>
              </w:rPr>
            </w:pPr>
            <w:r w:rsidRPr="005D3525">
              <w:rPr>
                <w:lang w:val="lv-LV"/>
              </w:rPr>
              <w:t xml:space="preserve">Īstenošanas lēmums </w:t>
            </w:r>
            <w:r w:rsidR="00045262" w:rsidRPr="005D3525">
              <w:t>Nr. 2016/685</w:t>
            </w:r>
          </w:p>
        </w:tc>
      </w:tr>
      <w:tr w:rsidR="005952CE" w:rsidRPr="005D3525" w:rsidTr="00AE4C54">
        <w:tc>
          <w:tcPr>
            <w:tcW w:w="1593" w:type="pct"/>
            <w:gridSpan w:val="2"/>
            <w:tcBorders>
              <w:top w:val="outset" w:sz="6" w:space="0" w:color="000000"/>
              <w:left w:val="outset" w:sz="6" w:space="0" w:color="000000"/>
              <w:bottom w:val="outset" w:sz="6" w:space="0" w:color="000000"/>
              <w:right w:val="outset" w:sz="6" w:space="0" w:color="000000"/>
            </w:tcBorders>
            <w:hideMark/>
          </w:tcPr>
          <w:p w:rsidR="005952CE" w:rsidRPr="005D3525" w:rsidRDefault="005952CE" w:rsidP="005952CE">
            <w:pPr>
              <w:rPr>
                <w:lang w:val="lv-LV"/>
              </w:rPr>
            </w:pPr>
            <w:r w:rsidRPr="005D3525">
              <w:rPr>
                <w:lang w:val="lv-LV"/>
              </w:rPr>
              <w:t>Citas starptautiskās saistības</w:t>
            </w:r>
          </w:p>
        </w:tc>
        <w:tc>
          <w:tcPr>
            <w:tcW w:w="3407" w:type="pct"/>
            <w:gridSpan w:val="3"/>
            <w:tcBorders>
              <w:top w:val="outset" w:sz="6" w:space="0" w:color="000000"/>
              <w:left w:val="outset" w:sz="6" w:space="0" w:color="000000"/>
              <w:bottom w:val="outset" w:sz="6" w:space="0" w:color="000000"/>
              <w:right w:val="outset" w:sz="6" w:space="0" w:color="000000"/>
            </w:tcBorders>
            <w:hideMark/>
          </w:tcPr>
          <w:p w:rsidR="005952CE" w:rsidRPr="005D3525" w:rsidRDefault="005952CE" w:rsidP="005952CE">
            <w:pPr>
              <w:rPr>
                <w:lang w:val="lv-LV"/>
              </w:rPr>
            </w:pPr>
            <w:r w:rsidRPr="005D3525">
              <w:rPr>
                <w:lang w:val="lv-LV"/>
              </w:rPr>
              <w:t>Projekts šo jomu neskar.</w:t>
            </w:r>
          </w:p>
        </w:tc>
      </w:tr>
      <w:tr w:rsidR="005952CE" w:rsidRPr="005D3525" w:rsidTr="00AE4C54">
        <w:tc>
          <w:tcPr>
            <w:tcW w:w="1593" w:type="pct"/>
            <w:gridSpan w:val="2"/>
            <w:tcBorders>
              <w:top w:val="outset" w:sz="6" w:space="0" w:color="000000"/>
              <w:left w:val="outset" w:sz="6" w:space="0" w:color="000000"/>
              <w:bottom w:val="outset" w:sz="6" w:space="0" w:color="000000"/>
              <w:right w:val="outset" w:sz="6" w:space="0" w:color="000000"/>
            </w:tcBorders>
            <w:hideMark/>
          </w:tcPr>
          <w:p w:rsidR="005952CE" w:rsidRPr="005D3525" w:rsidRDefault="005952CE" w:rsidP="005952CE">
            <w:pPr>
              <w:rPr>
                <w:lang w:val="lv-LV"/>
              </w:rPr>
            </w:pPr>
            <w:r w:rsidRPr="005D3525">
              <w:rPr>
                <w:lang w:val="lv-LV"/>
              </w:rPr>
              <w:t>Cita informācija</w:t>
            </w:r>
          </w:p>
        </w:tc>
        <w:tc>
          <w:tcPr>
            <w:tcW w:w="3407" w:type="pct"/>
            <w:gridSpan w:val="3"/>
            <w:tcBorders>
              <w:top w:val="outset" w:sz="6" w:space="0" w:color="000000"/>
              <w:left w:val="outset" w:sz="6" w:space="0" w:color="000000"/>
              <w:bottom w:val="outset" w:sz="6" w:space="0" w:color="000000"/>
              <w:right w:val="outset" w:sz="6" w:space="0" w:color="000000"/>
            </w:tcBorders>
            <w:hideMark/>
          </w:tcPr>
          <w:p w:rsidR="005952CE" w:rsidRPr="005D3525" w:rsidRDefault="005952CE" w:rsidP="005952CE">
            <w:pPr>
              <w:rPr>
                <w:lang w:val="lv-LV"/>
              </w:rPr>
            </w:pPr>
            <w:r w:rsidRPr="005D3525">
              <w:rPr>
                <w:lang w:val="lv-LV"/>
              </w:rPr>
              <w:t>Nav.</w:t>
            </w:r>
          </w:p>
        </w:tc>
      </w:tr>
      <w:tr w:rsidR="005952CE" w:rsidRPr="005D3525" w:rsidTr="00AE4C54">
        <w:trPr>
          <w:trHeight w:val="523"/>
        </w:trPr>
        <w:tc>
          <w:tcPr>
            <w:tcW w:w="5000"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nod"/>
              <w:spacing w:before="0" w:after="0"/>
            </w:pPr>
            <w:r w:rsidRPr="005D3525">
              <w:lastRenderedPageBreak/>
              <w:t>1.tabula</w:t>
            </w:r>
          </w:p>
          <w:p w:rsidR="005952CE" w:rsidRPr="005D3525" w:rsidRDefault="005952CE" w:rsidP="005952CE">
            <w:pPr>
              <w:pStyle w:val="naisnod"/>
              <w:spacing w:before="0" w:after="0"/>
              <w:rPr>
                <w:i/>
              </w:rPr>
            </w:pPr>
            <w:r w:rsidRPr="005D3525">
              <w:t>Tiesību akta projekta atbilstība ES tiesību aktiem</w:t>
            </w:r>
          </w:p>
        </w:tc>
      </w:tr>
      <w:tr w:rsidR="005952CE" w:rsidRPr="005D3525" w:rsidTr="00AE4C54">
        <w:trPr>
          <w:trHeight w:val="906"/>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kr"/>
              <w:spacing w:before="0" w:beforeAutospacing="0" w:after="0" w:afterAutospacing="0"/>
              <w:jc w:val="center"/>
            </w:pPr>
            <w:r w:rsidRPr="005D3525">
              <w:t>Attiecīgā ES tiesību akta datums, numurs un nosaukums</w:t>
            </w:r>
          </w:p>
        </w:tc>
        <w:tc>
          <w:tcPr>
            <w:tcW w:w="34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952CE" w:rsidRPr="005D3525" w:rsidRDefault="005952CE" w:rsidP="005952CE">
            <w:pPr>
              <w:pStyle w:val="naiskr"/>
              <w:spacing w:before="0" w:beforeAutospacing="0" w:after="0" w:afterAutospacing="0"/>
              <w:rPr>
                <w:color w:val="000000"/>
              </w:rPr>
            </w:pPr>
            <w:r w:rsidRPr="005D3525">
              <w:t xml:space="preserve">Īstenošanas lēmums </w:t>
            </w:r>
            <w:r w:rsidR="001D4303" w:rsidRPr="005D3525">
              <w:t>Nr. 2016/685</w:t>
            </w:r>
          </w:p>
        </w:tc>
      </w:tr>
      <w:tr w:rsidR="005952CE" w:rsidRPr="005D3525" w:rsidTr="00AE4C54">
        <w:trPr>
          <w:trHeight w:val="165"/>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kr"/>
              <w:spacing w:before="0" w:beforeAutospacing="0" w:after="0" w:afterAutospacing="0"/>
              <w:jc w:val="center"/>
            </w:pPr>
            <w:r w:rsidRPr="005D3525">
              <w:t>A</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kr"/>
              <w:spacing w:before="0" w:beforeAutospacing="0" w:after="0" w:afterAutospacing="0"/>
              <w:jc w:val="center"/>
            </w:pPr>
            <w:r w:rsidRPr="005D3525">
              <w:t>B</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kr"/>
              <w:spacing w:before="0" w:beforeAutospacing="0" w:after="0" w:afterAutospacing="0"/>
              <w:jc w:val="center"/>
            </w:pPr>
            <w:r w:rsidRPr="005D3525">
              <w:t>C</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kr"/>
              <w:spacing w:before="0" w:beforeAutospacing="0" w:after="0" w:afterAutospacing="0"/>
              <w:jc w:val="center"/>
            </w:pPr>
            <w:r w:rsidRPr="005D3525">
              <w:t>D</w:t>
            </w:r>
          </w:p>
        </w:tc>
      </w:tr>
      <w:tr w:rsidR="005952CE" w:rsidRPr="00A024F2" w:rsidTr="00AE4C54">
        <w:trPr>
          <w:trHeight w:val="165"/>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952CE" w:rsidRPr="005D3525" w:rsidRDefault="005952CE" w:rsidP="005952CE">
            <w:pPr>
              <w:pStyle w:val="naiskr"/>
              <w:spacing w:before="0" w:beforeAutospacing="0" w:after="0" w:afterAutospacing="0"/>
              <w:jc w:val="both"/>
            </w:pPr>
            <w:r w:rsidRPr="005D3525">
              <w:t>Attiecīgā ES tiesību akta panta numurs (uzskaitot katru tiesību akta vienību – pantu, daļu, punktu, apakšpunktu)</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952CE" w:rsidRPr="005D3525" w:rsidRDefault="005952CE" w:rsidP="005952CE">
            <w:pPr>
              <w:pStyle w:val="naiskr"/>
              <w:spacing w:before="0" w:beforeAutospacing="0" w:after="0" w:afterAutospacing="0"/>
              <w:jc w:val="both"/>
            </w:pPr>
            <w:r w:rsidRPr="005D3525">
              <w:t>Projekta vienība, kas pārņem vai ievieš katru šīs tabulas A ailē minēto ES tiesību akta vienību, vai tiesību akts, kur attiecīgā ES tiesību akta vienība pārņemta vai ieviesta</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952CE" w:rsidRPr="005D3525" w:rsidRDefault="005952CE" w:rsidP="005952CE">
            <w:pPr>
              <w:pStyle w:val="naiskr"/>
              <w:spacing w:before="0" w:beforeAutospacing="0" w:after="0" w:afterAutospacing="0"/>
              <w:jc w:val="both"/>
            </w:pPr>
            <w:r w:rsidRPr="005D3525">
              <w:t>Informācija par to, vai šīs tabulas A ailē minētās ES tiesību akta vienības tiek pārņemtas vai ieviestas pilnībā vai daļēji.</w:t>
            </w:r>
          </w:p>
          <w:p w:rsidR="005952CE" w:rsidRPr="005D3525" w:rsidRDefault="005952CE" w:rsidP="005952CE">
            <w:pPr>
              <w:pStyle w:val="naiskr"/>
              <w:spacing w:before="0" w:beforeAutospacing="0" w:after="0" w:afterAutospacing="0"/>
              <w:jc w:val="both"/>
            </w:pPr>
            <w:r w:rsidRPr="005D3525">
              <w:t>Ja attiecīgā ES tiesību akta vienība tiek pārņemta vai ieviesta daļēji,  sniedz attiecīgu skaidrojumu, kā arī precīzi norāda, kad un kādā veidā ES tiesību akta vienība tiks pārņemta vai ieviesta pilnībā.</w:t>
            </w:r>
          </w:p>
          <w:p w:rsidR="005952CE" w:rsidRPr="005D3525" w:rsidRDefault="005952CE" w:rsidP="005952CE">
            <w:pPr>
              <w:pStyle w:val="naiskr"/>
              <w:spacing w:before="0" w:beforeAutospacing="0" w:after="0" w:afterAutospacing="0"/>
              <w:jc w:val="both"/>
            </w:pPr>
            <w:r w:rsidRPr="005D3525">
              <w:t>Norāda institūciju, kas ir atbildīga par šo saistību izpildi pilnībā</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52CE" w:rsidRPr="005D3525" w:rsidRDefault="005952CE" w:rsidP="005952CE">
            <w:pPr>
              <w:pStyle w:val="naiskr"/>
              <w:spacing w:before="0" w:beforeAutospacing="0" w:after="0" w:afterAutospacing="0"/>
              <w:jc w:val="both"/>
            </w:pPr>
            <w:r w:rsidRPr="005D3525">
              <w:t>Informācija par to, vai šīs tabulas B ailē minētās projekta vienības paredz stingrākas prasības nekā šīs tabulas A ailē minētās ES tiesību akta vienības.</w:t>
            </w:r>
          </w:p>
          <w:p w:rsidR="005952CE" w:rsidRPr="005D3525" w:rsidRDefault="005952CE" w:rsidP="005952CE">
            <w:pPr>
              <w:pStyle w:val="naiskr"/>
              <w:spacing w:before="0" w:beforeAutospacing="0" w:after="0" w:afterAutospacing="0"/>
              <w:jc w:val="both"/>
            </w:pPr>
            <w:r w:rsidRPr="005D3525">
              <w:t>Ja projekts satur stingrākas prasības nekā attiecīgais ES tiesību akts, norāda pamatojumu un samērīgumu.</w:t>
            </w:r>
          </w:p>
          <w:p w:rsidR="005952CE" w:rsidRPr="005D3525" w:rsidRDefault="005952CE" w:rsidP="005952CE">
            <w:pPr>
              <w:pStyle w:val="naiskr"/>
              <w:spacing w:before="0" w:beforeAutospacing="0" w:after="0" w:afterAutospacing="0"/>
              <w:jc w:val="both"/>
            </w:pPr>
            <w:r w:rsidRPr="005D3525">
              <w:t>Norāda iespējamās alternatīvas (t.sk. alternatīvas, kas neparedz tiesiskā regulējuma izstrādi) – kādos gadījumos būtu iespējams izvairīties no stingrāku prasību noteikšanas, nekā paredzēts attiecīgajos ES tiesību aktos</w:t>
            </w:r>
          </w:p>
        </w:tc>
      </w:tr>
      <w:tr w:rsidR="008133C7" w:rsidRPr="00A024F2" w:rsidTr="00AE4C54">
        <w:trPr>
          <w:trHeight w:val="165"/>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133C7" w:rsidRPr="005D3525" w:rsidRDefault="008133C7" w:rsidP="008133C7">
            <w:pPr>
              <w:pStyle w:val="naiskr"/>
              <w:spacing w:before="0" w:beforeAutospacing="0" w:after="0" w:afterAutospacing="0"/>
              <w:jc w:val="both"/>
            </w:pPr>
            <w:r w:rsidRPr="005D3525">
              <w:t>Īstenošanas lēmuma Nr. 2016/685 1.pants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133C7" w:rsidRPr="005D3525" w:rsidRDefault="008133C7" w:rsidP="008133C7">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133C7" w:rsidRPr="005D3525" w:rsidRDefault="008133C7" w:rsidP="008133C7">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133C7" w:rsidRPr="005D3525" w:rsidRDefault="008133C7" w:rsidP="008133C7">
            <w:pPr>
              <w:pStyle w:val="naiskr"/>
              <w:spacing w:before="0" w:beforeAutospacing="0" w:after="0" w:afterAutospacing="0"/>
              <w:jc w:val="both"/>
            </w:pPr>
          </w:p>
        </w:tc>
      </w:tr>
      <w:tr w:rsidR="008133C7" w:rsidRPr="00A024F2" w:rsidTr="00AE4C54">
        <w:trPr>
          <w:trHeight w:val="165"/>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133C7" w:rsidRPr="005D3525" w:rsidRDefault="008133C7" w:rsidP="008133C7">
            <w:pPr>
              <w:pStyle w:val="naiskr"/>
              <w:spacing w:before="0" w:beforeAutospacing="0" w:after="0" w:afterAutospacing="0"/>
              <w:jc w:val="both"/>
            </w:pPr>
            <w:r w:rsidRPr="005D3525">
              <w:t>Īstenošanas lēmuma Nr. 2016/685 2.pants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133C7" w:rsidRPr="005D3525" w:rsidRDefault="008133C7" w:rsidP="008133C7">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133C7" w:rsidRPr="005D3525" w:rsidRDefault="008133C7" w:rsidP="008133C7">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133C7" w:rsidRPr="005D3525" w:rsidRDefault="008133C7" w:rsidP="008133C7">
            <w:pPr>
              <w:pStyle w:val="naiskr"/>
              <w:spacing w:before="0" w:beforeAutospacing="0" w:after="0" w:afterAutospacing="0"/>
              <w:jc w:val="both"/>
            </w:pPr>
          </w:p>
        </w:tc>
      </w:tr>
      <w:tr w:rsidR="00E919BE" w:rsidRPr="00A024F2"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919BE" w:rsidRPr="005D3525" w:rsidRDefault="00E919BE" w:rsidP="00E919BE">
            <w:pPr>
              <w:jc w:val="both"/>
              <w:rPr>
                <w:color w:val="000000"/>
                <w:lang w:val="lv-LV"/>
              </w:rPr>
            </w:pPr>
            <w:r w:rsidRPr="005D3525">
              <w:rPr>
                <w:lang w:val="lv-LV"/>
              </w:rPr>
              <w:t xml:space="preserve">Īstenošanas lēmuma </w:t>
            </w:r>
            <w:r w:rsidRPr="005D3525">
              <w:t xml:space="preserve">Nr. 2016/685 </w:t>
            </w:r>
            <w:r w:rsidRPr="005D3525">
              <w:rPr>
                <w:lang w:val="lv-LV"/>
              </w:rPr>
              <w:t>pielikuma 1.punkta „a” apakšpunkts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p>
        </w:tc>
      </w:tr>
      <w:tr w:rsidR="00E919BE" w:rsidRPr="00A024F2"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jc w:val="both"/>
              <w:rPr>
                <w:lang w:val="lv-LV"/>
              </w:rPr>
            </w:pPr>
            <w:r w:rsidRPr="005D3525">
              <w:rPr>
                <w:lang w:val="lv-LV"/>
              </w:rPr>
              <w:t xml:space="preserve">Īstenošanas lēmuma </w:t>
            </w:r>
            <w:r w:rsidRPr="00472012">
              <w:rPr>
                <w:lang w:val="lv-LV"/>
              </w:rPr>
              <w:t xml:space="preserve">Nr. 2016/685 </w:t>
            </w:r>
            <w:r w:rsidRPr="005D3525">
              <w:rPr>
                <w:lang w:val="lv-LV"/>
              </w:rPr>
              <w:t>pielikuma 1.punkta „b” apakšpunkts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 xml:space="preserve">ES tiesību akta vienības nosaka prasību, ko nav </w:t>
            </w:r>
            <w:r w:rsidRPr="005D3525">
              <w:lastRenderedPageBreak/>
              <w:t>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p>
        </w:tc>
      </w:tr>
      <w:tr w:rsidR="00E919BE" w:rsidRPr="00A024F2"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jc w:val="both"/>
              <w:rPr>
                <w:lang w:val="lv-LV"/>
              </w:rPr>
            </w:pPr>
            <w:r w:rsidRPr="005D3525">
              <w:rPr>
                <w:lang w:val="lv-LV"/>
              </w:rPr>
              <w:t xml:space="preserve">Īstenošanas lēmuma </w:t>
            </w:r>
            <w:r w:rsidRPr="00697661">
              <w:rPr>
                <w:lang w:val="lv-LV"/>
              </w:rPr>
              <w:t xml:space="preserve">Nr. 2016/685 </w:t>
            </w:r>
            <w:r w:rsidRPr="005D3525">
              <w:rPr>
                <w:lang w:val="lv-LV"/>
              </w:rPr>
              <w:t>pielikuma 1.punkta „c” apakšpunkts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p>
        </w:tc>
      </w:tr>
      <w:tr w:rsidR="00E919BE" w:rsidRPr="005D3525"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jc w:val="both"/>
              <w:rPr>
                <w:lang w:val="lv-LV"/>
              </w:rPr>
            </w:pPr>
            <w:r w:rsidRPr="005D3525">
              <w:rPr>
                <w:lang w:val="lv-LV"/>
              </w:rPr>
              <w:t xml:space="preserve">Īstenošanas lēmuma </w:t>
            </w:r>
            <w:r w:rsidRPr="00697661">
              <w:rPr>
                <w:lang w:val="lv-LV"/>
              </w:rPr>
              <w:t xml:space="preserve">Nr. 2016/685 </w:t>
            </w:r>
            <w:r w:rsidRPr="005D3525">
              <w:rPr>
                <w:lang w:val="lv-LV"/>
              </w:rPr>
              <w:t>pielikuma 1.punkta „d” apakšpunkts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6932C1">
            <w:pPr>
              <w:pStyle w:val="naiskr"/>
              <w:spacing w:before="0" w:beforeAutospacing="0" w:after="0" w:afterAutospacing="0"/>
              <w:jc w:val="both"/>
            </w:pPr>
            <w:r w:rsidRPr="005D3525">
              <w:t xml:space="preserve">Noteikumu </w:t>
            </w:r>
            <w:r w:rsidR="001A412F">
              <w:t xml:space="preserve">projekta </w:t>
            </w:r>
            <w:r w:rsidR="006932C1">
              <w:t>6</w:t>
            </w:r>
            <w:r w:rsidR="001A412F">
              <w:t xml:space="preserve">. un </w:t>
            </w:r>
            <w:r w:rsidR="006932C1">
              <w:t>7</w:t>
            </w:r>
            <w:r w:rsidR="001A412F">
              <w:t>.</w:t>
            </w:r>
            <w:r w:rsidR="009D6D32" w:rsidRPr="005D3525">
              <w:t> </w:t>
            </w:r>
            <w:r w:rsidR="001A412F">
              <w:t>punkts</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r w:rsidRPr="005D3525">
              <w:t>ES tiesību akta vienība tiek ieviesta pilnībā.</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r w:rsidRPr="005D3525">
              <w:t>Noteikumu projekts neparedz stingrākas prasības.</w:t>
            </w:r>
          </w:p>
        </w:tc>
      </w:tr>
      <w:tr w:rsidR="00E919BE" w:rsidRPr="00A024F2"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jc w:val="both"/>
              <w:rPr>
                <w:lang w:val="lv-LV"/>
              </w:rPr>
            </w:pPr>
            <w:r w:rsidRPr="005D3525">
              <w:rPr>
                <w:lang w:val="lv-LV"/>
              </w:rPr>
              <w:t xml:space="preserve">Īstenošanas lēmuma </w:t>
            </w:r>
            <w:r w:rsidRPr="005D3525">
              <w:t xml:space="preserve">Nr. 2016/685 </w:t>
            </w:r>
            <w:r w:rsidRPr="005D3525">
              <w:rPr>
                <w:lang w:val="lv-LV"/>
              </w:rPr>
              <w:t>pielikuma 1.punkta „e” apakšpunkts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p>
        </w:tc>
      </w:tr>
      <w:tr w:rsidR="00E919BE" w:rsidRPr="00A024F2"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jc w:val="both"/>
              <w:rPr>
                <w:lang w:val="lv-LV"/>
              </w:rPr>
            </w:pPr>
            <w:r w:rsidRPr="005D3525">
              <w:rPr>
                <w:lang w:val="lv-LV"/>
              </w:rPr>
              <w:t xml:space="preserve">Īstenošanas lēmuma </w:t>
            </w:r>
            <w:r w:rsidRPr="00697661">
              <w:rPr>
                <w:lang w:val="lv-LV"/>
              </w:rPr>
              <w:t xml:space="preserve">Nr. 2016/685 </w:t>
            </w:r>
            <w:r w:rsidRPr="005D3525">
              <w:rPr>
                <w:lang w:val="lv-LV"/>
              </w:rPr>
              <w:t>pielikuma 1.punkta „f” apakšpunkts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p>
        </w:tc>
      </w:tr>
      <w:tr w:rsidR="00E919BE" w:rsidRPr="00A024F2" w:rsidTr="00AE4C54">
        <w:trPr>
          <w:trHeight w:val="19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jc w:val="both"/>
              <w:rPr>
                <w:lang w:val="lv-LV"/>
              </w:rPr>
            </w:pPr>
            <w:r w:rsidRPr="005D3525">
              <w:rPr>
                <w:lang w:val="lv-LV"/>
              </w:rPr>
              <w:t xml:space="preserve">Īstenošanas lēmuma </w:t>
            </w:r>
            <w:r w:rsidRPr="005D3525">
              <w:t xml:space="preserve">Nr. 2016/685 </w:t>
            </w:r>
            <w:r w:rsidRPr="005D3525">
              <w:rPr>
                <w:lang w:val="lv-LV"/>
              </w:rPr>
              <w:t>pielikuma 2.punkts</w:t>
            </w:r>
          </w:p>
        </w:tc>
        <w:tc>
          <w:tcPr>
            <w:tcW w:w="120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Netiek pārņemts noteikumu projektā</w:t>
            </w:r>
            <w:r w:rsidR="00692DE5">
              <w:t>.</w:t>
            </w:r>
          </w:p>
        </w:tc>
        <w:tc>
          <w:tcPr>
            <w:tcW w:w="10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919BE" w:rsidRPr="005D3525" w:rsidRDefault="00E919BE" w:rsidP="00E919BE">
            <w:pPr>
              <w:pStyle w:val="naiskr"/>
              <w:spacing w:before="0" w:beforeAutospacing="0" w:after="0" w:afterAutospacing="0"/>
              <w:jc w:val="both"/>
            </w:pPr>
            <w:r w:rsidRPr="005D3525">
              <w:t>ES tiesību akta vienības nosaka prasību, ko nav nepieciešams pārņemt.</w:t>
            </w:r>
          </w:p>
        </w:tc>
        <w:tc>
          <w:tcPr>
            <w:tcW w:w="12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9BE" w:rsidRPr="005D3525" w:rsidRDefault="00E919BE" w:rsidP="00E919BE">
            <w:pPr>
              <w:pStyle w:val="naiskr"/>
              <w:spacing w:before="0" w:beforeAutospacing="0" w:after="0" w:afterAutospacing="0"/>
              <w:jc w:val="both"/>
            </w:pPr>
          </w:p>
        </w:tc>
      </w:tr>
      <w:tr w:rsidR="00E919BE" w:rsidRPr="005D3525" w:rsidTr="00AE4C54">
        <w:trPr>
          <w:trHeight w:val="281"/>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919BE" w:rsidRPr="005D3525" w:rsidRDefault="00E919BE" w:rsidP="00E919BE">
            <w:pPr>
              <w:pStyle w:val="naiskr"/>
              <w:spacing w:before="0" w:beforeAutospacing="0" w:after="0" w:afterAutospacing="0"/>
              <w:jc w:val="both"/>
            </w:pPr>
            <w:r w:rsidRPr="005D3525">
              <w:t>Kā ir izmantota ES tiesību aktā paredzētā rīcības brīvība dalībvalstij pārņemt vai ieviest noteiktas ES tiesību akta normas. Kādēļ?</w:t>
            </w:r>
          </w:p>
        </w:tc>
        <w:tc>
          <w:tcPr>
            <w:tcW w:w="34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919BE" w:rsidRPr="005D3525" w:rsidRDefault="00E919BE" w:rsidP="00E919BE">
            <w:pPr>
              <w:pStyle w:val="naiskr"/>
              <w:spacing w:before="0" w:beforeAutospacing="0" w:after="0" w:afterAutospacing="0"/>
              <w:jc w:val="both"/>
            </w:pPr>
            <w:r w:rsidRPr="005D3525">
              <w:t>Projekts šo jomu neskar.</w:t>
            </w:r>
          </w:p>
        </w:tc>
      </w:tr>
      <w:tr w:rsidR="00E919BE" w:rsidRPr="005D3525" w:rsidTr="00AE4C54">
        <w:trPr>
          <w:trHeight w:val="913"/>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919BE" w:rsidRPr="005D3525" w:rsidRDefault="00E919BE" w:rsidP="00E919BE">
            <w:pPr>
              <w:pStyle w:val="naiskr"/>
              <w:spacing w:before="0" w:beforeAutospacing="0" w:after="0" w:afterAutospacing="0"/>
              <w:jc w:val="both"/>
              <w:rPr>
                <w:i/>
              </w:rPr>
            </w:pPr>
            <w:r w:rsidRPr="005D352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919BE" w:rsidRPr="005D3525" w:rsidRDefault="00E919BE" w:rsidP="00E919BE">
            <w:pPr>
              <w:pStyle w:val="naiskr"/>
              <w:spacing w:before="0" w:beforeAutospacing="0" w:after="0" w:afterAutospacing="0"/>
            </w:pPr>
            <w:r w:rsidRPr="005D3525">
              <w:t>Projekts šo jomu neskar.</w:t>
            </w:r>
          </w:p>
        </w:tc>
      </w:tr>
      <w:tr w:rsidR="00E919BE" w:rsidRPr="005D3525" w:rsidTr="00AE4C54">
        <w:trPr>
          <w:trHeight w:val="355"/>
        </w:trPr>
        <w:tc>
          <w:tcPr>
            <w:tcW w:w="1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919BE" w:rsidRPr="005D3525" w:rsidRDefault="00E919BE" w:rsidP="00E919BE">
            <w:pPr>
              <w:pStyle w:val="naiskr"/>
              <w:spacing w:before="0" w:beforeAutospacing="0" w:after="0" w:afterAutospacing="0"/>
              <w:jc w:val="both"/>
            </w:pPr>
            <w:r w:rsidRPr="005D3525">
              <w:t>Cita informācija</w:t>
            </w:r>
          </w:p>
        </w:tc>
        <w:tc>
          <w:tcPr>
            <w:tcW w:w="3499"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919BE" w:rsidRPr="005D3525" w:rsidRDefault="00E919BE" w:rsidP="00E919BE">
            <w:pPr>
              <w:pStyle w:val="naiskr"/>
              <w:spacing w:before="0" w:beforeAutospacing="0" w:after="0" w:afterAutospacing="0"/>
            </w:pPr>
            <w:r w:rsidRPr="005D3525">
              <w:t>Nav</w:t>
            </w:r>
          </w:p>
        </w:tc>
      </w:tr>
    </w:tbl>
    <w:p w:rsidR="005A4479" w:rsidRPr="005A4479" w:rsidRDefault="005A4479" w:rsidP="005D73DE">
      <w:pPr>
        <w:jc w:val="both"/>
        <w:rPr>
          <w:i/>
          <w:color w:val="000000" w:themeColor="text1"/>
          <w:lang w:val="lv-LV" w:eastAsia="lv-LV"/>
        </w:rPr>
      </w:pPr>
      <w:r w:rsidRPr="005D3525">
        <w:rPr>
          <w:i/>
          <w:color w:val="000000" w:themeColor="text1"/>
          <w:lang w:val="lv-LV" w:eastAsia="lv-LV"/>
        </w:rPr>
        <w:t>Anotācijas V sadaļa</w:t>
      </w:r>
      <w:r>
        <w:rPr>
          <w:i/>
          <w:color w:val="000000" w:themeColor="text1"/>
          <w:lang w:val="lv-LV" w:eastAsia="lv-LV"/>
        </w:rPr>
        <w:t>s 2.tabula</w:t>
      </w:r>
      <w:r w:rsidRPr="005D3525">
        <w:rPr>
          <w:i/>
          <w:color w:val="000000" w:themeColor="text1"/>
          <w:lang w:val="lv-LV" w:eastAsia="lv-LV"/>
        </w:rPr>
        <w:t xml:space="preserve"> – projekts š</w:t>
      </w:r>
      <w:r>
        <w:rPr>
          <w:i/>
          <w:color w:val="000000" w:themeColor="text1"/>
          <w:lang w:val="lv-LV" w:eastAsia="lv-LV"/>
        </w:rPr>
        <w:t>o</w:t>
      </w:r>
      <w:r w:rsidRPr="005D3525">
        <w:rPr>
          <w:i/>
          <w:color w:val="000000" w:themeColor="text1"/>
          <w:lang w:val="lv-LV" w:eastAsia="lv-LV"/>
        </w:rPr>
        <w:t xml:space="preserve"> jom</w:t>
      </w:r>
      <w:r>
        <w:rPr>
          <w:i/>
          <w:color w:val="000000" w:themeColor="text1"/>
          <w:lang w:val="lv-LV" w:eastAsia="lv-LV"/>
        </w:rPr>
        <w:t>u</w:t>
      </w:r>
      <w:r w:rsidRPr="005D3525">
        <w:rPr>
          <w:i/>
          <w:color w:val="000000" w:themeColor="text1"/>
          <w:lang w:val="lv-LV" w:eastAsia="lv-LV"/>
        </w:rPr>
        <w:t xml:space="preserve"> neskar.</w:t>
      </w:r>
    </w:p>
    <w:p w:rsidR="005A4479" w:rsidRPr="00896D0B" w:rsidRDefault="005A4479" w:rsidP="005D73DE">
      <w:pPr>
        <w:jc w:val="both"/>
        <w:rPr>
          <w:color w:val="000000" w:themeColor="text1"/>
          <w:sz w:val="12"/>
          <w:szCs w:val="12"/>
          <w:lang w:val="lv-LV" w:eastAsia="lv-LV"/>
        </w:rPr>
      </w:pPr>
    </w:p>
    <w:tbl>
      <w:tblPr>
        <w:tblStyle w:val="Reatabula"/>
        <w:tblW w:w="0" w:type="auto"/>
        <w:tblInd w:w="-34" w:type="dxa"/>
        <w:tblLook w:val="04A0" w:firstRow="1" w:lastRow="0" w:firstColumn="1" w:lastColumn="0" w:noHBand="0" w:noVBand="1"/>
      </w:tblPr>
      <w:tblGrid>
        <w:gridCol w:w="673"/>
        <w:gridCol w:w="3695"/>
        <w:gridCol w:w="1203"/>
        <w:gridCol w:w="3637"/>
      </w:tblGrid>
      <w:tr w:rsidR="00951484" w:rsidRPr="00A024F2" w:rsidTr="00AE4C54">
        <w:tc>
          <w:tcPr>
            <w:tcW w:w="9208" w:type="dxa"/>
            <w:gridSpan w:val="4"/>
          </w:tcPr>
          <w:p w:rsidR="00951484" w:rsidRPr="005D3525" w:rsidRDefault="00951484" w:rsidP="00951484">
            <w:pPr>
              <w:jc w:val="center"/>
              <w:rPr>
                <w:i/>
                <w:color w:val="000000" w:themeColor="text1"/>
                <w:lang w:val="lv-LV" w:eastAsia="lv-LV"/>
              </w:rPr>
            </w:pPr>
            <w:r w:rsidRPr="005D3525">
              <w:rPr>
                <w:b/>
                <w:bCs/>
                <w:color w:val="000000" w:themeColor="text1"/>
                <w:lang w:val="lv-LV" w:eastAsia="lv-LV"/>
              </w:rPr>
              <w:t xml:space="preserve">VI. Sabiedrības līdzdalība </w:t>
            </w:r>
            <w:r w:rsidRPr="005D3525">
              <w:rPr>
                <w:b/>
                <w:bCs/>
                <w:color w:val="000000" w:themeColor="text1"/>
                <w:lang w:val="lv-LV"/>
              </w:rPr>
              <w:t>un komunikācijas aktivitātes</w:t>
            </w:r>
          </w:p>
        </w:tc>
      </w:tr>
      <w:tr w:rsidR="00951484" w:rsidRPr="00A024F2"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t>1.</w:t>
            </w:r>
          </w:p>
        </w:tc>
        <w:tc>
          <w:tcPr>
            <w:tcW w:w="3695" w:type="dxa"/>
          </w:tcPr>
          <w:p w:rsidR="00951484" w:rsidRPr="005D3525" w:rsidRDefault="00951484" w:rsidP="005D73DE">
            <w:pPr>
              <w:jc w:val="both"/>
              <w:rPr>
                <w:i/>
                <w:color w:val="000000" w:themeColor="text1"/>
                <w:lang w:val="lv-LV" w:eastAsia="lv-LV"/>
              </w:rPr>
            </w:pPr>
            <w:r w:rsidRPr="005D3525">
              <w:rPr>
                <w:color w:val="000000" w:themeColor="text1"/>
                <w:lang w:val="lv-LV"/>
              </w:rPr>
              <w:t>Plānotās sabiedrības līdzdalības un komunikācijas aktivitātes saistībā ar projektu</w:t>
            </w:r>
          </w:p>
        </w:tc>
        <w:tc>
          <w:tcPr>
            <w:tcW w:w="4840" w:type="dxa"/>
            <w:gridSpan w:val="2"/>
          </w:tcPr>
          <w:p w:rsidR="00951484" w:rsidRPr="005D3525" w:rsidRDefault="00474A1E">
            <w:pPr>
              <w:jc w:val="both"/>
              <w:rPr>
                <w:i/>
                <w:color w:val="000000" w:themeColor="text1"/>
                <w:lang w:val="lv-LV" w:eastAsia="lv-LV"/>
              </w:rPr>
            </w:pPr>
            <w:r w:rsidRPr="005D3525">
              <w:rPr>
                <w:lang w:val="lv-LV"/>
              </w:rPr>
              <w:t xml:space="preserve">Informācija par noteikumu projektu </w:t>
            </w:r>
            <w:r w:rsidR="00697DF2">
              <w:rPr>
                <w:lang w:val="lv-LV"/>
              </w:rPr>
              <w:t>tika</w:t>
            </w:r>
            <w:r w:rsidRPr="005D3525">
              <w:rPr>
                <w:lang w:val="lv-LV"/>
              </w:rPr>
              <w:t xml:space="preserve"> ievietota Zemkopības ministrijas tīmekļa vietnē </w:t>
            </w:r>
            <w:hyperlink r:id="rId8" w:history="1">
              <w:r w:rsidR="00FD078C" w:rsidRPr="000F3682">
                <w:rPr>
                  <w:rStyle w:val="Hipersaite"/>
                  <w:lang w:val="lv-LV"/>
                </w:rPr>
                <w:t>www.zm.gov.lv</w:t>
              </w:r>
            </w:hyperlink>
            <w:r w:rsidR="00FD078C">
              <w:rPr>
                <w:lang w:val="lv-LV"/>
              </w:rPr>
              <w:t xml:space="preserve"> no 2016.</w:t>
            </w:r>
            <w:r w:rsidR="003064EB" w:rsidRPr="00E10990">
              <w:rPr>
                <w:lang w:val="lv-LV"/>
              </w:rPr>
              <w:t> </w:t>
            </w:r>
            <w:r w:rsidR="00FD078C">
              <w:rPr>
                <w:lang w:val="lv-LV"/>
              </w:rPr>
              <w:t>gada 10.</w:t>
            </w:r>
            <w:r w:rsidR="003064EB" w:rsidRPr="00E10990">
              <w:rPr>
                <w:lang w:val="lv-LV"/>
              </w:rPr>
              <w:t> </w:t>
            </w:r>
            <w:r w:rsidR="00FD078C">
              <w:rPr>
                <w:lang w:val="lv-LV"/>
              </w:rPr>
              <w:t>līdz 21.</w:t>
            </w:r>
            <w:r w:rsidR="003064EB" w:rsidRPr="00E10990">
              <w:rPr>
                <w:lang w:val="lv-LV"/>
              </w:rPr>
              <w:t> </w:t>
            </w:r>
            <w:r w:rsidR="00FD078C">
              <w:rPr>
                <w:lang w:val="lv-LV"/>
              </w:rPr>
              <w:t>oktobrim.</w:t>
            </w:r>
          </w:p>
        </w:tc>
      </w:tr>
      <w:tr w:rsidR="00951484" w:rsidRPr="00697661"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lastRenderedPageBreak/>
              <w:t>2.</w:t>
            </w:r>
          </w:p>
        </w:tc>
        <w:tc>
          <w:tcPr>
            <w:tcW w:w="3695" w:type="dxa"/>
          </w:tcPr>
          <w:p w:rsidR="00951484" w:rsidRPr="005D3525" w:rsidRDefault="00951484" w:rsidP="005D73DE">
            <w:pPr>
              <w:jc w:val="both"/>
              <w:rPr>
                <w:i/>
                <w:color w:val="000000" w:themeColor="text1"/>
                <w:lang w:val="lv-LV" w:eastAsia="lv-LV"/>
              </w:rPr>
            </w:pPr>
            <w:r w:rsidRPr="005D3525">
              <w:rPr>
                <w:color w:val="000000" w:themeColor="text1"/>
                <w:lang w:val="lv-LV"/>
              </w:rPr>
              <w:t>Sabiedrības līdzdalība projekta izstrādē</w:t>
            </w:r>
          </w:p>
        </w:tc>
        <w:tc>
          <w:tcPr>
            <w:tcW w:w="4840" w:type="dxa"/>
            <w:gridSpan w:val="2"/>
          </w:tcPr>
          <w:p w:rsidR="00951484" w:rsidRPr="005D3525" w:rsidRDefault="00135669" w:rsidP="00AD4380">
            <w:pPr>
              <w:jc w:val="both"/>
              <w:rPr>
                <w:i/>
                <w:color w:val="000000" w:themeColor="text1"/>
                <w:lang w:val="lv-LV" w:eastAsia="lv-LV"/>
              </w:rPr>
            </w:pPr>
            <w:r>
              <w:rPr>
                <w:lang w:val="lv-LV"/>
              </w:rPr>
              <w:t>Sabiedriskā apspriešana</w:t>
            </w:r>
          </w:p>
        </w:tc>
      </w:tr>
      <w:tr w:rsidR="00951484" w:rsidRPr="00135669"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t>3.</w:t>
            </w:r>
          </w:p>
        </w:tc>
        <w:tc>
          <w:tcPr>
            <w:tcW w:w="3695" w:type="dxa"/>
          </w:tcPr>
          <w:p w:rsidR="00951484" w:rsidRPr="005D3525" w:rsidRDefault="00951484" w:rsidP="005D73DE">
            <w:pPr>
              <w:jc w:val="both"/>
              <w:rPr>
                <w:i/>
                <w:color w:val="000000" w:themeColor="text1"/>
                <w:lang w:val="lv-LV" w:eastAsia="lv-LV"/>
              </w:rPr>
            </w:pPr>
            <w:r w:rsidRPr="005D3525">
              <w:rPr>
                <w:color w:val="000000" w:themeColor="text1"/>
                <w:lang w:val="lv-LV"/>
              </w:rPr>
              <w:t>Sabiedrības līdzdalības rezultāti</w:t>
            </w:r>
          </w:p>
        </w:tc>
        <w:tc>
          <w:tcPr>
            <w:tcW w:w="4840" w:type="dxa"/>
            <w:gridSpan w:val="2"/>
          </w:tcPr>
          <w:p w:rsidR="00951484" w:rsidRPr="00697DF2" w:rsidRDefault="00135669" w:rsidP="008A1EB7">
            <w:pPr>
              <w:jc w:val="both"/>
              <w:rPr>
                <w:color w:val="000000" w:themeColor="text1"/>
                <w:lang w:val="lv-LV" w:eastAsia="lv-LV"/>
              </w:rPr>
            </w:pPr>
            <w:r>
              <w:rPr>
                <w:lang w:val="lv-LV"/>
              </w:rPr>
              <w:t>I</w:t>
            </w:r>
            <w:r w:rsidRPr="00222C58">
              <w:rPr>
                <w:lang w:val="lv-LV"/>
              </w:rPr>
              <w:t>ebildumi un priekšlikumi par noteikumu projektu netika saņemti.</w:t>
            </w:r>
          </w:p>
        </w:tc>
      </w:tr>
      <w:tr w:rsidR="00951484" w:rsidRPr="005D3525"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t>4.</w:t>
            </w:r>
          </w:p>
        </w:tc>
        <w:tc>
          <w:tcPr>
            <w:tcW w:w="3695" w:type="dxa"/>
          </w:tcPr>
          <w:p w:rsidR="00951484" w:rsidRPr="005D3525" w:rsidRDefault="00951484" w:rsidP="005D73DE">
            <w:pPr>
              <w:jc w:val="both"/>
              <w:rPr>
                <w:i/>
                <w:color w:val="000000" w:themeColor="text1"/>
                <w:lang w:val="lv-LV" w:eastAsia="lv-LV"/>
              </w:rPr>
            </w:pPr>
            <w:r w:rsidRPr="005D3525">
              <w:rPr>
                <w:color w:val="000000" w:themeColor="text1"/>
                <w:lang w:val="lv-LV"/>
              </w:rPr>
              <w:t>Cita informācija</w:t>
            </w:r>
          </w:p>
        </w:tc>
        <w:tc>
          <w:tcPr>
            <w:tcW w:w="4840" w:type="dxa"/>
            <w:gridSpan w:val="2"/>
          </w:tcPr>
          <w:p w:rsidR="00951484" w:rsidRPr="005D3525" w:rsidRDefault="00951484" w:rsidP="005D73DE">
            <w:pPr>
              <w:jc w:val="both"/>
              <w:rPr>
                <w:color w:val="000000" w:themeColor="text1"/>
                <w:lang w:val="lv-LV" w:eastAsia="lv-LV"/>
              </w:rPr>
            </w:pPr>
            <w:r w:rsidRPr="005D3525">
              <w:rPr>
                <w:color w:val="000000" w:themeColor="text1"/>
                <w:lang w:val="lv-LV" w:eastAsia="lv-LV"/>
              </w:rPr>
              <w:t>Nav.</w:t>
            </w:r>
          </w:p>
        </w:tc>
      </w:tr>
      <w:tr w:rsidR="00951484" w:rsidRPr="005D3525" w:rsidTr="00AE4C54">
        <w:tc>
          <w:tcPr>
            <w:tcW w:w="9208" w:type="dxa"/>
            <w:gridSpan w:val="4"/>
          </w:tcPr>
          <w:p w:rsidR="00951484" w:rsidRPr="005D3525" w:rsidRDefault="00951484" w:rsidP="00951484">
            <w:pPr>
              <w:jc w:val="center"/>
              <w:rPr>
                <w:color w:val="000000" w:themeColor="text1"/>
                <w:lang w:val="lv-LV" w:eastAsia="lv-LV"/>
              </w:rPr>
            </w:pPr>
            <w:r w:rsidRPr="005D3525">
              <w:rPr>
                <w:b/>
                <w:bCs/>
                <w:color w:val="000000" w:themeColor="text1"/>
                <w:lang w:val="lv-LV" w:eastAsia="lv-LV"/>
              </w:rPr>
              <w:t>VII. Tiesību akta projekta izpildes nodrošināšana un tās ietekme uz institūcijām</w:t>
            </w:r>
          </w:p>
        </w:tc>
      </w:tr>
      <w:tr w:rsidR="00951484" w:rsidRPr="005D3525"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t>1.</w:t>
            </w:r>
          </w:p>
        </w:tc>
        <w:tc>
          <w:tcPr>
            <w:tcW w:w="4898" w:type="dxa"/>
            <w:gridSpan w:val="2"/>
          </w:tcPr>
          <w:p w:rsidR="00951484" w:rsidRPr="005D3525" w:rsidRDefault="00951484" w:rsidP="005D73DE">
            <w:pPr>
              <w:jc w:val="both"/>
              <w:rPr>
                <w:i/>
                <w:color w:val="000000" w:themeColor="text1"/>
                <w:lang w:val="lv-LV" w:eastAsia="lv-LV"/>
              </w:rPr>
            </w:pPr>
            <w:r w:rsidRPr="005D3525">
              <w:rPr>
                <w:color w:val="000000" w:themeColor="text1"/>
                <w:lang w:val="lv-LV" w:eastAsia="lv-LV"/>
              </w:rPr>
              <w:t>Projekta izpildē iesaistītās institūcijas</w:t>
            </w:r>
          </w:p>
        </w:tc>
        <w:tc>
          <w:tcPr>
            <w:tcW w:w="3637" w:type="dxa"/>
          </w:tcPr>
          <w:p w:rsidR="00951484" w:rsidRPr="005D3525" w:rsidRDefault="00951484" w:rsidP="005D73DE">
            <w:pPr>
              <w:jc w:val="both"/>
              <w:rPr>
                <w:i/>
                <w:color w:val="000000" w:themeColor="text1"/>
                <w:lang w:val="lv-LV" w:eastAsia="lv-LV"/>
              </w:rPr>
            </w:pPr>
            <w:r w:rsidRPr="005D3525">
              <w:t>Pārtikas un veterinārais dienests</w:t>
            </w:r>
            <w:r w:rsidR="002E719B">
              <w:t xml:space="preserve"> </w:t>
            </w:r>
            <w:r w:rsidR="000B4AD1">
              <w:t>un</w:t>
            </w:r>
            <w:r w:rsidR="00817EB6">
              <w:t xml:space="preserve"> Valsts ieņēmumu dienests</w:t>
            </w:r>
          </w:p>
        </w:tc>
      </w:tr>
      <w:tr w:rsidR="00951484" w:rsidRPr="00A024F2"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t>2.</w:t>
            </w:r>
          </w:p>
        </w:tc>
        <w:tc>
          <w:tcPr>
            <w:tcW w:w="4898" w:type="dxa"/>
            <w:gridSpan w:val="2"/>
          </w:tcPr>
          <w:p w:rsidR="00951484" w:rsidRPr="005D3525" w:rsidRDefault="00951484" w:rsidP="00951484">
            <w:pPr>
              <w:jc w:val="both"/>
              <w:rPr>
                <w:color w:val="000000" w:themeColor="text1"/>
                <w:lang w:val="lv-LV"/>
              </w:rPr>
            </w:pPr>
            <w:r w:rsidRPr="005D3525">
              <w:rPr>
                <w:color w:val="000000" w:themeColor="text1"/>
                <w:lang w:val="lv-LV"/>
              </w:rPr>
              <w:t>Projekta izpildes ietekme uz pārvaldes funkcij</w:t>
            </w:r>
            <w:r w:rsidR="002E41EB" w:rsidRPr="005D3525">
              <w:rPr>
                <w:color w:val="000000" w:themeColor="text1"/>
                <w:lang w:val="lv-LV"/>
              </w:rPr>
              <w:t>ām un institucionālo struktūru.</w:t>
            </w:r>
          </w:p>
          <w:p w:rsidR="00951484" w:rsidRPr="005D3525" w:rsidRDefault="00951484" w:rsidP="00951484">
            <w:pPr>
              <w:jc w:val="both"/>
              <w:rPr>
                <w:i/>
                <w:color w:val="000000" w:themeColor="text1"/>
                <w:lang w:val="lv-LV" w:eastAsia="lv-LV"/>
              </w:rPr>
            </w:pPr>
            <w:r w:rsidRPr="005D3525">
              <w:rPr>
                <w:color w:val="000000" w:themeColor="text1"/>
                <w:lang w:val="lv-LV"/>
              </w:rPr>
              <w:t>Jaunu institūciju izveide, esošu institūciju likvidācija vai reorganizācija, to ietekme uz institūcijas cilvēkresursiem</w:t>
            </w:r>
          </w:p>
        </w:tc>
        <w:tc>
          <w:tcPr>
            <w:tcW w:w="3637" w:type="dxa"/>
          </w:tcPr>
          <w:p w:rsidR="00951484" w:rsidRPr="005D3525" w:rsidRDefault="00AD4380" w:rsidP="00AD4380">
            <w:pPr>
              <w:jc w:val="both"/>
              <w:rPr>
                <w:i/>
                <w:color w:val="000000" w:themeColor="text1"/>
                <w:lang w:val="lv-LV" w:eastAsia="lv-LV"/>
              </w:rPr>
            </w:pPr>
            <w:r w:rsidRPr="00697661">
              <w:rPr>
                <w:color w:val="000000" w:themeColor="text1"/>
                <w:lang w:val="lv-LV"/>
              </w:rPr>
              <w:t xml:space="preserve">Noteikumu projekta izpilde </w:t>
            </w:r>
            <w:r w:rsidRPr="00476C0A">
              <w:rPr>
                <w:color w:val="000000" w:themeColor="text1"/>
                <w:lang w:val="lv-LV"/>
              </w:rPr>
              <w:t xml:space="preserve">nepaplašina un nesašaurina Pārtikas un veterinārā dienesta </w:t>
            </w:r>
            <w:r w:rsidR="00817EB6" w:rsidRPr="00476C0A">
              <w:rPr>
                <w:color w:val="000000" w:themeColor="text1"/>
                <w:lang w:val="lv-LV"/>
              </w:rPr>
              <w:t xml:space="preserve">un Valsts ieņēmumu dienesta </w:t>
            </w:r>
            <w:r w:rsidRPr="00476C0A">
              <w:rPr>
                <w:color w:val="000000" w:themeColor="text1"/>
                <w:lang w:val="lv-LV"/>
              </w:rPr>
              <w:t>līdzšinējās</w:t>
            </w:r>
            <w:r w:rsidRPr="00697661">
              <w:rPr>
                <w:color w:val="000000" w:themeColor="text1"/>
                <w:lang w:val="lv-LV"/>
              </w:rPr>
              <w:t xml:space="preserve"> funkcijas un uzdevumus, </w:t>
            </w:r>
            <w:r w:rsidR="00692DE5">
              <w:rPr>
                <w:color w:val="000000" w:themeColor="text1"/>
                <w:lang w:val="lv-LV"/>
              </w:rPr>
              <w:t>ne</w:t>
            </w:r>
            <w:r w:rsidRPr="00697661">
              <w:rPr>
                <w:color w:val="000000" w:themeColor="text1"/>
                <w:lang w:val="lv-LV"/>
              </w:rPr>
              <w:t xml:space="preserve"> arī nosaka jaunas institūcijas izveidi vai esošas institūcijas likvidāciju vai reorganizāciju.</w:t>
            </w:r>
          </w:p>
        </w:tc>
      </w:tr>
      <w:tr w:rsidR="00951484" w:rsidRPr="005D3525" w:rsidTr="00AE4C54">
        <w:tc>
          <w:tcPr>
            <w:tcW w:w="673" w:type="dxa"/>
          </w:tcPr>
          <w:p w:rsidR="00951484" w:rsidRPr="005D3525" w:rsidRDefault="00951484" w:rsidP="005D73DE">
            <w:pPr>
              <w:jc w:val="both"/>
              <w:rPr>
                <w:color w:val="000000" w:themeColor="text1"/>
                <w:lang w:val="lv-LV" w:eastAsia="lv-LV"/>
              </w:rPr>
            </w:pPr>
            <w:r w:rsidRPr="005D3525">
              <w:rPr>
                <w:color w:val="000000" w:themeColor="text1"/>
                <w:lang w:val="lv-LV" w:eastAsia="lv-LV"/>
              </w:rPr>
              <w:t>3.</w:t>
            </w:r>
          </w:p>
        </w:tc>
        <w:tc>
          <w:tcPr>
            <w:tcW w:w="4898" w:type="dxa"/>
            <w:gridSpan w:val="2"/>
          </w:tcPr>
          <w:p w:rsidR="00951484" w:rsidRPr="005D3525" w:rsidRDefault="00951484" w:rsidP="005D73DE">
            <w:pPr>
              <w:jc w:val="both"/>
              <w:rPr>
                <w:i/>
                <w:color w:val="000000" w:themeColor="text1"/>
                <w:lang w:val="lv-LV" w:eastAsia="lv-LV"/>
              </w:rPr>
            </w:pPr>
            <w:r w:rsidRPr="005D3525">
              <w:rPr>
                <w:color w:val="000000" w:themeColor="text1"/>
                <w:lang w:val="lv-LV" w:eastAsia="lv-LV"/>
              </w:rPr>
              <w:t>Cita informācija</w:t>
            </w:r>
          </w:p>
        </w:tc>
        <w:tc>
          <w:tcPr>
            <w:tcW w:w="3637" w:type="dxa"/>
          </w:tcPr>
          <w:p w:rsidR="00951484" w:rsidRPr="005D3525" w:rsidRDefault="00951484" w:rsidP="005D73DE">
            <w:pPr>
              <w:jc w:val="both"/>
              <w:rPr>
                <w:i/>
                <w:color w:val="000000" w:themeColor="text1"/>
                <w:lang w:val="lv-LV" w:eastAsia="lv-LV"/>
              </w:rPr>
            </w:pPr>
            <w:r w:rsidRPr="005D3525">
              <w:rPr>
                <w:color w:val="000000" w:themeColor="text1"/>
              </w:rPr>
              <w:t>Nav</w:t>
            </w:r>
            <w:r w:rsidR="000B4AD1">
              <w:rPr>
                <w:color w:val="000000" w:themeColor="text1"/>
              </w:rPr>
              <w:t>.</w:t>
            </w:r>
          </w:p>
        </w:tc>
      </w:tr>
    </w:tbl>
    <w:p w:rsidR="00DD744E" w:rsidRDefault="00DD744E" w:rsidP="002E41EB">
      <w:pPr>
        <w:rPr>
          <w:lang w:val="lv-LV"/>
        </w:rPr>
      </w:pPr>
    </w:p>
    <w:p w:rsidR="00896D0B" w:rsidRPr="005D3525" w:rsidRDefault="00896D0B" w:rsidP="002E41EB">
      <w:pPr>
        <w:rPr>
          <w:lang w:val="lv-LV"/>
        </w:rPr>
      </w:pPr>
    </w:p>
    <w:p w:rsidR="00105AE2" w:rsidRPr="00AB3C98" w:rsidRDefault="00096D79" w:rsidP="00462406">
      <w:pPr>
        <w:pStyle w:val="Virsraksts1"/>
        <w:keepNext w:val="0"/>
        <w:widowControl w:val="0"/>
        <w:jc w:val="left"/>
        <w:rPr>
          <w:b w:val="0"/>
          <w:color w:val="000000" w:themeColor="text1"/>
          <w:sz w:val="24"/>
        </w:rPr>
      </w:pPr>
      <w:r w:rsidRPr="00AB3C98">
        <w:rPr>
          <w:b w:val="0"/>
          <w:color w:val="000000" w:themeColor="text1"/>
          <w:sz w:val="24"/>
        </w:rPr>
        <w:t xml:space="preserve">Zemkopības </w:t>
      </w:r>
      <w:r w:rsidR="00A81695" w:rsidRPr="00AB3C98">
        <w:rPr>
          <w:b w:val="0"/>
          <w:color w:val="000000" w:themeColor="text1"/>
          <w:sz w:val="24"/>
        </w:rPr>
        <w:t>ministrs</w:t>
      </w:r>
      <w:r w:rsidR="00AE4C54">
        <w:rPr>
          <w:b w:val="0"/>
          <w:color w:val="000000" w:themeColor="text1"/>
          <w:sz w:val="24"/>
        </w:rPr>
        <w:t xml:space="preserve"> </w:t>
      </w:r>
      <w:r w:rsidR="009D3551"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r w:rsidR="00462406">
        <w:rPr>
          <w:b w:val="0"/>
          <w:color w:val="000000" w:themeColor="text1"/>
          <w:sz w:val="24"/>
        </w:rPr>
        <w:tab/>
      </w:r>
      <w:r w:rsidR="00462406">
        <w:rPr>
          <w:b w:val="0"/>
          <w:color w:val="000000" w:themeColor="text1"/>
          <w:sz w:val="24"/>
        </w:rPr>
        <w:tab/>
      </w:r>
      <w:r w:rsidR="00462406">
        <w:rPr>
          <w:b w:val="0"/>
          <w:color w:val="000000" w:themeColor="text1"/>
          <w:sz w:val="24"/>
        </w:rPr>
        <w:tab/>
      </w:r>
      <w:r w:rsidR="001F34F5" w:rsidRPr="00AB3C98">
        <w:rPr>
          <w:b w:val="0"/>
          <w:color w:val="000000" w:themeColor="text1"/>
          <w:sz w:val="24"/>
        </w:rPr>
        <w:tab/>
      </w:r>
      <w:r w:rsidR="009D3551" w:rsidRPr="00AB3C98">
        <w:rPr>
          <w:b w:val="0"/>
          <w:color w:val="000000" w:themeColor="text1"/>
          <w:sz w:val="24"/>
        </w:rPr>
        <w:tab/>
      </w:r>
      <w:r w:rsidR="009D3551" w:rsidRPr="00AB3C98">
        <w:rPr>
          <w:b w:val="0"/>
          <w:color w:val="000000" w:themeColor="text1"/>
          <w:sz w:val="24"/>
        </w:rPr>
        <w:tab/>
      </w:r>
      <w:r w:rsidR="00A81695" w:rsidRPr="00AB3C98">
        <w:rPr>
          <w:b w:val="0"/>
          <w:color w:val="000000" w:themeColor="text1"/>
          <w:sz w:val="24"/>
        </w:rPr>
        <w:t>J.</w:t>
      </w:r>
      <w:r w:rsidR="000B4AD1">
        <w:rPr>
          <w:b w:val="0"/>
          <w:color w:val="000000" w:themeColor="text1"/>
          <w:sz w:val="24"/>
        </w:rPr>
        <w:t> </w:t>
      </w:r>
      <w:r w:rsidR="00A81695" w:rsidRPr="00AB3C98">
        <w:rPr>
          <w:b w:val="0"/>
          <w:color w:val="000000" w:themeColor="text1"/>
          <w:sz w:val="24"/>
        </w:rPr>
        <w:t>Dūklavs</w:t>
      </w:r>
    </w:p>
    <w:p w:rsidR="00DD744E" w:rsidRDefault="00DD744E" w:rsidP="00F64886">
      <w:pPr>
        <w:pStyle w:val="Bezatstarpm"/>
        <w:rPr>
          <w:rFonts w:ascii="Times New Roman" w:hAnsi="Times New Roman"/>
          <w:sz w:val="20"/>
          <w:szCs w:val="20"/>
        </w:rPr>
      </w:pPr>
    </w:p>
    <w:p w:rsidR="00896D0B" w:rsidRDefault="00896D0B"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FC4041" w:rsidRDefault="00FC4041" w:rsidP="00F64886">
      <w:pPr>
        <w:pStyle w:val="Bezatstarpm"/>
        <w:rPr>
          <w:rFonts w:ascii="Times New Roman" w:hAnsi="Times New Roman"/>
          <w:sz w:val="20"/>
          <w:szCs w:val="20"/>
        </w:rPr>
      </w:pPr>
    </w:p>
    <w:p w:rsidR="00A024F2" w:rsidRDefault="00A024F2" w:rsidP="00F64886">
      <w:pPr>
        <w:pStyle w:val="Bezatstarpm"/>
        <w:rPr>
          <w:rFonts w:ascii="Times New Roman" w:hAnsi="Times New Roman"/>
          <w:sz w:val="20"/>
          <w:szCs w:val="20"/>
        </w:rPr>
      </w:pPr>
      <w:r>
        <w:rPr>
          <w:rFonts w:ascii="Times New Roman" w:hAnsi="Times New Roman"/>
          <w:sz w:val="20"/>
          <w:szCs w:val="20"/>
        </w:rPr>
        <w:t>16.12.2016. 12:40</w:t>
      </w:r>
    </w:p>
    <w:p w:rsidR="00A024F2" w:rsidRDefault="00A024F2" w:rsidP="00F64886">
      <w:pPr>
        <w:pStyle w:val="Bezatstarpm"/>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2016</w:t>
      </w:r>
      <w:r>
        <w:rPr>
          <w:rFonts w:ascii="Times New Roman" w:hAnsi="Times New Roman"/>
          <w:sz w:val="20"/>
        </w:rPr>
        <w:fldChar w:fldCharType="end"/>
      </w:r>
    </w:p>
    <w:p w:rsidR="00F64886" w:rsidRPr="00F64886" w:rsidRDefault="008650F3" w:rsidP="00F64886">
      <w:pPr>
        <w:pStyle w:val="Bezatstarpm"/>
        <w:rPr>
          <w:rFonts w:ascii="Times New Roman" w:hAnsi="Times New Roman"/>
          <w:sz w:val="20"/>
          <w:szCs w:val="20"/>
        </w:rPr>
      </w:pPr>
      <w:bookmarkStart w:id="5" w:name="_GoBack"/>
      <w:bookmarkEnd w:id="5"/>
      <w:r>
        <w:rPr>
          <w:rFonts w:ascii="Times New Roman" w:hAnsi="Times New Roman"/>
          <w:sz w:val="20"/>
          <w:szCs w:val="20"/>
        </w:rPr>
        <w:t>I.Krēgere</w:t>
      </w:r>
    </w:p>
    <w:p w:rsidR="00C20792" w:rsidRPr="00F64886" w:rsidRDefault="00F64886" w:rsidP="00F50198">
      <w:pPr>
        <w:pStyle w:val="Bezatstarpm"/>
        <w:rPr>
          <w:color w:val="000000" w:themeColor="text1"/>
        </w:rPr>
      </w:pPr>
      <w:r w:rsidRPr="00F64886">
        <w:rPr>
          <w:rFonts w:ascii="Times New Roman" w:hAnsi="Times New Roman"/>
          <w:sz w:val="20"/>
          <w:szCs w:val="20"/>
        </w:rPr>
        <w:t>6702763</w:t>
      </w:r>
      <w:r w:rsidR="008650F3">
        <w:rPr>
          <w:rFonts w:ascii="Times New Roman" w:hAnsi="Times New Roman"/>
          <w:sz w:val="20"/>
          <w:szCs w:val="20"/>
        </w:rPr>
        <w:t>9</w:t>
      </w:r>
      <w:r w:rsidRPr="00F64886">
        <w:rPr>
          <w:rFonts w:ascii="Times New Roman" w:hAnsi="Times New Roman"/>
          <w:sz w:val="20"/>
          <w:szCs w:val="20"/>
        </w:rPr>
        <w:t xml:space="preserve">, </w:t>
      </w:r>
      <w:r w:rsidR="008650F3">
        <w:rPr>
          <w:rFonts w:ascii="Times New Roman" w:hAnsi="Times New Roman"/>
          <w:sz w:val="20"/>
          <w:szCs w:val="20"/>
        </w:rPr>
        <w:t>Ilze.Kregere</w:t>
      </w:r>
      <w:r w:rsidRPr="00F64886">
        <w:rPr>
          <w:rFonts w:ascii="Times New Roman" w:hAnsi="Times New Roman"/>
          <w:sz w:val="20"/>
          <w:szCs w:val="20"/>
        </w:rPr>
        <w:t>@zm.gov.lv</w:t>
      </w:r>
    </w:p>
    <w:sectPr w:rsidR="00C20792" w:rsidRPr="00F64886" w:rsidSect="00462406">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00" w:rsidRDefault="00ED6100">
      <w:r>
        <w:separator/>
      </w:r>
    </w:p>
  </w:endnote>
  <w:endnote w:type="continuationSeparator" w:id="0">
    <w:p w:rsidR="00ED6100" w:rsidRDefault="00E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5" w:rsidRPr="001E6B75" w:rsidRDefault="008829A4" w:rsidP="00950D01">
    <w:pPr>
      <w:jc w:val="both"/>
      <w:rPr>
        <w:sz w:val="20"/>
        <w:szCs w:val="20"/>
        <w:lang w:val="lv-LV"/>
      </w:rPr>
    </w:pPr>
    <w:r w:rsidRPr="00D612AE">
      <w:rPr>
        <w:sz w:val="20"/>
        <w:szCs w:val="20"/>
        <w:lang w:val="lv-LV"/>
      </w:rPr>
      <w:t xml:space="preserve">ZMAnot_230816_robezas; </w:t>
    </w:r>
    <w:r w:rsidRPr="00D612AE">
      <w:rPr>
        <w:bCs/>
        <w:sz w:val="20"/>
        <w:szCs w:val="20"/>
        <w:lang w:val="lv-LV"/>
      </w:rPr>
      <w:t xml:space="preserve">Ministru kabineta noteikumu projekta </w:t>
    </w:r>
    <w:r w:rsidRPr="00D612AE">
      <w:rPr>
        <w:sz w:val="20"/>
        <w:szCs w:val="20"/>
        <w:lang w:val="lv-LV"/>
      </w:rPr>
      <w:t>„</w:t>
    </w:r>
    <w:r w:rsidRPr="00D612AE">
      <w:rPr>
        <w:bCs/>
        <w:sz w:val="20"/>
        <w:szCs w:val="20"/>
        <w:lang w:val="lv-LV"/>
      </w:rPr>
      <w:t>Grozījumi Ministru kabineta 2010.</w:t>
    </w:r>
    <w:r w:rsidRPr="00D612AE">
      <w:rPr>
        <w:sz w:val="20"/>
        <w:szCs w:val="20"/>
      </w:rPr>
      <w:t> </w:t>
    </w:r>
    <w:r w:rsidRPr="00D612AE">
      <w:rPr>
        <w:bCs/>
        <w:sz w:val="20"/>
        <w:szCs w:val="20"/>
        <w:lang w:val="lv-LV"/>
      </w:rPr>
      <w:t>gada 27.</w:t>
    </w:r>
    <w:r w:rsidRPr="00D612AE">
      <w:rPr>
        <w:sz w:val="20"/>
        <w:szCs w:val="20"/>
      </w:rPr>
      <w:t> </w:t>
    </w:r>
    <w:r w:rsidRPr="00D612AE">
      <w:rPr>
        <w:bCs/>
        <w:sz w:val="20"/>
        <w:szCs w:val="20"/>
        <w:lang w:val="lv-LV"/>
      </w:rPr>
      <w:t>jūlija noteikumos Nr.</w:t>
    </w:r>
    <w:r w:rsidRPr="00D612AE">
      <w:rPr>
        <w:sz w:val="20"/>
        <w:szCs w:val="20"/>
      </w:rPr>
      <w:t> </w:t>
    </w:r>
    <w:r w:rsidRPr="00D612AE">
      <w:rPr>
        <w:bCs/>
        <w:sz w:val="20"/>
        <w:szCs w:val="20"/>
        <w:lang w:val="lv-LV"/>
      </w:rPr>
      <w:t>704 „Noteikumi par robežšķērsošanas vietām un tajās veicamajām pārbaudēm””</w:t>
    </w:r>
    <w:r w:rsidRPr="00D612AE">
      <w:rPr>
        <w:color w:val="000000" w:themeColor="text1"/>
        <w:sz w:val="20"/>
        <w:szCs w:val="20"/>
        <w:lang w:val="lv-LV"/>
      </w:rPr>
      <w:t xml:space="preserve"> sākotnējās ietekmes novērtējuma ziņojums</w:t>
    </w:r>
    <w:r w:rsidRPr="00D612AE">
      <w:rPr>
        <w:bCs/>
        <w:color w:val="000000" w:themeColor="text1"/>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5" w:rsidRPr="00D612AE" w:rsidRDefault="00462406" w:rsidP="00D612AE">
    <w:pPr>
      <w:jc w:val="both"/>
      <w:rPr>
        <w:bCs/>
        <w:color w:val="000000" w:themeColor="text1"/>
        <w:sz w:val="20"/>
        <w:szCs w:val="20"/>
        <w:lang w:val="lv-LV"/>
      </w:rPr>
    </w:pPr>
    <w:r w:rsidRPr="00462406">
      <w:rPr>
        <w:sz w:val="20"/>
        <w:szCs w:val="20"/>
        <w:lang w:val="lv-LV"/>
      </w:rPr>
      <w:t>ZMAnot_230816_robezas</w:t>
    </w:r>
    <w:r w:rsidR="00A92065" w:rsidRPr="00D612AE">
      <w:rPr>
        <w:sz w:val="20"/>
        <w:szCs w:val="20"/>
        <w:lang w:val="lv-LV"/>
      </w:rPr>
      <w:t xml:space="preserve">; </w:t>
    </w:r>
    <w:r w:rsidR="00D612AE" w:rsidRPr="00D612AE">
      <w:rPr>
        <w:bCs/>
        <w:sz w:val="20"/>
        <w:szCs w:val="20"/>
        <w:lang w:val="lv-LV"/>
      </w:rPr>
      <w:t xml:space="preserve">Ministru kabineta noteikumu projekta </w:t>
    </w:r>
    <w:r w:rsidR="00D612AE" w:rsidRPr="00D612AE">
      <w:rPr>
        <w:sz w:val="20"/>
        <w:szCs w:val="20"/>
        <w:lang w:val="lv-LV"/>
      </w:rPr>
      <w:t>„</w:t>
    </w:r>
    <w:r w:rsidR="00D612AE" w:rsidRPr="00D612AE">
      <w:rPr>
        <w:bCs/>
        <w:sz w:val="20"/>
        <w:szCs w:val="20"/>
        <w:lang w:val="lv-LV"/>
      </w:rPr>
      <w:t>Grozījumi Ministru kabineta 2010.</w:t>
    </w:r>
    <w:r w:rsidR="00D612AE" w:rsidRPr="00D612AE">
      <w:rPr>
        <w:sz w:val="20"/>
        <w:szCs w:val="20"/>
      </w:rPr>
      <w:t> </w:t>
    </w:r>
    <w:r w:rsidR="00D612AE" w:rsidRPr="00D612AE">
      <w:rPr>
        <w:bCs/>
        <w:sz w:val="20"/>
        <w:szCs w:val="20"/>
        <w:lang w:val="lv-LV"/>
      </w:rPr>
      <w:t>gada 27.</w:t>
    </w:r>
    <w:r w:rsidR="00D612AE" w:rsidRPr="00D612AE">
      <w:rPr>
        <w:sz w:val="20"/>
        <w:szCs w:val="20"/>
      </w:rPr>
      <w:t> </w:t>
    </w:r>
    <w:r w:rsidR="00D612AE" w:rsidRPr="00D612AE">
      <w:rPr>
        <w:bCs/>
        <w:sz w:val="20"/>
        <w:szCs w:val="20"/>
        <w:lang w:val="lv-LV"/>
      </w:rPr>
      <w:t>jūlija noteikumos Nr.</w:t>
    </w:r>
    <w:r w:rsidR="00D612AE" w:rsidRPr="00D612AE">
      <w:rPr>
        <w:sz w:val="20"/>
        <w:szCs w:val="20"/>
      </w:rPr>
      <w:t> </w:t>
    </w:r>
    <w:r w:rsidR="00D612AE" w:rsidRPr="00D612AE">
      <w:rPr>
        <w:bCs/>
        <w:sz w:val="20"/>
        <w:szCs w:val="20"/>
        <w:lang w:val="lv-LV"/>
      </w:rPr>
      <w:t>704 „Noteikumi par robežšķērsošanas vietām un tajās veicamajām pārbaudēm””</w:t>
    </w:r>
    <w:r w:rsidR="00D612AE" w:rsidRPr="00D612AE">
      <w:rPr>
        <w:color w:val="000000" w:themeColor="text1"/>
        <w:sz w:val="20"/>
        <w:szCs w:val="20"/>
        <w:lang w:val="lv-LV"/>
      </w:rPr>
      <w:t xml:space="preserve"> sākotnējās ietekmes novērtējuma ziņojums</w:t>
    </w:r>
    <w:r w:rsidR="00D612AE" w:rsidRPr="00D612AE">
      <w:rPr>
        <w:bCs/>
        <w:color w:val="000000" w:themeColor="text1"/>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00" w:rsidRDefault="00ED6100">
      <w:r>
        <w:separator/>
      </w:r>
    </w:p>
  </w:footnote>
  <w:footnote w:type="continuationSeparator" w:id="0">
    <w:p w:rsidR="00ED6100" w:rsidRDefault="00ED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5" w:rsidRDefault="009C2C6D">
    <w:pPr>
      <w:pStyle w:val="Galvene"/>
      <w:framePr w:wrap="around" w:vAnchor="text" w:hAnchor="margin" w:xAlign="center" w:y="1"/>
      <w:rPr>
        <w:rStyle w:val="Lappusesnumurs"/>
      </w:rPr>
    </w:pPr>
    <w:r>
      <w:rPr>
        <w:rStyle w:val="Lappusesnumurs"/>
      </w:rPr>
      <w:fldChar w:fldCharType="begin"/>
    </w:r>
    <w:r w:rsidR="00A92065">
      <w:rPr>
        <w:rStyle w:val="Lappusesnumurs"/>
      </w:rPr>
      <w:instrText xml:space="preserve">PAGE  </w:instrText>
    </w:r>
    <w:r>
      <w:rPr>
        <w:rStyle w:val="Lappusesnumurs"/>
      </w:rPr>
      <w:fldChar w:fldCharType="end"/>
    </w:r>
  </w:p>
  <w:p w:rsidR="00A92065" w:rsidRDefault="00A920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5" w:rsidRDefault="009C2C6D">
    <w:pPr>
      <w:pStyle w:val="Galvene"/>
      <w:framePr w:wrap="around" w:vAnchor="text" w:hAnchor="margin" w:xAlign="center" w:y="1"/>
      <w:rPr>
        <w:rStyle w:val="Lappusesnumurs"/>
      </w:rPr>
    </w:pPr>
    <w:r>
      <w:rPr>
        <w:rStyle w:val="Lappusesnumurs"/>
      </w:rPr>
      <w:fldChar w:fldCharType="begin"/>
    </w:r>
    <w:r w:rsidR="00A92065">
      <w:rPr>
        <w:rStyle w:val="Lappusesnumurs"/>
      </w:rPr>
      <w:instrText xml:space="preserve">PAGE  </w:instrText>
    </w:r>
    <w:r>
      <w:rPr>
        <w:rStyle w:val="Lappusesnumurs"/>
      </w:rPr>
      <w:fldChar w:fldCharType="separate"/>
    </w:r>
    <w:r w:rsidR="00A024F2">
      <w:rPr>
        <w:rStyle w:val="Lappusesnumurs"/>
        <w:noProof/>
      </w:rPr>
      <w:t>7</w:t>
    </w:r>
    <w:r>
      <w:rPr>
        <w:rStyle w:val="Lappusesnumurs"/>
      </w:rPr>
      <w:fldChar w:fldCharType="end"/>
    </w:r>
  </w:p>
  <w:p w:rsidR="00A92065" w:rsidRDefault="00A920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9457636"/>
    <w:multiLevelType w:val="hybridMultilevel"/>
    <w:tmpl w:val="24C4C3F4"/>
    <w:lvl w:ilvl="0" w:tplc="BD2E413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3"/>
  </w:num>
  <w:num w:numId="6">
    <w:abstractNumId w:val="2"/>
  </w:num>
  <w:num w:numId="7">
    <w:abstractNumId w:val="5"/>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4F8D"/>
    <w:rsid w:val="00001CFA"/>
    <w:rsid w:val="00002A30"/>
    <w:rsid w:val="000030F6"/>
    <w:rsid w:val="00003470"/>
    <w:rsid w:val="00003925"/>
    <w:rsid w:val="00004B99"/>
    <w:rsid w:val="0000672E"/>
    <w:rsid w:val="00011500"/>
    <w:rsid w:val="00011BE4"/>
    <w:rsid w:val="0001274B"/>
    <w:rsid w:val="000136B6"/>
    <w:rsid w:val="00014CE3"/>
    <w:rsid w:val="00015D5D"/>
    <w:rsid w:val="00015DD2"/>
    <w:rsid w:val="000168B7"/>
    <w:rsid w:val="00021B1F"/>
    <w:rsid w:val="00022B66"/>
    <w:rsid w:val="0002330F"/>
    <w:rsid w:val="0002456C"/>
    <w:rsid w:val="00026745"/>
    <w:rsid w:val="00026D31"/>
    <w:rsid w:val="00027C8E"/>
    <w:rsid w:val="0003130D"/>
    <w:rsid w:val="000323C9"/>
    <w:rsid w:val="00032DD1"/>
    <w:rsid w:val="000332D3"/>
    <w:rsid w:val="00034F8D"/>
    <w:rsid w:val="00035AEC"/>
    <w:rsid w:val="00037C03"/>
    <w:rsid w:val="00040105"/>
    <w:rsid w:val="000407BC"/>
    <w:rsid w:val="0004132C"/>
    <w:rsid w:val="00042340"/>
    <w:rsid w:val="000425FD"/>
    <w:rsid w:val="00042DEB"/>
    <w:rsid w:val="00043915"/>
    <w:rsid w:val="00043C33"/>
    <w:rsid w:val="00043D48"/>
    <w:rsid w:val="000447B9"/>
    <w:rsid w:val="00045147"/>
    <w:rsid w:val="00045262"/>
    <w:rsid w:val="000454B7"/>
    <w:rsid w:val="000463AC"/>
    <w:rsid w:val="000504DB"/>
    <w:rsid w:val="0005057A"/>
    <w:rsid w:val="000509BE"/>
    <w:rsid w:val="00050F48"/>
    <w:rsid w:val="0005177C"/>
    <w:rsid w:val="00054536"/>
    <w:rsid w:val="00055664"/>
    <w:rsid w:val="00055A79"/>
    <w:rsid w:val="00056991"/>
    <w:rsid w:val="00057FBC"/>
    <w:rsid w:val="00064EC0"/>
    <w:rsid w:val="0006719B"/>
    <w:rsid w:val="0007230F"/>
    <w:rsid w:val="0007255F"/>
    <w:rsid w:val="00072622"/>
    <w:rsid w:val="000738A1"/>
    <w:rsid w:val="000742CE"/>
    <w:rsid w:val="00074423"/>
    <w:rsid w:val="00074D2A"/>
    <w:rsid w:val="0007562F"/>
    <w:rsid w:val="00075C44"/>
    <w:rsid w:val="0007746D"/>
    <w:rsid w:val="00077EA4"/>
    <w:rsid w:val="00080583"/>
    <w:rsid w:val="00081283"/>
    <w:rsid w:val="000817A3"/>
    <w:rsid w:val="00081EF5"/>
    <w:rsid w:val="000828B5"/>
    <w:rsid w:val="0008293B"/>
    <w:rsid w:val="00082B53"/>
    <w:rsid w:val="00083281"/>
    <w:rsid w:val="00083CAC"/>
    <w:rsid w:val="0008664A"/>
    <w:rsid w:val="0009142B"/>
    <w:rsid w:val="000919A8"/>
    <w:rsid w:val="000922FE"/>
    <w:rsid w:val="00093E3F"/>
    <w:rsid w:val="0009419A"/>
    <w:rsid w:val="00094B98"/>
    <w:rsid w:val="00095D8C"/>
    <w:rsid w:val="00095DFB"/>
    <w:rsid w:val="00096D79"/>
    <w:rsid w:val="000A1187"/>
    <w:rsid w:val="000A19E2"/>
    <w:rsid w:val="000A21F7"/>
    <w:rsid w:val="000A2AA7"/>
    <w:rsid w:val="000A2CED"/>
    <w:rsid w:val="000A5652"/>
    <w:rsid w:val="000A67CD"/>
    <w:rsid w:val="000A6FFA"/>
    <w:rsid w:val="000B076F"/>
    <w:rsid w:val="000B08CD"/>
    <w:rsid w:val="000B32EF"/>
    <w:rsid w:val="000B3D3E"/>
    <w:rsid w:val="000B3F5A"/>
    <w:rsid w:val="000B4AD1"/>
    <w:rsid w:val="000B5EAD"/>
    <w:rsid w:val="000B77B7"/>
    <w:rsid w:val="000B7AB8"/>
    <w:rsid w:val="000C0664"/>
    <w:rsid w:val="000C0FA7"/>
    <w:rsid w:val="000C1E85"/>
    <w:rsid w:val="000C2FBA"/>
    <w:rsid w:val="000C3707"/>
    <w:rsid w:val="000C5D0D"/>
    <w:rsid w:val="000D0329"/>
    <w:rsid w:val="000D0616"/>
    <w:rsid w:val="000D3B4D"/>
    <w:rsid w:val="000D51C7"/>
    <w:rsid w:val="000D57DA"/>
    <w:rsid w:val="000D72B8"/>
    <w:rsid w:val="000E1D7C"/>
    <w:rsid w:val="000E30FD"/>
    <w:rsid w:val="000E359C"/>
    <w:rsid w:val="000E3DB2"/>
    <w:rsid w:val="000E4067"/>
    <w:rsid w:val="000E47D5"/>
    <w:rsid w:val="000E5F80"/>
    <w:rsid w:val="000E64BB"/>
    <w:rsid w:val="000E6933"/>
    <w:rsid w:val="000E75D1"/>
    <w:rsid w:val="000E766A"/>
    <w:rsid w:val="000F01FC"/>
    <w:rsid w:val="000F046C"/>
    <w:rsid w:val="000F0966"/>
    <w:rsid w:val="000F29F3"/>
    <w:rsid w:val="000F2B84"/>
    <w:rsid w:val="000F2EB4"/>
    <w:rsid w:val="000F32C8"/>
    <w:rsid w:val="000F591A"/>
    <w:rsid w:val="000F5995"/>
    <w:rsid w:val="000F67A2"/>
    <w:rsid w:val="000F736E"/>
    <w:rsid w:val="00100B1F"/>
    <w:rsid w:val="00100F35"/>
    <w:rsid w:val="00100FE3"/>
    <w:rsid w:val="001017AD"/>
    <w:rsid w:val="00101DE0"/>
    <w:rsid w:val="00101E0B"/>
    <w:rsid w:val="001034E4"/>
    <w:rsid w:val="00103AD7"/>
    <w:rsid w:val="00103D1B"/>
    <w:rsid w:val="00104349"/>
    <w:rsid w:val="00104C9A"/>
    <w:rsid w:val="00105AE2"/>
    <w:rsid w:val="0010612F"/>
    <w:rsid w:val="00106322"/>
    <w:rsid w:val="00106D38"/>
    <w:rsid w:val="00106E4A"/>
    <w:rsid w:val="00110505"/>
    <w:rsid w:val="00110A60"/>
    <w:rsid w:val="00110D11"/>
    <w:rsid w:val="0011310D"/>
    <w:rsid w:val="00113B39"/>
    <w:rsid w:val="00116784"/>
    <w:rsid w:val="0011694F"/>
    <w:rsid w:val="001177FE"/>
    <w:rsid w:val="001178E3"/>
    <w:rsid w:val="0012467D"/>
    <w:rsid w:val="00126C4C"/>
    <w:rsid w:val="00126C8E"/>
    <w:rsid w:val="001304F1"/>
    <w:rsid w:val="0013088C"/>
    <w:rsid w:val="00131D05"/>
    <w:rsid w:val="00132004"/>
    <w:rsid w:val="001324A4"/>
    <w:rsid w:val="001340D0"/>
    <w:rsid w:val="001345CB"/>
    <w:rsid w:val="001347E9"/>
    <w:rsid w:val="00135669"/>
    <w:rsid w:val="00136C98"/>
    <w:rsid w:val="00137B2C"/>
    <w:rsid w:val="00140B4C"/>
    <w:rsid w:val="00141246"/>
    <w:rsid w:val="0014129D"/>
    <w:rsid w:val="0014319C"/>
    <w:rsid w:val="001441C2"/>
    <w:rsid w:val="00145E35"/>
    <w:rsid w:val="001461D6"/>
    <w:rsid w:val="001466B6"/>
    <w:rsid w:val="00150011"/>
    <w:rsid w:val="0015028E"/>
    <w:rsid w:val="001512EC"/>
    <w:rsid w:val="0015254E"/>
    <w:rsid w:val="0015288F"/>
    <w:rsid w:val="00153C68"/>
    <w:rsid w:val="00154F76"/>
    <w:rsid w:val="00154FF3"/>
    <w:rsid w:val="0015551E"/>
    <w:rsid w:val="00155930"/>
    <w:rsid w:val="00155B89"/>
    <w:rsid w:val="00155ECA"/>
    <w:rsid w:val="00156A32"/>
    <w:rsid w:val="00160145"/>
    <w:rsid w:val="0016070C"/>
    <w:rsid w:val="001608F4"/>
    <w:rsid w:val="0016266C"/>
    <w:rsid w:val="00162E14"/>
    <w:rsid w:val="0016326C"/>
    <w:rsid w:val="00164B42"/>
    <w:rsid w:val="00164C6B"/>
    <w:rsid w:val="001663CF"/>
    <w:rsid w:val="001665DD"/>
    <w:rsid w:val="00167DB3"/>
    <w:rsid w:val="00171315"/>
    <w:rsid w:val="00171BA0"/>
    <w:rsid w:val="00173076"/>
    <w:rsid w:val="001739AD"/>
    <w:rsid w:val="001751F5"/>
    <w:rsid w:val="00176E50"/>
    <w:rsid w:val="001812E6"/>
    <w:rsid w:val="00182311"/>
    <w:rsid w:val="00182C1E"/>
    <w:rsid w:val="0018749D"/>
    <w:rsid w:val="001919A5"/>
    <w:rsid w:val="00192D34"/>
    <w:rsid w:val="00193598"/>
    <w:rsid w:val="001936E5"/>
    <w:rsid w:val="001942B7"/>
    <w:rsid w:val="0019612C"/>
    <w:rsid w:val="0019798B"/>
    <w:rsid w:val="001A10EA"/>
    <w:rsid w:val="001A2910"/>
    <w:rsid w:val="001A2AD2"/>
    <w:rsid w:val="001A3A30"/>
    <w:rsid w:val="001A3B92"/>
    <w:rsid w:val="001A3FFF"/>
    <w:rsid w:val="001A412F"/>
    <w:rsid w:val="001A4BAD"/>
    <w:rsid w:val="001A6148"/>
    <w:rsid w:val="001A7C43"/>
    <w:rsid w:val="001B1BE4"/>
    <w:rsid w:val="001B2F73"/>
    <w:rsid w:val="001B3B95"/>
    <w:rsid w:val="001B43EB"/>
    <w:rsid w:val="001B4882"/>
    <w:rsid w:val="001B5025"/>
    <w:rsid w:val="001B54F5"/>
    <w:rsid w:val="001C09FC"/>
    <w:rsid w:val="001C0F46"/>
    <w:rsid w:val="001C2A17"/>
    <w:rsid w:val="001C3ADF"/>
    <w:rsid w:val="001C4904"/>
    <w:rsid w:val="001C5F46"/>
    <w:rsid w:val="001C5F83"/>
    <w:rsid w:val="001C7CA2"/>
    <w:rsid w:val="001D06A3"/>
    <w:rsid w:val="001D180D"/>
    <w:rsid w:val="001D19EC"/>
    <w:rsid w:val="001D1A3C"/>
    <w:rsid w:val="001D4303"/>
    <w:rsid w:val="001D5DAF"/>
    <w:rsid w:val="001D77D5"/>
    <w:rsid w:val="001E14E1"/>
    <w:rsid w:val="001E264B"/>
    <w:rsid w:val="001E40A1"/>
    <w:rsid w:val="001E6B75"/>
    <w:rsid w:val="001E7670"/>
    <w:rsid w:val="001E79BC"/>
    <w:rsid w:val="001F1642"/>
    <w:rsid w:val="001F1F0E"/>
    <w:rsid w:val="001F34F5"/>
    <w:rsid w:val="001F373B"/>
    <w:rsid w:val="001F3C4B"/>
    <w:rsid w:val="001F4236"/>
    <w:rsid w:val="001F5256"/>
    <w:rsid w:val="001F5C16"/>
    <w:rsid w:val="002027AF"/>
    <w:rsid w:val="00203134"/>
    <w:rsid w:val="0020341D"/>
    <w:rsid w:val="002043DB"/>
    <w:rsid w:val="00205C1E"/>
    <w:rsid w:val="0020639A"/>
    <w:rsid w:val="0020727A"/>
    <w:rsid w:val="00210E44"/>
    <w:rsid w:val="00212A62"/>
    <w:rsid w:val="00212C14"/>
    <w:rsid w:val="0021306B"/>
    <w:rsid w:val="0021364F"/>
    <w:rsid w:val="00222C58"/>
    <w:rsid w:val="00222ED5"/>
    <w:rsid w:val="002234A1"/>
    <w:rsid w:val="00223B9D"/>
    <w:rsid w:val="00224CE4"/>
    <w:rsid w:val="00226DA4"/>
    <w:rsid w:val="00230D6B"/>
    <w:rsid w:val="00230E60"/>
    <w:rsid w:val="00231860"/>
    <w:rsid w:val="00231888"/>
    <w:rsid w:val="0023257C"/>
    <w:rsid w:val="0023303C"/>
    <w:rsid w:val="00234860"/>
    <w:rsid w:val="002406AD"/>
    <w:rsid w:val="002418D6"/>
    <w:rsid w:val="00241AB8"/>
    <w:rsid w:val="00243149"/>
    <w:rsid w:val="00243F66"/>
    <w:rsid w:val="00244611"/>
    <w:rsid w:val="0024492F"/>
    <w:rsid w:val="00245D8B"/>
    <w:rsid w:val="002465D1"/>
    <w:rsid w:val="00246A1C"/>
    <w:rsid w:val="00247ADA"/>
    <w:rsid w:val="00247BF7"/>
    <w:rsid w:val="00247D93"/>
    <w:rsid w:val="00247EA4"/>
    <w:rsid w:val="002509B6"/>
    <w:rsid w:val="00252CBC"/>
    <w:rsid w:val="00253998"/>
    <w:rsid w:val="002560D6"/>
    <w:rsid w:val="00257514"/>
    <w:rsid w:val="00260328"/>
    <w:rsid w:val="002606D3"/>
    <w:rsid w:val="00262617"/>
    <w:rsid w:val="00263656"/>
    <w:rsid w:val="0026496E"/>
    <w:rsid w:val="00265DEF"/>
    <w:rsid w:val="002669C3"/>
    <w:rsid w:val="00266E42"/>
    <w:rsid w:val="00267A04"/>
    <w:rsid w:val="00270E29"/>
    <w:rsid w:val="00271519"/>
    <w:rsid w:val="0027198A"/>
    <w:rsid w:val="00273F24"/>
    <w:rsid w:val="002740B7"/>
    <w:rsid w:val="00274350"/>
    <w:rsid w:val="00274907"/>
    <w:rsid w:val="00275E78"/>
    <w:rsid w:val="00276098"/>
    <w:rsid w:val="002766EE"/>
    <w:rsid w:val="00281011"/>
    <w:rsid w:val="00281E8A"/>
    <w:rsid w:val="00282F68"/>
    <w:rsid w:val="00283577"/>
    <w:rsid w:val="002849D1"/>
    <w:rsid w:val="00286469"/>
    <w:rsid w:val="002867A5"/>
    <w:rsid w:val="002871C8"/>
    <w:rsid w:val="00290474"/>
    <w:rsid w:val="002915A2"/>
    <w:rsid w:val="00293255"/>
    <w:rsid w:val="00294063"/>
    <w:rsid w:val="0029410D"/>
    <w:rsid w:val="00294367"/>
    <w:rsid w:val="00294CA3"/>
    <w:rsid w:val="00294D5A"/>
    <w:rsid w:val="0029605D"/>
    <w:rsid w:val="0029700C"/>
    <w:rsid w:val="00297244"/>
    <w:rsid w:val="00297794"/>
    <w:rsid w:val="002A096C"/>
    <w:rsid w:val="002A16EB"/>
    <w:rsid w:val="002A227F"/>
    <w:rsid w:val="002A4565"/>
    <w:rsid w:val="002A46BA"/>
    <w:rsid w:val="002A49E8"/>
    <w:rsid w:val="002A7033"/>
    <w:rsid w:val="002A70D5"/>
    <w:rsid w:val="002A7CB6"/>
    <w:rsid w:val="002B1905"/>
    <w:rsid w:val="002B24A9"/>
    <w:rsid w:val="002B25E2"/>
    <w:rsid w:val="002B291C"/>
    <w:rsid w:val="002B3D70"/>
    <w:rsid w:val="002B4F76"/>
    <w:rsid w:val="002B7F1D"/>
    <w:rsid w:val="002C0839"/>
    <w:rsid w:val="002C11B3"/>
    <w:rsid w:val="002C2235"/>
    <w:rsid w:val="002C34BA"/>
    <w:rsid w:val="002C45E2"/>
    <w:rsid w:val="002C46AC"/>
    <w:rsid w:val="002C4F3F"/>
    <w:rsid w:val="002C59C1"/>
    <w:rsid w:val="002C72FB"/>
    <w:rsid w:val="002D06D5"/>
    <w:rsid w:val="002D0AAF"/>
    <w:rsid w:val="002D1A3D"/>
    <w:rsid w:val="002D1D38"/>
    <w:rsid w:val="002D4981"/>
    <w:rsid w:val="002D522A"/>
    <w:rsid w:val="002D565A"/>
    <w:rsid w:val="002D6C8E"/>
    <w:rsid w:val="002E1E2F"/>
    <w:rsid w:val="002E284E"/>
    <w:rsid w:val="002E3FFA"/>
    <w:rsid w:val="002E41EB"/>
    <w:rsid w:val="002E51EF"/>
    <w:rsid w:val="002E6BFA"/>
    <w:rsid w:val="002E719B"/>
    <w:rsid w:val="002E755B"/>
    <w:rsid w:val="002E7C26"/>
    <w:rsid w:val="002F01BA"/>
    <w:rsid w:val="002F0C7E"/>
    <w:rsid w:val="002F0D94"/>
    <w:rsid w:val="002F10A4"/>
    <w:rsid w:val="002F10C7"/>
    <w:rsid w:val="002F19B5"/>
    <w:rsid w:val="002F1EB5"/>
    <w:rsid w:val="002F248E"/>
    <w:rsid w:val="002F3142"/>
    <w:rsid w:val="002F35FD"/>
    <w:rsid w:val="002F3836"/>
    <w:rsid w:val="002F4716"/>
    <w:rsid w:val="002F48D2"/>
    <w:rsid w:val="002F5119"/>
    <w:rsid w:val="002F673A"/>
    <w:rsid w:val="002F77F1"/>
    <w:rsid w:val="003011C6"/>
    <w:rsid w:val="003025C8"/>
    <w:rsid w:val="00303999"/>
    <w:rsid w:val="00303F5F"/>
    <w:rsid w:val="003064EB"/>
    <w:rsid w:val="00306FE8"/>
    <w:rsid w:val="003078B5"/>
    <w:rsid w:val="003078BF"/>
    <w:rsid w:val="00307C6C"/>
    <w:rsid w:val="003111F1"/>
    <w:rsid w:val="003118C3"/>
    <w:rsid w:val="00312474"/>
    <w:rsid w:val="003124EE"/>
    <w:rsid w:val="0031407C"/>
    <w:rsid w:val="00315C3F"/>
    <w:rsid w:val="00315F60"/>
    <w:rsid w:val="0031720E"/>
    <w:rsid w:val="00317269"/>
    <w:rsid w:val="00317CEC"/>
    <w:rsid w:val="00317F51"/>
    <w:rsid w:val="0032141D"/>
    <w:rsid w:val="00321591"/>
    <w:rsid w:val="00323431"/>
    <w:rsid w:val="00323D2A"/>
    <w:rsid w:val="00324FA8"/>
    <w:rsid w:val="00325D18"/>
    <w:rsid w:val="00326AC2"/>
    <w:rsid w:val="00326D8C"/>
    <w:rsid w:val="003309B4"/>
    <w:rsid w:val="0033171F"/>
    <w:rsid w:val="0033350D"/>
    <w:rsid w:val="00333737"/>
    <w:rsid w:val="003349FA"/>
    <w:rsid w:val="003353AA"/>
    <w:rsid w:val="00336DAE"/>
    <w:rsid w:val="0033764E"/>
    <w:rsid w:val="003379C7"/>
    <w:rsid w:val="003420C9"/>
    <w:rsid w:val="00342541"/>
    <w:rsid w:val="003431FA"/>
    <w:rsid w:val="003436A4"/>
    <w:rsid w:val="00343B0B"/>
    <w:rsid w:val="00343E77"/>
    <w:rsid w:val="00344162"/>
    <w:rsid w:val="003463D9"/>
    <w:rsid w:val="00346536"/>
    <w:rsid w:val="00347F28"/>
    <w:rsid w:val="00347FD4"/>
    <w:rsid w:val="003504FB"/>
    <w:rsid w:val="00351E02"/>
    <w:rsid w:val="00353D62"/>
    <w:rsid w:val="003552B9"/>
    <w:rsid w:val="003554AA"/>
    <w:rsid w:val="003559CE"/>
    <w:rsid w:val="00355A9C"/>
    <w:rsid w:val="00356DA0"/>
    <w:rsid w:val="00356E2C"/>
    <w:rsid w:val="0036149D"/>
    <w:rsid w:val="00361754"/>
    <w:rsid w:val="0036198C"/>
    <w:rsid w:val="00363ADB"/>
    <w:rsid w:val="0036488D"/>
    <w:rsid w:val="00366C0D"/>
    <w:rsid w:val="00366E84"/>
    <w:rsid w:val="0037053D"/>
    <w:rsid w:val="00370ED5"/>
    <w:rsid w:val="00370F96"/>
    <w:rsid w:val="00371C48"/>
    <w:rsid w:val="00371C77"/>
    <w:rsid w:val="00374326"/>
    <w:rsid w:val="003750BF"/>
    <w:rsid w:val="003769E4"/>
    <w:rsid w:val="00376BBB"/>
    <w:rsid w:val="003779A5"/>
    <w:rsid w:val="0038045D"/>
    <w:rsid w:val="00381A6C"/>
    <w:rsid w:val="00382167"/>
    <w:rsid w:val="00383CC0"/>
    <w:rsid w:val="003842C3"/>
    <w:rsid w:val="00384564"/>
    <w:rsid w:val="0038551E"/>
    <w:rsid w:val="0038553A"/>
    <w:rsid w:val="003861B7"/>
    <w:rsid w:val="00386887"/>
    <w:rsid w:val="0038793B"/>
    <w:rsid w:val="00390386"/>
    <w:rsid w:val="00390C21"/>
    <w:rsid w:val="00391EE7"/>
    <w:rsid w:val="00391F20"/>
    <w:rsid w:val="00394F91"/>
    <w:rsid w:val="00396612"/>
    <w:rsid w:val="00396735"/>
    <w:rsid w:val="003A0A7A"/>
    <w:rsid w:val="003A1B84"/>
    <w:rsid w:val="003A3CC3"/>
    <w:rsid w:val="003A4522"/>
    <w:rsid w:val="003A58B9"/>
    <w:rsid w:val="003A5A85"/>
    <w:rsid w:val="003A6F9E"/>
    <w:rsid w:val="003A7A2F"/>
    <w:rsid w:val="003B14CE"/>
    <w:rsid w:val="003B3551"/>
    <w:rsid w:val="003B3F81"/>
    <w:rsid w:val="003B4687"/>
    <w:rsid w:val="003B6C47"/>
    <w:rsid w:val="003B7ADD"/>
    <w:rsid w:val="003C1D20"/>
    <w:rsid w:val="003C2517"/>
    <w:rsid w:val="003C2B26"/>
    <w:rsid w:val="003C2C1B"/>
    <w:rsid w:val="003C40EB"/>
    <w:rsid w:val="003C4AC2"/>
    <w:rsid w:val="003C4FAD"/>
    <w:rsid w:val="003C6BCF"/>
    <w:rsid w:val="003C7F18"/>
    <w:rsid w:val="003D0D4F"/>
    <w:rsid w:val="003D1F11"/>
    <w:rsid w:val="003D5134"/>
    <w:rsid w:val="003D57CE"/>
    <w:rsid w:val="003D62B2"/>
    <w:rsid w:val="003D676D"/>
    <w:rsid w:val="003E01D6"/>
    <w:rsid w:val="003E1930"/>
    <w:rsid w:val="003E1A05"/>
    <w:rsid w:val="003E33E1"/>
    <w:rsid w:val="003E353F"/>
    <w:rsid w:val="003E362D"/>
    <w:rsid w:val="003E36E3"/>
    <w:rsid w:val="003E3CE4"/>
    <w:rsid w:val="003E45B6"/>
    <w:rsid w:val="003E543E"/>
    <w:rsid w:val="003E5652"/>
    <w:rsid w:val="003E64C9"/>
    <w:rsid w:val="003E745F"/>
    <w:rsid w:val="003F02D7"/>
    <w:rsid w:val="003F1B23"/>
    <w:rsid w:val="003F29A1"/>
    <w:rsid w:val="003F2F3C"/>
    <w:rsid w:val="003F3F61"/>
    <w:rsid w:val="003F3FBE"/>
    <w:rsid w:val="003F4446"/>
    <w:rsid w:val="00400A57"/>
    <w:rsid w:val="00401F69"/>
    <w:rsid w:val="0040262E"/>
    <w:rsid w:val="00402AE9"/>
    <w:rsid w:val="00404471"/>
    <w:rsid w:val="0040578E"/>
    <w:rsid w:val="0040663B"/>
    <w:rsid w:val="004066A6"/>
    <w:rsid w:val="004067FF"/>
    <w:rsid w:val="00406D15"/>
    <w:rsid w:val="004071C3"/>
    <w:rsid w:val="0041005C"/>
    <w:rsid w:val="00410684"/>
    <w:rsid w:val="00412458"/>
    <w:rsid w:val="004135CE"/>
    <w:rsid w:val="00413A82"/>
    <w:rsid w:val="00414016"/>
    <w:rsid w:val="00415584"/>
    <w:rsid w:val="0041773E"/>
    <w:rsid w:val="00420254"/>
    <w:rsid w:val="00420654"/>
    <w:rsid w:val="004208C4"/>
    <w:rsid w:val="00420C5B"/>
    <w:rsid w:val="00421F53"/>
    <w:rsid w:val="004249A6"/>
    <w:rsid w:val="00424AE1"/>
    <w:rsid w:val="00426338"/>
    <w:rsid w:val="0042741C"/>
    <w:rsid w:val="00430B69"/>
    <w:rsid w:val="004311F3"/>
    <w:rsid w:val="004326DF"/>
    <w:rsid w:val="00433382"/>
    <w:rsid w:val="00433602"/>
    <w:rsid w:val="004347D2"/>
    <w:rsid w:val="00434B5F"/>
    <w:rsid w:val="0043551E"/>
    <w:rsid w:val="004364EB"/>
    <w:rsid w:val="00436760"/>
    <w:rsid w:val="00437C04"/>
    <w:rsid w:val="00440C2A"/>
    <w:rsid w:val="004412D9"/>
    <w:rsid w:val="00443182"/>
    <w:rsid w:val="0044442C"/>
    <w:rsid w:val="0044545F"/>
    <w:rsid w:val="004477F4"/>
    <w:rsid w:val="00453031"/>
    <w:rsid w:val="0045397F"/>
    <w:rsid w:val="00454E19"/>
    <w:rsid w:val="004557CE"/>
    <w:rsid w:val="004571F3"/>
    <w:rsid w:val="00457266"/>
    <w:rsid w:val="00457600"/>
    <w:rsid w:val="00457FF3"/>
    <w:rsid w:val="0046024E"/>
    <w:rsid w:val="004604D9"/>
    <w:rsid w:val="00460952"/>
    <w:rsid w:val="004614C3"/>
    <w:rsid w:val="00461FC9"/>
    <w:rsid w:val="00462406"/>
    <w:rsid w:val="00462447"/>
    <w:rsid w:val="0046268C"/>
    <w:rsid w:val="00462F3E"/>
    <w:rsid w:val="00463D9D"/>
    <w:rsid w:val="0046446B"/>
    <w:rsid w:val="004645B8"/>
    <w:rsid w:val="00464BC8"/>
    <w:rsid w:val="00467FF3"/>
    <w:rsid w:val="004706C4"/>
    <w:rsid w:val="00472012"/>
    <w:rsid w:val="004720DE"/>
    <w:rsid w:val="004727CF"/>
    <w:rsid w:val="004736B3"/>
    <w:rsid w:val="00473AB2"/>
    <w:rsid w:val="00473DBB"/>
    <w:rsid w:val="00474A1E"/>
    <w:rsid w:val="00474A28"/>
    <w:rsid w:val="00476C0A"/>
    <w:rsid w:val="00480136"/>
    <w:rsid w:val="0048030D"/>
    <w:rsid w:val="0048033A"/>
    <w:rsid w:val="00480D2C"/>
    <w:rsid w:val="00480D9E"/>
    <w:rsid w:val="004813EF"/>
    <w:rsid w:val="00484867"/>
    <w:rsid w:val="0048533B"/>
    <w:rsid w:val="0048641E"/>
    <w:rsid w:val="004864D9"/>
    <w:rsid w:val="00486F47"/>
    <w:rsid w:val="004875CE"/>
    <w:rsid w:val="004878C7"/>
    <w:rsid w:val="00487CE5"/>
    <w:rsid w:val="00490A06"/>
    <w:rsid w:val="0049221B"/>
    <w:rsid w:val="0049485B"/>
    <w:rsid w:val="00494AB4"/>
    <w:rsid w:val="00497B45"/>
    <w:rsid w:val="00497E35"/>
    <w:rsid w:val="004A0639"/>
    <w:rsid w:val="004A19ED"/>
    <w:rsid w:val="004A4BC4"/>
    <w:rsid w:val="004A54FF"/>
    <w:rsid w:val="004A62E4"/>
    <w:rsid w:val="004A6330"/>
    <w:rsid w:val="004A7293"/>
    <w:rsid w:val="004B03C1"/>
    <w:rsid w:val="004B062B"/>
    <w:rsid w:val="004B08C1"/>
    <w:rsid w:val="004B0C51"/>
    <w:rsid w:val="004B3171"/>
    <w:rsid w:val="004B34EF"/>
    <w:rsid w:val="004B4014"/>
    <w:rsid w:val="004B5098"/>
    <w:rsid w:val="004B53D3"/>
    <w:rsid w:val="004B6F89"/>
    <w:rsid w:val="004B7338"/>
    <w:rsid w:val="004C07F8"/>
    <w:rsid w:val="004C1820"/>
    <w:rsid w:val="004C18F4"/>
    <w:rsid w:val="004C277C"/>
    <w:rsid w:val="004C2F49"/>
    <w:rsid w:val="004C4BAD"/>
    <w:rsid w:val="004C5C71"/>
    <w:rsid w:val="004C5CB3"/>
    <w:rsid w:val="004D0202"/>
    <w:rsid w:val="004D120C"/>
    <w:rsid w:val="004D15D3"/>
    <w:rsid w:val="004D283F"/>
    <w:rsid w:val="004D29AD"/>
    <w:rsid w:val="004D2FD5"/>
    <w:rsid w:val="004D414B"/>
    <w:rsid w:val="004D5842"/>
    <w:rsid w:val="004D7979"/>
    <w:rsid w:val="004E035C"/>
    <w:rsid w:val="004E0F9E"/>
    <w:rsid w:val="004E166F"/>
    <w:rsid w:val="004E202E"/>
    <w:rsid w:val="004E2A7F"/>
    <w:rsid w:val="004E37E3"/>
    <w:rsid w:val="004E3BB2"/>
    <w:rsid w:val="004E3BD5"/>
    <w:rsid w:val="004E5406"/>
    <w:rsid w:val="004E5D7B"/>
    <w:rsid w:val="004E7544"/>
    <w:rsid w:val="004E78C9"/>
    <w:rsid w:val="004F158A"/>
    <w:rsid w:val="004F1BDB"/>
    <w:rsid w:val="004F2EFC"/>
    <w:rsid w:val="004F407F"/>
    <w:rsid w:val="004F4145"/>
    <w:rsid w:val="004F459A"/>
    <w:rsid w:val="00500820"/>
    <w:rsid w:val="00501BBD"/>
    <w:rsid w:val="005024A4"/>
    <w:rsid w:val="005038E6"/>
    <w:rsid w:val="005048A0"/>
    <w:rsid w:val="00504AEC"/>
    <w:rsid w:val="00504B6E"/>
    <w:rsid w:val="00504D62"/>
    <w:rsid w:val="00505064"/>
    <w:rsid w:val="00505DE8"/>
    <w:rsid w:val="00506458"/>
    <w:rsid w:val="00506DC6"/>
    <w:rsid w:val="00507254"/>
    <w:rsid w:val="005077CF"/>
    <w:rsid w:val="00507A3B"/>
    <w:rsid w:val="00507E40"/>
    <w:rsid w:val="0051051E"/>
    <w:rsid w:val="00511699"/>
    <w:rsid w:val="00512A7E"/>
    <w:rsid w:val="00512EE4"/>
    <w:rsid w:val="0051661B"/>
    <w:rsid w:val="00516E9F"/>
    <w:rsid w:val="0051714F"/>
    <w:rsid w:val="00517314"/>
    <w:rsid w:val="005177D0"/>
    <w:rsid w:val="005206CF"/>
    <w:rsid w:val="00521C50"/>
    <w:rsid w:val="00522B01"/>
    <w:rsid w:val="005236B7"/>
    <w:rsid w:val="00526F5F"/>
    <w:rsid w:val="005307E5"/>
    <w:rsid w:val="005309AB"/>
    <w:rsid w:val="00533A3C"/>
    <w:rsid w:val="00535222"/>
    <w:rsid w:val="00535E65"/>
    <w:rsid w:val="0053651B"/>
    <w:rsid w:val="00537316"/>
    <w:rsid w:val="005402D9"/>
    <w:rsid w:val="005403CF"/>
    <w:rsid w:val="005405EC"/>
    <w:rsid w:val="00540C59"/>
    <w:rsid w:val="00541964"/>
    <w:rsid w:val="00541ED4"/>
    <w:rsid w:val="005422F4"/>
    <w:rsid w:val="005433EB"/>
    <w:rsid w:val="005434A2"/>
    <w:rsid w:val="005448AB"/>
    <w:rsid w:val="00546730"/>
    <w:rsid w:val="00547BF3"/>
    <w:rsid w:val="00550CD0"/>
    <w:rsid w:val="00551DD5"/>
    <w:rsid w:val="00552C28"/>
    <w:rsid w:val="00555F97"/>
    <w:rsid w:val="00556870"/>
    <w:rsid w:val="00556FB2"/>
    <w:rsid w:val="005601FE"/>
    <w:rsid w:val="00560552"/>
    <w:rsid w:val="00563687"/>
    <w:rsid w:val="005638A7"/>
    <w:rsid w:val="005665FB"/>
    <w:rsid w:val="00567B70"/>
    <w:rsid w:val="00571E48"/>
    <w:rsid w:val="00571E4B"/>
    <w:rsid w:val="00572BC9"/>
    <w:rsid w:val="0057449E"/>
    <w:rsid w:val="005744F9"/>
    <w:rsid w:val="00575B15"/>
    <w:rsid w:val="00580696"/>
    <w:rsid w:val="00581A16"/>
    <w:rsid w:val="005820CE"/>
    <w:rsid w:val="0058455B"/>
    <w:rsid w:val="005847C1"/>
    <w:rsid w:val="00584C4B"/>
    <w:rsid w:val="005858F2"/>
    <w:rsid w:val="00585BD7"/>
    <w:rsid w:val="00585EF5"/>
    <w:rsid w:val="00586689"/>
    <w:rsid w:val="00586B33"/>
    <w:rsid w:val="0059163B"/>
    <w:rsid w:val="00591B88"/>
    <w:rsid w:val="00593F2F"/>
    <w:rsid w:val="005952CE"/>
    <w:rsid w:val="005A061F"/>
    <w:rsid w:val="005A0978"/>
    <w:rsid w:val="005A3B29"/>
    <w:rsid w:val="005A4479"/>
    <w:rsid w:val="005A4D83"/>
    <w:rsid w:val="005A5E1A"/>
    <w:rsid w:val="005A6AF8"/>
    <w:rsid w:val="005A71C2"/>
    <w:rsid w:val="005A7D0E"/>
    <w:rsid w:val="005B0543"/>
    <w:rsid w:val="005B1B7C"/>
    <w:rsid w:val="005B1DA8"/>
    <w:rsid w:val="005B3366"/>
    <w:rsid w:val="005B34A4"/>
    <w:rsid w:val="005B3761"/>
    <w:rsid w:val="005B4287"/>
    <w:rsid w:val="005B5813"/>
    <w:rsid w:val="005B6F87"/>
    <w:rsid w:val="005B7245"/>
    <w:rsid w:val="005B772E"/>
    <w:rsid w:val="005C2333"/>
    <w:rsid w:val="005C44E2"/>
    <w:rsid w:val="005C4B34"/>
    <w:rsid w:val="005C511E"/>
    <w:rsid w:val="005C7AAB"/>
    <w:rsid w:val="005D2108"/>
    <w:rsid w:val="005D29F6"/>
    <w:rsid w:val="005D2A69"/>
    <w:rsid w:val="005D2E01"/>
    <w:rsid w:val="005D3525"/>
    <w:rsid w:val="005D3B41"/>
    <w:rsid w:val="005D5320"/>
    <w:rsid w:val="005D619A"/>
    <w:rsid w:val="005D73DE"/>
    <w:rsid w:val="005E0F68"/>
    <w:rsid w:val="005E14A7"/>
    <w:rsid w:val="005E2038"/>
    <w:rsid w:val="005E329F"/>
    <w:rsid w:val="005E3C44"/>
    <w:rsid w:val="005E5056"/>
    <w:rsid w:val="005E544D"/>
    <w:rsid w:val="005E5D8E"/>
    <w:rsid w:val="005E61B9"/>
    <w:rsid w:val="005F0149"/>
    <w:rsid w:val="005F1986"/>
    <w:rsid w:val="005F1B4C"/>
    <w:rsid w:val="005F296B"/>
    <w:rsid w:val="005F31A4"/>
    <w:rsid w:val="005F4FBF"/>
    <w:rsid w:val="005F548A"/>
    <w:rsid w:val="005F734F"/>
    <w:rsid w:val="0060142E"/>
    <w:rsid w:val="00601794"/>
    <w:rsid w:val="00602628"/>
    <w:rsid w:val="00604656"/>
    <w:rsid w:val="00604DA3"/>
    <w:rsid w:val="00605884"/>
    <w:rsid w:val="00607490"/>
    <w:rsid w:val="006079D0"/>
    <w:rsid w:val="00607F87"/>
    <w:rsid w:val="00613168"/>
    <w:rsid w:val="00613476"/>
    <w:rsid w:val="006169A4"/>
    <w:rsid w:val="00616FA0"/>
    <w:rsid w:val="00617807"/>
    <w:rsid w:val="00620830"/>
    <w:rsid w:val="006208EC"/>
    <w:rsid w:val="00620FF4"/>
    <w:rsid w:val="0062238B"/>
    <w:rsid w:val="0062477E"/>
    <w:rsid w:val="0062494B"/>
    <w:rsid w:val="00624CFE"/>
    <w:rsid w:val="00624E81"/>
    <w:rsid w:val="00626B55"/>
    <w:rsid w:val="006278AF"/>
    <w:rsid w:val="00627BD2"/>
    <w:rsid w:val="006310BB"/>
    <w:rsid w:val="00631891"/>
    <w:rsid w:val="00633C24"/>
    <w:rsid w:val="00634084"/>
    <w:rsid w:val="006342C4"/>
    <w:rsid w:val="006342D4"/>
    <w:rsid w:val="00634701"/>
    <w:rsid w:val="00637747"/>
    <w:rsid w:val="006409CE"/>
    <w:rsid w:val="006410F7"/>
    <w:rsid w:val="00641905"/>
    <w:rsid w:val="00645761"/>
    <w:rsid w:val="00647350"/>
    <w:rsid w:val="00647996"/>
    <w:rsid w:val="00647FD7"/>
    <w:rsid w:val="0065107F"/>
    <w:rsid w:val="00651925"/>
    <w:rsid w:val="0065307E"/>
    <w:rsid w:val="00653C1C"/>
    <w:rsid w:val="00655689"/>
    <w:rsid w:val="00655ACE"/>
    <w:rsid w:val="00655EBB"/>
    <w:rsid w:val="00656C23"/>
    <w:rsid w:val="00657569"/>
    <w:rsid w:val="00657962"/>
    <w:rsid w:val="00660CB0"/>
    <w:rsid w:val="006612D5"/>
    <w:rsid w:val="0066346D"/>
    <w:rsid w:val="00663B74"/>
    <w:rsid w:val="00663D5B"/>
    <w:rsid w:val="00663DDF"/>
    <w:rsid w:val="0066452D"/>
    <w:rsid w:val="006662B5"/>
    <w:rsid w:val="00672E53"/>
    <w:rsid w:val="0067321A"/>
    <w:rsid w:val="00673642"/>
    <w:rsid w:val="00674D5D"/>
    <w:rsid w:val="00674FA8"/>
    <w:rsid w:val="00675331"/>
    <w:rsid w:val="00677712"/>
    <w:rsid w:val="00680B20"/>
    <w:rsid w:val="00680E5A"/>
    <w:rsid w:val="0068171E"/>
    <w:rsid w:val="00681AA8"/>
    <w:rsid w:val="0068253F"/>
    <w:rsid w:val="006838FC"/>
    <w:rsid w:val="00683A17"/>
    <w:rsid w:val="00684DF8"/>
    <w:rsid w:val="0069043D"/>
    <w:rsid w:val="0069068E"/>
    <w:rsid w:val="00691CB0"/>
    <w:rsid w:val="00692DE5"/>
    <w:rsid w:val="006932C1"/>
    <w:rsid w:val="00695A98"/>
    <w:rsid w:val="0069612C"/>
    <w:rsid w:val="00696562"/>
    <w:rsid w:val="006965AB"/>
    <w:rsid w:val="00696E33"/>
    <w:rsid w:val="00697661"/>
    <w:rsid w:val="00697CDE"/>
    <w:rsid w:val="00697DF2"/>
    <w:rsid w:val="006A073E"/>
    <w:rsid w:val="006A07D4"/>
    <w:rsid w:val="006A0C2B"/>
    <w:rsid w:val="006A1F3F"/>
    <w:rsid w:val="006A2267"/>
    <w:rsid w:val="006A3CD4"/>
    <w:rsid w:val="006A58B1"/>
    <w:rsid w:val="006A699B"/>
    <w:rsid w:val="006A729F"/>
    <w:rsid w:val="006B01D2"/>
    <w:rsid w:val="006B0765"/>
    <w:rsid w:val="006B07C9"/>
    <w:rsid w:val="006B08AF"/>
    <w:rsid w:val="006B0A0D"/>
    <w:rsid w:val="006B0AC4"/>
    <w:rsid w:val="006B0D5C"/>
    <w:rsid w:val="006B1022"/>
    <w:rsid w:val="006B1642"/>
    <w:rsid w:val="006B3F60"/>
    <w:rsid w:val="006B581B"/>
    <w:rsid w:val="006B5DC7"/>
    <w:rsid w:val="006B6730"/>
    <w:rsid w:val="006B7B67"/>
    <w:rsid w:val="006B7EA9"/>
    <w:rsid w:val="006C0A3A"/>
    <w:rsid w:val="006C0E5B"/>
    <w:rsid w:val="006C172A"/>
    <w:rsid w:val="006C1CC5"/>
    <w:rsid w:val="006C21FF"/>
    <w:rsid w:val="006C6551"/>
    <w:rsid w:val="006C7835"/>
    <w:rsid w:val="006D42DC"/>
    <w:rsid w:val="006D42F6"/>
    <w:rsid w:val="006D4AD9"/>
    <w:rsid w:val="006D5174"/>
    <w:rsid w:val="006D6027"/>
    <w:rsid w:val="006D7A77"/>
    <w:rsid w:val="006E0585"/>
    <w:rsid w:val="006E0D28"/>
    <w:rsid w:val="006E3915"/>
    <w:rsid w:val="006E4A20"/>
    <w:rsid w:val="006E63AB"/>
    <w:rsid w:val="006E6F98"/>
    <w:rsid w:val="006F015C"/>
    <w:rsid w:val="006F0603"/>
    <w:rsid w:val="006F3F05"/>
    <w:rsid w:val="006F4812"/>
    <w:rsid w:val="006F630C"/>
    <w:rsid w:val="006F6633"/>
    <w:rsid w:val="006F7F6B"/>
    <w:rsid w:val="007004C4"/>
    <w:rsid w:val="00700C8C"/>
    <w:rsid w:val="00701EAF"/>
    <w:rsid w:val="00703C2C"/>
    <w:rsid w:val="00705B9B"/>
    <w:rsid w:val="00706552"/>
    <w:rsid w:val="00706BBD"/>
    <w:rsid w:val="00707298"/>
    <w:rsid w:val="00707F0C"/>
    <w:rsid w:val="00710403"/>
    <w:rsid w:val="00710984"/>
    <w:rsid w:val="00710BD9"/>
    <w:rsid w:val="0071112B"/>
    <w:rsid w:val="007119A1"/>
    <w:rsid w:val="00711B91"/>
    <w:rsid w:val="00711FA0"/>
    <w:rsid w:val="00712168"/>
    <w:rsid w:val="00712470"/>
    <w:rsid w:val="00712B0E"/>
    <w:rsid w:val="007133B8"/>
    <w:rsid w:val="007136BC"/>
    <w:rsid w:val="007136FA"/>
    <w:rsid w:val="00713C15"/>
    <w:rsid w:val="00713D3B"/>
    <w:rsid w:val="007144EE"/>
    <w:rsid w:val="00714A46"/>
    <w:rsid w:val="007156EC"/>
    <w:rsid w:val="0071611E"/>
    <w:rsid w:val="00716F31"/>
    <w:rsid w:val="00721169"/>
    <w:rsid w:val="007229C9"/>
    <w:rsid w:val="00722A9D"/>
    <w:rsid w:val="007231F3"/>
    <w:rsid w:val="00723EB9"/>
    <w:rsid w:val="007247AE"/>
    <w:rsid w:val="00724D06"/>
    <w:rsid w:val="007256BE"/>
    <w:rsid w:val="00725D38"/>
    <w:rsid w:val="007264EF"/>
    <w:rsid w:val="00726C07"/>
    <w:rsid w:val="00727092"/>
    <w:rsid w:val="007270D1"/>
    <w:rsid w:val="00731C61"/>
    <w:rsid w:val="00733FEB"/>
    <w:rsid w:val="00734C67"/>
    <w:rsid w:val="007351F8"/>
    <w:rsid w:val="0073568F"/>
    <w:rsid w:val="00736EED"/>
    <w:rsid w:val="007409D1"/>
    <w:rsid w:val="00740FD5"/>
    <w:rsid w:val="007410CE"/>
    <w:rsid w:val="00741C8B"/>
    <w:rsid w:val="00741EEF"/>
    <w:rsid w:val="007443E2"/>
    <w:rsid w:val="00744CBE"/>
    <w:rsid w:val="00744E91"/>
    <w:rsid w:val="0074544A"/>
    <w:rsid w:val="007473F9"/>
    <w:rsid w:val="00750AF4"/>
    <w:rsid w:val="00751995"/>
    <w:rsid w:val="00751C2C"/>
    <w:rsid w:val="00752674"/>
    <w:rsid w:val="00753355"/>
    <w:rsid w:val="007565EA"/>
    <w:rsid w:val="00757B05"/>
    <w:rsid w:val="00763DB1"/>
    <w:rsid w:val="00765DEE"/>
    <w:rsid w:val="00765E29"/>
    <w:rsid w:val="00766002"/>
    <w:rsid w:val="00766378"/>
    <w:rsid w:val="007671F2"/>
    <w:rsid w:val="0076750E"/>
    <w:rsid w:val="007677EC"/>
    <w:rsid w:val="00771672"/>
    <w:rsid w:val="00771AE9"/>
    <w:rsid w:val="00773A0C"/>
    <w:rsid w:val="00774566"/>
    <w:rsid w:val="00774658"/>
    <w:rsid w:val="00774C05"/>
    <w:rsid w:val="00775801"/>
    <w:rsid w:val="00775F62"/>
    <w:rsid w:val="007762A2"/>
    <w:rsid w:val="00776F2C"/>
    <w:rsid w:val="00780F76"/>
    <w:rsid w:val="0078183B"/>
    <w:rsid w:val="00782D80"/>
    <w:rsid w:val="007830FF"/>
    <w:rsid w:val="00783FA1"/>
    <w:rsid w:val="00784E48"/>
    <w:rsid w:val="00785231"/>
    <w:rsid w:val="007864C0"/>
    <w:rsid w:val="00786BDC"/>
    <w:rsid w:val="007875C0"/>
    <w:rsid w:val="00787751"/>
    <w:rsid w:val="0079073D"/>
    <w:rsid w:val="007919C9"/>
    <w:rsid w:val="00795202"/>
    <w:rsid w:val="00795994"/>
    <w:rsid w:val="00796308"/>
    <w:rsid w:val="007964DB"/>
    <w:rsid w:val="00797183"/>
    <w:rsid w:val="00797AD8"/>
    <w:rsid w:val="007A0796"/>
    <w:rsid w:val="007A07BF"/>
    <w:rsid w:val="007A0D37"/>
    <w:rsid w:val="007A1125"/>
    <w:rsid w:val="007A2810"/>
    <w:rsid w:val="007A2DDE"/>
    <w:rsid w:val="007A361B"/>
    <w:rsid w:val="007A3791"/>
    <w:rsid w:val="007A3B9F"/>
    <w:rsid w:val="007A514C"/>
    <w:rsid w:val="007A5B59"/>
    <w:rsid w:val="007A5BD0"/>
    <w:rsid w:val="007A68CB"/>
    <w:rsid w:val="007A6FA0"/>
    <w:rsid w:val="007A7D6F"/>
    <w:rsid w:val="007B31A6"/>
    <w:rsid w:val="007B4D27"/>
    <w:rsid w:val="007B5B4E"/>
    <w:rsid w:val="007B665B"/>
    <w:rsid w:val="007B7F0F"/>
    <w:rsid w:val="007C1842"/>
    <w:rsid w:val="007C1935"/>
    <w:rsid w:val="007C2920"/>
    <w:rsid w:val="007C3E31"/>
    <w:rsid w:val="007C4B74"/>
    <w:rsid w:val="007C5387"/>
    <w:rsid w:val="007C77C6"/>
    <w:rsid w:val="007D0664"/>
    <w:rsid w:val="007D4BDE"/>
    <w:rsid w:val="007D62BD"/>
    <w:rsid w:val="007D677C"/>
    <w:rsid w:val="007D6FDC"/>
    <w:rsid w:val="007D71E9"/>
    <w:rsid w:val="007D7C06"/>
    <w:rsid w:val="007E234A"/>
    <w:rsid w:val="007E2F36"/>
    <w:rsid w:val="007E4CDD"/>
    <w:rsid w:val="007E515D"/>
    <w:rsid w:val="007E5B64"/>
    <w:rsid w:val="007E6A41"/>
    <w:rsid w:val="007E6C81"/>
    <w:rsid w:val="007E6FC7"/>
    <w:rsid w:val="007F11E2"/>
    <w:rsid w:val="007F5D26"/>
    <w:rsid w:val="007F7AAD"/>
    <w:rsid w:val="007F7B49"/>
    <w:rsid w:val="007F7D05"/>
    <w:rsid w:val="00801836"/>
    <w:rsid w:val="00803C67"/>
    <w:rsid w:val="00804CD7"/>
    <w:rsid w:val="008053F3"/>
    <w:rsid w:val="00805453"/>
    <w:rsid w:val="00807460"/>
    <w:rsid w:val="00810D6E"/>
    <w:rsid w:val="00811084"/>
    <w:rsid w:val="0081203D"/>
    <w:rsid w:val="008133C7"/>
    <w:rsid w:val="00813764"/>
    <w:rsid w:val="00813C57"/>
    <w:rsid w:val="00814C6A"/>
    <w:rsid w:val="008173F0"/>
    <w:rsid w:val="00817EB6"/>
    <w:rsid w:val="0082041B"/>
    <w:rsid w:val="008208D0"/>
    <w:rsid w:val="0082204C"/>
    <w:rsid w:val="008220EA"/>
    <w:rsid w:val="0082265D"/>
    <w:rsid w:val="00822F01"/>
    <w:rsid w:val="008230E9"/>
    <w:rsid w:val="008231FE"/>
    <w:rsid w:val="00823701"/>
    <w:rsid w:val="00824F96"/>
    <w:rsid w:val="00825072"/>
    <w:rsid w:val="00827577"/>
    <w:rsid w:val="00827EC3"/>
    <w:rsid w:val="00831396"/>
    <w:rsid w:val="00832880"/>
    <w:rsid w:val="008328AC"/>
    <w:rsid w:val="00832A49"/>
    <w:rsid w:val="00833431"/>
    <w:rsid w:val="00833C24"/>
    <w:rsid w:val="00835193"/>
    <w:rsid w:val="00835397"/>
    <w:rsid w:val="00835E3C"/>
    <w:rsid w:val="0083630A"/>
    <w:rsid w:val="00836F29"/>
    <w:rsid w:val="00840507"/>
    <w:rsid w:val="00840D69"/>
    <w:rsid w:val="0084185A"/>
    <w:rsid w:val="00842711"/>
    <w:rsid w:val="00843128"/>
    <w:rsid w:val="00843269"/>
    <w:rsid w:val="00843DF3"/>
    <w:rsid w:val="0084563D"/>
    <w:rsid w:val="00845D3B"/>
    <w:rsid w:val="00846711"/>
    <w:rsid w:val="00846F1D"/>
    <w:rsid w:val="00851649"/>
    <w:rsid w:val="008525A7"/>
    <w:rsid w:val="00854598"/>
    <w:rsid w:val="00856738"/>
    <w:rsid w:val="00856DA5"/>
    <w:rsid w:val="0085793E"/>
    <w:rsid w:val="00862DAF"/>
    <w:rsid w:val="00863961"/>
    <w:rsid w:val="008650F3"/>
    <w:rsid w:val="0086556F"/>
    <w:rsid w:val="008665A4"/>
    <w:rsid w:val="00866920"/>
    <w:rsid w:val="0086732B"/>
    <w:rsid w:val="0086768B"/>
    <w:rsid w:val="008718B3"/>
    <w:rsid w:val="00872599"/>
    <w:rsid w:val="00872E8D"/>
    <w:rsid w:val="00874ED7"/>
    <w:rsid w:val="00875E5C"/>
    <w:rsid w:val="00875FD5"/>
    <w:rsid w:val="008762A7"/>
    <w:rsid w:val="008766B6"/>
    <w:rsid w:val="00876FA4"/>
    <w:rsid w:val="00877AFB"/>
    <w:rsid w:val="00877BF7"/>
    <w:rsid w:val="00880407"/>
    <w:rsid w:val="0088195E"/>
    <w:rsid w:val="00881A79"/>
    <w:rsid w:val="00881F41"/>
    <w:rsid w:val="00881F47"/>
    <w:rsid w:val="008828B3"/>
    <w:rsid w:val="008829A4"/>
    <w:rsid w:val="00883A11"/>
    <w:rsid w:val="00883BFB"/>
    <w:rsid w:val="008849BC"/>
    <w:rsid w:val="008852AC"/>
    <w:rsid w:val="008856E6"/>
    <w:rsid w:val="00885904"/>
    <w:rsid w:val="008865BF"/>
    <w:rsid w:val="00887075"/>
    <w:rsid w:val="0088733F"/>
    <w:rsid w:val="00887C72"/>
    <w:rsid w:val="008912F4"/>
    <w:rsid w:val="0089240B"/>
    <w:rsid w:val="00892A3A"/>
    <w:rsid w:val="00892DFD"/>
    <w:rsid w:val="00892F79"/>
    <w:rsid w:val="00893B2E"/>
    <w:rsid w:val="00895210"/>
    <w:rsid w:val="0089539C"/>
    <w:rsid w:val="00896D0B"/>
    <w:rsid w:val="008A17A5"/>
    <w:rsid w:val="008A1EB7"/>
    <w:rsid w:val="008A4B6E"/>
    <w:rsid w:val="008A54A5"/>
    <w:rsid w:val="008A71F6"/>
    <w:rsid w:val="008A7A4F"/>
    <w:rsid w:val="008B0C73"/>
    <w:rsid w:val="008B0F1E"/>
    <w:rsid w:val="008B248C"/>
    <w:rsid w:val="008B3590"/>
    <w:rsid w:val="008B3727"/>
    <w:rsid w:val="008B4C56"/>
    <w:rsid w:val="008B663D"/>
    <w:rsid w:val="008B6EC1"/>
    <w:rsid w:val="008B73F1"/>
    <w:rsid w:val="008C0379"/>
    <w:rsid w:val="008C33A0"/>
    <w:rsid w:val="008C6F66"/>
    <w:rsid w:val="008D05D4"/>
    <w:rsid w:val="008D0AE3"/>
    <w:rsid w:val="008D12F6"/>
    <w:rsid w:val="008D1B82"/>
    <w:rsid w:val="008D1BC2"/>
    <w:rsid w:val="008D2836"/>
    <w:rsid w:val="008D28CB"/>
    <w:rsid w:val="008D336F"/>
    <w:rsid w:val="008D3438"/>
    <w:rsid w:val="008D4629"/>
    <w:rsid w:val="008D5DC0"/>
    <w:rsid w:val="008D6977"/>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47B2"/>
    <w:rsid w:val="008F5E34"/>
    <w:rsid w:val="008F6A6A"/>
    <w:rsid w:val="008F7098"/>
    <w:rsid w:val="008F7C9A"/>
    <w:rsid w:val="009003B8"/>
    <w:rsid w:val="0090109D"/>
    <w:rsid w:val="009020AF"/>
    <w:rsid w:val="00904639"/>
    <w:rsid w:val="0090596F"/>
    <w:rsid w:val="00905DB5"/>
    <w:rsid w:val="00905F80"/>
    <w:rsid w:val="00906D79"/>
    <w:rsid w:val="009103EB"/>
    <w:rsid w:val="00910805"/>
    <w:rsid w:val="00911131"/>
    <w:rsid w:val="0091356D"/>
    <w:rsid w:val="0091545F"/>
    <w:rsid w:val="00915777"/>
    <w:rsid w:val="00916BA5"/>
    <w:rsid w:val="00920E5A"/>
    <w:rsid w:val="00922501"/>
    <w:rsid w:val="00922CC9"/>
    <w:rsid w:val="0092335B"/>
    <w:rsid w:val="009278E8"/>
    <w:rsid w:val="00930777"/>
    <w:rsid w:val="00930F88"/>
    <w:rsid w:val="009310E9"/>
    <w:rsid w:val="00931EBA"/>
    <w:rsid w:val="00933742"/>
    <w:rsid w:val="009340A8"/>
    <w:rsid w:val="009354CB"/>
    <w:rsid w:val="009402E4"/>
    <w:rsid w:val="00940691"/>
    <w:rsid w:val="00941ADA"/>
    <w:rsid w:val="00942028"/>
    <w:rsid w:val="00944526"/>
    <w:rsid w:val="009456AA"/>
    <w:rsid w:val="0094583B"/>
    <w:rsid w:val="00945AD3"/>
    <w:rsid w:val="00946E65"/>
    <w:rsid w:val="0095029E"/>
    <w:rsid w:val="00950D01"/>
    <w:rsid w:val="00951484"/>
    <w:rsid w:val="00951A15"/>
    <w:rsid w:val="00952E78"/>
    <w:rsid w:val="00953D50"/>
    <w:rsid w:val="00954F4B"/>
    <w:rsid w:val="00960041"/>
    <w:rsid w:val="0096030D"/>
    <w:rsid w:val="0096175C"/>
    <w:rsid w:val="00962D0E"/>
    <w:rsid w:val="00962D51"/>
    <w:rsid w:val="00963A60"/>
    <w:rsid w:val="00965105"/>
    <w:rsid w:val="00965F99"/>
    <w:rsid w:val="00966742"/>
    <w:rsid w:val="00967B46"/>
    <w:rsid w:val="00970789"/>
    <w:rsid w:val="0097195C"/>
    <w:rsid w:val="00971C97"/>
    <w:rsid w:val="00973C4D"/>
    <w:rsid w:val="00975D4C"/>
    <w:rsid w:val="00976D88"/>
    <w:rsid w:val="00977C26"/>
    <w:rsid w:val="009806E6"/>
    <w:rsid w:val="009816F5"/>
    <w:rsid w:val="00981E16"/>
    <w:rsid w:val="009824C4"/>
    <w:rsid w:val="0098399E"/>
    <w:rsid w:val="00983AFB"/>
    <w:rsid w:val="00987A61"/>
    <w:rsid w:val="0099066A"/>
    <w:rsid w:val="00992A6B"/>
    <w:rsid w:val="0099390A"/>
    <w:rsid w:val="00995ABA"/>
    <w:rsid w:val="009962C2"/>
    <w:rsid w:val="00996A3D"/>
    <w:rsid w:val="009A19DC"/>
    <w:rsid w:val="009A24CA"/>
    <w:rsid w:val="009A49E1"/>
    <w:rsid w:val="009A678E"/>
    <w:rsid w:val="009A724C"/>
    <w:rsid w:val="009A7426"/>
    <w:rsid w:val="009A76A3"/>
    <w:rsid w:val="009A7AFC"/>
    <w:rsid w:val="009B0364"/>
    <w:rsid w:val="009B35CA"/>
    <w:rsid w:val="009B3D43"/>
    <w:rsid w:val="009B4F7D"/>
    <w:rsid w:val="009B55D2"/>
    <w:rsid w:val="009B746F"/>
    <w:rsid w:val="009B7FF9"/>
    <w:rsid w:val="009C1648"/>
    <w:rsid w:val="009C1BEA"/>
    <w:rsid w:val="009C2A21"/>
    <w:rsid w:val="009C2C6D"/>
    <w:rsid w:val="009C4058"/>
    <w:rsid w:val="009C6B02"/>
    <w:rsid w:val="009C7611"/>
    <w:rsid w:val="009C7745"/>
    <w:rsid w:val="009D0D27"/>
    <w:rsid w:val="009D2A06"/>
    <w:rsid w:val="009D2DB0"/>
    <w:rsid w:val="009D3551"/>
    <w:rsid w:val="009D379B"/>
    <w:rsid w:val="009D38FE"/>
    <w:rsid w:val="009D3A54"/>
    <w:rsid w:val="009D4ABB"/>
    <w:rsid w:val="009D6967"/>
    <w:rsid w:val="009D6D32"/>
    <w:rsid w:val="009E04D2"/>
    <w:rsid w:val="009E04D3"/>
    <w:rsid w:val="009E1934"/>
    <w:rsid w:val="009E1DA0"/>
    <w:rsid w:val="009E2709"/>
    <w:rsid w:val="009E5A42"/>
    <w:rsid w:val="009E76E9"/>
    <w:rsid w:val="009F0536"/>
    <w:rsid w:val="009F1463"/>
    <w:rsid w:val="009F1984"/>
    <w:rsid w:val="009F1A25"/>
    <w:rsid w:val="009F3BEC"/>
    <w:rsid w:val="009F3D1F"/>
    <w:rsid w:val="009F4C7E"/>
    <w:rsid w:val="009F5B68"/>
    <w:rsid w:val="009F72BC"/>
    <w:rsid w:val="00A01405"/>
    <w:rsid w:val="00A02244"/>
    <w:rsid w:val="00A024F2"/>
    <w:rsid w:val="00A03DFF"/>
    <w:rsid w:val="00A056D9"/>
    <w:rsid w:val="00A069DD"/>
    <w:rsid w:val="00A06C99"/>
    <w:rsid w:val="00A07DDC"/>
    <w:rsid w:val="00A113CA"/>
    <w:rsid w:val="00A1144B"/>
    <w:rsid w:val="00A122C9"/>
    <w:rsid w:val="00A127F1"/>
    <w:rsid w:val="00A12DE1"/>
    <w:rsid w:val="00A13E04"/>
    <w:rsid w:val="00A14303"/>
    <w:rsid w:val="00A162FE"/>
    <w:rsid w:val="00A16A4D"/>
    <w:rsid w:val="00A1776A"/>
    <w:rsid w:val="00A17941"/>
    <w:rsid w:val="00A17DD9"/>
    <w:rsid w:val="00A2013F"/>
    <w:rsid w:val="00A203E6"/>
    <w:rsid w:val="00A20894"/>
    <w:rsid w:val="00A220DD"/>
    <w:rsid w:val="00A22819"/>
    <w:rsid w:val="00A25266"/>
    <w:rsid w:val="00A25389"/>
    <w:rsid w:val="00A262F2"/>
    <w:rsid w:val="00A26A95"/>
    <w:rsid w:val="00A26D42"/>
    <w:rsid w:val="00A3045B"/>
    <w:rsid w:val="00A311C2"/>
    <w:rsid w:val="00A31E17"/>
    <w:rsid w:val="00A32670"/>
    <w:rsid w:val="00A32A29"/>
    <w:rsid w:val="00A32CA6"/>
    <w:rsid w:val="00A3317E"/>
    <w:rsid w:val="00A361C0"/>
    <w:rsid w:val="00A37939"/>
    <w:rsid w:val="00A37C30"/>
    <w:rsid w:val="00A40717"/>
    <w:rsid w:val="00A40907"/>
    <w:rsid w:val="00A44457"/>
    <w:rsid w:val="00A44EA9"/>
    <w:rsid w:val="00A45E6C"/>
    <w:rsid w:val="00A466D7"/>
    <w:rsid w:val="00A468EE"/>
    <w:rsid w:val="00A47A4B"/>
    <w:rsid w:val="00A47D41"/>
    <w:rsid w:val="00A50405"/>
    <w:rsid w:val="00A50D57"/>
    <w:rsid w:val="00A52284"/>
    <w:rsid w:val="00A52A1B"/>
    <w:rsid w:val="00A56861"/>
    <w:rsid w:val="00A56FB9"/>
    <w:rsid w:val="00A57EF6"/>
    <w:rsid w:val="00A604F2"/>
    <w:rsid w:val="00A605B6"/>
    <w:rsid w:val="00A60978"/>
    <w:rsid w:val="00A618F6"/>
    <w:rsid w:val="00A6238D"/>
    <w:rsid w:val="00A6353D"/>
    <w:rsid w:val="00A65659"/>
    <w:rsid w:val="00A668DB"/>
    <w:rsid w:val="00A70BD2"/>
    <w:rsid w:val="00A72476"/>
    <w:rsid w:val="00A72C48"/>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0ECD"/>
    <w:rsid w:val="00A9126A"/>
    <w:rsid w:val="00A912FB"/>
    <w:rsid w:val="00A92065"/>
    <w:rsid w:val="00A925EF"/>
    <w:rsid w:val="00A92A68"/>
    <w:rsid w:val="00A92FD6"/>
    <w:rsid w:val="00A93835"/>
    <w:rsid w:val="00A93922"/>
    <w:rsid w:val="00A953E9"/>
    <w:rsid w:val="00A95A1F"/>
    <w:rsid w:val="00A95BDF"/>
    <w:rsid w:val="00A96BC5"/>
    <w:rsid w:val="00A97C2F"/>
    <w:rsid w:val="00AA1496"/>
    <w:rsid w:val="00AA2431"/>
    <w:rsid w:val="00AA4615"/>
    <w:rsid w:val="00AA50DE"/>
    <w:rsid w:val="00AA5C45"/>
    <w:rsid w:val="00AA5FBC"/>
    <w:rsid w:val="00AB3C98"/>
    <w:rsid w:val="00AB49E3"/>
    <w:rsid w:val="00AB5A60"/>
    <w:rsid w:val="00AB6421"/>
    <w:rsid w:val="00AB6EF8"/>
    <w:rsid w:val="00AC0691"/>
    <w:rsid w:val="00AC084B"/>
    <w:rsid w:val="00AC1B5D"/>
    <w:rsid w:val="00AC2439"/>
    <w:rsid w:val="00AC3918"/>
    <w:rsid w:val="00AC416F"/>
    <w:rsid w:val="00AC7264"/>
    <w:rsid w:val="00AC7C55"/>
    <w:rsid w:val="00AD3AF0"/>
    <w:rsid w:val="00AD3FDA"/>
    <w:rsid w:val="00AD4380"/>
    <w:rsid w:val="00AE0253"/>
    <w:rsid w:val="00AE02A3"/>
    <w:rsid w:val="00AE0FB7"/>
    <w:rsid w:val="00AE3ECB"/>
    <w:rsid w:val="00AE4C54"/>
    <w:rsid w:val="00AE500B"/>
    <w:rsid w:val="00AE57B8"/>
    <w:rsid w:val="00AE70E0"/>
    <w:rsid w:val="00AE7685"/>
    <w:rsid w:val="00AE7E94"/>
    <w:rsid w:val="00AF1735"/>
    <w:rsid w:val="00AF24A4"/>
    <w:rsid w:val="00AF2FBD"/>
    <w:rsid w:val="00AF6157"/>
    <w:rsid w:val="00AF66A5"/>
    <w:rsid w:val="00AF7991"/>
    <w:rsid w:val="00B00ADB"/>
    <w:rsid w:val="00B01566"/>
    <w:rsid w:val="00B026D8"/>
    <w:rsid w:val="00B02802"/>
    <w:rsid w:val="00B02ED1"/>
    <w:rsid w:val="00B0334D"/>
    <w:rsid w:val="00B03835"/>
    <w:rsid w:val="00B04412"/>
    <w:rsid w:val="00B04944"/>
    <w:rsid w:val="00B05949"/>
    <w:rsid w:val="00B14407"/>
    <w:rsid w:val="00B158D4"/>
    <w:rsid w:val="00B16F42"/>
    <w:rsid w:val="00B1716A"/>
    <w:rsid w:val="00B175B5"/>
    <w:rsid w:val="00B226E6"/>
    <w:rsid w:val="00B2287D"/>
    <w:rsid w:val="00B2516E"/>
    <w:rsid w:val="00B2551F"/>
    <w:rsid w:val="00B25C20"/>
    <w:rsid w:val="00B26BDC"/>
    <w:rsid w:val="00B26E55"/>
    <w:rsid w:val="00B300F2"/>
    <w:rsid w:val="00B3133E"/>
    <w:rsid w:val="00B329C1"/>
    <w:rsid w:val="00B3388D"/>
    <w:rsid w:val="00B34ADF"/>
    <w:rsid w:val="00B362CD"/>
    <w:rsid w:val="00B367B3"/>
    <w:rsid w:val="00B3698C"/>
    <w:rsid w:val="00B36DAD"/>
    <w:rsid w:val="00B370A6"/>
    <w:rsid w:val="00B37557"/>
    <w:rsid w:val="00B40B98"/>
    <w:rsid w:val="00B411BA"/>
    <w:rsid w:val="00B41EB6"/>
    <w:rsid w:val="00B42144"/>
    <w:rsid w:val="00B46A94"/>
    <w:rsid w:val="00B47275"/>
    <w:rsid w:val="00B47528"/>
    <w:rsid w:val="00B47B5C"/>
    <w:rsid w:val="00B50388"/>
    <w:rsid w:val="00B51624"/>
    <w:rsid w:val="00B51B04"/>
    <w:rsid w:val="00B52FD8"/>
    <w:rsid w:val="00B55EA8"/>
    <w:rsid w:val="00B6023B"/>
    <w:rsid w:val="00B60A27"/>
    <w:rsid w:val="00B63B5F"/>
    <w:rsid w:val="00B64EEF"/>
    <w:rsid w:val="00B65FEE"/>
    <w:rsid w:val="00B66D04"/>
    <w:rsid w:val="00B67002"/>
    <w:rsid w:val="00B7030C"/>
    <w:rsid w:val="00B71D8C"/>
    <w:rsid w:val="00B736F5"/>
    <w:rsid w:val="00B75F5C"/>
    <w:rsid w:val="00B76929"/>
    <w:rsid w:val="00B76991"/>
    <w:rsid w:val="00B76B47"/>
    <w:rsid w:val="00B77BE8"/>
    <w:rsid w:val="00B826D9"/>
    <w:rsid w:val="00B82F71"/>
    <w:rsid w:val="00B83881"/>
    <w:rsid w:val="00B8426B"/>
    <w:rsid w:val="00B84E28"/>
    <w:rsid w:val="00B85613"/>
    <w:rsid w:val="00B85F3C"/>
    <w:rsid w:val="00B87389"/>
    <w:rsid w:val="00B87EFC"/>
    <w:rsid w:val="00B90FB8"/>
    <w:rsid w:val="00B92E01"/>
    <w:rsid w:val="00B9449B"/>
    <w:rsid w:val="00B95E08"/>
    <w:rsid w:val="00B96949"/>
    <w:rsid w:val="00B9756A"/>
    <w:rsid w:val="00B97652"/>
    <w:rsid w:val="00BA0AEF"/>
    <w:rsid w:val="00BA207E"/>
    <w:rsid w:val="00BA299F"/>
    <w:rsid w:val="00BA2FEA"/>
    <w:rsid w:val="00BA3C5D"/>
    <w:rsid w:val="00BA3DAD"/>
    <w:rsid w:val="00BA3E1C"/>
    <w:rsid w:val="00BA41FC"/>
    <w:rsid w:val="00BA4B1F"/>
    <w:rsid w:val="00BA662B"/>
    <w:rsid w:val="00BA6631"/>
    <w:rsid w:val="00BA7073"/>
    <w:rsid w:val="00BA7079"/>
    <w:rsid w:val="00BA7758"/>
    <w:rsid w:val="00BB03E9"/>
    <w:rsid w:val="00BB2CA5"/>
    <w:rsid w:val="00BB4D9B"/>
    <w:rsid w:val="00BB5197"/>
    <w:rsid w:val="00BB5D81"/>
    <w:rsid w:val="00BB60A6"/>
    <w:rsid w:val="00BC0D6B"/>
    <w:rsid w:val="00BC0F41"/>
    <w:rsid w:val="00BC15F0"/>
    <w:rsid w:val="00BC1700"/>
    <w:rsid w:val="00BC33D0"/>
    <w:rsid w:val="00BC6494"/>
    <w:rsid w:val="00BC7211"/>
    <w:rsid w:val="00BC7BCD"/>
    <w:rsid w:val="00BD03CE"/>
    <w:rsid w:val="00BD04DD"/>
    <w:rsid w:val="00BD22E2"/>
    <w:rsid w:val="00BD44C9"/>
    <w:rsid w:val="00BD452D"/>
    <w:rsid w:val="00BD5018"/>
    <w:rsid w:val="00BD52BE"/>
    <w:rsid w:val="00BD6039"/>
    <w:rsid w:val="00BD6E6E"/>
    <w:rsid w:val="00BD7395"/>
    <w:rsid w:val="00BE1A93"/>
    <w:rsid w:val="00BE26B5"/>
    <w:rsid w:val="00BE2B3F"/>
    <w:rsid w:val="00BE2EDE"/>
    <w:rsid w:val="00BE42E4"/>
    <w:rsid w:val="00BE4408"/>
    <w:rsid w:val="00BE4FF1"/>
    <w:rsid w:val="00BE594B"/>
    <w:rsid w:val="00BE607A"/>
    <w:rsid w:val="00BE6ADC"/>
    <w:rsid w:val="00BE7E71"/>
    <w:rsid w:val="00BF0AB8"/>
    <w:rsid w:val="00BF115C"/>
    <w:rsid w:val="00BF38B3"/>
    <w:rsid w:val="00BF407A"/>
    <w:rsid w:val="00BF49C9"/>
    <w:rsid w:val="00C00446"/>
    <w:rsid w:val="00C018B4"/>
    <w:rsid w:val="00C01D97"/>
    <w:rsid w:val="00C0292C"/>
    <w:rsid w:val="00C0314F"/>
    <w:rsid w:val="00C05AD8"/>
    <w:rsid w:val="00C07577"/>
    <w:rsid w:val="00C11917"/>
    <w:rsid w:val="00C11C1B"/>
    <w:rsid w:val="00C11E8B"/>
    <w:rsid w:val="00C124C7"/>
    <w:rsid w:val="00C135BF"/>
    <w:rsid w:val="00C146DA"/>
    <w:rsid w:val="00C14814"/>
    <w:rsid w:val="00C155EA"/>
    <w:rsid w:val="00C16AEA"/>
    <w:rsid w:val="00C16FC8"/>
    <w:rsid w:val="00C20792"/>
    <w:rsid w:val="00C21DCA"/>
    <w:rsid w:val="00C22A36"/>
    <w:rsid w:val="00C22C68"/>
    <w:rsid w:val="00C22FAC"/>
    <w:rsid w:val="00C23008"/>
    <w:rsid w:val="00C2348E"/>
    <w:rsid w:val="00C24644"/>
    <w:rsid w:val="00C24B27"/>
    <w:rsid w:val="00C24E8D"/>
    <w:rsid w:val="00C24FF0"/>
    <w:rsid w:val="00C253DA"/>
    <w:rsid w:val="00C25B5A"/>
    <w:rsid w:val="00C262C9"/>
    <w:rsid w:val="00C30D24"/>
    <w:rsid w:val="00C31253"/>
    <w:rsid w:val="00C313BE"/>
    <w:rsid w:val="00C31A66"/>
    <w:rsid w:val="00C32D09"/>
    <w:rsid w:val="00C334C9"/>
    <w:rsid w:val="00C33C92"/>
    <w:rsid w:val="00C355B0"/>
    <w:rsid w:val="00C4052F"/>
    <w:rsid w:val="00C41D53"/>
    <w:rsid w:val="00C445FD"/>
    <w:rsid w:val="00C44D04"/>
    <w:rsid w:val="00C44D1B"/>
    <w:rsid w:val="00C46B99"/>
    <w:rsid w:val="00C47F77"/>
    <w:rsid w:val="00C5081A"/>
    <w:rsid w:val="00C50C7E"/>
    <w:rsid w:val="00C53289"/>
    <w:rsid w:val="00C534B6"/>
    <w:rsid w:val="00C5388E"/>
    <w:rsid w:val="00C547DE"/>
    <w:rsid w:val="00C55582"/>
    <w:rsid w:val="00C56205"/>
    <w:rsid w:val="00C5765C"/>
    <w:rsid w:val="00C577B4"/>
    <w:rsid w:val="00C60365"/>
    <w:rsid w:val="00C61082"/>
    <w:rsid w:val="00C61538"/>
    <w:rsid w:val="00C61A54"/>
    <w:rsid w:val="00C63C55"/>
    <w:rsid w:val="00C648A4"/>
    <w:rsid w:val="00C66E53"/>
    <w:rsid w:val="00C71547"/>
    <w:rsid w:val="00C715FC"/>
    <w:rsid w:val="00C7191B"/>
    <w:rsid w:val="00C71BDA"/>
    <w:rsid w:val="00C727B6"/>
    <w:rsid w:val="00C74C62"/>
    <w:rsid w:val="00C75711"/>
    <w:rsid w:val="00C75B97"/>
    <w:rsid w:val="00C76CD0"/>
    <w:rsid w:val="00C83A98"/>
    <w:rsid w:val="00C86BD2"/>
    <w:rsid w:val="00C8717F"/>
    <w:rsid w:val="00C87AFB"/>
    <w:rsid w:val="00C87B21"/>
    <w:rsid w:val="00C9138E"/>
    <w:rsid w:val="00C91B9C"/>
    <w:rsid w:val="00C91DA1"/>
    <w:rsid w:val="00C92004"/>
    <w:rsid w:val="00C9293F"/>
    <w:rsid w:val="00C9308A"/>
    <w:rsid w:val="00C93329"/>
    <w:rsid w:val="00C9386D"/>
    <w:rsid w:val="00C93C7D"/>
    <w:rsid w:val="00C96A52"/>
    <w:rsid w:val="00CA1F22"/>
    <w:rsid w:val="00CA377E"/>
    <w:rsid w:val="00CA5DF6"/>
    <w:rsid w:val="00CA6655"/>
    <w:rsid w:val="00CA7F77"/>
    <w:rsid w:val="00CB0289"/>
    <w:rsid w:val="00CB0D5A"/>
    <w:rsid w:val="00CB1453"/>
    <w:rsid w:val="00CB2125"/>
    <w:rsid w:val="00CB2E57"/>
    <w:rsid w:val="00CB3495"/>
    <w:rsid w:val="00CB3C4A"/>
    <w:rsid w:val="00CB4237"/>
    <w:rsid w:val="00CB575A"/>
    <w:rsid w:val="00CB6F1D"/>
    <w:rsid w:val="00CC005F"/>
    <w:rsid w:val="00CC1B24"/>
    <w:rsid w:val="00CC25CC"/>
    <w:rsid w:val="00CC26BC"/>
    <w:rsid w:val="00CC3B88"/>
    <w:rsid w:val="00CC5416"/>
    <w:rsid w:val="00CC55EC"/>
    <w:rsid w:val="00CC5A4B"/>
    <w:rsid w:val="00CC6D1C"/>
    <w:rsid w:val="00CC709B"/>
    <w:rsid w:val="00CD02E8"/>
    <w:rsid w:val="00CD3C3D"/>
    <w:rsid w:val="00CD4E19"/>
    <w:rsid w:val="00CD5AA6"/>
    <w:rsid w:val="00CD5C37"/>
    <w:rsid w:val="00CE1C82"/>
    <w:rsid w:val="00CE2916"/>
    <w:rsid w:val="00CE2A89"/>
    <w:rsid w:val="00CE2AF4"/>
    <w:rsid w:val="00CE3027"/>
    <w:rsid w:val="00CE5FB0"/>
    <w:rsid w:val="00CE6072"/>
    <w:rsid w:val="00CE6F05"/>
    <w:rsid w:val="00CF082D"/>
    <w:rsid w:val="00CF0CC9"/>
    <w:rsid w:val="00CF2337"/>
    <w:rsid w:val="00CF2FBE"/>
    <w:rsid w:val="00CF2FD0"/>
    <w:rsid w:val="00CF313B"/>
    <w:rsid w:val="00CF32C2"/>
    <w:rsid w:val="00CF4440"/>
    <w:rsid w:val="00D005C1"/>
    <w:rsid w:val="00D0116A"/>
    <w:rsid w:val="00D016CE"/>
    <w:rsid w:val="00D02EA5"/>
    <w:rsid w:val="00D02EF7"/>
    <w:rsid w:val="00D03915"/>
    <w:rsid w:val="00D03D95"/>
    <w:rsid w:val="00D042D0"/>
    <w:rsid w:val="00D069FC"/>
    <w:rsid w:val="00D1050C"/>
    <w:rsid w:val="00D10711"/>
    <w:rsid w:val="00D110B4"/>
    <w:rsid w:val="00D113D9"/>
    <w:rsid w:val="00D12371"/>
    <w:rsid w:val="00D131F6"/>
    <w:rsid w:val="00D133F1"/>
    <w:rsid w:val="00D17E16"/>
    <w:rsid w:val="00D17F4D"/>
    <w:rsid w:val="00D20510"/>
    <w:rsid w:val="00D21018"/>
    <w:rsid w:val="00D23979"/>
    <w:rsid w:val="00D24238"/>
    <w:rsid w:val="00D24C3A"/>
    <w:rsid w:val="00D2546F"/>
    <w:rsid w:val="00D258D9"/>
    <w:rsid w:val="00D25A3E"/>
    <w:rsid w:val="00D27E52"/>
    <w:rsid w:val="00D31091"/>
    <w:rsid w:val="00D31E5B"/>
    <w:rsid w:val="00D322DF"/>
    <w:rsid w:val="00D32CE5"/>
    <w:rsid w:val="00D34862"/>
    <w:rsid w:val="00D35A0B"/>
    <w:rsid w:val="00D36281"/>
    <w:rsid w:val="00D402E3"/>
    <w:rsid w:val="00D414A8"/>
    <w:rsid w:val="00D42741"/>
    <w:rsid w:val="00D4497D"/>
    <w:rsid w:val="00D45515"/>
    <w:rsid w:val="00D4662E"/>
    <w:rsid w:val="00D4742D"/>
    <w:rsid w:val="00D509B4"/>
    <w:rsid w:val="00D51D79"/>
    <w:rsid w:val="00D52074"/>
    <w:rsid w:val="00D52BBF"/>
    <w:rsid w:val="00D533EA"/>
    <w:rsid w:val="00D54624"/>
    <w:rsid w:val="00D54AA4"/>
    <w:rsid w:val="00D56F80"/>
    <w:rsid w:val="00D57613"/>
    <w:rsid w:val="00D60B64"/>
    <w:rsid w:val="00D612AE"/>
    <w:rsid w:val="00D62B78"/>
    <w:rsid w:val="00D62D06"/>
    <w:rsid w:val="00D63049"/>
    <w:rsid w:val="00D6383E"/>
    <w:rsid w:val="00D639BF"/>
    <w:rsid w:val="00D6499C"/>
    <w:rsid w:val="00D6692D"/>
    <w:rsid w:val="00D70937"/>
    <w:rsid w:val="00D70B5F"/>
    <w:rsid w:val="00D730D2"/>
    <w:rsid w:val="00D749A7"/>
    <w:rsid w:val="00D74DA3"/>
    <w:rsid w:val="00D75059"/>
    <w:rsid w:val="00D7509A"/>
    <w:rsid w:val="00D75468"/>
    <w:rsid w:val="00D76273"/>
    <w:rsid w:val="00D769F1"/>
    <w:rsid w:val="00D7756D"/>
    <w:rsid w:val="00D778DF"/>
    <w:rsid w:val="00D77972"/>
    <w:rsid w:val="00D83025"/>
    <w:rsid w:val="00D83191"/>
    <w:rsid w:val="00D832DE"/>
    <w:rsid w:val="00D850E8"/>
    <w:rsid w:val="00D85F84"/>
    <w:rsid w:val="00D861C7"/>
    <w:rsid w:val="00D86CAC"/>
    <w:rsid w:val="00D86FF2"/>
    <w:rsid w:val="00D87C45"/>
    <w:rsid w:val="00D9091D"/>
    <w:rsid w:val="00D90E53"/>
    <w:rsid w:val="00D92523"/>
    <w:rsid w:val="00D946E4"/>
    <w:rsid w:val="00D9475E"/>
    <w:rsid w:val="00D96580"/>
    <w:rsid w:val="00D97434"/>
    <w:rsid w:val="00DA0B33"/>
    <w:rsid w:val="00DA1244"/>
    <w:rsid w:val="00DA138A"/>
    <w:rsid w:val="00DA7550"/>
    <w:rsid w:val="00DB023D"/>
    <w:rsid w:val="00DB0484"/>
    <w:rsid w:val="00DB1574"/>
    <w:rsid w:val="00DB2A1B"/>
    <w:rsid w:val="00DB34D9"/>
    <w:rsid w:val="00DB40D5"/>
    <w:rsid w:val="00DB57D4"/>
    <w:rsid w:val="00DB6521"/>
    <w:rsid w:val="00DB6661"/>
    <w:rsid w:val="00DB6892"/>
    <w:rsid w:val="00DB6E53"/>
    <w:rsid w:val="00DB7272"/>
    <w:rsid w:val="00DC1E01"/>
    <w:rsid w:val="00DC21DE"/>
    <w:rsid w:val="00DC2D62"/>
    <w:rsid w:val="00DC4B29"/>
    <w:rsid w:val="00DC559D"/>
    <w:rsid w:val="00DC5DA0"/>
    <w:rsid w:val="00DC5E91"/>
    <w:rsid w:val="00DC707E"/>
    <w:rsid w:val="00DD15A1"/>
    <w:rsid w:val="00DD1D3A"/>
    <w:rsid w:val="00DD28BA"/>
    <w:rsid w:val="00DD3E76"/>
    <w:rsid w:val="00DD4605"/>
    <w:rsid w:val="00DD4BEF"/>
    <w:rsid w:val="00DD4C1A"/>
    <w:rsid w:val="00DD4DBC"/>
    <w:rsid w:val="00DD568E"/>
    <w:rsid w:val="00DD60C1"/>
    <w:rsid w:val="00DD7154"/>
    <w:rsid w:val="00DD744E"/>
    <w:rsid w:val="00DD771D"/>
    <w:rsid w:val="00DE0AB5"/>
    <w:rsid w:val="00DE10C2"/>
    <w:rsid w:val="00DE180C"/>
    <w:rsid w:val="00DE295E"/>
    <w:rsid w:val="00DE2A99"/>
    <w:rsid w:val="00DE36D3"/>
    <w:rsid w:val="00DE3D07"/>
    <w:rsid w:val="00DE5976"/>
    <w:rsid w:val="00DE5B9C"/>
    <w:rsid w:val="00DE5FE6"/>
    <w:rsid w:val="00DE6046"/>
    <w:rsid w:val="00DE610D"/>
    <w:rsid w:val="00DE63BB"/>
    <w:rsid w:val="00DE6E15"/>
    <w:rsid w:val="00DE74D3"/>
    <w:rsid w:val="00DF1481"/>
    <w:rsid w:val="00DF162F"/>
    <w:rsid w:val="00DF2CB4"/>
    <w:rsid w:val="00DF330D"/>
    <w:rsid w:val="00DF34C1"/>
    <w:rsid w:val="00DF3C7F"/>
    <w:rsid w:val="00DF4D99"/>
    <w:rsid w:val="00DF7713"/>
    <w:rsid w:val="00DF7C16"/>
    <w:rsid w:val="00E01B29"/>
    <w:rsid w:val="00E01BC4"/>
    <w:rsid w:val="00E029E7"/>
    <w:rsid w:val="00E02B8C"/>
    <w:rsid w:val="00E04DF2"/>
    <w:rsid w:val="00E06A34"/>
    <w:rsid w:val="00E06F9B"/>
    <w:rsid w:val="00E10990"/>
    <w:rsid w:val="00E1138D"/>
    <w:rsid w:val="00E1232E"/>
    <w:rsid w:val="00E13396"/>
    <w:rsid w:val="00E145F6"/>
    <w:rsid w:val="00E14CDF"/>
    <w:rsid w:val="00E16A43"/>
    <w:rsid w:val="00E20182"/>
    <w:rsid w:val="00E2053C"/>
    <w:rsid w:val="00E2077C"/>
    <w:rsid w:val="00E2125C"/>
    <w:rsid w:val="00E22158"/>
    <w:rsid w:val="00E2273F"/>
    <w:rsid w:val="00E22EFF"/>
    <w:rsid w:val="00E23B81"/>
    <w:rsid w:val="00E25C17"/>
    <w:rsid w:val="00E26C02"/>
    <w:rsid w:val="00E278E7"/>
    <w:rsid w:val="00E31418"/>
    <w:rsid w:val="00E33F77"/>
    <w:rsid w:val="00E33FE7"/>
    <w:rsid w:val="00E3493D"/>
    <w:rsid w:val="00E34C56"/>
    <w:rsid w:val="00E34D2F"/>
    <w:rsid w:val="00E34F56"/>
    <w:rsid w:val="00E351EE"/>
    <w:rsid w:val="00E35982"/>
    <w:rsid w:val="00E36952"/>
    <w:rsid w:val="00E36E68"/>
    <w:rsid w:val="00E37FE3"/>
    <w:rsid w:val="00E40BD9"/>
    <w:rsid w:val="00E4413D"/>
    <w:rsid w:val="00E461E3"/>
    <w:rsid w:val="00E46A87"/>
    <w:rsid w:val="00E470AF"/>
    <w:rsid w:val="00E4715A"/>
    <w:rsid w:val="00E473FE"/>
    <w:rsid w:val="00E47EB4"/>
    <w:rsid w:val="00E5060A"/>
    <w:rsid w:val="00E551CC"/>
    <w:rsid w:val="00E556AE"/>
    <w:rsid w:val="00E56B01"/>
    <w:rsid w:val="00E57F7B"/>
    <w:rsid w:val="00E605DC"/>
    <w:rsid w:val="00E61028"/>
    <w:rsid w:val="00E61540"/>
    <w:rsid w:val="00E61AD5"/>
    <w:rsid w:val="00E63114"/>
    <w:rsid w:val="00E664C7"/>
    <w:rsid w:val="00E66DDE"/>
    <w:rsid w:val="00E7173B"/>
    <w:rsid w:val="00E719B2"/>
    <w:rsid w:val="00E73750"/>
    <w:rsid w:val="00E73E52"/>
    <w:rsid w:val="00E75C38"/>
    <w:rsid w:val="00E769F8"/>
    <w:rsid w:val="00E77CEF"/>
    <w:rsid w:val="00E77E2D"/>
    <w:rsid w:val="00E800E6"/>
    <w:rsid w:val="00E81221"/>
    <w:rsid w:val="00E82751"/>
    <w:rsid w:val="00E8400C"/>
    <w:rsid w:val="00E84EDF"/>
    <w:rsid w:val="00E850A5"/>
    <w:rsid w:val="00E85136"/>
    <w:rsid w:val="00E8584F"/>
    <w:rsid w:val="00E86C79"/>
    <w:rsid w:val="00E8723F"/>
    <w:rsid w:val="00E90845"/>
    <w:rsid w:val="00E919BE"/>
    <w:rsid w:val="00E91DD7"/>
    <w:rsid w:val="00E94440"/>
    <w:rsid w:val="00E946D9"/>
    <w:rsid w:val="00E94A28"/>
    <w:rsid w:val="00E94E94"/>
    <w:rsid w:val="00E952E0"/>
    <w:rsid w:val="00E9554C"/>
    <w:rsid w:val="00E95C00"/>
    <w:rsid w:val="00E96623"/>
    <w:rsid w:val="00E96929"/>
    <w:rsid w:val="00E975A7"/>
    <w:rsid w:val="00EA0534"/>
    <w:rsid w:val="00EA0B65"/>
    <w:rsid w:val="00EA235D"/>
    <w:rsid w:val="00EA2490"/>
    <w:rsid w:val="00EA2C62"/>
    <w:rsid w:val="00EA2C74"/>
    <w:rsid w:val="00EA3FF8"/>
    <w:rsid w:val="00EA4AD5"/>
    <w:rsid w:val="00EA4CF7"/>
    <w:rsid w:val="00EB078B"/>
    <w:rsid w:val="00EB346F"/>
    <w:rsid w:val="00EB389A"/>
    <w:rsid w:val="00EB395A"/>
    <w:rsid w:val="00EB3CAF"/>
    <w:rsid w:val="00EB4DFC"/>
    <w:rsid w:val="00EB59AA"/>
    <w:rsid w:val="00EB64BA"/>
    <w:rsid w:val="00EB6920"/>
    <w:rsid w:val="00EB6A46"/>
    <w:rsid w:val="00EB7191"/>
    <w:rsid w:val="00EB722D"/>
    <w:rsid w:val="00EB73E8"/>
    <w:rsid w:val="00EC2DBC"/>
    <w:rsid w:val="00EC39D3"/>
    <w:rsid w:val="00EC60D4"/>
    <w:rsid w:val="00EC718E"/>
    <w:rsid w:val="00EC74AC"/>
    <w:rsid w:val="00ED06A8"/>
    <w:rsid w:val="00ED27C8"/>
    <w:rsid w:val="00ED287A"/>
    <w:rsid w:val="00ED32A7"/>
    <w:rsid w:val="00ED5A37"/>
    <w:rsid w:val="00ED5A4C"/>
    <w:rsid w:val="00ED5AF2"/>
    <w:rsid w:val="00ED6100"/>
    <w:rsid w:val="00ED7CEC"/>
    <w:rsid w:val="00ED7D5B"/>
    <w:rsid w:val="00EE0002"/>
    <w:rsid w:val="00EE07C7"/>
    <w:rsid w:val="00EE0E6E"/>
    <w:rsid w:val="00EE13D7"/>
    <w:rsid w:val="00EE1879"/>
    <w:rsid w:val="00EE2BAE"/>
    <w:rsid w:val="00EE34B2"/>
    <w:rsid w:val="00EE5398"/>
    <w:rsid w:val="00EE5689"/>
    <w:rsid w:val="00EE5A45"/>
    <w:rsid w:val="00EE5B1D"/>
    <w:rsid w:val="00EE6AA3"/>
    <w:rsid w:val="00EE6C65"/>
    <w:rsid w:val="00EE6D96"/>
    <w:rsid w:val="00EF22FA"/>
    <w:rsid w:val="00EF35D0"/>
    <w:rsid w:val="00EF3C41"/>
    <w:rsid w:val="00EF50E8"/>
    <w:rsid w:val="00EF59D1"/>
    <w:rsid w:val="00EF61A8"/>
    <w:rsid w:val="00EF7E7D"/>
    <w:rsid w:val="00F01AFC"/>
    <w:rsid w:val="00F03AC6"/>
    <w:rsid w:val="00F040F5"/>
    <w:rsid w:val="00F0454C"/>
    <w:rsid w:val="00F10386"/>
    <w:rsid w:val="00F10B88"/>
    <w:rsid w:val="00F10CA9"/>
    <w:rsid w:val="00F13546"/>
    <w:rsid w:val="00F15953"/>
    <w:rsid w:val="00F15B4A"/>
    <w:rsid w:val="00F1786C"/>
    <w:rsid w:val="00F20783"/>
    <w:rsid w:val="00F20FEC"/>
    <w:rsid w:val="00F21252"/>
    <w:rsid w:val="00F21D44"/>
    <w:rsid w:val="00F23480"/>
    <w:rsid w:val="00F238D5"/>
    <w:rsid w:val="00F27286"/>
    <w:rsid w:val="00F2763C"/>
    <w:rsid w:val="00F30AEB"/>
    <w:rsid w:val="00F30FD6"/>
    <w:rsid w:val="00F31BD0"/>
    <w:rsid w:val="00F31FAC"/>
    <w:rsid w:val="00F32B1E"/>
    <w:rsid w:val="00F3390C"/>
    <w:rsid w:val="00F34A68"/>
    <w:rsid w:val="00F34B64"/>
    <w:rsid w:val="00F34D83"/>
    <w:rsid w:val="00F363E9"/>
    <w:rsid w:val="00F37A57"/>
    <w:rsid w:val="00F41AF1"/>
    <w:rsid w:val="00F431E3"/>
    <w:rsid w:val="00F43267"/>
    <w:rsid w:val="00F432BE"/>
    <w:rsid w:val="00F4565D"/>
    <w:rsid w:val="00F46DF3"/>
    <w:rsid w:val="00F477B6"/>
    <w:rsid w:val="00F50198"/>
    <w:rsid w:val="00F50AC1"/>
    <w:rsid w:val="00F517A7"/>
    <w:rsid w:val="00F52DFD"/>
    <w:rsid w:val="00F53357"/>
    <w:rsid w:val="00F53ADF"/>
    <w:rsid w:val="00F548F9"/>
    <w:rsid w:val="00F57882"/>
    <w:rsid w:val="00F57AC9"/>
    <w:rsid w:val="00F57B84"/>
    <w:rsid w:val="00F57FF6"/>
    <w:rsid w:val="00F602A4"/>
    <w:rsid w:val="00F60B69"/>
    <w:rsid w:val="00F60D6E"/>
    <w:rsid w:val="00F6202B"/>
    <w:rsid w:val="00F629B9"/>
    <w:rsid w:val="00F62BD8"/>
    <w:rsid w:val="00F630D1"/>
    <w:rsid w:val="00F6312D"/>
    <w:rsid w:val="00F639BB"/>
    <w:rsid w:val="00F64886"/>
    <w:rsid w:val="00F64F2F"/>
    <w:rsid w:val="00F660FF"/>
    <w:rsid w:val="00F67876"/>
    <w:rsid w:val="00F67FA1"/>
    <w:rsid w:val="00F70900"/>
    <w:rsid w:val="00F7156F"/>
    <w:rsid w:val="00F72274"/>
    <w:rsid w:val="00F72DB6"/>
    <w:rsid w:val="00F776DA"/>
    <w:rsid w:val="00F8042A"/>
    <w:rsid w:val="00F80D92"/>
    <w:rsid w:val="00F81F36"/>
    <w:rsid w:val="00F82086"/>
    <w:rsid w:val="00F83BA3"/>
    <w:rsid w:val="00F85442"/>
    <w:rsid w:val="00F8738D"/>
    <w:rsid w:val="00F87546"/>
    <w:rsid w:val="00F902F6"/>
    <w:rsid w:val="00F90710"/>
    <w:rsid w:val="00F90F5D"/>
    <w:rsid w:val="00F9180B"/>
    <w:rsid w:val="00F924E2"/>
    <w:rsid w:val="00F93F0D"/>
    <w:rsid w:val="00F94C61"/>
    <w:rsid w:val="00F9556A"/>
    <w:rsid w:val="00F959A2"/>
    <w:rsid w:val="00F95C7C"/>
    <w:rsid w:val="00F964FF"/>
    <w:rsid w:val="00F973B4"/>
    <w:rsid w:val="00F97AF8"/>
    <w:rsid w:val="00FA020C"/>
    <w:rsid w:val="00FA02B3"/>
    <w:rsid w:val="00FA0888"/>
    <w:rsid w:val="00FA08DA"/>
    <w:rsid w:val="00FA28CA"/>
    <w:rsid w:val="00FA2A32"/>
    <w:rsid w:val="00FA2CF0"/>
    <w:rsid w:val="00FA2FBB"/>
    <w:rsid w:val="00FA53DE"/>
    <w:rsid w:val="00FA6BDD"/>
    <w:rsid w:val="00FA7962"/>
    <w:rsid w:val="00FB0DFB"/>
    <w:rsid w:val="00FB12AC"/>
    <w:rsid w:val="00FB20CF"/>
    <w:rsid w:val="00FB415C"/>
    <w:rsid w:val="00FB4839"/>
    <w:rsid w:val="00FB57DE"/>
    <w:rsid w:val="00FB6752"/>
    <w:rsid w:val="00FB6B2C"/>
    <w:rsid w:val="00FB6B3F"/>
    <w:rsid w:val="00FC1248"/>
    <w:rsid w:val="00FC13D5"/>
    <w:rsid w:val="00FC1AAF"/>
    <w:rsid w:val="00FC1C32"/>
    <w:rsid w:val="00FC25E0"/>
    <w:rsid w:val="00FC4041"/>
    <w:rsid w:val="00FC58EA"/>
    <w:rsid w:val="00FC674E"/>
    <w:rsid w:val="00FC73BC"/>
    <w:rsid w:val="00FC73F6"/>
    <w:rsid w:val="00FC7AAB"/>
    <w:rsid w:val="00FD078C"/>
    <w:rsid w:val="00FD0941"/>
    <w:rsid w:val="00FD0F9B"/>
    <w:rsid w:val="00FD1137"/>
    <w:rsid w:val="00FD156A"/>
    <w:rsid w:val="00FD194D"/>
    <w:rsid w:val="00FD1AE2"/>
    <w:rsid w:val="00FD1D47"/>
    <w:rsid w:val="00FD247B"/>
    <w:rsid w:val="00FD27DC"/>
    <w:rsid w:val="00FD3CB9"/>
    <w:rsid w:val="00FD51CF"/>
    <w:rsid w:val="00FD61A0"/>
    <w:rsid w:val="00FD6E46"/>
    <w:rsid w:val="00FD70A1"/>
    <w:rsid w:val="00FD77E7"/>
    <w:rsid w:val="00FE132C"/>
    <w:rsid w:val="00FE13C3"/>
    <w:rsid w:val="00FE1536"/>
    <w:rsid w:val="00FE1A09"/>
    <w:rsid w:val="00FE3A3F"/>
    <w:rsid w:val="00FE3BBD"/>
    <w:rsid w:val="00FE6202"/>
    <w:rsid w:val="00FE6401"/>
    <w:rsid w:val="00FE72BC"/>
    <w:rsid w:val="00FF01F5"/>
    <w:rsid w:val="00FF1C15"/>
    <w:rsid w:val="00FF2716"/>
    <w:rsid w:val="00FF29DD"/>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4F035D-B6B1-49D0-A366-7CFF87D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 w:type="paragraph" w:styleId="Prskatjums">
    <w:name w:val="Revision"/>
    <w:hidden/>
    <w:uiPriority w:val="99"/>
    <w:semiHidden/>
    <w:rsid w:val="00F37A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88991780">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071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A4CB-630D-4CFC-A569-CF85173B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2041</Words>
  <Characters>13614</Characters>
  <Application>Microsoft Office Word</Application>
  <DocSecurity>0</DocSecurity>
  <Lines>504</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„Veterinārās prasības to dzīvnieku apritei, kas nav minēti citos normatīvajos aktos par veterināro kontroli”” sākotnējās ietekmes novērtējuma ziņojums (anotācija)</vt:lpstr>
      <vt:lpstr>Ministru kabineta noteikumu projekta „Veterinārās prasības to dzīvnieku apritei, kas nav minēti citos normatīvajos aktos par veterināro kontroli”” sākotnējās ietekmes novērtējuma ziņojums (anotācija)</vt:lpstr>
    </vt:vector>
  </TitlesOfParts>
  <Company>Zemkopības ministrija</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„Veterinārās prasības to dzīvnieku apritei, kas nav minēti citos normatīvajos aktos par veterināro kontroli”” sākotnējās ietekmes novērtējuma ziņojums (anotācija)</dc:title>
  <dc:subject>MK noteikumu projekta anotācija</dc:subject>
  <dc:creator>Ilze.Kregere@zm.gov.lv</dc:creator>
  <cp:keywords>anotācija</cp:keywords>
  <dc:description>Ilze.Kregere@zm.gov.lv; 67027639</dc:description>
  <cp:lastModifiedBy>Sanita Žagare</cp:lastModifiedBy>
  <cp:revision>7</cp:revision>
  <cp:lastPrinted>2015-10-05T07:29:00Z</cp:lastPrinted>
  <dcterms:created xsi:type="dcterms:W3CDTF">2016-12-15T14:07:00Z</dcterms:created>
  <dcterms:modified xsi:type="dcterms:W3CDTF">2016-12-16T10:40:00Z</dcterms:modified>
</cp:coreProperties>
</file>