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03" w:rsidRPr="009535CF" w:rsidRDefault="00042203" w:rsidP="005E4F34">
      <w:pPr>
        <w:pStyle w:val="naislab"/>
        <w:spacing w:before="0" w:beforeAutospacing="0" w:after="0" w:afterAutospacing="0"/>
        <w:jc w:val="center"/>
        <w:rPr>
          <w:b/>
          <w:lang w:val="lv-LV"/>
        </w:rPr>
      </w:pPr>
      <w:bookmarkStart w:id="0" w:name="OLE_LINK7"/>
      <w:bookmarkStart w:id="1" w:name="OLE_LINK8"/>
      <w:r w:rsidRPr="009535CF">
        <w:rPr>
          <w:b/>
          <w:lang w:val="lv-LV"/>
        </w:rPr>
        <w:t>Likumprojekta</w:t>
      </w:r>
      <w:r w:rsidR="005E4F34">
        <w:rPr>
          <w:b/>
          <w:lang w:val="lv-LV"/>
        </w:rPr>
        <w:t xml:space="preserve"> </w:t>
      </w:r>
      <w:r w:rsidRPr="009535CF">
        <w:rPr>
          <w:b/>
          <w:bCs/>
          <w:lang w:val="lv-LV"/>
        </w:rPr>
        <w:t>„</w:t>
      </w:r>
      <w:r w:rsidRPr="009535CF">
        <w:rPr>
          <w:b/>
          <w:lang w:val="lv-LV"/>
        </w:rPr>
        <w:t>Grozījumi Pārtikas aprites uzraudzības likumā</w:t>
      </w:r>
      <w:r w:rsidRPr="009535CF">
        <w:rPr>
          <w:b/>
          <w:bCs/>
          <w:lang w:val="lv-LV"/>
        </w:rPr>
        <w:t>”</w:t>
      </w:r>
    </w:p>
    <w:p w:rsidR="00757B05" w:rsidRPr="009535CF" w:rsidRDefault="00042203" w:rsidP="00042203">
      <w:pPr>
        <w:pStyle w:val="naisf"/>
        <w:spacing w:before="0" w:beforeAutospacing="0" w:after="0" w:afterAutospacing="0"/>
        <w:jc w:val="center"/>
        <w:rPr>
          <w:b/>
          <w:lang w:val="lv-LV"/>
        </w:rPr>
      </w:pPr>
      <w:r w:rsidRPr="009535CF">
        <w:rPr>
          <w:b/>
          <w:lang w:val="lv-LV"/>
        </w:rPr>
        <w:t xml:space="preserve">sākotnējās ietekmes novērtējuma </w:t>
      </w:r>
      <w:smartTag w:uri="schemas-tilde-lv/tildestengine" w:element="veidnes">
        <w:smartTagPr>
          <w:attr w:name="text" w:val="ziņojums"/>
          <w:attr w:name="baseform" w:val="ziņojums"/>
          <w:attr w:name="id" w:val="-1"/>
        </w:smartTagPr>
        <w:r w:rsidRPr="009535CF">
          <w:rPr>
            <w:b/>
            <w:lang w:val="lv-LV"/>
          </w:rPr>
          <w:t>ziņojums</w:t>
        </w:r>
      </w:smartTag>
      <w:r w:rsidRPr="009535CF">
        <w:rPr>
          <w:b/>
          <w:bCs/>
          <w:lang w:val="lv-LV"/>
        </w:rPr>
        <w:t xml:space="preserve"> (anotācija)</w:t>
      </w:r>
    </w:p>
    <w:p w:rsidR="00757B05" w:rsidRPr="009535CF"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1385"/>
        <w:gridCol w:w="7225"/>
      </w:tblGrid>
      <w:tr w:rsidR="009535CF" w:rsidRPr="009535CF" w:rsidTr="00CA1F22">
        <w:tc>
          <w:tcPr>
            <w:tcW w:w="0" w:type="auto"/>
            <w:gridSpan w:val="3"/>
            <w:vAlign w:val="center"/>
          </w:tcPr>
          <w:bookmarkEnd w:id="0"/>
          <w:bookmarkEnd w:id="1"/>
          <w:p w:rsidR="00A162FE" w:rsidRPr="009535CF" w:rsidRDefault="00A162FE" w:rsidP="005D73DE">
            <w:pPr>
              <w:jc w:val="center"/>
              <w:rPr>
                <w:b/>
                <w:bCs/>
                <w:lang w:val="lv-LV" w:eastAsia="lv-LV"/>
              </w:rPr>
            </w:pPr>
            <w:r w:rsidRPr="009535CF">
              <w:rPr>
                <w:b/>
                <w:bCs/>
                <w:lang w:val="lv-LV" w:eastAsia="lv-LV"/>
              </w:rPr>
              <w:t>I. Tiesību akta projekta izstrādes nepieciešamība</w:t>
            </w:r>
          </w:p>
        </w:tc>
      </w:tr>
      <w:tr w:rsidR="009535CF" w:rsidRPr="00D0468B" w:rsidTr="005E4F34">
        <w:tc>
          <w:tcPr>
            <w:tcW w:w="250" w:type="pct"/>
          </w:tcPr>
          <w:p w:rsidR="00A162FE" w:rsidRPr="009535CF" w:rsidRDefault="00A162FE" w:rsidP="00C21DCA">
            <w:pPr>
              <w:jc w:val="center"/>
              <w:rPr>
                <w:lang w:val="lv-LV" w:eastAsia="lv-LV"/>
              </w:rPr>
            </w:pPr>
            <w:r w:rsidRPr="009535CF">
              <w:rPr>
                <w:lang w:val="lv-LV" w:eastAsia="lv-LV"/>
              </w:rPr>
              <w:t>1.</w:t>
            </w:r>
          </w:p>
        </w:tc>
        <w:tc>
          <w:tcPr>
            <w:tcW w:w="764" w:type="pct"/>
          </w:tcPr>
          <w:p w:rsidR="00A162FE" w:rsidRPr="009535CF" w:rsidRDefault="00A162FE" w:rsidP="005D73DE">
            <w:pPr>
              <w:jc w:val="both"/>
              <w:rPr>
                <w:lang w:val="lv-LV" w:eastAsia="lv-LV"/>
              </w:rPr>
            </w:pPr>
            <w:r w:rsidRPr="009535CF">
              <w:rPr>
                <w:lang w:val="lv-LV" w:eastAsia="lv-LV"/>
              </w:rPr>
              <w:t>Pamatojums</w:t>
            </w:r>
          </w:p>
        </w:tc>
        <w:tc>
          <w:tcPr>
            <w:tcW w:w="3986" w:type="pct"/>
          </w:tcPr>
          <w:p w:rsidR="004B5AD7" w:rsidRPr="00241AD9" w:rsidRDefault="00DD744B" w:rsidP="004B5AD7">
            <w:pPr>
              <w:jc w:val="both"/>
              <w:rPr>
                <w:lang w:val="lv-LV" w:eastAsia="lv-LV"/>
              </w:rPr>
            </w:pPr>
            <w:r>
              <w:rPr>
                <w:lang w:val="lv-LV"/>
              </w:rPr>
              <w:t>1</w:t>
            </w:r>
            <w:r w:rsidR="005016CF" w:rsidRPr="00241AD9">
              <w:rPr>
                <w:lang w:val="lv-LV"/>
              </w:rPr>
              <w:t xml:space="preserve">. </w:t>
            </w:r>
            <w:r w:rsidR="004B5AD7" w:rsidRPr="00241AD9">
              <w:rPr>
                <w:lang w:val="lv-LV"/>
              </w:rPr>
              <w:t>Ministru kabineta 201</w:t>
            </w:r>
            <w:r w:rsidR="009A0922" w:rsidRPr="00241AD9">
              <w:rPr>
                <w:lang w:val="lv-LV"/>
              </w:rPr>
              <w:t>5</w:t>
            </w:r>
            <w:r w:rsidR="004B5AD7" w:rsidRPr="00241AD9">
              <w:rPr>
                <w:lang w:val="lv-LV"/>
              </w:rPr>
              <w:t>.</w:t>
            </w:r>
            <w:r w:rsidR="009A0922" w:rsidRPr="00241AD9">
              <w:rPr>
                <w:lang w:val="lv-LV"/>
              </w:rPr>
              <w:t>gada 1</w:t>
            </w:r>
            <w:r w:rsidR="004B5AD7" w:rsidRPr="00241AD9">
              <w:rPr>
                <w:lang w:val="lv-LV"/>
              </w:rPr>
              <w:t>.</w:t>
            </w:r>
            <w:r w:rsidR="009A0922" w:rsidRPr="00241AD9">
              <w:rPr>
                <w:lang w:val="lv-LV"/>
              </w:rPr>
              <w:t>decembra</w:t>
            </w:r>
            <w:r w:rsidR="004B5AD7" w:rsidRPr="00241AD9">
              <w:rPr>
                <w:lang w:val="lv-LV"/>
              </w:rPr>
              <w:t xml:space="preserve"> sēdes protokola Nr.24 34.§ „</w:t>
            </w:r>
            <w:r w:rsidR="009A0922" w:rsidRPr="00241AD9">
              <w:rPr>
                <w:lang w:val="lv-LV"/>
              </w:rPr>
              <w:t>Noteikumu projekts „</w:t>
            </w:r>
            <w:r w:rsidR="004B5AD7" w:rsidRPr="00241AD9">
              <w:rPr>
                <w:lang w:val="lv-LV"/>
              </w:rPr>
              <w:t>Prasības uztura bagātinātājiem</w:t>
            </w:r>
            <w:r w:rsidR="009A0922" w:rsidRPr="00241AD9">
              <w:rPr>
                <w:lang w:val="lv-LV"/>
              </w:rPr>
              <w:t>””</w:t>
            </w:r>
            <w:r w:rsidR="004B5AD7" w:rsidRPr="00241AD9">
              <w:rPr>
                <w:lang w:val="lv-LV"/>
              </w:rPr>
              <w:t xml:space="preserve"> 3.1.apakšpunkts</w:t>
            </w:r>
            <w:r w:rsidR="009A0922" w:rsidRPr="00241AD9">
              <w:rPr>
                <w:lang w:val="lv-LV"/>
              </w:rPr>
              <w:t xml:space="preserve"> (uzdevuma izpildes termiņš pagarināts ar Ministru kabineta 2016.gada 5.jūlija sēdes protokollēmumu (prot.Nr.33 24.§).</w:t>
            </w:r>
          </w:p>
          <w:p w:rsidR="00A162FE" w:rsidRPr="0091048F" w:rsidRDefault="00DD744B" w:rsidP="0043194B">
            <w:pPr>
              <w:shd w:val="clear" w:color="auto" w:fill="FFFFFF"/>
              <w:jc w:val="both"/>
              <w:rPr>
                <w:lang w:val="lv-LV" w:eastAsia="lv-LV"/>
              </w:rPr>
            </w:pPr>
            <w:r>
              <w:rPr>
                <w:lang w:val="lv-LV" w:eastAsia="lv-LV"/>
              </w:rPr>
              <w:t>2</w:t>
            </w:r>
            <w:r w:rsidR="005016CF" w:rsidRPr="00241AD9">
              <w:rPr>
                <w:lang w:val="lv-LV" w:eastAsia="lv-LV"/>
              </w:rPr>
              <w:t xml:space="preserve">. </w:t>
            </w:r>
            <w:r w:rsidR="00BF0A8C" w:rsidRPr="00241AD9">
              <w:rPr>
                <w:lang w:val="lv-LV" w:eastAsia="lv-LV"/>
              </w:rPr>
              <w:t>Likumprojekta „</w:t>
            </w:r>
            <w:r w:rsidR="006316D3" w:rsidRPr="00241AD9">
              <w:rPr>
                <w:lang w:val="lv-LV" w:eastAsia="lv-LV"/>
              </w:rPr>
              <w:t>Publisko iepirkumu likums” 19.panta otrā daļa</w:t>
            </w:r>
            <w:r w:rsidR="00BF0A8C" w:rsidRPr="00241AD9">
              <w:rPr>
                <w:lang w:val="lv-LV" w:eastAsia="lv-LV"/>
              </w:rPr>
              <w:t xml:space="preserve"> (</w:t>
            </w:r>
            <w:r w:rsidR="0043194B" w:rsidRPr="00241AD9">
              <w:rPr>
                <w:lang w:val="lv-LV" w:eastAsia="lv-LV"/>
              </w:rPr>
              <w:t xml:space="preserve">atbalstīts </w:t>
            </w:r>
            <w:r w:rsidR="0043194B" w:rsidRPr="00241AD9">
              <w:rPr>
                <w:shd w:val="clear" w:color="auto" w:fill="FFFFFF"/>
                <w:lang w:val="lv-LV"/>
              </w:rPr>
              <w:t>Ministru kabineta 2016.gada 21.jūnija</w:t>
            </w:r>
            <w:r w:rsidR="00BF0A8C" w:rsidRPr="00241AD9">
              <w:rPr>
                <w:shd w:val="clear" w:color="auto" w:fill="FFFFFF"/>
                <w:lang w:val="lv-LV"/>
              </w:rPr>
              <w:t xml:space="preserve"> sēdē</w:t>
            </w:r>
            <w:r w:rsidR="0043194B" w:rsidRPr="00241AD9">
              <w:rPr>
                <w:shd w:val="clear" w:color="auto" w:fill="FFFFFF"/>
                <w:lang w:val="lv-LV"/>
              </w:rPr>
              <w:t>,</w:t>
            </w:r>
            <w:r w:rsidR="00BF0A8C" w:rsidRPr="00241AD9">
              <w:rPr>
                <w:shd w:val="clear" w:color="auto" w:fill="FFFFFF"/>
                <w:lang w:val="lv-LV"/>
              </w:rPr>
              <w:t xml:space="preserve"> </w:t>
            </w:r>
            <w:r w:rsidR="0043194B" w:rsidRPr="00241AD9">
              <w:rPr>
                <w:shd w:val="clear" w:color="auto" w:fill="FFFFFF"/>
                <w:lang w:val="lv-LV"/>
              </w:rPr>
              <w:t>prot. Nr.30 40</w:t>
            </w:r>
            <w:r w:rsidR="00BF0A8C" w:rsidRPr="00241AD9">
              <w:rPr>
                <w:shd w:val="clear" w:color="auto" w:fill="FFFFFF"/>
                <w:lang w:val="lv-LV"/>
              </w:rPr>
              <w:t>.§</w:t>
            </w:r>
            <w:r w:rsidR="0043194B" w:rsidRPr="00241AD9">
              <w:rPr>
                <w:shd w:val="clear" w:color="auto" w:fill="FFFFFF"/>
                <w:lang w:val="lv-LV"/>
              </w:rPr>
              <w:t xml:space="preserve">, Saeimas likumprojektu </w:t>
            </w:r>
            <w:r w:rsidR="0043194B" w:rsidRPr="0091048F">
              <w:rPr>
                <w:shd w:val="clear" w:color="auto" w:fill="FFFFFF"/>
                <w:lang w:val="lv-LV"/>
              </w:rPr>
              <w:t>reģistra</w:t>
            </w:r>
            <w:r w:rsidR="0043194B" w:rsidRPr="0091048F">
              <w:rPr>
                <w:lang w:val="lv-LV" w:eastAsia="lv-LV"/>
              </w:rPr>
              <w:t xml:space="preserve"> </w:t>
            </w:r>
            <w:r w:rsidR="00FF692F" w:rsidRPr="0091048F">
              <w:rPr>
                <w:lang w:val="lv-LV" w:eastAsia="lv-LV"/>
              </w:rPr>
              <w:t>Nr.621/Lp12</w:t>
            </w:r>
            <w:r w:rsidR="00E86DDA" w:rsidRPr="0091048F">
              <w:rPr>
                <w:lang w:val="lv-LV" w:eastAsia="lv-LV"/>
              </w:rPr>
              <w:t xml:space="preserve">, </w:t>
            </w:r>
            <w:r w:rsidR="00A01CCE" w:rsidRPr="0091048F">
              <w:rPr>
                <w:lang w:val="lv-LV" w:eastAsia="lv-LV"/>
              </w:rPr>
              <w:t>3</w:t>
            </w:r>
            <w:r w:rsidR="00E86DDA" w:rsidRPr="0091048F">
              <w:rPr>
                <w:lang w:val="lv-LV" w:eastAsia="lv-LV"/>
              </w:rPr>
              <w:t>.</w:t>
            </w:r>
            <w:r w:rsidR="00C17521" w:rsidRPr="0091048F">
              <w:rPr>
                <w:lang w:val="lv-LV" w:eastAsia="lv-LV"/>
              </w:rPr>
              <w:t xml:space="preserve">lasījumā pieņemts 2016.gada </w:t>
            </w:r>
            <w:r w:rsidR="00A01CCE" w:rsidRPr="0091048F">
              <w:rPr>
                <w:lang w:val="lv-LV" w:eastAsia="lv-LV"/>
              </w:rPr>
              <w:t>15</w:t>
            </w:r>
            <w:r w:rsidR="00C17521" w:rsidRPr="0091048F">
              <w:rPr>
                <w:lang w:val="lv-LV" w:eastAsia="lv-LV"/>
              </w:rPr>
              <w:t>.</w:t>
            </w:r>
            <w:r w:rsidR="00A01CCE" w:rsidRPr="0091048F">
              <w:rPr>
                <w:lang w:val="lv-LV" w:eastAsia="lv-LV"/>
              </w:rPr>
              <w:t>decembrī</w:t>
            </w:r>
            <w:r w:rsidR="0043194B" w:rsidRPr="0091048F">
              <w:rPr>
                <w:lang w:val="lv-LV" w:eastAsia="lv-LV"/>
              </w:rPr>
              <w:t>)</w:t>
            </w:r>
            <w:r w:rsidR="006316D3" w:rsidRPr="0091048F">
              <w:rPr>
                <w:lang w:val="lv-LV" w:eastAsia="lv-LV"/>
              </w:rPr>
              <w:t>.</w:t>
            </w:r>
          </w:p>
          <w:p w:rsidR="005016CF" w:rsidRDefault="00DD744B" w:rsidP="0043194B">
            <w:pPr>
              <w:shd w:val="clear" w:color="auto" w:fill="FFFFFF"/>
              <w:jc w:val="both"/>
              <w:rPr>
                <w:bCs/>
                <w:shd w:val="clear" w:color="auto" w:fill="FFFFFF"/>
                <w:lang w:val="lv-LV"/>
              </w:rPr>
            </w:pPr>
            <w:r w:rsidRPr="0091048F">
              <w:rPr>
                <w:lang w:val="lv-LV"/>
              </w:rPr>
              <w:t>3</w:t>
            </w:r>
            <w:r w:rsidR="005016CF" w:rsidRPr="0091048F">
              <w:rPr>
                <w:lang w:val="lv-LV"/>
              </w:rPr>
              <w:t>. Eiropas Parlamenta un Padomes 2015. gada</w:t>
            </w:r>
            <w:r w:rsidR="005016CF" w:rsidRPr="009535CF">
              <w:rPr>
                <w:lang w:val="lv-LV"/>
              </w:rPr>
              <w:t xml:space="preserve"> 25. novembra R</w:t>
            </w:r>
            <w:r w:rsidR="005016CF">
              <w:rPr>
                <w:lang w:val="lv-LV"/>
              </w:rPr>
              <w:t>egula</w:t>
            </w:r>
            <w:r w:rsidR="005016CF" w:rsidRPr="009535CF">
              <w:rPr>
                <w:lang w:val="lv-LV"/>
              </w:rPr>
              <w:t xml:space="preserve"> (ES) Nr. 2015/2283 par jauniem pārtikas produktiem</w:t>
            </w:r>
            <w:r w:rsidR="005016CF" w:rsidRPr="009535CF">
              <w:rPr>
                <w:bCs/>
                <w:shd w:val="clear" w:color="auto" w:fill="FFFFFF"/>
                <w:lang w:val="lv-LV"/>
              </w:rPr>
              <w:t xml:space="preserve"> un ar ko groza Eiropas Parlamenta un Padomes Regulu (ES) Nr. 1169/2011 un atceļ Eiropas Parlamenta un Padomes Regulu (EK) Nr. 258/97 un Komisijas Regulu (EK) Nr. 1852/2001</w:t>
            </w:r>
            <w:r w:rsidR="005016CF">
              <w:rPr>
                <w:bCs/>
                <w:shd w:val="clear" w:color="auto" w:fill="FFFFFF"/>
                <w:lang w:val="lv-LV"/>
              </w:rPr>
              <w:t xml:space="preserve"> (turpmāk – Regula Nr.2015/2283).</w:t>
            </w:r>
          </w:p>
          <w:p w:rsidR="005016CF" w:rsidRPr="00F42987" w:rsidRDefault="00DD744B" w:rsidP="0043194B">
            <w:pPr>
              <w:shd w:val="clear" w:color="auto" w:fill="FFFFFF"/>
              <w:jc w:val="both"/>
              <w:rPr>
                <w:lang w:val="lv-LV"/>
              </w:rPr>
            </w:pPr>
            <w:r>
              <w:rPr>
                <w:bCs/>
                <w:shd w:val="clear" w:color="auto" w:fill="FFFFFF"/>
                <w:lang w:val="lv-LV"/>
              </w:rPr>
              <w:t>4</w:t>
            </w:r>
            <w:r w:rsidR="005016CF">
              <w:rPr>
                <w:bCs/>
                <w:shd w:val="clear" w:color="auto" w:fill="FFFFFF"/>
                <w:lang w:val="lv-LV"/>
              </w:rPr>
              <w:t>.</w:t>
            </w:r>
            <w:r w:rsidR="00F3263E" w:rsidRPr="009535CF">
              <w:rPr>
                <w:lang w:val="lv-LV"/>
              </w:rPr>
              <w:t xml:space="preserve"> Eiropas Parlamenta un Padomes 2013. gada 12. jūnija Regula (ES) Nr.609/2013 par zīdaiņiem un maziem bērniem paredzētu pārtiku, īpašiem medicīniskiem nolūkiem paredzētu pārtiku un par pilnīgiem uztura aizstājējiem svara kontrolei, un ar ko atceļ Padomes Direktīvu 92/52/EEK, Komisijas Direktīvas 96/8/EK, 1999/21/EK, 2006/125/EK un 2006/141/EK, Eiropas Parlamenta un Padomes Direktīvu 2009/39/EK un Komisijas Regulas (EK) Nr.41/2009 un (EK</w:t>
            </w:r>
            <w:r w:rsidR="00F3263E" w:rsidRPr="00F42987">
              <w:rPr>
                <w:lang w:val="lv-LV"/>
              </w:rPr>
              <w:t>) Nr.953/2009 (turpmāk – Regula Nr.609/2013).</w:t>
            </w:r>
          </w:p>
          <w:p w:rsidR="0041294A" w:rsidRPr="0041294A" w:rsidRDefault="00DD744B" w:rsidP="0043194B">
            <w:pPr>
              <w:shd w:val="clear" w:color="auto" w:fill="FFFFFF"/>
              <w:jc w:val="both"/>
              <w:rPr>
                <w:lang w:val="lv-LV" w:eastAsia="lv-LV"/>
              </w:rPr>
            </w:pPr>
            <w:r w:rsidRPr="00F42987">
              <w:rPr>
                <w:lang w:val="lv-LV"/>
              </w:rPr>
              <w:t>5</w:t>
            </w:r>
            <w:r w:rsidR="0041294A" w:rsidRPr="00F42987">
              <w:rPr>
                <w:lang w:val="lv-LV"/>
              </w:rPr>
              <w:t>.</w:t>
            </w:r>
            <w:r w:rsidR="0041294A" w:rsidRPr="00F42987">
              <w:rPr>
                <w:rStyle w:val="Izteiksmgs"/>
                <w:b w:val="0"/>
                <w:lang w:val="lv-LV"/>
              </w:rPr>
              <w:t xml:space="preserve"> Eiropas Parlamenta un Padomes 2011. gada 25. oktobra Regulas (ES) Nr. 1169/2011 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 (turpmāk – Regula Nr.1169/2011) V</w:t>
            </w:r>
            <w:r w:rsidR="006E61F8">
              <w:rPr>
                <w:rStyle w:val="Izteiksmgs"/>
                <w:b w:val="0"/>
                <w:lang w:val="lv-LV"/>
              </w:rPr>
              <w:t> </w:t>
            </w:r>
            <w:r w:rsidR="0041294A" w:rsidRPr="00F42987">
              <w:rPr>
                <w:rStyle w:val="Izteiksmgs"/>
                <w:b w:val="0"/>
                <w:lang w:val="lv-LV"/>
              </w:rPr>
              <w:t>pielikuma 19.punkts.</w:t>
            </w:r>
          </w:p>
        </w:tc>
      </w:tr>
      <w:tr w:rsidR="009535CF" w:rsidRPr="00D0468B" w:rsidTr="005E4F34">
        <w:tc>
          <w:tcPr>
            <w:tcW w:w="250" w:type="pct"/>
          </w:tcPr>
          <w:p w:rsidR="00A162FE" w:rsidRPr="009535CF" w:rsidRDefault="00A162FE" w:rsidP="00C21DCA">
            <w:pPr>
              <w:jc w:val="center"/>
              <w:rPr>
                <w:lang w:val="lv-LV" w:eastAsia="lv-LV"/>
              </w:rPr>
            </w:pPr>
            <w:r w:rsidRPr="009535CF">
              <w:rPr>
                <w:lang w:val="lv-LV" w:eastAsia="lv-LV"/>
              </w:rPr>
              <w:t>2.</w:t>
            </w:r>
          </w:p>
        </w:tc>
        <w:tc>
          <w:tcPr>
            <w:tcW w:w="764" w:type="pct"/>
          </w:tcPr>
          <w:p w:rsidR="00A162FE" w:rsidRPr="009535CF" w:rsidRDefault="00A162FE" w:rsidP="005D73DE">
            <w:pPr>
              <w:jc w:val="both"/>
              <w:rPr>
                <w:lang w:val="lv-LV" w:eastAsia="lv-LV"/>
              </w:rPr>
            </w:pPr>
            <w:r w:rsidRPr="009535CF">
              <w:rPr>
                <w:lang w:val="lv-LV" w:eastAsia="lv-LV"/>
              </w:rPr>
              <w:t xml:space="preserve">Pašreizējā situācija </w:t>
            </w:r>
            <w:r w:rsidR="006A073E" w:rsidRPr="009535CF">
              <w:rPr>
                <w:lang w:val="lv-LV"/>
              </w:rPr>
              <w:t>un problēmas, kuru risināšanai tiesību akta projekts izstrādāts, tiesiskā regulējuma mērķis un būtība</w:t>
            </w:r>
          </w:p>
        </w:tc>
        <w:tc>
          <w:tcPr>
            <w:tcW w:w="3986" w:type="pct"/>
            <w:shd w:val="clear" w:color="auto" w:fill="auto"/>
          </w:tcPr>
          <w:p w:rsidR="007F1D38" w:rsidRPr="003403C3" w:rsidRDefault="007F1D38" w:rsidP="004F6188">
            <w:pPr>
              <w:jc w:val="both"/>
              <w:rPr>
                <w:lang w:val="lv-LV"/>
              </w:rPr>
            </w:pPr>
            <w:r w:rsidRPr="003403C3">
              <w:rPr>
                <w:shd w:val="clear" w:color="auto" w:fill="FFFFFF"/>
                <w:lang w:val="lv-LV"/>
              </w:rPr>
              <w:t>Spēkā esošajā Pārtikas aprites uzraudzības likumā (turpmāk – likums) nepieciešams izdarīt grozījumus, lai izpildītu Ministru kabineta pieņemtos lēmumus, ieviestu Eiropas Savienības tieši piemērojamos normatīvos aktus un novērstu vairākas problēmas pārtikas aprites uzraudzības jomā.</w:t>
            </w:r>
          </w:p>
          <w:p w:rsidR="00A50FB3" w:rsidRPr="003403C3" w:rsidRDefault="007F1D38" w:rsidP="00171B07">
            <w:pPr>
              <w:jc w:val="both"/>
              <w:rPr>
                <w:lang w:val="lv-LV"/>
              </w:rPr>
            </w:pPr>
            <w:r w:rsidRPr="003403C3">
              <w:rPr>
                <w:lang w:val="lv-LV"/>
              </w:rPr>
              <w:t xml:space="preserve">1. </w:t>
            </w:r>
            <w:r w:rsidR="00487675" w:rsidRPr="003403C3">
              <w:rPr>
                <w:lang w:val="lv-LV"/>
              </w:rPr>
              <w:t xml:space="preserve">Ar 2018.gada 1.janvāri jāpiemēro </w:t>
            </w:r>
            <w:r w:rsidR="00C00901" w:rsidRPr="003403C3">
              <w:rPr>
                <w:lang w:val="lv-LV"/>
              </w:rPr>
              <w:t>R</w:t>
            </w:r>
            <w:r w:rsidR="00487675" w:rsidRPr="003403C3">
              <w:rPr>
                <w:lang w:val="lv-LV"/>
              </w:rPr>
              <w:t>egula</w:t>
            </w:r>
            <w:r w:rsidR="00AA70B3" w:rsidRPr="003403C3">
              <w:rPr>
                <w:lang w:val="lv-LV"/>
              </w:rPr>
              <w:t xml:space="preserve"> </w:t>
            </w:r>
            <w:r w:rsidR="00C00901" w:rsidRPr="003403C3">
              <w:rPr>
                <w:lang w:val="lv-LV"/>
              </w:rPr>
              <w:t>Nr. 2015/2283</w:t>
            </w:r>
            <w:r w:rsidR="00AA70B3" w:rsidRPr="003403C3">
              <w:rPr>
                <w:lang w:val="lv-LV"/>
              </w:rPr>
              <w:t>, t</w:t>
            </w:r>
            <w:r w:rsidR="00487675" w:rsidRPr="003403C3">
              <w:rPr>
                <w:lang w:val="lv-LV"/>
              </w:rPr>
              <w:t>āpēc jāprecizē likuma</w:t>
            </w:r>
            <w:r w:rsidR="009535CF" w:rsidRPr="003403C3">
              <w:rPr>
                <w:lang w:val="lv-LV"/>
              </w:rPr>
              <w:t xml:space="preserve"> 1.panta 23.</w:t>
            </w:r>
            <w:r w:rsidR="00487675" w:rsidRPr="003403C3">
              <w:rPr>
                <w:lang w:val="lv-LV"/>
              </w:rPr>
              <w:t xml:space="preserve"> punktā </w:t>
            </w:r>
            <w:r w:rsidR="00171B07" w:rsidRPr="003403C3">
              <w:rPr>
                <w:lang w:val="lv-LV"/>
              </w:rPr>
              <w:t>skaidrotais</w:t>
            </w:r>
            <w:r w:rsidR="00487675" w:rsidRPr="003403C3">
              <w:rPr>
                <w:lang w:val="lv-LV"/>
              </w:rPr>
              <w:t xml:space="preserve"> </w:t>
            </w:r>
            <w:r w:rsidR="00171B07" w:rsidRPr="003403C3">
              <w:rPr>
                <w:lang w:val="lv-LV"/>
              </w:rPr>
              <w:t>termins „</w:t>
            </w:r>
            <w:r w:rsidR="009535CF" w:rsidRPr="003403C3">
              <w:rPr>
                <w:lang w:val="lv-LV"/>
              </w:rPr>
              <w:t>jaunā pārtika</w:t>
            </w:r>
            <w:r w:rsidR="00171B07" w:rsidRPr="003403C3">
              <w:rPr>
                <w:lang w:val="lv-LV"/>
              </w:rPr>
              <w:t>”, dodot atsauci uz jauno regulu. Tāpat no likuma ir j</w:t>
            </w:r>
            <w:r w:rsidR="00A50FB3" w:rsidRPr="003403C3">
              <w:rPr>
                <w:lang w:val="lv-LV"/>
              </w:rPr>
              <w:t xml:space="preserve">āizslēdz </w:t>
            </w:r>
            <w:r w:rsidR="00171B07" w:rsidRPr="003403C3">
              <w:rPr>
                <w:lang w:val="lv-LV"/>
              </w:rPr>
              <w:t>20.panta tre</w:t>
            </w:r>
            <w:r w:rsidR="00A50FB3" w:rsidRPr="003403C3">
              <w:rPr>
                <w:lang w:val="lv-LV"/>
              </w:rPr>
              <w:t>šā daļa</w:t>
            </w:r>
            <w:r w:rsidR="00171B07" w:rsidRPr="003403C3">
              <w:rPr>
                <w:lang w:val="lv-LV"/>
              </w:rPr>
              <w:t xml:space="preserve">, kas patlaban nosaka pilnvarojumu </w:t>
            </w:r>
            <w:r w:rsidR="00A50FB3" w:rsidRPr="003403C3">
              <w:rPr>
                <w:lang w:val="lv-LV"/>
              </w:rPr>
              <w:t>Mi</w:t>
            </w:r>
            <w:r w:rsidR="00171B07" w:rsidRPr="003403C3">
              <w:rPr>
                <w:lang w:val="lv-LV"/>
              </w:rPr>
              <w:t>nistru kabinetam</w:t>
            </w:r>
            <w:r w:rsidR="00A50FB3" w:rsidRPr="003403C3">
              <w:rPr>
                <w:lang w:val="lv-LV"/>
              </w:rPr>
              <w:t xml:space="preserve"> no</w:t>
            </w:r>
            <w:r w:rsidR="00171B07" w:rsidRPr="003403C3">
              <w:rPr>
                <w:lang w:val="lv-LV"/>
              </w:rPr>
              <w:t>teikt</w:t>
            </w:r>
            <w:r w:rsidR="00A50FB3" w:rsidRPr="003403C3">
              <w:rPr>
                <w:lang w:val="lv-LV"/>
              </w:rPr>
              <w:t xml:space="preserve"> maksu par jaunās pārtikas riska novērtējuma atzinuma sagatavošanu</w:t>
            </w:r>
            <w:r w:rsidR="00AA70B3" w:rsidRPr="003403C3">
              <w:rPr>
                <w:lang w:val="lv-LV"/>
              </w:rPr>
              <w:t>, jo Regula Nr. 2015/2283 vairs neparedz šādu funkciju dalībvalstu kompetentajām iest</w:t>
            </w:r>
            <w:r w:rsidR="00936668" w:rsidRPr="003403C3">
              <w:rPr>
                <w:lang w:val="lv-LV"/>
              </w:rPr>
              <w:t>ā</w:t>
            </w:r>
            <w:r w:rsidR="00AA70B3" w:rsidRPr="003403C3">
              <w:rPr>
                <w:lang w:val="lv-LV"/>
              </w:rPr>
              <w:t>dēm.</w:t>
            </w:r>
            <w:r w:rsidR="006D22C6" w:rsidRPr="003403C3">
              <w:rPr>
                <w:lang w:val="lv-LV"/>
              </w:rPr>
              <w:t xml:space="preserve"> </w:t>
            </w:r>
          </w:p>
          <w:p w:rsidR="00722BB7" w:rsidRPr="003403C3" w:rsidRDefault="000F61B6" w:rsidP="00D90589">
            <w:pPr>
              <w:jc w:val="both"/>
              <w:rPr>
                <w:lang w:val="lv-LV"/>
              </w:rPr>
            </w:pPr>
            <w:r w:rsidRPr="003403C3">
              <w:rPr>
                <w:lang w:val="lv-LV"/>
              </w:rPr>
              <w:t xml:space="preserve">2. </w:t>
            </w:r>
            <w:r w:rsidR="00722BB7" w:rsidRPr="003403C3">
              <w:rPr>
                <w:lang w:val="lv-LV"/>
              </w:rPr>
              <w:t>Ar 2016.gada 20.jūliju stājas spēkā</w:t>
            </w:r>
            <w:r w:rsidR="00F3263E" w:rsidRPr="003403C3">
              <w:rPr>
                <w:lang w:val="lv-LV"/>
              </w:rPr>
              <w:t xml:space="preserve"> Regula Nr.609/2013, kas</w:t>
            </w:r>
            <w:r w:rsidR="00722BB7" w:rsidRPr="003403C3">
              <w:rPr>
                <w:lang w:val="lv-LV"/>
              </w:rPr>
              <w:t xml:space="preserve"> atceļ Eiropas Parlamenta un Padomes 2009.gada 6.maija Direktīvu 2009/39/EK par īpašas diētas pārtikas produktiem (turpmāk – Direktīva 2009/39/EK). Atceļot Direktīvu 2009/39/EK, tiek atcelta</w:t>
            </w:r>
            <w:r w:rsidR="00D87BAC" w:rsidRPr="003403C3">
              <w:rPr>
                <w:lang w:val="lv-LV"/>
              </w:rPr>
              <w:t xml:space="preserve"> </w:t>
            </w:r>
            <w:r w:rsidR="006E61F8" w:rsidRPr="003403C3">
              <w:rPr>
                <w:lang w:val="lv-LV"/>
              </w:rPr>
              <w:t xml:space="preserve">arī </w:t>
            </w:r>
            <w:r w:rsidR="00D87BAC" w:rsidRPr="003403C3">
              <w:rPr>
                <w:lang w:val="lv-LV"/>
              </w:rPr>
              <w:t xml:space="preserve">definīcija „diētiskā pārtika”, to aizstājot ar terminu </w:t>
            </w:r>
            <w:r w:rsidR="00722BB7" w:rsidRPr="003403C3">
              <w:rPr>
                <w:lang w:val="lv-LV"/>
              </w:rPr>
              <w:t>„</w:t>
            </w:r>
            <w:r w:rsidR="008638FF" w:rsidRPr="003403C3">
              <w:rPr>
                <w:lang w:val="lv-LV"/>
              </w:rPr>
              <w:t>noteiktu pārtikas produktu grup</w:t>
            </w:r>
            <w:r w:rsidR="003D0605" w:rsidRPr="003403C3">
              <w:rPr>
                <w:lang w:val="lv-LV"/>
              </w:rPr>
              <w:t>as</w:t>
            </w:r>
            <w:r w:rsidR="00722BB7" w:rsidRPr="003403C3">
              <w:rPr>
                <w:lang w:val="lv-LV"/>
              </w:rPr>
              <w:t>”.</w:t>
            </w:r>
            <w:r w:rsidR="00B37113" w:rsidRPr="003403C3">
              <w:rPr>
                <w:lang w:val="lv-LV"/>
              </w:rPr>
              <w:t xml:space="preserve"> </w:t>
            </w:r>
            <w:r w:rsidR="00CB696A" w:rsidRPr="003403C3">
              <w:rPr>
                <w:lang w:val="lv-LV"/>
              </w:rPr>
              <w:t xml:space="preserve">Eiropas </w:t>
            </w:r>
            <w:r w:rsidR="00CB696A" w:rsidRPr="003403C3">
              <w:rPr>
                <w:lang w:val="lv-LV"/>
              </w:rPr>
              <w:lastRenderedPageBreak/>
              <w:t>Komisija šobrīd ir izstrādājusi deleģētās regulas</w:t>
            </w:r>
            <w:r w:rsidR="00D90589" w:rsidRPr="003403C3">
              <w:rPr>
                <w:lang w:val="lv-LV"/>
              </w:rPr>
              <w:t xml:space="preserve"> (patlaban apstiprinātas divas regulas – Komisijas 2015.gada 25.septembra Deleģētā  </w:t>
            </w:r>
            <w:r w:rsidR="006E61F8" w:rsidRPr="003403C3">
              <w:rPr>
                <w:lang w:val="lv-LV"/>
              </w:rPr>
              <w:t>r</w:t>
            </w:r>
            <w:r w:rsidR="00D90589" w:rsidRPr="003403C3">
              <w:rPr>
                <w:lang w:val="lv-LV"/>
              </w:rPr>
              <w:t>egula (ES) 2016/127, ar ko attiecībā uz īpašām sastāva un informācijas prasībām, kuras piemēro maisījumiem zīdaiņiem un papildu ēdināšanas maisījumiem zīdaiņiem, un attiecībā uz informācijas prasībām saistībā ar zīdaiņu un mazu bērnu ēdināšanu papildina Eiropas Parlamenta un Padomes Regulu (ES) Nr. 609/2013, un Komisijas 2015.gada 25.septembra Deleģētā  </w:t>
            </w:r>
            <w:r w:rsidR="006E61F8" w:rsidRPr="003403C3">
              <w:rPr>
                <w:lang w:val="lv-LV"/>
              </w:rPr>
              <w:t>r</w:t>
            </w:r>
            <w:r w:rsidR="00D90589" w:rsidRPr="003403C3">
              <w:rPr>
                <w:lang w:val="lv-LV"/>
              </w:rPr>
              <w:t>egula (ES) 2016/128, ar ko attiecībā uz īpašām sastāva un informācijas prasībām, kuras piemēro īpašiem medicīniskiem nolūkiem paredzētai pārtikai, papildina Eiropas Parlamenta un Padomes Regulu (ES) Nr. 609/2013)</w:t>
            </w:r>
            <w:r w:rsidR="00CB696A" w:rsidRPr="003403C3">
              <w:rPr>
                <w:lang w:val="lv-LV"/>
              </w:rPr>
              <w:t xml:space="preserve">, kurās noteikta paziņošanas procedūra </w:t>
            </w:r>
            <w:r w:rsidR="006E61F8" w:rsidRPr="003403C3">
              <w:rPr>
                <w:lang w:val="lv-LV"/>
              </w:rPr>
              <w:t xml:space="preserve">par </w:t>
            </w:r>
            <w:r w:rsidR="00CB696A" w:rsidRPr="003403C3">
              <w:rPr>
                <w:lang w:val="lv-LV"/>
              </w:rPr>
              <w:t>noteiktiem pārtikas produktiem. Komisijas deleģētajās regulās par maisījumiem zīdaiņiem, papildu ēdināšanas maisījumiem zīdaiņiem, kas ražoti no olbaltumvielu hidrolizātiem, medicīnisko pārtiku un pilnīgiem uztura aizstājējiem svara kontrolei ir iekļauta norma, kas paredz, ka pārtikas uzņēmums dalībvalstī, kurā attiecīgo produktu paredzēts tirgot, kompetentajai iestādei paziņo par produkta plānoto izplatīšanu, nosūtot minētajai iestādei produktam izmantotās etiķetes paraugu, un jebkādu citu informāciju,</w:t>
            </w:r>
            <w:r w:rsidR="00722BB7" w:rsidRPr="003403C3">
              <w:rPr>
                <w:lang w:val="lv-LV"/>
              </w:rPr>
              <w:t xml:space="preserve"> ko kompetentā iestāde var pamatoti pieprasīt, lai nodrošinātu atbilstību Komisijas deleģētajām regulām, ja vien dalībvalsts neatbrīvo pārtikas uzņēmumu no šā pienākuma saskaņā ar valsts sistēmu, kas nodrošina </w:t>
            </w:r>
            <w:r w:rsidR="006E61F8" w:rsidRPr="003403C3">
              <w:rPr>
                <w:lang w:val="lv-LV"/>
              </w:rPr>
              <w:t xml:space="preserve">efektīvu </w:t>
            </w:r>
            <w:r w:rsidR="00722BB7" w:rsidRPr="003403C3">
              <w:rPr>
                <w:lang w:val="lv-LV"/>
              </w:rPr>
              <w:t>attiecīgā produkta oficiālu uzraudzību.</w:t>
            </w:r>
            <w:r w:rsidR="00337C8F" w:rsidRPr="003403C3">
              <w:rPr>
                <w:lang w:val="lv-LV"/>
              </w:rPr>
              <w:t xml:space="preserve"> N</w:t>
            </w:r>
            <w:r w:rsidR="00722BB7" w:rsidRPr="003403C3">
              <w:rPr>
                <w:lang w:val="lv-LV"/>
              </w:rPr>
              <w:t xml:space="preserve">epieciešams saglabāt esošo praksi, </w:t>
            </w:r>
            <w:r w:rsidR="006E61F8" w:rsidRPr="003403C3">
              <w:rPr>
                <w:lang w:val="lv-LV"/>
              </w:rPr>
              <w:t xml:space="preserve">proti, </w:t>
            </w:r>
            <w:r w:rsidR="00722BB7" w:rsidRPr="003403C3">
              <w:rPr>
                <w:lang w:val="lv-LV"/>
              </w:rPr>
              <w:t xml:space="preserve">ka pārtikas uzņēmums paziņo </w:t>
            </w:r>
            <w:r w:rsidR="00337C8F" w:rsidRPr="003403C3">
              <w:rPr>
                <w:lang w:val="lv-LV"/>
              </w:rPr>
              <w:t>Pārtikas un veterinārajam dien</w:t>
            </w:r>
            <w:r w:rsidR="006E61F8" w:rsidRPr="003403C3">
              <w:rPr>
                <w:lang w:val="lv-LV"/>
              </w:rPr>
              <w:t>es</w:t>
            </w:r>
            <w:r w:rsidR="00337C8F" w:rsidRPr="003403C3">
              <w:rPr>
                <w:lang w:val="lv-LV"/>
              </w:rPr>
              <w:t xml:space="preserve">tam (turpmāk – dienests) </w:t>
            </w:r>
            <w:r w:rsidR="00722BB7" w:rsidRPr="003403C3">
              <w:rPr>
                <w:lang w:val="lv-LV"/>
              </w:rPr>
              <w:t xml:space="preserve">par </w:t>
            </w:r>
            <w:r w:rsidR="006E61F8" w:rsidRPr="003403C3">
              <w:rPr>
                <w:lang w:val="lv-LV"/>
              </w:rPr>
              <w:t xml:space="preserve">to, ka izplatīs </w:t>
            </w:r>
            <w:r w:rsidR="00722BB7" w:rsidRPr="003403C3">
              <w:rPr>
                <w:lang w:val="lv-LV"/>
              </w:rPr>
              <w:t>maisījumu</w:t>
            </w:r>
            <w:r w:rsidR="006E61F8" w:rsidRPr="003403C3">
              <w:rPr>
                <w:lang w:val="lv-LV"/>
              </w:rPr>
              <w:t>s</w:t>
            </w:r>
            <w:r w:rsidR="00722BB7" w:rsidRPr="003403C3">
              <w:rPr>
                <w:lang w:val="lv-LV"/>
              </w:rPr>
              <w:t xml:space="preserve"> zīdaiņiem, </w:t>
            </w:r>
            <w:r w:rsidR="006E61F8" w:rsidRPr="003403C3">
              <w:rPr>
                <w:lang w:val="lv-LV"/>
              </w:rPr>
              <w:t xml:space="preserve">tādus </w:t>
            </w:r>
            <w:r w:rsidR="00722BB7" w:rsidRPr="003403C3">
              <w:rPr>
                <w:lang w:val="lv-LV"/>
              </w:rPr>
              <w:t>papild</w:t>
            </w:r>
            <w:r w:rsidR="00D90589" w:rsidRPr="003403C3">
              <w:rPr>
                <w:lang w:val="lv-LV"/>
              </w:rPr>
              <w:t xml:space="preserve">u ēdināšanas </w:t>
            </w:r>
            <w:r w:rsidR="00722BB7" w:rsidRPr="003403C3">
              <w:rPr>
                <w:lang w:val="lv-LV"/>
              </w:rPr>
              <w:t>maisījumu</w:t>
            </w:r>
            <w:r w:rsidR="006E61F8" w:rsidRPr="003403C3">
              <w:rPr>
                <w:lang w:val="lv-LV"/>
              </w:rPr>
              <w:t>s</w:t>
            </w:r>
            <w:r w:rsidR="00722BB7" w:rsidRPr="003403C3">
              <w:rPr>
                <w:lang w:val="lv-LV"/>
              </w:rPr>
              <w:t xml:space="preserve"> zīdaiņiem, </w:t>
            </w:r>
            <w:r w:rsidR="00D90589" w:rsidRPr="003403C3">
              <w:rPr>
                <w:lang w:val="lv-LV"/>
              </w:rPr>
              <w:t xml:space="preserve">kas ražoti no olbaltumvielu hidrolizātiem, </w:t>
            </w:r>
            <w:r w:rsidR="00722BB7" w:rsidRPr="003403C3">
              <w:rPr>
                <w:lang w:val="lv-LV"/>
              </w:rPr>
              <w:t>medicīnisk</w:t>
            </w:r>
            <w:r w:rsidR="006E61F8" w:rsidRPr="003403C3">
              <w:rPr>
                <w:lang w:val="lv-LV"/>
              </w:rPr>
              <w:t>o</w:t>
            </w:r>
            <w:r w:rsidR="00722BB7" w:rsidRPr="003403C3">
              <w:rPr>
                <w:lang w:val="lv-LV"/>
              </w:rPr>
              <w:t xml:space="preserve"> pārtik</w:t>
            </w:r>
            <w:r w:rsidR="006E61F8" w:rsidRPr="003403C3">
              <w:rPr>
                <w:lang w:val="lv-LV"/>
              </w:rPr>
              <w:t>u</w:t>
            </w:r>
            <w:r w:rsidR="00722BB7" w:rsidRPr="003403C3">
              <w:rPr>
                <w:lang w:val="lv-LV"/>
              </w:rPr>
              <w:t xml:space="preserve"> un pilnīgu</w:t>
            </w:r>
            <w:r w:rsidR="006E61F8" w:rsidRPr="003403C3">
              <w:rPr>
                <w:lang w:val="lv-LV"/>
              </w:rPr>
              <w:t>s</w:t>
            </w:r>
            <w:r w:rsidR="00722BB7" w:rsidRPr="003403C3">
              <w:rPr>
                <w:lang w:val="lv-LV"/>
              </w:rPr>
              <w:t xml:space="preserve"> uztura aizstājēju</w:t>
            </w:r>
            <w:r w:rsidR="006E61F8" w:rsidRPr="003403C3">
              <w:rPr>
                <w:lang w:val="lv-LV"/>
              </w:rPr>
              <w:t>s</w:t>
            </w:r>
            <w:r w:rsidR="00722BB7" w:rsidRPr="003403C3">
              <w:rPr>
                <w:lang w:val="lv-LV"/>
              </w:rPr>
              <w:t xml:space="preserve"> svara kontrolei, </w:t>
            </w:r>
            <w:r w:rsidR="006E61F8" w:rsidRPr="003403C3">
              <w:rPr>
                <w:lang w:val="lv-LV"/>
              </w:rPr>
              <w:t xml:space="preserve">savukārt </w:t>
            </w:r>
            <w:r w:rsidR="00B15F4F" w:rsidRPr="003403C3">
              <w:rPr>
                <w:lang w:val="lv-LV"/>
              </w:rPr>
              <w:t xml:space="preserve">dienests reģistrē minētos produktus </w:t>
            </w:r>
            <w:r w:rsidR="00722BB7" w:rsidRPr="003403C3">
              <w:rPr>
                <w:lang w:val="lv-LV"/>
              </w:rPr>
              <w:t>un par to tiek maksāta valsts nodeva. Minētie pasākumi atvieglo un sekmē pārtikas aprites oficiālo kontroli, nodrošinot augstus pārtikas nekaitīguma un kvalitātes standartus jutīgajām patērētāju grupām.</w:t>
            </w:r>
          </w:p>
          <w:p w:rsidR="00911A1A" w:rsidRPr="003403C3" w:rsidRDefault="00BE7F09" w:rsidP="00A53250">
            <w:pPr>
              <w:jc w:val="both"/>
              <w:rPr>
                <w:bCs/>
                <w:lang w:val="lv-LV"/>
              </w:rPr>
            </w:pPr>
            <w:r w:rsidRPr="003403C3">
              <w:rPr>
                <w:lang w:val="lv-LV"/>
              </w:rPr>
              <w:t xml:space="preserve">Ņemot vērā minēto, nepieciešams </w:t>
            </w:r>
            <w:r w:rsidR="00A53250" w:rsidRPr="003403C3">
              <w:rPr>
                <w:lang w:val="lv-LV"/>
              </w:rPr>
              <w:t>jaunā redakcijā izteikt likuma</w:t>
            </w:r>
            <w:r w:rsidR="00797514" w:rsidRPr="003403C3">
              <w:rPr>
                <w:lang w:val="lv-LV"/>
              </w:rPr>
              <w:t xml:space="preserve"> </w:t>
            </w:r>
            <w:r w:rsidR="001F2B90">
              <w:rPr>
                <w:lang w:val="lv-LV"/>
              </w:rPr>
              <w:t xml:space="preserve">4. panta </w:t>
            </w:r>
            <w:r w:rsidR="00797514" w:rsidRPr="003403C3">
              <w:rPr>
                <w:lang w:val="lv-LV"/>
              </w:rPr>
              <w:t>10</w:t>
            </w:r>
            <w:r w:rsidR="00023E31" w:rsidRPr="003403C3">
              <w:rPr>
                <w:lang w:val="lv-LV"/>
              </w:rPr>
              <w:t>.</w:t>
            </w:r>
            <w:r w:rsidR="00797514" w:rsidRPr="003403C3">
              <w:rPr>
                <w:vertAlign w:val="superscript"/>
                <w:lang w:val="lv-LV"/>
              </w:rPr>
              <w:t>1</w:t>
            </w:r>
            <w:r w:rsidR="009A6705" w:rsidRPr="003403C3">
              <w:rPr>
                <w:vertAlign w:val="superscript"/>
                <w:lang w:val="lv-LV"/>
              </w:rPr>
              <w:t> </w:t>
            </w:r>
            <w:r w:rsidR="00A53250" w:rsidRPr="003403C3">
              <w:rPr>
                <w:lang w:val="lv-LV"/>
              </w:rPr>
              <w:t>daļas 3. punktā doto pilnvarojumu Ministru kabinetam</w:t>
            </w:r>
            <w:r w:rsidR="00960027" w:rsidRPr="003403C3">
              <w:rPr>
                <w:lang w:val="lv-LV"/>
              </w:rPr>
              <w:t>, izslēgt 4.</w:t>
            </w:r>
            <w:r w:rsidR="00A53E50">
              <w:rPr>
                <w:lang w:val="lv-LV"/>
              </w:rPr>
              <w:t> </w:t>
            </w:r>
            <w:r w:rsidR="00960027" w:rsidRPr="003403C3">
              <w:rPr>
                <w:lang w:val="lv-LV"/>
              </w:rPr>
              <w:t>panta trešajā daļā doto pilnvarojumu Ministru kabinetam</w:t>
            </w:r>
            <w:r w:rsidR="00A53250" w:rsidRPr="003403C3">
              <w:rPr>
                <w:lang w:val="lv-LV"/>
              </w:rPr>
              <w:t xml:space="preserve"> un </w:t>
            </w:r>
            <w:r w:rsidR="00911A1A" w:rsidRPr="003403C3">
              <w:rPr>
                <w:bCs/>
                <w:lang w:val="lv-LV"/>
              </w:rPr>
              <w:t xml:space="preserve">precizēt </w:t>
            </w:r>
            <w:r w:rsidR="00A53250" w:rsidRPr="003403C3">
              <w:rPr>
                <w:bCs/>
                <w:lang w:val="lv-LV"/>
              </w:rPr>
              <w:t xml:space="preserve">20. pantā otrajā daļā noteikto </w:t>
            </w:r>
            <w:r w:rsidR="00911A1A" w:rsidRPr="003403C3">
              <w:rPr>
                <w:bCs/>
                <w:lang w:val="lv-LV"/>
              </w:rPr>
              <w:t xml:space="preserve">valsts nodevas </w:t>
            </w:r>
            <w:r w:rsidR="00241AD9" w:rsidRPr="003403C3">
              <w:rPr>
                <w:bCs/>
                <w:lang w:val="lv-LV"/>
              </w:rPr>
              <w:t>objektu.</w:t>
            </w:r>
          </w:p>
          <w:p w:rsidR="00797514" w:rsidRPr="003403C3" w:rsidRDefault="00316F2E" w:rsidP="00B75342">
            <w:pPr>
              <w:jc w:val="both"/>
              <w:rPr>
                <w:lang w:val="lv-LV"/>
              </w:rPr>
            </w:pPr>
            <w:r w:rsidRPr="003403C3">
              <w:rPr>
                <w:lang w:val="lv-LV"/>
              </w:rPr>
              <w:t>3</w:t>
            </w:r>
            <w:r w:rsidR="00350D0C" w:rsidRPr="003403C3">
              <w:rPr>
                <w:lang w:val="lv-LV"/>
              </w:rPr>
              <w:t>.</w:t>
            </w:r>
            <w:r w:rsidR="001508F7" w:rsidRPr="003403C3">
              <w:rPr>
                <w:lang w:val="lv-LV"/>
              </w:rPr>
              <w:t xml:space="preserve"> Ministru kabineta 2015.gada 1.decembra sēdes protokola Nr.24 34.§ „Noteikumu projekts „Prasības uztura bagātinātājiem”” 3.1.apakšpunkt</w:t>
            </w:r>
            <w:r w:rsidR="006E61F8" w:rsidRPr="003403C3">
              <w:rPr>
                <w:lang w:val="lv-LV"/>
              </w:rPr>
              <w:t>ā</w:t>
            </w:r>
            <w:r w:rsidR="001508F7" w:rsidRPr="003403C3">
              <w:rPr>
                <w:lang w:val="lv-LV"/>
              </w:rPr>
              <w:t xml:space="preserve"> (uzdevuma izpildes termiņš pagarināts ar Ministru kabineta 2016.gada 5.jūlija sēdes protokollēmumu (prot.Nr.33 24.§</w:t>
            </w:r>
            <w:r w:rsidR="00CE39D9" w:rsidRPr="003403C3">
              <w:rPr>
                <w:lang w:val="lv-LV"/>
              </w:rPr>
              <w:t>)</w:t>
            </w:r>
            <w:r w:rsidR="006E61F8" w:rsidRPr="003403C3">
              <w:rPr>
                <w:lang w:val="lv-LV"/>
              </w:rPr>
              <w:t>)</w:t>
            </w:r>
            <w:r w:rsidR="00CE39D9" w:rsidRPr="003403C3">
              <w:rPr>
                <w:lang w:val="lv-LV"/>
              </w:rPr>
              <w:t xml:space="preserve"> </w:t>
            </w:r>
            <w:r w:rsidR="004B5AD7" w:rsidRPr="003403C3">
              <w:rPr>
                <w:shd w:val="clear" w:color="auto" w:fill="FFFFFF"/>
                <w:lang w:val="lv-LV"/>
              </w:rPr>
              <w:t xml:space="preserve">Zemkopības ministrijai </w:t>
            </w:r>
            <w:r w:rsidR="006E61F8" w:rsidRPr="003403C3">
              <w:rPr>
                <w:lang w:val="lv-LV"/>
              </w:rPr>
              <w:t>uzdots</w:t>
            </w:r>
            <w:r w:rsidR="006E61F8" w:rsidRPr="003403C3">
              <w:rPr>
                <w:rStyle w:val="apple-converted-space"/>
                <w:shd w:val="clear" w:color="auto" w:fill="FFFFFF"/>
                <w:lang w:val="lv-LV"/>
              </w:rPr>
              <w:t xml:space="preserve"> </w:t>
            </w:r>
            <w:r w:rsidR="004B5AD7" w:rsidRPr="003403C3">
              <w:rPr>
                <w:shd w:val="clear" w:color="auto" w:fill="FFFFFF"/>
                <w:lang w:val="lv-LV"/>
              </w:rPr>
              <w:t>sagatavot grozījumus likumā, paredzot Ministru kabinetam pilnvarojumu noteikt izmantošanai pārtikā aizliegto un ierobežoti lietojamo augu, augu daļu un to produktu sarakstu</w:t>
            </w:r>
            <w:r w:rsidR="00CE39D9" w:rsidRPr="003403C3">
              <w:rPr>
                <w:shd w:val="clear" w:color="auto" w:fill="FFFFFF"/>
                <w:lang w:val="lv-LV"/>
              </w:rPr>
              <w:t xml:space="preserve">, tāpēc nepieciešams papildināt likuma 4.pantu </w:t>
            </w:r>
            <w:r w:rsidR="00350D0C" w:rsidRPr="003403C3">
              <w:rPr>
                <w:lang w:val="lv-LV"/>
              </w:rPr>
              <w:t>ar astoņpadsmito daļu</w:t>
            </w:r>
            <w:r w:rsidR="00CE39D9" w:rsidRPr="003403C3">
              <w:rPr>
                <w:lang w:val="lv-LV"/>
              </w:rPr>
              <w:t xml:space="preserve"> un noteikt minēto pilnvarojumu.</w:t>
            </w:r>
          </w:p>
          <w:p w:rsidR="0011125F" w:rsidRPr="003403C3" w:rsidRDefault="0011125F" w:rsidP="00AD5AF3">
            <w:pPr>
              <w:jc w:val="both"/>
              <w:rPr>
                <w:lang w:val="lv-LV"/>
              </w:rPr>
            </w:pPr>
            <w:r w:rsidRPr="003403C3">
              <w:rPr>
                <w:lang w:val="lv-LV"/>
              </w:rPr>
              <w:t xml:space="preserve">4. </w:t>
            </w:r>
            <w:r w:rsidRPr="003403C3">
              <w:rPr>
                <w:rStyle w:val="Izteiksmgs"/>
                <w:b w:val="0"/>
                <w:lang w:val="lv-LV"/>
              </w:rPr>
              <w:t xml:space="preserve">Regulas Nr. 1169/2011 </w:t>
            </w:r>
            <w:r w:rsidR="00772A5E" w:rsidRPr="003403C3">
              <w:rPr>
                <w:rStyle w:val="Izteiksmgs"/>
                <w:b w:val="0"/>
                <w:lang w:val="lv-LV"/>
              </w:rPr>
              <w:t xml:space="preserve">V pielikumā noteikti </w:t>
            </w:r>
            <w:r w:rsidR="00835540" w:rsidRPr="003403C3">
              <w:rPr>
                <w:rStyle w:val="Izteiksmgs"/>
                <w:b w:val="0"/>
                <w:lang w:val="lv-LV"/>
              </w:rPr>
              <w:t>p</w:t>
            </w:r>
            <w:r w:rsidR="00835540" w:rsidRPr="003403C3">
              <w:rPr>
                <w:lang w:val="lv-LV"/>
              </w:rPr>
              <w:t>ārtikas produkti, uz kuriem neattiecas prasība par obligāto paziņojumu par uzturvērtību.</w:t>
            </w:r>
            <w:r w:rsidRPr="003403C3">
              <w:rPr>
                <w:rStyle w:val="Izteiksmgs"/>
                <w:b w:val="0"/>
                <w:lang w:val="lv-LV"/>
              </w:rPr>
              <w:t xml:space="preserve"> </w:t>
            </w:r>
            <w:r w:rsidR="00835540" w:rsidRPr="003403C3">
              <w:rPr>
                <w:rStyle w:val="Izteiksmgs"/>
                <w:b w:val="0"/>
                <w:lang w:val="lv-LV"/>
              </w:rPr>
              <w:t xml:space="preserve">Pielikuma </w:t>
            </w:r>
            <w:r w:rsidRPr="003403C3">
              <w:rPr>
                <w:rStyle w:val="Izteiksmgs"/>
                <w:b w:val="0"/>
                <w:lang w:val="lv-LV"/>
              </w:rPr>
              <w:t>19.punk</w:t>
            </w:r>
            <w:r w:rsidR="00835540" w:rsidRPr="003403C3">
              <w:rPr>
                <w:rStyle w:val="Izteiksmgs"/>
                <w:b w:val="0"/>
                <w:lang w:val="lv-LV"/>
              </w:rPr>
              <w:t xml:space="preserve">ts nosaka, ka atkāpe attiecas arī uz </w:t>
            </w:r>
            <w:r w:rsidR="00B940C9" w:rsidRPr="003403C3">
              <w:rPr>
                <w:lang w:val="lv-LV"/>
              </w:rPr>
              <w:t>tādiem p</w:t>
            </w:r>
            <w:r w:rsidR="00835540" w:rsidRPr="003403C3">
              <w:rPr>
                <w:lang w:val="lv-LV"/>
              </w:rPr>
              <w:t>ārtikas produktiem, tostarp amatnieciski ražoti</w:t>
            </w:r>
            <w:r w:rsidR="004049E8" w:rsidRPr="003403C3">
              <w:rPr>
                <w:lang w:val="lv-LV"/>
              </w:rPr>
              <w:t>em</w:t>
            </w:r>
            <w:r w:rsidR="00835540" w:rsidRPr="003403C3">
              <w:rPr>
                <w:lang w:val="lv-LV"/>
              </w:rPr>
              <w:t xml:space="preserve"> pārtikas produkti</w:t>
            </w:r>
            <w:r w:rsidR="004049E8" w:rsidRPr="003403C3">
              <w:rPr>
                <w:lang w:val="lv-LV"/>
              </w:rPr>
              <w:t>em</w:t>
            </w:r>
            <w:r w:rsidR="00835540" w:rsidRPr="003403C3">
              <w:rPr>
                <w:lang w:val="lv-LV"/>
              </w:rPr>
              <w:t>, kuru</w:t>
            </w:r>
            <w:r w:rsidR="004049E8" w:rsidRPr="003403C3">
              <w:rPr>
                <w:lang w:val="lv-LV"/>
              </w:rPr>
              <w:t>s</w:t>
            </w:r>
            <w:r w:rsidR="00835540" w:rsidRPr="003403C3">
              <w:rPr>
                <w:lang w:val="lv-LV"/>
              </w:rPr>
              <w:t xml:space="preserve"> ražotāji maz</w:t>
            </w:r>
            <w:r w:rsidR="006E61F8" w:rsidRPr="003403C3">
              <w:rPr>
                <w:lang w:val="lv-LV"/>
              </w:rPr>
              <w:t>ā</w:t>
            </w:r>
            <w:r w:rsidR="00835540" w:rsidRPr="003403C3">
              <w:rPr>
                <w:lang w:val="lv-LV"/>
              </w:rPr>
              <w:t xml:space="preserve"> daudzum</w:t>
            </w:r>
            <w:r w:rsidR="006E61F8" w:rsidRPr="003403C3">
              <w:rPr>
                <w:lang w:val="lv-LV"/>
              </w:rPr>
              <w:t>ā</w:t>
            </w:r>
            <w:r w:rsidR="00835540" w:rsidRPr="003403C3">
              <w:rPr>
                <w:lang w:val="lv-LV"/>
              </w:rPr>
              <w:t xml:space="preserve"> tieši piegādā galapatērētājiem vai vietējiem mazumtirdzniecības uzņēmumiem, kas t</w:t>
            </w:r>
            <w:r w:rsidR="006E61F8" w:rsidRPr="003403C3">
              <w:rPr>
                <w:lang w:val="lv-LV"/>
              </w:rPr>
              <w:t>o</w:t>
            </w:r>
            <w:r w:rsidR="00835540" w:rsidRPr="003403C3">
              <w:rPr>
                <w:lang w:val="lv-LV"/>
              </w:rPr>
              <w:t>s tieši piegādā galapatērētājiem</w:t>
            </w:r>
            <w:r w:rsidR="004049E8" w:rsidRPr="003403C3">
              <w:rPr>
                <w:lang w:val="lv-LV"/>
              </w:rPr>
              <w:t xml:space="preserve">. </w:t>
            </w:r>
            <w:r w:rsidR="006E61F8" w:rsidRPr="003403C3">
              <w:rPr>
                <w:lang w:val="lv-LV"/>
              </w:rPr>
              <w:t>Tā kā</w:t>
            </w:r>
            <w:r w:rsidR="002F0095" w:rsidRPr="003403C3">
              <w:rPr>
                <w:lang w:val="lv-LV"/>
              </w:rPr>
              <w:t xml:space="preserve"> Eiropas Savienības normatīvajos aktos nav noteikts, kas ir </w:t>
            </w:r>
            <w:r w:rsidR="00B22555" w:rsidRPr="003403C3">
              <w:rPr>
                <w:lang w:val="lv-LV"/>
              </w:rPr>
              <w:t>maz</w:t>
            </w:r>
            <w:r w:rsidR="006E61F8" w:rsidRPr="003403C3">
              <w:rPr>
                <w:lang w:val="lv-LV"/>
              </w:rPr>
              <w:t>ā</w:t>
            </w:r>
            <w:r w:rsidR="00B22555" w:rsidRPr="003403C3">
              <w:rPr>
                <w:lang w:val="lv-LV"/>
              </w:rPr>
              <w:t xml:space="preserve"> daudzum</w:t>
            </w:r>
            <w:r w:rsidR="006E61F8" w:rsidRPr="003403C3">
              <w:rPr>
                <w:lang w:val="lv-LV"/>
              </w:rPr>
              <w:t>ā</w:t>
            </w:r>
            <w:r w:rsidR="00B22555" w:rsidRPr="003403C3">
              <w:rPr>
                <w:lang w:val="lv-LV"/>
              </w:rPr>
              <w:t xml:space="preserve"> ražoti </w:t>
            </w:r>
            <w:r w:rsidR="002F0095" w:rsidRPr="003403C3">
              <w:rPr>
                <w:lang w:val="lv-LV"/>
              </w:rPr>
              <w:t>pārtikas produkt</w:t>
            </w:r>
            <w:r w:rsidR="00B22555" w:rsidRPr="003403C3">
              <w:rPr>
                <w:lang w:val="lv-LV"/>
              </w:rPr>
              <w:t>i</w:t>
            </w:r>
            <w:r w:rsidR="006E61F8" w:rsidRPr="003403C3">
              <w:rPr>
                <w:lang w:val="lv-LV"/>
              </w:rPr>
              <w:t xml:space="preserve">, </w:t>
            </w:r>
            <w:r w:rsidR="004049E8" w:rsidRPr="003403C3">
              <w:rPr>
                <w:lang w:val="lv-LV"/>
              </w:rPr>
              <w:t xml:space="preserve">nepieciešams papildināt likuma 13. pantu ar piekto daļu, </w:t>
            </w:r>
            <w:r w:rsidR="004049E8" w:rsidRPr="003403C3">
              <w:rPr>
                <w:lang w:val="lv-LV"/>
              </w:rPr>
              <w:lastRenderedPageBreak/>
              <w:t xml:space="preserve">nosakot, uz kādiem pārtikas </w:t>
            </w:r>
            <w:r w:rsidR="002757E3" w:rsidRPr="003403C3">
              <w:rPr>
                <w:lang w:val="lv-LV"/>
              </w:rPr>
              <w:t>produktiem</w:t>
            </w:r>
            <w:r w:rsidR="004049E8" w:rsidRPr="003403C3">
              <w:rPr>
                <w:lang w:val="lv-LV"/>
              </w:rPr>
              <w:t xml:space="preserve"> Latvijā attiecas regulā </w:t>
            </w:r>
            <w:r w:rsidR="00B22555" w:rsidRPr="003403C3">
              <w:rPr>
                <w:lang w:val="lv-LV"/>
              </w:rPr>
              <w:t>noteiktais izņēmums piemērot prasību par obligāto paziņojumu par uzturvērtību.</w:t>
            </w:r>
          </w:p>
          <w:p w:rsidR="00B47338" w:rsidRPr="003403C3" w:rsidRDefault="001F49B2" w:rsidP="00AD5AF3">
            <w:pPr>
              <w:shd w:val="clear" w:color="auto" w:fill="FFFFFF"/>
              <w:jc w:val="both"/>
              <w:rPr>
                <w:lang w:val="lv-LV" w:eastAsia="lv-LV"/>
              </w:rPr>
            </w:pPr>
            <w:r w:rsidRPr="003403C3">
              <w:rPr>
                <w:lang w:val="lv-LV" w:eastAsia="lv-LV"/>
              </w:rPr>
              <w:t xml:space="preserve">5. Likumprojekta „Publisko iepirkumu likums” (atbalstīts </w:t>
            </w:r>
            <w:r w:rsidRPr="003403C3">
              <w:rPr>
                <w:shd w:val="clear" w:color="auto" w:fill="FFFFFF"/>
                <w:lang w:val="lv-LV"/>
              </w:rPr>
              <w:t>Ministru kabineta 2016.gada 21.jūnija sēdē, prot. Nr.30 40.§, Saeimas likumprojektu reģistra</w:t>
            </w:r>
            <w:r w:rsidRPr="003403C3">
              <w:rPr>
                <w:lang w:val="lv-LV" w:eastAsia="lv-LV"/>
              </w:rPr>
              <w:t xml:space="preserve"> Nr.621/Lp12</w:t>
            </w:r>
            <w:r w:rsidR="00E86DDA" w:rsidRPr="003403C3">
              <w:rPr>
                <w:lang w:val="lv-LV" w:eastAsia="lv-LV"/>
              </w:rPr>
              <w:t xml:space="preserve">, </w:t>
            </w:r>
            <w:r w:rsidR="00962318" w:rsidRPr="003403C3">
              <w:rPr>
                <w:lang w:val="lv-LV" w:eastAsia="lv-LV"/>
              </w:rPr>
              <w:t>3</w:t>
            </w:r>
            <w:r w:rsidR="001F4F37" w:rsidRPr="003403C3">
              <w:rPr>
                <w:lang w:val="lv-LV" w:eastAsia="lv-LV"/>
              </w:rPr>
              <w:t xml:space="preserve">.lasījumā pieņemts 2016.gada </w:t>
            </w:r>
            <w:r w:rsidR="00962318" w:rsidRPr="003403C3">
              <w:rPr>
                <w:lang w:val="lv-LV" w:eastAsia="lv-LV"/>
              </w:rPr>
              <w:t>15</w:t>
            </w:r>
            <w:r w:rsidR="00E86DDA" w:rsidRPr="003403C3">
              <w:rPr>
                <w:lang w:val="lv-LV" w:eastAsia="lv-LV"/>
              </w:rPr>
              <w:t>.</w:t>
            </w:r>
            <w:r w:rsidR="00962318" w:rsidRPr="003403C3">
              <w:rPr>
                <w:lang w:val="lv-LV" w:eastAsia="lv-LV"/>
              </w:rPr>
              <w:t>decembrī</w:t>
            </w:r>
            <w:r w:rsidRPr="003403C3">
              <w:rPr>
                <w:lang w:val="lv-LV" w:eastAsia="lv-LV"/>
              </w:rPr>
              <w:t>)</w:t>
            </w:r>
            <w:r w:rsidR="00AD5AF3" w:rsidRPr="003403C3">
              <w:rPr>
                <w:lang w:val="lv-LV" w:eastAsia="lv-LV"/>
              </w:rPr>
              <w:t xml:space="preserve"> 19.panta </w:t>
            </w:r>
            <w:r w:rsidR="00B47338" w:rsidRPr="003403C3">
              <w:rPr>
                <w:lang w:val="lv-LV" w:eastAsia="lv-LV"/>
              </w:rPr>
              <w:t xml:space="preserve">otrajā daļā ir paredzēts </w:t>
            </w:r>
            <w:r w:rsidR="00AD5AF3" w:rsidRPr="003403C3">
              <w:rPr>
                <w:lang w:val="lv-LV" w:eastAsia="lv-LV"/>
              </w:rPr>
              <w:t>pilnvarojums</w:t>
            </w:r>
            <w:r w:rsidR="00B47338" w:rsidRPr="003403C3">
              <w:rPr>
                <w:lang w:val="lv-LV" w:eastAsia="lv-LV"/>
              </w:rPr>
              <w:t xml:space="preserve"> Ministru kabinetam noteikt kontroles kārtību zaļā publiskā iepirkuma līgumā noteikto prasību izpild</w:t>
            </w:r>
            <w:r w:rsidR="00AD5AF3" w:rsidRPr="003403C3">
              <w:rPr>
                <w:lang w:val="lv-LV" w:eastAsia="lv-LV"/>
              </w:rPr>
              <w:t>e</w:t>
            </w:r>
            <w:r w:rsidR="00B47338" w:rsidRPr="003403C3">
              <w:rPr>
                <w:lang w:val="lv-LV" w:eastAsia="lv-LV"/>
              </w:rPr>
              <w:t>i, lai samazinātu risku, ka noslēgto iepirkumu līgumu izpildes laikā tiek piegādāti neatbilstoši produkti un</w:t>
            </w:r>
            <w:r w:rsidR="006E61F8" w:rsidRPr="003403C3">
              <w:rPr>
                <w:lang w:val="lv-LV" w:eastAsia="lv-LV"/>
              </w:rPr>
              <w:t xml:space="preserve"> (</w:t>
            </w:r>
            <w:r w:rsidR="00B47338" w:rsidRPr="003403C3">
              <w:rPr>
                <w:lang w:val="lv-LV" w:eastAsia="lv-LV"/>
              </w:rPr>
              <w:t>vai</w:t>
            </w:r>
            <w:r w:rsidR="006E61F8" w:rsidRPr="003403C3">
              <w:rPr>
                <w:lang w:val="lv-LV" w:eastAsia="lv-LV"/>
              </w:rPr>
              <w:t>)</w:t>
            </w:r>
            <w:r w:rsidR="00B47338" w:rsidRPr="003403C3">
              <w:rPr>
                <w:lang w:val="lv-LV" w:eastAsia="lv-LV"/>
              </w:rPr>
              <w:t xml:space="preserve"> sniegti neatbilstoši pakalpojumi un neefektīvi</w:t>
            </w:r>
            <w:r w:rsidR="006E61F8" w:rsidRPr="003403C3">
              <w:rPr>
                <w:lang w:val="lv-LV" w:eastAsia="lv-LV"/>
              </w:rPr>
              <w:t xml:space="preserve"> </w:t>
            </w:r>
            <w:r w:rsidR="00B47338" w:rsidRPr="003403C3">
              <w:rPr>
                <w:lang w:val="lv-LV" w:eastAsia="lv-LV"/>
              </w:rPr>
              <w:t xml:space="preserve">izlietoti valsts budžeta līdzekļi. Vienlaikus likumprojekta </w:t>
            </w:r>
            <w:r w:rsidR="00AD5AF3" w:rsidRPr="003403C3">
              <w:rPr>
                <w:lang w:val="lv-LV" w:eastAsia="lv-LV"/>
              </w:rPr>
              <w:t>„</w:t>
            </w:r>
            <w:r w:rsidR="00B47338" w:rsidRPr="003403C3">
              <w:rPr>
                <w:lang w:val="lv-LV" w:eastAsia="lv-LV"/>
              </w:rPr>
              <w:t>Publisk</w:t>
            </w:r>
            <w:r w:rsidR="00AD5AF3" w:rsidRPr="003403C3">
              <w:rPr>
                <w:lang w:val="lv-LV" w:eastAsia="lv-LV"/>
              </w:rPr>
              <w:t>o</w:t>
            </w:r>
            <w:r w:rsidR="00B47338" w:rsidRPr="003403C3">
              <w:rPr>
                <w:lang w:val="lv-LV" w:eastAsia="lv-LV"/>
              </w:rPr>
              <w:t xml:space="preserve"> iepirkum</w:t>
            </w:r>
            <w:r w:rsidR="008F1AE1" w:rsidRPr="003403C3">
              <w:rPr>
                <w:lang w:val="lv-LV" w:eastAsia="lv-LV"/>
              </w:rPr>
              <w:t>u</w:t>
            </w:r>
            <w:r w:rsidR="00B47338" w:rsidRPr="003403C3">
              <w:rPr>
                <w:lang w:val="lv-LV" w:eastAsia="lv-LV"/>
              </w:rPr>
              <w:t xml:space="preserve"> likums” anotācijā ir noteikts, ka kontrolējošā iestāde par pārtikas un ēdināšanas jomas zaļajos publiskajos iepirkuma līgumos noteikto prasību izpildi būs dienests. Savukārt Vides reģionālās un attīstības ministrija pašlaik izstrādā Ministru kabineta noteikumu projektu </w:t>
            </w:r>
            <w:r w:rsidR="006926DB" w:rsidRPr="003403C3">
              <w:rPr>
                <w:lang w:val="lv-LV" w:eastAsia="lv-LV"/>
              </w:rPr>
              <w:t>„</w:t>
            </w:r>
            <w:r w:rsidR="00B47338" w:rsidRPr="003403C3">
              <w:rPr>
                <w:lang w:val="lv-LV" w:eastAsia="lv-LV"/>
              </w:rPr>
              <w:t xml:space="preserve">Prasības zaļajam publiskajam iepirkumam un tā piemērošanas kārtība”, kas </w:t>
            </w:r>
            <w:r w:rsidR="006E61F8" w:rsidRPr="003403C3">
              <w:rPr>
                <w:lang w:val="lv-LV" w:eastAsia="lv-LV"/>
              </w:rPr>
              <w:t>paredzēs</w:t>
            </w:r>
            <w:r w:rsidR="00B47338" w:rsidRPr="003403C3">
              <w:rPr>
                <w:lang w:val="lv-LV" w:eastAsia="lv-LV"/>
              </w:rPr>
              <w:t xml:space="preserve"> </w:t>
            </w:r>
            <w:r w:rsidR="006926DB" w:rsidRPr="003403C3">
              <w:rPr>
                <w:lang w:val="lv-LV" w:eastAsia="lv-LV"/>
              </w:rPr>
              <w:t xml:space="preserve">arī </w:t>
            </w:r>
            <w:r w:rsidR="00B47338" w:rsidRPr="003403C3">
              <w:rPr>
                <w:lang w:val="lv-LV" w:eastAsia="lv-LV"/>
              </w:rPr>
              <w:t>kontroles kārtību zaļā publiskā iepirkuma līgumā noteikto prasību izpildei.</w:t>
            </w:r>
          </w:p>
          <w:p w:rsidR="00B47338" w:rsidRPr="003403C3" w:rsidRDefault="006926DB" w:rsidP="002034AB">
            <w:pPr>
              <w:shd w:val="clear" w:color="auto" w:fill="FFFFFF"/>
              <w:jc w:val="both"/>
              <w:rPr>
                <w:lang w:val="lv-LV" w:eastAsia="lv-LV"/>
              </w:rPr>
            </w:pPr>
            <w:r w:rsidRPr="003403C3">
              <w:rPr>
                <w:lang w:val="lv-LV" w:eastAsia="lv-LV"/>
              </w:rPr>
              <w:t>Paredzēts, ka dienests</w:t>
            </w:r>
            <w:r w:rsidR="00B47338" w:rsidRPr="003403C3">
              <w:rPr>
                <w:lang w:val="lv-LV" w:eastAsia="lv-LV"/>
              </w:rPr>
              <w:t xml:space="preserve"> izlases kārtībā veiks zaļā publiskā iepirkuma nosacījumu izpildes pārbaudes attiecībā uz pārtikas produktu kvalitātes atbilstību zaļā iepirkuma kritērijiem ēdināšanas uzņēmumos, lai pārliecinātos, ka noslēgto zaļā publiskā iepirkuma līgumu izpildes laikā paaugstināt</w:t>
            </w:r>
            <w:r w:rsidR="006E61F8" w:rsidRPr="003403C3">
              <w:rPr>
                <w:lang w:val="lv-LV" w:eastAsia="lv-LV"/>
              </w:rPr>
              <w:t>as</w:t>
            </w:r>
            <w:r w:rsidR="00B47338" w:rsidRPr="003403C3">
              <w:rPr>
                <w:lang w:val="lv-LV" w:eastAsia="lv-LV"/>
              </w:rPr>
              <w:t xml:space="preserve"> kvalitātes pārtikas produktu (piemēram, produktu, kas atbilst bioloģiskās lauksaimniecības vai nacionālās pārtikas kvalitātes shēmas vai tās produktu kvalitātes rādītāju, vai lauksaimniecības produktu integrētās audzēšanas prasībām) vietā netiek piegādāti lētāki importa produkti. </w:t>
            </w:r>
            <w:r w:rsidR="006E61F8" w:rsidRPr="003403C3">
              <w:rPr>
                <w:lang w:val="lv-LV" w:eastAsia="lv-LV"/>
              </w:rPr>
              <w:t>Dienests pēc n</w:t>
            </w:r>
            <w:r w:rsidR="00B47338" w:rsidRPr="003403C3">
              <w:rPr>
                <w:lang w:val="lv-LV" w:eastAsia="lv-LV"/>
              </w:rPr>
              <w:t xml:space="preserve">epieciešamības </w:t>
            </w:r>
            <w:r w:rsidR="006E61F8" w:rsidRPr="003403C3">
              <w:rPr>
                <w:lang w:val="lv-LV" w:eastAsia="lv-LV"/>
              </w:rPr>
              <w:t>īstenos</w:t>
            </w:r>
            <w:r w:rsidR="00B47338" w:rsidRPr="003403C3">
              <w:rPr>
                <w:lang w:val="lv-LV" w:eastAsia="lv-LV"/>
              </w:rPr>
              <w:t xml:space="preserve"> arī padziļinātu pārbaudi pie produkta piegādātāja vai ražotāja, veicot padziļinātu izsekojamības pārbaudi noteikt</w:t>
            </w:r>
            <w:r w:rsidR="006E61F8" w:rsidRPr="003403C3">
              <w:rPr>
                <w:lang w:val="lv-LV" w:eastAsia="lv-LV"/>
              </w:rPr>
              <w:t>ā</w:t>
            </w:r>
            <w:r w:rsidR="00B47338" w:rsidRPr="003403C3">
              <w:rPr>
                <w:lang w:val="lv-LV" w:eastAsia="lv-LV"/>
              </w:rPr>
              <w:t xml:space="preserve"> laik</w:t>
            </w:r>
            <w:r w:rsidR="006E61F8" w:rsidRPr="003403C3">
              <w:rPr>
                <w:lang w:val="lv-LV" w:eastAsia="lv-LV"/>
              </w:rPr>
              <w:t>posmā</w:t>
            </w:r>
            <w:r w:rsidR="00B47338" w:rsidRPr="003403C3">
              <w:rPr>
                <w:lang w:val="lv-LV" w:eastAsia="lv-LV"/>
              </w:rPr>
              <w:t xml:space="preserve"> nepieciešamajam produktu skaitam.</w:t>
            </w:r>
            <w:r w:rsidR="002034AB" w:rsidRPr="003403C3">
              <w:rPr>
                <w:lang w:val="lv-LV" w:eastAsia="lv-LV"/>
              </w:rPr>
              <w:t xml:space="preserve"> </w:t>
            </w:r>
            <w:r w:rsidR="00624DF4" w:rsidRPr="003403C3">
              <w:rPr>
                <w:lang w:val="lv-LV" w:eastAsia="lv-LV"/>
              </w:rPr>
              <w:t xml:space="preserve">Ņemot vērā minēto, likuma </w:t>
            </w:r>
            <w:r w:rsidR="00EC1939" w:rsidRPr="003403C3">
              <w:rPr>
                <w:lang w:val="lv-LV" w:eastAsia="lv-LV"/>
              </w:rPr>
              <w:t>2</w:t>
            </w:r>
            <w:r w:rsidR="00D34840" w:rsidRPr="003403C3">
              <w:rPr>
                <w:lang w:val="lv-LV" w:eastAsia="lv-LV"/>
              </w:rPr>
              <w:t>1</w:t>
            </w:r>
            <w:r w:rsidR="00EC1939" w:rsidRPr="003403C3">
              <w:rPr>
                <w:lang w:val="lv-LV" w:eastAsia="lv-LV"/>
              </w:rPr>
              <w:t xml:space="preserve">.panta otrajā daļā </w:t>
            </w:r>
            <w:r w:rsidR="006E61F8" w:rsidRPr="003403C3">
              <w:rPr>
                <w:lang w:val="lv-LV" w:eastAsia="lv-LV"/>
              </w:rPr>
              <w:t xml:space="preserve">ir jāpapildina </w:t>
            </w:r>
            <w:r w:rsidR="00EF32E3" w:rsidRPr="003403C3">
              <w:rPr>
                <w:lang w:val="lv-LV" w:eastAsia="lv-LV"/>
              </w:rPr>
              <w:t>noteiktās</w:t>
            </w:r>
            <w:r w:rsidR="00EC1939" w:rsidRPr="003403C3">
              <w:rPr>
                <w:lang w:val="lv-LV" w:eastAsia="lv-LV"/>
              </w:rPr>
              <w:t xml:space="preserve"> </w:t>
            </w:r>
            <w:r w:rsidR="00B47338" w:rsidRPr="003403C3">
              <w:rPr>
                <w:lang w:val="lv-LV" w:eastAsia="lv-LV"/>
              </w:rPr>
              <w:t>dienesta funk</w:t>
            </w:r>
            <w:r w:rsidR="00EC1939" w:rsidRPr="003403C3">
              <w:rPr>
                <w:lang w:val="lv-LV" w:eastAsia="lv-LV"/>
              </w:rPr>
              <w:t>ci</w:t>
            </w:r>
            <w:r w:rsidR="00B47338" w:rsidRPr="003403C3">
              <w:rPr>
                <w:lang w:val="lv-LV" w:eastAsia="lv-LV"/>
              </w:rPr>
              <w:t>jas.</w:t>
            </w:r>
          </w:p>
          <w:p w:rsidR="003E771E" w:rsidRPr="003403C3" w:rsidRDefault="00A76A85" w:rsidP="003E771E">
            <w:pPr>
              <w:pStyle w:val="naisf"/>
              <w:spacing w:before="0" w:beforeAutospacing="0" w:after="0" w:afterAutospacing="0"/>
              <w:rPr>
                <w:lang w:val="lv-LV"/>
              </w:rPr>
            </w:pPr>
            <w:r w:rsidRPr="003403C3">
              <w:rPr>
                <w:lang w:val="lv-LV"/>
              </w:rPr>
              <w:t>6.</w:t>
            </w:r>
            <w:r w:rsidR="00462D8D" w:rsidRPr="003403C3">
              <w:rPr>
                <w:lang w:val="lv-LV"/>
              </w:rPr>
              <w:t xml:space="preserve"> </w:t>
            </w:r>
            <w:r w:rsidR="006A60D6" w:rsidRPr="003403C3">
              <w:rPr>
                <w:lang w:val="lv-LV" w:eastAsia="lv-LV"/>
              </w:rPr>
              <w:t>L</w:t>
            </w:r>
            <w:r w:rsidR="003E771E" w:rsidRPr="003403C3">
              <w:rPr>
                <w:lang w:val="lv-LV" w:eastAsia="lv-LV"/>
              </w:rPr>
              <w:t>ikum</w:t>
            </w:r>
            <w:r w:rsidR="006E61F8" w:rsidRPr="003403C3">
              <w:rPr>
                <w:lang w:val="lv-LV" w:eastAsia="lv-LV"/>
              </w:rPr>
              <w:t>ā</w:t>
            </w:r>
            <w:r w:rsidR="003E771E" w:rsidRPr="003403C3">
              <w:rPr>
                <w:lang w:val="lv-LV" w:eastAsia="lv-LV"/>
              </w:rPr>
              <w:t xml:space="preserve"> no</w:t>
            </w:r>
            <w:r w:rsidR="006E61F8" w:rsidRPr="003403C3">
              <w:rPr>
                <w:lang w:val="lv-LV" w:eastAsia="lv-LV"/>
              </w:rPr>
              <w:t>teikts</w:t>
            </w:r>
            <w:r w:rsidR="003E771E" w:rsidRPr="003403C3">
              <w:rPr>
                <w:lang w:val="lv-LV" w:eastAsia="lv-LV"/>
              </w:rPr>
              <w:t>, ka pārtikas uzņēmums savā darbībā ir atbildīgs par pārtikas kvalitāti un nekaitīgumu. L</w:t>
            </w:r>
            <w:r w:rsidR="003E771E" w:rsidRPr="003403C3">
              <w:rPr>
                <w:lang w:val="lv-LV"/>
              </w:rPr>
              <w:t>ai pārtikas uzņēmums garantētu saražotā produkta atbilstību normatīvajos aktos noteiktajām nekaitīguma un kvalitātes prasībām, kā arī lai varētu</w:t>
            </w:r>
            <w:r w:rsidR="003E771E" w:rsidRPr="003403C3">
              <w:rPr>
                <w:lang w:val="lv-LV" w:eastAsia="lv-LV"/>
              </w:rPr>
              <w:t xml:space="preserve"> novērst jebkuru darbību vai procesu, kas var nelabvēlīgi ietekmēt produkta nekaitīgumu un kvalitāti</w:t>
            </w:r>
            <w:r w:rsidR="003E771E" w:rsidRPr="003403C3">
              <w:rPr>
                <w:lang w:val="lv-LV"/>
              </w:rPr>
              <w:t xml:space="preserve">, </w:t>
            </w:r>
            <w:r w:rsidR="003E771E" w:rsidRPr="003403C3">
              <w:rPr>
                <w:lang w:val="lv-LV" w:eastAsia="lv-LV"/>
              </w:rPr>
              <w:t>uzņēmuma pienākums ir veikt paškontroli. Viens no uzņēmuma paškontroles pasākumiem ir</w:t>
            </w:r>
            <w:r w:rsidR="003E771E" w:rsidRPr="003403C3">
              <w:rPr>
                <w:lang w:val="lv-LV"/>
              </w:rPr>
              <w:t xml:space="preserve"> saražotā produkta laboratoriskā testēšana</w:t>
            </w:r>
            <w:r w:rsidR="000B5443" w:rsidRPr="003403C3">
              <w:rPr>
                <w:lang w:val="lv-LV"/>
              </w:rPr>
              <w:t>, k</w:t>
            </w:r>
            <w:r w:rsidR="006E61F8" w:rsidRPr="003403C3">
              <w:rPr>
                <w:lang w:val="lv-LV"/>
              </w:rPr>
              <w:t>as</w:t>
            </w:r>
            <w:r w:rsidR="000B5443" w:rsidRPr="003403C3">
              <w:rPr>
                <w:lang w:val="lv-LV"/>
              </w:rPr>
              <w:t xml:space="preserve"> </w:t>
            </w:r>
            <w:r w:rsidR="006E61F8" w:rsidRPr="003403C3">
              <w:rPr>
                <w:lang w:val="lv-LV"/>
              </w:rPr>
              <w:t>iespējama</w:t>
            </w:r>
            <w:r w:rsidR="003E771E" w:rsidRPr="003403C3">
              <w:rPr>
                <w:lang w:val="lv-LV"/>
              </w:rPr>
              <w:t xml:space="preserve"> </w:t>
            </w:r>
            <w:r w:rsidR="000B5443" w:rsidRPr="003403C3">
              <w:rPr>
                <w:lang w:val="lv-LV"/>
              </w:rPr>
              <w:t>arī paša</w:t>
            </w:r>
            <w:r w:rsidR="003E771E" w:rsidRPr="003403C3">
              <w:rPr>
                <w:lang w:val="lv-LV"/>
              </w:rPr>
              <w:t xml:space="preserve"> pārtikas uzņēmuma laboratorijā. </w:t>
            </w:r>
            <w:r w:rsidR="000B5443" w:rsidRPr="003403C3">
              <w:rPr>
                <w:lang w:val="lv-LV"/>
              </w:rPr>
              <w:t>P</w:t>
            </w:r>
            <w:r w:rsidR="003E771E" w:rsidRPr="003403C3">
              <w:rPr>
                <w:lang w:val="lv-LV"/>
              </w:rPr>
              <w:t>ārtikas apritē iesaistīt</w:t>
            </w:r>
            <w:r w:rsidR="000B5443" w:rsidRPr="003403C3">
              <w:rPr>
                <w:lang w:val="lv-LV"/>
              </w:rPr>
              <w:t>ajiem</w:t>
            </w:r>
            <w:r w:rsidR="003E771E" w:rsidRPr="003403C3">
              <w:rPr>
                <w:lang w:val="lv-LV"/>
              </w:rPr>
              <w:t xml:space="preserve"> uzņēmumi</w:t>
            </w:r>
            <w:r w:rsidR="000B5443" w:rsidRPr="003403C3">
              <w:rPr>
                <w:lang w:val="lv-LV"/>
              </w:rPr>
              <w:t>em ir</w:t>
            </w:r>
            <w:r w:rsidR="003E771E" w:rsidRPr="003403C3">
              <w:rPr>
                <w:lang w:val="lv-LV"/>
              </w:rPr>
              <w:t xml:space="preserve"> būtiski gūt pārliecību par uzņēmumu laboratoriju kompetenci. Īpaši svarīgi nodrošināt laboratorisko datu ticamību ir </w:t>
            </w:r>
            <w:r w:rsidR="006E61F8" w:rsidRPr="003403C3">
              <w:rPr>
                <w:lang w:val="lv-LV"/>
              </w:rPr>
              <w:t xml:space="preserve">tiem </w:t>
            </w:r>
            <w:r w:rsidR="003E771E" w:rsidRPr="003403C3">
              <w:rPr>
                <w:lang w:val="lv-LV"/>
              </w:rPr>
              <w:t>pārtikas uzņēmumiem, kas eksportē savus produktus uz trešajām valstīm</w:t>
            </w:r>
            <w:r w:rsidR="005C7FC6" w:rsidRPr="003403C3">
              <w:rPr>
                <w:lang w:val="lv-LV"/>
              </w:rPr>
              <w:t>, lai nepārkāptu šo valstu prasības.</w:t>
            </w:r>
          </w:p>
          <w:p w:rsidR="003E771E" w:rsidRPr="003403C3" w:rsidRDefault="003E771E" w:rsidP="003E771E">
            <w:pPr>
              <w:pStyle w:val="naisf"/>
              <w:spacing w:before="0" w:beforeAutospacing="0" w:after="0" w:afterAutospacing="0"/>
              <w:rPr>
                <w:lang w:val="lv-LV"/>
              </w:rPr>
            </w:pPr>
            <w:r w:rsidRPr="003403C3">
              <w:rPr>
                <w:lang w:val="lv-LV"/>
              </w:rPr>
              <w:t>Šobrīd pārtikas uzņēmuma paškontroles laboratorijai atbilstoši pārtikas aprites normatīvo aktu prasībām nav jābūt akreditētai, tā netiek arī auditēta un uzraudzīta attiecībā uz laboratoriskā aprīkojuma, iekārtu, reaģentu, metožu izmantošanu u</w:t>
            </w:r>
            <w:r w:rsidR="006E61F8" w:rsidRPr="003403C3">
              <w:rPr>
                <w:lang w:val="lv-LV"/>
              </w:rPr>
              <w:t>.</w:t>
            </w:r>
            <w:r w:rsidRPr="003403C3">
              <w:rPr>
                <w:lang w:val="lv-LV"/>
              </w:rPr>
              <w:t xml:space="preserve"> tml., </w:t>
            </w:r>
            <w:r w:rsidR="006E61F8" w:rsidRPr="003403C3">
              <w:rPr>
                <w:lang w:val="lv-LV"/>
              </w:rPr>
              <w:t>tāpēc</w:t>
            </w:r>
            <w:r w:rsidRPr="003403C3">
              <w:rPr>
                <w:lang w:val="lv-LV"/>
              </w:rPr>
              <w:t xml:space="preserve"> pārtikas uzņēmuma paškontroles laboratorijā iegūtie testēšanas rezultāti var nedot pilnīgu priekšstatu par datu ticamību.</w:t>
            </w:r>
          </w:p>
          <w:p w:rsidR="003E771E" w:rsidRPr="003403C3" w:rsidRDefault="003E771E" w:rsidP="003E771E">
            <w:pPr>
              <w:pStyle w:val="naisf"/>
              <w:spacing w:before="0" w:beforeAutospacing="0" w:after="0" w:afterAutospacing="0"/>
              <w:rPr>
                <w:lang w:val="lv-LV"/>
              </w:rPr>
            </w:pPr>
            <w:r w:rsidRPr="003403C3">
              <w:rPr>
                <w:lang w:val="lv-LV"/>
              </w:rPr>
              <w:t>Latvijā pārtikas jomā ir akreditētas vairākas laboratorijas. V</w:t>
            </w:r>
            <w:r w:rsidRPr="003403C3">
              <w:rPr>
                <w:lang w:val="lv-LV" w:eastAsia="lv-LV"/>
              </w:rPr>
              <w:t>adošā laboratorija p</w:t>
            </w:r>
            <w:r w:rsidRPr="003403C3">
              <w:rPr>
                <w:lang w:val="lv-LV"/>
              </w:rPr>
              <w:t>ārtikas, dzīvnieku barības un veterinārajā jomā</w:t>
            </w:r>
            <w:r w:rsidRPr="003403C3">
              <w:rPr>
                <w:lang w:val="lv-LV" w:eastAsia="lv-LV"/>
              </w:rPr>
              <w:t xml:space="preserve"> ir </w:t>
            </w:r>
            <w:r w:rsidR="005C7FC6" w:rsidRPr="003403C3">
              <w:rPr>
                <w:lang w:val="lv-LV" w:eastAsia="lv-LV"/>
              </w:rPr>
              <w:t>valsts zinātnisk</w:t>
            </w:r>
            <w:r w:rsidR="00F12FE7" w:rsidRPr="003403C3">
              <w:rPr>
                <w:lang w:val="lv-LV" w:eastAsia="lv-LV"/>
              </w:rPr>
              <w:t>ais</w:t>
            </w:r>
            <w:r w:rsidR="005C7FC6" w:rsidRPr="003403C3">
              <w:rPr>
                <w:lang w:val="lv-LV" w:eastAsia="lv-LV"/>
              </w:rPr>
              <w:t xml:space="preserve"> institūt</w:t>
            </w:r>
            <w:r w:rsidR="00F12FE7" w:rsidRPr="003403C3">
              <w:rPr>
                <w:lang w:val="lv-LV" w:eastAsia="lv-LV"/>
              </w:rPr>
              <w:t>s</w:t>
            </w:r>
            <w:r w:rsidR="005C7FC6" w:rsidRPr="003403C3">
              <w:rPr>
                <w:lang w:val="lv-LV" w:eastAsia="lv-LV"/>
              </w:rPr>
              <w:t xml:space="preserve"> „Pārtikas </w:t>
            </w:r>
            <w:r w:rsidR="00F12FE7" w:rsidRPr="003403C3">
              <w:rPr>
                <w:lang w:val="lv-LV"/>
              </w:rPr>
              <w:t xml:space="preserve">drošības, dzīvnieku veselības un vides zinātniskais institūts „BIOR” (turpmāk – institūts </w:t>
            </w:r>
            <w:r w:rsidRPr="003403C3">
              <w:rPr>
                <w:lang w:val="lv-LV" w:eastAsia="lv-LV"/>
              </w:rPr>
              <w:t>BIOR</w:t>
            </w:r>
            <w:r w:rsidR="00F12FE7" w:rsidRPr="003403C3">
              <w:rPr>
                <w:lang w:val="lv-LV" w:eastAsia="lv-LV"/>
              </w:rPr>
              <w:t>)</w:t>
            </w:r>
            <w:r w:rsidRPr="003403C3">
              <w:rPr>
                <w:lang w:val="lv-LV" w:eastAsia="lv-LV"/>
              </w:rPr>
              <w:t xml:space="preserve">. Visas </w:t>
            </w:r>
            <w:r w:rsidR="00EB179F" w:rsidRPr="003403C3">
              <w:rPr>
                <w:lang w:val="lv-LV" w:eastAsia="lv-LV"/>
              </w:rPr>
              <w:t xml:space="preserve">institūta </w:t>
            </w:r>
            <w:r w:rsidRPr="003403C3">
              <w:rPr>
                <w:lang w:val="lv-LV"/>
              </w:rPr>
              <w:lastRenderedPageBreak/>
              <w:t xml:space="preserve">BIOR laboratorijas ir novērtētas un akreditētas atbilstoši LVS EN ISO/IEC 17025:2005 standartam. </w:t>
            </w:r>
            <w:r w:rsidR="00C14C11" w:rsidRPr="003403C3">
              <w:rPr>
                <w:lang w:val="lv-LV"/>
              </w:rPr>
              <w:t xml:space="preserve">Institūts </w:t>
            </w:r>
            <w:r w:rsidRPr="003403C3">
              <w:rPr>
                <w:lang w:val="lv-LV"/>
              </w:rPr>
              <w:t>BIOR</w:t>
            </w:r>
            <w:r w:rsidRPr="003403C3">
              <w:rPr>
                <w:lang w:val="lv-LV" w:eastAsia="lv-LV"/>
              </w:rPr>
              <w:t xml:space="preserve"> s</w:t>
            </w:r>
            <w:r w:rsidRPr="003403C3">
              <w:rPr>
                <w:lang w:val="lv-LV"/>
              </w:rPr>
              <w:t xml:space="preserve">askaņā ar </w:t>
            </w:r>
            <w:r w:rsidR="006A60D6" w:rsidRPr="003403C3">
              <w:rPr>
                <w:lang w:val="lv-LV"/>
              </w:rPr>
              <w:t>likumā un</w:t>
            </w:r>
            <w:r w:rsidRPr="003403C3">
              <w:rPr>
                <w:lang w:val="lv-LV"/>
              </w:rPr>
              <w:t xml:space="preserve"> Veterinārmedicīnas likumā </w:t>
            </w:r>
            <w:r w:rsidRPr="003403C3">
              <w:rPr>
                <w:lang w:val="lv-LV" w:eastAsia="lv-LV"/>
              </w:rPr>
              <w:t>noteikto</w:t>
            </w:r>
            <w:r w:rsidR="00C14C11" w:rsidRPr="003403C3">
              <w:rPr>
                <w:lang w:val="lv-LV" w:eastAsia="lv-LV"/>
              </w:rPr>
              <w:t xml:space="preserve"> veic laboratoriskos un diagnostiskos izmeklējumus</w:t>
            </w:r>
            <w:r w:rsidR="00567E00" w:rsidRPr="003403C3">
              <w:rPr>
                <w:lang w:val="lv-LV" w:eastAsia="lv-LV"/>
              </w:rPr>
              <w:t>, īstenojot</w:t>
            </w:r>
            <w:r w:rsidR="00C14C11" w:rsidRPr="003403C3">
              <w:rPr>
                <w:lang w:val="lv-LV" w:eastAsia="lv-LV"/>
              </w:rPr>
              <w:t xml:space="preserve"> valsts uzraudzības un kontroles programm</w:t>
            </w:r>
            <w:r w:rsidR="00567E00" w:rsidRPr="003403C3">
              <w:rPr>
                <w:lang w:val="lv-LV" w:eastAsia="lv-LV"/>
              </w:rPr>
              <w:t>as</w:t>
            </w:r>
            <w:r w:rsidR="00C14C11" w:rsidRPr="003403C3">
              <w:rPr>
                <w:lang w:val="lv-LV" w:eastAsia="lv-LV"/>
              </w:rPr>
              <w:t xml:space="preserve">, kā arī </w:t>
            </w:r>
            <w:r w:rsidR="00A95F28" w:rsidRPr="003403C3">
              <w:rPr>
                <w:lang w:val="lv-LV" w:eastAsia="lv-LV"/>
              </w:rPr>
              <w:t xml:space="preserve">pilda nacionālās </w:t>
            </w:r>
            <w:r w:rsidR="00C14C11" w:rsidRPr="003403C3">
              <w:rPr>
                <w:lang w:val="lv-LV" w:eastAsia="lv-LV"/>
              </w:rPr>
              <w:t xml:space="preserve">references </w:t>
            </w:r>
            <w:r w:rsidR="00A95F28" w:rsidRPr="003403C3">
              <w:rPr>
                <w:lang w:val="lv-LV" w:eastAsia="lv-LV"/>
              </w:rPr>
              <w:t>laboratorijas funkcijas</w:t>
            </w:r>
            <w:r w:rsidR="006923B6" w:rsidRPr="003403C3">
              <w:rPr>
                <w:lang w:val="lv-LV" w:eastAsia="lv-LV"/>
              </w:rPr>
              <w:t xml:space="preserve"> pārtikas, dzīvnieku barības un dzīvnieku veselības jomā</w:t>
            </w:r>
            <w:r w:rsidRPr="003403C3">
              <w:rPr>
                <w:lang w:val="lv-LV" w:eastAsia="lv-LV"/>
              </w:rPr>
              <w:t xml:space="preserve">. </w:t>
            </w:r>
            <w:r w:rsidR="00B261A5" w:rsidRPr="003403C3">
              <w:rPr>
                <w:lang w:val="lv-LV" w:eastAsia="lv-LV"/>
              </w:rPr>
              <w:t>Institūt</w:t>
            </w:r>
            <w:r w:rsidR="00567E00" w:rsidRPr="003403C3">
              <w:rPr>
                <w:lang w:val="lv-LV" w:eastAsia="lv-LV"/>
              </w:rPr>
              <w:t>a</w:t>
            </w:r>
            <w:r w:rsidR="00B261A5" w:rsidRPr="003403C3">
              <w:rPr>
                <w:lang w:val="lv-LV" w:eastAsia="lv-LV"/>
              </w:rPr>
              <w:t xml:space="preserve"> </w:t>
            </w:r>
            <w:r w:rsidRPr="003403C3">
              <w:rPr>
                <w:lang w:val="lv-LV"/>
              </w:rPr>
              <w:t>BIOR references laboratorija nodrošina augstu analītisko rezultātu kvalitāti un viendabīgumu valsts uzraudzības un kontroles laboratoriskajās programmās. Lai šo mērķi sasniegtu, references laboratorija nodrošina apstiprinātu analīžu metožu piemērošanu, references materiālu pieejamību, salīdzinošo pārbaužu organizēšanu un laboratoriju personāla apmācīb</w:t>
            </w:r>
            <w:r w:rsidR="00567E00" w:rsidRPr="003403C3">
              <w:rPr>
                <w:lang w:val="lv-LV"/>
              </w:rPr>
              <w:t>u</w:t>
            </w:r>
            <w:r w:rsidRPr="003403C3">
              <w:rPr>
                <w:lang w:val="lv-LV"/>
              </w:rPr>
              <w:t>. Savukārt</w:t>
            </w:r>
            <w:r w:rsidR="00567E00" w:rsidRPr="003403C3">
              <w:rPr>
                <w:lang w:val="lv-LV"/>
              </w:rPr>
              <w:t>,</w:t>
            </w:r>
            <w:r w:rsidRPr="003403C3">
              <w:rPr>
                <w:lang w:val="lv-LV"/>
              </w:rPr>
              <w:t xml:space="preserve"> lai nodrošinātu pārtikas uzņēmuma paškontroles laboratoriju kompetences celšanu, pārtikas uzņēmumu paškontroles laboratorijām vajadzētu iesaistīties nacionālās references laboratorijas organizētajā apmācībā un tām jārada iespēja piedalīties to organizētajās starplaboratoriju salīdzinošajās testēšanās. </w:t>
            </w:r>
          </w:p>
          <w:p w:rsidR="003E771E" w:rsidRPr="003403C3" w:rsidRDefault="003E771E" w:rsidP="003E771E">
            <w:pPr>
              <w:jc w:val="both"/>
              <w:rPr>
                <w:lang w:val="lv-LV"/>
              </w:rPr>
            </w:pPr>
            <w:r w:rsidRPr="003403C3">
              <w:rPr>
                <w:lang w:val="lv-LV"/>
              </w:rPr>
              <w:t xml:space="preserve">Lai nodrošinātu lielāku ticamību Latvijas pārtikas uzņēmumu paškontroles sistēmai, tostarp pārtikas uzņēmumu paškontroles laboratoriju testēšanas pārskatiem, kā arī attiecīgi veicinātu patērētāju uzticību un atvieglotu importētājvalsts noteikto prasību izpildi attiecībā uz laboratorisko testēšanu, ir jārada iespēja pārtikas uzņēmumu paškontroles laboratorijām uzlabot to kompetenci, atrodoties references laboratorijas uzraudzībā jeb metodiskajā vadībā. </w:t>
            </w:r>
          </w:p>
          <w:p w:rsidR="003E771E" w:rsidRPr="003403C3" w:rsidRDefault="003E771E" w:rsidP="003E771E">
            <w:pPr>
              <w:jc w:val="both"/>
              <w:rPr>
                <w:lang w:val="lv-LV"/>
              </w:rPr>
            </w:pPr>
            <w:r w:rsidRPr="003403C3">
              <w:rPr>
                <w:lang w:val="lv-LV"/>
              </w:rPr>
              <w:t xml:space="preserve">Metodiskā vadība nozīmēs to, ka </w:t>
            </w:r>
            <w:r w:rsidR="00E07560" w:rsidRPr="003403C3">
              <w:rPr>
                <w:lang w:val="lv-LV"/>
              </w:rPr>
              <w:t xml:space="preserve">institūts </w:t>
            </w:r>
            <w:r w:rsidRPr="003403C3">
              <w:rPr>
                <w:lang w:val="lv-LV"/>
              </w:rPr>
              <w:t xml:space="preserve">BIOR saskaņā ar </w:t>
            </w:r>
            <w:r w:rsidR="00567E00" w:rsidRPr="003403C3">
              <w:rPr>
                <w:lang w:val="lv-LV"/>
              </w:rPr>
              <w:t>pašu</w:t>
            </w:r>
            <w:r w:rsidRPr="003403C3">
              <w:rPr>
                <w:lang w:val="lv-LV"/>
              </w:rPr>
              <w:t xml:space="preserve"> izstrādāto procedūru </w:t>
            </w:r>
            <w:r w:rsidR="00567E00" w:rsidRPr="003403C3">
              <w:rPr>
                <w:lang w:val="lv-LV"/>
              </w:rPr>
              <w:t xml:space="preserve">atbilstoši standarta LVS EN ISO/IEC 17025:2005 prasībām auditēs to </w:t>
            </w:r>
            <w:r w:rsidRPr="003403C3">
              <w:rPr>
                <w:lang w:val="lv-LV"/>
              </w:rPr>
              <w:t>pārtikas uzņēmumu paškontroles laboratoriju</w:t>
            </w:r>
            <w:r w:rsidR="00567E00" w:rsidRPr="003403C3">
              <w:rPr>
                <w:lang w:val="lv-LV"/>
              </w:rPr>
              <w:t xml:space="preserve"> darbību</w:t>
            </w:r>
            <w:r w:rsidRPr="003403C3">
              <w:rPr>
                <w:lang w:val="lv-LV"/>
              </w:rPr>
              <w:t>, kura</w:t>
            </w:r>
            <w:r w:rsidR="00567E00" w:rsidRPr="003403C3">
              <w:rPr>
                <w:lang w:val="lv-LV"/>
              </w:rPr>
              <w:t>s</w:t>
            </w:r>
            <w:r w:rsidRPr="003403C3">
              <w:rPr>
                <w:lang w:val="lv-LV"/>
              </w:rPr>
              <w:t xml:space="preserve"> </w:t>
            </w:r>
            <w:r w:rsidR="00567E00" w:rsidRPr="003403C3">
              <w:rPr>
                <w:lang w:val="lv-LV"/>
              </w:rPr>
              <w:t xml:space="preserve">būs </w:t>
            </w:r>
            <w:r w:rsidRPr="003403C3">
              <w:rPr>
                <w:lang w:val="lv-LV"/>
              </w:rPr>
              <w:t xml:space="preserve">references laboratorijas metodiskajā vadībā. </w:t>
            </w:r>
            <w:r w:rsidR="00567E00" w:rsidRPr="003403C3">
              <w:rPr>
                <w:lang w:val="lv-LV"/>
              </w:rPr>
              <w:t>Īstenojot m</w:t>
            </w:r>
            <w:r w:rsidRPr="003403C3">
              <w:rPr>
                <w:lang w:val="lv-LV"/>
              </w:rPr>
              <w:t>etodisk</w:t>
            </w:r>
            <w:r w:rsidR="00567E00" w:rsidRPr="003403C3">
              <w:rPr>
                <w:lang w:val="lv-LV"/>
              </w:rPr>
              <w:t>o</w:t>
            </w:r>
            <w:r w:rsidRPr="003403C3">
              <w:rPr>
                <w:lang w:val="lv-LV"/>
              </w:rPr>
              <w:t xml:space="preserve"> vadīb</w:t>
            </w:r>
            <w:r w:rsidR="00567E00" w:rsidRPr="003403C3">
              <w:rPr>
                <w:lang w:val="lv-LV"/>
              </w:rPr>
              <w:t>u,</w:t>
            </w:r>
            <w:r w:rsidRPr="003403C3">
              <w:rPr>
                <w:lang w:val="lv-LV"/>
              </w:rPr>
              <w:t xml:space="preserve"> </w:t>
            </w:r>
            <w:r w:rsidR="00E07560" w:rsidRPr="003403C3">
              <w:rPr>
                <w:lang w:val="lv-LV"/>
              </w:rPr>
              <w:t xml:space="preserve">institūts </w:t>
            </w:r>
            <w:r w:rsidRPr="003403C3">
              <w:rPr>
                <w:lang w:val="lv-LV"/>
              </w:rPr>
              <w:t>BIOR organizēs starplaboratoriju salīdzinošo testēšanu</w:t>
            </w:r>
            <w:r w:rsidR="00567E00" w:rsidRPr="003403C3">
              <w:rPr>
                <w:lang w:val="lv-LV"/>
              </w:rPr>
              <w:t xml:space="preserve"> un </w:t>
            </w:r>
            <w:r w:rsidRPr="003403C3">
              <w:rPr>
                <w:lang w:val="lv-LV"/>
              </w:rPr>
              <w:t xml:space="preserve">seminārus laboratoriju darbiniekiem, sniedzot informāciju par testēšanas metodēm, apspriežot starplaboratoriju salīdzinošās testēšanas rezultātus, kā arī sniedzot konsultācijas iekārtu un materiālu iegādes jomā utt. Pēc pārtikas uzņēmuma pieprasījuma būs iespējams nodrošināt speciālistu individuālu apmācību un konsultācijas, kā arī veikt atkārtotu auditu. </w:t>
            </w:r>
          </w:p>
          <w:p w:rsidR="003E771E" w:rsidRPr="003403C3" w:rsidRDefault="00E07560" w:rsidP="003E771E">
            <w:pPr>
              <w:jc w:val="both"/>
              <w:rPr>
                <w:lang w:val="lv-LV"/>
              </w:rPr>
            </w:pPr>
            <w:r w:rsidRPr="003403C3">
              <w:rPr>
                <w:lang w:val="lv-LV"/>
              </w:rPr>
              <w:t xml:space="preserve">Institūtam </w:t>
            </w:r>
            <w:r w:rsidR="003E771E" w:rsidRPr="003403C3">
              <w:rPr>
                <w:lang w:val="lv-LV"/>
              </w:rPr>
              <w:t xml:space="preserve">BIOR ir atbilstošs personāls un atbilstošs nodrošinājums, lai varētu </w:t>
            </w:r>
            <w:r w:rsidR="00567E00" w:rsidRPr="003403C3">
              <w:rPr>
                <w:lang w:val="lv-LV"/>
              </w:rPr>
              <w:t>īstenot</w:t>
            </w:r>
            <w:r w:rsidR="003E771E" w:rsidRPr="003403C3">
              <w:rPr>
                <w:lang w:val="lv-LV"/>
              </w:rPr>
              <w:t xml:space="preserve"> pārtikas uzņēmumu paškontroles laboratoriju metodisko vadību.</w:t>
            </w:r>
          </w:p>
          <w:p w:rsidR="00A76A85" w:rsidRPr="003403C3" w:rsidRDefault="00567E00" w:rsidP="00462D8D">
            <w:pPr>
              <w:shd w:val="clear" w:color="auto" w:fill="FFFFFF"/>
              <w:jc w:val="both"/>
              <w:rPr>
                <w:lang w:val="lv-LV"/>
              </w:rPr>
            </w:pPr>
            <w:r w:rsidRPr="003403C3">
              <w:rPr>
                <w:lang w:val="lv-LV"/>
              </w:rPr>
              <w:t>Likuma 21.</w:t>
            </w:r>
            <w:r w:rsidRPr="003403C3">
              <w:rPr>
                <w:vertAlign w:val="superscript"/>
                <w:lang w:val="lv-LV"/>
              </w:rPr>
              <w:t>2</w:t>
            </w:r>
            <w:r w:rsidRPr="003403C3">
              <w:rPr>
                <w:lang w:val="lv-LV"/>
              </w:rPr>
              <w:t> panta ceturto daļu n</w:t>
            </w:r>
            <w:r w:rsidR="00ED5EEE" w:rsidRPr="003403C3">
              <w:rPr>
                <w:lang w:val="lv-LV"/>
              </w:rPr>
              <w:t>epieciešams p</w:t>
            </w:r>
            <w:r w:rsidR="00462D8D" w:rsidRPr="003403C3">
              <w:rPr>
                <w:lang w:val="lv-LV"/>
              </w:rPr>
              <w:t xml:space="preserve">apildināt ar </w:t>
            </w:r>
            <w:r w:rsidR="00ED5EEE" w:rsidRPr="003403C3">
              <w:rPr>
                <w:lang w:val="lv-LV"/>
              </w:rPr>
              <w:t xml:space="preserve">jaunu punktu, nosakot, ka </w:t>
            </w:r>
            <w:r w:rsidR="00B62A42" w:rsidRPr="003403C3">
              <w:rPr>
                <w:lang w:val="lv-LV"/>
              </w:rPr>
              <w:t xml:space="preserve">institūts </w:t>
            </w:r>
            <w:r w:rsidR="00ED5EEE" w:rsidRPr="003403C3">
              <w:rPr>
                <w:lang w:val="lv-LV"/>
              </w:rPr>
              <w:t>BIOR</w:t>
            </w:r>
            <w:r w:rsidR="00462D8D" w:rsidRPr="003403C3">
              <w:rPr>
                <w:lang w:val="lv-LV"/>
              </w:rPr>
              <w:t xml:space="preserve"> pēc pārtikas uzņēmuma pieprasījuma nodrošina pārtikas uzņēmuma paškontroles </w:t>
            </w:r>
            <w:r w:rsidR="00ED5EEE" w:rsidRPr="003403C3">
              <w:rPr>
                <w:lang w:val="lv-LV"/>
              </w:rPr>
              <w:t>laboratorijas metodisko vadību.</w:t>
            </w:r>
            <w:r w:rsidR="00D16045" w:rsidRPr="003403C3">
              <w:rPr>
                <w:lang w:val="lv-LV"/>
              </w:rPr>
              <w:t xml:space="preserve"> Šī norma ietverta likumprojektā pēc to pārtikas uzņēmumu pieprasījuma, kuriem nepieciešams nodrošināt savas produkcijas eksportspēju.</w:t>
            </w:r>
            <w:r w:rsidR="0029027A" w:rsidRPr="003403C3">
              <w:rPr>
                <w:lang w:val="lv-LV"/>
              </w:rPr>
              <w:t xml:space="preserve"> Pārtikas uzņēmumiem netiek noteikta obligāta prasība nodrošināt savu paškontroles laboratoriju metodisko vadību institūtā BIOR. Likumā </w:t>
            </w:r>
            <w:r w:rsidRPr="003403C3">
              <w:rPr>
                <w:lang w:val="lv-LV"/>
              </w:rPr>
              <w:t>paredz</w:t>
            </w:r>
            <w:r w:rsidR="0029027A" w:rsidRPr="003403C3">
              <w:rPr>
                <w:lang w:val="lv-LV"/>
              </w:rPr>
              <w:t xml:space="preserve">ot institūta BIOR </w:t>
            </w:r>
            <w:r w:rsidR="005D6BF7" w:rsidRPr="003403C3">
              <w:rPr>
                <w:lang w:val="lv-LV"/>
              </w:rPr>
              <w:t>(</w:t>
            </w:r>
            <w:r w:rsidR="0029027A" w:rsidRPr="003403C3">
              <w:rPr>
                <w:lang w:val="lv-LV"/>
              </w:rPr>
              <w:t>kā valsts zinātnisk</w:t>
            </w:r>
            <w:r w:rsidRPr="003403C3">
              <w:rPr>
                <w:lang w:val="lv-LV"/>
              </w:rPr>
              <w:t>ā</w:t>
            </w:r>
            <w:r w:rsidR="0029027A" w:rsidRPr="003403C3">
              <w:rPr>
                <w:lang w:val="lv-LV"/>
              </w:rPr>
              <w:t xml:space="preserve"> institūta un nacionāl</w:t>
            </w:r>
            <w:r w:rsidRPr="003403C3">
              <w:rPr>
                <w:lang w:val="lv-LV"/>
              </w:rPr>
              <w:t>ās</w:t>
            </w:r>
            <w:r w:rsidR="0029027A" w:rsidRPr="003403C3">
              <w:rPr>
                <w:lang w:val="lv-LV"/>
              </w:rPr>
              <w:t xml:space="preserve"> references laboratorija</w:t>
            </w:r>
            <w:r w:rsidRPr="003403C3">
              <w:rPr>
                <w:lang w:val="lv-LV"/>
              </w:rPr>
              <w:t>s</w:t>
            </w:r>
            <w:r w:rsidR="005D6BF7" w:rsidRPr="003403C3">
              <w:rPr>
                <w:lang w:val="lv-LV"/>
              </w:rPr>
              <w:t>)</w:t>
            </w:r>
            <w:r w:rsidR="0029027A" w:rsidRPr="003403C3">
              <w:rPr>
                <w:lang w:val="lv-LV"/>
              </w:rPr>
              <w:t xml:space="preserve"> tiesības veikt pārtikas uzņēmumu paškontroles laboratoriju metodisko vadību, uzņēmumiem, k</w:t>
            </w:r>
            <w:r w:rsidRPr="003403C3">
              <w:rPr>
                <w:lang w:val="lv-LV"/>
              </w:rPr>
              <w:t>as</w:t>
            </w:r>
            <w:r w:rsidR="0029027A" w:rsidRPr="003403C3">
              <w:rPr>
                <w:lang w:val="lv-LV"/>
              </w:rPr>
              <w:t xml:space="preserve"> izvēlēsies izmantot šo pakalpojumu</w:t>
            </w:r>
            <w:r w:rsidRPr="003403C3">
              <w:rPr>
                <w:lang w:val="lv-LV"/>
              </w:rPr>
              <w:t>,</w:t>
            </w:r>
            <w:r w:rsidR="0029027A" w:rsidRPr="003403C3">
              <w:rPr>
                <w:lang w:val="lv-LV"/>
              </w:rPr>
              <w:t xml:space="preserve"> tiks nodrošināta lielāka uzticība no trešo valstu uzraugošo iestāžu puses, palielinot Latvijas uzņēmumu eksporta iespējas.</w:t>
            </w:r>
          </w:p>
          <w:p w:rsidR="00B47338" w:rsidRPr="003403C3" w:rsidRDefault="00AB37B8" w:rsidP="001E1407">
            <w:pPr>
              <w:shd w:val="clear" w:color="auto" w:fill="FFFFFF"/>
              <w:jc w:val="both"/>
              <w:rPr>
                <w:lang w:val="lv-LV"/>
              </w:rPr>
            </w:pPr>
            <w:r w:rsidRPr="003403C3">
              <w:rPr>
                <w:lang w:val="lv-LV"/>
              </w:rPr>
              <w:t>7.</w:t>
            </w:r>
            <w:r w:rsidR="00D32183" w:rsidRPr="003403C3">
              <w:rPr>
                <w:lang w:val="lv-LV"/>
              </w:rPr>
              <w:t xml:space="preserve"> </w:t>
            </w:r>
            <w:r w:rsidR="00666989" w:rsidRPr="003403C3">
              <w:rPr>
                <w:lang w:val="lv-LV"/>
              </w:rPr>
              <w:t xml:space="preserve">Nepieciešams precizēt dienesta amatpersonu tiesības un rīcību gadījumos, </w:t>
            </w:r>
            <w:r w:rsidR="00567E00" w:rsidRPr="003403C3">
              <w:rPr>
                <w:lang w:val="lv-LV"/>
              </w:rPr>
              <w:t>kad ir</w:t>
            </w:r>
            <w:r w:rsidR="00666989" w:rsidRPr="003403C3">
              <w:rPr>
                <w:b/>
                <w:lang w:val="lv-LV"/>
              </w:rPr>
              <w:t xml:space="preserve"> </w:t>
            </w:r>
            <w:r w:rsidR="00666989" w:rsidRPr="003403C3">
              <w:rPr>
                <w:lang w:val="lv-LV"/>
              </w:rPr>
              <w:t xml:space="preserve">pārkāptas </w:t>
            </w:r>
            <w:r w:rsidR="00592F64" w:rsidRPr="003403C3">
              <w:rPr>
                <w:lang w:val="lv-LV"/>
              </w:rPr>
              <w:t xml:space="preserve">pārtikas </w:t>
            </w:r>
            <w:r w:rsidR="00666989" w:rsidRPr="003403C3">
              <w:rPr>
                <w:shd w:val="clear" w:color="auto" w:fill="FFFFFF"/>
                <w:lang w:val="lv-LV"/>
              </w:rPr>
              <w:t xml:space="preserve">apriti reglamentējošajos </w:t>
            </w:r>
            <w:r w:rsidR="00666989" w:rsidRPr="003403C3">
              <w:rPr>
                <w:lang w:val="lv-LV"/>
              </w:rPr>
              <w:t xml:space="preserve">normatīvajos </w:t>
            </w:r>
            <w:r w:rsidR="00666989" w:rsidRPr="003403C3">
              <w:rPr>
                <w:lang w:val="lv-LV"/>
              </w:rPr>
              <w:lastRenderedPageBreak/>
              <w:t xml:space="preserve">aktos noteiktās prasības. Tāpēc </w:t>
            </w:r>
            <w:r w:rsidR="00567E00" w:rsidRPr="003403C3">
              <w:rPr>
                <w:lang w:val="lv-LV"/>
              </w:rPr>
              <w:t>ir jā</w:t>
            </w:r>
            <w:r w:rsidR="00666989" w:rsidRPr="003403C3">
              <w:rPr>
                <w:lang w:val="lv-LV"/>
              </w:rPr>
              <w:t>groz</w:t>
            </w:r>
            <w:r w:rsidR="00567E00" w:rsidRPr="003403C3">
              <w:rPr>
                <w:lang w:val="lv-LV"/>
              </w:rPr>
              <w:t>a</w:t>
            </w:r>
            <w:r w:rsidR="00666989" w:rsidRPr="003403C3">
              <w:rPr>
                <w:lang w:val="lv-LV"/>
              </w:rPr>
              <w:t xml:space="preserve"> likuma </w:t>
            </w:r>
            <w:r w:rsidR="00C72178" w:rsidRPr="003403C3">
              <w:rPr>
                <w:lang w:val="lv-LV"/>
              </w:rPr>
              <w:t>22.panta otr</w:t>
            </w:r>
            <w:r w:rsidR="00567E00" w:rsidRPr="003403C3">
              <w:rPr>
                <w:lang w:val="lv-LV"/>
              </w:rPr>
              <w:t>ā</w:t>
            </w:r>
            <w:r w:rsidR="00C72178" w:rsidRPr="003403C3">
              <w:rPr>
                <w:lang w:val="lv-LV"/>
              </w:rPr>
              <w:t xml:space="preserve"> daļ</w:t>
            </w:r>
            <w:r w:rsidR="00567E00" w:rsidRPr="003403C3">
              <w:rPr>
                <w:lang w:val="lv-LV"/>
              </w:rPr>
              <w:t>a</w:t>
            </w:r>
            <w:r w:rsidR="00C72178" w:rsidRPr="003403C3">
              <w:rPr>
                <w:lang w:val="lv-LV"/>
              </w:rPr>
              <w:t xml:space="preserve"> un </w:t>
            </w:r>
            <w:r w:rsidR="00666989" w:rsidRPr="003403C3">
              <w:rPr>
                <w:lang w:val="lv-LV"/>
              </w:rPr>
              <w:t>V</w:t>
            </w:r>
            <w:r w:rsidR="00592F64" w:rsidRPr="003403C3">
              <w:rPr>
                <w:lang w:val="lv-LV"/>
              </w:rPr>
              <w:t>I</w:t>
            </w:r>
            <w:r w:rsidR="00567E00" w:rsidRPr="003403C3">
              <w:rPr>
                <w:lang w:val="lv-LV"/>
              </w:rPr>
              <w:t> </w:t>
            </w:r>
            <w:r w:rsidR="00666989" w:rsidRPr="003403C3">
              <w:rPr>
                <w:lang w:val="lv-LV"/>
              </w:rPr>
              <w:t>nodaļ</w:t>
            </w:r>
            <w:r w:rsidR="00567E00" w:rsidRPr="003403C3">
              <w:rPr>
                <w:lang w:val="lv-LV"/>
              </w:rPr>
              <w:t>a</w:t>
            </w:r>
            <w:r w:rsidR="00666989" w:rsidRPr="003403C3">
              <w:rPr>
                <w:lang w:val="lv-LV"/>
              </w:rPr>
              <w:t xml:space="preserve"> „</w:t>
            </w:r>
            <w:r w:rsidR="00592F64" w:rsidRPr="003403C3">
              <w:rPr>
                <w:lang w:val="lv-LV"/>
              </w:rPr>
              <w:t>Pārtikas uzņēmumu</w:t>
            </w:r>
            <w:r w:rsidR="00666989" w:rsidRPr="003403C3">
              <w:rPr>
                <w:lang w:val="lv-LV"/>
              </w:rPr>
              <w:t xml:space="preserve"> darb</w:t>
            </w:r>
            <w:r w:rsidR="00AE570F" w:rsidRPr="003403C3">
              <w:rPr>
                <w:lang w:val="lv-LV"/>
              </w:rPr>
              <w:t>ības apturēšana un atjaunošana”:</w:t>
            </w:r>
          </w:p>
          <w:p w:rsidR="00C8693D" w:rsidRPr="003403C3" w:rsidRDefault="00AE570F" w:rsidP="00AE570F">
            <w:pPr>
              <w:jc w:val="both"/>
              <w:rPr>
                <w:lang w:val="lv-LV" w:eastAsia="lv-LV"/>
              </w:rPr>
            </w:pPr>
            <w:r w:rsidRPr="003403C3">
              <w:rPr>
                <w:lang w:val="lv-LV"/>
              </w:rPr>
              <w:t xml:space="preserve">7.1. </w:t>
            </w:r>
            <w:r w:rsidR="00C8693D" w:rsidRPr="003403C3">
              <w:rPr>
                <w:lang w:val="lv-LV"/>
              </w:rPr>
              <w:t xml:space="preserve">22.panta otrajā daļā nepieciešams noteikt, ka dienesta amatpersonām ir tiesības </w:t>
            </w:r>
            <w:r w:rsidR="00C8693D" w:rsidRPr="003403C3">
              <w:rPr>
                <w:bCs/>
                <w:lang w:val="lv-LV"/>
              </w:rPr>
              <w:t>uzlikt par pienākumu uzņēmumam novērst neatbilstības noteiktā termiņā</w:t>
            </w:r>
            <w:r w:rsidR="00C8693D" w:rsidRPr="003403C3">
              <w:rPr>
                <w:lang w:val="lv-LV"/>
              </w:rPr>
              <w:t>, ja ir pārkāpt</w:t>
            </w:r>
            <w:r w:rsidR="00AF29FA" w:rsidRPr="003403C3">
              <w:rPr>
                <w:lang w:val="lv-LV"/>
              </w:rPr>
              <w:t xml:space="preserve">as normatīvajos aktos pārtikas </w:t>
            </w:r>
            <w:r w:rsidR="00C8693D" w:rsidRPr="003403C3">
              <w:rPr>
                <w:lang w:val="lv-LV"/>
              </w:rPr>
              <w:t>aprites jomā</w:t>
            </w:r>
            <w:r w:rsidR="00C8693D" w:rsidRPr="003403C3">
              <w:rPr>
                <w:shd w:val="clear" w:color="auto" w:fill="F1F1F1"/>
                <w:lang w:val="lv-LV"/>
              </w:rPr>
              <w:t xml:space="preserve"> </w:t>
            </w:r>
            <w:r w:rsidR="00C8693D" w:rsidRPr="003403C3">
              <w:rPr>
                <w:lang w:val="lv-LV"/>
              </w:rPr>
              <w:t>noteiktās prasības, izdodot administratīvo aktu.</w:t>
            </w:r>
          </w:p>
          <w:p w:rsidR="00AE570F" w:rsidRPr="003403C3" w:rsidRDefault="00AE570F" w:rsidP="00AE570F">
            <w:pPr>
              <w:jc w:val="both"/>
              <w:rPr>
                <w:sz w:val="22"/>
                <w:szCs w:val="22"/>
                <w:lang w:val="lv-LV" w:eastAsia="lv-LV"/>
              </w:rPr>
            </w:pPr>
            <w:r w:rsidRPr="003403C3">
              <w:rPr>
                <w:lang w:val="lv-LV"/>
              </w:rPr>
              <w:t>Veicot pārbaudes pārtikas uzņēmumos, dienesta amatpersonas sa</w:t>
            </w:r>
            <w:r w:rsidR="00567E00" w:rsidRPr="003403C3">
              <w:rPr>
                <w:lang w:val="lv-LV"/>
              </w:rPr>
              <w:t>gatavo</w:t>
            </w:r>
            <w:r w:rsidRPr="003403C3">
              <w:rPr>
                <w:lang w:val="lv-LV"/>
              </w:rPr>
              <w:t xml:space="preserve"> dažāda veida dokumentus, piemēram: </w:t>
            </w:r>
          </w:p>
          <w:p w:rsidR="00AE570F" w:rsidRPr="003403C3" w:rsidRDefault="00AE570F" w:rsidP="00AE570F">
            <w:pPr>
              <w:pStyle w:val="Sarakstarindkopa"/>
              <w:ind w:left="0"/>
              <w:jc w:val="both"/>
              <w:rPr>
                <w:lang w:val="lv-LV"/>
              </w:rPr>
            </w:pPr>
            <w:r w:rsidRPr="003403C3">
              <w:rPr>
                <w:lang w:val="lv-LV"/>
              </w:rPr>
              <w:t>1)</w:t>
            </w:r>
            <w:r w:rsidR="00A43808" w:rsidRPr="003403C3">
              <w:rPr>
                <w:sz w:val="14"/>
                <w:szCs w:val="14"/>
                <w:lang w:val="lv-LV"/>
              </w:rPr>
              <w:t xml:space="preserve"> </w:t>
            </w:r>
            <w:r w:rsidRPr="003403C3">
              <w:rPr>
                <w:lang w:val="lv-LV"/>
              </w:rPr>
              <w:t xml:space="preserve">pārbaudes protokolu, kurā norādīti konstatētie normatīvo aktu pārkāpumi un noteikts termiņš to novēršanai; </w:t>
            </w:r>
          </w:p>
          <w:p w:rsidR="00AE570F" w:rsidRPr="003403C3" w:rsidRDefault="00AE570F" w:rsidP="00AE570F">
            <w:pPr>
              <w:pStyle w:val="Sarakstarindkopa"/>
              <w:ind w:left="0"/>
              <w:jc w:val="both"/>
              <w:rPr>
                <w:lang w:val="lv-LV"/>
              </w:rPr>
            </w:pPr>
            <w:r w:rsidRPr="003403C3">
              <w:rPr>
                <w:lang w:val="lv-LV"/>
              </w:rPr>
              <w:t>2)</w:t>
            </w:r>
            <w:r w:rsidR="00A43808" w:rsidRPr="003403C3">
              <w:rPr>
                <w:lang w:val="lv-LV"/>
              </w:rPr>
              <w:t xml:space="preserve"> </w:t>
            </w:r>
            <w:r w:rsidRPr="003403C3">
              <w:rPr>
                <w:lang w:val="lv-LV"/>
              </w:rPr>
              <w:t xml:space="preserve">lēmumu par </w:t>
            </w:r>
            <w:r w:rsidR="00D1213C" w:rsidRPr="003403C3">
              <w:rPr>
                <w:lang w:val="lv-LV"/>
              </w:rPr>
              <w:t xml:space="preserve">objekta darbības apturēšanu, ja </w:t>
            </w:r>
            <w:r w:rsidRPr="003403C3">
              <w:rPr>
                <w:lang w:val="lv-LV"/>
              </w:rPr>
              <w:t xml:space="preserve">pārkāpumi nav novērsti </w:t>
            </w:r>
            <w:r w:rsidR="00D1213C" w:rsidRPr="003403C3">
              <w:rPr>
                <w:lang w:val="lv-LV"/>
              </w:rPr>
              <w:t>noteiktajā termiņā,</w:t>
            </w:r>
            <w:r w:rsidRPr="003403C3">
              <w:rPr>
                <w:lang w:val="lv-LV"/>
              </w:rPr>
              <w:t xml:space="preserve"> normatīvo aktu pārkāpuma dēļ </w:t>
            </w:r>
            <w:r w:rsidR="00BB3CE9" w:rsidRPr="003403C3">
              <w:rPr>
                <w:shd w:val="clear" w:color="auto" w:fill="FFFFFF"/>
                <w:lang w:val="lv-LV"/>
              </w:rPr>
              <w:t>produktos var nonākt bīstamas vielas vai slimību izraisītāji vai var rasties draudi cilvēku un dzīvnieku veselībai vai dzīvībai,</w:t>
            </w:r>
            <w:r w:rsidRPr="003403C3">
              <w:rPr>
                <w:lang w:val="lv-LV"/>
              </w:rPr>
              <w:t xml:space="preserve"> </w:t>
            </w:r>
            <w:r w:rsidR="00BB3CE9" w:rsidRPr="003403C3">
              <w:rPr>
                <w:lang w:val="lv-LV"/>
              </w:rPr>
              <w:t>uzņēmuma</w:t>
            </w:r>
            <w:r w:rsidRPr="003403C3">
              <w:rPr>
                <w:lang w:val="lv-LV"/>
              </w:rPr>
              <w:t xml:space="preserve"> darbība nav atzīta vai reģistrēta </w:t>
            </w:r>
            <w:r w:rsidR="00BB3CE9" w:rsidRPr="003403C3">
              <w:rPr>
                <w:lang w:val="lv-LV"/>
              </w:rPr>
              <w:t>atbilstoši normatīvajiem aktiem (netiek nodrošināta dienesta uzraudzība)</w:t>
            </w:r>
            <w:r w:rsidRPr="003403C3">
              <w:rPr>
                <w:lang w:val="lv-LV"/>
              </w:rPr>
              <w:t xml:space="preserve">. </w:t>
            </w:r>
          </w:p>
          <w:p w:rsidR="00AE570F" w:rsidRPr="003403C3" w:rsidRDefault="00BB3CE9" w:rsidP="00AE570F">
            <w:pPr>
              <w:jc w:val="both"/>
              <w:rPr>
                <w:lang w:val="lv-LV"/>
              </w:rPr>
            </w:pPr>
            <w:r w:rsidRPr="003403C3">
              <w:rPr>
                <w:lang w:val="lv-LV"/>
              </w:rPr>
              <w:t>L</w:t>
            </w:r>
            <w:r w:rsidR="00AE570F" w:rsidRPr="003403C3">
              <w:rPr>
                <w:lang w:val="lv-LV"/>
              </w:rPr>
              <w:t xml:space="preserve">ikumā noteikta kārtība, kādā sastādāms rakstveida brīdinājums par </w:t>
            </w:r>
            <w:r w:rsidRPr="003403C3">
              <w:rPr>
                <w:lang w:val="lv-LV"/>
              </w:rPr>
              <w:t>pārtikas uzņēmuma</w:t>
            </w:r>
            <w:r w:rsidR="00AE570F" w:rsidRPr="003403C3">
              <w:rPr>
                <w:lang w:val="lv-LV"/>
              </w:rPr>
              <w:t xml:space="preserve"> darbības apturēšanu, taču tajā nav ietverta norāde par </w:t>
            </w:r>
            <w:r w:rsidRPr="003403C3">
              <w:rPr>
                <w:lang w:val="lv-LV"/>
              </w:rPr>
              <w:t>amatpersonu</w:t>
            </w:r>
            <w:r w:rsidR="00AE570F" w:rsidRPr="003403C3">
              <w:rPr>
                <w:lang w:val="lv-LV"/>
              </w:rPr>
              <w:t xml:space="preserve"> sastādīto pārbaudes protokolu tiesisko dabu. </w:t>
            </w:r>
          </w:p>
          <w:p w:rsidR="00AE570F" w:rsidRPr="003403C3" w:rsidRDefault="00AE570F" w:rsidP="00AE570F">
            <w:pPr>
              <w:jc w:val="both"/>
              <w:rPr>
                <w:lang w:val="lv-LV"/>
              </w:rPr>
            </w:pPr>
            <w:r w:rsidRPr="003403C3">
              <w:rPr>
                <w:lang w:val="lv-LV"/>
              </w:rPr>
              <w:t xml:space="preserve">Atbilstoši Augstākās tiesas Administratīvo lietu departamenta 2016.gada 13.jūnijam lēmumam administratīvajā lietā SKA-1126/2016 </w:t>
            </w:r>
            <w:r w:rsidR="003938CB" w:rsidRPr="003403C3">
              <w:rPr>
                <w:lang w:val="lv-LV"/>
              </w:rPr>
              <w:t xml:space="preserve">dienesta </w:t>
            </w:r>
            <w:r w:rsidRPr="003403C3">
              <w:rPr>
                <w:lang w:val="lv-LV"/>
              </w:rPr>
              <w:t>pārbaudes protokols, kurā norādīti konstatētie normatīvo aktu pārkāpumi un noteikts termiņš to novēršanai</w:t>
            </w:r>
            <w:r w:rsidR="00567E00" w:rsidRPr="003403C3">
              <w:rPr>
                <w:lang w:val="lv-LV"/>
              </w:rPr>
              <w:t>,</w:t>
            </w:r>
            <w:r w:rsidRPr="003403C3">
              <w:rPr>
                <w:lang w:val="lv-LV"/>
              </w:rPr>
              <w:t xml:space="preserve"> </w:t>
            </w:r>
            <w:r w:rsidR="00567E00" w:rsidRPr="003403C3">
              <w:rPr>
                <w:lang w:val="lv-LV"/>
              </w:rPr>
              <w:t>ir</w:t>
            </w:r>
            <w:r w:rsidRPr="003403C3">
              <w:rPr>
                <w:lang w:val="lv-LV"/>
              </w:rPr>
              <w:t xml:space="preserve"> uzskatāms </w:t>
            </w:r>
            <w:r w:rsidR="00567E00" w:rsidRPr="003403C3">
              <w:rPr>
                <w:lang w:val="lv-LV"/>
              </w:rPr>
              <w:t xml:space="preserve">nevis </w:t>
            </w:r>
            <w:r w:rsidRPr="003403C3">
              <w:rPr>
                <w:lang w:val="lv-LV"/>
              </w:rPr>
              <w:t>par administratīvo aktu, t.i.</w:t>
            </w:r>
            <w:r w:rsidR="00567E00" w:rsidRPr="003403C3">
              <w:rPr>
                <w:lang w:val="lv-LV"/>
              </w:rPr>
              <w:t>,</w:t>
            </w:r>
            <w:r w:rsidRPr="003403C3">
              <w:rPr>
                <w:lang w:val="lv-LV"/>
              </w:rPr>
              <w:t xml:space="preserve"> uz āru vērstu tiesību aktu, ko iestāde izdod publisko tiesību jomā attiecībā uz individuāli noteiktu personu vai personām, nodibinot, grozot, konstatējot vai izbeidzot konkrētas tiesiskās attiecības vai konstatējot faktisko situāciju, bet gan par starplēmumu, jo tam nav galējā noregulējuma rakstura. Lai pārbaudes protokols, kurā norādīti konstatētie normatīvo aktu pārkāpumi un noteikts termiņš to novēršanai, iegūtu galējā noregulējuma raksturu un būtu nepārprotami uzskatāms par administratīvo aktu (jo tas atbilst visām piecām administratīvā akta pazīmēm), ir </w:t>
            </w:r>
            <w:r w:rsidR="00567E00" w:rsidRPr="003403C3">
              <w:rPr>
                <w:lang w:val="lv-LV"/>
              </w:rPr>
              <w:t>jāizdara</w:t>
            </w:r>
            <w:r w:rsidRPr="003403C3">
              <w:rPr>
                <w:lang w:val="lv-LV"/>
              </w:rPr>
              <w:t xml:space="preserve"> grozījum</w:t>
            </w:r>
            <w:r w:rsidR="00567E00" w:rsidRPr="003403C3">
              <w:rPr>
                <w:lang w:val="lv-LV"/>
              </w:rPr>
              <w:t>i</w:t>
            </w:r>
            <w:r w:rsidRPr="003403C3">
              <w:rPr>
                <w:lang w:val="lv-LV"/>
              </w:rPr>
              <w:t xml:space="preserve"> likumā, nosakot, ka </w:t>
            </w:r>
            <w:r w:rsidR="003938CB" w:rsidRPr="003403C3">
              <w:rPr>
                <w:lang w:val="lv-LV"/>
              </w:rPr>
              <w:t>dienesta amatpersonām</w:t>
            </w:r>
            <w:r w:rsidRPr="003403C3">
              <w:rPr>
                <w:lang w:val="lv-LV"/>
              </w:rPr>
              <w:t xml:space="preserve"> ir tiesības pārbaudes protokolā uzdot par pienākumu </w:t>
            </w:r>
            <w:r w:rsidR="003938CB" w:rsidRPr="003403C3">
              <w:rPr>
                <w:lang w:val="lv-LV"/>
              </w:rPr>
              <w:t>pārtikas uzņēmumu</w:t>
            </w:r>
            <w:r w:rsidRPr="003403C3">
              <w:rPr>
                <w:lang w:val="lv-LV"/>
              </w:rPr>
              <w:t xml:space="preserve"> īpašniekam novērst neatbilstības, t.i.</w:t>
            </w:r>
            <w:r w:rsidR="00567E00" w:rsidRPr="003403C3">
              <w:rPr>
                <w:lang w:val="lv-LV"/>
              </w:rPr>
              <w:t>,</w:t>
            </w:r>
            <w:r w:rsidRPr="003403C3">
              <w:rPr>
                <w:lang w:val="lv-LV"/>
              </w:rPr>
              <w:t xml:space="preserve"> normatīvajos aktos noteikto prasību pārkāpumus, vienlaikus nosakot šo pārkāpumu novēršanas termiņus. </w:t>
            </w:r>
          </w:p>
          <w:p w:rsidR="00AE570F" w:rsidRPr="003403C3" w:rsidRDefault="00815C8A" w:rsidP="004C3AC5">
            <w:pPr>
              <w:shd w:val="clear" w:color="auto" w:fill="FFFFFF"/>
              <w:jc w:val="both"/>
              <w:rPr>
                <w:lang w:val="lv-LV"/>
              </w:rPr>
            </w:pPr>
            <w:r w:rsidRPr="003403C3">
              <w:rPr>
                <w:lang w:val="lv-LV"/>
              </w:rPr>
              <w:t xml:space="preserve">7.2. </w:t>
            </w:r>
            <w:r w:rsidR="00514BDF" w:rsidRPr="003403C3">
              <w:rPr>
                <w:lang w:val="lv-LV"/>
              </w:rPr>
              <w:t>No l</w:t>
            </w:r>
            <w:r w:rsidR="0043006A" w:rsidRPr="003403C3">
              <w:rPr>
                <w:lang w:val="lv-LV"/>
              </w:rPr>
              <w:t>ikuma 27.</w:t>
            </w:r>
            <w:r w:rsidR="00951F22" w:rsidRPr="003403C3">
              <w:rPr>
                <w:lang w:val="lv-LV"/>
              </w:rPr>
              <w:t>pant</w:t>
            </w:r>
            <w:r w:rsidR="00514BDF" w:rsidRPr="003403C3">
              <w:rPr>
                <w:lang w:val="lv-LV"/>
              </w:rPr>
              <w:t xml:space="preserve">a </w:t>
            </w:r>
            <w:r w:rsidR="00567E00" w:rsidRPr="003403C3">
              <w:rPr>
                <w:lang w:val="lv-LV"/>
              </w:rPr>
              <w:t>jā</w:t>
            </w:r>
            <w:r w:rsidR="00514BDF" w:rsidRPr="003403C3">
              <w:rPr>
                <w:lang w:val="lv-LV"/>
              </w:rPr>
              <w:t>izslē</w:t>
            </w:r>
            <w:r w:rsidR="00567E00" w:rsidRPr="003403C3">
              <w:rPr>
                <w:lang w:val="lv-LV"/>
              </w:rPr>
              <w:t>dz</w:t>
            </w:r>
            <w:r w:rsidR="00514BDF" w:rsidRPr="003403C3">
              <w:rPr>
                <w:lang w:val="lv-LV"/>
              </w:rPr>
              <w:t xml:space="preserve"> normas, kas nosaka brīdinājuma </w:t>
            </w:r>
            <w:r w:rsidR="00891575" w:rsidRPr="003403C3">
              <w:rPr>
                <w:lang w:val="lv-LV"/>
              </w:rPr>
              <w:t>izdošanas kārtību. R</w:t>
            </w:r>
            <w:r w:rsidR="00AE570F" w:rsidRPr="003403C3">
              <w:rPr>
                <w:lang w:val="lv-LV"/>
              </w:rPr>
              <w:t xml:space="preserve">akstveida brīdinājums par uzraudzības objekta </w:t>
            </w:r>
            <w:r w:rsidR="00891575" w:rsidRPr="003403C3">
              <w:rPr>
                <w:lang w:val="lv-LV"/>
              </w:rPr>
              <w:t xml:space="preserve">(pārtikas uzņēmuma) </w:t>
            </w:r>
            <w:r w:rsidR="00AE570F" w:rsidRPr="003403C3">
              <w:rPr>
                <w:lang w:val="lv-LV"/>
              </w:rPr>
              <w:t xml:space="preserve">darbības apturēšanu nav efektīvs, </w:t>
            </w:r>
            <w:r w:rsidR="00567E00" w:rsidRPr="003403C3">
              <w:rPr>
                <w:lang w:val="lv-LV"/>
              </w:rPr>
              <w:t>tāpēc</w:t>
            </w:r>
            <w:r w:rsidR="00891575" w:rsidRPr="003403C3">
              <w:rPr>
                <w:lang w:val="lv-LV"/>
              </w:rPr>
              <w:t xml:space="preserve"> tiek piemērots ļoti reti</w:t>
            </w:r>
            <w:r w:rsidR="00AE570F" w:rsidRPr="003403C3">
              <w:rPr>
                <w:lang w:val="lv-LV"/>
              </w:rPr>
              <w:t xml:space="preserve">. </w:t>
            </w:r>
            <w:r w:rsidR="00891575" w:rsidRPr="003403C3">
              <w:rPr>
                <w:lang w:val="lv-LV"/>
              </w:rPr>
              <w:t>E</w:t>
            </w:r>
            <w:r w:rsidR="00AE570F" w:rsidRPr="003403C3">
              <w:rPr>
                <w:lang w:val="lv-LV"/>
              </w:rPr>
              <w:t>fektīvāk ir noteikt neatbilstību novēršanas termiņu</w:t>
            </w:r>
            <w:r w:rsidR="00891575" w:rsidRPr="003403C3">
              <w:rPr>
                <w:lang w:val="lv-LV"/>
              </w:rPr>
              <w:t xml:space="preserve"> pārbaudes protokolā, paralēli</w:t>
            </w:r>
            <w:r w:rsidR="00AE570F" w:rsidRPr="003403C3">
              <w:rPr>
                <w:lang w:val="lv-LV"/>
              </w:rPr>
              <w:t xml:space="preserve"> brīdinot</w:t>
            </w:r>
            <w:r w:rsidR="00891575" w:rsidRPr="003403C3">
              <w:rPr>
                <w:lang w:val="lv-LV"/>
              </w:rPr>
              <w:t xml:space="preserve"> uzņēmumu</w:t>
            </w:r>
            <w:r w:rsidR="00567E00" w:rsidRPr="003403C3">
              <w:rPr>
                <w:lang w:val="lv-LV"/>
              </w:rPr>
              <w:t xml:space="preserve"> par to</w:t>
            </w:r>
            <w:r w:rsidR="00AE570F" w:rsidRPr="003403C3">
              <w:rPr>
                <w:lang w:val="lv-LV"/>
              </w:rPr>
              <w:t>, ka</w:t>
            </w:r>
            <w:r w:rsidR="00567E00" w:rsidRPr="003403C3">
              <w:rPr>
                <w:lang w:val="lv-LV"/>
              </w:rPr>
              <w:t xml:space="preserve"> tad</w:t>
            </w:r>
            <w:r w:rsidR="00AE570F" w:rsidRPr="003403C3">
              <w:rPr>
                <w:lang w:val="lv-LV"/>
              </w:rPr>
              <w:t>, ja netiks izpildīts uzliktais tiesiskais pienākums, personai tiks piemērota piespiedu nauda. Šāda veida mehānisms ir pārbaudīts</w:t>
            </w:r>
            <w:r w:rsidR="00891575" w:rsidRPr="003403C3">
              <w:rPr>
                <w:lang w:val="lv-LV"/>
              </w:rPr>
              <w:t xml:space="preserve"> praksē </w:t>
            </w:r>
            <w:r w:rsidR="00AE570F" w:rsidRPr="003403C3">
              <w:rPr>
                <w:lang w:val="lv-LV"/>
              </w:rPr>
              <w:t>un ir daudz efektīvāks.</w:t>
            </w:r>
          </w:p>
          <w:p w:rsidR="00451371" w:rsidRPr="003403C3" w:rsidRDefault="00451371" w:rsidP="004C3AC5">
            <w:pPr>
              <w:shd w:val="clear" w:color="auto" w:fill="FFFFFF"/>
              <w:jc w:val="both"/>
              <w:rPr>
                <w:lang w:val="lv-LV"/>
              </w:rPr>
            </w:pPr>
            <w:r w:rsidRPr="003403C3">
              <w:rPr>
                <w:lang w:val="lv-LV"/>
              </w:rPr>
              <w:t xml:space="preserve">Tāpat </w:t>
            </w:r>
            <w:r w:rsidR="00A643F3" w:rsidRPr="003403C3">
              <w:rPr>
                <w:lang w:val="lv-LV"/>
              </w:rPr>
              <w:t xml:space="preserve">panta pirmā daļa </w:t>
            </w:r>
            <w:r w:rsidRPr="003403C3">
              <w:rPr>
                <w:lang w:val="lv-LV"/>
              </w:rPr>
              <w:t>jāprecizē, nosakot, ka</w:t>
            </w:r>
            <w:r w:rsidR="00567E00" w:rsidRPr="003403C3">
              <w:rPr>
                <w:lang w:val="lv-LV"/>
              </w:rPr>
              <w:t>,</w:t>
            </w:r>
            <w:r w:rsidRPr="003403C3">
              <w:rPr>
                <w:lang w:val="lv-LV"/>
              </w:rPr>
              <w:t xml:space="preserve"> vērtējot normatīvo aktu </w:t>
            </w:r>
            <w:r w:rsidR="0043006A" w:rsidRPr="003403C3">
              <w:rPr>
                <w:lang w:val="lv-LV"/>
              </w:rPr>
              <w:t xml:space="preserve">prasības, kuru </w:t>
            </w:r>
            <w:r w:rsidRPr="003403C3">
              <w:rPr>
                <w:lang w:val="lv-LV"/>
              </w:rPr>
              <w:t xml:space="preserve">pārkāpumu dēļ </w:t>
            </w:r>
            <w:r w:rsidR="0043006A" w:rsidRPr="003403C3">
              <w:rPr>
                <w:lang w:val="lv-LV"/>
              </w:rPr>
              <w:t>var apturēt pārtikas uzņēmuma darbību, ņem vērā arī t</w:t>
            </w:r>
            <w:r w:rsidR="00567E00" w:rsidRPr="003403C3">
              <w:rPr>
                <w:lang w:val="lv-LV"/>
              </w:rPr>
              <w:t>ā</w:t>
            </w:r>
            <w:r w:rsidR="0043006A" w:rsidRPr="003403C3">
              <w:rPr>
                <w:lang w:val="lv-LV"/>
              </w:rPr>
              <w:t>s</w:t>
            </w:r>
            <w:r w:rsidR="00567E00" w:rsidRPr="003403C3">
              <w:rPr>
                <w:lang w:val="lv-LV"/>
              </w:rPr>
              <w:t xml:space="preserve"> normas</w:t>
            </w:r>
            <w:r w:rsidR="0043006A" w:rsidRPr="003403C3">
              <w:rPr>
                <w:lang w:val="lv-LV"/>
              </w:rPr>
              <w:t>, kas reglamentē saskarei ar pārtiku paredzēto materiālu un izstrādājumu</w:t>
            </w:r>
            <w:r w:rsidR="0043006A" w:rsidRPr="003403C3">
              <w:rPr>
                <w:shd w:val="clear" w:color="auto" w:fill="FFFFFF"/>
                <w:lang w:val="lv-LV"/>
              </w:rPr>
              <w:t xml:space="preserve"> apriti.</w:t>
            </w:r>
          </w:p>
          <w:p w:rsidR="00C8693D" w:rsidRPr="003403C3" w:rsidRDefault="00A643F3" w:rsidP="004C3AC5">
            <w:pPr>
              <w:shd w:val="clear" w:color="auto" w:fill="FFFFFF"/>
              <w:jc w:val="both"/>
              <w:rPr>
                <w:lang w:val="lv-LV"/>
              </w:rPr>
            </w:pPr>
            <w:r w:rsidRPr="003403C3">
              <w:rPr>
                <w:lang w:val="lv-LV"/>
              </w:rPr>
              <w:t xml:space="preserve">27.panta piektajā daļā </w:t>
            </w:r>
            <w:r w:rsidR="00567E00" w:rsidRPr="003403C3">
              <w:rPr>
                <w:lang w:val="lv-LV"/>
              </w:rPr>
              <w:t xml:space="preserve">ir </w:t>
            </w:r>
            <w:r w:rsidR="00F64D50" w:rsidRPr="003403C3">
              <w:rPr>
                <w:lang w:val="lv-LV"/>
              </w:rPr>
              <w:t>jāprecizē, kuros gadījumos pārtikas uzņēmuma darbība tiek apturēta nekavējoties, negaidot neatbilstību novēršanu. Tādu pārkāpumu gadījumos, kas tieši nerada draudus cilvēku veselība</w:t>
            </w:r>
            <w:r w:rsidR="00BB3D26">
              <w:rPr>
                <w:lang w:val="lv-LV"/>
              </w:rPr>
              <w:t>i</w:t>
            </w:r>
            <w:r w:rsidR="00F64D50" w:rsidRPr="003403C3">
              <w:rPr>
                <w:lang w:val="lv-LV"/>
              </w:rPr>
              <w:t xml:space="preserve"> vai dzīvībai, netiek apturēta visa uzņēmuma darbība, bet</w:t>
            </w:r>
            <w:r w:rsidR="00567E00" w:rsidRPr="003403C3">
              <w:rPr>
                <w:lang w:val="lv-LV"/>
              </w:rPr>
              <w:t xml:space="preserve"> gan</w:t>
            </w:r>
            <w:r w:rsidR="00F64D50" w:rsidRPr="003403C3">
              <w:rPr>
                <w:lang w:val="lv-LV"/>
              </w:rPr>
              <w:t>, piemēram, aizliegta konkrēta produkta izplatīšana līdz neatbilstību novēršanai.</w:t>
            </w:r>
          </w:p>
          <w:p w:rsidR="00297FF6" w:rsidRPr="003403C3" w:rsidRDefault="006D7B9B">
            <w:pPr>
              <w:shd w:val="clear" w:color="auto" w:fill="FFFFFF"/>
              <w:jc w:val="both"/>
              <w:rPr>
                <w:b/>
                <w:lang w:val="lv-LV"/>
              </w:rPr>
            </w:pPr>
            <w:r w:rsidRPr="003403C3">
              <w:rPr>
                <w:lang w:val="lv-LV"/>
              </w:rPr>
              <w:lastRenderedPageBreak/>
              <w:t xml:space="preserve">7.3. </w:t>
            </w:r>
            <w:r w:rsidR="00567E00" w:rsidRPr="003403C3">
              <w:rPr>
                <w:lang w:val="lv-LV"/>
              </w:rPr>
              <w:t xml:space="preserve">Jāprecizē arī </w:t>
            </w:r>
            <w:r w:rsidR="00297FF6" w:rsidRPr="003403C3">
              <w:rPr>
                <w:lang w:val="lv-LV"/>
              </w:rPr>
              <w:t>28.panta pirm</w:t>
            </w:r>
            <w:r w:rsidR="00567E00" w:rsidRPr="003403C3">
              <w:rPr>
                <w:lang w:val="lv-LV"/>
              </w:rPr>
              <w:t>ā</w:t>
            </w:r>
            <w:r w:rsidR="00297FF6" w:rsidRPr="003403C3">
              <w:rPr>
                <w:lang w:val="lv-LV"/>
              </w:rPr>
              <w:t xml:space="preserve"> daļ</w:t>
            </w:r>
            <w:r w:rsidR="00567E00" w:rsidRPr="003403C3">
              <w:rPr>
                <w:lang w:val="lv-LV"/>
              </w:rPr>
              <w:t>a</w:t>
            </w:r>
            <w:r w:rsidR="00297FF6" w:rsidRPr="003403C3">
              <w:rPr>
                <w:lang w:val="lv-LV"/>
              </w:rPr>
              <w:t xml:space="preserve">, </w:t>
            </w:r>
            <w:r w:rsidR="004C3AC5" w:rsidRPr="003403C3">
              <w:rPr>
                <w:lang w:val="lv-LV"/>
              </w:rPr>
              <w:t xml:space="preserve">jo spēkā esošā norma nosaka, ka pārtikas uzņēmumam jāziņo dienestam par visu neatbilstību novēršanu (arī tādu, kas tieši neietekmē pārtikas nekaitīgumu), </w:t>
            </w:r>
            <w:r w:rsidR="00567E00" w:rsidRPr="003403C3">
              <w:rPr>
                <w:lang w:val="lv-LV"/>
              </w:rPr>
              <w:t>bet tas</w:t>
            </w:r>
            <w:r w:rsidR="004C3AC5" w:rsidRPr="003403C3">
              <w:rPr>
                <w:lang w:val="lv-LV"/>
              </w:rPr>
              <w:t xml:space="preserve"> rada nepamatotu slogu uzņēmumam un dienestam. Paredzēts, ka turpmāk uzņēmums ziņos dienestam par tādu neatbilstību novēršanu, k</w:t>
            </w:r>
            <w:r w:rsidR="00567E00" w:rsidRPr="003403C3">
              <w:rPr>
                <w:lang w:val="lv-LV"/>
              </w:rPr>
              <w:t>ur</w:t>
            </w:r>
            <w:r w:rsidR="004C3AC5" w:rsidRPr="003403C3">
              <w:rPr>
                <w:lang w:val="lv-LV"/>
              </w:rPr>
              <w:t xml:space="preserve">as ir būtiskas un </w:t>
            </w:r>
            <w:r w:rsidR="00567E00" w:rsidRPr="003403C3">
              <w:rPr>
                <w:lang w:val="lv-LV"/>
              </w:rPr>
              <w:t xml:space="preserve">pēc </w:t>
            </w:r>
            <w:r w:rsidR="004C3AC5" w:rsidRPr="003403C3">
              <w:rPr>
                <w:lang w:val="lv-LV"/>
              </w:rPr>
              <w:t>kuru konstatēšanas ir apturēta uzņēmuma darbība. Par citu neatbilstību novēršanu noteiktajā termiņā dienests pārliecināsies plānveida pārbaužu laikā.</w:t>
            </w:r>
            <w:r w:rsidR="004C3AC5" w:rsidRPr="003403C3">
              <w:rPr>
                <w:b/>
                <w:lang w:val="lv-LV"/>
              </w:rPr>
              <w:t xml:space="preserve"> </w:t>
            </w:r>
          </w:p>
        </w:tc>
      </w:tr>
      <w:tr w:rsidR="009535CF" w:rsidRPr="009535CF" w:rsidTr="005E4F34">
        <w:tc>
          <w:tcPr>
            <w:tcW w:w="250" w:type="pct"/>
          </w:tcPr>
          <w:p w:rsidR="00A162FE" w:rsidRPr="009535CF" w:rsidRDefault="00A162FE" w:rsidP="00C21DCA">
            <w:pPr>
              <w:jc w:val="center"/>
              <w:rPr>
                <w:lang w:val="lv-LV" w:eastAsia="lv-LV"/>
              </w:rPr>
            </w:pPr>
            <w:r w:rsidRPr="009535CF">
              <w:rPr>
                <w:lang w:val="lv-LV" w:eastAsia="lv-LV"/>
              </w:rPr>
              <w:lastRenderedPageBreak/>
              <w:t>3.</w:t>
            </w:r>
          </w:p>
        </w:tc>
        <w:tc>
          <w:tcPr>
            <w:tcW w:w="764" w:type="pct"/>
          </w:tcPr>
          <w:p w:rsidR="00A162FE" w:rsidRPr="009535CF" w:rsidRDefault="006A073E" w:rsidP="005D73DE">
            <w:pPr>
              <w:jc w:val="both"/>
              <w:rPr>
                <w:lang w:val="lv-LV" w:eastAsia="lv-LV"/>
              </w:rPr>
            </w:pPr>
            <w:r w:rsidRPr="009535CF">
              <w:rPr>
                <w:lang w:val="lv-LV" w:eastAsia="lv-LV"/>
              </w:rPr>
              <w:t>Projekta izstrādē iesaistītās institūcijas</w:t>
            </w:r>
          </w:p>
        </w:tc>
        <w:tc>
          <w:tcPr>
            <w:tcW w:w="3986" w:type="pct"/>
          </w:tcPr>
          <w:p w:rsidR="00A162FE" w:rsidRPr="003403C3" w:rsidRDefault="00637D61" w:rsidP="005D73DE">
            <w:pPr>
              <w:jc w:val="both"/>
              <w:rPr>
                <w:lang w:val="lv-LV" w:eastAsia="lv-LV"/>
              </w:rPr>
            </w:pPr>
            <w:r w:rsidRPr="003403C3">
              <w:rPr>
                <w:lang w:val="lv-LV" w:eastAsia="lv-LV"/>
              </w:rPr>
              <w:t>Pārtikas un veterinārais dienests</w:t>
            </w:r>
            <w:r w:rsidR="00F12FE7" w:rsidRPr="003403C3">
              <w:rPr>
                <w:lang w:val="lv-LV" w:eastAsia="lv-LV"/>
              </w:rPr>
              <w:t xml:space="preserve">, </w:t>
            </w:r>
            <w:r w:rsidR="00F12FE7" w:rsidRPr="003403C3">
              <w:rPr>
                <w:lang w:val="lv-LV"/>
              </w:rPr>
              <w:t>Pārtikas drošības, dzīvnieku veselības un vides zinātniskais institūts „BIOR”.</w:t>
            </w:r>
          </w:p>
        </w:tc>
      </w:tr>
      <w:tr w:rsidR="009535CF" w:rsidRPr="009535CF" w:rsidTr="005E4F34">
        <w:tc>
          <w:tcPr>
            <w:tcW w:w="250" w:type="pct"/>
          </w:tcPr>
          <w:p w:rsidR="00A162FE" w:rsidRPr="009535CF" w:rsidRDefault="00A162FE" w:rsidP="00C21DCA">
            <w:pPr>
              <w:jc w:val="center"/>
              <w:rPr>
                <w:lang w:val="lv-LV" w:eastAsia="lv-LV"/>
              </w:rPr>
            </w:pPr>
            <w:r w:rsidRPr="009535CF">
              <w:rPr>
                <w:lang w:val="lv-LV" w:eastAsia="lv-LV"/>
              </w:rPr>
              <w:t>4.</w:t>
            </w:r>
          </w:p>
        </w:tc>
        <w:tc>
          <w:tcPr>
            <w:tcW w:w="764" w:type="pct"/>
          </w:tcPr>
          <w:p w:rsidR="00A162FE" w:rsidRPr="009535CF" w:rsidRDefault="006A073E" w:rsidP="005D73DE">
            <w:pPr>
              <w:jc w:val="both"/>
              <w:rPr>
                <w:lang w:val="lv-LV" w:eastAsia="lv-LV"/>
              </w:rPr>
            </w:pPr>
            <w:r w:rsidRPr="009535CF">
              <w:rPr>
                <w:lang w:val="lv-LV" w:eastAsia="lv-LV"/>
              </w:rPr>
              <w:t>Cita informācija</w:t>
            </w:r>
          </w:p>
        </w:tc>
        <w:tc>
          <w:tcPr>
            <w:tcW w:w="3986" w:type="pct"/>
          </w:tcPr>
          <w:p w:rsidR="00A162FE" w:rsidRPr="009535CF" w:rsidRDefault="00D671BC" w:rsidP="005D73DE">
            <w:pPr>
              <w:jc w:val="both"/>
              <w:rPr>
                <w:lang w:val="lv-LV"/>
              </w:rPr>
            </w:pPr>
            <w:r w:rsidRPr="009535CF">
              <w:rPr>
                <w:lang w:val="lv-LV"/>
              </w:rPr>
              <w:t>Nav</w:t>
            </w:r>
          </w:p>
        </w:tc>
      </w:tr>
    </w:tbl>
    <w:p w:rsidR="00C21DCA" w:rsidRPr="009535CF"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9535CF" w:rsidRPr="00D0468B" w:rsidTr="00DF02A2">
        <w:tc>
          <w:tcPr>
            <w:tcW w:w="0" w:type="auto"/>
            <w:gridSpan w:val="3"/>
            <w:vAlign w:val="center"/>
          </w:tcPr>
          <w:p w:rsidR="00C85AF2" w:rsidRPr="009535CF" w:rsidRDefault="00C85AF2" w:rsidP="00DF02A2">
            <w:pPr>
              <w:jc w:val="center"/>
              <w:rPr>
                <w:b/>
                <w:bCs/>
                <w:lang w:val="lv-LV" w:eastAsia="lv-LV"/>
              </w:rPr>
            </w:pPr>
            <w:r w:rsidRPr="009535CF">
              <w:rPr>
                <w:b/>
                <w:lang w:val="lv-LV"/>
              </w:rPr>
              <w:t>II. Tiesību akta projekta ietekme uz sabiedrību,</w:t>
            </w:r>
            <w:r w:rsidRPr="009535CF">
              <w:rPr>
                <w:b/>
                <w:bCs/>
                <w:lang w:val="lv-LV"/>
              </w:rPr>
              <w:t xml:space="preserve"> tautsaimniecības attīstību un administratīvo slogu</w:t>
            </w:r>
          </w:p>
        </w:tc>
      </w:tr>
      <w:tr w:rsidR="009535CF" w:rsidRPr="00D0468B" w:rsidTr="00DF02A2">
        <w:tc>
          <w:tcPr>
            <w:tcW w:w="250" w:type="pct"/>
          </w:tcPr>
          <w:p w:rsidR="00C85AF2" w:rsidRPr="009535CF" w:rsidRDefault="00C85AF2" w:rsidP="00DF02A2">
            <w:pPr>
              <w:jc w:val="center"/>
              <w:rPr>
                <w:lang w:val="lv-LV" w:eastAsia="lv-LV"/>
              </w:rPr>
            </w:pPr>
            <w:r w:rsidRPr="009535CF">
              <w:rPr>
                <w:lang w:val="lv-LV" w:eastAsia="lv-LV"/>
              </w:rPr>
              <w:t>1.</w:t>
            </w:r>
          </w:p>
        </w:tc>
        <w:tc>
          <w:tcPr>
            <w:tcW w:w="1397" w:type="pct"/>
          </w:tcPr>
          <w:p w:rsidR="00C85AF2" w:rsidRPr="009535CF" w:rsidRDefault="00C85AF2" w:rsidP="00DF02A2">
            <w:pPr>
              <w:jc w:val="both"/>
              <w:rPr>
                <w:lang w:val="lv-LV"/>
              </w:rPr>
            </w:pPr>
            <w:r w:rsidRPr="009535CF">
              <w:rPr>
                <w:lang w:val="lv-LV"/>
              </w:rPr>
              <w:t>Sabiedrības mērķgrupas, kuras tiesiskais regulējums ietekmē vai varētu ietekmēt</w:t>
            </w:r>
          </w:p>
        </w:tc>
        <w:tc>
          <w:tcPr>
            <w:tcW w:w="3353" w:type="pct"/>
          </w:tcPr>
          <w:p w:rsidR="00325961" w:rsidRPr="009535CF" w:rsidRDefault="006A11B2" w:rsidP="006A11B2">
            <w:pPr>
              <w:jc w:val="both"/>
              <w:rPr>
                <w:lang w:val="lv-LV"/>
              </w:rPr>
            </w:pPr>
            <w:r>
              <w:rPr>
                <w:lang w:val="lv-LV"/>
              </w:rPr>
              <w:t>Likum</w:t>
            </w:r>
            <w:r w:rsidR="00707308" w:rsidRPr="009535CF">
              <w:rPr>
                <w:lang w:val="lv-LV"/>
              </w:rPr>
              <w:t>projekta tiesiskais regulējums attiecas uz</w:t>
            </w:r>
            <w:r w:rsidR="00366623" w:rsidRPr="009535CF">
              <w:rPr>
                <w:lang w:val="lv-LV"/>
              </w:rPr>
              <w:t xml:space="preserve"> </w:t>
            </w:r>
            <w:r w:rsidR="0016095C" w:rsidRPr="009535CF">
              <w:rPr>
                <w:lang w:val="lv-LV"/>
              </w:rPr>
              <w:t>uzņēm</w:t>
            </w:r>
            <w:r w:rsidR="008605C8" w:rsidRPr="009535CF">
              <w:rPr>
                <w:lang w:val="lv-LV"/>
              </w:rPr>
              <w:t xml:space="preserve">umiem, </w:t>
            </w:r>
            <w:r w:rsidR="00567E00">
              <w:rPr>
                <w:iCs/>
                <w:lang w:val="lv-LV"/>
              </w:rPr>
              <w:t>kas ir</w:t>
            </w:r>
            <w:r w:rsidR="0016095C" w:rsidRPr="009535CF">
              <w:rPr>
                <w:iCs/>
                <w:lang w:val="lv-LV"/>
              </w:rPr>
              <w:t xml:space="preserve"> </w:t>
            </w:r>
            <w:r w:rsidR="00964050" w:rsidRPr="009535CF">
              <w:rPr>
                <w:lang w:val="lv-LV"/>
              </w:rPr>
              <w:t xml:space="preserve">iesaistīti </w:t>
            </w:r>
            <w:r w:rsidR="00707308" w:rsidRPr="009535CF">
              <w:rPr>
                <w:lang w:val="lv-LV"/>
              </w:rPr>
              <w:t xml:space="preserve">pārtikas </w:t>
            </w:r>
            <w:r w:rsidR="008605C8" w:rsidRPr="009535CF">
              <w:rPr>
                <w:lang w:val="lv-LV"/>
              </w:rPr>
              <w:t xml:space="preserve">apritē. Patlaban Latvijā ir </w:t>
            </w:r>
            <w:r w:rsidR="00CA3D30">
              <w:rPr>
                <w:lang w:val="lv-LV"/>
              </w:rPr>
              <w:t>35</w:t>
            </w:r>
            <w:r w:rsidR="00567E00">
              <w:rPr>
                <w:lang w:val="lv-LV"/>
              </w:rPr>
              <w:t> </w:t>
            </w:r>
            <w:r w:rsidR="00CA3D30">
              <w:rPr>
                <w:lang w:val="lv-LV"/>
              </w:rPr>
              <w:t>412</w:t>
            </w:r>
            <w:r w:rsidR="008605C8" w:rsidRPr="009535CF">
              <w:rPr>
                <w:lang w:val="lv-LV"/>
              </w:rPr>
              <w:t xml:space="preserve"> dienestā reģistrētu pārtikas uzņēmumu</w:t>
            </w:r>
            <w:r w:rsidR="00CA3D30">
              <w:rPr>
                <w:lang w:val="lv-LV"/>
              </w:rPr>
              <w:t xml:space="preserve"> (no tiem 1358 ir  </w:t>
            </w:r>
            <w:r w:rsidR="00EF38B3">
              <w:rPr>
                <w:lang w:val="lv-LV"/>
              </w:rPr>
              <w:t>mājražotāji)</w:t>
            </w:r>
            <w:r w:rsidR="008605C8" w:rsidRPr="009535CF">
              <w:rPr>
                <w:lang w:val="lv-LV"/>
              </w:rPr>
              <w:t>.</w:t>
            </w:r>
          </w:p>
        </w:tc>
      </w:tr>
      <w:tr w:rsidR="009535CF" w:rsidRPr="00D0468B" w:rsidTr="00DF02A2">
        <w:tc>
          <w:tcPr>
            <w:tcW w:w="250" w:type="pct"/>
          </w:tcPr>
          <w:p w:rsidR="00C85AF2" w:rsidRPr="009535CF" w:rsidRDefault="00C85AF2" w:rsidP="00DF02A2">
            <w:pPr>
              <w:jc w:val="center"/>
              <w:rPr>
                <w:lang w:val="lv-LV" w:eastAsia="lv-LV"/>
              </w:rPr>
            </w:pPr>
            <w:r w:rsidRPr="009535CF">
              <w:rPr>
                <w:lang w:val="lv-LV" w:eastAsia="lv-LV"/>
              </w:rPr>
              <w:t>2.</w:t>
            </w:r>
          </w:p>
        </w:tc>
        <w:tc>
          <w:tcPr>
            <w:tcW w:w="1397" w:type="pct"/>
          </w:tcPr>
          <w:p w:rsidR="00C85AF2" w:rsidRPr="009535CF" w:rsidRDefault="00C85AF2" w:rsidP="00DF02A2">
            <w:pPr>
              <w:widowControl w:val="0"/>
              <w:jc w:val="both"/>
              <w:rPr>
                <w:lang w:val="lv-LV"/>
              </w:rPr>
            </w:pPr>
            <w:r w:rsidRPr="009535CF">
              <w:rPr>
                <w:lang w:val="lv-LV"/>
              </w:rPr>
              <w:t>Tiesiskā regulējuma ietekme uz tautsaimniecību un administratīvo slogu</w:t>
            </w:r>
          </w:p>
        </w:tc>
        <w:tc>
          <w:tcPr>
            <w:tcW w:w="3353" w:type="pct"/>
          </w:tcPr>
          <w:p w:rsidR="00AD5AF3" w:rsidRPr="009438F0" w:rsidRDefault="009438F0" w:rsidP="00AD5AF3">
            <w:pPr>
              <w:jc w:val="both"/>
              <w:rPr>
                <w:lang w:val="lv-LV"/>
              </w:rPr>
            </w:pPr>
            <w:r>
              <w:rPr>
                <w:lang w:val="lv-LV"/>
              </w:rPr>
              <w:t xml:space="preserve">Likumprojektā nosakot, uz kuriem pārtikas uzņēmumiem attiecas </w:t>
            </w:r>
            <w:r w:rsidR="00775FB3">
              <w:rPr>
                <w:rStyle w:val="Izteiksmgs"/>
                <w:b w:val="0"/>
                <w:lang w:val="lv-LV"/>
              </w:rPr>
              <w:t>Regulā</w:t>
            </w:r>
            <w:r w:rsidR="00775FB3" w:rsidRPr="008638FF">
              <w:rPr>
                <w:rStyle w:val="Izteiksmgs"/>
                <w:b w:val="0"/>
                <w:lang w:val="lv-LV"/>
              </w:rPr>
              <w:t xml:space="preserve"> Nr. 1169/2011 </w:t>
            </w:r>
            <w:r w:rsidR="00775FB3">
              <w:rPr>
                <w:rStyle w:val="Izteiksmgs"/>
                <w:b w:val="0"/>
                <w:lang w:val="lv-LV"/>
              </w:rPr>
              <w:t xml:space="preserve">noteiktā atkāpe </w:t>
            </w:r>
            <w:r w:rsidR="00775FB3" w:rsidRPr="00835540">
              <w:rPr>
                <w:lang w:val="lv-LV"/>
              </w:rPr>
              <w:t>par obligāto paziņojumu par uzturvērtību</w:t>
            </w:r>
            <w:r w:rsidR="00775FB3">
              <w:rPr>
                <w:lang w:val="lv-LV"/>
              </w:rPr>
              <w:t>, tiek</w:t>
            </w:r>
            <w:r w:rsidR="00AD5AF3" w:rsidRPr="009438F0">
              <w:rPr>
                <w:lang w:val="lv-LV"/>
              </w:rPr>
              <w:t xml:space="preserve"> atbalstīt</w:t>
            </w:r>
            <w:r w:rsidR="00775FB3">
              <w:rPr>
                <w:lang w:val="lv-LV"/>
              </w:rPr>
              <w:t>i uzņēmumi</w:t>
            </w:r>
            <w:r w:rsidR="00AD5AF3" w:rsidRPr="009438F0">
              <w:rPr>
                <w:lang w:val="lv-LV"/>
              </w:rPr>
              <w:t xml:space="preserve">, kas ražo dzīvnieku un augu izcelsmes pārtiku mājas apstākļos, samazinot to </w:t>
            </w:r>
            <w:r w:rsidR="00775FB3">
              <w:rPr>
                <w:lang w:val="lv-LV"/>
              </w:rPr>
              <w:t>finansiālo slogu</w:t>
            </w:r>
            <w:r w:rsidR="00AD5AF3" w:rsidRPr="009438F0">
              <w:rPr>
                <w:lang w:val="lv-LV"/>
              </w:rPr>
              <w:t>.</w:t>
            </w:r>
          </w:p>
          <w:p w:rsidR="00336645" w:rsidRPr="00775FB3" w:rsidRDefault="00FC5669" w:rsidP="007D574F">
            <w:pPr>
              <w:jc w:val="both"/>
              <w:rPr>
                <w:lang w:val="lv-LV"/>
              </w:rPr>
            </w:pPr>
            <w:r w:rsidRPr="009535CF">
              <w:rPr>
                <w:lang w:val="lv-LV"/>
              </w:rPr>
              <w:t>Pārtikas uzņēmumiem, k</w:t>
            </w:r>
            <w:r w:rsidR="00567E00">
              <w:rPr>
                <w:lang w:val="lv-LV"/>
              </w:rPr>
              <w:t>as</w:t>
            </w:r>
            <w:r w:rsidRPr="009535CF">
              <w:rPr>
                <w:lang w:val="lv-LV"/>
              </w:rPr>
              <w:t xml:space="preserve"> vēlēsies iegūt BIOR metodiskās vadības statusu paškontroles laboratorijām, būs jārēķinās ar izmaksām, kas saistītas ar laboratorisko metožu, iekārtu, reaģentu u</w:t>
            </w:r>
            <w:r w:rsidR="00567E00">
              <w:rPr>
                <w:lang w:val="lv-LV"/>
              </w:rPr>
              <w:t>. </w:t>
            </w:r>
            <w:r w:rsidRPr="009535CF">
              <w:rPr>
                <w:lang w:val="lv-LV"/>
              </w:rPr>
              <w:t>tml. pielāgošanu metodiskās uzraudzības nodrošināšanai, kā arī metodiskās vadības statusa piešķiršanas un uzraudzības izmaksām.</w:t>
            </w:r>
          </w:p>
        </w:tc>
      </w:tr>
      <w:tr w:rsidR="009535CF" w:rsidRPr="009535CF" w:rsidTr="00DF02A2">
        <w:tc>
          <w:tcPr>
            <w:tcW w:w="250" w:type="pct"/>
          </w:tcPr>
          <w:p w:rsidR="00C85AF2" w:rsidRPr="009535CF" w:rsidRDefault="00C85AF2" w:rsidP="00DF02A2">
            <w:pPr>
              <w:jc w:val="center"/>
              <w:rPr>
                <w:lang w:val="lv-LV" w:eastAsia="lv-LV"/>
              </w:rPr>
            </w:pPr>
            <w:r w:rsidRPr="009535CF">
              <w:rPr>
                <w:lang w:val="lv-LV" w:eastAsia="lv-LV"/>
              </w:rPr>
              <w:t>3.</w:t>
            </w:r>
          </w:p>
        </w:tc>
        <w:tc>
          <w:tcPr>
            <w:tcW w:w="1397" w:type="pct"/>
          </w:tcPr>
          <w:p w:rsidR="00C85AF2" w:rsidRPr="009535CF" w:rsidRDefault="00C85AF2" w:rsidP="00DF02A2">
            <w:pPr>
              <w:pStyle w:val="Paraststmeklis"/>
              <w:spacing w:before="0" w:beforeAutospacing="0" w:after="0" w:afterAutospacing="0"/>
              <w:jc w:val="both"/>
              <w:rPr>
                <w:lang w:val="lv-LV"/>
              </w:rPr>
            </w:pPr>
            <w:r w:rsidRPr="009535CF">
              <w:rPr>
                <w:lang w:val="lv-LV"/>
              </w:rPr>
              <w:t>Administratīvo izmaksu monetārs novērtējums</w:t>
            </w:r>
          </w:p>
        </w:tc>
        <w:tc>
          <w:tcPr>
            <w:tcW w:w="3353" w:type="pct"/>
          </w:tcPr>
          <w:p w:rsidR="00C85AF2" w:rsidRPr="009535CF" w:rsidRDefault="003F3E77" w:rsidP="00DF02A2">
            <w:pPr>
              <w:jc w:val="both"/>
              <w:rPr>
                <w:highlight w:val="yellow"/>
                <w:lang w:val="lv-LV" w:eastAsia="lv-LV"/>
              </w:rPr>
            </w:pPr>
            <w:r w:rsidRPr="009535CF">
              <w:rPr>
                <w:lang w:val="lv-LV" w:eastAsia="lv-LV"/>
              </w:rPr>
              <w:t>Projekts šo jomu neskar.</w:t>
            </w:r>
          </w:p>
        </w:tc>
      </w:tr>
      <w:tr w:rsidR="00C85AF2" w:rsidRPr="009535CF" w:rsidTr="00DF02A2">
        <w:tc>
          <w:tcPr>
            <w:tcW w:w="250" w:type="pct"/>
          </w:tcPr>
          <w:p w:rsidR="00C85AF2" w:rsidRPr="009535CF" w:rsidRDefault="00C85AF2" w:rsidP="00DF02A2">
            <w:pPr>
              <w:jc w:val="center"/>
              <w:rPr>
                <w:lang w:val="lv-LV" w:eastAsia="lv-LV"/>
              </w:rPr>
            </w:pPr>
            <w:r w:rsidRPr="009535CF">
              <w:rPr>
                <w:lang w:val="lv-LV" w:eastAsia="lv-LV"/>
              </w:rPr>
              <w:t>4.</w:t>
            </w:r>
          </w:p>
        </w:tc>
        <w:tc>
          <w:tcPr>
            <w:tcW w:w="1397" w:type="pct"/>
          </w:tcPr>
          <w:p w:rsidR="00C85AF2" w:rsidRPr="009535CF" w:rsidRDefault="00C85AF2" w:rsidP="00DF02A2">
            <w:pPr>
              <w:jc w:val="both"/>
              <w:rPr>
                <w:lang w:val="lv-LV"/>
              </w:rPr>
            </w:pPr>
            <w:r w:rsidRPr="009535CF">
              <w:rPr>
                <w:lang w:val="lv-LV"/>
              </w:rPr>
              <w:t>Cita informācija</w:t>
            </w:r>
          </w:p>
        </w:tc>
        <w:tc>
          <w:tcPr>
            <w:tcW w:w="3353" w:type="pct"/>
          </w:tcPr>
          <w:p w:rsidR="00C85AF2" w:rsidRPr="009535CF" w:rsidRDefault="00C85AF2" w:rsidP="00DF02A2">
            <w:pPr>
              <w:jc w:val="both"/>
              <w:rPr>
                <w:lang w:val="lv-LV"/>
              </w:rPr>
            </w:pPr>
            <w:r w:rsidRPr="009535CF">
              <w:rPr>
                <w:lang w:val="lv-LV"/>
              </w:rPr>
              <w:t>Nav</w:t>
            </w:r>
          </w:p>
        </w:tc>
      </w:tr>
    </w:tbl>
    <w:p w:rsidR="00637747" w:rsidRPr="009535CF" w:rsidRDefault="00637747" w:rsidP="005D73DE">
      <w:pPr>
        <w:jc w:val="both"/>
        <w:rPr>
          <w:lang w:val="lv-LV" w:eastAsia="lv-LV"/>
        </w:rPr>
      </w:pPr>
    </w:p>
    <w:tbl>
      <w:tblPr>
        <w:tblW w:w="500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68"/>
        <w:gridCol w:w="960"/>
        <w:gridCol w:w="1364"/>
        <w:gridCol w:w="1139"/>
        <w:gridCol w:w="1067"/>
        <w:gridCol w:w="1157"/>
      </w:tblGrid>
      <w:tr w:rsidR="009535CF" w:rsidRPr="00D0468B" w:rsidTr="00A7308B">
        <w:tc>
          <w:tcPr>
            <w:tcW w:w="5000" w:type="pct"/>
            <w:gridSpan w:val="6"/>
            <w:tcBorders>
              <w:top w:val="outset" w:sz="6" w:space="0" w:color="000000"/>
              <w:left w:val="outset" w:sz="6" w:space="0" w:color="000000"/>
              <w:bottom w:val="outset" w:sz="6" w:space="0" w:color="000000"/>
              <w:right w:val="outset" w:sz="6" w:space="0" w:color="000000"/>
            </w:tcBorders>
            <w:hideMark/>
          </w:tcPr>
          <w:p w:rsidR="00A7308B" w:rsidRPr="009535CF" w:rsidRDefault="00A7308B" w:rsidP="00DF0EB3">
            <w:pPr>
              <w:pStyle w:val="Paraststmeklis"/>
              <w:spacing w:before="0" w:beforeAutospacing="0" w:after="0" w:afterAutospacing="0"/>
              <w:jc w:val="center"/>
              <w:rPr>
                <w:b/>
                <w:bCs/>
                <w:lang w:val="lv-LV"/>
              </w:rPr>
            </w:pPr>
            <w:r w:rsidRPr="009535CF">
              <w:rPr>
                <w:b/>
                <w:bCs/>
                <w:lang w:val="lv-LV"/>
              </w:rPr>
              <w:t>III. Tiesību akta projekta ietekme uz valsts budžetu un pašvaldību budžetiem</w:t>
            </w:r>
          </w:p>
        </w:tc>
      </w:tr>
      <w:tr w:rsidR="00AC456B" w:rsidRPr="009535CF" w:rsidTr="008407F3">
        <w:tblPrEx>
          <w:tblLook w:val="0000" w:firstRow="0" w:lastRow="0" w:firstColumn="0" w:lastColumn="0" w:noHBand="0" w:noVBand="0"/>
        </w:tblPrEx>
        <w:tc>
          <w:tcPr>
            <w:tcW w:w="1860" w:type="pct"/>
            <w:vMerge w:val="restart"/>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DF0EB3">
            <w:pPr>
              <w:pStyle w:val="Paraststmeklis"/>
              <w:spacing w:before="0" w:beforeAutospacing="0" w:after="0" w:afterAutospacing="0"/>
              <w:jc w:val="center"/>
              <w:rPr>
                <w:b/>
                <w:bCs/>
                <w:lang w:val="lv-LV"/>
              </w:rPr>
            </w:pPr>
            <w:r w:rsidRPr="009535CF">
              <w:rPr>
                <w:b/>
                <w:bCs/>
                <w:lang w:val="lv-LV"/>
              </w:rPr>
              <w:t>Rādītāji</w:t>
            </w:r>
          </w:p>
        </w:tc>
        <w:tc>
          <w:tcPr>
            <w:tcW w:w="1283" w:type="pct"/>
            <w:gridSpan w:val="2"/>
            <w:vMerge w:val="restart"/>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DF0EB3">
            <w:pPr>
              <w:pStyle w:val="Paraststmeklis"/>
              <w:spacing w:before="0" w:beforeAutospacing="0" w:after="0" w:afterAutospacing="0"/>
              <w:jc w:val="center"/>
              <w:rPr>
                <w:b/>
                <w:bCs/>
                <w:lang w:val="lv-LV"/>
              </w:rPr>
            </w:pPr>
            <w:r w:rsidRPr="009535CF">
              <w:rPr>
                <w:b/>
                <w:bCs/>
                <w:lang w:val="lv-LV"/>
              </w:rPr>
              <w:t>2016.gads</w:t>
            </w:r>
          </w:p>
        </w:tc>
        <w:tc>
          <w:tcPr>
            <w:tcW w:w="1857" w:type="pct"/>
            <w:gridSpan w:val="3"/>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DF0EB3">
            <w:pPr>
              <w:pStyle w:val="Paraststmeklis"/>
              <w:spacing w:before="0" w:beforeAutospacing="0" w:after="0" w:afterAutospacing="0"/>
              <w:jc w:val="center"/>
              <w:rPr>
                <w:lang w:val="lv-LV"/>
              </w:rPr>
            </w:pPr>
            <w:r w:rsidRPr="009535CF">
              <w:rPr>
                <w:lang w:val="lv-LV"/>
              </w:rPr>
              <w:t>Turpmākie trīs gadi (</w:t>
            </w:r>
            <w:r w:rsidRPr="009535CF">
              <w:rPr>
                <w:i/>
                <w:lang w:val="lv-LV"/>
              </w:rPr>
              <w:t>euro</w:t>
            </w:r>
            <w:r w:rsidRPr="009535CF">
              <w:rPr>
                <w:lang w:val="lv-LV"/>
              </w:rPr>
              <w:t>)</w:t>
            </w:r>
          </w:p>
        </w:tc>
      </w:tr>
      <w:tr w:rsidR="00AC456B" w:rsidRPr="009535CF" w:rsidTr="008407F3">
        <w:tblPrEx>
          <w:tblLook w:val="0000" w:firstRow="0" w:lastRow="0" w:firstColumn="0" w:lastColumn="0" w:noHBand="0" w:noVBand="0"/>
        </w:tblPrEx>
        <w:tc>
          <w:tcPr>
            <w:tcW w:w="1860" w:type="pct"/>
            <w:vMerge/>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DF0EB3">
            <w:pPr>
              <w:rPr>
                <w:b/>
                <w:bCs/>
                <w:lang w:val="lv-LV"/>
              </w:rPr>
            </w:pPr>
          </w:p>
        </w:tc>
        <w:tc>
          <w:tcPr>
            <w:tcW w:w="1283" w:type="pct"/>
            <w:gridSpan w:val="2"/>
            <w:vMerge/>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DF0EB3">
            <w:pPr>
              <w:rPr>
                <w:b/>
                <w:bCs/>
                <w:lang w:val="lv-LV"/>
              </w:rPr>
            </w:pPr>
          </w:p>
        </w:tc>
        <w:tc>
          <w:tcPr>
            <w:tcW w:w="629" w:type="pct"/>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DF0EB3">
            <w:pPr>
              <w:pStyle w:val="Paraststmeklis"/>
              <w:spacing w:before="0" w:beforeAutospacing="0" w:after="0" w:afterAutospacing="0"/>
              <w:jc w:val="center"/>
              <w:rPr>
                <w:b/>
                <w:bCs/>
                <w:lang w:val="lv-LV"/>
              </w:rPr>
            </w:pPr>
            <w:r w:rsidRPr="009535CF">
              <w:rPr>
                <w:b/>
                <w:bCs/>
                <w:lang w:val="lv-LV"/>
              </w:rPr>
              <w:t>2017.</w:t>
            </w:r>
          </w:p>
        </w:tc>
        <w:tc>
          <w:tcPr>
            <w:tcW w:w="589" w:type="pct"/>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DF0EB3">
            <w:pPr>
              <w:pStyle w:val="Paraststmeklis"/>
              <w:spacing w:before="0" w:beforeAutospacing="0" w:after="0" w:afterAutospacing="0"/>
              <w:jc w:val="center"/>
              <w:rPr>
                <w:b/>
                <w:bCs/>
                <w:lang w:val="lv-LV"/>
              </w:rPr>
            </w:pPr>
            <w:r w:rsidRPr="009535CF">
              <w:rPr>
                <w:b/>
                <w:bCs/>
                <w:lang w:val="lv-LV"/>
              </w:rPr>
              <w:t>2018.</w:t>
            </w:r>
          </w:p>
        </w:tc>
        <w:tc>
          <w:tcPr>
            <w:tcW w:w="639" w:type="pct"/>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DF0EB3">
            <w:pPr>
              <w:pStyle w:val="Paraststmeklis"/>
              <w:spacing w:before="0" w:beforeAutospacing="0" w:after="0" w:afterAutospacing="0"/>
              <w:jc w:val="center"/>
              <w:rPr>
                <w:b/>
                <w:bCs/>
                <w:lang w:val="lv-LV"/>
              </w:rPr>
            </w:pPr>
            <w:r w:rsidRPr="009535CF">
              <w:rPr>
                <w:b/>
                <w:bCs/>
                <w:lang w:val="lv-LV"/>
              </w:rPr>
              <w:t>2019.</w:t>
            </w:r>
          </w:p>
        </w:tc>
      </w:tr>
      <w:tr w:rsidR="00AC456B" w:rsidRPr="009535CF" w:rsidTr="008407F3">
        <w:tblPrEx>
          <w:tblLook w:val="0000" w:firstRow="0" w:lastRow="0" w:firstColumn="0" w:lastColumn="0" w:noHBand="0" w:noVBand="0"/>
        </w:tblPrEx>
        <w:tc>
          <w:tcPr>
            <w:tcW w:w="1860" w:type="pct"/>
            <w:vMerge/>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DF0EB3">
            <w:pPr>
              <w:rPr>
                <w:b/>
                <w:bCs/>
                <w:lang w:val="lv-LV"/>
              </w:rPr>
            </w:pPr>
          </w:p>
        </w:tc>
        <w:tc>
          <w:tcPr>
            <w:tcW w:w="530" w:type="pct"/>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AC456B">
            <w:pPr>
              <w:pStyle w:val="Paraststmeklis"/>
              <w:spacing w:before="0" w:beforeAutospacing="0" w:after="0" w:afterAutospacing="0"/>
              <w:jc w:val="center"/>
              <w:rPr>
                <w:lang w:val="lv-LV"/>
              </w:rPr>
            </w:pPr>
            <w:r w:rsidRPr="009535CF">
              <w:rPr>
                <w:lang w:val="lv-LV"/>
              </w:rPr>
              <w:t xml:space="preserve">saskaņā ar valsts budžetu </w:t>
            </w:r>
            <w:r w:rsidR="00AC456B">
              <w:rPr>
                <w:lang w:val="lv-LV"/>
              </w:rPr>
              <w:t>kārtējam</w:t>
            </w:r>
            <w:r w:rsidRPr="009535CF">
              <w:rPr>
                <w:lang w:val="lv-LV"/>
              </w:rPr>
              <w:t xml:space="preserve"> gadam</w:t>
            </w:r>
          </w:p>
        </w:tc>
        <w:tc>
          <w:tcPr>
            <w:tcW w:w="753" w:type="pct"/>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AC456B">
            <w:pPr>
              <w:pStyle w:val="Paraststmeklis"/>
              <w:spacing w:before="0" w:beforeAutospacing="0" w:after="0" w:afterAutospacing="0"/>
              <w:jc w:val="center"/>
              <w:rPr>
                <w:lang w:val="lv-LV"/>
              </w:rPr>
            </w:pPr>
            <w:r w:rsidRPr="009535CF">
              <w:rPr>
                <w:lang w:val="lv-LV"/>
              </w:rPr>
              <w:t xml:space="preserve">izmaiņas </w:t>
            </w:r>
            <w:r w:rsidR="00AC456B">
              <w:rPr>
                <w:lang w:val="lv-LV"/>
              </w:rPr>
              <w:t xml:space="preserve">kārtējā </w:t>
            </w:r>
            <w:r w:rsidRPr="009535CF">
              <w:rPr>
                <w:lang w:val="lv-LV"/>
              </w:rPr>
              <w:t xml:space="preserve">gadā, salīdzinot ar budžetu </w:t>
            </w:r>
            <w:r w:rsidR="00AC456B">
              <w:rPr>
                <w:lang w:val="lv-LV"/>
              </w:rPr>
              <w:t xml:space="preserve">kārtējam </w:t>
            </w:r>
            <w:r w:rsidRPr="009535CF">
              <w:rPr>
                <w:lang w:val="lv-LV"/>
              </w:rPr>
              <w:t>gadam</w:t>
            </w:r>
          </w:p>
        </w:tc>
        <w:tc>
          <w:tcPr>
            <w:tcW w:w="629" w:type="pct"/>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8E7C82">
            <w:pPr>
              <w:pStyle w:val="Paraststmeklis"/>
              <w:spacing w:before="0" w:beforeAutospacing="0" w:after="0" w:afterAutospacing="0"/>
              <w:jc w:val="center"/>
              <w:rPr>
                <w:lang w:val="lv-LV"/>
              </w:rPr>
            </w:pPr>
            <w:r w:rsidRPr="009535CF">
              <w:rPr>
                <w:lang w:val="lv-LV"/>
              </w:rPr>
              <w:t xml:space="preserve">izmaiņas, salīdzinot ar kārtējo </w:t>
            </w:r>
            <w:r w:rsidR="008E7C82">
              <w:rPr>
                <w:lang w:val="lv-LV"/>
              </w:rPr>
              <w:t>2016.</w:t>
            </w:r>
            <w:r w:rsidRPr="009535CF">
              <w:rPr>
                <w:lang w:val="lv-LV"/>
              </w:rPr>
              <w:t>gadu</w:t>
            </w:r>
          </w:p>
        </w:tc>
        <w:tc>
          <w:tcPr>
            <w:tcW w:w="589" w:type="pct"/>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8E7C82">
            <w:pPr>
              <w:pStyle w:val="Paraststmeklis"/>
              <w:spacing w:before="0" w:beforeAutospacing="0" w:after="0" w:afterAutospacing="0"/>
              <w:jc w:val="center"/>
              <w:rPr>
                <w:lang w:val="lv-LV"/>
              </w:rPr>
            </w:pPr>
            <w:r w:rsidRPr="009535CF">
              <w:rPr>
                <w:lang w:val="lv-LV"/>
              </w:rPr>
              <w:t xml:space="preserve">izmaiņas, salīdzinot ar kārtējo </w:t>
            </w:r>
            <w:r w:rsidR="008E7C82">
              <w:rPr>
                <w:lang w:val="lv-LV"/>
              </w:rPr>
              <w:t>2016.</w:t>
            </w:r>
            <w:r w:rsidRPr="009535CF">
              <w:rPr>
                <w:lang w:val="lv-LV"/>
              </w:rPr>
              <w:t>gadu</w:t>
            </w:r>
          </w:p>
        </w:tc>
        <w:tc>
          <w:tcPr>
            <w:tcW w:w="639" w:type="pct"/>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8E7C82">
            <w:pPr>
              <w:pStyle w:val="Paraststmeklis"/>
              <w:spacing w:before="0" w:beforeAutospacing="0" w:after="0" w:afterAutospacing="0"/>
              <w:jc w:val="center"/>
              <w:rPr>
                <w:lang w:val="lv-LV"/>
              </w:rPr>
            </w:pPr>
            <w:r w:rsidRPr="009535CF">
              <w:rPr>
                <w:lang w:val="lv-LV"/>
              </w:rPr>
              <w:t xml:space="preserve">izmaiņas, salīdzinot ar kārtējo </w:t>
            </w:r>
            <w:r w:rsidR="008E7C82">
              <w:rPr>
                <w:lang w:val="lv-LV"/>
              </w:rPr>
              <w:t>2016.</w:t>
            </w:r>
            <w:r w:rsidRPr="009535CF">
              <w:rPr>
                <w:lang w:val="lv-LV"/>
              </w:rPr>
              <w:t>gadu</w:t>
            </w:r>
          </w:p>
        </w:tc>
      </w:tr>
      <w:tr w:rsidR="00AC456B" w:rsidRPr="009535CF"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DF0EB3">
            <w:pPr>
              <w:pStyle w:val="Paraststmeklis"/>
              <w:spacing w:before="0" w:beforeAutospacing="0" w:after="0" w:afterAutospacing="0"/>
              <w:jc w:val="center"/>
              <w:rPr>
                <w:lang w:val="lv-LV"/>
              </w:rPr>
            </w:pPr>
            <w:r w:rsidRPr="009535CF">
              <w:rPr>
                <w:lang w:val="lv-LV"/>
              </w:rPr>
              <w:t>1</w:t>
            </w:r>
          </w:p>
        </w:tc>
        <w:tc>
          <w:tcPr>
            <w:tcW w:w="530" w:type="pct"/>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DF0EB3">
            <w:pPr>
              <w:pStyle w:val="Paraststmeklis"/>
              <w:spacing w:before="0" w:beforeAutospacing="0" w:after="0" w:afterAutospacing="0"/>
              <w:jc w:val="center"/>
              <w:rPr>
                <w:lang w:val="lv-LV"/>
              </w:rPr>
            </w:pPr>
            <w:r w:rsidRPr="009535CF">
              <w:rPr>
                <w:lang w:val="lv-LV"/>
              </w:rPr>
              <w:t>2</w:t>
            </w:r>
          </w:p>
        </w:tc>
        <w:tc>
          <w:tcPr>
            <w:tcW w:w="753" w:type="pct"/>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DF0EB3">
            <w:pPr>
              <w:pStyle w:val="Paraststmeklis"/>
              <w:spacing w:before="0" w:beforeAutospacing="0" w:after="0" w:afterAutospacing="0"/>
              <w:jc w:val="center"/>
              <w:rPr>
                <w:lang w:val="lv-LV"/>
              </w:rPr>
            </w:pPr>
            <w:r w:rsidRPr="009535CF">
              <w:rPr>
                <w:lang w:val="lv-LV"/>
              </w:rPr>
              <w:t>3</w:t>
            </w:r>
          </w:p>
        </w:tc>
        <w:tc>
          <w:tcPr>
            <w:tcW w:w="629" w:type="pct"/>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DF0EB3">
            <w:pPr>
              <w:pStyle w:val="Paraststmeklis"/>
              <w:spacing w:before="0" w:beforeAutospacing="0" w:after="0" w:afterAutospacing="0"/>
              <w:jc w:val="center"/>
              <w:rPr>
                <w:lang w:val="lv-LV"/>
              </w:rPr>
            </w:pPr>
            <w:r w:rsidRPr="009535CF">
              <w:rPr>
                <w:lang w:val="lv-LV"/>
              </w:rPr>
              <w:t>4</w:t>
            </w:r>
          </w:p>
        </w:tc>
        <w:tc>
          <w:tcPr>
            <w:tcW w:w="589" w:type="pct"/>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DF0EB3">
            <w:pPr>
              <w:pStyle w:val="Paraststmeklis"/>
              <w:spacing w:before="0" w:beforeAutospacing="0" w:after="0" w:afterAutospacing="0"/>
              <w:jc w:val="center"/>
              <w:rPr>
                <w:lang w:val="lv-LV"/>
              </w:rPr>
            </w:pPr>
            <w:r w:rsidRPr="009535CF">
              <w:rPr>
                <w:lang w:val="lv-LV"/>
              </w:rPr>
              <w:t>5</w:t>
            </w:r>
          </w:p>
        </w:tc>
        <w:tc>
          <w:tcPr>
            <w:tcW w:w="639" w:type="pct"/>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DF0EB3">
            <w:pPr>
              <w:pStyle w:val="Paraststmeklis"/>
              <w:spacing w:before="0" w:beforeAutospacing="0" w:after="0" w:afterAutospacing="0"/>
              <w:jc w:val="center"/>
              <w:rPr>
                <w:lang w:val="lv-LV"/>
              </w:rPr>
            </w:pPr>
            <w:r w:rsidRPr="009535CF">
              <w:rPr>
                <w:lang w:val="lv-LV"/>
              </w:rPr>
              <w:t>6</w:t>
            </w:r>
          </w:p>
        </w:tc>
      </w:tr>
      <w:tr w:rsidR="00AC456B" w:rsidRPr="009535CF"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A7308B" w:rsidRPr="009535CF" w:rsidRDefault="00A7308B" w:rsidP="00DF0EB3">
            <w:pPr>
              <w:pStyle w:val="Paraststmeklis"/>
              <w:spacing w:before="0" w:beforeAutospacing="0" w:after="0" w:afterAutospacing="0"/>
              <w:jc w:val="both"/>
              <w:rPr>
                <w:lang w:val="lv-LV"/>
              </w:rPr>
            </w:pPr>
            <w:r w:rsidRPr="009535CF">
              <w:rPr>
                <w:lang w:val="lv-LV"/>
              </w:rPr>
              <w:t>1. Budžeta ieņēmumi:</w:t>
            </w:r>
          </w:p>
        </w:tc>
        <w:tc>
          <w:tcPr>
            <w:tcW w:w="530" w:type="pct"/>
            <w:tcBorders>
              <w:top w:val="outset" w:sz="6" w:space="0" w:color="000000"/>
              <w:left w:val="outset" w:sz="6" w:space="0" w:color="000000"/>
              <w:bottom w:val="outset" w:sz="6" w:space="0" w:color="000000"/>
              <w:right w:val="outset" w:sz="6" w:space="0" w:color="000000"/>
            </w:tcBorders>
          </w:tcPr>
          <w:p w:rsidR="00A7308B" w:rsidRPr="009535CF" w:rsidRDefault="00A7308B" w:rsidP="00DF0EB3">
            <w:pPr>
              <w:jc w:val="center"/>
              <w:rPr>
                <w:lang w:val="lv-LV"/>
              </w:rPr>
            </w:pPr>
            <w:r w:rsidRPr="009535CF">
              <w:rPr>
                <w:lang w:val="lv-LV"/>
              </w:rPr>
              <w:t>0</w:t>
            </w:r>
          </w:p>
        </w:tc>
        <w:tc>
          <w:tcPr>
            <w:tcW w:w="753" w:type="pct"/>
            <w:tcBorders>
              <w:top w:val="outset" w:sz="6" w:space="0" w:color="000000"/>
              <w:left w:val="outset" w:sz="6" w:space="0" w:color="000000"/>
              <w:bottom w:val="outset" w:sz="6" w:space="0" w:color="000000"/>
              <w:right w:val="outset" w:sz="6" w:space="0" w:color="000000"/>
            </w:tcBorders>
          </w:tcPr>
          <w:p w:rsidR="00A7308B" w:rsidRPr="009535CF" w:rsidRDefault="00A7308B" w:rsidP="00DF0EB3">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A7308B" w:rsidRPr="009535CF" w:rsidRDefault="00A7308B" w:rsidP="00DF0EB3">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A7308B" w:rsidRPr="009535CF" w:rsidRDefault="00A7308B" w:rsidP="00DF0EB3">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A7308B" w:rsidRPr="009535CF" w:rsidRDefault="00A7308B" w:rsidP="00DF0EB3">
            <w:pPr>
              <w:jc w:val="center"/>
              <w:rPr>
                <w:lang w:val="lv-LV"/>
              </w:rPr>
            </w:pPr>
            <w:r w:rsidRPr="009535CF">
              <w:rPr>
                <w:lang w:val="lv-LV"/>
              </w:rPr>
              <w:t>0</w:t>
            </w:r>
          </w:p>
        </w:tc>
      </w:tr>
      <w:tr w:rsidR="008407F3" w:rsidRPr="009535CF"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pStyle w:val="Paraststmeklis"/>
              <w:spacing w:before="0" w:beforeAutospacing="0" w:after="0" w:afterAutospacing="0"/>
              <w:jc w:val="both"/>
              <w:rPr>
                <w:lang w:val="lv-LV"/>
              </w:rPr>
            </w:pPr>
            <w:r w:rsidRPr="009535CF">
              <w:rPr>
                <w:lang w:val="lv-LV"/>
              </w:rPr>
              <w:lastRenderedPageBreak/>
              <w:t>1.1. valsts pamatbudžets, tai skaitā ieņēmumi no maksas pakalpojumiem un citi pašu ieņēmumi</w:t>
            </w:r>
          </w:p>
        </w:tc>
        <w:tc>
          <w:tcPr>
            <w:tcW w:w="530"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c>
          <w:tcPr>
            <w:tcW w:w="753"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r>
      <w:tr w:rsidR="005A1C82" w:rsidRPr="009535CF"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pStyle w:val="Paraststmeklis"/>
              <w:spacing w:before="0" w:beforeAutospacing="0" w:after="0" w:afterAutospacing="0"/>
              <w:jc w:val="both"/>
              <w:rPr>
                <w:lang w:val="lv-LV"/>
              </w:rPr>
            </w:pPr>
            <w:r w:rsidRPr="009535CF">
              <w:rPr>
                <w:lang w:val="lv-LV"/>
              </w:rPr>
              <w:t>1.2. valsts speciālais budžets</w:t>
            </w:r>
          </w:p>
        </w:tc>
        <w:tc>
          <w:tcPr>
            <w:tcW w:w="530"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753"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r>
      <w:tr w:rsidR="005A1C82" w:rsidRPr="009535CF" w:rsidTr="008407F3">
        <w:tblPrEx>
          <w:tblLook w:val="0000" w:firstRow="0" w:lastRow="0" w:firstColumn="0" w:lastColumn="0" w:noHBand="0" w:noVBand="0"/>
        </w:tblPrEx>
        <w:trPr>
          <w:trHeight w:val="158"/>
        </w:trPr>
        <w:tc>
          <w:tcPr>
            <w:tcW w:w="1860"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pStyle w:val="Paraststmeklis"/>
              <w:spacing w:before="0" w:beforeAutospacing="0" w:after="0" w:afterAutospacing="0"/>
              <w:jc w:val="both"/>
              <w:rPr>
                <w:lang w:val="lv-LV"/>
              </w:rPr>
            </w:pPr>
            <w:r w:rsidRPr="009535CF">
              <w:rPr>
                <w:lang w:val="lv-LV"/>
              </w:rPr>
              <w:t>1.3. pašvaldību budžets</w:t>
            </w:r>
          </w:p>
        </w:tc>
        <w:tc>
          <w:tcPr>
            <w:tcW w:w="530"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753"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r>
      <w:tr w:rsidR="00AC456B" w:rsidRPr="009535CF"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A7308B" w:rsidRPr="009535CF" w:rsidRDefault="00A7308B" w:rsidP="00DF0EB3">
            <w:pPr>
              <w:pStyle w:val="Paraststmeklis"/>
              <w:spacing w:before="0" w:beforeAutospacing="0" w:after="0" w:afterAutospacing="0"/>
              <w:jc w:val="both"/>
              <w:rPr>
                <w:lang w:val="lv-LV"/>
              </w:rPr>
            </w:pPr>
            <w:r w:rsidRPr="009535CF">
              <w:rPr>
                <w:lang w:val="lv-LV"/>
              </w:rPr>
              <w:t>2. Budžeta izdevumi:</w:t>
            </w:r>
          </w:p>
        </w:tc>
        <w:tc>
          <w:tcPr>
            <w:tcW w:w="530" w:type="pct"/>
            <w:tcBorders>
              <w:top w:val="outset" w:sz="6" w:space="0" w:color="000000"/>
              <w:left w:val="outset" w:sz="6" w:space="0" w:color="000000"/>
              <w:bottom w:val="outset" w:sz="6" w:space="0" w:color="000000"/>
              <w:right w:val="outset" w:sz="6" w:space="0" w:color="000000"/>
            </w:tcBorders>
          </w:tcPr>
          <w:p w:rsidR="00A7308B" w:rsidRPr="009535CF" w:rsidRDefault="00A7308B" w:rsidP="00DF0EB3">
            <w:pPr>
              <w:jc w:val="center"/>
              <w:rPr>
                <w:lang w:val="lv-LV"/>
              </w:rPr>
            </w:pPr>
            <w:r w:rsidRPr="009535CF">
              <w:rPr>
                <w:lang w:val="lv-LV"/>
              </w:rPr>
              <w:t>0</w:t>
            </w:r>
          </w:p>
        </w:tc>
        <w:tc>
          <w:tcPr>
            <w:tcW w:w="753" w:type="pct"/>
            <w:tcBorders>
              <w:top w:val="outset" w:sz="6" w:space="0" w:color="000000"/>
              <w:left w:val="outset" w:sz="6" w:space="0" w:color="000000"/>
              <w:bottom w:val="outset" w:sz="6" w:space="0" w:color="000000"/>
              <w:right w:val="outset" w:sz="6" w:space="0" w:color="000000"/>
            </w:tcBorders>
          </w:tcPr>
          <w:p w:rsidR="00A7308B" w:rsidRPr="009535CF" w:rsidRDefault="00A7308B" w:rsidP="00DF0EB3">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A7308B" w:rsidRPr="009535CF" w:rsidRDefault="00A7308B" w:rsidP="00DF0EB3">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A7308B" w:rsidRPr="009535CF" w:rsidRDefault="00A7308B" w:rsidP="00DF0EB3">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A7308B" w:rsidRPr="009535CF" w:rsidRDefault="00A7308B" w:rsidP="00DF0EB3">
            <w:pPr>
              <w:jc w:val="center"/>
              <w:rPr>
                <w:lang w:val="lv-LV"/>
              </w:rPr>
            </w:pPr>
            <w:r w:rsidRPr="009535CF">
              <w:rPr>
                <w:lang w:val="lv-LV"/>
              </w:rPr>
              <w:t>0</w:t>
            </w:r>
          </w:p>
        </w:tc>
      </w:tr>
      <w:tr w:rsidR="008407F3" w:rsidRPr="009535CF"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pStyle w:val="Paraststmeklis"/>
              <w:spacing w:before="0" w:beforeAutospacing="0" w:after="0" w:afterAutospacing="0"/>
              <w:jc w:val="both"/>
              <w:rPr>
                <w:lang w:val="lv-LV"/>
              </w:rPr>
            </w:pPr>
            <w:r w:rsidRPr="009535CF">
              <w:rPr>
                <w:lang w:val="lv-LV"/>
              </w:rPr>
              <w:t>2.1. valsts pamatbudžets</w:t>
            </w:r>
          </w:p>
        </w:tc>
        <w:tc>
          <w:tcPr>
            <w:tcW w:w="530"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c>
          <w:tcPr>
            <w:tcW w:w="753"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r>
      <w:tr w:rsidR="005A1C82" w:rsidRPr="009535CF"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pStyle w:val="Paraststmeklis"/>
              <w:spacing w:before="0" w:beforeAutospacing="0" w:after="0" w:afterAutospacing="0"/>
              <w:jc w:val="both"/>
              <w:rPr>
                <w:lang w:val="lv-LV"/>
              </w:rPr>
            </w:pPr>
            <w:r w:rsidRPr="009535CF">
              <w:rPr>
                <w:lang w:val="lv-LV"/>
              </w:rPr>
              <w:t>2.2. valsts speciālais budžets</w:t>
            </w:r>
          </w:p>
        </w:tc>
        <w:tc>
          <w:tcPr>
            <w:tcW w:w="530"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753"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r>
      <w:tr w:rsidR="005A1C82" w:rsidRPr="009535CF"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pStyle w:val="Paraststmeklis"/>
              <w:spacing w:before="0" w:beforeAutospacing="0" w:after="0" w:afterAutospacing="0"/>
              <w:jc w:val="both"/>
              <w:rPr>
                <w:lang w:val="lv-LV"/>
              </w:rPr>
            </w:pPr>
            <w:r w:rsidRPr="009535CF">
              <w:rPr>
                <w:lang w:val="lv-LV"/>
              </w:rPr>
              <w:t>2.3. pašvaldību budžets</w:t>
            </w:r>
          </w:p>
        </w:tc>
        <w:tc>
          <w:tcPr>
            <w:tcW w:w="530"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753"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r>
      <w:tr w:rsidR="008407F3" w:rsidRPr="009535CF" w:rsidTr="00567E00">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pStyle w:val="Paraststmeklis"/>
              <w:spacing w:before="0" w:beforeAutospacing="0" w:after="0" w:afterAutospacing="0"/>
              <w:jc w:val="both"/>
              <w:rPr>
                <w:lang w:val="lv-LV"/>
              </w:rPr>
            </w:pPr>
            <w:r w:rsidRPr="009535CF">
              <w:rPr>
                <w:lang w:val="lv-LV"/>
              </w:rPr>
              <w:t>3. Finansiālā ietekme:</w:t>
            </w:r>
          </w:p>
        </w:tc>
        <w:tc>
          <w:tcPr>
            <w:tcW w:w="530"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c>
          <w:tcPr>
            <w:tcW w:w="753"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r>
      <w:tr w:rsidR="008407F3" w:rsidRPr="009535CF"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pStyle w:val="Paraststmeklis"/>
              <w:spacing w:before="0" w:beforeAutospacing="0" w:after="0" w:afterAutospacing="0"/>
              <w:jc w:val="both"/>
              <w:rPr>
                <w:lang w:val="lv-LV"/>
              </w:rPr>
            </w:pPr>
            <w:r w:rsidRPr="009535CF">
              <w:rPr>
                <w:lang w:val="lv-LV"/>
              </w:rPr>
              <w:t>3.1. valsts pamatbudžets</w:t>
            </w:r>
          </w:p>
        </w:tc>
        <w:tc>
          <w:tcPr>
            <w:tcW w:w="530"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c>
          <w:tcPr>
            <w:tcW w:w="753"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8407F3" w:rsidRPr="009535CF" w:rsidRDefault="008407F3" w:rsidP="008407F3">
            <w:pPr>
              <w:jc w:val="center"/>
              <w:rPr>
                <w:lang w:val="lv-LV"/>
              </w:rPr>
            </w:pPr>
            <w:r w:rsidRPr="009535CF">
              <w:rPr>
                <w:lang w:val="lv-LV"/>
              </w:rPr>
              <w:t>0</w:t>
            </w:r>
          </w:p>
        </w:tc>
      </w:tr>
      <w:tr w:rsidR="005A1C82" w:rsidRPr="009535CF"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pStyle w:val="Paraststmeklis"/>
              <w:spacing w:before="0" w:beforeAutospacing="0" w:after="0" w:afterAutospacing="0"/>
              <w:jc w:val="both"/>
              <w:rPr>
                <w:lang w:val="lv-LV"/>
              </w:rPr>
            </w:pPr>
            <w:r w:rsidRPr="009535CF">
              <w:rPr>
                <w:lang w:val="lv-LV"/>
              </w:rPr>
              <w:t>3.2. speciālais budžets</w:t>
            </w:r>
          </w:p>
        </w:tc>
        <w:tc>
          <w:tcPr>
            <w:tcW w:w="530"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753"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r>
      <w:tr w:rsidR="005A1C82" w:rsidRPr="009535CF"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pStyle w:val="Paraststmeklis"/>
              <w:spacing w:before="0" w:beforeAutospacing="0" w:after="0" w:afterAutospacing="0"/>
              <w:jc w:val="both"/>
              <w:rPr>
                <w:lang w:val="lv-LV"/>
              </w:rPr>
            </w:pPr>
            <w:r w:rsidRPr="009535CF">
              <w:rPr>
                <w:lang w:val="lv-LV"/>
              </w:rPr>
              <w:t>3.3. pašvaldību budžets</w:t>
            </w:r>
          </w:p>
        </w:tc>
        <w:tc>
          <w:tcPr>
            <w:tcW w:w="530"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753"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r>
      <w:tr w:rsidR="006958CA" w:rsidRPr="009535CF" w:rsidTr="008407F3">
        <w:tblPrEx>
          <w:tblLook w:val="0000" w:firstRow="0" w:lastRow="0" w:firstColumn="0" w:lastColumn="0" w:noHBand="0" w:noVBand="0"/>
        </w:tblPrEx>
        <w:trPr>
          <w:trHeight w:val="310"/>
        </w:trPr>
        <w:tc>
          <w:tcPr>
            <w:tcW w:w="1860" w:type="pct"/>
            <w:vMerge w:val="restart"/>
            <w:tcBorders>
              <w:top w:val="outset" w:sz="6" w:space="0" w:color="000000"/>
              <w:left w:val="outset" w:sz="6" w:space="0" w:color="000000"/>
              <w:bottom w:val="outset" w:sz="6" w:space="0" w:color="000000"/>
              <w:right w:val="outset" w:sz="6" w:space="0" w:color="000000"/>
            </w:tcBorders>
          </w:tcPr>
          <w:p w:rsidR="006958CA" w:rsidRPr="009535CF" w:rsidRDefault="006958CA" w:rsidP="006958CA">
            <w:pPr>
              <w:pStyle w:val="Paraststmeklis"/>
              <w:spacing w:before="0" w:beforeAutospacing="0" w:after="0" w:afterAutospacing="0"/>
              <w:jc w:val="both"/>
              <w:rPr>
                <w:lang w:val="lv-LV"/>
              </w:rPr>
            </w:pPr>
            <w:r w:rsidRPr="009535CF">
              <w:rPr>
                <w:lang w:val="lv-LV"/>
              </w:rPr>
              <w:t>4. Finanšu līdzekļi papildu izde</w:t>
            </w:r>
            <w:r w:rsidRPr="009535CF">
              <w:rPr>
                <w:lang w:val="lv-LV"/>
              </w:rPr>
              <w:softHyphen/>
              <w:t>vumu finansēšanai (kompensējošu izdevumu samazinājumu norāda ar "+" zīmi)</w:t>
            </w:r>
          </w:p>
        </w:tc>
        <w:tc>
          <w:tcPr>
            <w:tcW w:w="530" w:type="pct"/>
            <w:vMerge w:val="restart"/>
            <w:tcBorders>
              <w:top w:val="outset" w:sz="6" w:space="0" w:color="000000"/>
              <w:left w:val="outset" w:sz="6" w:space="0" w:color="000000"/>
              <w:bottom w:val="outset" w:sz="6" w:space="0" w:color="000000"/>
              <w:right w:val="outset" w:sz="6" w:space="0" w:color="000000"/>
            </w:tcBorders>
          </w:tcPr>
          <w:p w:rsidR="006958CA" w:rsidRPr="009535CF" w:rsidRDefault="006958CA" w:rsidP="006958CA">
            <w:pPr>
              <w:pStyle w:val="Paraststmeklis"/>
              <w:spacing w:before="0" w:beforeAutospacing="0" w:after="0" w:afterAutospacing="0"/>
              <w:jc w:val="center"/>
              <w:rPr>
                <w:lang w:val="lv-LV"/>
              </w:rPr>
            </w:pPr>
            <w:r w:rsidRPr="009535CF">
              <w:rPr>
                <w:lang w:val="lv-LV"/>
              </w:rPr>
              <w:t>X</w:t>
            </w:r>
          </w:p>
        </w:tc>
        <w:tc>
          <w:tcPr>
            <w:tcW w:w="753" w:type="pct"/>
            <w:tcBorders>
              <w:top w:val="outset" w:sz="6" w:space="0" w:color="000000"/>
              <w:left w:val="outset" w:sz="6" w:space="0" w:color="000000"/>
              <w:bottom w:val="outset" w:sz="6" w:space="0" w:color="000000"/>
              <w:right w:val="outset" w:sz="6" w:space="0" w:color="000000"/>
            </w:tcBorders>
          </w:tcPr>
          <w:p w:rsidR="006958CA" w:rsidRPr="009535CF" w:rsidRDefault="006958CA" w:rsidP="006958CA">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6958CA" w:rsidRPr="009535CF" w:rsidRDefault="006958CA" w:rsidP="006958CA">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958CA" w:rsidRPr="009535CF" w:rsidRDefault="006958CA" w:rsidP="006958CA">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6958CA" w:rsidRPr="009535CF" w:rsidRDefault="006958CA" w:rsidP="006958CA">
            <w:pPr>
              <w:jc w:val="center"/>
              <w:rPr>
                <w:lang w:val="lv-LV"/>
              </w:rPr>
            </w:pPr>
            <w:r w:rsidRPr="009535CF">
              <w:rPr>
                <w:lang w:val="lv-LV"/>
              </w:rPr>
              <w:t>0</w:t>
            </w:r>
          </w:p>
        </w:tc>
      </w:tr>
      <w:tr w:rsidR="005A1C82" w:rsidRPr="009535CF" w:rsidTr="008407F3">
        <w:tblPrEx>
          <w:tblLook w:val="0000" w:firstRow="0" w:lastRow="0" w:firstColumn="0" w:lastColumn="0" w:noHBand="0" w:noVBand="0"/>
        </w:tblPrEx>
        <w:tc>
          <w:tcPr>
            <w:tcW w:w="1860" w:type="pct"/>
            <w:vMerge/>
            <w:tcBorders>
              <w:top w:val="outset" w:sz="6" w:space="0" w:color="000000"/>
              <w:left w:val="outset" w:sz="6" w:space="0" w:color="000000"/>
              <w:bottom w:val="outset" w:sz="6" w:space="0" w:color="000000"/>
              <w:right w:val="outset" w:sz="6" w:space="0" w:color="000000"/>
            </w:tcBorders>
            <w:vAlign w:val="center"/>
          </w:tcPr>
          <w:p w:rsidR="005A1C82" w:rsidRPr="009535CF" w:rsidRDefault="005A1C82" w:rsidP="005A1C82">
            <w:pPr>
              <w:jc w:val="both"/>
              <w:rPr>
                <w:lang w:val="lv-LV"/>
              </w:rPr>
            </w:pPr>
          </w:p>
        </w:tc>
        <w:tc>
          <w:tcPr>
            <w:tcW w:w="530" w:type="pct"/>
            <w:vMerge/>
            <w:tcBorders>
              <w:top w:val="outset" w:sz="6" w:space="0" w:color="000000"/>
              <w:left w:val="outset" w:sz="6" w:space="0" w:color="000000"/>
              <w:bottom w:val="outset" w:sz="6" w:space="0" w:color="000000"/>
              <w:right w:val="outset" w:sz="6" w:space="0" w:color="000000"/>
            </w:tcBorders>
            <w:vAlign w:val="center"/>
          </w:tcPr>
          <w:p w:rsidR="005A1C82" w:rsidRPr="009535CF" w:rsidRDefault="005A1C82" w:rsidP="005A1C82">
            <w:pPr>
              <w:jc w:val="center"/>
              <w:rPr>
                <w:lang w:val="lv-LV"/>
              </w:rPr>
            </w:pPr>
          </w:p>
        </w:tc>
        <w:tc>
          <w:tcPr>
            <w:tcW w:w="753"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r>
      <w:tr w:rsidR="005A1C82" w:rsidRPr="009535CF" w:rsidTr="008407F3">
        <w:tblPrEx>
          <w:tblLook w:val="0000" w:firstRow="0" w:lastRow="0" w:firstColumn="0" w:lastColumn="0" w:noHBand="0" w:noVBand="0"/>
        </w:tblPrEx>
        <w:tc>
          <w:tcPr>
            <w:tcW w:w="1860" w:type="pct"/>
            <w:vMerge/>
            <w:tcBorders>
              <w:top w:val="outset" w:sz="6" w:space="0" w:color="000000"/>
              <w:left w:val="outset" w:sz="6" w:space="0" w:color="000000"/>
              <w:bottom w:val="outset" w:sz="6" w:space="0" w:color="000000"/>
              <w:right w:val="outset" w:sz="6" w:space="0" w:color="000000"/>
            </w:tcBorders>
            <w:vAlign w:val="center"/>
          </w:tcPr>
          <w:p w:rsidR="005A1C82" w:rsidRPr="009535CF" w:rsidRDefault="005A1C82" w:rsidP="005A1C82">
            <w:pPr>
              <w:jc w:val="both"/>
              <w:rPr>
                <w:lang w:val="lv-LV"/>
              </w:rPr>
            </w:pPr>
          </w:p>
        </w:tc>
        <w:tc>
          <w:tcPr>
            <w:tcW w:w="530" w:type="pct"/>
            <w:vMerge/>
            <w:tcBorders>
              <w:top w:val="outset" w:sz="6" w:space="0" w:color="000000"/>
              <w:left w:val="outset" w:sz="6" w:space="0" w:color="000000"/>
              <w:bottom w:val="outset" w:sz="6" w:space="0" w:color="000000"/>
              <w:right w:val="outset" w:sz="6" w:space="0" w:color="000000"/>
            </w:tcBorders>
            <w:vAlign w:val="center"/>
          </w:tcPr>
          <w:p w:rsidR="005A1C82" w:rsidRPr="009535CF" w:rsidRDefault="005A1C82" w:rsidP="005A1C82">
            <w:pPr>
              <w:jc w:val="center"/>
              <w:rPr>
                <w:lang w:val="lv-LV"/>
              </w:rPr>
            </w:pPr>
          </w:p>
        </w:tc>
        <w:tc>
          <w:tcPr>
            <w:tcW w:w="753"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r>
      <w:tr w:rsidR="006958CA" w:rsidRPr="009535CF"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6958CA" w:rsidRPr="009535CF" w:rsidRDefault="006958CA" w:rsidP="006958CA">
            <w:pPr>
              <w:pStyle w:val="Paraststmeklis"/>
              <w:spacing w:before="0" w:beforeAutospacing="0" w:after="0" w:afterAutospacing="0"/>
              <w:jc w:val="both"/>
              <w:rPr>
                <w:lang w:val="lv-LV"/>
              </w:rPr>
            </w:pPr>
            <w:r w:rsidRPr="009535CF">
              <w:rPr>
                <w:lang w:val="lv-LV"/>
              </w:rPr>
              <w:t>5. Precizēta finansiālā ietekme:</w:t>
            </w:r>
          </w:p>
        </w:tc>
        <w:tc>
          <w:tcPr>
            <w:tcW w:w="530" w:type="pct"/>
            <w:vMerge w:val="restart"/>
            <w:tcBorders>
              <w:top w:val="outset" w:sz="6" w:space="0" w:color="000000"/>
              <w:left w:val="outset" w:sz="6" w:space="0" w:color="000000"/>
              <w:bottom w:val="outset" w:sz="6" w:space="0" w:color="000000"/>
              <w:right w:val="outset" w:sz="6" w:space="0" w:color="000000"/>
            </w:tcBorders>
          </w:tcPr>
          <w:p w:rsidR="006958CA" w:rsidRPr="009535CF" w:rsidRDefault="006958CA" w:rsidP="006958CA">
            <w:pPr>
              <w:pStyle w:val="Paraststmeklis"/>
              <w:spacing w:before="0" w:beforeAutospacing="0" w:after="0" w:afterAutospacing="0"/>
              <w:jc w:val="center"/>
              <w:rPr>
                <w:lang w:val="lv-LV"/>
              </w:rPr>
            </w:pPr>
            <w:r w:rsidRPr="009535CF">
              <w:rPr>
                <w:lang w:val="lv-LV"/>
              </w:rPr>
              <w:t>X</w:t>
            </w:r>
          </w:p>
        </w:tc>
        <w:tc>
          <w:tcPr>
            <w:tcW w:w="753" w:type="pct"/>
            <w:tcBorders>
              <w:top w:val="outset" w:sz="6" w:space="0" w:color="000000"/>
              <w:left w:val="outset" w:sz="6" w:space="0" w:color="000000"/>
              <w:bottom w:val="outset" w:sz="6" w:space="0" w:color="000000"/>
              <w:right w:val="outset" w:sz="6" w:space="0" w:color="000000"/>
            </w:tcBorders>
          </w:tcPr>
          <w:p w:rsidR="006958CA" w:rsidRPr="009535CF" w:rsidRDefault="006958CA" w:rsidP="006958CA">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6958CA" w:rsidRPr="009535CF" w:rsidRDefault="006958CA" w:rsidP="006958CA">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958CA" w:rsidRPr="009535CF" w:rsidRDefault="006958CA" w:rsidP="006958CA">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6958CA" w:rsidRPr="009535CF" w:rsidRDefault="006958CA" w:rsidP="006958CA">
            <w:pPr>
              <w:jc w:val="center"/>
              <w:rPr>
                <w:lang w:val="lv-LV"/>
              </w:rPr>
            </w:pPr>
            <w:r w:rsidRPr="009535CF">
              <w:rPr>
                <w:lang w:val="lv-LV"/>
              </w:rPr>
              <w:t>0</w:t>
            </w:r>
          </w:p>
        </w:tc>
      </w:tr>
      <w:tr w:rsidR="006958CA" w:rsidRPr="009535CF"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6958CA" w:rsidRPr="009535CF" w:rsidRDefault="006958CA" w:rsidP="006958CA">
            <w:pPr>
              <w:pStyle w:val="Paraststmeklis"/>
              <w:spacing w:before="0" w:beforeAutospacing="0" w:after="0" w:afterAutospacing="0"/>
              <w:jc w:val="both"/>
              <w:rPr>
                <w:lang w:val="lv-LV"/>
              </w:rPr>
            </w:pPr>
            <w:r w:rsidRPr="009535CF">
              <w:rPr>
                <w:lang w:val="lv-LV"/>
              </w:rPr>
              <w:t>5.1. valsts pamatbudžets</w:t>
            </w:r>
          </w:p>
        </w:tc>
        <w:tc>
          <w:tcPr>
            <w:tcW w:w="530" w:type="pct"/>
            <w:vMerge/>
            <w:tcBorders>
              <w:top w:val="outset" w:sz="6" w:space="0" w:color="000000"/>
              <w:left w:val="outset" w:sz="6" w:space="0" w:color="000000"/>
              <w:bottom w:val="outset" w:sz="6" w:space="0" w:color="000000"/>
              <w:right w:val="outset" w:sz="6" w:space="0" w:color="000000"/>
            </w:tcBorders>
            <w:vAlign w:val="center"/>
          </w:tcPr>
          <w:p w:rsidR="006958CA" w:rsidRPr="009535CF" w:rsidRDefault="006958CA" w:rsidP="006958CA">
            <w:pPr>
              <w:jc w:val="center"/>
              <w:rPr>
                <w:lang w:val="lv-LV"/>
              </w:rPr>
            </w:pPr>
          </w:p>
        </w:tc>
        <w:tc>
          <w:tcPr>
            <w:tcW w:w="753" w:type="pct"/>
            <w:tcBorders>
              <w:top w:val="outset" w:sz="6" w:space="0" w:color="000000"/>
              <w:left w:val="outset" w:sz="6" w:space="0" w:color="000000"/>
              <w:bottom w:val="outset" w:sz="6" w:space="0" w:color="000000"/>
              <w:right w:val="outset" w:sz="6" w:space="0" w:color="000000"/>
            </w:tcBorders>
          </w:tcPr>
          <w:p w:rsidR="006958CA" w:rsidRPr="009535CF" w:rsidRDefault="006958CA" w:rsidP="006958CA">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6958CA" w:rsidRPr="009535CF" w:rsidRDefault="006958CA" w:rsidP="006958CA">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958CA" w:rsidRPr="009535CF" w:rsidRDefault="006958CA" w:rsidP="006958CA">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6958CA" w:rsidRPr="009535CF" w:rsidRDefault="006958CA" w:rsidP="006958CA">
            <w:pPr>
              <w:jc w:val="center"/>
              <w:rPr>
                <w:lang w:val="lv-LV"/>
              </w:rPr>
            </w:pPr>
            <w:r w:rsidRPr="009535CF">
              <w:rPr>
                <w:lang w:val="lv-LV"/>
              </w:rPr>
              <w:t>0</w:t>
            </w:r>
          </w:p>
        </w:tc>
      </w:tr>
      <w:tr w:rsidR="005A1C82" w:rsidRPr="009535CF"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pStyle w:val="Paraststmeklis"/>
              <w:spacing w:before="0" w:beforeAutospacing="0" w:after="0" w:afterAutospacing="0"/>
              <w:jc w:val="both"/>
              <w:rPr>
                <w:lang w:val="lv-LV"/>
              </w:rPr>
            </w:pPr>
            <w:r w:rsidRPr="009535CF">
              <w:rPr>
                <w:lang w:val="lv-LV"/>
              </w:rPr>
              <w:t>5.2. speciālais budžets</w:t>
            </w:r>
          </w:p>
        </w:tc>
        <w:tc>
          <w:tcPr>
            <w:tcW w:w="530" w:type="pct"/>
            <w:vMerge/>
            <w:tcBorders>
              <w:top w:val="outset" w:sz="6" w:space="0" w:color="000000"/>
              <w:left w:val="outset" w:sz="6" w:space="0" w:color="000000"/>
              <w:bottom w:val="outset" w:sz="6" w:space="0" w:color="000000"/>
              <w:right w:val="outset" w:sz="6" w:space="0" w:color="000000"/>
            </w:tcBorders>
            <w:vAlign w:val="center"/>
          </w:tcPr>
          <w:p w:rsidR="005A1C82" w:rsidRPr="009535CF" w:rsidRDefault="005A1C82" w:rsidP="005A1C82">
            <w:pPr>
              <w:jc w:val="center"/>
              <w:rPr>
                <w:lang w:val="lv-LV"/>
              </w:rPr>
            </w:pPr>
          </w:p>
        </w:tc>
        <w:tc>
          <w:tcPr>
            <w:tcW w:w="753"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r>
      <w:tr w:rsidR="005A1C82" w:rsidRPr="009535CF"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pStyle w:val="Paraststmeklis"/>
              <w:spacing w:before="0" w:beforeAutospacing="0" w:after="0" w:afterAutospacing="0"/>
              <w:jc w:val="both"/>
              <w:rPr>
                <w:lang w:val="lv-LV"/>
              </w:rPr>
            </w:pPr>
            <w:r w:rsidRPr="009535CF">
              <w:rPr>
                <w:lang w:val="lv-LV"/>
              </w:rPr>
              <w:t>5.3. pašvaldību budžets</w:t>
            </w:r>
          </w:p>
        </w:tc>
        <w:tc>
          <w:tcPr>
            <w:tcW w:w="530" w:type="pct"/>
            <w:vMerge/>
            <w:tcBorders>
              <w:top w:val="outset" w:sz="6" w:space="0" w:color="000000"/>
              <w:left w:val="outset" w:sz="6" w:space="0" w:color="000000"/>
              <w:bottom w:val="outset" w:sz="6" w:space="0" w:color="000000"/>
              <w:right w:val="outset" w:sz="6" w:space="0" w:color="000000"/>
            </w:tcBorders>
            <w:vAlign w:val="center"/>
          </w:tcPr>
          <w:p w:rsidR="005A1C82" w:rsidRPr="009535CF" w:rsidRDefault="005A1C82" w:rsidP="005A1C82">
            <w:pPr>
              <w:jc w:val="center"/>
              <w:rPr>
                <w:lang w:val="lv-LV"/>
              </w:rPr>
            </w:pPr>
          </w:p>
        </w:tc>
        <w:tc>
          <w:tcPr>
            <w:tcW w:w="753"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2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c>
          <w:tcPr>
            <w:tcW w:w="639" w:type="pct"/>
            <w:tcBorders>
              <w:top w:val="outset" w:sz="6" w:space="0" w:color="000000"/>
              <w:left w:val="outset" w:sz="6" w:space="0" w:color="000000"/>
              <w:bottom w:val="outset" w:sz="6" w:space="0" w:color="000000"/>
              <w:right w:val="outset" w:sz="6" w:space="0" w:color="000000"/>
            </w:tcBorders>
          </w:tcPr>
          <w:p w:rsidR="005A1C82" w:rsidRPr="009535CF" w:rsidRDefault="005A1C82" w:rsidP="005A1C82">
            <w:pPr>
              <w:jc w:val="center"/>
              <w:rPr>
                <w:lang w:val="lv-LV"/>
              </w:rPr>
            </w:pPr>
            <w:r w:rsidRPr="009535CF">
              <w:rPr>
                <w:lang w:val="lv-LV"/>
              </w:rPr>
              <w:t>0</w:t>
            </w:r>
          </w:p>
        </w:tc>
      </w:tr>
      <w:tr w:rsidR="009535CF" w:rsidRPr="00D0468B"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A7308B" w:rsidRPr="009535CF" w:rsidRDefault="00A7308B" w:rsidP="00DF0EB3">
            <w:pPr>
              <w:pStyle w:val="Paraststmeklis"/>
              <w:spacing w:before="0" w:beforeAutospacing="0" w:after="0" w:afterAutospacing="0"/>
              <w:jc w:val="both"/>
              <w:rPr>
                <w:lang w:val="lv-LV"/>
              </w:rPr>
            </w:pPr>
            <w:r w:rsidRPr="009535CF">
              <w:rPr>
                <w:lang w:val="lv-LV"/>
              </w:rPr>
              <w:t>6. Detalizēts ieņēmumu un izdevumu aprēķins (ja nepieciešams, detalizētu ieņēmumu un izdevumu aprēķinu var pievienot anotācijas pielikumā):</w:t>
            </w:r>
          </w:p>
        </w:tc>
        <w:tc>
          <w:tcPr>
            <w:tcW w:w="3140" w:type="pct"/>
            <w:gridSpan w:val="5"/>
            <w:vMerge w:val="restart"/>
            <w:tcBorders>
              <w:top w:val="outset" w:sz="6" w:space="0" w:color="000000"/>
              <w:left w:val="outset" w:sz="6" w:space="0" w:color="000000"/>
              <w:bottom w:val="outset" w:sz="6" w:space="0" w:color="000000"/>
              <w:right w:val="outset" w:sz="6" w:space="0" w:color="000000"/>
            </w:tcBorders>
          </w:tcPr>
          <w:p w:rsidR="00784B4A" w:rsidRPr="0074461B" w:rsidRDefault="0074461B" w:rsidP="00DB6141">
            <w:pPr>
              <w:pStyle w:val="Virsraksts3"/>
              <w:shd w:val="clear" w:color="auto" w:fill="FFFFFF"/>
              <w:spacing w:after="120"/>
              <w:jc w:val="both"/>
              <w:rPr>
                <w:bCs/>
                <w:color w:val="000000"/>
                <w:sz w:val="24"/>
                <w:szCs w:val="28"/>
              </w:rPr>
            </w:pPr>
            <w:r>
              <w:rPr>
                <w:bCs/>
                <w:color w:val="000000"/>
                <w:sz w:val="24"/>
                <w:szCs w:val="28"/>
              </w:rPr>
              <w:t>D</w:t>
            </w:r>
            <w:r w:rsidR="005E3DE9">
              <w:rPr>
                <w:bCs/>
                <w:color w:val="000000"/>
                <w:sz w:val="24"/>
                <w:szCs w:val="28"/>
              </w:rPr>
              <w:t>ienesta</w:t>
            </w:r>
            <w:r>
              <w:rPr>
                <w:bCs/>
                <w:color w:val="000000"/>
                <w:sz w:val="24"/>
                <w:szCs w:val="28"/>
              </w:rPr>
              <w:t>m</w:t>
            </w:r>
            <w:r w:rsidR="005E3DE9">
              <w:rPr>
                <w:bCs/>
                <w:color w:val="000000"/>
                <w:sz w:val="24"/>
                <w:szCs w:val="28"/>
              </w:rPr>
              <w:t xml:space="preserve"> </w:t>
            </w:r>
            <w:r w:rsidR="00DA5CBE">
              <w:rPr>
                <w:bCs/>
                <w:color w:val="000000"/>
                <w:sz w:val="24"/>
                <w:szCs w:val="28"/>
              </w:rPr>
              <w:t>jaunās</w:t>
            </w:r>
            <w:r w:rsidR="005E3DE9">
              <w:rPr>
                <w:bCs/>
                <w:color w:val="000000"/>
                <w:sz w:val="24"/>
                <w:szCs w:val="28"/>
              </w:rPr>
              <w:t xml:space="preserve"> funkcijas nodrošināšanai zaļo </w:t>
            </w:r>
            <w:r w:rsidR="005E3DE9" w:rsidRPr="000E7492">
              <w:rPr>
                <w:bCs/>
                <w:color w:val="000000"/>
                <w:sz w:val="24"/>
                <w:szCs w:val="28"/>
              </w:rPr>
              <w:t>publisko iepirkumu līgumu</w:t>
            </w:r>
            <w:r w:rsidR="005E3DE9">
              <w:rPr>
                <w:bCs/>
                <w:color w:val="000000"/>
                <w:sz w:val="24"/>
                <w:szCs w:val="28"/>
              </w:rPr>
              <w:t xml:space="preserve"> nosacījumu </w:t>
            </w:r>
            <w:r w:rsidR="005E3DE9" w:rsidRPr="000E7492">
              <w:rPr>
                <w:bCs/>
                <w:color w:val="000000"/>
                <w:sz w:val="24"/>
                <w:szCs w:val="28"/>
              </w:rPr>
              <w:t>uzraudzības jomā</w:t>
            </w:r>
            <w:r w:rsidR="005E3DE9">
              <w:rPr>
                <w:bCs/>
                <w:color w:val="000000"/>
                <w:sz w:val="24"/>
                <w:szCs w:val="28"/>
              </w:rPr>
              <w:t xml:space="preserve"> </w:t>
            </w:r>
            <w:r>
              <w:rPr>
                <w:bCs/>
                <w:color w:val="000000"/>
                <w:sz w:val="24"/>
                <w:szCs w:val="28"/>
              </w:rPr>
              <w:t xml:space="preserve">nepieciešams piešķirt papildu finansējumu. Detalizēts aprēķins </w:t>
            </w:r>
            <w:r w:rsidR="005E3DE9">
              <w:rPr>
                <w:bCs/>
                <w:color w:val="000000"/>
                <w:sz w:val="24"/>
                <w:szCs w:val="28"/>
              </w:rPr>
              <w:t xml:space="preserve">tiks ietverts </w:t>
            </w:r>
            <w:r w:rsidR="005E3DE9" w:rsidRPr="00894957">
              <w:rPr>
                <w:bCs/>
                <w:color w:val="000000"/>
                <w:sz w:val="24"/>
              </w:rPr>
              <w:t>Ministru kabineta noteikumu</w:t>
            </w:r>
            <w:r w:rsidR="00922CC4">
              <w:rPr>
                <w:bCs/>
                <w:color w:val="000000"/>
                <w:sz w:val="24"/>
              </w:rPr>
              <w:t xml:space="preserve"> projekta </w:t>
            </w:r>
            <w:r w:rsidR="00894957" w:rsidRPr="00894957">
              <w:rPr>
                <w:sz w:val="24"/>
                <w:lang w:eastAsia="lv-LV"/>
              </w:rPr>
              <w:t>„Prasības zaļajam publiskajam iepirku</w:t>
            </w:r>
            <w:r w:rsidR="00922CC4">
              <w:rPr>
                <w:sz w:val="24"/>
                <w:lang w:eastAsia="lv-LV"/>
              </w:rPr>
              <w:t xml:space="preserve">mam un tā piemērošanas kārtība” </w:t>
            </w:r>
            <w:r w:rsidRPr="00894957">
              <w:rPr>
                <w:bCs/>
                <w:color w:val="000000"/>
                <w:sz w:val="24"/>
              </w:rPr>
              <w:t>anotācijā</w:t>
            </w:r>
            <w:r>
              <w:rPr>
                <w:bCs/>
                <w:color w:val="000000"/>
                <w:sz w:val="24"/>
                <w:szCs w:val="28"/>
              </w:rPr>
              <w:t>.</w:t>
            </w:r>
          </w:p>
        </w:tc>
      </w:tr>
      <w:tr w:rsidR="009535CF" w:rsidRPr="009535CF"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A7308B" w:rsidRPr="009535CF" w:rsidRDefault="00A7308B" w:rsidP="00DF0EB3">
            <w:pPr>
              <w:pStyle w:val="Paraststmeklis"/>
              <w:spacing w:before="0" w:beforeAutospacing="0" w:after="0" w:afterAutospacing="0"/>
              <w:rPr>
                <w:lang w:val="lv-LV"/>
              </w:rPr>
            </w:pPr>
            <w:r w:rsidRPr="009535CF">
              <w:rPr>
                <w:lang w:val="lv-LV"/>
              </w:rPr>
              <w:t>6.1. detalizēts ieņēmumu aprēķins</w:t>
            </w:r>
          </w:p>
        </w:tc>
        <w:tc>
          <w:tcPr>
            <w:tcW w:w="3140" w:type="pct"/>
            <w:gridSpan w:val="5"/>
            <w:vMerge/>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DF0EB3">
            <w:pPr>
              <w:jc w:val="center"/>
              <w:rPr>
                <w:lang w:val="lv-LV"/>
              </w:rPr>
            </w:pPr>
          </w:p>
        </w:tc>
      </w:tr>
      <w:tr w:rsidR="009535CF" w:rsidRPr="009535CF"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A7308B" w:rsidRPr="009535CF" w:rsidRDefault="00A7308B" w:rsidP="00DF0EB3">
            <w:pPr>
              <w:pStyle w:val="Paraststmeklis"/>
              <w:spacing w:before="0" w:beforeAutospacing="0" w:after="0" w:afterAutospacing="0"/>
              <w:rPr>
                <w:lang w:val="lv-LV"/>
              </w:rPr>
            </w:pPr>
            <w:r w:rsidRPr="009535CF">
              <w:rPr>
                <w:lang w:val="lv-LV"/>
              </w:rPr>
              <w:t>6.2. detalizēts izdevumu aprēķins</w:t>
            </w:r>
          </w:p>
        </w:tc>
        <w:tc>
          <w:tcPr>
            <w:tcW w:w="3140" w:type="pct"/>
            <w:gridSpan w:val="5"/>
            <w:vMerge/>
            <w:tcBorders>
              <w:top w:val="outset" w:sz="6" w:space="0" w:color="000000"/>
              <w:left w:val="outset" w:sz="6" w:space="0" w:color="000000"/>
              <w:bottom w:val="outset" w:sz="6" w:space="0" w:color="000000"/>
              <w:right w:val="outset" w:sz="6" w:space="0" w:color="000000"/>
            </w:tcBorders>
            <w:vAlign w:val="center"/>
          </w:tcPr>
          <w:p w:rsidR="00A7308B" w:rsidRPr="009535CF" w:rsidRDefault="00A7308B" w:rsidP="00DF0EB3">
            <w:pPr>
              <w:jc w:val="center"/>
              <w:rPr>
                <w:lang w:val="lv-LV"/>
              </w:rPr>
            </w:pPr>
          </w:p>
        </w:tc>
      </w:tr>
      <w:tr w:rsidR="009535CF" w:rsidRPr="00D0468B" w:rsidTr="008407F3">
        <w:tblPrEx>
          <w:tblLook w:val="0000" w:firstRow="0" w:lastRow="0" w:firstColumn="0" w:lastColumn="0" w:noHBand="0" w:noVBand="0"/>
        </w:tblPrEx>
        <w:tc>
          <w:tcPr>
            <w:tcW w:w="1860" w:type="pct"/>
            <w:tcBorders>
              <w:top w:val="outset" w:sz="6" w:space="0" w:color="000000"/>
              <w:left w:val="outset" w:sz="6" w:space="0" w:color="000000"/>
              <w:bottom w:val="outset" w:sz="6" w:space="0" w:color="000000"/>
              <w:right w:val="outset" w:sz="6" w:space="0" w:color="000000"/>
            </w:tcBorders>
          </w:tcPr>
          <w:p w:rsidR="00A7308B" w:rsidRPr="009535CF" w:rsidRDefault="00A7308B" w:rsidP="00DF0EB3">
            <w:pPr>
              <w:pStyle w:val="Paraststmeklis"/>
              <w:spacing w:before="0" w:beforeAutospacing="0" w:after="0" w:afterAutospacing="0"/>
              <w:rPr>
                <w:lang w:val="lv-LV"/>
              </w:rPr>
            </w:pPr>
            <w:r w:rsidRPr="009535CF">
              <w:rPr>
                <w:lang w:val="lv-LV"/>
              </w:rPr>
              <w:t>7. Cita informācija</w:t>
            </w:r>
          </w:p>
        </w:tc>
        <w:tc>
          <w:tcPr>
            <w:tcW w:w="3140" w:type="pct"/>
            <w:gridSpan w:val="5"/>
            <w:tcBorders>
              <w:top w:val="outset" w:sz="6" w:space="0" w:color="000000"/>
              <w:left w:val="outset" w:sz="6" w:space="0" w:color="000000"/>
              <w:bottom w:val="outset" w:sz="6" w:space="0" w:color="000000"/>
              <w:right w:val="outset" w:sz="6" w:space="0" w:color="000000"/>
            </w:tcBorders>
          </w:tcPr>
          <w:p w:rsidR="00A7308B" w:rsidRPr="003403C3" w:rsidRDefault="00AE2901" w:rsidP="00C235FA">
            <w:pPr>
              <w:shd w:val="clear" w:color="auto" w:fill="FFFFFF"/>
              <w:jc w:val="both"/>
              <w:rPr>
                <w:lang w:val="lv-LV"/>
              </w:rPr>
            </w:pPr>
            <w:r w:rsidRPr="003403C3">
              <w:rPr>
                <w:bCs/>
                <w:lang w:val="lv-LV"/>
              </w:rPr>
              <w:t xml:space="preserve">Likuma grozījums </w:t>
            </w:r>
            <w:r w:rsidRPr="003403C3">
              <w:rPr>
                <w:rStyle w:val="apple-converted-space"/>
                <w:shd w:val="clear" w:color="auto" w:fill="FFFFFF"/>
                <w:lang w:val="lv-LV"/>
              </w:rPr>
              <w:t xml:space="preserve">attiecībā uz 20. panta trešās daļas izslēgšanu un </w:t>
            </w:r>
            <w:r w:rsidRPr="003403C3">
              <w:rPr>
                <w:bCs/>
                <w:lang w:val="lv-LV"/>
              </w:rPr>
              <w:t xml:space="preserve">Ministru kabineta </w:t>
            </w:r>
            <w:r w:rsidRPr="003403C3">
              <w:rPr>
                <w:lang w:val="lv-LV"/>
              </w:rPr>
              <w:t xml:space="preserve">2011. gada 29. marta </w:t>
            </w:r>
            <w:r w:rsidR="00C87543" w:rsidRPr="003403C3">
              <w:rPr>
                <w:bCs/>
                <w:lang w:val="lv-LV"/>
              </w:rPr>
              <w:t>noteikumu</w:t>
            </w:r>
            <w:r w:rsidRPr="003403C3">
              <w:rPr>
                <w:bCs/>
                <w:lang w:val="lv-LV"/>
              </w:rPr>
              <w:t xml:space="preserve"> Nr. 234</w:t>
            </w:r>
            <w:r w:rsidRPr="003403C3">
              <w:rPr>
                <w:rStyle w:val="apple-converted-space"/>
                <w:lang w:val="lv-LV"/>
              </w:rPr>
              <w:t xml:space="preserve"> „</w:t>
            </w:r>
            <w:r w:rsidRPr="003403C3">
              <w:rPr>
                <w:bCs/>
                <w:lang w:val="lv-LV"/>
              </w:rPr>
              <w:t>Noteikumi par jaunās pārtikas riska novērtējuma</w:t>
            </w:r>
            <w:r w:rsidR="00C87543" w:rsidRPr="003403C3">
              <w:rPr>
                <w:bCs/>
                <w:lang w:val="lv-LV"/>
              </w:rPr>
              <w:t xml:space="preserve"> atzinuma sagatavošanas maksu” spēka zaudēšan</w:t>
            </w:r>
            <w:r w:rsidR="00567E00" w:rsidRPr="003403C3">
              <w:rPr>
                <w:bCs/>
                <w:lang w:val="lv-LV"/>
              </w:rPr>
              <w:t>u</w:t>
            </w:r>
            <w:r w:rsidR="00C87543" w:rsidRPr="003403C3">
              <w:rPr>
                <w:bCs/>
                <w:lang w:val="lv-LV"/>
              </w:rPr>
              <w:t xml:space="preserve"> </w:t>
            </w:r>
            <w:r w:rsidRPr="003403C3">
              <w:rPr>
                <w:shd w:val="clear" w:color="auto" w:fill="FFFFFF"/>
                <w:lang w:val="lv-LV"/>
              </w:rPr>
              <w:t>2018. gada 1. janvārī</w:t>
            </w:r>
            <w:r w:rsidR="00C87543" w:rsidRPr="003403C3">
              <w:rPr>
                <w:shd w:val="clear" w:color="auto" w:fill="FFFFFF"/>
                <w:lang w:val="lv-LV"/>
              </w:rPr>
              <w:t xml:space="preserve">, nerada ietekmi uz valsts budžeta ieņēmumiem un izdevumiem. </w:t>
            </w:r>
            <w:r w:rsidR="001577C5" w:rsidRPr="003403C3">
              <w:rPr>
                <w:shd w:val="clear" w:color="auto" w:fill="FFFFFF"/>
                <w:lang w:val="lv-LV"/>
              </w:rPr>
              <w:t>Dienest</w:t>
            </w:r>
            <w:r w:rsidR="00C235FA" w:rsidRPr="003403C3">
              <w:rPr>
                <w:shd w:val="clear" w:color="auto" w:fill="FFFFFF"/>
                <w:lang w:val="lv-LV"/>
              </w:rPr>
              <w:t>am nav tikuši piešķirti valsts budžeta līdzekļi</w:t>
            </w:r>
            <w:r w:rsidR="001577C5" w:rsidRPr="003403C3">
              <w:rPr>
                <w:shd w:val="clear" w:color="auto" w:fill="FFFFFF"/>
                <w:lang w:val="lv-LV"/>
              </w:rPr>
              <w:t xml:space="preserve"> </w:t>
            </w:r>
            <w:r w:rsidR="00C235FA" w:rsidRPr="003403C3">
              <w:rPr>
                <w:bCs/>
                <w:lang w:val="lv-LV"/>
              </w:rPr>
              <w:t>jaunās pārtikas riska novērtējuma atzinuma sagatavošanai, jo n</w:t>
            </w:r>
            <w:r w:rsidR="009314F0" w:rsidRPr="003403C3">
              <w:rPr>
                <w:shd w:val="clear" w:color="auto" w:fill="FFFFFF"/>
                <w:lang w:val="lv-LV"/>
              </w:rPr>
              <w:t xml:space="preserve">oteikumi Nr. 234 paredz, ka dienests </w:t>
            </w:r>
            <w:r w:rsidR="001577C5" w:rsidRPr="003403C3">
              <w:rPr>
                <w:lang w:val="lv-LV"/>
              </w:rPr>
              <w:t>riska novērtējuma atzinuma sagatavošanu uzsāk pēc tam, kad noteiktā pakalpojuma maksa ieskaitīta dienesta kontā</w:t>
            </w:r>
            <w:r w:rsidR="00C235FA" w:rsidRPr="003403C3">
              <w:rPr>
                <w:lang w:val="lv-LV"/>
              </w:rPr>
              <w:t>. Līdz šim neviens uzņēmējs nav pieteicies minētā pakalpojuma saņemšanai.</w:t>
            </w:r>
          </w:p>
          <w:p w:rsidR="00D70AD6" w:rsidRPr="004A7298" w:rsidRDefault="00D70AD6" w:rsidP="0071659C">
            <w:pPr>
              <w:shd w:val="clear" w:color="auto" w:fill="FFFFFF"/>
              <w:jc w:val="both"/>
              <w:rPr>
                <w:lang w:val="lv-LV" w:eastAsia="lv-LV"/>
              </w:rPr>
            </w:pPr>
            <w:r w:rsidRPr="003403C3">
              <w:rPr>
                <w:lang w:val="lv-LV"/>
              </w:rPr>
              <w:t>Zemkopības ministrijas 2016.</w:t>
            </w:r>
            <w:r w:rsidR="0071659C" w:rsidRPr="003403C3">
              <w:rPr>
                <w:lang w:val="lv-LV"/>
              </w:rPr>
              <w:t> </w:t>
            </w:r>
            <w:r w:rsidRPr="003403C3">
              <w:rPr>
                <w:lang w:val="lv-LV"/>
              </w:rPr>
              <w:t>gada budžetā  un vidēja termiņa budžeta ietvarā  2016., 2017. un 2018.</w:t>
            </w:r>
            <w:r w:rsidR="0071659C" w:rsidRPr="003403C3">
              <w:rPr>
                <w:lang w:val="lv-LV"/>
              </w:rPr>
              <w:t> </w:t>
            </w:r>
            <w:r w:rsidRPr="003403C3">
              <w:rPr>
                <w:lang w:val="lv-LV"/>
              </w:rPr>
              <w:t xml:space="preserve">gadam ieņēmumos no maksas pakalpojumiem </w:t>
            </w:r>
            <w:r w:rsidR="0071659C" w:rsidRPr="003403C3">
              <w:rPr>
                <w:lang w:val="lv-LV"/>
              </w:rPr>
              <w:t>ne</w:t>
            </w:r>
            <w:r w:rsidRPr="003403C3">
              <w:rPr>
                <w:lang w:val="lv-LV"/>
              </w:rPr>
              <w:t xml:space="preserve">tika plānoti ieņēmumi </w:t>
            </w:r>
            <w:r w:rsidR="00567E00" w:rsidRPr="003403C3">
              <w:rPr>
                <w:lang w:val="lv-LV"/>
              </w:rPr>
              <w:t xml:space="preserve">no </w:t>
            </w:r>
            <w:r w:rsidRPr="003403C3">
              <w:rPr>
                <w:lang w:val="lv-LV"/>
              </w:rPr>
              <w:t>noteikumos Nr.</w:t>
            </w:r>
            <w:r w:rsidR="0071659C" w:rsidRPr="003403C3">
              <w:rPr>
                <w:lang w:val="lv-LV"/>
              </w:rPr>
              <w:t> </w:t>
            </w:r>
            <w:r w:rsidRPr="003403C3">
              <w:rPr>
                <w:lang w:val="lv-LV"/>
              </w:rPr>
              <w:t xml:space="preserve">234 „Noteikumi par jaunās </w:t>
            </w:r>
            <w:r w:rsidRPr="003403C3">
              <w:rPr>
                <w:lang w:val="lv-LV"/>
              </w:rPr>
              <w:lastRenderedPageBreak/>
              <w:t>pārtikas riska novērtējuma atzinuma sagatavošanas maks</w:t>
            </w:r>
            <w:r w:rsidR="0071659C" w:rsidRPr="003403C3">
              <w:rPr>
                <w:lang w:val="lv-LV"/>
              </w:rPr>
              <w:t>u” paredzētā maksas pakalpojuma</w:t>
            </w:r>
            <w:r w:rsidRPr="003403C3">
              <w:rPr>
                <w:lang w:val="lv-LV"/>
              </w:rPr>
              <w:t>.</w:t>
            </w:r>
          </w:p>
        </w:tc>
      </w:tr>
    </w:tbl>
    <w:p w:rsidR="004F7459" w:rsidRPr="009535CF" w:rsidRDefault="004F7459" w:rsidP="005D73DE">
      <w:pPr>
        <w:jc w:val="both"/>
        <w:rPr>
          <w:lang w:val="lv-LV" w:eastAsia="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4"/>
        <w:gridCol w:w="2917"/>
        <w:gridCol w:w="5666"/>
      </w:tblGrid>
      <w:tr w:rsidR="009535CF" w:rsidRPr="00D0468B" w:rsidTr="006F53C6">
        <w:tc>
          <w:tcPr>
            <w:tcW w:w="5000" w:type="pct"/>
            <w:gridSpan w:val="3"/>
            <w:tcBorders>
              <w:top w:val="single" w:sz="4" w:space="0" w:color="auto"/>
              <w:left w:val="single" w:sz="4" w:space="0" w:color="auto"/>
              <w:bottom w:val="outset" w:sz="6" w:space="0" w:color="000000"/>
              <w:right w:val="single" w:sz="4" w:space="0" w:color="auto"/>
            </w:tcBorders>
          </w:tcPr>
          <w:p w:rsidR="00BB40A6" w:rsidRPr="00DF0EB3" w:rsidRDefault="006F53C6" w:rsidP="00DF0EB3">
            <w:pPr>
              <w:jc w:val="center"/>
              <w:rPr>
                <w:b/>
                <w:bCs/>
                <w:lang w:val="lv-LV"/>
              </w:rPr>
            </w:pPr>
            <w:r w:rsidRPr="00DF0EB3">
              <w:rPr>
                <w:b/>
                <w:bCs/>
                <w:lang w:val="lv-LV"/>
              </w:rPr>
              <w:t>I</w:t>
            </w:r>
            <w:r w:rsidR="00BB40A6" w:rsidRPr="00DF0EB3">
              <w:rPr>
                <w:b/>
                <w:bCs/>
                <w:lang w:val="lv-LV"/>
              </w:rPr>
              <w:t xml:space="preserve">V. </w:t>
            </w:r>
            <w:r w:rsidR="00BB40A6" w:rsidRPr="00DF0EB3">
              <w:rPr>
                <w:b/>
                <w:bCs/>
                <w:lang w:val="lv-LV" w:eastAsia="lv-LV"/>
              </w:rPr>
              <w:t>Tiesību akta projekta ietekme uz spēkā esošo tiesību normu sistēmu</w:t>
            </w:r>
          </w:p>
        </w:tc>
      </w:tr>
      <w:tr w:rsidR="009535CF" w:rsidRPr="00D0468B" w:rsidTr="006F53C6">
        <w:tc>
          <w:tcPr>
            <w:tcW w:w="272" w:type="pct"/>
            <w:tcBorders>
              <w:top w:val="outset" w:sz="6" w:space="0" w:color="000000"/>
              <w:left w:val="outset" w:sz="6" w:space="0" w:color="000000"/>
              <w:bottom w:val="outset" w:sz="6" w:space="0" w:color="000000"/>
              <w:right w:val="outset" w:sz="6" w:space="0" w:color="000000"/>
            </w:tcBorders>
          </w:tcPr>
          <w:p w:rsidR="006F53C6" w:rsidRPr="00DF0EB3" w:rsidRDefault="006F53C6" w:rsidP="006F53C6">
            <w:pPr>
              <w:rPr>
                <w:lang w:val="lv-LV"/>
              </w:rPr>
            </w:pPr>
            <w:r w:rsidRPr="00DF0EB3">
              <w:rPr>
                <w:lang w:val="lv-LV"/>
              </w:rPr>
              <w:t>1.</w:t>
            </w:r>
          </w:p>
        </w:tc>
        <w:tc>
          <w:tcPr>
            <w:tcW w:w="1607" w:type="pct"/>
            <w:tcBorders>
              <w:top w:val="outset" w:sz="6" w:space="0" w:color="000000"/>
              <w:left w:val="outset" w:sz="6" w:space="0" w:color="000000"/>
              <w:bottom w:val="outset" w:sz="6" w:space="0" w:color="000000"/>
              <w:right w:val="outset" w:sz="6" w:space="0" w:color="000000"/>
            </w:tcBorders>
          </w:tcPr>
          <w:p w:rsidR="006F53C6" w:rsidRPr="00DF0EB3" w:rsidRDefault="006F53C6" w:rsidP="006F53C6">
            <w:pPr>
              <w:jc w:val="both"/>
              <w:rPr>
                <w:lang w:val="lv-LV" w:eastAsia="lv-LV"/>
              </w:rPr>
            </w:pPr>
            <w:r w:rsidRPr="00DF0EB3">
              <w:rPr>
                <w:lang w:val="lv-LV" w:eastAsia="lv-LV"/>
              </w:rPr>
              <w:t>Nepieciešamie saistītie tiesību aktu projekti</w:t>
            </w:r>
          </w:p>
        </w:tc>
        <w:tc>
          <w:tcPr>
            <w:tcW w:w="3121" w:type="pct"/>
            <w:tcBorders>
              <w:top w:val="outset" w:sz="6" w:space="0" w:color="000000"/>
              <w:left w:val="outset" w:sz="6" w:space="0" w:color="000000"/>
              <w:bottom w:val="outset" w:sz="6" w:space="0" w:color="000000"/>
              <w:right w:val="outset" w:sz="6" w:space="0" w:color="000000"/>
            </w:tcBorders>
          </w:tcPr>
          <w:p w:rsidR="00032DD9" w:rsidRPr="00FE395D" w:rsidRDefault="00032DD9" w:rsidP="00032DD9">
            <w:pPr>
              <w:shd w:val="clear" w:color="auto" w:fill="FFFFFF"/>
              <w:ind w:left="33" w:right="57"/>
              <w:jc w:val="both"/>
              <w:rPr>
                <w:lang w:val="lv-LV" w:eastAsia="lv-LV"/>
              </w:rPr>
            </w:pPr>
            <w:r w:rsidRPr="00DF0EB3">
              <w:rPr>
                <w:lang w:val="lv-LV"/>
              </w:rPr>
              <w:t xml:space="preserve">1. </w:t>
            </w:r>
            <w:r w:rsidRPr="00FE395D">
              <w:rPr>
                <w:lang w:val="lv-LV"/>
              </w:rPr>
              <w:t>Nepieciešams sagatavot jaunus Ministru kabineta noteikumus</w:t>
            </w:r>
            <w:r w:rsidR="00DF0EB3" w:rsidRPr="00FE395D">
              <w:rPr>
                <w:lang w:val="lv-LV"/>
              </w:rPr>
              <w:t>, kas</w:t>
            </w:r>
            <w:r w:rsidRPr="00FE395D">
              <w:rPr>
                <w:lang w:val="lv-LV"/>
              </w:rPr>
              <w:t>:</w:t>
            </w:r>
          </w:p>
          <w:p w:rsidR="00032DD9" w:rsidRPr="00FE395D" w:rsidRDefault="00032DD9" w:rsidP="00032DD9">
            <w:pPr>
              <w:shd w:val="clear" w:color="auto" w:fill="FFFFFF"/>
              <w:ind w:left="33" w:right="57"/>
              <w:jc w:val="both"/>
              <w:rPr>
                <w:lang w:val="lv-LV"/>
              </w:rPr>
            </w:pPr>
            <w:r w:rsidRPr="00FE395D">
              <w:rPr>
                <w:lang w:val="lv-LV"/>
              </w:rPr>
              <w:t xml:space="preserve">1) </w:t>
            </w:r>
            <w:r w:rsidR="00B81E43" w:rsidRPr="00FE395D">
              <w:rPr>
                <w:shd w:val="clear" w:color="auto" w:fill="FFFFFF"/>
                <w:lang w:val="lv-LV"/>
              </w:rPr>
              <w:t>nosaka izmantošanai pārtikā aizliegto un ierobežoti lietojamo augu, augu daļu</w:t>
            </w:r>
            <w:r w:rsidR="00567E00">
              <w:rPr>
                <w:shd w:val="clear" w:color="auto" w:fill="FFFFFF"/>
                <w:lang w:val="lv-LV"/>
              </w:rPr>
              <w:t>,</w:t>
            </w:r>
            <w:r w:rsidR="00B81E43" w:rsidRPr="00FE395D">
              <w:rPr>
                <w:shd w:val="clear" w:color="auto" w:fill="FFFFFF"/>
                <w:lang w:val="lv-LV"/>
              </w:rPr>
              <w:t xml:space="preserve"> to produktu </w:t>
            </w:r>
            <w:r w:rsidR="00063E45">
              <w:rPr>
                <w:shd w:val="clear" w:color="auto" w:fill="FFFFFF"/>
                <w:lang w:val="lv-LV"/>
              </w:rPr>
              <w:t xml:space="preserve">un citu vielu </w:t>
            </w:r>
            <w:r w:rsidR="00B81E43" w:rsidRPr="00FE395D">
              <w:rPr>
                <w:shd w:val="clear" w:color="auto" w:fill="FFFFFF"/>
                <w:lang w:val="lv-LV"/>
              </w:rPr>
              <w:t>sarakstu</w:t>
            </w:r>
            <w:r w:rsidR="004B72CA" w:rsidRPr="00FE395D">
              <w:rPr>
                <w:bCs/>
                <w:lang w:val="lv-LV"/>
              </w:rPr>
              <w:t xml:space="preserve"> </w:t>
            </w:r>
            <w:r w:rsidR="000678BE" w:rsidRPr="00FE395D">
              <w:rPr>
                <w:bCs/>
                <w:lang w:val="lv-LV"/>
              </w:rPr>
              <w:t>(</w:t>
            </w:r>
            <w:r w:rsidR="007A43F6" w:rsidRPr="00FE395D">
              <w:rPr>
                <w:bCs/>
                <w:lang w:val="lv-LV"/>
              </w:rPr>
              <w:t xml:space="preserve">noteikumu projektu </w:t>
            </w:r>
            <w:r w:rsidR="004B72CA" w:rsidRPr="00FE395D">
              <w:rPr>
                <w:lang w:val="lv-LV"/>
              </w:rPr>
              <w:t>plānots iesniegt Ministru kabinetā līdz</w:t>
            </w:r>
            <w:r w:rsidR="004B72CA" w:rsidRPr="00FE395D">
              <w:rPr>
                <w:bCs/>
                <w:lang w:val="lv-LV"/>
              </w:rPr>
              <w:t xml:space="preserve"> 2017. gada 1. jūnijam</w:t>
            </w:r>
            <w:r w:rsidR="000678BE" w:rsidRPr="00FE395D">
              <w:rPr>
                <w:bCs/>
                <w:lang w:val="lv-LV"/>
              </w:rPr>
              <w:t>);</w:t>
            </w:r>
          </w:p>
          <w:p w:rsidR="00320CE9" w:rsidRPr="00733C9F" w:rsidRDefault="00032DD9" w:rsidP="003403C3">
            <w:pPr>
              <w:ind w:left="33" w:right="57"/>
              <w:jc w:val="both"/>
              <w:rPr>
                <w:lang w:val="lv-LV"/>
              </w:rPr>
            </w:pPr>
            <w:r w:rsidRPr="00FE395D">
              <w:rPr>
                <w:lang w:val="lv-LV"/>
              </w:rPr>
              <w:t xml:space="preserve">2) </w:t>
            </w:r>
            <w:r w:rsidR="000678BE" w:rsidRPr="00FE395D">
              <w:rPr>
                <w:lang w:val="lv-LV"/>
              </w:rPr>
              <w:t xml:space="preserve">nosaka prasības </w:t>
            </w:r>
            <w:r w:rsidR="004B72CA" w:rsidRPr="00FE395D">
              <w:rPr>
                <w:rStyle w:val="apple-converted-space"/>
                <w:shd w:val="clear" w:color="auto" w:fill="FFFFFF"/>
                <w:lang w:val="lv-LV"/>
              </w:rPr>
              <w:t>jaunās pārtikas atbilstības novērtēšan</w:t>
            </w:r>
            <w:r w:rsidR="000678BE" w:rsidRPr="00FE395D">
              <w:rPr>
                <w:rStyle w:val="apple-converted-space"/>
                <w:shd w:val="clear" w:color="auto" w:fill="FFFFFF"/>
                <w:lang w:val="lv-LV"/>
              </w:rPr>
              <w:t>ai</w:t>
            </w:r>
            <w:r w:rsidR="00567E00" w:rsidRPr="003403C3">
              <w:rPr>
                <w:lang w:val="lv-LV"/>
              </w:rPr>
              <w:t xml:space="preserve"> </w:t>
            </w:r>
            <w:proofErr w:type="gramStart"/>
            <w:r w:rsidR="000678BE" w:rsidRPr="00FE395D">
              <w:rPr>
                <w:lang w:val="lv-LV"/>
              </w:rPr>
              <w:t>(</w:t>
            </w:r>
            <w:proofErr w:type="gramEnd"/>
            <w:r w:rsidR="007A43F6" w:rsidRPr="00FE395D">
              <w:rPr>
                <w:lang w:val="lv-LV"/>
              </w:rPr>
              <w:t>aiz</w:t>
            </w:r>
            <w:r w:rsidR="00FE395D">
              <w:rPr>
                <w:lang w:val="lv-LV"/>
              </w:rPr>
              <w:t>s</w:t>
            </w:r>
            <w:r w:rsidR="007A43F6" w:rsidRPr="00FE395D">
              <w:rPr>
                <w:lang w:val="lv-LV"/>
              </w:rPr>
              <w:t xml:space="preserve">tās </w:t>
            </w:r>
            <w:r w:rsidR="007A43F6" w:rsidRPr="00FE395D">
              <w:rPr>
                <w:bCs/>
                <w:lang w:val="lv-LV"/>
              </w:rPr>
              <w:t>Ministru kabineta</w:t>
            </w:r>
            <w:r w:rsidR="007A43F6" w:rsidRPr="00FE395D">
              <w:rPr>
                <w:b/>
                <w:bCs/>
                <w:lang w:val="lv-LV"/>
              </w:rPr>
              <w:t xml:space="preserve"> </w:t>
            </w:r>
            <w:r w:rsidR="007A43F6" w:rsidRPr="00FE395D">
              <w:rPr>
                <w:lang w:val="lv-LV"/>
              </w:rPr>
              <w:t xml:space="preserve">2011. gada 5. jūlija </w:t>
            </w:r>
            <w:r w:rsidR="007A43F6" w:rsidRPr="00FE395D">
              <w:rPr>
                <w:bCs/>
                <w:lang w:val="lv-LV"/>
              </w:rPr>
              <w:t>noteikumus Nr. 525</w:t>
            </w:r>
            <w:r w:rsidR="007A43F6" w:rsidRPr="00FE395D">
              <w:rPr>
                <w:lang w:val="lv-LV"/>
              </w:rPr>
              <w:t xml:space="preserve"> „</w:t>
            </w:r>
            <w:r w:rsidR="007A43F6" w:rsidRPr="00FE395D">
              <w:rPr>
                <w:bCs/>
                <w:lang w:val="lv-LV"/>
              </w:rPr>
              <w:t xml:space="preserve">Kārtība, kādā novērtējama jaunās pārtikas atbilstība </w:t>
            </w:r>
            <w:r w:rsidR="007A43F6" w:rsidRPr="003403C3">
              <w:rPr>
                <w:bCs/>
                <w:lang w:val="lv-LV"/>
              </w:rPr>
              <w:t>klasifikācijas un kvalitātes prasībām</w:t>
            </w:r>
            <w:r w:rsidR="00567E00" w:rsidRPr="003403C3">
              <w:rPr>
                <w:bCs/>
                <w:lang w:val="lv-LV"/>
              </w:rPr>
              <w:t>”</w:t>
            </w:r>
            <w:r w:rsidR="007A43F6" w:rsidRPr="003403C3">
              <w:rPr>
                <w:bCs/>
                <w:lang w:val="lv-LV"/>
              </w:rPr>
              <w:t xml:space="preserve"> </w:t>
            </w:r>
            <w:r w:rsidR="00733C9F">
              <w:rPr>
                <w:bCs/>
                <w:lang w:val="lv-LV"/>
              </w:rPr>
              <w:t>(</w:t>
            </w:r>
            <w:r w:rsidR="007A43F6" w:rsidRPr="003403C3">
              <w:rPr>
                <w:bCs/>
                <w:lang w:val="lv-LV"/>
              </w:rPr>
              <w:t>noteikumu projektu</w:t>
            </w:r>
            <w:r w:rsidR="007A43F6" w:rsidRPr="003403C3">
              <w:rPr>
                <w:lang w:val="lv-LV"/>
              </w:rPr>
              <w:t xml:space="preserve"> </w:t>
            </w:r>
            <w:r w:rsidR="00B10FD8" w:rsidRPr="003403C3">
              <w:rPr>
                <w:lang w:val="lv-LV"/>
              </w:rPr>
              <w:t xml:space="preserve">plānots iesniegt Ministru kabinetā </w:t>
            </w:r>
            <w:r w:rsidR="004B72CA" w:rsidRPr="00733C9F">
              <w:rPr>
                <w:lang w:val="lv-LV"/>
              </w:rPr>
              <w:t>līdz 2017</w:t>
            </w:r>
            <w:r w:rsidR="00C734B9">
              <w:rPr>
                <w:lang w:val="lv-LV"/>
              </w:rPr>
              <w:t>. </w:t>
            </w:r>
            <w:r w:rsidR="004B72CA" w:rsidRPr="00733C9F">
              <w:rPr>
                <w:lang w:val="lv-LV"/>
              </w:rPr>
              <w:t xml:space="preserve">gada </w:t>
            </w:r>
            <w:r w:rsidR="002427B1" w:rsidRPr="00733C9F">
              <w:rPr>
                <w:lang w:val="lv-LV"/>
              </w:rPr>
              <w:t>1</w:t>
            </w:r>
            <w:r w:rsidR="004B72CA" w:rsidRPr="00733C9F">
              <w:rPr>
                <w:lang w:val="lv-LV"/>
              </w:rPr>
              <w:t>. </w:t>
            </w:r>
            <w:r w:rsidR="002427B1" w:rsidRPr="00733C9F">
              <w:rPr>
                <w:lang w:val="lv-LV"/>
              </w:rPr>
              <w:t>no</w:t>
            </w:r>
            <w:r w:rsidR="004B72CA" w:rsidRPr="00733C9F">
              <w:rPr>
                <w:lang w:val="lv-LV"/>
              </w:rPr>
              <w:t>vembrim</w:t>
            </w:r>
            <w:r w:rsidR="000678BE" w:rsidRPr="00733C9F">
              <w:rPr>
                <w:lang w:val="lv-LV"/>
              </w:rPr>
              <w:t>)</w:t>
            </w:r>
            <w:r w:rsidR="00320CE9" w:rsidRPr="00733C9F">
              <w:rPr>
                <w:lang w:val="lv-LV"/>
              </w:rPr>
              <w:t>;</w:t>
            </w:r>
          </w:p>
          <w:p w:rsidR="006F53C6" w:rsidRPr="00733C9F" w:rsidRDefault="00320CE9" w:rsidP="003403C3">
            <w:pPr>
              <w:ind w:left="33" w:right="57"/>
              <w:jc w:val="both"/>
              <w:rPr>
                <w:lang w:val="lv-LV" w:eastAsia="lv-LV"/>
              </w:rPr>
            </w:pPr>
            <w:r w:rsidRPr="00733C9F">
              <w:rPr>
                <w:lang w:val="lv-LV"/>
              </w:rPr>
              <w:t>3) nosaka</w:t>
            </w:r>
            <w:r w:rsidR="00733C9F" w:rsidRPr="00733C9F">
              <w:rPr>
                <w:lang w:val="lv-LV"/>
              </w:rPr>
              <w:t xml:space="preserve"> kārtību, kādā paziņo par noteiktās grupās ietilpstošu pārtikas produktu izplatīšanu, tos reģistrē un anulē reģistrāciju</w:t>
            </w:r>
            <w:r w:rsidR="00AA77C0">
              <w:rPr>
                <w:lang w:val="lv-LV"/>
              </w:rPr>
              <w:t xml:space="preserve">, kā arī </w:t>
            </w:r>
            <w:r w:rsidR="00AA77C0" w:rsidRPr="00896893">
              <w:rPr>
                <w:lang w:val="lv-LV"/>
              </w:rPr>
              <w:t>valsts nodevas samaksas kārtību</w:t>
            </w:r>
            <w:r w:rsidR="00B20DF6">
              <w:rPr>
                <w:lang w:val="lv-LV"/>
              </w:rPr>
              <w:t xml:space="preserve"> </w:t>
            </w:r>
            <w:r w:rsidR="00B20DF6">
              <w:rPr>
                <w:bCs/>
                <w:lang w:val="lv-LV"/>
              </w:rPr>
              <w:t>(</w:t>
            </w:r>
            <w:r w:rsidR="00B20DF6" w:rsidRPr="003403C3">
              <w:rPr>
                <w:bCs/>
                <w:lang w:val="lv-LV"/>
              </w:rPr>
              <w:t>noteikumu projektu</w:t>
            </w:r>
            <w:r w:rsidR="00B20DF6" w:rsidRPr="003403C3">
              <w:rPr>
                <w:lang w:val="lv-LV"/>
              </w:rPr>
              <w:t xml:space="preserve"> plānots iesniegt Ministru </w:t>
            </w:r>
            <w:r w:rsidR="00B20DF6" w:rsidRPr="00461F3F">
              <w:rPr>
                <w:lang w:val="lv-LV"/>
              </w:rPr>
              <w:t>kabinetā līdz 20</w:t>
            </w:r>
            <w:r w:rsidR="000B230C" w:rsidRPr="00461F3F">
              <w:rPr>
                <w:lang w:val="lv-LV"/>
              </w:rPr>
              <w:t>22</w:t>
            </w:r>
            <w:r w:rsidR="00B20DF6" w:rsidRPr="00461F3F">
              <w:rPr>
                <w:lang w:val="lv-LV"/>
              </w:rPr>
              <w:t xml:space="preserve"> gada </w:t>
            </w:r>
            <w:r w:rsidR="000B230C" w:rsidRPr="00461F3F">
              <w:rPr>
                <w:lang w:val="lv-LV"/>
              </w:rPr>
              <w:t>3</w:t>
            </w:r>
            <w:r w:rsidR="00B20DF6" w:rsidRPr="00461F3F">
              <w:rPr>
                <w:lang w:val="lv-LV"/>
              </w:rPr>
              <w:t>1. </w:t>
            </w:r>
            <w:r w:rsidR="000B230C" w:rsidRPr="00461F3F">
              <w:rPr>
                <w:lang w:val="lv-LV"/>
              </w:rPr>
              <w:t>decem</w:t>
            </w:r>
            <w:r w:rsidR="00B20DF6" w:rsidRPr="00461F3F">
              <w:rPr>
                <w:lang w:val="lv-LV"/>
              </w:rPr>
              <w:t>brim)</w:t>
            </w:r>
            <w:r w:rsidR="009E70F4" w:rsidRPr="00461F3F">
              <w:rPr>
                <w:lang w:val="lv-LV" w:eastAsia="lv-LV"/>
              </w:rPr>
              <w:t>.</w:t>
            </w:r>
          </w:p>
          <w:p w:rsidR="000A3BD8" w:rsidRPr="003403C3" w:rsidRDefault="00FE395D" w:rsidP="003403C3">
            <w:pPr>
              <w:jc w:val="both"/>
              <w:rPr>
                <w:bCs/>
                <w:lang w:val="lv-LV"/>
              </w:rPr>
            </w:pPr>
            <w:r w:rsidRPr="003403C3">
              <w:rPr>
                <w:bCs/>
                <w:lang w:val="lv-LV"/>
              </w:rPr>
              <w:t xml:space="preserve">2. </w:t>
            </w:r>
            <w:r w:rsidR="000A3BD8" w:rsidRPr="003403C3">
              <w:rPr>
                <w:bCs/>
                <w:lang w:val="lv-LV"/>
              </w:rPr>
              <w:t xml:space="preserve">Nepieciešams sagatavot </w:t>
            </w:r>
            <w:r w:rsidR="000A3BD8" w:rsidRPr="003403C3">
              <w:rPr>
                <w:lang w:val="lv-LV"/>
              </w:rPr>
              <w:t>grozījumus Ministru kabineta 2013.</w:t>
            </w:r>
            <w:r w:rsidR="008E6587" w:rsidRPr="003403C3">
              <w:rPr>
                <w:lang w:val="lv-LV"/>
              </w:rPr>
              <w:t> </w:t>
            </w:r>
            <w:r w:rsidR="000A3BD8" w:rsidRPr="003403C3">
              <w:rPr>
                <w:lang w:val="lv-LV"/>
              </w:rPr>
              <w:t>gada 17.</w:t>
            </w:r>
            <w:r w:rsidR="008E6587" w:rsidRPr="003403C3">
              <w:rPr>
                <w:lang w:val="lv-LV"/>
              </w:rPr>
              <w:t> </w:t>
            </w:r>
            <w:r w:rsidR="000A3BD8" w:rsidRPr="003403C3">
              <w:rPr>
                <w:lang w:val="lv-LV"/>
              </w:rPr>
              <w:t>septembra noteikumos Nr.</w:t>
            </w:r>
            <w:r w:rsidR="008E6587" w:rsidRPr="003403C3">
              <w:rPr>
                <w:lang w:val="lv-LV"/>
              </w:rPr>
              <w:t> </w:t>
            </w:r>
            <w:r w:rsidR="000A3BD8" w:rsidRPr="003403C3">
              <w:rPr>
                <w:lang w:val="lv-LV"/>
              </w:rPr>
              <w:t>882 “Pārtikas drošības, dzīvnieku veselības un vides zinātniskā institūta "BIOR" valsts pārvaldes uzdevumu ietva</w:t>
            </w:r>
            <w:r w:rsidR="008E205A" w:rsidRPr="003403C3">
              <w:rPr>
                <w:lang w:val="lv-LV"/>
              </w:rPr>
              <w:t>ros veikto darbību cenrādis”, nosakot</w:t>
            </w:r>
            <w:r w:rsidR="005C054D" w:rsidRPr="003403C3">
              <w:rPr>
                <w:lang w:val="lv-LV"/>
              </w:rPr>
              <w:t xml:space="preserve"> maksu par pārtikas uzņēmuma paškontroles laboratorijas metodiskās vadības nodrošināšanu.</w:t>
            </w:r>
          </w:p>
          <w:p w:rsidR="007A43F6" w:rsidRPr="00896893" w:rsidRDefault="000A3BD8" w:rsidP="00896893">
            <w:pPr>
              <w:shd w:val="clear" w:color="auto" w:fill="FFFFFF"/>
              <w:jc w:val="both"/>
              <w:rPr>
                <w:bCs/>
                <w:lang w:val="lv-LV"/>
              </w:rPr>
            </w:pPr>
            <w:r w:rsidRPr="003403C3">
              <w:rPr>
                <w:bCs/>
                <w:lang w:val="lv-LV"/>
              </w:rPr>
              <w:t xml:space="preserve">3. </w:t>
            </w:r>
            <w:r w:rsidR="00FE395D" w:rsidRPr="003403C3">
              <w:rPr>
                <w:bCs/>
                <w:lang w:val="lv-LV"/>
              </w:rPr>
              <w:t xml:space="preserve">Stājoties spēkā likuma grozījumam </w:t>
            </w:r>
            <w:r w:rsidR="00FE395D" w:rsidRPr="003403C3">
              <w:rPr>
                <w:rStyle w:val="apple-converted-space"/>
                <w:shd w:val="clear" w:color="auto" w:fill="FFFFFF"/>
                <w:lang w:val="lv-LV"/>
              </w:rPr>
              <w:t>attiecībā uz 20. panta trešās daļas izslēgšanu</w:t>
            </w:r>
            <w:r w:rsidR="000065C5" w:rsidRPr="003403C3">
              <w:rPr>
                <w:rStyle w:val="apple-converted-space"/>
                <w:shd w:val="clear" w:color="auto" w:fill="FFFFFF"/>
                <w:lang w:val="lv-LV"/>
              </w:rPr>
              <w:t>,</w:t>
            </w:r>
            <w:r w:rsidR="00FE395D" w:rsidRPr="003403C3">
              <w:rPr>
                <w:rStyle w:val="apple-converted-space"/>
                <w:shd w:val="clear" w:color="auto" w:fill="FFFFFF"/>
                <w:lang w:val="lv-LV"/>
              </w:rPr>
              <w:t xml:space="preserve"> </w:t>
            </w:r>
            <w:r w:rsidR="00FE395D" w:rsidRPr="003403C3">
              <w:rPr>
                <w:shd w:val="clear" w:color="auto" w:fill="FFFFFF"/>
                <w:lang w:val="lv-LV"/>
              </w:rPr>
              <w:t>2018. gada 1. janvārī</w:t>
            </w:r>
            <w:r w:rsidR="00FE395D" w:rsidRPr="003403C3">
              <w:rPr>
                <w:bCs/>
                <w:lang w:val="lv-LV"/>
              </w:rPr>
              <w:t xml:space="preserve"> spēku zaudēs Ministru kabineta</w:t>
            </w:r>
            <w:r w:rsidR="00FE395D" w:rsidRPr="003403C3">
              <w:rPr>
                <w:b/>
                <w:bCs/>
                <w:lang w:val="lv-LV"/>
              </w:rPr>
              <w:t xml:space="preserve"> </w:t>
            </w:r>
            <w:r w:rsidR="00FE395D" w:rsidRPr="003403C3">
              <w:rPr>
                <w:lang w:val="lv-LV"/>
              </w:rPr>
              <w:t xml:space="preserve">2011. gada 29. marta </w:t>
            </w:r>
            <w:r w:rsidR="00FE395D" w:rsidRPr="003403C3">
              <w:rPr>
                <w:bCs/>
                <w:lang w:val="lv-LV"/>
              </w:rPr>
              <w:t>noteikumi Nr. 234</w:t>
            </w:r>
            <w:r w:rsidR="00FE395D" w:rsidRPr="003403C3">
              <w:rPr>
                <w:rStyle w:val="apple-converted-space"/>
                <w:lang w:val="lv-LV"/>
              </w:rPr>
              <w:t xml:space="preserve"> „</w:t>
            </w:r>
            <w:r w:rsidR="00FE395D" w:rsidRPr="003403C3">
              <w:rPr>
                <w:bCs/>
                <w:lang w:val="lv-LV"/>
              </w:rPr>
              <w:t>Noteikumi par jaunās pārtikas riska novērtējuma atzinuma sagatavošanas maksu</w:t>
            </w:r>
            <w:r w:rsidR="00FE395D" w:rsidRPr="00896893">
              <w:rPr>
                <w:bCs/>
                <w:lang w:val="lv-LV"/>
              </w:rPr>
              <w:t>”.</w:t>
            </w:r>
          </w:p>
          <w:p w:rsidR="00896893" w:rsidRDefault="000A3BD8" w:rsidP="00896893">
            <w:pPr>
              <w:pStyle w:val="Paraststmeklis"/>
              <w:spacing w:before="0" w:beforeAutospacing="0" w:after="0" w:afterAutospacing="0"/>
              <w:jc w:val="both"/>
              <w:rPr>
                <w:lang w:val="lv-LV"/>
              </w:rPr>
            </w:pPr>
            <w:r>
              <w:rPr>
                <w:lang w:val="lv-LV"/>
              </w:rPr>
              <w:t>4</w:t>
            </w:r>
            <w:r w:rsidR="00896893">
              <w:rPr>
                <w:lang w:val="lv-LV"/>
              </w:rPr>
              <w:t xml:space="preserve">. </w:t>
            </w:r>
            <w:r w:rsidR="00896893" w:rsidRPr="00FE395D">
              <w:rPr>
                <w:bCs/>
                <w:lang w:val="lv-LV"/>
              </w:rPr>
              <w:t xml:space="preserve">Stājoties spēkā likuma grozījumam </w:t>
            </w:r>
            <w:r w:rsidR="00896893" w:rsidRPr="00FE395D">
              <w:rPr>
                <w:rStyle w:val="apple-converted-space"/>
                <w:shd w:val="clear" w:color="auto" w:fill="FFFFFF"/>
                <w:lang w:val="lv-LV"/>
              </w:rPr>
              <w:t xml:space="preserve">attiecībā uz </w:t>
            </w:r>
            <w:r w:rsidR="0011721A">
              <w:rPr>
                <w:rStyle w:val="apple-converted-space"/>
                <w:shd w:val="clear" w:color="auto" w:fill="FFFFFF"/>
                <w:lang w:val="lv-LV"/>
              </w:rPr>
              <w:t>4</w:t>
            </w:r>
            <w:r w:rsidR="00896893" w:rsidRPr="00FE395D">
              <w:rPr>
                <w:rStyle w:val="apple-converted-space"/>
                <w:shd w:val="clear" w:color="auto" w:fill="FFFFFF"/>
                <w:lang w:val="lv-LV"/>
              </w:rPr>
              <w:t>. panta trešās daļas izslēgšanu</w:t>
            </w:r>
            <w:r w:rsidR="000065C5">
              <w:rPr>
                <w:rStyle w:val="apple-converted-space"/>
                <w:shd w:val="clear" w:color="auto" w:fill="FFFFFF"/>
                <w:lang w:val="lv-LV"/>
              </w:rPr>
              <w:t>,</w:t>
            </w:r>
            <w:r w:rsidR="00896893" w:rsidRPr="00FE395D">
              <w:rPr>
                <w:rStyle w:val="apple-converted-space"/>
                <w:shd w:val="clear" w:color="auto" w:fill="FFFFFF"/>
                <w:lang w:val="lv-LV"/>
              </w:rPr>
              <w:t xml:space="preserve"> </w:t>
            </w:r>
            <w:r w:rsidR="00896893" w:rsidRPr="00FE395D">
              <w:rPr>
                <w:shd w:val="clear" w:color="auto" w:fill="FFFFFF"/>
                <w:lang w:val="lv-LV"/>
              </w:rPr>
              <w:t>20</w:t>
            </w:r>
            <w:r w:rsidR="005558A8">
              <w:rPr>
                <w:shd w:val="clear" w:color="auto" w:fill="FFFFFF"/>
                <w:lang w:val="lv-LV"/>
              </w:rPr>
              <w:t>22</w:t>
            </w:r>
            <w:r w:rsidR="00896893" w:rsidRPr="00FE395D">
              <w:rPr>
                <w:shd w:val="clear" w:color="auto" w:fill="FFFFFF"/>
                <w:lang w:val="lv-LV"/>
              </w:rPr>
              <w:t>. gada 1. janvārī</w:t>
            </w:r>
            <w:r w:rsidR="005558A8">
              <w:rPr>
                <w:bCs/>
                <w:lang w:val="lv-LV"/>
              </w:rPr>
              <w:t xml:space="preserve"> s</w:t>
            </w:r>
            <w:r w:rsidR="005558A8" w:rsidRPr="00FE395D">
              <w:rPr>
                <w:bCs/>
                <w:lang w:val="lv-LV"/>
              </w:rPr>
              <w:t>pēku zaudēs</w:t>
            </w:r>
            <w:r w:rsidR="005558A8">
              <w:rPr>
                <w:bCs/>
                <w:lang w:val="lv-LV"/>
              </w:rPr>
              <w:t xml:space="preserve"> šādi normatīvie akti:</w:t>
            </w:r>
          </w:p>
          <w:p w:rsidR="00896893" w:rsidRPr="00896893" w:rsidRDefault="005558A8" w:rsidP="00896893">
            <w:pPr>
              <w:pStyle w:val="Paraststmeklis"/>
              <w:spacing w:before="0" w:beforeAutospacing="0" w:after="0" w:afterAutospacing="0"/>
              <w:jc w:val="both"/>
              <w:rPr>
                <w:lang w:val="lv-LV" w:eastAsia="lv-LV"/>
              </w:rPr>
            </w:pPr>
            <w:r>
              <w:rPr>
                <w:lang w:val="lv-LV"/>
              </w:rPr>
              <w:t xml:space="preserve">1) </w:t>
            </w:r>
            <w:r w:rsidR="00896893" w:rsidRPr="00896893">
              <w:rPr>
                <w:lang w:val="lv-LV"/>
              </w:rPr>
              <w:t>Ministru kabineta 2015. gada 15. septembra noteikumi Nr. 530 „Noteikumi par īpašajām prasībām diētiskajai pārtikai un tās papildu marķējumam un diētiskās pārtikas reģistrācijas, aprites un valsts nodevas samaksas kārtību”;</w:t>
            </w:r>
          </w:p>
          <w:p w:rsidR="00896893" w:rsidRPr="00896893" w:rsidRDefault="005558A8" w:rsidP="00896893">
            <w:pPr>
              <w:pStyle w:val="Paraststmeklis"/>
              <w:spacing w:before="0" w:beforeAutospacing="0" w:after="0" w:afterAutospacing="0"/>
              <w:jc w:val="both"/>
              <w:rPr>
                <w:lang w:val="lv-LV"/>
              </w:rPr>
            </w:pPr>
            <w:r>
              <w:rPr>
                <w:lang w:val="lv-LV"/>
              </w:rPr>
              <w:t xml:space="preserve">2) </w:t>
            </w:r>
            <w:r w:rsidR="00896893" w:rsidRPr="00896893">
              <w:rPr>
                <w:lang w:val="lv-LV"/>
              </w:rPr>
              <w:t>Ministru kabineta 2008.gada 26.maijā noteikumi Nr.370 „Noteikumi par mākslīgajiem maisījumiem zīdaiņiem un mākslīgajiem papildu ēdināšanas maisījumiem zīdaiņiem”</w:t>
            </w:r>
            <w:r w:rsidR="000065C5">
              <w:rPr>
                <w:lang w:val="lv-LV"/>
              </w:rPr>
              <w:t>;</w:t>
            </w:r>
          </w:p>
          <w:p w:rsidR="00896893" w:rsidRPr="00896893" w:rsidRDefault="005558A8" w:rsidP="00896893">
            <w:pPr>
              <w:pStyle w:val="Paraststmeklis"/>
              <w:spacing w:before="0" w:beforeAutospacing="0" w:after="0" w:afterAutospacing="0"/>
              <w:jc w:val="both"/>
              <w:rPr>
                <w:lang w:val="lv-LV"/>
              </w:rPr>
            </w:pPr>
            <w:r>
              <w:rPr>
                <w:lang w:val="lv-LV"/>
              </w:rPr>
              <w:t xml:space="preserve">3) </w:t>
            </w:r>
            <w:r w:rsidR="00896893" w:rsidRPr="00896893">
              <w:rPr>
                <w:lang w:val="lv-LV"/>
              </w:rPr>
              <w:t>Ministru kabineta 2015.gada 2.jūnija noteikumi Nr.269 ”Prasības zīdaiņu un mazu bērnu pārtikai un tās marķējumam”;</w:t>
            </w:r>
          </w:p>
          <w:p w:rsidR="00896893" w:rsidRPr="00896893" w:rsidRDefault="005558A8" w:rsidP="00896893">
            <w:pPr>
              <w:pStyle w:val="Paraststmeklis"/>
              <w:spacing w:before="0" w:beforeAutospacing="0" w:after="0" w:afterAutospacing="0"/>
              <w:jc w:val="both"/>
              <w:rPr>
                <w:lang w:val="lv-LV"/>
              </w:rPr>
            </w:pPr>
            <w:r>
              <w:rPr>
                <w:lang w:val="lv-LV"/>
              </w:rPr>
              <w:t xml:space="preserve">4) </w:t>
            </w:r>
            <w:r w:rsidR="00896893" w:rsidRPr="00896893">
              <w:rPr>
                <w:lang w:val="lv-LV"/>
              </w:rPr>
              <w:t>Ministru kabineta 2015.gada 30.jūnija noteikumi Nr.360 „Prasības diētiskajai pārtikai cilvēkiem ar veselības traucējumiem un tās papildu marķējumam”;</w:t>
            </w:r>
          </w:p>
          <w:p w:rsidR="00896893" w:rsidRPr="001748E6" w:rsidRDefault="005558A8" w:rsidP="00896893">
            <w:pPr>
              <w:pStyle w:val="Paraststmeklis"/>
              <w:spacing w:before="0" w:beforeAutospacing="0" w:after="0" w:afterAutospacing="0"/>
              <w:jc w:val="both"/>
              <w:rPr>
                <w:lang w:val="lv-LV"/>
              </w:rPr>
            </w:pPr>
            <w:r>
              <w:rPr>
                <w:lang w:val="lv-LV"/>
              </w:rPr>
              <w:lastRenderedPageBreak/>
              <w:t xml:space="preserve">5) </w:t>
            </w:r>
            <w:r w:rsidR="00896893" w:rsidRPr="00896893">
              <w:rPr>
                <w:lang w:val="lv-LV"/>
              </w:rPr>
              <w:t>Ministru kabineta 2015. gada 28. jūlija noteikumi Nr.422 „Prasības pārtikas produktiem ar samazinātu enerģētisko vērtību un to papildu marķējumam”.</w:t>
            </w:r>
          </w:p>
        </w:tc>
      </w:tr>
      <w:tr w:rsidR="009535CF" w:rsidRPr="00DF0EB3" w:rsidTr="006F53C6">
        <w:tc>
          <w:tcPr>
            <w:tcW w:w="272" w:type="pct"/>
            <w:tcBorders>
              <w:top w:val="outset" w:sz="6" w:space="0" w:color="000000"/>
              <w:left w:val="outset" w:sz="6" w:space="0" w:color="000000"/>
              <w:bottom w:val="outset" w:sz="6" w:space="0" w:color="000000"/>
              <w:right w:val="outset" w:sz="6" w:space="0" w:color="000000"/>
            </w:tcBorders>
          </w:tcPr>
          <w:p w:rsidR="006F53C6" w:rsidRPr="00DF0EB3" w:rsidRDefault="006F53C6" w:rsidP="006F53C6">
            <w:pPr>
              <w:rPr>
                <w:lang w:val="lv-LV"/>
              </w:rPr>
            </w:pPr>
            <w:r w:rsidRPr="00DF0EB3">
              <w:rPr>
                <w:lang w:val="lv-LV"/>
              </w:rPr>
              <w:lastRenderedPageBreak/>
              <w:t>2.</w:t>
            </w:r>
          </w:p>
        </w:tc>
        <w:tc>
          <w:tcPr>
            <w:tcW w:w="1607" w:type="pct"/>
            <w:tcBorders>
              <w:top w:val="outset" w:sz="6" w:space="0" w:color="000000"/>
              <w:left w:val="outset" w:sz="6" w:space="0" w:color="000000"/>
              <w:bottom w:val="outset" w:sz="6" w:space="0" w:color="000000"/>
              <w:right w:val="outset" w:sz="6" w:space="0" w:color="000000"/>
            </w:tcBorders>
          </w:tcPr>
          <w:p w:rsidR="006F53C6" w:rsidRPr="00DF0EB3" w:rsidRDefault="006F53C6" w:rsidP="006F53C6">
            <w:pPr>
              <w:rPr>
                <w:lang w:val="lv-LV"/>
              </w:rPr>
            </w:pPr>
            <w:r w:rsidRPr="00DF0EB3">
              <w:rPr>
                <w:lang w:val="lv-LV"/>
              </w:rPr>
              <w:t>Atbildīgā institūcija</w:t>
            </w:r>
          </w:p>
        </w:tc>
        <w:tc>
          <w:tcPr>
            <w:tcW w:w="3121" w:type="pct"/>
            <w:tcBorders>
              <w:top w:val="outset" w:sz="6" w:space="0" w:color="000000"/>
              <w:left w:val="outset" w:sz="6" w:space="0" w:color="000000"/>
              <w:bottom w:val="outset" w:sz="6" w:space="0" w:color="000000"/>
              <w:right w:val="outset" w:sz="6" w:space="0" w:color="000000"/>
            </w:tcBorders>
          </w:tcPr>
          <w:p w:rsidR="006F53C6" w:rsidRPr="00DF0EB3" w:rsidRDefault="006F53C6" w:rsidP="006F53C6">
            <w:pPr>
              <w:rPr>
                <w:lang w:val="lv-LV"/>
              </w:rPr>
            </w:pPr>
            <w:r w:rsidRPr="00DF0EB3">
              <w:rPr>
                <w:lang w:val="lv-LV"/>
              </w:rPr>
              <w:t>Zemkopības ministrija</w:t>
            </w:r>
          </w:p>
        </w:tc>
      </w:tr>
      <w:tr w:rsidR="009535CF" w:rsidRPr="00DF0EB3" w:rsidTr="006F53C6">
        <w:tc>
          <w:tcPr>
            <w:tcW w:w="272" w:type="pct"/>
            <w:tcBorders>
              <w:top w:val="outset" w:sz="6" w:space="0" w:color="000000"/>
              <w:left w:val="outset" w:sz="6" w:space="0" w:color="000000"/>
              <w:bottom w:val="outset" w:sz="6" w:space="0" w:color="000000"/>
              <w:right w:val="outset" w:sz="6" w:space="0" w:color="000000"/>
            </w:tcBorders>
          </w:tcPr>
          <w:p w:rsidR="006F53C6" w:rsidRPr="00DF0EB3" w:rsidRDefault="006F53C6" w:rsidP="006F53C6">
            <w:pPr>
              <w:rPr>
                <w:lang w:val="lv-LV"/>
              </w:rPr>
            </w:pPr>
            <w:r w:rsidRPr="00DF0EB3">
              <w:rPr>
                <w:lang w:val="lv-LV"/>
              </w:rPr>
              <w:t>3.</w:t>
            </w:r>
          </w:p>
        </w:tc>
        <w:tc>
          <w:tcPr>
            <w:tcW w:w="1607" w:type="pct"/>
            <w:tcBorders>
              <w:top w:val="outset" w:sz="6" w:space="0" w:color="000000"/>
              <w:left w:val="outset" w:sz="6" w:space="0" w:color="000000"/>
              <w:bottom w:val="outset" w:sz="6" w:space="0" w:color="000000"/>
              <w:right w:val="outset" w:sz="6" w:space="0" w:color="000000"/>
            </w:tcBorders>
          </w:tcPr>
          <w:p w:rsidR="006F53C6" w:rsidRPr="00DF0EB3" w:rsidRDefault="006F53C6" w:rsidP="006F53C6">
            <w:pPr>
              <w:rPr>
                <w:lang w:val="lv-LV"/>
              </w:rPr>
            </w:pPr>
            <w:r w:rsidRPr="00DF0EB3">
              <w:rPr>
                <w:lang w:val="lv-LV"/>
              </w:rPr>
              <w:t>Cita informācija</w:t>
            </w:r>
          </w:p>
        </w:tc>
        <w:tc>
          <w:tcPr>
            <w:tcW w:w="3121" w:type="pct"/>
            <w:tcBorders>
              <w:top w:val="outset" w:sz="6" w:space="0" w:color="000000"/>
              <w:left w:val="outset" w:sz="6" w:space="0" w:color="000000"/>
              <w:bottom w:val="outset" w:sz="6" w:space="0" w:color="000000"/>
              <w:right w:val="outset" w:sz="6" w:space="0" w:color="000000"/>
            </w:tcBorders>
          </w:tcPr>
          <w:p w:rsidR="006F53C6" w:rsidRPr="00DF0EB3" w:rsidRDefault="006F53C6" w:rsidP="006F53C6">
            <w:pPr>
              <w:rPr>
                <w:lang w:val="lv-LV"/>
              </w:rPr>
            </w:pPr>
            <w:r w:rsidRPr="00DF0EB3">
              <w:rPr>
                <w:lang w:val="lv-LV"/>
              </w:rPr>
              <w:t>Nav.</w:t>
            </w:r>
          </w:p>
        </w:tc>
      </w:tr>
    </w:tbl>
    <w:p w:rsidR="007132B5" w:rsidRPr="009535CF" w:rsidRDefault="007132B5" w:rsidP="007132B5">
      <w:pPr>
        <w:rPr>
          <w:vanish/>
          <w:lang w:val="lv-LV" w:eastAsia="lv-LV"/>
        </w:rPr>
      </w:pPr>
    </w:p>
    <w:p w:rsidR="00B02ED1" w:rsidRPr="009D0C91" w:rsidRDefault="00B02ED1" w:rsidP="00C21DCA">
      <w:pPr>
        <w:jc w:val="both"/>
        <w:rPr>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
        <w:gridCol w:w="487"/>
        <w:gridCol w:w="2257"/>
        <w:gridCol w:w="655"/>
        <w:gridCol w:w="1456"/>
        <w:gridCol w:w="1968"/>
        <w:gridCol w:w="2233"/>
        <w:gridCol w:w="15"/>
      </w:tblGrid>
      <w:tr w:rsidR="009535CF" w:rsidRPr="00C23176" w:rsidTr="00EE6FEB">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rsidR="00A67AFC" w:rsidRPr="00C23176" w:rsidRDefault="00A67AFC" w:rsidP="00D11E85">
            <w:pPr>
              <w:jc w:val="center"/>
              <w:rPr>
                <w:b/>
                <w:bCs/>
                <w:lang w:val="lv-LV"/>
              </w:rPr>
            </w:pPr>
            <w:r w:rsidRPr="00C23176">
              <w:rPr>
                <w:b/>
                <w:bCs/>
                <w:lang w:val="lv-LV"/>
              </w:rPr>
              <w:t>V. Tiesību akta projekta atbilstība Latvijas Republikas starptautiskajām saistībām</w:t>
            </w:r>
          </w:p>
        </w:tc>
      </w:tr>
      <w:tr w:rsidR="009535CF" w:rsidRPr="00D0468B" w:rsidTr="00EE6FEB">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A67AFC" w:rsidRPr="00C23176" w:rsidRDefault="00A67AFC" w:rsidP="00D11E85">
            <w:pPr>
              <w:rPr>
                <w:lang w:val="lv-LV"/>
              </w:rPr>
            </w:pPr>
            <w:r w:rsidRPr="00C23176">
              <w:rPr>
                <w:lang w:val="lv-LV"/>
              </w:rPr>
              <w:t>1.</w:t>
            </w:r>
          </w:p>
        </w:tc>
        <w:tc>
          <w:tcPr>
            <w:tcW w:w="1604" w:type="pct"/>
            <w:gridSpan w:val="2"/>
            <w:tcBorders>
              <w:top w:val="outset" w:sz="6" w:space="0" w:color="000000"/>
              <w:left w:val="outset" w:sz="6" w:space="0" w:color="000000"/>
              <w:bottom w:val="outset" w:sz="6" w:space="0" w:color="000000"/>
              <w:right w:val="outset" w:sz="6" w:space="0" w:color="000000"/>
            </w:tcBorders>
          </w:tcPr>
          <w:p w:rsidR="00A67AFC" w:rsidRPr="00C23176" w:rsidRDefault="00A67AFC" w:rsidP="00D11E85">
            <w:pPr>
              <w:rPr>
                <w:lang w:val="lv-LV"/>
              </w:rPr>
            </w:pPr>
            <w:r w:rsidRPr="00C23176">
              <w:rPr>
                <w:lang w:val="lv-LV"/>
              </w:rPr>
              <w:t>Saistības pret Eiropas Savienību</w:t>
            </w:r>
          </w:p>
        </w:tc>
        <w:tc>
          <w:tcPr>
            <w:tcW w:w="3116" w:type="pct"/>
            <w:gridSpan w:val="3"/>
            <w:tcBorders>
              <w:top w:val="outset" w:sz="6" w:space="0" w:color="000000"/>
              <w:left w:val="outset" w:sz="6" w:space="0" w:color="000000"/>
              <w:bottom w:val="outset" w:sz="6" w:space="0" w:color="000000"/>
              <w:right w:val="outset" w:sz="6" w:space="0" w:color="000000"/>
            </w:tcBorders>
          </w:tcPr>
          <w:p w:rsidR="00115F50" w:rsidRPr="00C23176" w:rsidRDefault="00115F50" w:rsidP="00115F50">
            <w:pPr>
              <w:shd w:val="clear" w:color="auto" w:fill="FFFFFF"/>
              <w:jc w:val="both"/>
              <w:rPr>
                <w:bCs/>
                <w:shd w:val="clear" w:color="auto" w:fill="FFFFFF"/>
                <w:lang w:val="lv-LV"/>
              </w:rPr>
            </w:pPr>
            <w:r w:rsidRPr="00C23176">
              <w:rPr>
                <w:lang w:val="lv-LV"/>
              </w:rPr>
              <w:t>1) Eiropas Parlamenta un Padomes 2015. gada 25. novembra Regula (ES) Nr. 2015/2283 par jauniem pārtikas produktiem</w:t>
            </w:r>
            <w:r w:rsidRPr="00C23176">
              <w:rPr>
                <w:bCs/>
                <w:shd w:val="clear" w:color="auto" w:fill="FFFFFF"/>
                <w:lang w:val="lv-LV"/>
              </w:rPr>
              <w:t xml:space="preserve"> un ar ko groza Eiropas Parlamenta un Padomes Regulu (ES) Nr. 1169/2011 un atceļ Eiropas Parlamenta un Padomes Regulu (EK) Nr. 258/97 un Komisijas Regulu (EK) Nr. 1852/2001 (turpmāk – Regula Nr.2015/2283);</w:t>
            </w:r>
          </w:p>
          <w:p w:rsidR="00115F50" w:rsidRPr="00C23176" w:rsidRDefault="00115F50" w:rsidP="00115F50">
            <w:pPr>
              <w:shd w:val="clear" w:color="auto" w:fill="FFFFFF"/>
              <w:jc w:val="both"/>
              <w:rPr>
                <w:lang w:val="lv-LV"/>
              </w:rPr>
            </w:pPr>
            <w:r w:rsidRPr="00C23176">
              <w:rPr>
                <w:bCs/>
                <w:shd w:val="clear" w:color="auto" w:fill="FFFFFF"/>
                <w:lang w:val="lv-LV"/>
              </w:rPr>
              <w:t>2)</w:t>
            </w:r>
            <w:r w:rsidRPr="00C23176">
              <w:rPr>
                <w:lang w:val="lv-LV"/>
              </w:rPr>
              <w:t xml:space="preserve"> Eiropas Parlamenta un Padomes 2013. gada 12. jūnija Regula (ES) Nr.609/2013 par zīdaiņiem un maziem bērniem paredzētu pārtiku, īpašiem medicīniskiem nolūkiem paredzētu pārtiku un par pilnīgiem uztura aizstājējiem svara kontrolei, un ar ko atceļ Padomes Direktīvu 92/52/EEK, Komisijas Direktīvas 96/8/EK, 1999/21/EK, 2006/125/EK un 2006/141/EK, Eiropas Parlamenta un Padomes Direktīvu 2009/39/EK un Komisijas Regulas (EK) Nr.41/2009 un (EK) Nr.953/2009 (turpmāk – Regula Nr.609/2013).</w:t>
            </w:r>
          </w:p>
          <w:p w:rsidR="00A67AFC" w:rsidRPr="00C23176" w:rsidRDefault="00115F50" w:rsidP="00115F50">
            <w:pPr>
              <w:jc w:val="both"/>
              <w:rPr>
                <w:lang w:val="lv-LV"/>
              </w:rPr>
            </w:pPr>
            <w:r w:rsidRPr="00C23176">
              <w:rPr>
                <w:rStyle w:val="Izteiksmgs"/>
                <w:b w:val="0"/>
                <w:lang w:val="lv-LV"/>
              </w:rPr>
              <w:t>3) Eiropas Parlamenta un Padomes 2011. gada 25. oktobra Regula (ES) Nr. 1169/2011 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 (turpmāk – Regula Nr.1169/2011).</w:t>
            </w:r>
          </w:p>
        </w:tc>
      </w:tr>
      <w:tr w:rsidR="009535CF" w:rsidRPr="00C23176" w:rsidTr="00EE6FEB">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A67AFC" w:rsidRPr="00C23176" w:rsidRDefault="00A67AFC" w:rsidP="00D11E85">
            <w:pPr>
              <w:rPr>
                <w:lang w:val="lv-LV"/>
              </w:rPr>
            </w:pPr>
            <w:r w:rsidRPr="00C23176">
              <w:rPr>
                <w:lang w:val="lv-LV"/>
              </w:rPr>
              <w:t>2.</w:t>
            </w:r>
          </w:p>
        </w:tc>
        <w:tc>
          <w:tcPr>
            <w:tcW w:w="1604" w:type="pct"/>
            <w:gridSpan w:val="2"/>
            <w:tcBorders>
              <w:top w:val="outset" w:sz="6" w:space="0" w:color="000000"/>
              <w:left w:val="outset" w:sz="6" w:space="0" w:color="000000"/>
              <w:bottom w:val="outset" w:sz="6" w:space="0" w:color="000000"/>
              <w:right w:val="outset" w:sz="6" w:space="0" w:color="000000"/>
            </w:tcBorders>
          </w:tcPr>
          <w:p w:rsidR="00A67AFC" w:rsidRPr="00C23176" w:rsidRDefault="00A67AFC" w:rsidP="00D11E85">
            <w:pPr>
              <w:rPr>
                <w:lang w:val="lv-LV"/>
              </w:rPr>
            </w:pPr>
            <w:r w:rsidRPr="00C23176">
              <w:rPr>
                <w:lang w:val="lv-LV"/>
              </w:rPr>
              <w:t>Citas starptautiskās saistības</w:t>
            </w:r>
          </w:p>
        </w:tc>
        <w:tc>
          <w:tcPr>
            <w:tcW w:w="3116" w:type="pct"/>
            <w:gridSpan w:val="3"/>
            <w:tcBorders>
              <w:top w:val="outset" w:sz="6" w:space="0" w:color="000000"/>
              <w:left w:val="outset" w:sz="6" w:space="0" w:color="000000"/>
              <w:bottom w:val="outset" w:sz="6" w:space="0" w:color="000000"/>
              <w:right w:val="outset" w:sz="6" w:space="0" w:color="000000"/>
            </w:tcBorders>
          </w:tcPr>
          <w:p w:rsidR="00A67AFC" w:rsidRPr="00C23176" w:rsidRDefault="00A67AFC" w:rsidP="00D11E85">
            <w:pPr>
              <w:rPr>
                <w:lang w:val="lv-LV"/>
              </w:rPr>
            </w:pPr>
            <w:r w:rsidRPr="00C23176">
              <w:rPr>
                <w:lang w:val="lv-LV"/>
              </w:rPr>
              <w:t>Projekts šo jomu neskar.</w:t>
            </w:r>
          </w:p>
        </w:tc>
      </w:tr>
      <w:tr w:rsidR="009535CF" w:rsidRPr="00C23176" w:rsidTr="00EE6FEB">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A67AFC" w:rsidRPr="00C23176" w:rsidRDefault="00A67AFC" w:rsidP="00D11E85">
            <w:pPr>
              <w:rPr>
                <w:lang w:val="lv-LV"/>
              </w:rPr>
            </w:pPr>
            <w:r w:rsidRPr="00C23176">
              <w:rPr>
                <w:lang w:val="lv-LV"/>
              </w:rPr>
              <w:t>3.</w:t>
            </w:r>
          </w:p>
        </w:tc>
        <w:tc>
          <w:tcPr>
            <w:tcW w:w="1604" w:type="pct"/>
            <w:gridSpan w:val="2"/>
            <w:tcBorders>
              <w:top w:val="outset" w:sz="6" w:space="0" w:color="000000"/>
              <w:left w:val="outset" w:sz="6" w:space="0" w:color="000000"/>
              <w:bottom w:val="outset" w:sz="6" w:space="0" w:color="000000"/>
              <w:right w:val="outset" w:sz="6" w:space="0" w:color="000000"/>
            </w:tcBorders>
          </w:tcPr>
          <w:p w:rsidR="00A67AFC" w:rsidRPr="00C23176" w:rsidRDefault="00A67AFC" w:rsidP="00D11E85">
            <w:pPr>
              <w:rPr>
                <w:lang w:val="lv-LV"/>
              </w:rPr>
            </w:pPr>
            <w:r w:rsidRPr="00C23176">
              <w:rPr>
                <w:lang w:val="lv-LV"/>
              </w:rPr>
              <w:t>Cita informācija</w:t>
            </w:r>
          </w:p>
        </w:tc>
        <w:tc>
          <w:tcPr>
            <w:tcW w:w="3116" w:type="pct"/>
            <w:gridSpan w:val="3"/>
            <w:tcBorders>
              <w:top w:val="outset" w:sz="6" w:space="0" w:color="000000"/>
              <w:left w:val="outset" w:sz="6" w:space="0" w:color="000000"/>
              <w:bottom w:val="outset" w:sz="6" w:space="0" w:color="000000"/>
              <w:right w:val="outset" w:sz="6" w:space="0" w:color="000000"/>
            </w:tcBorders>
          </w:tcPr>
          <w:p w:rsidR="00A67AFC" w:rsidRPr="00C23176" w:rsidRDefault="00A67AFC" w:rsidP="00D11E85">
            <w:pPr>
              <w:rPr>
                <w:lang w:val="lv-LV"/>
              </w:rPr>
            </w:pPr>
            <w:r w:rsidRPr="00C23176">
              <w:rPr>
                <w:lang w:val="lv-LV"/>
              </w:rPr>
              <w:t>Nav.</w:t>
            </w:r>
          </w:p>
        </w:tc>
      </w:tr>
      <w:tr w:rsidR="009535CF" w:rsidRPr="00C23176" w:rsidTr="00EE6FE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523"/>
          <w:jc w:val="center"/>
        </w:trPr>
        <w:tc>
          <w:tcPr>
            <w:tcW w:w="4997" w:type="pct"/>
            <w:gridSpan w:val="7"/>
            <w:vAlign w:val="center"/>
          </w:tcPr>
          <w:p w:rsidR="00A67AFC" w:rsidRPr="00C23176" w:rsidRDefault="00A67AFC" w:rsidP="00D11E85">
            <w:pPr>
              <w:pStyle w:val="naisnod"/>
              <w:spacing w:before="0" w:after="0"/>
            </w:pPr>
            <w:r w:rsidRPr="00C23176">
              <w:t>1.tabula</w:t>
            </w:r>
          </w:p>
          <w:p w:rsidR="00A67AFC" w:rsidRPr="00C23176" w:rsidRDefault="00A67AFC" w:rsidP="00D11E85">
            <w:pPr>
              <w:pStyle w:val="naisnod"/>
              <w:spacing w:before="0" w:after="0"/>
              <w:rPr>
                <w:i/>
              </w:rPr>
            </w:pPr>
            <w:r w:rsidRPr="00C23176">
              <w:t>Tiesību akta projekta atbilstība ES tiesību aktiem</w:t>
            </w:r>
          </w:p>
        </w:tc>
      </w:tr>
      <w:tr w:rsidR="009535CF" w:rsidRPr="00C23176" w:rsidTr="00EE6FE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06"/>
          <w:jc w:val="center"/>
        </w:trPr>
        <w:tc>
          <w:tcPr>
            <w:tcW w:w="1512" w:type="pct"/>
            <w:gridSpan w:val="2"/>
            <w:vAlign w:val="center"/>
          </w:tcPr>
          <w:p w:rsidR="00A67AFC" w:rsidRPr="00C23176" w:rsidRDefault="00A67AFC" w:rsidP="00D11E85">
            <w:pPr>
              <w:pStyle w:val="naiskr"/>
              <w:spacing w:before="0" w:beforeAutospacing="0" w:after="0" w:afterAutospacing="0"/>
              <w:ind w:hanging="10"/>
              <w:jc w:val="center"/>
            </w:pPr>
            <w:r w:rsidRPr="00C23176">
              <w:t>Attiecīgā ES tiesību akta datums, numurs un nosaukums</w:t>
            </w:r>
          </w:p>
        </w:tc>
        <w:tc>
          <w:tcPr>
            <w:tcW w:w="3485" w:type="pct"/>
            <w:gridSpan w:val="5"/>
          </w:tcPr>
          <w:p w:rsidR="00A67AFC" w:rsidRDefault="00C23176" w:rsidP="00D11E85">
            <w:pPr>
              <w:pStyle w:val="naiskr"/>
              <w:spacing w:before="0" w:beforeAutospacing="0" w:after="0" w:afterAutospacing="0"/>
              <w:rPr>
                <w:bCs/>
                <w:shd w:val="clear" w:color="auto" w:fill="FFFFFF"/>
              </w:rPr>
            </w:pPr>
            <w:r w:rsidRPr="00C23176">
              <w:rPr>
                <w:bCs/>
                <w:shd w:val="clear" w:color="auto" w:fill="FFFFFF"/>
              </w:rPr>
              <w:t>Regula Nr.2015/2283</w:t>
            </w:r>
            <w:r>
              <w:rPr>
                <w:bCs/>
                <w:shd w:val="clear" w:color="auto" w:fill="FFFFFF"/>
              </w:rPr>
              <w:t>;</w:t>
            </w:r>
          </w:p>
          <w:p w:rsidR="00C23176" w:rsidRDefault="00C23176" w:rsidP="00D11E85">
            <w:pPr>
              <w:pStyle w:val="naiskr"/>
              <w:spacing w:before="0" w:beforeAutospacing="0" w:after="0" w:afterAutospacing="0"/>
            </w:pPr>
            <w:r w:rsidRPr="00C23176">
              <w:t>Regula Nr.609/2013</w:t>
            </w:r>
            <w:r>
              <w:t>;</w:t>
            </w:r>
          </w:p>
          <w:p w:rsidR="00C23176" w:rsidRPr="00C23176" w:rsidRDefault="00C23176" w:rsidP="00D11E85">
            <w:pPr>
              <w:pStyle w:val="naiskr"/>
              <w:spacing w:before="0" w:beforeAutospacing="0" w:after="0" w:afterAutospacing="0"/>
            </w:pPr>
            <w:r w:rsidRPr="00C23176">
              <w:rPr>
                <w:rStyle w:val="Izteiksmgs"/>
                <w:b w:val="0"/>
              </w:rPr>
              <w:t>Regula Nr.1169/2011</w:t>
            </w:r>
            <w:r>
              <w:rPr>
                <w:rStyle w:val="Izteiksmgs"/>
                <w:b w:val="0"/>
              </w:rPr>
              <w:t>.</w:t>
            </w:r>
          </w:p>
        </w:tc>
      </w:tr>
      <w:tr w:rsidR="009535CF" w:rsidRPr="00C23176" w:rsidTr="00EE6FE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512" w:type="pct"/>
            <w:gridSpan w:val="2"/>
            <w:vAlign w:val="center"/>
          </w:tcPr>
          <w:p w:rsidR="00A67AFC" w:rsidRPr="00C23176" w:rsidRDefault="00A67AFC" w:rsidP="00D11E85">
            <w:pPr>
              <w:pStyle w:val="naiskr"/>
              <w:spacing w:before="0" w:beforeAutospacing="0" w:after="0" w:afterAutospacing="0"/>
              <w:jc w:val="center"/>
            </w:pPr>
            <w:r w:rsidRPr="00C23176">
              <w:t>A</w:t>
            </w:r>
          </w:p>
        </w:tc>
        <w:tc>
          <w:tcPr>
            <w:tcW w:w="1163" w:type="pct"/>
            <w:gridSpan w:val="2"/>
            <w:vAlign w:val="center"/>
          </w:tcPr>
          <w:p w:rsidR="00A67AFC" w:rsidRPr="00C23176" w:rsidRDefault="00A67AFC" w:rsidP="00D11E85">
            <w:pPr>
              <w:pStyle w:val="naiskr"/>
              <w:spacing w:before="0" w:beforeAutospacing="0" w:after="0" w:afterAutospacing="0"/>
              <w:jc w:val="center"/>
            </w:pPr>
            <w:r w:rsidRPr="00C23176">
              <w:t>B</w:t>
            </w:r>
          </w:p>
        </w:tc>
        <w:tc>
          <w:tcPr>
            <w:tcW w:w="1084" w:type="pct"/>
            <w:vAlign w:val="center"/>
          </w:tcPr>
          <w:p w:rsidR="00A67AFC" w:rsidRPr="00C23176" w:rsidRDefault="00A67AFC" w:rsidP="00D11E85">
            <w:pPr>
              <w:pStyle w:val="naiskr"/>
              <w:spacing w:before="0" w:beforeAutospacing="0" w:after="0" w:afterAutospacing="0"/>
              <w:jc w:val="center"/>
            </w:pPr>
            <w:r w:rsidRPr="00C23176">
              <w:t>C</w:t>
            </w:r>
          </w:p>
        </w:tc>
        <w:tc>
          <w:tcPr>
            <w:tcW w:w="1238" w:type="pct"/>
            <w:gridSpan w:val="2"/>
            <w:vAlign w:val="center"/>
          </w:tcPr>
          <w:p w:rsidR="00A67AFC" w:rsidRPr="00C23176" w:rsidRDefault="00A67AFC" w:rsidP="00D11E85">
            <w:pPr>
              <w:pStyle w:val="naiskr"/>
              <w:spacing w:before="0" w:beforeAutospacing="0" w:after="0" w:afterAutospacing="0"/>
              <w:jc w:val="center"/>
            </w:pPr>
            <w:r w:rsidRPr="00C23176">
              <w:t>D</w:t>
            </w:r>
          </w:p>
        </w:tc>
      </w:tr>
      <w:tr w:rsidR="009535CF" w:rsidRPr="00D0468B" w:rsidTr="00EE6FE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512" w:type="pct"/>
            <w:gridSpan w:val="2"/>
          </w:tcPr>
          <w:p w:rsidR="00075D5F" w:rsidRPr="00C23176" w:rsidRDefault="00075D5F" w:rsidP="00D11E85">
            <w:pPr>
              <w:pStyle w:val="naiskr"/>
              <w:spacing w:before="0" w:beforeAutospacing="0" w:after="0" w:afterAutospacing="0"/>
              <w:jc w:val="both"/>
            </w:pPr>
            <w:r w:rsidRPr="00C23176">
              <w:t>Attiecīgā ES tiesību akta panta numurs (uzskaitot katru tiesību akta vienību – pantu, daļu, punktu, apakšpunktu)</w:t>
            </w:r>
          </w:p>
        </w:tc>
        <w:tc>
          <w:tcPr>
            <w:tcW w:w="1163" w:type="pct"/>
            <w:gridSpan w:val="2"/>
          </w:tcPr>
          <w:p w:rsidR="00075D5F" w:rsidRPr="00C23176" w:rsidRDefault="00075D5F" w:rsidP="00D11E85">
            <w:pPr>
              <w:pStyle w:val="naiskr"/>
              <w:spacing w:before="0" w:beforeAutospacing="0" w:after="0" w:afterAutospacing="0"/>
              <w:jc w:val="both"/>
            </w:pPr>
            <w:r w:rsidRPr="00C23176">
              <w:t xml:space="preserve">Projekta vienība, kas pārņem vai ievieš katru šīs tabulas A ailē minēto ES tiesību akta vienību, </w:t>
            </w:r>
            <w:r w:rsidRPr="00C23176">
              <w:lastRenderedPageBreak/>
              <w:t>vai tiesību akts, kur attiecīgā ES tiesību akta vienība pārņemta vai ieviesta</w:t>
            </w:r>
          </w:p>
        </w:tc>
        <w:tc>
          <w:tcPr>
            <w:tcW w:w="1084" w:type="pct"/>
          </w:tcPr>
          <w:p w:rsidR="00075D5F" w:rsidRPr="00C23176" w:rsidRDefault="00075D5F" w:rsidP="00D11E85">
            <w:pPr>
              <w:pStyle w:val="naiskr"/>
              <w:spacing w:before="0" w:beforeAutospacing="0" w:after="0" w:afterAutospacing="0"/>
              <w:jc w:val="both"/>
            </w:pPr>
            <w:r w:rsidRPr="00C23176">
              <w:lastRenderedPageBreak/>
              <w:t xml:space="preserve">Informācija par to, vai šīs tabulas A ailē minētās ES tiesību akta vienības tiek </w:t>
            </w:r>
            <w:r w:rsidRPr="00C23176">
              <w:lastRenderedPageBreak/>
              <w:t>pārņemtas vai ieviestas pilnībā vai daļēji.</w:t>
            </w:r>
          </w:p>
          <w:p w:rsidR="00075D5F" w:rsidRPr="00C23176" w:rsidRDefault="00075D5F" w:rsidP="00D11E85">
            <w:pPr>
              <w:pStyle w:val="naiskr"/>
              <w:spacing w:before="0" w:beforeAutospacing="0" w:after="0" w:afterAutospacing="0"/>
              <w:jc w:val="both"/>
            </w:pPr>
            <w:r w:rsidRPr="00C23176">
              <w:t>Ja attiecīgā ES tiesību akta vienība tiek pārņemta vai ieviesta daļēji,  sniedz attiecīgu skaidrojumu, kā arī precīzi norāda, kad un kādā veidā ES tiesību akta vienība tiks pārņemta vai ieviesta pilnībā.</w:t>
            </w:r>
          </w:p>
          <w:p w:rsidR="00075D5F" w:rsidRPr="00C23176" w:rsidRDefault="00075D5F" w:rsidP="00D11E85">
            <w:pPr>
              <w:pStyle w:val="naiskr"/>
              <w:spacing w:before="0" w:beforeAutospacing="0" w:after="0" w:afterAutospacing="0"/>
              <w:jc w:val="both"/>
            </w:pPr>
            <w:r w:rsidRPr="00C23176">
              <w:t>Norāda institūciju, kas ir atbildīga par šo saistību izpildi pilnībā</w:t>
            </w:r>
          </w:p>
        </w:tc>
        <w:tc>
          <w:tcPr>
            <w:tcW w:w="1238" w:type="pct"/>
            <w:gridSpan w:val="2"/>
            <w:vAlign w:val="center"/>
          </w:tcPr>
          <w:p w:rsidR="00075D5F" w:rsidRPr="00C23176" w:rsidRDefault="00075D5F" w:rsidP="00D11E85">
            <w:pPr>
              <w:pStyle w:val="naiskr"/>
              <w:spacing w:before="0" w:beforeAutospacing="0" w:after="0" w:afterAutospacing="0"/>
              <w:jc w:val="both"/>
            </w:pPr>
            <w:r w:rsidRPr="00C23176">
              <w:lastRenderedPageBreak/>
              <w:t xml:space="preserve">Informācija par to, vai šīs tabulas B ailē minētās projekta vienības paredz stingrākas prasības </w:t>
            </w:r>
            <w:r w:rsidRPr="00C23176">
              <w:lastRenderedPageBreak/>
              <w:t>nekā šīs tabulas A ailē minētās ES tiesību akta vienības.</w:t>
            </w:r>
          </w:p>
          <w:p w:rsidR="00075D5F" w:rsidRPr="00C23176" w:rsidRDefault="00075D5F" w:rsidP="00D11E85">
            <w:pPr>
              <w:pStyle w:val="naiskr"/>
              <w:spacing w:before="0" w:beforeAutospacing="0" w:after="0" w:afterAutospacing="0"/>
              <w:jc w:val="both"/>
            </w:pPr>
            <w:r w:rsidRPr="00C23176">
              <w:t>Ja projekts satur stingrākas prasības nekā attiecīgais ES tiesību akts, norāda pamatojumu un samērīgumu.</w:t>
            </w:r>
          </w:p>
          <w:p w:rsidR="00075D5F" w:rsidRPr="00C23176" w:rsidRDefault="00075D5F" w:rsidP="00D11E85">
            <w:pPr>
              <w:pStyle w:val="naiskr"/>
              <w:spacing w:before="0" w:beforeAutospacing="0" w:after="0" w:afterAutospacing="0"/>
              <w:jc w:val="both"/>
            </w:pPr>
            <w:r w:rsidRPr="00C23176">
              <w:t>Norāda iespējamās alternatīvas (t.sk. alternatīvas, kas neparedz tiesiskā regulējuma izstrādi) – kādos gadījumos būtu iespējams izvairīties no stingrāku prasību noteikšanas, nekā paredzēts attiecīgajos ES tiesību aktos</w:t>
            </w:r>
          </w:p>
        </w:tc>
      </w:tr>
      <w:tr w:rsidR="009535CF" w:rsidRPr="00C23176" w:rsidTr="00EE6FE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512" w:type="pct"/>
            <w:gridSpan w:val="2"/>
          </w:tcPr>
          <w:p w:rsidR="00A67AFC" w:rsidRPr="004501A0" w:rsidRDefault="004501A0" w:rsidP="004501A0">
            <w:pPr>
              <w:pStyle w:val="naiskr"/>
              <w:spacing w:before="0" w:beforeAutospacing="0" w:after="0" w:afterAutospacing="0"/>
              <w:rPr>
                <w:bCs/>
                <w:shd w:val="clear" w:color="auto" w:fill="FFFFFF"/>
              </w:rPr>
            </w:pPr>
            <w:r w:rsidRPr="00C23176">
              <w:rPr>
                <w:bCs/>
                <w:shd w:val="clear" w:color="auto" w:fill="FFFFFF"/>
              </w:rPr>
              <w:lastRenderedPageBreak/>
              <w:t>Regula</w:t>
            </w:r>
            <w:r w:rsidR="00234271">
              <w:rPr>
                <w:bCs/>
                <w:shd w:val="clear" w:color="auto" w:fill="FFFFFF"/>
              </w:rPr>
              <w:t>s</w:t>
            </w:r>
            <w:r w:rsidRPr="00C23176">
              <w:rPr>
                <w:bCs/>
                <w:shd w:val="clear" w:color="auto" w:fill="FFFFFF"/>
              </w:rPr>
              <w:t xml:space="preserve"> Nr.2015/2283</w:t>
            </w:r>
            <w:r w:rsidR="00234271">
              <w:rPr>
                <w:bCs/>
                <w:shd w:val="clear" w:color="auto" w:fill="FFFFFF"/>
              </w:rPr>
              <w:t xml:space="preserve"> </w:t>
            </w:r>
            <w:proofErr w:type="gramStart"/>
            <w:r w:rsidR="00234271">
              <w:rPr>
                <w:bCs/>
                <w:shd w:val="clear" w:color="auto" w:fill="FFFFFF"/>
              </w:rPr>
              <w:t>3.panta</w:t>
            </w:r>
            <w:proofErr w:type="gramEnd"/>
            <w:r w:rsidR="00234271">
              <w:rPr>
                <w:bCs/>
                <w:shd w:val="clear" w:color="auto" w:fill="FFFFFF"/>
              </w:rPr>
              <w:t xml:space="preserve"> 2.punkts</w:t>
            </w:r>
          </w:p>
        </w:tc>
        <w:tc>
          <w:tcPr>
            <w:tcW w:w="1163" w:type="pct"/>
            <w:gridSpan w:val="2"/>
          </w:tcPr>
          <w:p w:rsidR="00A67AFC" w:rsidRPr="00C23176" w:rsidRDefault="0055207F" w:rsidP="0055207F">
            <w:pPr>
              <w:pStyle w:val="naiskr"/>
              <w:spacing w:before="0" w:beforeAutospacing="0" w:after="0" w:afterAutospacing="0"/>
              <w:jc w:val="both"/>
            </w:pPr>
            <w:r>
              <w:t xml:space="preserve">Likumprojekta </w:t>
            </w:r>
            <w:r w:rsidRPr="00C156AA">
              <w:t>1.</w:t>
            </w:r>
            <w:r>
              <w:t xml:space="preserve">pants (likuma </w:t>
            </w:r>
            <w:r w:rsidRPr="00C156AA">
              <w:t>1. panta 23. punkt</w:t>
            </w:r>
            <w:r>
              <w:t>s)</w:t>
            </w:r>
          </w:p>
        </w:tc>
        <w:tc>
          <w:tcPr>
            <w:tcW w:w="1084" w:type="pct"/>
          </w:tcPr>
          <w:p w:rsidR="00A67AFC" w:rsidRPr="00C23176" w:rsidRDefault="00A67AFC" w:rsidP="00D11E85">
            <w:pPr>
              <w:pStyle w:val="naiskr"/>
              <w:spacing w:before="0" w:beforeAutospacing="0" w:after="0" w:afterAutospacing="0"/>
              <w:jc w:val="both"/>
            </w:pPr>
            <w:r w:rsidRPr="00C23176">
              <w:t>ES tiesību akta vienība tiek ieviesta pilnībā.</w:t>
            </w:r>
          </w:p>
        </w:tc>
        <w:tc>
          <w:tcPr>
            <w:tcW w:w="1238" w:type="pct"/>
            <w:gridSpan w:val="2"/>
          </w:tcPr>
          <w:p w:rsidR="00A67AFC" w:rsidRPr="00C23176" w:rsidRDefault="0055207F" w:rsidP="00D11E85">
            <w:pPr>
              <w:pStyle w:val="naiskr"/>
              <w:spacing w:before="0" w:beforeAutospacing="0" w:after="0" w:afterAutospacing="0"/>
              <w:jc w:val="both"/>
            </w:pPr>
            <w:r>
              <w:t>Likum</w:t>
            </w:r>
            <w:r w:rsidR="00A67AFC" w:rsidRPr="00C23176">
              <w:t>projekts neparedz stingrākas prasības.</w:t>
            </w:r>
          </w:p>
        </w:tc>
      </w:tr>
      <w:tr w:rsidR="00EE6FEB" w:rsidRPr="00C23176" w:rsidTr="00EE6FE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512" w:type="pct"/>
            <w:gridSpan w:val="2"/>
          </w:tcPr>
          <w:p w:rsidR="00EE6FEB" w:rsidRPr="00C23176" w:rsidRDefault="00EE6FEB" w:rsidP="00EE6FEB">
            <w:pPr>
              <w:jc w:val="both"/>
              <w:rPr>
                <w:lang w:val="lv-LV"/>
              </w:rPr>
            </w:pPr>
            <w:r w:rsidRPr="00C23176">
              <w:rPr>
                <w:lang w:val="lv-LV"/>
              </w:rPr>
              <w:t>Regula</w:t>
            </w:r>
            <w:r w:rsidR="00493FF0">
              <w:rPr>
                <w:lang w:val="lv-LV"/>
              </w:rPr>
              <w:t>s</w:t>
            </w:r>
            <w:r w:rsidRPr="00C23176">
              <w:rPr>
                <w:lang w:val="lv-LV"/>
              </w:rPr>
              <w:t xml:space="preserve"> Nr.609/2013</w:t>
            </w:r>
            <w:r w:rsidR="00493FF0">
              <w:rPr>
                <w:lang w:val="lv-LV"/>
              </w:rPr>
              <w:t xml:space="preserve"> 11.panta 1.punkta „d” apakšpunkts</w:t>
            </w:r>
          </w:p>
        </w:tc>
        <w:tc>
          <w:tcPr>
            <w:tcW w:w="1163" w:type="pct"/>
            <w:gridSpan w:val="2"/>
            <w:vAlign w:val="center"/>
          </w:tcPr>
          <w:p w:rsidR="00EE6FEB" w:rsidRPr="00EE6FEB" w:rsidRDefault="00EE6FEB" w:rsidP="00EE6FEB">
            <w:pPr>
              <w:autoSpaceDE w:val="0"/>
              <w:autoSpaceDN w:val="0"/>
              <w:adjustRightInd w:val="0"/>
              <w:jc w:val="both"/>
              <w:rPr>
                <w:lang w:val="lv-LV"/>
              </w:rPr>
            </w:pPr>
            <w:r w:rsidRPr="00EE6FEB">
              <w:rPr>
                <w:lang w:val="lv-LV"/>
              </w:rPr>
              <w:t>Likumprojekta 2.pants (likuma 4. panta 10.</w:t>
            </w:r>
            <w:r w:rsidRPr="00EE6FEB">
              <w:rPr>
                <w:vertAlign w:val="superscript"/>
                <w:lang w:val="lv-LV"/>
              </w:rPr>
              <w:t>1</w:t>
            </w:r>
            <w:r w:rsidR="000065C5">
              <w:rPr>
                <w:vertAlign w:val="superscript"/>
                <w:lang w:val="lv-LV"/>
              </w:rPr>
              <w:t> </w:t>
            </w:r>
            <w:r w:rsidRPr="00EE6FEB">
              <w:rPr>
                <w:lang w:val="lv-LV"/>
              </w:rPr>
              <w:t>daļas 3.punkts)</w:t>
            </w:r>
          </w:p>
        </w:tc>
        <w:tc>
          <w:tcPr>
            <w:tcW w:w="1084" w:type="pct"/>
            <w:shd w:val="clear" w:color="auto" w:fill="auto"/>
          </w:tcPr>
          <w:p w:rsidR="00EE6FEB" w:rsidRPr="00EE6FEB" w:rsidRDefault="00EE6FEB" w:rsidP="00EE6FEB">
            <w:pPr>
              <w:pStyle w:val="naiskr"/>
              <w:spacing w:before="0" w:beforeAutospacing="0" w:after="0" w:afterAutospacing="0"/>
              <w:jc w:val="both"/>
            </w:pPr>
            <w:r w:rsidRPr="00EE6FEB">
              <w:t>ES tiesību akta vienība tiek ieviesta pilnībā.</w:t>
            </w:r>
          </w:p>
        </w:tc>
        <w:tc>
          <w:tcPr>
            <w:tcW w:w="1238" w:type="pct"/>
            <w:gridSpan w:val="2"/>
            <w:shd w:val="clear" w:color="auto" w:fill="auto"/>
          </w:tcPr>
          <w:p w:rsidR="00EE6FEB" w:rsidRPr="00EE6FEB" w:rsidRDefault="00EE6FEB" w:rsidP="00EE6FEB">
            <w:pPr>
              <w:pStyle w:val="naiskr"/>
              <w:spacing w:before="0" w:beforeAutospacing="0" w:after="0" w:afterAutospacing="0"/>
              <w:jc w:val="both"/>
            </w:pPr>
            <w:r w:rsidRPr="00EE6FEB">
              <w:t>Likumprojekts neparedz stingrākas prasības.</w:t>
            </w:r>
          </w:p>
        </w:tc>
      </w:tr>
      <w:tr w:rsidR="00EE6FEB" w:rsidRPr="00C23176" w:rsidTr="00EE6FE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512" w:type="pct"/>
            <w:gridSpan w:val="2"/>
          </w:tcPr>
          <w:p w:rsidR="00EE6FEB" w:rsidRPr="00C23176" w:rsidRDefault="00EE6FEB" w:rsidP="00EE6FEB">
            <w:pPr>
              <w:jc w:val="both"/>
              <w:rPr>
                <w:lang w:val="lv-LV"/>
              </w:rPr>
            </w:pPr>
            <w:r w:rsidRPr="00C23176">
              <w:rPr>
                <w:rStyle w:val="Izteiksmgs"/>
                <w:b w:val="0"/>
                <w:lang w:val="lv-LV"/>
              </w:rPr>
              <w:t>Regulas Nr.1169/2011 V pielikuma 19.punkts</w:t>
            </w:r>
          </w:p>
        </w:tc>
        <w:tc>
          <w:tcPr>
            <w:tcW w:w="1163" w:type="pct"/>
            <w:gridSpan w:val="2"/>
            <w:vAlign w:val="center"/>
          </w:tcPr>
          <w:p w:rsidR="00EE6FEB" w:rsidRPr="00EE6FEB" w:rsidRDefault="00EE6FEB" w:rsidP="00EE6FEB">
            <w:pPr>
              <w:pStyle w:val="naiskr"/>
              <w:spacing w:before="0" w:beforeAutospacing="0" w:after="0" w:afterAutospacing="0"/>
              <w:jc w:val="both"/>
            </w:pPr>
            <w:r w:rsidRPr="00EE6FEB">
              <w:t>Likumprojekta 3.pants (likuma 13. panta piektā daļa)</w:t>
            </w:r>
          </w:p>
        </w:tc>
        <w:tc>
          <w:tcPr>
            <w:tcW w:w="1084" w:type="pct"/>
            <w:shd w:val="clear" w:color="auto" w:fill="auto"/>
          </w:tcPr>
          <w:p w:rsidR="00EE6FEB" w:rsidRPr="00EE6FEB" w:rsidRDefault="00EE6FEB" w:rsidP="00EE6FEB">
            <w:pPr>
              <w:pStyle w:val="naiskr"/>
              <w:spacing w:before="0" w:beforeAutospacing="0" w:after="0" w:afterAutospacing="0"/>
              <w:jc w:val="both"/>
            </w:pPr>
            <w:r w:rsidRPr="00EE6FEB">
              <w:t>ES tiesību akta vienība tiek ieviesta pilnībā.</w:t>
            </w:r>
          </w:p>
        </w:tc>
        <w:tc>
          <w:tcPr>
            <w:tcW w:w="1238" w:type="pct"/>
            <w:gridSpan w:val="2"/>
            <w:shd w:val="clear" w:color="auto" w:fill="auto"/>
          </w:tcPr>
          <w:p w:rsidR="00EE6FEB" w:rsidRPr="00EE6FEB" w:rsidRDefault="00EE6FEB" w:rsidP="00EE6FEB">
            <w:pPr>
              <w:pStyle w:val="naiskr"/>
              <w:spacing w:before="0" w:beforeAutospacing="0" w:after="0" w:afterAutospacing="0"/>
              <w:jc w:val="both"/>
            </w:pPr>
            <w:r w:rsidRPr="00EE6FEB">
              <w:t>Likumprojekts neparedz stingrākas prasības.</w:t>
            </w:r>
          </w:p>
        </w:tc>
      </w:tr>
      <w:tr w:rsidR="009535CF" w:rsidRPr="00C23176" w:rsidTr="00EE6FE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81"/>
          <w:jc w:val="center"/>
        </w:trPr>
        <w:tc>
          <w:tcPr>
            <w:tcW w:w="1512" w:type="pct"/>
            <w:gridSpan w:val="2"/>
            <w:vAlign w:val="center"/>
          </w:tcPr>
          <w:p w:rsidR="0099055D" w:rsidRPr="00C23176" w:rsidRDefault="0099055D" w:rsidP="00D11E85">
            <w:pPr>
              <w:pStyle w:val="naiskr"/>
              <w:spacing w:before="0" w:beforeAutospacing="0" w:after="0" w:afterAutospacing="0"/>
              <w:jc w:val="both"/>
            </w:pPr>
            <w:r w:rsidRPr="00C23176">
              <w:t>Kā ir izmantota ES tiesību aktā paredzētā rīcības brīvība dalībvalstij pārņemt vai ieviest noteiktas ES tiesību akta normas. Kādēļ?</w:t>
            </w:r>
          </w:p>
        </w:tc>
        <w:tc>
          <w:tcPr>
            <w:tcW w:w="3485" w:type="pct"/>
            <w:gridSpan w:val="5"/>
            <w:shd w:val="clear" w:color="auto" w:fill="auto"/>
          </w:tcPr>
          <w:p w:rsidR="0099055D" w:rsidRPr="00C23176" w:rsidRDefault="00EA56D8" w:rsidP="00791379">
            <w:pPr>
              <w:pStyle w:val="naiskr"/>
              <w:spacing w:before="0" w:beforeAutospacing="0" w:after="0" w:afterAutospacing="0"/>
              <w:jc w:val="both"/>
            </w:pPr>
            <w:r w:rsidRPr="00C23176">
              <w:t>Projekts šo jomu neskar.</w:t>
            </w:r>
          </w:p>
        </w:tc>
      </w:tr>
      <w:tr w:rsidR="009535CF" w:rsidRPr="00C23176" w:rsidTr="00EE6FE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13"/>
          <w:jc w:val="center"/>
        </w:trPr>
        <w:tc>
          <w:tcPr>
            <w:tcW w:w="1512" w:type="pct"/>
            <w:gridSpan w:val="2"/>
            <w:vAlign w:val="center"/>
          </w:tcPr>
          <w:p w:rsidR="0099055D" w:rsidRPr="00C23176" w:rsidRDefault="0099055D" w:rsidP="00D11E85">
            <w:pPr>
              <w:pStyle w:val="naiskr"/>
              <w:spacing w:before="0" w:beforeAutospacing="0" w:after="0" w:afterAutospacing="0"/>
              <w:jc w:val="both"/>
              <w:rPr>
                <w:i/>
              </w:rPr>
            </w:pPr>
            <w:r w:rsidRPr="00C23176">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5" w:type="pct"/>
            <w:gridSpan w:val="5"/>
          </w:tcPr>
          <w:p w:rsidR="0099055D" w:rsidRPr="00C23176" w:rsidRDefault="008935DE" w:rsidP="00D11E85">
            <w:pPr>
              <w:pStyle w:val="naiskr"/>
              <w:spacing w:before="0" w:beforeAutospacing="0" w:after="0" w:afterAutospacing="0"/>
            </w:pPr>
            <w:r w:rsidRPr="00C23176">
              <w:t>Projekts šo jomu neskar.</w:t>
            </w:r>
          </w:p>
        </w:tc>
      </w:tr>
      <w:tr w:rsidR="009535CF" w:rsidRPr="009535CF" w:rsidTr="00EE6FE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355"/>
          <w:jc w:val="center"/>
        </w:trPr>
        <w:tc>
          <w:tcPr>
            <w:tcW w:w="1512" w:type="pct"/>
            <w:gridSpan w:val="2"/>
          </w:tcPr>
          <w:p w:rsidR="00A67AFC" w:rsidRPr="00C23176" w:rsidRDefault="00A67AFC" w:rsidP="00D11E85">
            <w:pPr>
              <w:pStyle w:val="naiskr"/>
              <w:spacing w:before="0" w:beforeAutospacing="0" w:after="0" w:afterAutospacing="0"/>
              <w:jc w:val="both"/>
            </w:pPr>
            <w:r w:rsidRPr="00C23176">
              <w:t>Cita informācija</w:t>
            </w:r>
          </w:p>
        </w:tc>
        <w:tc>
          <w:tcPr>
            <w:tcW w:w="3485" w:type="pct"/>
            <w:gridSpan w:val="5"/>
          </w:tcPr>
          <w:p w:rsidR="00A67AFC" w:rsidRPr="009535CF" w:rsidRDefault="001613EA" w:rsidP="00D11E85">
            <w:pPr>
              <w:pStyle w:val="naiskr"/>
              <w:spacing w:before="0" w:beforeAutospacing="0" w:after="0" w:afterAutospacing="0"/>
            </w:pPr>
            <w:r w:rsidRPr="00C23176">
              <w:t>Nav</w:t>
            </w:r>
          </w:p>
        </w:tc>
      </w:tr>
    </w:tbl>
    <w:p w:rsidR="00593875" w:rsidRPr="009535CF" w:rsidRDefault="00593875" w:rsidP="00C21DCA">
      <w:pPr>
        <w:jc w:val="both"/>
        <w:rPr>
          <w:lang w:val="lv-LV"/>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140"/>
      </w:tblGrid>
      <w:tr w:rsidR="009535CF" w:rsidRPr="009535CF" w:rsidTr="004047F4">
        <w:trPr>
          <w:trHeight w:val="254"/>
        </w:trPr>
        <w:tc>
          <w:tcPr>
            <w:tcW w:w="9147" w:type="dxa"/>
            <w:shd w:val="clear" w:color="auto" w:fill="FFFFFF"/>
            <w:tcMar>
              <w:top w:w="28" w:type="dxa"/>
              <w:left w:w="28" w:type="dxa"/>
              <w:bottom w:w="28" w:type="dxa"/>
              <w:right w:w="28" w:type="dxa"/>
            </w:tcMar>
            <w:hideMark/>
          </w:tcPr>
          <w:p w:rsidR="00F5170D" w:rsidRPr="009535CF" w:rsidRDefault="00F5170D">
            <w:pPr>
              <w:jc w:val="center"/>
              <w:rPr>
                <w:lang w:val="lv-LV" w:eastAsia="lv-LV"/>
              </w:rPr>
            </w:pPr>
            <w:r w:rsidRPr="009535CF">
              <w:rPr>
                <w:b/>
                <w:bCs/>
                <w:lang w:val="lv-LV"/>
              </w:rPr>
              <w:lastRenderedPageBreak/>
              <w:t>2.tabula</w:t>
            </w:r>
            <w:r w:rsidRPr="009535CF">
              <w:rPr>
                <w:b/>
                <w:bCs/>
                <w:lang w:val="lv-LV"/>
              </w:rPr>
              <w:br/>
              <w:t>Ar tiesību akta projektu izpildītās vai uzņemtās saistības, kas izriet no starptautiskajiem tiesību aktiem vai starptautiskas institūcijas vai organizācijas dokumentiem.</w:t>
            </w:r>
            <w:r w:rsidRPr="009535CF">
              <w:rPr>
                <w:b/>
                <w:bCs/>
                <w:lang w:val="lv-LV"/>
              </w:rPr>
              <w:br/>
              <w:t>Pasākumi šo saistību izpildei</w:t>
            </w:r>
          </w:p>
        </w:tc>
      </w:tr>
      <w:tr w:rsidR="009535CF" w:rsidRPr="009535CF" w:rsidTr="004047F4">
        <w:trPr>
          <w:trHeight w:val="254"/>
        </w:trPr>
        <w:tc>
          <w:tcPr>
            <w:tcW w:w="9147" w:type="dxa"/>
            <w:shd w:val="clear" w:color="auto" w:fill="FFFFFF"/>
            <w:tcMar>
              <w:top w:w="28" w:type="dxa"/>
              <w:left w:w="28" w:type="dxa"/>
              <w:bottom w:w="28" w:type="dxa"/>
              <w:right w:w="28" w:type="dxa"/>
            </w:tcMar>
            <w:hideMark/>
          </w:tcPr>
          <w:p w:rsidR="00F5170D" w:rsidRPr="009535CF" w:rsidRDefault="00F5170D">
            <w:pPr>
              <w:jc w:val="center"/>
              <w:rPr>
                <w:lang w:val="lv-LV"/>
              </w:rPr>
            </w:pPr>
            <w:r w:rsidRPr="009535CF">
              <w:rPr>
                <w:i/>
                <w:iCs/>
                <w:lang w:val="lv-LV"/>
              </w:rPr>
              <w:t>Projekts šo jomu neskar.</w:t>
            </w:r>
          </w:p>
        </w:tc>
      </w:tr>
    </w:tbl>
    <w:p w:rsidR="00593875" w:rsidRPr="009535CF" w:rsidRDefault="00593875" w:rsidP="00C21DCA">
      <w:pPr>
        <w:jc w:val="both"/>
        <w:rPr>
          <w:lang w:val="lv-LV"/>
        </w:rPr>
      </w:pPr>
    </w:p>
    <w:tbl>
      <w:tblPr>
        <w:tblW w:w="921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2834"/>
        <w:gridCol w:w="5813"/>
      </w:tblGrid>
      <w:tr w:rsidR="009535CF" w:rsidRPr="00D0468B" w:rsidTr="001C5075">
        <w:tc>
          <w:tcPr>
            <w:tcW w:w="9215" w:type="dxa"/>
            <w:gridSpan w:val="3"/>
            <w:tcBorders>
              <w:top w:val="outset" w:sz="6" w:space="0" w:color="000000"/>
              <w:left w:val="outset" w:sz="6" w:space="0" w:color="000000"/>
              <w:bottom w:val="outset" w:sz="6" w:space="0" w:color="000000"/>
              <w:right w:val="outset" w:sz="6" w:space="0" w:color="000000"/>
            </w:tcBorders>
          </w:tcPr>
          <w:p w:rsidR="00E35982" w:rsidRPr="009535CF" w:rsidRDefault="00E35982" w:rsidP="005D73DE">
            <w:pPr>
              <w:jc w:val="center"/>
              <w:rPr>
                <w:b/>
                <w:bCs/>
                <w:lang w:val="lv-LV" w:eastAsia="lv-LV"/>
              </w:rPr>
            </w:pPr>
            <w:r w:rsidRPr="009535CF">
              <w:rPr>
                <w:b/>
                <w:bCs/>
                <w:lang w:val="lv-LV" w:eastAsia="lv-LV"/>
              </w:rPr>
              <w:t xml:space="preserve">VI. Sabiedrības līdzdalība </w:t>
            </w:r>
            <w:r w:rsidR="00AC0691" w:rsidRPr="009535CF">
              <w:rPr>
                <w:b/>
                <w:bCs/>
                <w:lang w:val="lv-LV"/>
              </w:rPr>
              <w:t>un komunikācijas aktivitātes</w:t>
            </w:r>
          </w:p>
        </w:tc>
      </w:tr>
      <w:tr w:rsidR="009535CF" w:rsidRPr="006E61F8" w:rsidTr="001C5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rsidR="0013088C" w:rsidRPr="009535CF" w:rsidRDefault="0013088C" w:rsidP="005D73DE">
            <w:pPr>
              <w:pStyle w:val="naiskr"/>
              <w:spacing w:before="0" w:beforeAutospacing="0" w:after="0" w:afterAutospacing="0"/>
            </w:pPr>
            <w:r w:rsidRPr="009535CF">
              <w:t>1.</w:t>
            </w:r>
          </w:p>
        </w:tc>
        <w:tc>
          <w:tcPr>
            <w:tcW w:w="2834" w:type="dxa"/>
          </w:tcPr>
          <w:p w:rsidR="0013088C" w:rsidRPr="009535CF" w:rsidRDefault="00A96BC5" w:rsidP="005D73DE">
            <w:pPr>
              <w:pStyle w:val="naiskr"/>
              <w:spacing w:before="0" w:beforeAutospacing="0" w:after="0" w:afterAutospacing="0"/>
              <w:jc w:val="both"/>
            </w:pPr>
            <w:r w:rsidRPr="009535CF">
              <w:t>Plānotās sabiedrības līdzdalības un komunikācijas aktivitātes saistībā ar projektu</w:t>
            </w:r>
          </w:p>
        </w:tc>
        <w:tc>
          <w:tcPr>
            <w:tcW w:w="5813" w:type="dxa"/>
          </w:tcPr>
          <w:p w:rsidR="00AA1496" w:rsidRPr="009535CF" w:rsidRDefault="001C5075" w:rsidP="00A36780">
            <w:pPr>
              <w:jc w:val="both"/>
              <w:rPr>
                <w:lang w:val="lv-LV"/>
              </w:rPr>
            </w:pPr>
            <w:r w:rsidRPr="009535CF">
              <w:rPr>
                <w:lang w:val="lv-LV"/>
              </w:rPr>
              <w:t xml:space="preserve">Noteikumu projekts ievietots Zemkopības ministrijas </w:t>
            </w:r>
            <w:r w:rsidRPr="002F265E">
              <w:rPr>
                <w:lang w:val="lv-LV"/>
              </w:rPr>
              <w:t xml:space="preserve">tīmekļa vietnē </w:t>
            </w:r>
            <w:hyperlink r:id="rId7" w:history="1">
              <w:r w:rsidR="00BA21D0" w:rsidRPr="002F265E">
                <w:rPr>
                  <w:rStyle w:val="Hipersaite"/>
                  <w:lang w:val="lv-LV"/>
                </w:rPr>
                <w:t>http://www.zm.gov.lv</w:t>
              </w:r>
            </w:hyperlink>
            <w:r w:rsidR="00BA21D0" w:rsidRPr="002F265E">
              <w:rPr>
                <w:lang w:val="lv-LV"/>
              </w:rPr>
              <w:t xml:space="preserve"> </w:t>
            </w:r>
            <w:r w:rsidR="004D4EE5" w:rsidRPr="002F265E">
              <w:rPr>
                <w:lang w:val="lv-LV"/>
              </w:rPr>
              <w:t>no 201</w:t>
            </w:r>
            <w:r w:rsidR="00567204" w:rsidRPr="002F265E">
              <w:rPr>
                <w:lang w:val="lv-LV"/>
              </w:rPr>
              <w:t>6</w:t>
            </w:r>
            <w:r w:rsidR="004D4EE5" w:rsidRPr="002F265E">
              <w:rPr>
                <w:lang w:val="lv-LV"/>
              </w:rPr>
              <w:t xml:space="preserve">.gada </w:t>
            </w:r>
            <w:r w:rsidR="00A36780" w:rsidRPr="002F265E">
              <w:rPr>
                <w:lang w:val="lv-LV"/>
              </w:rPr>
              <w:t>22</w:t>
            </w:r>
            <w:r w:rsidR="004D4EE5" w:rsidRPr="002F265E">
              <w:rPr>
                <w:lang w:val="lv-LV"/>
              </w:rPr>
              <w:t xml:space="preserve">. līdz </w:t>
            </w:r>
            <w:r w:rsidR="005A4EB8" w:rsidRPr="002F265E">
              <w:rPr>
                <w:lang w:val="lv-LV"/>
              </w:rPr>
              <w:t>29</w:t>
            </w:r>
            <w:r w:rsidR="004D4EE5" w:rsidRPr="002F265E">
              <w:rPr>
                <w:lang w:val="lv-LV"/>
              </w:rPr>
              <w:t>.</w:t>
            </w:r>
            <w:r w:rsidR="00567204" w:rsidRPr="002F265E">
              <w:rPr>
                <w:lang w:val="lv-LV"/>
              </w:rPr>
              <w:t>jūlijam.</w:t>
            </w:r>
          </w:p>
        </w:tc>
      </w:tr>
      <w:tr w:rsidR="009535CF" w:rsidRPr="00D0468B" w:rsidTr="001C5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rsidR="0013088C" w:rsidRPr="009535CF" w:rsidRDefault="0013088C" w:rsidP="005D73DE">
            <w:pPr>
              <w:pStyle w:val="naiskr"/>
              <w:spacing w:before="0" w:beforeAutospacing="0" w:after="0" w:afterAutospacing="0"/>
            </w:pPr>
            <w:r w:rsidRPr="009535CF">
              <w:t>2.</w:t>
            </w:r>
          </w:p>
        </w:tc>
        <w:tc>
          <w:tcPr>
            <w:tcW w:w="2834" w:type="dxa"/>
          </w:tcPr>
          <w:p w:rsidR="0013088C" w:rsidRPr="009535CF" w:rsidRDefault="0013088C" w:rsidP="005D73DE">
            <w:pPr>
              <w:pStyle w:val="naiskr"/>
              <w:spacing w:before="0" w:beforeAutospacing="0" w:after="0" w:afterAutospacing="0"/>
              <w:jc w:val="both"/>
            </w:pPr>
            <w:r w:rsidRPr="009535CF">
              <w:t>Sabiedrības līdzdalība projekta izstrādē</w:t>
            </w:r>
          </w:p>
        </w:tc>
        <w:tc>
          <w:tcPr>
            <w:tcW w:w="5813" w:type="dxa"/>
          </w:tcPr>
          <w:p w:rsidR="008B3922" w:rsidRPr="009535CF" w:rsidRDefault="006B5B32" w:rsidP="00484C1D">
            <w:pPr>
              <w:pStyle w:val="naiskr"/>
              <w:spacing w:before="0" w:beforeAutospacing="0" w:after="0" w:afterAutospacing="0"/>
              <w:jc w:val="both"/>
            </w:pPr>
            <w:r w:rsidRPr="009535CF">
              <w:t>Noteikumu projekts nosūtīts saskaņošanai biedrīb</w:t>
            </w:r>
            <w:r w:rsidR="00F80B27" w:rsidRPr="009535CF">
              <w:t>ām</w:t>
            </w:r>
            <w:r w:rsidRPr="009535CF">
              <w:t xml:space="preserve"> „</w:t>
            </w:r>
            <w:r w:rsidR="00EC2D2A" w:rsidRPr="009535CF">
              <w:t>Lauksaimnieku</w:t>
            </w:r>
            <w:r w:rsidR="007A18D4" w:rsidRPr="009535CF">
              <w:t xml:space="preserve"> organizāciju sadarbības padome”, „Zemnieku saeima”</w:t>
            </w:r>
            <w:r w:rsidR="00EC2D2A" w:rsidRPr="009535CF">
              <w:t xml:space="preserve"> un „Pārtikas uzņēmumu federācija”.</w:t>
            </w:r>
          </w:p>
        </w:tc>
      </w:tr>
      <w:tr w:rsidR="009535CF" w:rsidRPr="00D0468B" w:rsidTr="001C5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rsidR="0013088C" w:rsidRPr="009535CF" w:rsidRDefault="0013088C" w:rsidP="005D73DE">
            <w:pPr>
              <w:pStyle w:val="naiskr"/>
              <w:spacing w:before="0" w:beforeAutospacing="0" w:after="0" w:afterAutospacing="0"/>
            </w:pPr>
            <w:r w:rsidRPr="009535CF">
              <w:t>3.</w:t>
            </w:r>
          </w:p>
        </w:tc>
        <w:tc>
          <w:tcPr>
            <w:tcW w:w="2834" w:type="dxa"/>
          </w:tcPr>
          <w:p w:rsidR="0013088C" w:rsidRPr="009535CF" w:rsidRDefault="0013088C" w:rsidP="005D73DE">
            <w:pPr>
              <w:pStyle w:val="naiskr"/>
              <w:spacing w:before="0" w:beforeAutospacing="0" w:after="0" w:afterAutospacing="0"/>
              <w:jc w:val="both"/>
            </w:pPr>
            <w:r w:rsidRPr="009535CF">
              <w:t>Sabiedrības līdzdalības rezultāti</w:t>
            </w:r>
          </w:p>
        </w:tc>
        <w:tc>
          <w:tcPr>
            <w:tcW w:w="5813" w:type="dxa"/>
          </w:tcPr>
          <w:p w:rsidR="008C4C87" w:rsidRPr="009535CF" w:rsidRDefault="00C527A7">
            <w:pPr>
              <w:jc w:val="both"/>
              <w:rPr>
                <w:lang w:val="lv-LV"/>
              </w:rPr>
            </w:pPr>
            <w:r>
              <w:rPr>
                <w:lang w:val="lv-LV"/>
              </w:rPr>
              <w:t xml:space="preserve">Iebildumi par likumprojektu nav saņemti. </w:t>
            </w:r>
            <w:r w:rsidR="000065C5">
              <w:rPr>
                <w:lang w:val="lv-LV"/>
              </w:rPr>
              <w:t>Ievērojot</w:t>
            </w:r>
            <w:r>
              <w:rPr>
                <w:lang w:val="lv-LV"/>
              </w:rPr>
              <w:t xml:space="preserve"> biedrības </w:t>
            </w:r>
            <w:r w:rsidRPr="001748E6">
              <w:rPr>
                <w:lang w:val="lv-LV"/>
              </w:rPr>
              <w:t>„</w:t>
            </w:r>
            <w:r w:rsidRPr="00C527A7">
              <w:rPr>
                <w:lang w:val="lv-LV"/>
              </w:rPr>
              <w:t>Pārtikas uzņēmumu federācija” iesniegt</w:t>
            </w:r>
            <w:r w:rsidR="000065C5">
              <w:rPr>
                <w:lang w:val="lv-LV"/>
              </w:rPr>
              <w:t>os</w:t>
            </w:r>
            <w:r w:rsidRPr="00C527A7">
              <w:rPr>
                <w:lang w:val="lv-LV"/>
              </w:rPr>
              <w:t xml:space="preserve"> komentār</w:t>
            </w:r>
            <w:r w:rsidR="000065C5">
              <w:rPr>
                <w:lang w:val="lv-LV"/>
              </w:rPr>
              <w:t>us par</w:t>
            </w:r>
            <w:r w:rsidRPr="00C527A7">
              <w:rPr>
                <w:lang w:val="lv-LV"/>
              </w:rPr>
              <w:t xml:space="preserve"> noteiktu pārtiku produktu </w:t>
            </w:r>
            <w:r w:rsidR="000065C5">
              <w:rPr>
                <w:lang w:val="lv-LV"/>
              </w:rPr>
              <w:t>grupu</w:t>
            </w:r>
            <w:r w:rsidR="000065C5" w:rsidRPr="00C527A7">
              <w:rPr>
                <w:lang w:val="lv-LV"/>
              </w:rPr>
              <w:t xml:space="preserve"> </w:t>
            </w:r>
            <w:r w:rsidRPr="00C527A7">
              <w:rPr>
                <w:lang w:val="lv-LV"/>
              </w:rPr>
              <w:t>izplatīšanu, precizēta likumprojekta anotācija.</w:t>
            </w:r>
          </w:p>
        </w:tc>
      </w:tr>
      <w:tr w:rsidR="009535CF" w:rsidRPr="009535CF" w:rsidTr="001C5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rsidR="0013088C" w:rsidRPr="009535CF" w:rsidRDefault="00A96BC5" w:rsidP="005D73DE">
            <w:pPr>
              <w:pStyle w:val="naiskr"/>
              <w:spacing w:before="0" w:beforeAutospacing="0" w:after="0" w:afterAutospacing="0"/>
            </w:pPr>
            <w:r w:rsidRPr="009535CF">
              <w:t>4</w:t>
            </w:r>
            <w:r w:rsidR="0013088C" w:rsidRPr="009535CF">
              <w:t>.</w:t>
            </w:r>
          </w:p>
        </w:tc>
        <w:tc>
          <w:tcPr>
            <w:tcW w:w="2834" w:type="dxa"/>
          </w:tcPr>
          <w:p w:rsidR="0013088C" w:rsidRPr="009535CF" w:rsidRDefault="0013088C" w:rsidP="005D73DE">
            <w:pPr>
              <w:pStyle w:val="naiskr"/>
              <w:spacing w:before="0" w:beforeAutospacing="0" w:after="0" w:afterAutospacing="0"/>
              <w:jc w:val="both"/>
            </w:pPr>
            <w:r w:rsidRPr="009535CF">
              <w:t>Cita informācija</w:t>
            </w:r>
          </w:p>
        </w:tc>
        <w:tc>
          <w:tcPr>
            <w:tcW w:w="5813" w:type="dxa"/>
          </w:tcPr>
          <w:p w:rsidR="0013088C" w:rsidRPr="009535CF" w:rsidRDefault="00583BFD" w:rsidP="005D73DE">
            <w:pPr>
              <w:pStyle w:val="naisc"/>
              <w:spacing w:before="0" w:beforeAutospacing="0" w:after="0" w:afterAutospacing="0"/>
              <w:jc w:val="left"/>
              <w:rPr>
                <w:sz w:val="24"/>
                <w:szCs w:val="24"/>
                <w:lang w:val="lv-LV"/>
              </w:rPr>
            </w:pPr>
            <w:r w:rsidRPr="009535CF">
              <w:rPr>
                <w:sz w:val="24"/>
                <w:szCs w:val="24"/>
                <w:lang w:val="lv-LV"/>
              </w:rPr>
              <w:t>Nav</w:t>
            </w:r>
          </w:p>
          <w:p w:rsidR="00173EC9" w:rsidRPr="009535CF" w:rsidRDefault="00173EC9" w:rsidP="005D73DE">
            <w:pPr>
              <w:pStyle w:val="naisc"/>
              <w:spacing w:before="0" w:beforeAutospacing="0" w:after="0" w:afterAutospacing="0"/>
              <w:jc w:val="left"/>
              <w:rPr>
                <w:sz w:val="24"/>
                <w:szCs w:val="24"/>
                <w:lang w:val="lv-LV"/>
              </w:rPr>
            </w:pPr>
          </w:p>
        </w:tc>
      </w:tr>
      <w:tr w:rsidR="009535CF" w:rsidRPr="009535CF" w:rsidTr="001C5075">
        <w:tc>
          <w:tcPr>
            <w:tcW w:w="9215" w:type="dxa"/>
            <w:gridSpan w:val="3"/>
            <w:tcBorders>
              <w:top w:val="outset" w:sz="6" w:space="0" w:color="000000"/>
              <w:left w:val="outset" w:sz="6" w:space="0" w:color="000000"/>
              <w:bottom w:val="outset" w:sz="6" w:space="0" w:color="000000"/>
              <w:right w:val="outset" w:sz="6" w:space="0" w:color="000000"/>
            </w:tcBorders>
          </w:tcPr>
          <w:p w:rsidR="00A162FE" w:rsidRPr="009535CF" w:rsidRDefault="00A162FE" w:rsidP="005D73DE">
            <w:pPr>
              <w:jc w:val="center"/>
              <w:rPr>
                <w:b/>
                <w:bCs/>
                <w:lang w:val="lv-LV" w:eastAsia="lv-LV"/>
              </w:rPr>
            </w:pPr>
            <w:r w:rsidRPr="009535CF">
              <w:rPr>
                <w:b/>
                <w:bCs/>
                <w:lang w:val="lv-LV" w:eastAsia="lv-LV"/>
              </w:rPr>
              <w:t>VII. Tiesību akta projekta izpildes nodrošināšana un tās ietekme uz institūcijām</w:t>
            </w:r>
          </w:p>
        </w:tc>
      </w:tr>
      <w:tr w:rsidR="009535CF" w:rsidRPr="009535CF" w:rsidTr="001C5075">
        <w:tc>
          <w:tcPr>
            <w:tcW w:w="568" w:type="dxa"/>
            <w:tcBorders>
              <w:top w:val="outset" w:sz="6" w:space="0" w:color="000000"/>
              <w:left w:val="outset" w:sz="6" w:space="0" w:color="000000"/>
              <w:bottom w:val="outset" w:sz="6" w:space="0" w:color="000000"/>
              <w:right w:val="outset" w:sz="6" w:space="0" w:color="000000"/>
            </w:tcBorders>
          </w:tcPr>
          <w:p w:rsidR="00E829A0" w:rsidRPr="009535CF" w:rsidRDefault="00E829A0" w:rsidP="005D73DE">
            <w:pPr>
              <w:rPr>
                <w:lang w:val="lv-LV" w:eastAsia="lv-LV"/>
              </w:rPr>
            </w:pPr>
            <w:r w:rsidRPr="009535CF">
              <w:rPr>
                <w:lang w:val="lv-LV" w:eastAsia="lv-LV"/>
              </w:rPr>
              <w:t>1.</w:t>
            </w:r>
          </w:p>
        </w:tc>
        <w:tc>
          <w:tcPr>
            <w:tcW w:w="2834" w:type="dxa"/>
            <w:tcBorders>
              <w:top w:val="outset" w:sz="6" w:space="0" w:color="000000"/>
              <w:left w:val="outset" w:sz="6" w:space="0" w:color="000000"/>
              <w:bottom w:val="outset" w:sz="6" w:space="0" w:color="000000"/>
              <w:right w:val="outset" w:sz="6" w:space="0" w:color="000000"/>
            </w:tcBorders>
          </w:tcPr>
          <w:p w:rsidR="00E829A0" w:rsidRPr="009535CF" w:rsidRDefault="00E829A0" w:rsidP="009E2709">
            <w:pPr>
              <w:jc w:val="both"/>
              <w:rPr>
                <w:lang w:val="lv-LV" w:eastAsia="lv-LV"/>
              </w:rPr>
            </w:pPr>
            <w:r w:rsidRPr="009535CF">
              <w:rPr>
                <w:lang w:val="lv-LV" w:eastAsia="lv-LV"/>
              </w:rPr>
              <w:t>Projekta izpildē iesaistītās institūcijas</w:t>
            </w:r>
          </w:p>
        </w:tc>
        <w:tc>
          <w:tcPr>
            <w:tcW w:w="5813" w:type="dxa"/>
            <w:tcBorders>
              <w:top w:val="outset" w:sz="6" w:space="0" w:color="000000"/>
              <w:left w:val="outset" w:sz="6" w:space="0" w:color="000000"/>
              <w:bottom w:val="outset" w:sz="6" w:space="0" w:color="000000"/>
              <w:right w:val="outset" w:sz="6" w:space="0" w:color="000000"/>
            </w:tcBorders>
          </w:tcPr>
          <w:p w:rsidR="00E829A0" w:rsidRPr="009535CF" w:rsidRDefault="00E829A0" w:rsidP="002A6467">
            <w:pPr>
              <w:pStyle w:val="Kjene"/>
              <w:tabs>
                <w:tab w:val="clear" w:pos="4153"/>
                <w:tab w:val="clear" w:pos="8306"/>
              </w:tabs>
              <w:snapToGrid/>
              <w:jc w:val="both"/>
              <w:rPr>
                <w:rFonts w:ascii="Times New Roman" w:hAnsi="Times New Roman"/>
                <w:sz w:val="24"/>
                <w:szCs w:val="24"/>
              </w:rPr>
            </w:pPr>
            <w:r w:rsidRPr="009535CF">
              <w:rPr>
                <w:rFonts w:ascii="Times New Roman" w:hAnsi="Times New Roman"/>
                <w:sz w:val="24"/>
                <w:szCs w:val="24"/>
              </w:rPr>
              <w:t>Pārtikas un veterinārais dienests</w:t>
            </w:r>
            <w:r w:rsidR="002A6467" w:rsidRPr="009535CF">
              <w:rPr>
                <w:rFonts w:ascii="Times New Roman" w:hAnsi="Times New Roman"/>
                <w:sz w:val="24"/>
                <w:szCs w:val="24"/>
              </w:rPr>
              <w:t>, Pārtikas drošības, dzīvnieku veselības un vides zinātniskais institūts „BIOR”.</w:t>
            </w:r>
          </w:p>
        </w:tc>
      </w:tr>
      <w:tr w:rsidR="009535CF" w:rsidRPr="009535CF" w:rsidTr="001C5075">
        <w:tc>
          <w:tcPr>
            <w:tcW w:w="568" w:type="dxa"/>
            <w:tcBorders>
              <w:top w:val="outset" w:sz="6" w:space="0" w:color="000000"/>
              <w:left w:val="outset" w:sz="6" w:space="0" w:color="000000"/>
              <w:bottom w:val="outset" w:sz="6" w:space="0" w:color="000000"/>
              <w:right w:val="outset" w:sz="6" w:space="0" w:color="000000"/>
            </w:tcBorders>
          </w:tcPr>
          <w:p w:rsidR="00E829A0" w:rsidRPr="009535CF" w:rsidRDefault="00E829A0" w:rsidP="005D73DE">
            <w:pPr>
              <w:rPr>
                <w:lang w:val="lv-LV" w:eastAsia="lv-LV"/>
              </w:rPr>
            </w:pPr>
            <w:r w:rsidRPr="009535CF">
              <w:rPr>
                <w:lang w:val="lv-LV" w:eastAsia="lv-LV"/>
              </w:rPr>
              <w:t>2.</w:t>
            </w:r>
          </w:p>
        </w:tc>
        <w:tc>
          <w:tcPr>
            <w:tcW w:w="2834" w:type="dxa"/>
            <w:tcBorders>
              <w:top w:val="outset" w:sz="6" w:space="0" w:color="000000"/>
              <w:left w:val="outset" w:sz="6" w:space="0" w:color="000000"/>
              <w:bottom w:val="outset" w:sz="6" w:space="0" w:color="000000"/>
              <w:right w:val="outset" w:sz="6" w:space="0" w:color="000000"/>
            </w:tcBorders>
          </w:tcPr>
          <w:p w:rsidR="00E829A0" w:rsidRPr="009535CF" w:rsidRDefault="00E829A0" w:rsidP="009E2709">
            <w:pPr>
              <w:jc w:val="both"/>
              <w:rPr>
                <w:lang w:val="lv-LV"/>
              </w:rPr>
            </w:pPr>
            <w:r w:rsidRPr="009535CF">
              <w:rPr>
                <w:lang w:val="lv-LV"/>
              </w:rPr>
              <w:t xml:space="preserve">Projekta izpildes ietekme uz pārvaldes funkcijām un institucionālo struktūru. </w:t>
            </w:r>
          </w:p>
          <w:p w:rsidR="00E829A0" w:rsidRPr="009535CF" w:rsidRDefault="00E829A0" w:rsidP="009E2709">
            <w:pPr>
              <w:ind w:firstLine="300"/>
              <w:jc w:val="both"/>
              <w:rPr>
                <w:lang w:val="lv-LV"/>
              </w:rPr>
            </w:pPr>
            <w:r w:rsidRPr="009535CF">
              <w:rPr>
                <w:lang w:val="lv-LV"/>
              </w:rPr>
              <w:t>Jaunu institūciju izveide, esošu institūciju likvidācija vai reorganizācija, to ietekme uz institūcijas cilvēkresursiem</w:t>
            </w:r>
          </w:p>
        </w:tc>
        <w:tc>
          <w:tcPr>
            <w:tcW w:w="5813" w:type="dxa"/>
            <w:tcBorders>
              <w:top w:val="outset" w:sz="6" w:space="0" w:color="000000"/>
              <w:left w:val="outset" w:sz="6" w:space="0" w:color="000000"/>
              <w:bottom w:val="outset" w:sz="6" w:space="0" w:color="000000"/>
              <w:right w:val="outset" w:sz="6" w:space="0" w:color="000000"/>
            </w:tcBorders>
          </w:tcPr>
          <w:p w:rsidR="00E829A0" w:rsidRPr="009535CF" w:rsidRDefault="00E829A0" w:rsidP="00DF02A2">
            <w:pPr>
              <w:pStyle w:val="naiskr"/>
              <w:spacing w:before="0" w:beforeAutospacing="0" w:after="0" w:afterAutospacing="0"/>
              <w:jc w:val="both"/>
            </w:pPr>
            <w:r w:rsidRPr="009535CF">
              <w:rPr>
                <w:iCs/>
              </w:rPr>
              <w:t>Projekts šo jomu neskar</w:t>
            </w:r>
            <w:r w:rsidRPr="009535CF">
              <w:t>.</w:t>
            </w:r>
          </w:p>
        </w:tc>
      </w:tr>
      <w:tr w:rsidR="005D73DE" w:rsidRPr="009535CF" w:rsidTr="001C5075">
        <w:tc>
          <w:tcPr>
            <w:tcW w:w="568" w:type="dxa"/>
            <w:tcBorders>
              <w:top w:val="outset" w:sz="6" w:space="0" w:color="000000"/>
              <w:left w:val="outset" w:sz="6" w:space="0" w:color="000000"/>
              <w:bottom w:val="outset" w:sz="6" w:space="0" w:color="000000"/>
              <w:right w:val="outset" w:sz="6" w:space="0" w:color="000000"/>
            </w:tcBorders>
          </w:tcPr>
          <w:p w:rsidR="002C46AC" w:rsidRPr="009535CF" w:rsidRDefault="002C46AC" w:rsidP="005D73DE">
            <w:pPr>
              <w:rPr>
                <w:lang w:val="lv-LV" w:eastAsia="lv-LV"/>
              </w:rPr>
            </w:pPr>
            <w:r w:rsidRPr="009535CF">
              <w:rPr>
                <w:lang w:val="lv-LV" w:eastAsia="lv-LV"/>
              </w:rPr>
              <w:t>3.</w:t>
            </w:r>
          </w:p>
        </w:tc>
        <w:tc>
          <w:tcPr>
            <w:tcW w:w="2834" w:type="dxa"/>
            <w:tcBorders>
              <w:top w:val="outset" w:sz="6" w:space="0" w:color="000000"/>
              <w:left w:val="outset" w:sz="6" w:space="0" w:color="000000"/>
              <w:bottom w:val="outset" w:sz="6" w:space="0" w:color="000000"/>
              <w:right w:val="outset" w:sz="6" w:space="0" w:color="000000"/>
            </w:tcBorders>
          </w:tcPr>
          <w:p w:rsidR="002C46AC" w:rsidRPr="009535CF" w:rsidRDefault="00713C15" w:rsidP="005D73DE">
            <w:pPr>
              <w:jc w:val="both"/>
              <w:rPr>
                <w:lang w:val="lv-LV" w:eastAsia="lv-LV"/>
              </w:rPr>
            </w:pPr>
            <w:r w:rsidRPr="009535CF">
              <w:rPr>
                <w:lang w:val="lv-LV" w:eastAsia="lv-LV"/>
              </w:rPr>
              <w:t>Cita informācija</w:t>
            </w:r>
          </w:p>
        </w:tc>
        <w:tc>
          <w:tcPr>
            <w:tcW w:w="5813" w:type="dxa"/>
            <w:tcBorders>
              <w:top w:val="outset" w:sz="6" w:space="0" w:color="000000"/>
              <w:left w:val="outset" w:sz="6" w:space="0" w:color="000000"/>
              <w:bottom w:val="outset" w:sz="6" w:space="0" w:color="000000"/>
              <w:right w:val="outset" w:sz="6" w:space="0" w:color="000000"/>
            </w:tcBorders>
          </w:tcPr>
          <w:p w:rsidR="002C46AC" w:rsidRPr="009535CF" w:rsidRDefault="00E829A0" w:rsidP="005D73DE">
            <w:pPr>
              <w:pStyle w:val="Kjene"/>
              <w:tabs>
                <w:tab w:val="clear" w:pos="4153"/>
                <w:tab w:val="clear" w:pos="8306"/>
              </w:tabs>
              <w:snapToGrid/>
              <w:jc w:val="both"/>
              <w:rPr>
                <w:rFonts w:ascii="Times New Roman" w:hAnsi="Times New Roman"/>
                <w:sz w:val="24"/>
                <w:szCs w:val="24"/>
              </w:rPr>
            </w:pPr>
            <w:r w:rsidRPr="009535CF">
              <w:rPr>
                <w:rFonts w:ascii="Times New Roman" w:hAnsi="Times New Roman"/>
                <w:sz w:val="24"/>
                <w:szCs w:val="24"/>
              </w:rPr>
              <w:t>Nav</w:t>
            </w:r>
          </w:p>
        </w:tc>
      </w:tr>
    </w:tbl>
    <w:p w:rsidR="00D17103" w:rsidRPr="00D0468B" w:rsidRDefault="009E2709" w:rsidP="00D0468B">
      <w:pPr>
        <w:pStyle w:val="naisf"/>
        <w:spacing w:before="0" w:beforeAutospacing="0" w:after="0" w:afterAutospacing="0"/>
        <w:rPr>
          <w:lang w:val="lv-LV"/>
        </w:rPr>
      </w:pPr>
      <w:r w:rsidRPr="009535CF">
        <w:rPr>
          <w:lang w:val="lv-LV"/>
        </w:rPr>
        <w:tab/>
      </w:r>
    </w:p>
    <w:p w:rsidR="00165304" w:rsidRPr="00165304" w:rsidRDefault="00165304" w:rsidP="00165304">
      <w:pPr>
        <w:rPr>
          <w:lang w:val="lv-LV"/>
        </w:rPr>
      </w:pPr>
    </w:p>
    <w:p w:rsidR="00A13CED" w:rsidRPr="009535CF" w:rsidRDefault="007A0253" w:rsidP="00A13CED">
      <w:pPr>
        <w:jc w:val="both"/>
        <w:rPr>
          <w:lang w:val="lv-LV"/>
        </w:rPr>
      </w:pPr>
      <w:r w:rsidRPr="009535CF">
        <w:rPr>
          <w:lang w:val="lv-LV"/>
        </w:rPr>
        <w:t>Zemkopības ministrs</w:t>
      </w:r>
      <w:r w:rsidR="00C852D1" w:rsidRPr="009535CF">
        <w:rPr>
          <w:lang w:val="lv-LV"/>
        </w:rPr>
        <w:tab/>
      </w:r>
      <w:r w:rsidR="00C852D1" w:rsidRPr="009535CF">
        <w:rPr>
          <w:lang w:val="lv-LV"/>
        </w:rPr>
        <w:tab/>
      </w:r>
      <w:r w:rsidR="00C852D1" w:rsidRPr="009535CF">
        <w:rPr>
          <w:lang w:val="lv-LV"/>
        </w:rPr>
        <w:tab/>
      </w:r>
      <w:r w:rsidR="00C852D1" w:rsidRPr="009535CF">
        <w:rPr>
          <w:lang w:val="lv-LV"/>
        </w:rPr>
        <w:tab/>
      </w:r>
      <w:r w:rsidR="00C852D1" w:rsidRPr="009535CF">
        <w:rPr>
          <w:lang w:val="lv-LV"/>
        </w:rPr>
        <w:tab/>
      </w:r>
      <w:r w:rsidR="00C852D1" w:rsidRPr="009535CF">
        <w:rPr>
          <w:lang w:val="lv-LV"/>
        </w:rPr>
        <w:tab/>
      </w:r>
      <w:r w:rsidR="00D0468B">
        <w:rPr>
          <w:lang w:val="lv-LV"/>
        </w:rPr>
        <w:tab/>
      </w:r>
      <w:r w:rsidR="00D0468B">
        <w:rPr>
          <w:lang w:val="lv-LV"/>
        </w:rPr>
        <w:tab/>
      </w:r>
      <w:r w:rsidR="00C852D1" w:rsidRPr="009535CF">
        <w:rPr>
          <w:lang w:val="lv-LV"/>
        </w:rPr>
        <w:tab/>
      </w:r>
      <w:r w:rsidRPr="009535CF">
        <w:rPr>
          <w:lang w:val="lv-LV"/>
        </w:rPr>
        <w:t>J</w:t>
      </w:r>
      <w:r w:rsidR="00C852D1" w:rsidRPr="009535CF">
        <w:rPr>
          <w:lang w:val="lv-LV"/>
        </w:rPr>
        <w:t>. </w:t>
      </w:r>
      <w:r w:rsidRPr="009535CF">
        <w:rPr>
          <w:lang w:val="lv-LV"/>
        </w:rPr>
        <w:t>Dūklavs</w:t>
      </w:r>
    </w:p>
    <w:p w:rsidR="002B24A9" w:rsidRPr="009535CF" w:rsidRDefault="002B24A9" w:rsidP="005D73DE">
      <w:pPr>
        <w:rPr>
          <w:lang w:val="lv-LV"/>
        </w:rPr>
      </w:pPr>
    </w:p>
    <w:p w:rsidR="00B81343" w:rsidRDefault="00B81343" w:rsidP="00D85B39">
      <w:pPr>
        <w:jc w:val="both"/>
        <w:rPr>
          <w:sz w:val="20"/>
          <w:lang w:val="lv-LV"/>
        </w:rPr>
      </w:pPr>
    </w:p>
    <w:p w:rsidR="00165304" w:rsidRDefault="00165304" w:rsidP="00D85B39">
      <w:pPr>
        <w:jc w:val="both"/>
        <w:rPr>
          <w:sz w:val="20"/>
          <w:lang w:val="lv-LV"/>
        </w:rPr>
      </w:pPr>
    </w:p>
    <w:p w:rsidR="00165304" w:rsidRDefault="00165304" w:rsidP="00D85B39">
      <w:pPr>
        <w:jc w:val="both"/>
        <w:rPr>
          <w:sz w:val="20"/>
          <w:lang w:val="lv-LV"/>
        </w:rPr>
      </w:pPr>
    </w:p>
    <w:p w:rsidR="00165304" w:rsidRDefault="00165304" w:rsidP="00D85B39">
      <w:pPr>
        <w:jc w:val="both"/>
        <w:rPr>
          <w:sz w:val="20"/>
          <w:lang w:val="lv-LV"/>
        </w:rPr>
      </w:pPr>
    </w:p>
    <w:p w:rsidR="00165304" w:rsidRDefault="00165304" w:rsidP="00D85B39">
      <w:pPr>
        <w:jc w:val="both"/>
        <w:rPr>
          <w:sz w:val="20"/>
          <w:lang w:val="lv-LV"/>
        </w:rPr>
      </w:pPr>
    </w:p>
    <w:p w:rsidR="00165304" w:rsidRDefault="00165304" w:rsidP="00D85B39">
      <w:pPr>
        <w:jc w:val="both"/>
        <w:rPr>
          <w:sz w:val="20"/>
          <w:lang w:val="lv-LV"/>
        </w:rPr>
      </w:pPr>
    </w:p>
    <w:p w:rsidR="00E0176F" w:rsidRDefault="00E0176F" w:rsidP="00D85B39">
      <w:pPr>
        <w:jc w:val="both"/>
        <w:rPr>
          <w:sz w:val="20"/>
          <w:lang w:val="lv-LV"/>
        </w:rPr>
      </w:pPr>
    </w:p>
    <w:p w:rsidR="00E0176F" w:rsidRDefault="00E0176F" w:rsidP="00D85B39">
      <w:pPr>
        <w:jc w:val="both"/>
        <w:rPr>
          <w:sz w:val="20"/>
          <w:lang w:val="lv-LV"/>
        </w:rPr>
      </w:pPr>
    </w:p>
    <w:p w:rsidR="00165304" w:rsidRDefault="00165304" w:rsidP="00D85B39">
      <w:pPr>
        <w:jc w:val="both"/>
        <w:rPr>
          <w:sz w:val="20"/>
          <w:lang w:val="lv-LV"/>
        </w:rPr>
      </w:pPr>
    </w:p>
    <w:p w:rsidR="00165304" w:rsidRDefault="00165304" w:rsidP="00D85B39">
      <w:pPr>
        <w:jc w:val="both"/>
        <w:rPr>
          <w:sz w:val="20"/>
          <w:lang w:val="lv-LV"/>
        </w:rPr>
      </w:pPr>
    </w:p>
    <w:p w:rsidR="00165304" w:rsidRDefault="00165304" w:rsidP="00D85B39">
      <w:pPr>
        <w:jc w:val="both"/>
        <w:rPr>
          <w:sz w:val="20"/>
          <w:lang w:val="lv-LV"/>
        </w:rPr>
      </w:pPr>
    </w:p>
    <w:p w:rsidR="00D0468B" w:rsidRDefault="00D0468B" w:rsidP="00D85B39">
      <w:pPr>
        <w:jc w:val="both"/>
        <w:rPr>
          <w:sz w:val="20"/>
          <w:lang w:val="lv-LV"/>
        </w:rPr>
      </w:pPr>
    </w:p>
    <w:p w:rsidR="00D0468B" w:rsidRDefault="00D0468B" w:rsidP="00D85B39">
      <w:pPr>
        <w:jc w:val="both"/>
        <w:rPr>
          <w:sz w:val="20"/>
          <w:lang w:val="lv-LV"/>
        </w:rPr>
      </w:pPr>
    </w:p>
    <w:p w:rsidR="00165304" w:rsidRDefault="00165304" w:rsidP="00D85B39">
      <w:pPr>
        <w:jc w:val="both"/>
        <w:rPr>
          <w:sz w:val="20"/>
          <w:lang w:val="lv-LV"/>
        </w:rPr>
      </w:pPr>
    </w:p>
    <w:p w:rsidR="00D0468B" w:rsidRDefault="00D0468B" w:rsidP="00D85B39">
      <w:pPr>
        <w:jc w:val="both"/>
        <w:rPr>
          <w:sz w:val="20"/>
          <w:lang w:val="lv-LV"/>
        </w:rPr>
      </w:pPr>
      <w:r>
        <w:rPr>
          <w:sz w:val="20"/>
          <w:lang w:val="lv-LV"/>
        </w:rPr>
        <w:t>22.12.2016. 16:57</w:t>
      </w:r>
    </w:p>
    <w:p w:rsidR="00D0468B" w:rsidRDefault="00D0468B" w:rsidP="00D85B39">
      <w:pPr>
        <w:jc w:val="both"/>
        <w:rPr>
          <w:sz w:val="20"/>
          <w:lang w:val="lv-LV"/>
        </w:rPr>
      </w:pPr>
      <w:r>
        <w:rPr>
          <w:sz w:val="20"/>
          <w:lang w:val="lv-LV"/>
        </w:rPr>
        <w:fldChar w:fldCharType="begin"/>
      </w:r>
      <w:r>
        <w:rPr>
          <w:sz w:val="20"/>
          <w:lang w:val="lv-LV"/>
        </w:rPr>
        <w:instrText xml:space="preserve"> NUMWORDS   \* MERGEFORMAT </w:instrText>
      </w:r>
      <w:r>
        <w:rPr>
          <w:sz w:val="20"/>
          <w:lang w:val="lv-LV"/>
        </w:rPr>
        <w:fldChar w:fldCharType="separate"/>
      </w:r>
      <w:r>
        <w:rPr>
          <w:noProof/>
          <w:sz w:val="20"/>
          <w:lang w:val="lv-LV"/>
        </w:rPr>
        <w:t>3703</w:t>
      </w:r>
      <w:r>
        <w:rPr>
          <w:sz w:val="20"/>
          <w:lang w:val="lv-LV"/>
        </w:rPr>
        <w:fldChar w:fldCharType="end"/>
      </w:r>
    </w:p>
    <w:p w:rsidR="00D85B39" w:rsidRPr="009535CF" w:rsidRDefault="00D85B39" w:rsidP="00D85B39">
      <w:pPr>
        <w:jc w:val="both"/>
        <w:rPr>
          <w:sz w:val="20"/>
          <w:lang w:val="lv-LV"/>
        </w:rPr>
      </w:pPr>
      <w:bookmarkStart w:id="2" w:name="_GoBack"/>
      <w:bookmarkEnd w:id="2"/>
      <w:r w:rsidRPr="009535CF">
        <w:rPr>
          <w:sz w:val="20"/>
          <w:lang w:val="lv-LV"/>
        </w:rPr>
        <w:t>L.Gurecka</w:t>
      </w:r>
    </w:p>
    <w:p w:rsidR="00C20792" w:rsidRDefault="00DF19A6" w:rsidP="00D85B39">
      <w:pPr>
        <w:jc w:val="both"/>
        <w:rPr>
          <w:sz w:val="20"/>
          <w:lang w:val="lv-LV"/>
        </w:rPr>
      </w:pPr>
      <w:r>
        <w:rPr>
          <w:sz w:val="20"/>
          <w:lang w:val="lv-LV"/>
        </w:rPr>
        <w:t>26614495</w:t>
      </w:r>
      <w:r w:rsidR="00D85B39" w:rsidRPr="009535CF">
        <w:rPr>
          <w:sz w:val="20"/>
          <w:lang w:val="lv-LV"/>
        </w:rPr>
        <w:t xml:space="preserve">, </w:t>
      </w:r>
      <w:hyperlink r:id="rId8" w:history="1">
        <w:r w:rsidR="009535CF" w:rsidRPr="00EE3B06">
          <w:rPr>
            <w:rStyle w:val="Hipersaite"/>
            <w:sz w:val="20"/>
            <w:lang w:val="lv-LV"/>
          </w:rPr>
          <w:t>Linda.Gurecka@zm.gov.lv</w:t>
        </w:r>
      </w:hyperlink>
      <w:r w:rsidR="009535CF">
        <w:rPr>
          <w:rStyle w:val="Hipersaite"/>
          <w:color w:val="auto"/>
          <w:sz w:val="20"/>
          <w:lang w:val="lv-LV"/>
        </w:rPr>
        <w:t xml:space="preserve"> </w:t>
      </w:r>
      <w:r w:rsidR="007A0253" w:rsidRPr="009535CF">
        <w:rPr>
          <w:sz w:val="20"/>
          <w:lang w:val="lv-LV"/>
        </w:rPr>
        <w:t xml:space="preserve"> </w:t>
      </w:r>
    </w:p>
    <w:sectPr w:rsidR="00C20792" w:rsidSect="00D0468B">
      <w:headerReference w:type="even" r:id="rId9"/>
      <w:headerReference w:type="default" r:id="rId10"/>
      <w:footerReference w:type="default" r:id="rId11"/>
      <w:footerReference w:type="first" r:id="rId12"/>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F42" w:rsidRDefault="007B6F42">
      <w:r>
        <w:separator/>
      </w:r>
    </w:p>
  </w:endnote>
  <w:endnote w:type="continuationSeparator" w:id="0">
    <w:p w:rsidR="007B6F42" w:rsidRDefault="007B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E00" w:rsidRPr="00D06796" w:rsidRDefault="00567E00" w:rsidP="00D06796">
    <w:pPr>
      <w:tabs>
        <w:tab w:val="center" w:pos="4153"/>
        <w:tab w:val="right" w:pos="8306"/>
      </w:tabs>
      <w:jc w:val="both"/>
      <w:rPr>
        <w:sz w:val="20"/>
        <w:szCs w:val="20"/>
        <w:lang w:val="lv-LV"/>
      </w:rPr>
    </w:pPr>
    <w:r w:rsidRPr="004B31FC">
      <w:rPr>
        <w:sz w:val="20"/>
        <w:lang w:val="x-none" w:eastAsia="x-none"/>
      </w:rPr>
      <w:t>ZM</w:t>
    </w:r>
    <w:r>
      <w:rPr>
        <w:sz w:val="20"/>
        <w:lang w:val="lv-LV" w:eastAsia="x-none"/>
      </w:rPr>
      <w:t>anot</w:t>
    </w:r>
    <w:r w:rsidRPr="004B31FC">
      <w:rPr>
        <w:sz w:val="20"/>
        <w:lang w:val="x-none" w:eastAsia="x-none"/>
      </w:rPr>
      <w:t>_</w:t>
    </w:r>
    <w:r>
      <w:rPr>
        <w:sz w:val="20"/>
        <w:lang w:val="lv-LV" w:eastAsia="x-none"/>
      </w:rPr>
      <w:t>2012</w:t>
    </w:r>
    <w:r w:rsidRPr="004B31FC">
      <w:rPr>
        <w:sz w:val="20"/>
        <w:lang w:eastAsia="x-none"/>
      </w:rPr>
      <w:t>16</w:t>
    </w:r>
    <w:r w:rsidRPr="004B31FC">
      <w:rPr>
        <w:sz w:val="20"/>
        <w:lang w:val="x-none" w:eastAsia="x-none"/>
      </w:rPr>
      <w:t>_</w:t>
    </w:r>
    <w:r>
      <w:rPr>
        <w:sz w:val="20"/>
        <w:lang w:eastAsia="x-none"/>
      </w:rPr>
      <w:t>PAUL</w:t>
    </w:r>
    <w:r w:rsidRPr="004B31FC">
      <w:rPr>
        <w:sz w:val="20"/>
        <w:lang w:val="x-none" w:eastAsia="x-none"/>
      </w:rPr>
      <w:t xml:space="preserve">; </w:t>
    </w:r>
    <w:r w:rsidRPr="004B31FC">
      <w:rPr>
        <w:sz w:val="20"/>
        <w:lang w:eastAsia="x-none"/>
      </w:rPr>
      <w:t>l</w:t>
    </w:r>
    <w:r w:rsidRPr="004B31FC">
      <w:rPr>
        <w:sz w:val="20"/>
        <w:lang w:val="x-none" w:eastAsia="x-none"/>
      </w:rPr>
      <w:t>ikumprojekt</w:t>
    </w:r>
    <w:r>
      <w:rPr>
        <w:sz w:val="20"/>
        <w:lang w:val="lv-LV" w:eastAsia="x-none"/>
      </w:rPr>
      <w:t>a</w:t>
    </w:r>
    <w:r w:rsidRPr="004B31FC">
      <w:rPr>
        <w:sz w:val="20"/>
        <w:lang w:val="x-none" w:eastAsia="x-none"/>
      </w:rPr>
      <w:t xml:space="preserve"> „Grozījumi Pārtikas aprites uzraudzības likumā”</w:t>
    </w:r>
    <w:r>
      <w:rPr>
        <w:sz w:val="20"/>
        <w:szCs w:val="20"/>
        <w:lang w:val="lv-LV"/>
      </w:rPr>
      <w:t xml:space="preserve"> </w:t>
    </w:r>
    <w:r w:rsidRPr="00FA28CA">
      <w:rPr>
        <w:sz w:val="20"/>
        <w:szCs w:val="20"/>
        <w:lang w:val="lv-LV"/>
      </w:rPr>
      <w:t>sākotnējās ietekmes novērtējuma ziņojums</w:t>
    </w:r>
    <w:r w:rsidRPr="00FA28CA">
      <w:rPr>
        <w:bCs/>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E00" w:rsidRPr="00FA28CA" w:rsidRDefault="00567E00" w:rsidP="00D06796">
    <w:pPr>
      <w:tabs>
        <w:tab w:val="center" w:pos="4153"/>
        <w:tab w:val="right" w:pos="8306"/>
      </w:tabs>
      <w:jc w:val="both"/>
      <w:rPr>
        <w:sz w:val="20"/>
        <w:szCs w:val="20"/>
        <w:lang w:val="lv-LV"/>
      </w:rPr>
    </w:pPr>
    <w:r w:rsidRPr="004B31FC">
      <w:rPr>
        <w:sz w:val="20"/>
        <w:lang w:val="x-none" w:eastAsia="x-none"/>
      </w:rPr>
      <w:t>ZM</w:t>
    </w:r>
    <w:r>
      <w:rPr>
        <w:sz w:val="20"/>
        <w:lang w:val="lv-LV" w:eastAsia="x-none"/>
      </w:rPr>
      <w:t>anot</w:t>
    </w:r>
    <w:r w:rsidRPr="004B31FC">
      <w:rPr>
        <w:sz w:val="20"/>
        <w:lang w:val="x-none" w:eastAsia="x-none"/>
      </w:rPr>
      <w:t>_</w:t>
    </w:r>
    <w:r>
      <w:rPr>
        <w:sz w:val="20"/>
        <w:lang w:val="lv-LV" w:eastAsia="x-none"/>
      </w:rPr>
      <w:t>2012</w:t>
    </w:r>
    <w:r w:rsidRPr="004B31FC">
      <w:rPr>
        <w:sz w:val="20"/>
        <w:lang w:eastAsia="x-none"/>
      </w:rPr>
      <w:t>16</w:t>
    </w:r>
    <w:r w:rsidRPr="004B31FC">
      <w:rPr>
        <w:sz w:val="20"/>
        <w:lang w:val="x-none" w:eastAsia="x-none"/>
      </w:rPr>
      <w:t>_</w:t>
    </w:r>
    <w:r>
      <w:rPr>
        <w:sz w:val="20"/>
        <w:lang w:eastAsia="x-none"/>
      </w:rPr>
      <w:t>PAUL</w:t>
    </w:r>
    <w:r w:rsidRPr="004B31FC">
      <w:rPr>
        <w:sz w:val="20"/>
        <w:lang w:val="x-none" w:eastAsia="x-none"/>
      </w:rPr>
      <w:t xml:space="preserve">; </w:t>
    </w:r>
    <w:r w:rsidRPr="004B31FC">
      <w:rPr>
        <w:sz w:val="20"/>
        <w:lang w:eastAsia="x-none"/>
      </w:rPr>
      <w:t>l</w:t>
    </w:r>
    <w:r w:rsidRPr="004B31FC">
      <w:rPr>
        <w:sz w:val="20"/>
        <w:lang w:val="x-none" w:eastAsia="x-none"/>
      </w:rPr>
      <w:t>ikumprojekt</w:t>
    </w:r>
    <w:r>
      <w:rPr>
        <w:sz w:val="20"/>
        <w:lang w:val="lv-LV" w:eastAsia="x-none"/>
      </w:rPr>
      <w:t>a</w:t>
    </w:r>
    <w:r w:rsidRPr="004B31FC">
      <w:rPr>
        <w:sz w:val="20"/>
        <w:lang w:val="x-none" w:eastAsia="x-none"/>
      </w:rPr>
      <w:t xml:space="preserve"> „Grozījumi Pārtikas aprites uzraudzības likumā”</w:t>
    </w:r>
    <w:r>
      <w:rPr>
        <w:sz w:val="20"/>
        <w:szCs w:val="20"/>
        <w:lang w:val="lv-LV"/>
      </w:rPr>
      <w:t xml:space="preserve"> </w:t>
    </w:r>
    <w:r w:rsidRPr="00FA28CA">
      <w:rPr>
        <w:sz w:val="20"/>
        <w:szCs w:val="20"/>
        <w:lang w:val="lv-LV"/>
      </w:rPr>
      <w:t>sākotnējās ietekmes novērtējuma ziņojums</w:t>
    </w:r>
    <w:r w:rsidRPr="00FA28CA">
      <w:rPr>
        <w:bCs/>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F42" w:rsidRDefault="007B6F42">
      <w:r>
        <w:separator/>
      </w:r>
    </w:p>
  </w:footnote>
  <w:footnote w:type="continuationSeparator" w:id="0">
    <w:p w:rsidR="007B6F42" w:rsidRDefault="007B6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E00" w:rsidRDefault="00567E0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67E00" w:rsidRDefault="00567E0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E00" w:rsidRDefault="00567E0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0468B">
      <w:rPr>
        <w:rStyle w:val="Lappusesnumurs"/>
        <w:noProof/>
      </w:rPr>
      <w:t>10</w:t>
    </w:r>
    <w:r>
      <w:rPr>
        <w:rStyle w:val="Lappusesnumurs"/>
      </w:rPr>
      <w:fldChar w:fldCharType="end"/>
    </w:r>
  </w:p>
  <w:p w:rsidR="00567E00" w:rsidRDefault="00567E0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75F3BC1"/>
    <w:multiLevelType w:val="hybridMultilevel"/>
    <w:tmpl w:val="DA9E7E46"/>
    <w:lvl w:ilvl="0" w:tplc="B7282A6C">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6"/>
  </w:num>
  <w:num w:numId="5">
    <w:abstractNumId w:val="3"/>
  </w:num>
  <w:num w:numId="6">
    <w:abstractNumId w:val="1"/>
  </w:num>
  <w:num w:numId="7">
    <w:abstractNumId w:val="5"/>
  </w:num>
  <w:num w:numId="8">
    <w:abstractNumId w:val="4"/>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0DC6"/>
    <w:rsid w:val="000017B6"/>
    <w:rsid w:val="00001CFA"/>
    <w:rsid w:val="000030F6"/>
    <w:rsid w:val="00003470"/>
    <w:rsid w:val="00004B99"/>
    <w:rsid w:val="000065C5"/>
    <w:rsid w:val="00010508"/>
    <w:rsid w:val="00011500"/>
    <w:rsid w:val="0001274B"/>
    <w:rsid w:val="00013D49"/>
    <w:rsid w:val="000168B7"/>
    <w:rsid w:val="00021385"/>
    <w:rsid w:val="00021C21"/>
    <w:rsid w:val="0002330F"/>
    <w:rsid w:val="00023E31"/>
    <w:rsid w:val="0002456C"/>
    <w:rsid w:val="000257EE"/>
    <w:rsid w:val="00025AEF"/>
    <w:rsid w:val="00026213"/>
    <w:rsid w:val="00026803"/>
    <w:rsid w:val="00026D31"/>
    <w:rsid w:val="00026EC8"/>
    <w:rsid w:val="00030786"/>
    <w:rsid w:val="0003130D"/>
    <w:rsid w:val="000323C9"/>
    <w:rsid w:val="00032DD1"/>
    <w:rsid w:val="00032DD9"/>
    <w:rsid w:val="0003309C"/>
    <w:rsid w:val="0003375F"/>
    <w:rsid w:val="00034F8D"/>
    <w:rsid w:val="00035AEC"/>
    <w:rsid w:val="00037C03"/>
    <w:rsid w:val="00040105"/>
    <w:rsid w:val="00042203"/>
    <w:rsid w:val="00042AF6"/>
    <w:rsid w:val="00042DEB"/>
    <w:rsid w:val="00043915"/>
    <w:rsid w:val="000463AC"/>
    <w:rsid w:val="00046D95"/>
    <w:rsid w:val="00050441"/>
    <w:rsid w:val="00051628"/>
    <w:rsid w:val="000524A9"/>
    <w:rsid w:val="00054536"/>
    <w:rsid w:val="00055646"/>
    <w:rsid w:val="00056869"/>
    <w:rsid w:val="00056991"/>
    <w:rsid w:val="00057FBC"/>
    <w:rsid w:val="00060966"/>
    <w:rsid w:val="00061FE0"/>
    <w:rsid w:val="00062DB3"/>
    <w:rsid w:val="00063E45"/>
    <w:rsid w:val="00064D47"/>
    <w:rsid w:val="00066C64"/>
    <w:rsid w:val="0006719B"/>
    <w:rsid w:val="000678BE"/>
    <w:rsid w:val="00071DD3"/>
    <w:rsid w:val="0007255F"/>
    <w:rsid w:val="00072622"/>
    <w:rsid w:val="00074423"/>
    <w:rsid w:val="00074D2A"/>
    <w:rsid w:val="00074E43"/>
    <w:rsid w:val="0007562F"/>
    <w:rsid w:val="00075C44"/>
    <w:rsid w:val="00075D5F"/>
    <w:rsid w:val="0007746D"/>
    <w:rsid w:val="00077705"/>
    <w:rsid w:val="00077EA4"/>
    <w:rsid w:val="00081283"/>
    <w:rsid w:val="000817A3"/>
    <w:rsid w:val="000827FB"/>
    <w:rsid w:val="000828B5"/>
    <w:rsid w:val="0008293B"/>
    <w:rsid w:val="00082B53"/>
    <w:rsid w:val="00082F5C"/>
    <w:rsid w:val="00083281"/>
    <w:rsid w:val="00083CAC"/>
    <w:rsid w:val="00084B5A"/>
    <w:rsid w:val="00084F22"/>
    <w:rsid w:val="0008664A"/>
    <w:rsid w:val="00087AD3"/>
    <w:rsid w:val="0009142B"/>
    <w:rsid w:val="000919A8"/>
    <w:rsid w:val="00091FE5"/>
    <w:rsid w:val="00092D56"/>
    <w:rsid w:val="00092FBC"/>
    <w:rsid w:val="00093E3F"/>
    <w:rsid w:val="00095AC3"/>
    <w:rsid w:val="00095D8C"/>
    <w:rsid w:val="00096D79"/>
    <w:rsid w:val="000A19E2"/>
    <w:rsid w:val="000A1D16"/>
    <w:rsid w:val="000A2AA7"/>
    <w:rsid w:val="000A2C3E"/>
    <w:rsid w:val="000A2CED"/>
    <w:rsid w:val="000A2F90"/>
    <w:rsid w:val="000A318A"/>
    <w:rsid w:val="000A3AF0"/>
    <w:rsid w:val="000A3BD8"/>
    <w:rsid w:val="000A5652"/>
    <w:rsid w:val="000A5DBA"/>
    <w:rsid w:val="000A64C2"/>
    <w:rsid w:val="000A67CD"/>
    <w:rsid w:val="000B0089"/>
    <w:rsid w:val="000B076F"/>
    <w:rsid w:val="000B230C"/>
    <w:rsid w:val="000B2C7C"/>
    <w:rsid w:val="000B32EF"/>
    <w:rsid w:val="000B33A4"/>
    <w:rsid w:val="000B3CC3"/>
    <w:rsid w:val="000B3D3E"/>
    <w:rsid w:val="000B5443"/>
    <w:rsid w:val="000B5EAD"/>
    <w:rsid w:val="000B77B7"/>
    <w:rsid w:val="000B7AB8"/>
    <w:rsid w:val="000C0FA7"/>
    <w:rsid w:val="000C1E85"/>
    <w:rsid w:val="000C5D0D"/>
    <w:rsid w:val="000C6682"/>
    <w:rsid w:val="000C6DAC"/>
    <w:rsid w:val="000D0329"/>
    <w:rsid w:val="000D0616"/>
    <w:rsid w:val="000D1B13"/>
    <w:rsid w:val="000D2B36"/>
    <w:rsid w:val="000D3B4D"/>
    <w:rsid w:val="000D51C7"/>
    <w:rsid w:val="000D57DA"/>
    <w:rsid w:val="000E0640"/>
    <w:rsid w:val="000E3DB2"/>
    <w:rsid w:val="000E4067"/>
    <w:rsid w:val="000E47D5"/>
    <w:rsid w:val="000E5F80"/>
    <w:rsid w:val="000E6933"/>
    <w:rsid w:val="000E75D1"/>
    <w:rsid w:val="000E75D5"/>
    <w:rsid w:val="000E7918"/>
    <w:rsid w:val="000E7985"/>
    <w:rsid w:val="000F01FC"/>
    <w:rsid w:val="000F0966"/>
    <w:rsid w:val="000F0E7C"/>
    <w:rsid w:val="000F2EB4"/>
    <w:rsid w:val="000F32C8"/>
    <w:rsid w:val="000F61B6"/>
    <w:rsid w:val="000F736E"/>
    <w:rsid w:val="00100B1F"/>
    <w:rsid w:val="00100FE3"/>
    <w:rsid w:val="001017AD"/>
    <w:rsid w:val="00101DE0"/>
    <w:rsid w:val="00101E0B"/>
    <w:rsid w:val="00103AD7"/>
    <w:rsid w:val="00103D1B"/>
    <w:rsid w:val="00104349"/>
    <w:rsid w:val="00105AE2"/>
    <w:rsid w:val="00105DD3"/>
    <w:rsid w:val="0010612F"/>
    <w:rsid w:val="00106E4A"/>
    <w:rsid w:val="00107BB6"/>
    <w:rsid w:val="0011125F"/>
    <w:rsid w:val="0011310D"/>
    <w:rsid w:val="00114D64"/>
    <w:rsid w:val="00115F50"/>
    <w:rsid w:val="00116784"/>
    <w:rsid w:val="0011721A"/>
    <w:rsid w:val="001177FE"/>
    <w:rsid w:val="001178E3"/>
    <w:rsid w:val="001200D5"/>
    <w:rsid w:val="00121515"/>
    <w:rsid w:val="001266FD"/>
    <w:rsid w:val="001304F1"/>
    <w:rsid w:val="0013088C"/>
    <w:rsid w:val="00131D05"/>
    <w:rsid w:val="00132004"/>
    <w:rsid w:val="001324A4"/>
    <w:rsid w:val="001345CB"/>
    <w:rsid w:val="001347E9"/>
    <w:rsid w:val="00134880"/>
    <w:rsid w:val="00136C98"/>
    <w:rsid w:val="00136EAA"/>
    <w:rsid w:val="001370BB"/>
    <w:rsid w:val="00137B2C"/>
    <w:rsid w:val="00137BA1"/>
    <w:rsid w:val="00140B4C"/>
    <w:rsid w:val="0014129D"/>
    <w:rsid w:val="0014319C"/>
    <w:rsid w:val="00145433"/>
    <w:rsid w:val="001466B6"/>
    <w:rsid w:val="00150011"/>
    <w:rsid w:val="001508F7"/>
    <w:rsid w:val="0015254E"/>
    <w:rsid w:val="00153C68"/>
    <w:rsid w:val="00154954"/>
    <w:rsid w:val="00154AAD"/>
    <w:rsid w:val="00154F4B"/>
    <w:rsid w:val="0015551E"/>
    <w:rsid w:val="00155B89"/>
    <w:rsid w:val="001577C5"/>
    <w:rsid w:val="001608F4"/>
    <w:rsid w:val="0016095C"/>
    <w:rsid w:val="001613EA"/>
    <w:rsid w:val="00162137"/>
    <w:rsid w:val="0016266C"/>
    <w:rsid w:val="00162B9D"/>
    <w:rsid w:val="00162E14"/>
    <w:rsid w:val="00164B42"/>
    <w:rsid w:val="00164C6B"/>
    <w:rsid w:val="00164E84"/>
    <w:rsid w:val="00165304"/>
    <w:rsid w:val="001657E2"/>
    <w:rsid w:val="001663CF"/>
    <w:rsid w:val="001665DD"/>
    <w:rsid w:val="00166CD1"/>
    <w:rsid w:val="00171315"/>
    <w:rsid w:val="00171B07"/>
    <w:rsid w:val="00171BA0"/>
    <w:rsid w:val="00173786"/>
    <w:rsid w:val="001739AD"/>
    <w:rsid w:val="00173EC9"/>
    <w:rsid w:val="001748E6"/>
    <w:rsid w:val="001751F5"/>
    <w:rsid w:val="00176E50"/>
    <w:rsid w:val="00177B40"/>
    <w:rsid w:val="00177C18"/>
    <w:rsid w:val="00180772"/>
    <w:rsid w:val="00181D84"/>
    <w:rsid w:val="00182A5C"/>
    <w:rsid w:val="00182C1E"/>
    <w:rsid w:val="00183241"/>
    <w:rsid w:val="00186473"/>
    <w:rsid w:val="00190F4D"/>
    <w:rsid w:val="001919A5"/>
    <w:rsid w:val="00191D33"/>
    <w:rsid w:val="001942B7"/>
    <w:rsid w:val="00195A01"/>
    <w:rsid w:val="0019798B"/>
    <w:rsid w:val="001A10EA"/>
    <w:rsid w:val="001A1D98"/>
    <w:rsid w:val="001A2997"/>
    <w:rsid w:val="001A3B92"/>
    <w:rsid w:val="001A3FFF"/>
    <w:rsid w:val="001A4443"/>
    <w:rsid w:val="001A6148"/>
    <w:rsid w:val="001A7C43"/>
    <w:rsid w:val="001B2F73"/>
    <w:rsid w:val="001B3B95"/>
    <w:rsid w:val="001B3CCB"/>
    <w:rsid w:val="001B4882"/>
    <w:rsid w:val="001B7304"/>
    <w:rsid w:val="001C09FC"/>
    <w:rsid w:val="001C0DC0"/>
    <w:rsid w:val="001C2A17"/>
    <w:rsid w:val="001C4904"/>
    <w:rsid w:val="001C5075"/>
    <w:rsid w:val="001C5F46"/>
    <w:rsid w:val="001C7CA2"/>
    <w:rsid w:val="001D06A3"/>
    <w:rsid w:val="001D0B82"/>
    <w:rsid w:val="001D180D"/>
    <w:rsid w:val="001D3B7F"/>
    <w:rsid w:val="001D5DAF"/>
    <w:rsid w:val="001D77D5"/>
    <w:rsid w:val="001E0339"/>
    <w:rsid w:val="001E1407"/>
    <w:rsid w:val="001E14E1"/>
    <w:rsid w:val="001E264B"/>
    <w:rsid w:val="001E40A1"/>
    <w:rsid w:val="001E7670"/>
    <w:rsid w:val="001F1642"/>
    <w:rsid w:val="001F2B90"/>
    <w:rsid w:val="001F373B"/>
    <w:rsid w:val="001F49B2"/>
    <w:rsid w:val="001F4F37"/>
    <w:rsid w:val="001F5256"/>
    <w:rsid w:val="001F5C16"/>
    <w:rsid w:val="00201249"/>
    <w:rsid w:val="002027AF"/>
    <w:rsid w:val="00203134"/>
    <w:rsid w:val="002034AB"/>
    <w:rsid w:val="002043DB"/>
    <w:rsid w:val="00205C1E"/>
    <w:rsid w:val="0020639A"/>
    <w:rsid w:val="00210E44"/>
    <w:rsid w:val="0021306B"/>
    <w:rsid w:val="00213415"/>
    <w:rsid w:val="0021364F"/>
    <w:rsid w:val="002234A1"/>
    <w:rsid w:val="00224654"/>
    <w:rsid w:val="00224CE4"/>
    <w:rsid w:val="00230D6B"/>
    <w:rsid w:val="00231888"/>
    <w:rsid w:val="0023257C"/>
    <w:rsid w:val="0023303C"/>
    <w:rsid w:val="00234271"/>
    <w:rsid w:val="00234BAA"/>
    <w:rsid w:val="00235894"/>
    <w:rsid w:val="00240395"/>
    <w:rsid w:val="00241AD9"/>
    <w:rsid w:val="002427B1"/>
    <w:rsid w:val="00243178"/>
    <w:rsid w:val="00243F66"/>
    <w:rsid w:val="0024492F"/>
    <w:rsid w:val="002465D1"/>
    <w:rsid w:val="00247350"/>
    <w:rsid w:val="00247ADA"/>
    <w:rsid w:val="00247BF7"/>
    <w:rsid w:val="00247C5B"/>
    <w:rsid w:val="00247D93"/>
    <w:rsid w:val="002509B6"/>
    <w:rsid w:val="00252CBC"/>
    <w:rsid w:val="00253178"/>
    <w:rsid w:val="0025527C"/>
    <w:rsid w:val="00255829"/>
    <w:rsid w:val="00260328"/>
    <w:rsid w:val="002606D3"/>
    <w:rsid w:val="00262617"/>
    <w:rsid w:val="0026607D"/>
    <w:rsid w:val="002669C3"/>
    <w:rsid w:val="00266FF5"/>
    <w:rsid w:val="00267A04"/>
    <w:rsid w:val="00270E29"/>
    <w:rsid w:val="00271270"/>
    <w:rsid w:val="00271A7F"/>
    <w:rsid w:val="00272625"/>
    <w:rsid w:val="002740B7"/>
    <w:rsid w:val="00274350"/>
    <w:rsid w:val="00274907"/>
    <w:rsid w:val="002757E3"/>
    <w:rsid w:val="00276098"/>
    <w:rsid w:val="002766EE"/>
    <w:rsid w:val="00281011"/>
    <w:rsid w:val="00281E8A"/>
    <w:rsid w:val="00282F68"/>
    <w:rsid w:val="00283573"/>
    <w:rsid w:val="002849D1"/>
    <w:rsid w:val="00286469"/>
    <w:rsid w:val="00286A5B"/>
    <w:rsid w:val="002876F4"/>
    <w:rsid w:val="0028794E"/>
    <w:rsid w:val="0029027A"/>
    <w:rsid w:val="00290E2F"/>
    <w:rsid w:val="002915A2"/>
    <w:rsid w:val="00291615"/>
    <w:rsid w:val="00294063"/>
    <w:rsid w:val="0029410D"/>
    <w:rsid w:val="00294367"/>
    <w:rsid w:val="00296369"/>
    <w:rsid w:val="0029700C"/>
    <w:rsid w:val="00297244"/>
    <w:rsid w:val="00297FF6"/>
    <w:rsid w:val="002A096C"/>
    <w:rsid w:val="002A16EB"/>
    <w:rsid w:val="002A1A23"/>
    <w:rsid w:val="002A227F"/>
    <w:rsid w:val="002A46BA"/>
    <w:rsid w:val="002A4E10"/>
    <w:rsid w:val="002A61D0"/>
    <w:rsid w:val="002A6467"/>
    <w:rsid w:val="002A7CB6"/>
    <w:rsid w:val="002A7DD8"/>
    <w:rsid w:val="002B1905"/>
    <w:rsid w:val="002B24A9"/>
    <w:rsid w:val="002B3D70"/>
    <w:rsid w:val="002B4F76"/>
    <w:rsid w:val="002B592C"/>
    <w:rsid w:val="002B67EE"/>
    <w:rsid w:val="002B7F1D"/>
    <w:rsid w:val="002C0839"/>
    <w:rsid w:val="002C11B3"/>
    <w:rsid w:val="002C2235"/>
    <w:rsid w:val="002C45E2"/>
    <w:rsid w:val="002C46AC"/>
    <w:rsid w:val="002C59C1"/>
    <w:rsid w:val="002C72FB"/>
    <w:rsid w:val="002D06D5"/>
    <w:rsid w:val="002D17E9"/>
    <w:rsid w:val="002D1A3D"/>
    <w:rsid w:val="002D1D38"/>
    <w:rsid w:val="002D4981"/>
    <w:rsid w:val="002D6F84"/>
    <w:rsid w:val="002E10EB"/>
    <w:rsid w:val="002E1E2F"/>
    <w:rsid w:val="002E284E"/>
    <w:rsid w:val="002E3FFA"/>
    <w:rsid w:val="002E5D12"/>
    <w:rsid w:val="002E7FAB"/>
    <w:rsid w:val="002F0095"/>
    <w:rsid w:val="002F01BA"/>
    <w:rsid w:val="002F0751"/>
    <w:rsid w:val="002F0C7E"/>
    <w:rsid w:val="002F10A4"/>
    <w:rsid w:val="002F10C7"/>
    <w:rsid w:val="002F19B5"/>
    <w:rsid w:val="002F248E"/>
    <w:rsid w:val="002F265E"/>
    <w:rsid w:val="002F3142"/>
    <w:rsid w:val="002F35FD"/>
    <w:rsid w:val="002F3AD3"/>
    <w:rsid w:val="002F4716"/>
    <w:rsid w:val="002F4851"/>
    <w:rsid w:val="002F48D2"/>
    <w:rsid w:val="002F49A3"/>
    <w:rsid w:val="002F5003"/>
    <w:rsid w:val="002F5119"/>
    <w:rsid w:val="002F77F1"/>
    <w:rsid w:val="003007AC"/>
    <w:rsid w:val="00301A9F"/>
    <w:rsid w:val="003025C8"/>
    <w:rsid w:val="00303999"/>
    <w:rsid w:val="003078B5"/>
    <w:rsid w:val="003078BF"/>
    <w:rsid w:val="00307BAB"/>
    <w:rsid w:val="00312474"/>
    <w:rsid w:val="003124EE"/>
    <w:rsid w:val="003136A2"/>
    <w:rsid w:val="00315C3F"/>
    <w:rsid w:val="00316F2E"/>
    <w:rsid w:val="0031720E"/>
    <w:rsid w:val="003174AF"/>
    <w:rsid w:val="00320CE9"/>
    <w:rsid w:val="0032141D"/>
    <w:rsid w:val="003242CC"/>
    <w:rsid w:val="00325961"/>
    <w:rsid w:val="00325DD6"/>
    <w:rsid w:val="00326D8C"/>
    <w:rsid w:val="003309B4"/>
    <w:rsid w:val="00331C7A"/>
    <w:rsid w:val="0033350D"/>
    <w:rsid w:val="00333737"/>
    <w:rsid w:val="003353AA"/>
    <w:rsid w:val="00336645"/>
    <w:rsid w:val="00336EF7"/>
    <w:rsid w:val="00337C8F"/>
    <w:rsid w:val="003403C3"/>
    <w:rsid w:val="003420C9"/>
    <w:rsid w:val="00342541"/>
    <w:rsid w:val="003431FA"/>
    <w:rsid w:val="003436A4"/>
    <w:rsid w:val="003437D3"/>
    <w:rsid w:val="00343E77"/>
    <w:rsid w:val="00344162"/>
    <w:rsid w:val="00346536"/>
    <w:rsid w:val="0034772F"/>
    <w:rsid w:val="00347FD4"/>
    <w:rsid w:val="00350D0C"/>
    <w:rsid w:val="00353D62"/>
    <w:rsid w:val="003552B9"/>
    <w:rsid w:val="003559CE"/>
    <w:rsid w:val="00356DA0"/>
    <w:rsid w:val="00356E2C"/>
    <w:rsid w:val="003572B9"/>
    <w:rsid w:val="0036198C"/>
    <w:rsid w:val="00362B76"/>
    <w:rsid w:val="00363ADB"/>
    <w:rsid w:val="00366623"/>
    <w:rsid w:val="00366C0D"/>
    <w:rsid w:val="00366E84"/>
    <w:rsid w:val="0037053D"/>
    <w:rsid w:val="00370ED5"/>
    <w:rsid w:val="00370F96"/>
    <w:rsid w:val="00371C48"/>
    <w:rsid w:val="00373652"/>
    <w:rsid w:val="003750BF"/>
    <w:rsid w:val="003769E4"/>
    <w:rsid w:val="00376BBB"/>
    <w:rsid w:val="0038045D"/>
    <w:rsid w:val="00381A6C"/>
    <w:rsid w:val="00382167"/>
    <w:rsid w:val="00384564"/>
    <w:rsid w:val="00386887"/>
    <w:rsid w:val="0038793B"/>
    <w:rsid w:val="00390386"/>
    <w:rsid w:val="00390C21"/>
    <w:rsid w:val="003938CB"/>
    <w:rsid w:val="00394C4E"/>
    <w:rsid w:val="00394F91"/>
    <w:rsid w:val="00396612"/>
    <w:rsid w:val="00396735"/>
    <w:rsid w:val="003970C8"/>
    <w:rsid w:val="003A3087"/>
    <w:rsid w:val="003A4522"/>
    <w:rsid w:val="003A4AAD"/>
    <w:rsid w:val="003A58B9"/>
    <w:rsid w:val="003A5A85"/>
    <w:rsid w:val="003B4687"/>
    <w:rsid w:val="003B6ADE"/>
    <w:rsid w:val="003B6C47"/>
    <w:rsid w:val="003C001C"/>
    <w:rsid w:val="003C0D1B"/>
    <w:rsid w:val="003C2517"/>
    <w:rsid w:val="003C2B26"/>
    <w:rsid w:val="003C2C1B"/>
    <w:rsid w:val="003C40EB"/>
    <w:rsid w:val="003C4AC2"/>
    <w:rsid w:val="003C4FAD"/>
    <w:rsid w:val="003C55AD"/>
    <w:rsid w:val="003C7F18"/>
    <w:rsid w:val="003D0605"/>
    <w:rsid w:val="003D0D4F"/>
    <w:rsid w:val="003D1F11"/>
    <w:rsid w:val="003D34D9"/>
    <w:rsid w:val="003D513A"/>
    <w:rsid w:val="003D62B2"/>
    <w:rsid w:val="003D676D"/>
    <w:rsid w:val="003E1930"/>
    <w:rsid w:val="003E1A05"/>
    <w:rsid w:val="003E36E3"/>
    <w:rsid w:val="003E5755"/>
    <w:rsid w:val="003E5B15"/>
    <w:rsid w:val="003E745F"/>
    <w:rsid w:val="003E771E"/>
    <w:rsid w:val="003F02D7"/>
    <w:rsid w:val="003F0A8C"/>
    <w:rsid w:val="003F1B23"/>
    <w:rsid w:val="003F29A1"/>
    <w:rsid w:val="003F2F3C"/>
    <w:rsid w:val="003F3E77"/>
    <w:rsid w:val="003F3FBE"/>
    <w:rsid w:val="003F4446"/>
    <w:rsid w:val="003F4C77"/>
    <w:rsid w:val="0040262E"/>
    <w:rsid w:val="00402AE9"/>
    <w:rsid w:val="004042FC"/>
    <w:rsid w:val="004047F4"/>
    <w:rsid w:val="004049E8"/>
    <w:rsid w:val="00405646"/>
    <w:rsid w:val="0040578E"/>
    <w:rsid w:val="0040663B"/>
    <w:rsid w:val="004067FF"/>
    <w:rsid w:val="004071C3"/>
    <w:rsid w:val="0041029E"/>
    <w:rsid w:val="00410684"/>
    <w:rsid w:val="0041159B"/>
    <w:rsid w:val="00411A5B"/>
    <w:rsid w:val="00412458"/>
    <w:rsid w:val="0041294A"/>
    <w:rsid w:val="00413A82"/>
    <w:rsid w:val="00414016"/>
    <w:rsid w:val="00415584"/>
    <w:rsid w:val="004160DB"/>
    <w:rsid w:val="0041773E"/>
    <w:rsid w:val="00420471"/>
    <w:rsid w:val="004208C4"/>
    <w:rsid w:val="00421F53"/>
    <w:rsid w:val="00423F4E"/>
    <w:rsid w:val="004249A6"/>
    <w:rsid w:val="00424AE1"/>
    <w:rsid w:val="0042741C"/>
    <w:rsid w:val="00427A0C"/>
    <w:rsid w:val="0043006A"/>
    <w:rsid w:val="0043027F"/>
    <w:rsid w:val="00430B69"/>
    <w:rsid w:val="004311F3"/>
    <w:rsid w:val="0043194B"/>
    <w:rsid w:val="00431C7D"/>
    <w:rsid w:val="00432113"/>
    <w:rsid w:val="004326DF"/>
    <w:rsid w:val="00433382"/>
    <w:rsid w:val="00433524"/>
    <w:rsid w:val="00434D29"/>
    <w:rsid w:val="004364EB"/>
    <w:rsid w:val="00437C04"/>
    <w:rsid w:val="004412D9"/>
    <w:rsid w:val="00443182"/>
    <w:rsid w:val="0044545F"/>
    <w:rsid w:val="00445AE4"/>
    <w:rsid w:val="00445CE5"/>
    <w:rsid w:val="004477F4"/>
    <w:rsid w:val="004501A0"/>
    <w:rsid w:val="00451371"/>
    <w:rsid w:val="0045210E"/>
    <w:rsid w:val="00453031"/>
    <w:rsid w:val="00454E19"/>
    <w:rsid w:val="004550E6"/>
    <w:rsid w:val="00456600"/>
    <w:rsid w:val="00456C1C"/>
    <w:rsid w:val="00457FF3"/>
    <w:rsid w:val="00460952"/>
    <w:rsid w:val="004618A2"/>
    <w:rsid w:val="00461F3F"/>
    <w:rsid w:val="0046268C"/>
    <w:rsid w:val="00462D8D"/>
    <w:rsid w:val="0046446B"/>
    <w:rsid w:val="004645B8"/>
    <w:rsid w:val="00466A65"/>
    <w:rsid w:val="00467FF3"/>
    <w:rsid w:val="0047033E"/>
    <w:rsid w:val="004706C4"/>
    <w:rsid w:val="004727CF"/>
    <w:rsid w:val="00472E85"/>
    <w:rsid w:val="00473AB2"/>
    <w:rsid w:val="00473DBB"/>
    <w:rsid w:val="00474501"/>
    <w:rsid w:val="00474A28"/>
    <w:rsid w:val="00475833"/>
    <w:rsid w:val="00480136"/>
    <w:rsid w:val="0048030D"/>
    <w:rsid w:val="00480D9E"/>
    <w:rsid w:val="00481203"/>
    <w:rsid w:val="004813EF"/>
    <w:rsid w:val="00484C1D"/>
    <w:rsid w:val="0048533B"/>
    <w:rsid w:val="0048641E"/>
    <w:rsid w:val="00486E70"/>
    <w:rsid w:val="00486F47"/>
    <w:rsid w:val="00487675"/>
    <w:rsid w:val="004878C7"/>
    <w:rsid w:val="00487CE5"/>
    <w:rsid w:val="00490A06"/>
    <w:rsid w:val="00490E75"/>
    <w:rsid w:val="0049221B"/>
    <w:rsid w:val="0049284E"/>
    <w:rsid w:val="00493FF0"/>
    <w:rsid w:val="0049485B"/>
    <w:rsid w:val="00497E35"/>
    <w:rsid w:val="004A070A"/>
    <w:rsid w:val="004A19ED"/>
    <w:rsid w:val="004A2158"/>
    <w:rsid w:val="004A4BC4"/>
    <w:rsid w:val="004A54FF"/>
    <w:rsid w:val="004A62E4"/>
    <w:rsid w:val="004A6D44"/>
    <w:rsid w:val="004A7293"/>
    <w:rsid w:val="004A7298"/>
    <w:rsid w:val="004B0C51"/>
    <w:rsid w:val="004B3171"/>
    <w:rsid w:val="004B5AD7"/>
    <w:rsid w:val="004B6F89"/>
    <w:rsid w:val="004B72CA"/>
    <w:rsid w:val="004B7338"/>
    <w:rsid w:val="004C07F8"/>
    <w:rsid w:val="004C1820"/>
    <w:rsid w:val="004C277C"/>
    <w:rsid w:val="004C3AC5"/>
    <w:rsid w:val="004C4BAD"/>
    <w:rsid w:val="004C4FC3"/>
    <w:rsid w:val="004C5C71"/>
    <w:rsid w:val="004D0202"/>
    <w:rsid w:val="004D0365"/>
    <w:rsid w:val="004D093A"/>
    <w:rsid w:val="004D0B59"/>
    <w:rsid w:val="004D0DB9"/>
    <w:rsid w:val="004D120C"/>
    <w:rsid w:val="004D1DCF"/>
    <w:rsid w:val="004D283F"/>
    <w:rsid w:val="004D29AD"/>
    <w:rsid w:val="004D2FD5"/>
    <w:rsid w:val="004D3559"/>
    <w:rsid w:val="004D414B"/>
    <w:rsid w:val="004D4B60"/>
    <w:rsid w:val="004D4EE5"/>
    <w:rsid w:val="004D4FEF"/>
    <w:rsid w:val="004E083A"/>
    <w:rsid w:val="004E0EE1"/>
    <w:rsid w:val="004E0F9E"/>
    <w:rsid w:val="004E202E"/>
    <w:rsid w:val="004E29EF"/>
    <w:rsid w:val="004E6C4F"/>
    <w:rsid w:val="004E78C9"/>
    <w:rsid w:val="004E7E2B"/>
    <w:rsid w:val="004F158A"/>
    <w:rsid w:val="004F1BDB"/>
    <w:rsid w:val="004F26F0"/>
    <w:rsid w:val="004F2EFC"/>
    <w:rsid w:val="004F407F"/>
    <w:rsid w:val="004F6188"/>
    <w:rsid w:val="004F7459"/>
    <w:rsid w:val="005016CF"/>
    <w:rsid w:val="00502FC8"/>
    <w:rsid w:val="005038E6"/>
    <w:rsid w:val="005046AC"/>
    <w:rsid w:val="005048A0"/>
    <w:rsid w:val="00504D62"/>
    <w:rsid w:val="00505064"/>
    <w:rsid w:val="0050582A"/>
    <w:rsid w:val="00506458"/>
    <w:rsid w:val="005077CF"/>
    <w:rsid w:val="00507A3B"/>
    <w:rsid w:val="00507E40"/>
    <w:rsid w:val="0051051E"/>
    <w:rsid w:val="00511570"/>
    <w:rsid w:val="00512A7E"/>
    <w:rsid w:val="00514BDF"/>
    <w:rsid w:val="0051661B"/>
    <w:rsid w:val="00517314"/>
    <w:rsid w:val="00517EC0"/>
    <w:rsid w:val="005206CF"/>
    <w:rsid w:val="00521C50"/>
    <w:rsid w:val="00526F5F"/>
    <w:rsid w:val="00533980"/>
    <w:rsid w:val="00533D91"/>
    <w:rsid w:val="005358F3"/>
    <w:rsid w:val="0053651B"/>
    <w:rsid w:val="00536C83"/>
    <w:rsid w:val="00537316"/>
    <w:rsid w:val="005402D9"/>
    <w:rsid w:val="005403CF"/>
    <w:rsid w:val="005416E3"/>
    <w:rsid w:val="00541ED4"/>
    <w:rsid w:val="00542321"/>
    <w:rsid w:val="005433EB"/>
    <w:rsid w:val="005434A2"/>
    <w:rsid w:val="00544675"/>
    <w:rsid w:val="005448AB"/>
    <w:rsid w:val="00545BDE"/>
    <w:rsid w:val="00550CD0"/>
    <w:rsid w:val="00551DD5"/>
    <w:rsid w:val="0055207F"/>
    <w:rsid w:val="00552C28"/>
    <w:rsid w:val="005558A8"/>
    <w:rsid w:val="00556FB2"/>
    <w:rsid w:val="00557CE1"/>
    <w:rsid w:val="005601FE"/>
    <w:rsid w:val="00563687"/>
    <w:rsid w:val="00567204"/>
    <w:rsid w:val="00567B70"/>
    <w:rsid w:val="00567E00"/>
    <w:rsid w:val="00571E48"/>
    <w:rsid w:val="00572BC9"/>
    <w:rsid w:val="0057449E"/>
    <w:rsid w:val="00575B15"/>
    <w:rsid w:val="00581A16"/>
    <w:rsid w:val="005820CE"/>
    <w:rsid w:val="005836D4"/>
    <w:rsid w:val="00583BFD"/>
    <w:rsid w:val="00584C4B"/>
    <w:rsid w:val="005857AF"/>
    <w:rsid w:val="005858F2"/>
    <w:rsid w:val="00585BD7"/>
    <w:rsid w:val="00585EF5"/>
    <w:rsid w:val="00591B88"/>
    <w:rsid w:val="00592F64"/>
    <w:rsid w:val="00593875"/>
    <w:rsid w:val="00594AD8"/>
    <w:rsid w:val="005A0465"/>
    <w:rsid w:val="005A061F"/>
    <w:rsid w:val="005A0978"/>
    <w:rsid w:val="005A0DAC"/>
    <w:rsid w:val="005A1C82"/>
    <w:rsid w:val="005A3B29"/>
    <w:rsid w:val="005A4EB8"/>
    <w:rsid w:val="005A6628"/>
    <w:rsid w:val="005A6AF8"/>
    <w:rsid w:val="005A6BED"/>
    <w:rsid w:val="005A71C2"/>
    <w:rsid w:val="005A7D0E"/>
    <w:rsid w:val="005B0543"/>
    <w:rsid w:val="005B16AE"/>
    <w:rsid w:val="005B1741"/>
    <w:rsid w:val="005B1B7C"/>
    <w:rsid w:val="005B34A4"/>
    <w:rsid w:val="005B413F"/>
    <w:rsid w:val="005B4287"/>
    <w:rsid w:val="005B6F87"/>
    <w:rsid w:val="005B7245"/>
    <w:rsid w:val="005B772E"/>
    <w:rsid w:val="005C054D"/>
    <w:rsid w:val="005C6538"/>
    <w:rsid w:val="005C7AAB"/>
    <w:rsid w:val="005C7FC6"/>
    <w:rsid w:val="005D2108"/>
    <w:rsid w:val="005D29F6"/>
    <w:rsid w:val="005D619A"/>
    <w:rsid w:val="005D6BF7"/>
    <w:rsid w:val="005D6ED8"/>
    <w:rsid w:val="005D73DE"/>
    <w:rsid w:val="005D7AA5"/>
    <w:rsid w:val="005D7F22"/>
    <w:rsid w:val="005E14A7"/>
    <w:rsid w:val="005E2038"/>
    <w:rsid w:val="005E29AF"/>
    <w:rsid w:val="005E29CC"/>
    <w:rsid w:val="005E3685"/>
    <w:rsid w:val="005E3C44"/>
    <w:rsid w:val="005E3DE9"/>
    <w:rsid w:val="005E4F34"/>
    <w:rsid w:val="005E5056"/>
    <w:rsid w:val="005E61B9"/>
    <w:rsid w:val="005F0792"/>
    <w:rsid w:val="005F1986"/>
    <w:rsid w:val="005F548A"/>
    <w:rsid w:val="00602628"/>
    <w:rsid w:val="006047E6"/>
    <w:rsid w:val="00604DA3"/>
    <w:rsid w:val="00613168"/>
    <w:rsid w:val="00614287"/>
    <w:rsid w:val="00614414"/>
    <w:rsid w:val="0061691D"/>
    <w:rsid w:val="00616F2F"/>
    <w:rsid w:val="00616FA0"/>
    <w:rsid w:val="00620830"/>
    <w:rsid w:val="006208EC"/>
    <w:rsid w:val="00620FF4"/>
    <w:rsid w:val="0062238B"/>
    <w:rsid w:val="00624CFE"/>
    <w:rsid w:val="00624DF4"/>
    <w:rsid w:val="00624E81"/>
    <w:rsid w:val="006310BB"/>
    <w:rsid w:val="006316D3"/>
    <w:rsid w:val="00631891"/>
    <w:rsid w:val="00633C24"/>
    <w:rsid w:val="00634084"/>
    <w:rsid w:val="006342C4"/>
    <w:rsid w:val="00634701"/>
    <w:rsid w:val="00636F05"/>
    <w:rsid w:val="00637747"/>
    <w:rsid w:val="00637B6E"/>
    <w:rsid w:val="00637D61"/>
    <w:rsid w:val="006409CE"/>
    <w:rsid w:val="00642218"/>
    <w:rsid w:val="00644874"/>
    <w:rsid w:val="006449B6"/>
    <w:rsid w:val="00645761"/>
    <w:rsid w:val="00647145"/>
    <w:rsid w:val="0064756A"/>
    <w:rsid w:val="00651925"/>
    <w:rsid w:val="0065367A"/>
    <w:rsid w:val="00653C1C"/>
    <w:rsid w:val="00654A1F"/>
    <w:rsid w:val="00655815"/>
    <w:rsid w:val="00655ACE"/>
    <w:rsid w:val="00655EBB"/>
    <w:rsid w:val="00656C23"/>
    <w:rsid w:val="00657962"/>
    <w:rsid w:val="00660CB0"/>
    <w:rsid w:val="00663A0E"/>
    <w:rsid w:val="0066452D"/>
    <w:rsid w:val="0066503B"/>
    <w:rsid w:val="006662B5"/>
    <w:rsid w:val="00666989"/>
    <w:rsid w:val="006725F0"/>
    <w:rsid w:val="00672814"/>
    <w:rsid w:val="0067321A"/>
    <w:rsid w:val="00673642"/>
    <w:rsid w:val="00674A6F"/>
    <w:rsid w:val="00674D4F"/>
    <w:rsid w:val="00674D5D"/>
    <w:rsid w:val="00675331"/>
    <w:rsid w:val="0067536D"/>
    <w:rsid w:val="0067597C"/>
    <w:rsid w:val="00677712"/>
    <w:rsid w:val="00680B20"/>
    <w:rsid w:val="00680E5A"/>
    <w:rsid w:val="0068171E"/>
    <w:rsid w:val="00681AA8"/>
    <w:rsid w:val="00681F32"/>
    <w:rsid w:val="00683A17"/>
    <w:rsid w:val="00684DF8"/>
    <w:rsid w:val="0069022D"/>
    <w:rsid w:val="0069043D"/>
    <w:rsid w:val="00691BD9"/>
    <w:rsid w:val="00691CB0"/>
    <w:rsid w:val="006923B6"/>
    <w:rsid w:val="00692411"/>
    <w:rsid w:val="006924BF"/>
    <w:rsid w:val="006926DB"/>
    <w:rsid w:val="00692D16"/>
    <w:rsid w:val="00692F5C"/>
    <w:rsid w:val="006947F1"/>
    <w:rsid w:val="00694E67"/>
    <w:rsid w:val="006958CA"/>
    <w:rsid w:val="0069612C"/>
    <w:rsid w:val="00696562"/>
    <w:rsid w:val="006A073E"/>
    <w:rsid w:val="006A11B2"/>
    <w:rsid w:val="006A1F3F"/>
    <w:rsid w:val="006A3CD4"/>
    <w:rsid w:val="006A592A"/>
    <w:rsid w:val="006A5D14"/>
    <w:rsid w:val="006A60D6"/>
    <w:rsid w:val="006A6182"/>
    <w:rsid w:val="006A699B"/>
    <w:rsid w:val="006A729F"/>
    <w:rsid w:val="006A737A"/>
    <w:rsid w:val="006B07C9"/>
    <w:rsid w:val="006B08AF"/>
    <w:rsid w:val="006B0A0D"/>
    <w:rsid w:val="006B0AC4"/>
    <w:rsid w:val="006B0D5C"/>
    <w:rsid w:val="006B1642"/>
    <w:rsid w:val="006B2C94"/>
    <w:rsid w:val="006B3F60"/>
    <w:rsid w:val="006B581B"/>
    <w:rsid w:val="006B5B32"/>
    <w:rsid w:val="006B6730"/>
    <w:rsid w:val="006B6769"/>
    <w:rsid w:val="006B7B67"/>
    <w:rsid w:val="006B7EA9"/>
    <w:rsid w:val="006C0014"/>
    <w:rsid w:val="006C046B"/>
    <w:rsid w:val="006C0A3A"/>
    <w:rsid w:val="006C172A"/>
    <w:rsid w:val="006C21FF"/>
    <w:rsid w:val="006C6551"/>
    <w:rsid w:val="006D22C6"/>
    <w:rsid w:val="006D2F6A"/>
    <w:rsid w:val="006D42DC"/>
    <w:rsid w:val="006D43D2"/>
    <w:rsid w:val="006D4AD9"/>
    <w:rsid w:val="006D5174"/>
    <w:rsid w:val="006D7B9B"/>
    <w:rsid w:val="006E0585"/>
    <w:rsid w:val="006E3915"/>
    <w:rsid w:val="006E4A20"/>
    <w:rsid w:val="006E61F8"/>
    <w:rsid w:val="006E63AB"/>
    <w:rsid w:val="006E6F98"/>
    <w:rsid w:val="006F049B"/>
    <w:rsid w:val="006F4812"/>
    <w:rsid w:val="006F53C6"/>
    <w:rsid w:val="006F630C"/>
    <w:rsid w:val="006F7C24"/>
    <w:rsid w:val="00701896"/>
    <w:rsid w:val="00701EAF"/>
    <w:rsid w:val="00702195"/>
    <w:rsid w:val="00703C2C"/>
    <w:rsid w:val="0070501C"/>
    <w:rsid w:val="007053F2"/>
    <w:rsid w:val="00705B9B"/>
    <w:rsid w:val="0070665A"/>
    <w:rsid w:val="00707308"/>
    <w:rsid w:val="00707F0C"/>
    <w:rsid w:val="00710403"/>
    <w:rsid w:val="00710984"/>
    <w:rsid w:val="0071112B"/>
    <w:rsid w:val="007119A1"/>
    <w:rsid w:val="00711B91"/>
    <w:rsid w:val="00711FA0"/>
    <w:rsid w:val="00712168"/>
    <w:rsid w:val="00712B0E"/>
    <w:rsid w:val="007132B5"/>
    <w:rsid w:val="007136BC"/>
    <w:rsid w:val="007136FA"/>
    <w:rsid w:val="00713C15"/>
    <w:rsid w:val="00713D3B"/>
    <w:rsid w:val="0071439A"/>
    <w:rsid w:val="007144EE"/>
    <w:rsid w:val="00714A46"/>
    <w:rsid w:val="0071659C"/>
    <w:rsid w:val="00722BB7"/>
    <w:rsid w:val="007231F3"/>
    <w:rsid w:val="00723EB9"/>
    <w:rsid w:val="007242DF"/>
    <w:rsid w:val="007247AE"/>
    <w:rsid w:val="00724D06"/>
    <w:rsid w:val="00725D38"/>
    <w:rsid w:val="007264EF"/>
    <w:rsid w:val="00726C07"/>
    <w:rsid w:val="00727092"/>
    <w:rsid w:val="007270D1"/>
    <w:rsid w:val="00731802"/>
    <w:rsid w:val="00731A44"/>
    <w:rsid w:val="007325AC"/>
    <w:rsid w:val="00733C9F"/>
    <w:rsid w:val="00733FEB"/>
    <w:rsid w:val="007343C9"/>
    <w:rsid w:val="007358F1"/>
    <w:rsid w:val="0073720E"/>
    <w:rsid w:val="00740C49"/>
    <w:rsid w:val="007410CE"/>
    <w:rsid w:val="00741C8B"/>
    <w:rsid w:val="007428FC"/>
    <w:rsid w:val="00742C06"/>
    <w:rsid w:val="00742F49"/>
    <w:rsid w:val="007443E2"/>
    <w:rsid w:val="0074461B"/>
    <w:rsid w:val="00744CBE"/>
    <w:rsid w:val="00744E91"/>
    <w:rsid w:val="007473F9"/>
    <w:rsid w:val="00750AF4"/>
    <w:rsid w:val="00751995"/>
    <w:rsid w:val="00751C2C"/>
    <w:rsid w:val="00752674"/>
    <w:rsid w:val="007565EA"/>
    <w:rsid w:val="00756A79"/>
    <w:rsid w:val="00757B05"/>
    <w:rsid w:val="00760DDB"/>
    <w:rsid w:val="00761B27"/>
    <w:rsid w:val="00763168"/>
    <w:rsid w:val="007650D7"/>
    <w:rsid w:val="007652EA"/>
    <w:rsid w:val="00766002"/>
    <w:rsid w:val="00766A72"/>
    <w:rsid w:val="007671F2"/>
    <w:rsid w:val="0076750E"/>
    <w:rsid w:val="007677EC"/>
    <w:rsid w:val="00770130"/>
    <w:rsid w:val="00770D17"/>
    <w:rsid w:val="00772A5E"/>
    <w:rsid w:val="00773867"/>
    <w:rsid w:val="00773A0C"/>
    <w:rsid w:val="007744FF"/>
    <w:rsid w:val="00774566"/>
    <w:rsid w:val="00775249"/>
    <w:rsid w:val="00775801"/>
    <w:rsid w:val="00775F62"/>
    <w:rsid w:val="00775FB3"/>
    <w:rsid w:val="007762A2"/>
    <w:rsid w:val="00777CDC"/>
    <w:rsid w:val="00780F76"/>
    <w:rsid w:val="0078183B"/>
    <w:rsid w:val="00782D80"/>
    <w:rsid w:val="00784B4A"/>
    <w:rsid w:val="00784E48"/>
    <w:rsid w:val="00785231"/>
    <w:rsid w:val="00785299"/>
    <w:rsid w:val="00790F3B"/>
    <w:rsid w:val="007911B6"/>
    <w:rsid w:val="00791379"/>
    <w:rsid w:val="007920FA"/>
    <w:rsid w:val="007924FC"/>
    <w:rsid w:val="00792AE6"/>
    <w:rsid w:val="0079657E"/>
    <w:rsid w:val="00797514"/>
    <w:rsid w:val="007A0253"/>
    <w:rsid w:val="007A0796"/>
    <w:rsid w:val="007A1125"/>
    <w:rsid w:val="007A18D4"/>
    <w:rsid w:val="007A1EE0"/>
    <w:rsid w:val="007A23A1"/>
    <w:rsid w:val="007A2810"/>
    <w:rsid w:val="007A3791"/>
    <w:rsid w:val="007A3B9F"/>
    <w:rsid w:val="007A43F6"/>
    <w:rsid w:val="007A514C"/>
    <w:rsid w:val="007A5B59"/>
    <w:rsid w:val="007A6FA0"/>
    <w:rsid w:val="007B27A8"/>
    <w:rsid w:val="007B3584"/>
    <w:rsid w:val="007B4D27"/>
    <w:rsid w:val="007B5392"/>
    <w:rsid w:val="007B539A"/>
    <w:rsid w:val="007B665B"/>
    <w:rsid w:val="007B6F42"/>
    <w:rsid w:val="007C1935"/>
    <w:rsid w:val="007C1BEA"/>
    <w:rsid w:val="007C3E31"/>
    <w:rsid w:val="007C46BA"/>
    <w:rsid w:val="007C4B74"/>
    <w:rsid w:val="007C77C6"/>
    <w:rsid w:val="007D0664"/>
    <w:rsid w:val="007D188D"/>
    <w:rsid w:val="007D3421"/>
    <w:rsid w:val="007D4B35"/>
    <w:rsid w:val="007D4BDE"/>
    <w:rsid w:val="007D574F"/>
    <w:rsid w:val="007D62BD"/>
    <w:rsid w:val="007D677C"/>
    <w:rsid w:val="007D6FDC"/>
    <w:rsid w:val="007D7C06"/>
    <w:rsid w:val="007E0E3C"/>
    <w:rsid w:val="007E234A"/>
    <w:rsid w:val="007E2F36"/>
    <w:rsid w:val="007E321E"/>
    <w:rsid w:val="007E515D"/>
    <w:rsid w:val="007E6A41"/>
    <w:rsid w:val="007E6C81"/>
    <w:rsid w:val="007E6EAF"/>
    <w:rsid w:val="007E6FC7"/>
    <w:rsid w:val="007E722D"/>
    <w:rsid w:val="007F0F6C"/>
    <w:rsid w:val="007F11E2"/>
    <w:rsid w:val="007F1D38"/>
    <w:rsid w:val="007F4B4B"/>
    <w:rsid w:val="007F63F5"/>
    <w:rsid w:val="007F7D05"/>
    <w:rsid w:val="00801836"/>
    <w:rsid w:val="00804310"/>
    <w:rsid w:val="00805453"/>
    <w:rsid w:val="00805F8C"/>
    <w:rsid w:val="008071B2"/>
    <w:rsid w:val="00807460"/>
    <w:rsid w:val="00810825"/>
    <w:rsid w:val="00810D6E"/>
    <w:rsid w:val="00811084"/>
    <w:rsid w:val="00811825"/>
    <w:rsid w:val="0081203D"/>
    <w:rsid w:val="00813764"/>
    <w:rsid w:val="00813C57"/>
    <w:rsid w:val="0081417E"/>
    <w:rsid w:val="00814C6A"/>
    <w:rsid w:val="00815553"/>
    <w:rsid w:val="00815C8A"/>
    <w:rsid w:val="008173F0"/>
    <w:rsid w:val="00817D0D"/>
    <w:rsid w:val="008202C5"/>
    <w:rsid w:val="008208D0"/>
    <w:rsid w:val="008220EA"/>
    <w:rsid w:val="0082265D"/>
    <w:rsid w:val="00822F01"/>
    <w:rsid w:val="008231FE"/>
    <w:rsid w:val="00825042"/>
    <w:rsid w:val="00827C5E"/>
    <w:rsid w:val="00833431"/>
    <w:rsid w:val="00835193"/>
    <w:rsid w:val="00835540"/>
    <w:rsid w:val="00836F29"/>
    <w:rsid w:val="008407F3"/>
    <w:rsid w:val="00843128"/>
    <w:rsid w:val="00843A64"/>
    <w:rsid w:val="00843DF3"/>
    <w:rsid w:val="00843FD1"/>
    <w:rsid w:val="0084563D"/>
    <w:rsid w:val="00846711"/>
    <w:rsid w:val="00846F1D"/>
    <w:rsid w:val="00847AE8"/>
    <w:rsid w:val="00851123"/>
    <w:rsid w:val="00851E65"/>
    <w:rsid w:val="00853873"/>
    <w:rsid w:val="00854598"/>
    <w:rsid w:val="00855C15"/>
    <w:rsid w:val="00856738"/>
    <w:rsid w:val="00856DA5"/>
    <w:rsid w:val="008605C8"/>
    <w:rsid w:val="0086065F"/>
    <w:rsid w:val="008638FF"/>
    <w:rsid w:val="00863961"/>
    <w:rsid w:val="0086556F"/>
    <w:rsid w:val="008665A4"/>
    <w:rsid w:val="0086732B"/>
    <w:rsid w:val="00867EB5"/>
    <w:rsid w:val="0087012A"/>
    <w:rsid w:val="0087074A"/>
    <w:rsid w:val="00870CB1"/>
    <w:rsid w:val="008711B1"/>
    <w:rsid w:val="00872599"/>
    <w:rsid w:val="00872E8D"/>
    <w:rsid w:val="00875E5C"/>
    <w:rsid w:val="008762A7"/>
    <w:rsid w:val="00877AFB"/>
    <w:rsid w:val="00880407"/>
    <w:rsid w:val="008812A5"/>
    <w:rsid w:val="00881F41"/>
    <w:rsid w:val="00881F47"/>
    <w:rsid w:val="008823DF"/>
    <w:rsid w:val="00882550"/>
    <w:rsid w:val="00882845"/>
    <w:rsid w:val="008828B3"/>
    <w:rsid w:val="00883A11"/>
    <w:rsid w:val="00883BFB"/>
    <w:rsid w:val="008849BC"/>
    <w:rsid w:val="008872B7"/>
    <w:rsid w:val="0088733F"/>
    <w:rsid w:val="0088745A"/>
    <w:rsid w:val="00887C72"/>
    <w:rsid w:val="00891433"/>
    <w:rsid w:val="00891575"/>
    <w:rsid w:val="0089170D"/>
    <w:rsid w:val="00892DFD"/>
    <w:rsid w:val="00892F79"/>
    <w:rsid w:val="008935DE"/>
    <w:rsid w:val="00894957"/>
    <w:rsid w:val="00895210"/>
    <w:rsid w:val="0089539C"/>
    <w:rsid w:val="008962F5"/>
    <w:rsid w:val="00896893"/>
    <w:rsid w:val="008A4B6E"/>
    <w:rsid w:val="008A54A5"/>
    <w:rsid w:val="008A5E23"/>
    <w:rsid w:val="008B0F1E"/>
    <w:rsid w:val="008B248C"/>
    <w:rsid w:val="008B3922"/>
    <w:rsid w:val="008B43B4"/>
    <w:rsid w:val="008C16A5"/>
    <w:rsid w:val="008C33A0"/>
    <w:rsid w:val="008C4C87"/>
    <w:rsid w:val="008C4EAD"/>
    <w:rsid w:val="008C66DE"/>
    <w:rsid w:val="008C6F66"/>
    <w:rsid w:val="008D0486"/>
    <w:rsid w:val="008D05D4"/>
    <w:rsid w:val="008D28CB"/>
    <w:rsid w:val="008D2F22"/>
    <w:rsid w:val="008D336F"/>
    <w:rsid w:val="008D3438"/>
    <w:rsid w:val="008D47BA"/>
    <w:rsid w:val="008D5DC0"/>
    <w:rsid w:val="008D7201"/>
    <w:rsid w:val="008D7205"/>
    <w:rsid w:val="008D7832"/>
    <w:rsid w:val="008D7C17"/>
    <w:rsid w:val="008D7CB8"/>
    <w:rsid w:val="008D7E12"/>
    <w:rsid w:val="008E0C51"/>
    <w:rsid w:val="008E1329"/>
    <w:rsid w:val="008E205A"/>
    <w:rsid w:val="008E28DC"/>
    <w:rsid w:val="008E384F"/>
    <w:rsid w:val="008E3B6E"/>
    <w:rsid w:val="008E4991"/>
    <w:rsid w:val="008E4D21"/>
    <w:rsid w:val="008E6587"/>
    <w:rsid w:val="008E6DCD"/>
    <w:rsid w:val="008E76CE"/>
    <w:rsid w:val="008E7C82"/>
    <w:rsid w:val="008E7C94"/>
    <w:rsid w:val="008F0DDD"/>
    <w:rsid w:val="008F1AE1"/>
    <w:rsid w:val="008F239E"/>
    <w:rsid w:val="008F2C2C"/>
    <w:rsid w:val="008F2C3C"/>
    <w:rsid w:val="008F3459"/>
    <w:rsid w:val="008F3942"/>
    <w:rsid w:val="008F4D6C"/>
    <w:rsid w:val="008F7098"/>
    <w:rsid w:val="009003B8"/>
    <w:rsid w:val="00907D8C"/>
    <w:rsid w:val="00910114"/>
    <w:rsid w:val="0091048F"/>
    <w:rsid w:val="00911A1A"/>
    <w:rsid w:val="0091356D"/>
    <w:rsid w:val="00914514"/>
    <w:rsid w:val="0091499A"/>
    <w:rsid w:val="0091545F"/>
    <w:rsid w:val="0091570B"/>
    <w:rsid w:val="00915777"/>
    <w:rsid w:val="00916AA9"/>
    <w:rsid w:val="00922501"/>
    <w:rsid w:val="00922CC4"/>
    <w:rsid w:val="00922CC9"/>
    <w:rsid w:val="0092335B"/>
    <w:rsid w:val="00925095"/>
    <w:rsid w:val="009278E8"/>
    <w:rsid w:val="00930331"/>
    <w:rsid w:val="0093042D"/>
    <w:rsid w:val="00930777"/>
    <w:rsid w:val="009314F0"/>
    <w:rsid w:val="00933742"/>
    <w:rsid w:val="009340A8"/>
    <w:rsid w:val="00936668"/>
    <w:rsid w:val="00937C89"/>
    <w:rsid w:val="009402E4"/>
    <w:rsid w:val="00942028"/>
    <w:rsid w:val="009438F0"/>
    <w:rsid w:val="009456AA"/>
    <w:rsid w:val="0094583B"/>
    <w:rsid w:val="00945AD3"/>
    <w:rsid w:val="00946A18"/>
    <w:rsid w:val="0095029E"/>
    <w:rsid w:val="00951A15"/>
    <w:rsid w:val="00951F22"/>
    <w:rsid w:val="00952E78"/>
    <w:rsid w:val="009535CF"/>
    <w:rsid w:val="00953D50"/>
    <w:rsid w:val="00953DCC"/>
    <w:rsid w:val="00954A83"/>
    <w:rsid w:val="0095687C"/>
    <w:rsid w:val="00957931"/>
    <w:rsid w:val="00960027"/>
    <w:rsid w:val="0096030D"/>
    <w:rsid w:val="0096052A"/>
    <w:rsid w:val="009611E2"/>
    <w:rsid w:val="00962318"/>
    <w:rsid w:val="00962D0E"/>
    <w:rsid w:val="00962D51"/>
    <w:rsid w:val="00964050"/>
    <w:rsid w:val="00964D36"/>
    <w:rsid w:val="00965105"/>
    <w:rsid w:val="00965921"/>
    <w:rsid w:val="00965F99"/>
    <w:rsid w:val="00966184"/>
    <w:rsid w:val="00967B46"/>
    <w:rsid w:val="00970789"/>
    <w:rsid w:val="0097195C"/>
    <w:rsid w:val="00975D4C"/>
    <w:rsid w:val="009766F7"/>
    <w:rsid w:val="00976D02"/>
    <w:rsid w:val="009816F5"/>
    <w:rsid w:val="00981B57"/>
    <w:rsid w:val="0098228C"/>
    <w:rsid w:val="0098399E"/>
    <w:rsid w:val="00987283"/>
    <w:rsid w:val="0099055D"/>
    <w:rsid w:val="0099066A"/>
    <w:rsid w:val="0099390A"/>
    <w:rsid w:val="00996A3D"/>
    <w:rsid w:val="00996B7A"/>
    <w:rsid w:val="009A0922"/>
    <w:rsid w:val="009A1282"/>
    <w:rsid w:val="009A24CA"/>
    <w:rsid w:val="009A3482"/>
    <w:rsid w:val="009A49E1"/>
    <w:rsid w:val="009A4B89"/>
    <w:rsid w:val="009A6705"/>
    <w:rsid w:val="009A678E"/>
    <w:rsid w:val="009A79EF"/>
    <w:rsid w:val="009A7AFC"/>
    <w:rsid w:val="009B3779"/>
    <w:rsid w:val="009B3D43"/>
    <w:rsid w:val="009B4377"/>
    <w:rsid w:val="009B4F7D"/>
    <w:rsid w:val="009B7FF9"/>
    <w:rsid w:val="009C06BC"/>
    <w:rsid w:val="009C19D3"/>
    <w:rsid w:val="009C2A21"/>
    <w:rsid w:val="009C3A42"/>
    <w:rsid w:val="009C6B02"/>
    <w:rsid w:val="009C7611"/>
    <w:rsid w:val="009C7745"/>
    <w:rsid w:val="009D0C91"/>
    <w:rsid w:val="009D0D27"/>
    <w:rsid w:val="009D1490"/>
    <w:rsid w:val="009D2A06"/>
    <w:rsid w:val="009D379B"/>
    <w:rsid w:val="009D3A54"/>
    <w:rsid w:val="009D6967"/>
    <w:rsid w:val="009E04D3"/>
    <w:rsid w:val="009E1934"/>
    <w:rsid w:val="009E1A9A"/>
    <w:rsid w:val="009E2709"/>
    <w:rsid w:val="009E3692"/>
    <w:rsid w:val="009E70F4"/>
    <w:rsid w:val="009E76E9"/>
    <w:rsid w:val="009F211B"/>
    <w:rsid w:val="009F3D1F"/>
    <w:rsid w:val="009F4C7E"/>
    <w:rsid w:val="009F56C0"/>
    <w:rsid w:val="009F5B68"/>
    <w:rsid w:val="009F6F74"/>
    <w:rsid w:val="00A01405"/>
    <w:rsid w:val="00A01CCE"/>
    <w:rsid w:val="00A02244"/>
    <w:rsid w:val="00A02454"/>
    <w:rsid w:val="00A06C99"/>
    <w:rsid w:val="00A07DDC"/>
    <w:rsid w:val="00A113CA"/>
    <w:rsid w:val="00A11955"/>
    <w:rsid w:val="00A122C9"/>
    <w:rsid w:val="00A13CED"/>
    <w:rsid w:val="00A14303"/>
    <w:rsid w:val="00A162FE"/>
    <w:rsid w:val="00A1776A"/>
    <w:rsid w:val="00A17941"/>
    <w:rsid w:val="00A17DD9"/>
    <w:rsid w:val="00A2013F"/>
    <w:rsid w:val="00A203E6"/>
    <w:rsid w:val="00A20B75"/>
    <w:rsid w:val="00A220DD"/>
    <w:rsid w:val="00A22819"/>
    <w:rsid w:val="00A2455F"/>
    <w:rsid w:val="00A262F2"/>
    <w:rsid w:val="00A26A95"/>
    <w:rsid w:val="00A26D42"/>
    <w:rsid w:val="00A26DEF"/>
    <w:rsid w:val="00A32976"/>
    <w:rsid w:val="00A330A0"/>
    <w:rsid w:val="00A3317E"/>
    <w:rsid w:val="00A36780"/>
    <w:rsid w:val="00A37939"/>
    <w:rsid w:val="00A40717"/>
    <w:rsid w:val="00A43061"/>
    <w:rsid w:val="00A43808"/>
    <w:rsid w:val="00A44457"/>
    <w:rsid w:val="00A44EA9"/>
    <w:rsid w:val="00A46464"/>
    <w:rsid w:val="00A469A7"/>
    <w:rsid w:val="00A50A60"/>
    <w:rsid w:val="00A50BAE"/>
    <w:rsid w:val="00A50FB3"/>
    <w:rsid w:val="00A53250"/>
    <w:rsid w:val="00A53E50"/>
    <w:rsid w:val="00A604F2"/>
    <w:rsid w:val="00A613E2"/>
    <w:rsid w:val="00A618F6"/>
    <w:rsid w:val="00A6353D"/>
    <w:rsid w:val="00A643F3"/>
    <w:rsid w:val="00A67AFC"/>
    <w:rsid w:val="00A700F5"/>
    <w:rsid w:val="00A7096E"/>
    <w:rsid w:val="00A7308B"/>
    <w:rsid w:val="00A7445D"/>
    <w:rsid w:val="00A74861"/>
    <w:rsid w:val="00A74DE3"/>
    <w:rsid w:val="00A75531"/>
    <w:rsid w:val="00A75833"/>
    <w:rsid w:val="00A7681E"/>
    <w:rsid w:val="00A76A85"/>
    <w:rsid w:val="00A8008A"/>
    <w:rsid w:val="00A82758"/>
    <w:rsid w:val="00A82960"/>
    <w:rsid w:val="00A83040"/>
    <w:rsid w:val="00A83A70"/>
    <w:rsid w:val="00A8466D"/>
    <w:rsid w:val="00A84A94"/>
    <w:rsid w:val="00A853C9"/>
    <w:rsid w:val="00A856EA"/>
    <w:rsid w:val="00A867C0"/>
    <w:rsid w:val="00A87BC5"/>
    <w:rsid w:val="00A90B4D"/>
    <w:rsid w:val="00A92A68"/>
    <w:rsid w:val="00A92FD6"/>
    <w:rsid w:val="00A93DB2"/>
    <w:rsid w:val="00A95A1F"/>
    <w:rsid w:val="00A95BDF"/>
    <w:rsid w:val="00A95F28"/>
    <w:rsid w:val="00A96BC5"/>
    <w:rsid w:val="00A97C2F"/>
    <w:rsid w:val="00AA00D7"/>
    <w:rsid w:val="00AA1496"/>
    <w:rsid w:val="00AA420C"/>
    <w:rsid w:val="00AA4363"/>
    <w:rsid w:val="00AA4615"/>
    <w:rsid w:val="00AA50DE"/>
    <w:rsid w:val="00AA5FBC"/>
    <w:rsid w:val="00AA70B3"/>
    <w:rsid w:val="00AA77C0"/>
    <w:rsid w:val="00AB37B8"/>
    <w:rsid w:val="00AB3E2D"/>
    <w:rsid w:val="00AB5A60"/>
    <w:rsid w:val="00AB7490"/>
    <w:rsid w:val="00AC0691"/>
    <w:rsid w:val="00AC2439"/>
    <w:rsid w:val="00AC403C"/>
    <w:rsid w:val="00AC456B"/>
    <w:rsid w:val="00AC4C95"/>
    <w:rsid w:val="00AC7264"/>
    <w:rsid w:val="00AC73C7"/>
    <w:rsid w:val="00AD3618"/>
    <w:rsid w:val="00AD3AF0"/>
    <w:rsid w:val="00AD3FDA"/>
    <w:rsid w:val="00AD5AF3"/>
    <w:rsid w:val="00AE02A3"/>
    <w:rsid w:val="00AE16BD"/>
    <w:rsid w:val="00AE2901"/>
    <w:rsid w:val="00AE30FC"/>
    <w:rsid w:val="00AE3ECB"/>
    <w:rsid w:val="00AE500B"/>
    <w:rsid w:val="00AE570F"/>
    <w:rsid w:val="00AF0813"/>
    <w:rsid w:val="00AF1735"/>
    <w:rsid w:val="00AF29FA"/>
    <w:rsid w:val="00AF38FA"/>
    <w:rsid w:val="00AF4543"/>
    <w:rsid w:val="00AF4E55"/>
    <w:rsid w:val="00AF66A5"/>
    <w:rsid w:val="00B006B6"/>
    <w:rsid w:val="00B00ADB"/>
    <w:rsid w:val="00B01566"/>
    <w:rsid w:val="00B02802"/>
    <w:rsid w:val="00B02ED1"/>
    <w:rsid w:val="00B03835"/>
    <w:rsid w:val="00B04412"/>
    <w:rsid w:val="00B05949"/>
    <w:rsid w:val="00B10FD8"/>
    <w:rsid w:val="00B1108D"/>
    <w:rsid w:val="00B14407"/>
    <w:rsid w:val="00B15754"/>
    <w:rsid w:val="00B158D4"/>
    <w:rsid w:val="00B15F4F"/>
    <w:rsid w:val="00B20DF6"/>
    <w:rsid w:val="00B22555"/>
    <w:rsid w:val="00B2259A"/>
    <w:rsid w:val="00B226E6"/>
    <w:rsid w:val="00B22EB3"/>
    <w:rsid w:val="00B23671"/>
    <w:rsid w:val="00B24147"/>
    <w:rsid w:val="00B24B83"/>
    <w:rsid w:val="00B2516E"/>
    <w:rsid w:val="00B25718"/>
    <w:rsid w:val="00B25C20"/>
    <w:rsid w:val="00B261A5"/>
    <w:rsid w:val="00B30A8C"/>
    <w:rsid w:val="00B3133E"/>
    <w:rsid w:val="00B323B8"/>
    <w:rsid w:val="00B32C1D"/>
    <w:rsid w:val="00B3698C"/>
    <w:rsid w:val="00B36DAD"/>
    <w:rsid w:val="00B37113"/>
    <w:rsid w:val="00B407C8"/>
    <w:rsid w:val="00B40B98"/>
    <w:rsid w:val="00B42144"/>
    <w:rsid w:val="00B427F3"/>
    <w:rsid w:val="00B47275"/>
    <w:rsid w:val="00B47338"/>
    <w:rsid w:val="00B47B5C"/>
    <w:rsid w:val="00B501C3"/>
    <w:rsid w:val="00B50388"/>
    <w:rsid w:val="00B50FB0"/>
    <w:rsid w:val="00B51624"/>
    <w:rsid w:val="00B532B4"/>
    <w:rsid w:val="00B5488C"/>
    <w:rsid w:val="00B54FFB"/>
    <w:rsid w:val="00B55EA8"/>
    <w:rsid w:val="00B5642C"/>
    <w:rsid w:val="00B56D80"/>
    <w:rsid w:val="00B6023B"/>
    <w:rsid w:val="00B62A42"/>
    <w:rsid w:val="00B63B5F"/>
    <w:rsid w:val="00B64EEF"/>
    <w:rsid w:val="00B64F6B"/>
    <w:rsid w:val="00B65FEE"/>
    <w:rsid w:val="00B66D04"/>
    <w:rsid w:val="00B67002"/>
    <w:rsid w:val="00B6728E"/>
    <w:rsid w:val="00B67566"/>
    <w:rsid w:val="00B71D8C"/>
    <w:rsid w:val="00B736F5"/>
    <w:rsid w:val="00B749AB"/>
    <w:rsid w:val="00B75342"/>
    <w:rsid w:val="00B75F5C"/>
    <w:rsid w:val="00B77BE8"/>
    <w:rsid w:val="00B81343"/>
    <w:rsid w:val="00B81486"/>
    <w:rsid w:val="00B81E43"/>
    <w:rsid w:val="00B82F71"/>
    <w:rsid w:val="00B8481E"/>
    <w:rsid w:val="00B84E28"/>
    <w:rsid w:val="00B85613"/>
    <w:rsid w:val="00B85F3C"/>
    <w:rsid w:val="00B87389"/>
    <w:rsid w:val="00B90FB8"/>
    <w:rsid w:val="00B9264A"/>
    <w:rsid w:val="00B935D8"/>
    <w:rsid w:val="00B940C9"/>
    <w:rsid w:val="00B9449B"/>
    <w:rsid w:val="00B970DC"/>
    <w:rsid w:val="00BA21D0"/>
    <w:rsid w:val="00BA299F"/>
    <w:rsid w:val="00BA2FEA"/>
    <w:rsid w:val="00BA32DE"/>
    <w:rsid w:val="00BA33B1"/>
    <w:rsid w:val="00BA3C5D"/>
    <w:rsid w:val="00BA3E1C"/>
    <w:rsid w:val="00BA3F73"/>
    <w:rsid w:val="00BA41FC"/>
    <w:rsid w:val="00BA61BA"/>
    <w:rsid w:val="00BA6631"/>
    <w:rsid w:val="00BA7758"/>
    <w:rsid w:val="00BB1671"/>
    <w:rsid w:val="00BB1C4D"/>
    <w:rsid w:val="00BB2A87"/>
    <w:rsid w:val="00BB2CA5"/>
    <w:rsid w:val="00BB30B8"/>
    <w:rsid w:val="00BB3CE9"/>
    <w:rsid w:val="00BB3D26"/>
    <w:rsid w:val="00BB40A6"/>
    <w:rsid w:val="00BB4490"/>
    <w:rsid w:val="00BB4D9B"/>
    <w:rsid w:val="00BB5197"/>
    <w:rsid w:val="00BC05D5"/>
    <w:rsid w:val="00BC0D6B"/>
    <w:rsid w:val="00BC15F0"/>
    <w:rsid w:val="00BC1700"/>
    <w:rsid w:val="00BC33D0"/>
    <w:rsid w:val="00BC34B6"/>
    <w:rsid w:val="00BC7BCD"/>
    <w:rsid w:val="00BD03CE"/>
    <w:rsid w:val="00BD3A14"/>
    <w:rsid w:val="00BD44C9"/>
    <w:rsid w:val="00BD452D"/>
    <w:rsid w:val="00BD5018"/>
    <w:rsid w:val="00BD6039"/>
    <w:rsid w:val="00BD6E6E"/>
    <w:rsid w:val="00BD7395"/>
    <w:rsid w:val="00BE081D"/>
    <w:rsid w:val="00BE26B5"/>
    <w:rsid w:val="00BE2EDE"/>
    <w:rsid w:val="00BE4408"/>
    <w:rsid w:val="00BE594B"/>
    <w:rsid w:val="00BE5D93"/>
    <w:rsid w:val="00BE7E71"/>
    <w:rsid w:val="00BE7F09"/>
    <w:rsid w:val="00BF08DE"/>
    <w:rsid w:val="00BF0A8C"/>
    <w:rsid w:val="00BF0AB8"/>
    <w:rsid w:val="00BF407A"/>
    <w:rsid w:val="00BF431E"/>
    <w:rsid w:val="00BF4400"/>
    <w:rsid w:val="00BF49C9"/>
    <w:rsid w:val="00BF4A9A"/>
    <w:rsid w:val="00C00901"/>
    <w:rsid w:val="00C018B4"/>
    <w:rsid w:val="00C01D97"/>
    <w:rsid w:val="00C020B4"/>
    <w:rsid w:val="00C0292C"/>
    <w:rsid w:val="00C07263"/>
    <w:rsid w:val="00C11917"/>
    <w:rsid w:val="00C11C1B"/>
    <w:rsid w:val="00C11CE8"/>
    <w:rsid w:val="00C11E8B"/>
    <w:rsid w:val="00C124C7"/>
    <w:rsid w:val="00C135BF"/>
    <w:rsid w:val="00C14693"/>
    <w:rsid w:val="00C146DA"/>
    <w:rsid w:val="00C14814"/>
    <w:rsid w:val="00C14C11"/>
    <w:rsid w:val="00C155EA"/>
    <w:rsid w:val="00C157DB"/>
    <w:rsid w:val="00C166C4"/>
    <w:rsid w:val="00C17521"/>
    <w:rsid w:val="00C2033C"/>
    <w:rsid w:val="00C20792"/>
    <w:rsid w:val="00C21A02"/>
    <w:rsid w:val="00C21DCA"/>
    <w:rsid w:val="00C22A36"/>
    <w:rsid w:val="00C22FAC"/>
    <w:rsid w:val="00C23008"/>
    <w:rsid w:val="00C23176"/>
    <w:rsid w:val="00C235FA"/>
    <w:rsid w:val="00C24FF0"/>
    <w:rsid w:val="00C25768"/>
    <w:rsid w:val="00C25B5A"/>
    <w:rsid w:val="00C30D24"/>
    <w:rsid w:val="00C31253"/>
    <w:rsid w:val="00C313BE"/>
    <w:rsid w:val="00C31B18"/>
    <w:rsid w:val="00C32AD6"/>
    <w:rsid w:val="00C32D09"/>
    <w:rsid w:val="00C33C92"/>
    <w:rsid w:val="00C41D53"/>
    <w:rsid w:val="00C44509"/>
    <w:rsid w:val="00C445FD"/>
    <w:rsid w:val="00C4477E"/>
    <w:rsid w:val="00C44913"/>
    <w:rsid w:val="00C44D18"/>
    <w:rsid w:val="00C44D1B"/>
    <w:rsid w:val="00C467D3"/>
    <w:rsid w:val="00C47F77"/>
    <w:rsid w:val="00C50C7E"/>
    <w:rsid w:val="00C510E2"/>
    <w:rsid w:val="00C527A7"/>
    <w:rsid w:val="00C53289"/>
    <w:rsid w:val="00C5388E"/>
    <w:rsid w:val="00C546BB"/>
    <w:rsid w:val="00C55582"/>
    <w:rsid w:val="00C55D2E"/>
    <w:rsid w:val="00C60365"/>
    <w:rsid w:val="00C6073B"/>
    <w:rsid w:val="00C61538"/>
    <w:rsid w:val="00C61A54"/>
    <w:rsid w:val="00C61E61"/>
    <w:rsid w:val="00C62561"/>
    <w:rsid w:val="00C63C55"/>
    <w:rsid w:val="00C71547"/>
    <w:rsid w:val="00C715FC"/>
    <w:rsid w:val="00C7191B"/>
    <w:rsid w:val="00C72178"/>
    <w:rsid w:val="00C727B6"/>
    <w:rsid w:val="00C734B9"/>
    <w:rsid w:val="00C76CD0"/>
    <w:rsid w:val="00C77515"/>
    <w:rsid w:val="00C82307"/>
    <w:rsid w:val="00C852D1"/>
    <w:rsid w:val="00C85AF2"/>
    <w:rsid w:val="00C8693D"/>
    <w:rsid w:val="00C86BD2"/>
    <w:rsid w:val="00C8717F"/>
    <w:rsid w:val="00C87543"/>
    <w:rsid w:val="00C87AFB"/>
    <w:rsid w:val="00C87B21"/>
    <w:rsid w:val="00C90766"/>
    <w:rsid w:val="00C9138E"/>
    <w:rsid w:val="00C913D8"/>
    <w:rsid w:val="00C92446"/>
    <w:rsid w:val="00C9293F"/>
    <w:rsid w:val="00C9386D"/>
    <w:rsid w:val="00C93C7D"/>
    <w:rsid w:val="00C95CB0"/>
    <w:rsid w:val="00C95EA0"/>
    <w:rsid w:val="00C961F6"/>
    <w:rsid w:val="00C96A52"/>
    <w:rsid w:val="00C96B76"/>
    <w:rsid w:val="00C96CDC"/>
    <w:rsid w:val="00CA0ADB"/>
    <w:rsid w:val="00CA1F22"/>
    <w:rsid w:val="00CA3554"/>
    <w:rsid w:val="00CA3D30"/>
    <w:rsid w:val="00CA40E3"/>
    <w:rsid w:val="00CA4571"/>
    <w:rsid w:val="00CB0289"/>
    <w:rsid w:val="00CB1453"/>
    <w:rsid w:val="00CB2125"/>
    <w:rsid w:val="00CB23B1"/>
    <w:rsid w:val="00CB2E57"/>
    <w:rsid w:val="00CB3495"/>
    <w:rsid w:val="00CB3C4A"/>
    <w:rsid w:val="00CB4237"/>
    <w:rsid w:val="00CB55C2"/>
    <w:rsid w:val="00CB575A"/>
    <w:rsid w:val="00CB6193"/>
    <w:rsid w:val="00CB696A"/>
    <w:rsid w:val="00CB6F1D"/>
    <w:rsid w:val="00CB6F88"/>
    <w:rsid w:val="00CC005F"/>
    <w:rsid w:val="00CC26BC"/>
    <w:rsid w:val="00CC3D2D"/>
    <w:rsid w:val="00CC55EC"/>
    <w:rsid w:val="00CC5A4B"/>
    <w:rsid w:val="00CC6D1C"/>
    <w:rsid w:val="00CC709B"/>
    <w:rsid w:val="00CD02E8"/>
    <w:rsid w:val="00CD2FB9"/>
    <w:rsid w:val="00CD3C3D"/>
    <w:rsid w:val="00CD4E19"/>
    <w:rsid w:val="00CD5AA6"/>
    <w:rsid w:val="00CD5C37"/>
    <w:rsid w:val="00CD6974"/>
    <w:rsid w:val="00CE1685"/>
    <w:rsid w:val="00CE1C82"/>
    <w:rsid w:val="00CE1E71"/>
    <w:rsid w:val="00CE2A89"/>
    <w:rsid w:val="00CE3027"/>
    <w:rsid w:val="00CE39D9"/>
    <w:rsid w:val="00CE5B0F"/>
    <w:rsid w:val="00CE6072"/>
    <w:rsid w:val="00CE6EB4"/>
    <w:rsid w:val="00CE6F05"/>
    <w:rsid w:val="00CF2337"/>
    <w:rsid w:val="00CF2D54"/>
    <w:rsid w:val="00CF32C2"/>
    <w:rsid w:val="00CF5F92"/>
    <w:rsid w:val="00CF6123"/>
    <w:rsid w:val="00CF748E"/>
    <w:rsid w:val="00CF7776"/>
    <w:rsid w:val="00CF77C2"/>
    <w:rsid w:val="00D005C1"/>
    <w:rsid w:val="00D0116A"/>
    <w:rsid w:val="00D016CE"/>
    <w:rsid w:val="00D03D95"/>
    <w:rsid w:val="00D04281"/>
    <w:rsid w:val="00D042D0"/>
    <w:rsid w:val="00D0468B"/>
    <w:rsid w:val="00D06584"/>
    <w:rsid w:val="00D06796"/>
    <w:rsid w:val="00D069FC"/>
    <w:rsid w:val="00D1050C"/>
    <w:rsid w:val="00D10BAF"/>
    <w:rsid w:val="00D11E85"/>
    <w:rsid w:val="00D1213C"/>
    <w:rsid w:val="00D12371"/>
    <w:rsid w:val="00D12966"/>
    <w:rsid w:val="00D133F1"/>
    <w:rsid w:val="00D1432E"/>
    <w:rsid w:val="00D16045"/>
    <w:rsid w:val="00D17103"/>
    <w:rsid w:val="00D17E16"/>
    <w:rsid w:val="00D17F4D"/>
    <w:rsid w:val="00D20510"/>
    <w:rsid w:val="00D2074C"/>
    <w:rsid w:val="00D21018"/>
    <w:rsid w:val="00D219A4"/>
    <w:rsid w:val="00D2546F"/>
    <w:rsid w:val="00D25A3E"/>
    <w:rsid w:val="00D26A1D"/>
    <w:rsid w:val="00D26D45"/>
    <w:rsid w:val="00D27E52"/>
    <w:rsid w:val="00D31091"/>
    <w:rsid w:val="00D31E5B"/>
    <w:rsid w:val="00D32183"/>
    <w:rsid w:val="00D34840"/>
    <w:rsid w:val="00D34862"/>
    <w:rsid w:val="00D37265"/>
    <w:rsid w:val="00D412A3"/>
    <w:rsid w:val="00D4441D"/>
    <w:rsid w:val="00D45515"/>
    <w:rsid w:val="00D46F57"/>
    <w:rsid w:val="00D509B4"/>
    <w:rsid w:val="00D52BBF"/>
    <w:rsid w:val="00D533EA"/>
    <w:rsid w:val="00D54624"/>
    <w:rsid w:val="00D54A09"/>
    <w:rsid w:val="00D54AA4"/>
    <w:rsid w:val="00D57613"/>
    <w:rsid w:val="00D57816"/>
    <w:rsid w:val="00D60B64"/>
    <w:rsid w:val="00D622A6"/>
    <w:rsid w:val="00D62B78"/>
    <w:rsid w:val="00D63049"/>
    <w:rsid w:val="00D63CF0"/>
    <w:rsid w:val="00D6499C"/>
    <w:rsid w:val="00D65147"/>
    <w:rsid w:val="00D671BC"/>
    <w:rsid w:val="00D708D3"/>
    <w:rsid w:val="00D70937"/>
    <w:rsid w:val="00D70AD6"/>
    <w:rsid w:val="00D70B5F"/>
    <w:rsid w:val="00D730D2"/>
    <w:rsid w:val="00D749A7"/>
    <w:rsid w:val="00D74DA3"/>
    <w:rsid w:val="00D7509A"/>
    <w:rsid w:val="00D75468"/>
    <w:rsid w:val="00D757FB"/>
    <w:rsid w:val="00D75F1A"/>
    <w:rsid w:val="00D76273"/>
    <w:rsid w:val="00D778DF"/>
    <w:rsid w:val="00D832DE"/>
    <w:rsid w:val="00D839EA"/>
    <w:rsid w:val="00D850E8"/>
    <w:rsid w:val="00D85B39"/>
    <w:rsid w:val="00D85F84"/>
    <w:rsid w:val="00D861C7"/>
    <w:rsid w:val="00D86FF2"/>
    <w:rsid w:val="00D87BAC"/>
    <w:rsid w:val="00D87C45"/>
    <w:rsid w:val="00D90589"/>
    <w:rsid w:val="00D91817"/>
    <w:rsid w:val="00D92523"/>
    <w:rsid w:val="00D9475E"/>
    <w:rsid w:val="00D947C6"/>
    <w:rsid w:val="00D96580"/>
    <w:rsid w:val="00D97434"/>
    <w:rsid w:val="00DA138A"/>
    <w:rsid w:val="00DA4A27"/>
    <w:rsid w:val="00DA5CBE"/>
    <w:rsid w:val="00DB023D"/>
    <w:rsid w:val="00DB33D6"/>
    <w:rsid w:val="00DB57D4"/>
    <w:rsid w:val="00DB5F80"/>
    <w:rsid w:val="00DB6141"/>
    <w:rsid w:val="00DB6521"/>
    <w:rsid w:val="00DB6661"/>
    <w:rsid w:val="00DB6892"/>
    <w:rsid w:val="00DB6E53"/>
    <w:rsid w:val="00DC077C"/>
    <w:rsid w:val="00DC1E01"/>
    <w:rsid w:val="00DC5B88"/>
    <w:rsid w:val="00DC5DA0"/>
    <w:rsid w:val="00DC5E91"/>
    <w:rsid w:val="00DC707E"/>
    <w:rsid w:val="00DD06EE"/>
    <w:rsid w:val="00DD0C44"/>
    <w:rsid w:val="00DD1D3A"/>
    <w:rsid w:val="00DD4605"/>
    <w:rsid w:val="00DD4BEF"/>
    <w:rsid w:val="00DD4DBC"/>
    <w:rsid w:val="00DD60C1"/>
    <w:rsid w:val="00DD744B"/>
    <w:rsid w:val="00DE180C"/>
    <w:rsid w:val="00DE295E"/>
    <w:rsid w:val="00DE36D3"/>
    <w:rsid w:val="00DE5976"/>
    <w:rsid w:val="00DE5FE6"/>
    <w:rsid w:val="00DE6046"/>
    <w:rsid w:val="00DE74D3"/>
    <w:rsid w:val="00DF02A2"/>
    <w:rsid w:val="00DF07CF"/>
    <w:rsid w:val="00DF0EB3"/>
    <w:rsid w:val="00DF1481"/>
    <w:rsid w:val="00DF162F"/>
    <w:rsid w:val="00DF19A6"/>
    <w:rsid w:val="00DF2CB4"/>
    <w:rsid w:val="00DF330D"/>
    <w:rsid w:val="00DF3406"/>
    <w:rsid w:val="00DF34C1"/>
    <w:rsid w:val="00DF3C7F"/>
    <w:rsid w:val="00DF4D99"/>
    <w:rsid w:val="00DF7713"/>
    <w:rsid w:val="00DF7C16"/>
    <w:rsid w:val="00E00CF7"/>
    <w:rsid w:val="00E0176F"/>
    <w:rsid w:val="00E01B29"/>
    <w:rsid w:val="00E028BD"/>
    <w:rsid w:val="00E029E7"/>
    <w:rsid w:val="00E06F9B"/>
    <w:rsid w:val="00E07560"/>
    <w:rsid w:val="00E1426B"/>
    <w:rsid w:val="00E14CDF"/>
    <w:rsid w:val="00E161F7"/>
    <w:rsid w:val="00E16B46"/>
    <w:rsid w:val="00E2125C"/>
    <w:rsid w:val="00E2273F"/>
    <w:rsid w:val="00E22EFF"/>
    <w:rsid w:val="00E2318E"/>
    <w:rsid w:val="00E30762"/>
    <w:rsid w:val="00E34C56"/>
    <w:rsid w:val="00E34D2F"/>
    <w:rsid w:val="00E34F56"/>
    <w:rsid w:val="00E351EE"/>
    <w:rsid w:val="00E35982"/>
    <w:rsid w:val="00E35ACA"/>
    <w:rsid w:val="00E36952"/>
    <w:rsid w:val="00E36E68"/>
    <w:rsid w:val="00E37FE3"/>
    <w:rsid w:val="00E4002B"/>
    <w:rsid w:val="00E40BD9"/>
    <w:rsid w:val="00E423CE"/>
    <w:rsid w:val="00E437B8"/>
    <w:rsid w:val="00E43936"/>
    <w:rsid w:val="00E43B91"/>
    <w:rsid w:val="00E46A87"/>
    <w:rsid w:val="00E4715A"/>
    <w:rsid w:val="00E473FE"/>
    <w:rsid w:val="00E52158"/>
    <w:rsid w:val="00E545F1"/>
    <w:rsid w:val="00E56B01"/>
    <w:rsid w:val="00E57F7B"/>
    <w:rsid w:val="00E61540"/>
    <w:rsid w:val="00E61AD5"/>
    <w:rsid w:val="00E63114"/>
    <w:rsid w:val="00E63175"/>
    <w:rsid w:val="00E63439"/>
    <w:rsid w:val="00E65765"/>
    <w:rsid w:val="00E657EB"/>
    <w:rsid w:val="00E65EDE"/>
    <w:rsid w:val="00E664C7"/>
    <w:rsid w:val="00E66CD0"/>
    <w:rsid w:val="00E73750"/>
    <w:rsid w:val="00E75EC4"/>
    <w:rsid w:val="00E800E6"/>
    <w:rsid w:val="00E80231"/>
    <w:rsid w:val="00E81221"/>
    <w:rsid w:val="00E82721"/>
    <w:rsid w:val="00E82751"/>
    <w:rsid w:val="00E82880"/>
    <w:rsid w:val="00E829A0"/>
    <w:rsid w:val="00E82F75"/>
    <w:rsid w:val="00E850A5"/>
    <w:rsid w:val="00E85136"/>
    <w:rsid w:val="00E85698"/>
    <w:rsid w:val="00E8584F"/>
    <w:rsid w:val="00E86B8E"/>
    <w:rsid w:val="00E86DDA"/>
    <w:rsid w:val="00E90845"/>
    <w:rsid w:val="00E92415"/>
    <w:rsid w:val="00E924B7"/>
    <w:rsid w:val="00E933B5"/>
    <w:rsid w:val="00E94076"/>
    <w:rsid w:val="00E94440"/>
    <w:rsid w:val="00E94E94"/>
    <w:rsid w:val="00E952E0"/>
    <w:rsid w:val="00E95CED"/>
    <w:rsid w:val="00E96623"/>
    <w:rsid w:val="00E96929"/>
    <w:rsid w:val="00E9758A"/>
    <w:rsid w:val="00E975A7"/>
    <w:rsid w:val="00EA2490"/>
    <w:rsid w:val="00EA2C74"/>
    <w:rsid w:val="00EA4AD5"/>
    <w:rsid w:val="00EA56D8"/>
    <w:rsid w:val="00EA5D29"/>
    <w:rsid w:val="00EA665F"/>
    <w:rsid w:val="00EA6817"/>
    <w:rsid w:val="00EA74D6"/>
    <w:rsid w:val="00EA7637"/>
    <w:rsid w:val="00EA77E3"/>
    <w:rsid w:val="00EA7FA1"/>
    <w:rsid w:val="00EB078B"/>
    <w:rsid w:val="00EB179F"/>
    <w:rsid w:val="00EB1C1A"/>
    <w:rsid w:val="00EB2749"/>
    <w:rsid w:val="00EB346F"/>
    <w:rsid w:val="00EB395A"/>
    <w:rsid w:val="00EB4DFC"/>
    <w:rsid w:val="00EB59AA"/>
    <w:rsid w:val="00EB64BA"/>
    <w:rsid w:val="00EB6920"/>
    <w:rsid w:val="00EB69A1"/>
    <w:rsid w:val="00EB6A46"/>
    <w:rsid w:val="00EB722D"/>
    <w:rsid w:val="00EB73E8"/>
    <w:rsid w:val="00EC155B"/>
    <w:rsid w:val="00EC1939"/>
    <w:rsid w:val="00EC2D2A"/>
    <w:rsid w:val="00EC3691"/>
    <w:rsid w:val="00EC39D3"/>
    <w:rsid w:val="00EC4276"/>
    <w:rsid w:val="00EC48B8"/>
    <w:rsid w:val="00EC4C20"/>
    <w:rsid w:val="00EC60D4"/>
    <w:rsid w:val="00EC74AC"/>
    <w:rsid w:val="00ED096B"/>
    <w:rsid w:val="00ED4FE3"/>
    <w:rsid w:val="00ED5EEE"/>
    <w:rsid w:val="00ED6F2A"/>
    <w:rsid w:val="00ED7BD7"/>
    <w:rsid w:val="00EE023F"/>
    <w:rsid w:val="00EE0E6E"/>
    <w:rsid w:val="00EE0FD8"/>
    <w:rsid w:val="00EE15F0"/>
    <w:rsid w:val="00EE296B"/>
    <w:rsid w:val="00EE34B2"/>
    <w:rsid w:val="00EE5A45"/>
    <w:rsid w:val="00EE5B15"/>
    <w:rsid w:val="00EE5B1D"/>
    <w:rsid w:val="00EE6AA3"/>
    <w:rsid w:val="00EE6FEB"/>
    <w:rsid w:val="00EF16FB"/>
    <w:rsid w:val="00EF22FA"/>
    <w:rsid w:val="00EF2D2B"/>
    <w:rsid w:val="00EF32E3"/>
    <w:rsid w:val="00EF38B3"/>
    <w:rsid w:val="00EF3C41"/>
    <w:rsid w:val="00EF5244"/>
    <w:rsid w:val="00EF66F8"/>
    <w:rsid w:val="00EF7F21"/>
    <w:rsid w:val="00F01AFC"/>
    <w:rsid w:val="00F040F5"/>
    <w:rsid w:val="00F0454C"/>
    <w:rsid w:val="00F046FA"/>
    <w:rsid w:val="00F07E7C"/>
    <w:rsid w:val="00F10386"/>
    <w:rsid w:val="00F10CA9"/>
    <w:rsid w:val="00F11CC5"/>
    <w:rsid w:val="00F12FE7"/>
    <w:rsid w:val="00F13546"/>
    <w:rsid w:val="00F15953"/>
    <w:rsid w:val="00F15B4A"/>
    <w:rsid w:val="00F1629C"/>
    <w:rsid w:val="00F20FEC"/>
    <w:rsid w:val="00F21D44"/>
    <w:rsid w:val="00F23068"/>
    <w:rsid w:val="00F2380C"/>
    <w:rsid w:val="00F238D5"/>
    <w:rsid w:val="00F25539"/>
    <w:rsid w:val="00F27286"/>
    <w:rsid w:val="00F2763C"/>
    <w:rsid w:val="00F30358"/>
    <w:rsid w:val="00F31BD0"/>
    <w:rsid w:val="00F3263E"/>
    <w:rsid w:val="00F32B1E"/>
    <w:rsid w:val="00F336E2"/>
    <w:rsid w:val="00F34B64"/>
    <w:rsid w:val="00F363E9"/>
    <w:rsid w:val="00F4158F"/>
    <w:rsid w:val="00F42987"/>
    <w:rsid w:val="00F431E3"/>
    <w:rsid w:val="00F43267"/>
    <w:rsid w:val="00F44AA9"/>
    <w:rsid w:val="00F461DA"/>
    <w:rsid w:val="00F5170D"/>
    <w:rsid w:val="00F517A7"/>
    <w:rsid w:val="00F53357"/>
    <w:rsid w:val="00F53ADF"/>
    <w:rsid w:val="00F54298"/>
    <w:rsid w:val="00F57AC9"/>
    <w:rsid w:val="00F57B84"/>
    <w:rsid w:val="00F629B9"/>
    <w:rsid w:val="00F6310B"/>
    <w:rsid w:val="00F6312D"/>
    <w:rsid w:val="00F63643"/>
    <w:rsid w:val="00F639BB"/>
    <w:rsid w:val="00F64D50"/>
    <w:rsid w:val="00F64F2F"/>
    <w:rsid w:val="00F65BB3"/>
    <w:rsid w:val="00F67876"/>
    <w:rsid w:val="00F67FA1"/>
    <w:rsid w:val="00F70706"/>
    <w:rsid w:val="00F72274"/>
    <w:rsid w:val="00F7427C"/>
    <w:rsid w:val="00F776DA"/>
    <w:rsid w:val="00F80B27"/>
    <w:rsid w:val="00F80D92"/>
    <w:rsid w:val="00F83BA3"/>
    <w:rsid w:val="00F8738D"/>
    <w:rsid w:val="00F87437"/>
    <w:rsid w:val="00F902F6"/>
    <w:rsid w:val="00F9180B"/>
    <w:rsid w:val="00F924E2"/>
    <w:rsid w:val="00F9556A"/>
    <w:rsid w:val="00F959A2"/>
    <w:rsid w:val="00F95C7C"/>
    <w:rsid w:val="00F966CC"/>
    <w:rsid w:val="00F968F6"/>
    <w:rsid w:val="00F96A27"/>
    <w:rsid w:val="00F9721D"/>
    <w:rsid w:val="00F973B4"/>
    <w:rsid w:val="00FA020C"/>
    <w:rsid w:val="00FA02B3"/>
    <w:rsid w:val="00FA08DA"/>
    <w:rsid w:val="00FA28CA"/>
    <w:rsid w:val="00FA2FBB"/>
    <w:rsid w:val="00FA3D0A"/>
    <w:rsid w:val="00FA53DE"/>
    <w:rsid w:val="00FA5411"/>
    <w:rsid w:val="00FA59D5"/>
    <w:rsid w:val="00FA6BDD"/>
    <w:rsid w:val="00FA7C2D"/>
    <w:rsid w:val="00FB0DFB"/>
    <w:rsid w:val="00FB12AC"/>
    <w:rsid w:val="00FB20CF"/>
    <w:rsid w:val="00FB3B0F"/>
    <w:rsid w:val="00FB4839"/>
    <w:rsid w:val="00FB54FA"/>
    <w:rsid w:val="00FB692B"/>
    <w:rsid w:val="00FB6B3F"/>
    <w:rsid w:val="00FB7A12"/>
    <w:rsid w:val="00FC1248"/>
    <w:rsid w:val="00FC13D5"/>
    <w:rsid w:val="00FC1AAF"/>
    <w:rsid w:val="00FC25E0"/>
    <w:rsid w:val="00FC2652"/>
    <w:rsid w:val="00FC34D9"/>
    <w:rsid w:val="00FC43A2"/>
    <w:rsid w:val="00FC5669"/>
    <w:rsid w:val="00FC57DF"/>
    <w:rsid w:val="00FC58EA"/>
    <w:rsid w:val="00FC674E"/>
    <w:rsid w:val="00FC73F6"/>
    <w:rsid w:val="00FD0941"/>
    <w:rsid w:val="00FD1137"/>
    <w:rsid w:val="00FD194D"/>
    <w:rsid w:val="00FD1AE2"/>
    <w:rsid w:val="00FD1D47"/>
    <w:rsid w:val="00FD247B"/>
    <w:rsid w:val="00FD2630"/>
    <w:rsid w:val="00FD27DC"/>
    <w:rsid w:val="00FD3CB9"/>
    <w:rsid w:val="00FD51CF"/>
    <w:rsid w:val="00FD61A0"/>
    <w:rsid w:val="00FE10B2"/>
    <w:rsid w:val="00FE13C3"/>
    <w:rsid w:val="00FE2455"/>
    <w:rsid w:val="00FE2D06"/>
    <w:rsid w:val="00FE395D"/>
    <w:rsid w:val="00FE3BBD"/>
    <w:rsid w:val="00FE4BA9"/>
    <w:rsid w:val="00FE59D8"/>
    <w:rsid w:val="00FE6202"/>
    <w:rsid w:val="00FE6570"/>
    <w:rsid w:val="00FE72BC"/>
    <w:rsid w:val="00FE7CB2"/>
    <w:rsid w:val="00FF1788"/>
    <w:rsid w:val="00FF2716"/>
    <w:rsid w:val="00FF3355"/>
    <w:rsid w:val="00FF4F28"/>
    <w:rsid w:val="00FF568C"/>
    <w:rsid w:val="00FF692F"/>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5:docId w15:val="{FB9CE223-E865-4B07-8CFC-180A3288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link w:val="Virsraksts3Rakstz"/>
    <w:uiPriority w:val="99"/>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uiPriority w:val="99"/>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uiPriority w:val="99"/>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920FA"/>
  </w:style>
  <w:style w:type="character" w:customStyle="1" w:styleId="Virsraksts3Rakstz">
    <w:name w:val="Virsraksts 3 Rakstz."/>
    <w:link w:val="Virsraksts3"/>
    <w:uiPriority w:val="99"/>
    <w:rsid w:val="00042203"/>
    <w:rPr>
      <w:sz w:val="28"/>
      <w:szCs w:val="24"/>
      <w:lang w:eastAsia="en-US"/>
    </w:rPr>
  </w:style>
  <w:style w:type="character" w:customStyle="1" w:styleId="apple-converted-space">
    <w:name w:val="apple-converted-space"/>
    <w:basedOn w:val="Noklusjumarindkopasfonts"/>
    <w:rsid w:val="00032DD9"/>
  </w:style>
  <w:style w:type="paragraph" w:customStyle="1" w:styleId="Parasts1">
    <w:name w:val="Parasts1"/>
    <w:qFormat/>
    <w:rsid w:val="00C00901"/>
    <w:rPr>
      <w:lang w:val="en-US" w:eastAsia="en-US"/>
    </w:rPr>
  </w:style>
  <w:style w:type="paragraph" w:customStyle="1" w:styleId="Default">
    <w:name w:val="Default"/>
    <w:basedOn w:val="Parasts"/>
    <w:rsid w:val="00D90589"/>
    <w:pPr>
      <w:autoSpaceDE w:val="0"/>
      <w:autoSpaceDN w:val="0"/>
    </w:pPr>
    <w:rPr>
      <w:rFonts w:ascii="EUAlbertina" w:eastAsiaTheme="minorHAnsi" w:hAnsi="EUAlbertina"/>
      <w:color w:val="00000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7202">
      <w:bodyDiv w:val="1"/>
      <w:marLeft w:val="0"/>
      <w:marRight w:val="0"/>
      <w:marTop w:val="0"/>
      <w:marBottom w:val="0"/>
      <w:divBdr>
        <w:top w:val="none" w:sz="0" w:space="0" w:color="auto"/>
        <w:left w:val="none" w:sz="0" w:space="0" w:color="auto"/>
        <w:bottom w:val="none" w:sz="0" w:space="0" w:color="auto"/>
        <w:right w:val="none" w:sz="0" w:space="0" w:color="auto"/>
      </w:divBdr>
    </w:div>
    <w:div w:id="145441731">
      <w:bodyDiv w:val="1"/>
      <w:marLeft w:val="0"/>
      <w:marRight w:val="0"/>
      <w:marTop w:val="0"/>
      <w:marBottom w:val="0"/>
      <w:divBdr>
        <w:top w:val="none" w:sz="0" w:space="0" w:color="auto"/>
        <w:left w:val="none" w:sz="0" w:space="0" w:color="auto"/>
        <w:bottom w:val="none" w:sz="0" w:space="0" w:color="auto"/>
        <w:right w:val="none" w:sz="0" w:space="0" w:color="auto"/>
      </w:divBdr>
    </w:div>
    <w:div w:id="174078331">
      <w:bodyDiv w:val="1"/>
      <w:marLeft w:val="0"/>
      <w:marRight w:val="0"/>
      <w:marTop w:val="0"/>
      <w:marBottom w:val="0"/>
      <w:divBdr>
        <w:top w:val="none" w:sz="0" w:space="0" w:color="auto"/>
        <w:left w:val="none" w:sz="0" w:space="0" w:color="auto"/>
        <w:bottom w:val="none" w:sz="0" w:space="0" w:color="auto"/>
        <w:right w:val="none" w:sz="0" w:space="0" w:color="auto"/>
      </w:divBdr>
    </w:div>
    <w:div w:id="231552012">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608509888">
      <w:bodyDiv w:val="1"/>
      <w:marLeft w:val="0"/>
      <w:marRight w:val="0"/>
      <w:marTop w:val="0"/>
      <w:marBottom w:val="0"/>
      <w:divBdr>
        <w:top w:val="none" w:sz="0" w:space="0" w:color="auto"/>
        <w:left w:val="none" w:sz="0" w:space="0" w:color="auto"/>
        <w:bottom w:val="none" w:sz="0" w:space="0" w:color="auto"/>
        <w:right w:val="none" w:sz="0" w:space="0" w:color="auto"/>
      </w:divBdr>
    </w:div>
    <w:div w:id="753090655">
      <w:bodyDiv w:val="1"/>
      <w:marLeft w:val="0"/>
      <w:marRight w:val="0"/>
      <w:marTop w:val="0"/>
      <w:marBottom w:val="0"/>
      <w:divBdr>
        <w:top w:val="none" w:sz="0" w:space="0" w:color="auto"/>
        <w:left w:val="none" w:sz="0" w:space="0" w:color="auto"/>
        <w:bottom w:val="none" w:sz="0" w:space="0" w:color="auto"/>
        <w:right w:val="none" w:sz="0" w:space="0" w:color="auto"/>
      </w:divBdr>
    </w:div>
    <w:div w:id="910113976">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506390">
      <w:bodyDiv w:val="1"/>
      <w:marLeft w:val="0"/>
      <w:marRight w:val="0"/>
      <w:marTop w:val="0"/>
      <w:marBottom w:val="0"/>
      <w:divBdr>
        <w:top w:val="none" w:sz="0" w:space="0" w:color="auto"/>
        <w:left w:val="none" w:sz="0" w:space="0" w:color="auto"/>
        <w:bottom w:val="none" w:sz="0" w:space="0" w:color="auto"/>
        <w:right w:val="none" w:sz="0" w:space="0" w:color="auto"/>
      </w:divBdr>
      <w:divsChild>
        <w:div w:id="490869676">
          <w:marLeft w:val="0"/>
          <w:marRight w:val="0"/>
          <w:marTop w:val="0"/>
          <w:marBottom w:val="0"/>
          <w:divBdr>
            <w:top w:val="none" w:sz="0" w:space="0" w:color="auto"/>
            <w:left w:val="none" w:sz="0" w:space="0" w:color="auto"/>
            <w:bottom w:val="none" w:sz="0" w:space="0" w:color="auto"/>
            <w:right w:val="none" w:sz="0" w:space="0" w:color="auto"/>
          </w:divBdr>
          <w:divsChild>
            <w:div w:id="1896771386">
              <w:marLeft w:val="0"/>
              <w:marRight w:val="0"/>
              <w:marTop w:val="0"/>
              <w:marBottom w:val="0"/>
              <w:divBdr>
                <w:top w:val="none" w:sz="0" w:space="0" w:color="auto"/>
                <w:left w:val="none" w:sz="0" w:space="0" w:color="auto"/>
                <w:bottom w:val="none" w:sz="0" w:space="0" w:color="auto"/>
                <w:right w:val="none" w:sz="0" w:space="0" w:color="auto"/>
              </w:divBdr>
              <w:divsChild>
                <w:div w:id="1918780600">
                  <w:marLeft w:val="0"/>
                  <w:marRight w:val="0"/>
                  <w:marTop w:val="0"/>
                  <w:marBottom w:val="0"/>
                  <w:divBdr>
                    <w:top w:val="none" w:sz="0" w:space="0" w:color="auto"/>
                    <w:left w:val="none" w:sz="0" w:space="0" w:color="auto"/>
                    <w:bottom w:val="none" w:sz="0" w:space="0" w:color="auto"/>
                    <w:right w:val="none" w:sz="0" w:space="0" w:color="auto"/>
                  </w:divBdr>
                  <w:divsChild>
                    <w:div w:id="605621402">
                      <w:marLeft w:val="0"/>
                      <w:marRight w:val="0"/>
                      <w:marTop w:val="0"/>
                      <w:marBottom w:val="0"/>
                      <w:divBdr>
                        <w:top w:val="none" w:sz="0" w:space="0" w:color="auto"/>
                        <w:left w:val="none" w:sz="0" w:space="0" w:color="auto"/>
                        <w:bottom w:val="none" w:sz="0" w:space="0" w:color="auto"/>
                        <w:right w:val="none" w:sz="0" w:space="0" w:color="auto"/>
                      </w:divBdr>
                      <w:divsChild>
                        <w:div w:id="2043087553">
                          <w:marLeft w:val="0"/>
                          <w:marRight w:val="0"/>
                          <w:marTop w:val="0"/>
                          <w:marBottom w:val="0"/>
                          <w:divBdr>
                            <w:top w:val="none" w:sz="0" w:space="0" w:color="auto"/>
                            <w:left w:val="none" w:sz="0" w:space="0" w:color="auto"/>
                            <w:bottom w:val="none" w:sz="0" w:space="0" w:color="auto"/>
                            <w:right w:val="none" w:sz="0" w:space="0" w:color="auto"/>
                          </w:divBdr>
                          <w:divsChild>
                            <w:div w:id="1592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043594">
      <w:bodyDiv w:val="1"/>
      <w:marLeft w:val="0"/>
      <w:marRight w:val="0"/>
      <w:marTop w:val="0"/>
      <w:marBottom w:val="0"/>
      <w:divBdr>
        <w:top w:val="none" w:sz="0" w:space="0" w:color="auto"/>
        <w:left w:val="none" w:sz="0" w:space="0" w:color="auto"/>
        <w:bottom w:val="none" w:sz="0" w:space="0" w:color="auto"/>
        <w:right w:val="none" w:sz="0" w:space="0" w:color="auto"/>
      </w:divBdr>
    </w:div>
    <w:div w:id="1176264152">
      <w:bodyDiv w:val="1"/>
      <w:marLeft w:val="0"/>
      <w:marRight w:val="0"/>
      <w:marTop w:val="0"/>
      <w:marBottom w:val="0"/>
      <w:divBdr>
        <w:top w:val="none" w:sz="0" w:space="0" w:color="auto"/>
        <w:left w:val="none" w:sz="0" w:space="0" w:color="auto"/>
        <w:bottom w:val="none" w:sz="0" w:space="0" w:color="auto"/>
        <w:right w:val="none" w:sz="0" w:space="0" w:color="auto"/>
      </w:divBdr>
    </w:div>
    <w:div w:id="1220047558">
      <w:bodyDiv w:val="1"/>
      <w:marLeft w:val="0"/>
      <w:marRight w:val="0"/>
      <w:marTop w:val="0"/>
      <w:marBottom w:val="0"/>
      <w:divBdr>
        <w:top w:val="none" w:sz="0" w:space="0" w:color="auto"/>
        <w:left w:val="none" w:sz="0" w:space="0" w:color="auto"/>
        <w:bottom w:val="none" w:sz="0" w:space="0" w:color="auto"/>
        <w:right w:val="none" w:sz="0" w:space="0" w:color="auto"/>
      </w:divBdr>
    </w:div>
    <w:div w:id="1222253748">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 w:id="1331525521">
      <w:bodyDiv w:val="1"/>
      <w:marLeft w:val="0"/>
      <w:marRight w:val="0"/>
      <w:marTop w:val="0"/>
      <w:marBottom w:val="0"/>
      <w:divBdr>
        <w:top w:val="none" w:sz="0" w:space="0" w:color="auto"/>
        <w:left w:val="none" w:sz="0" w:space="0" w:color="auto"/>
        <w:bottom w:val="none" w:sz="0" w:space="0" w:color="auto"/>
        <w:right w:val="none" w:sz="0" w:space="0" w:color="auto"/>
      </w:divBdr>
    </w:div>
    <w:div w:id="1359819909">
      <w:bodyDiv w:val="1"/>
      <w:marLeft w:val="0"/>
      <w:marRight w:val="0"/>
      <w:marTop w:val="0"/>
      <w:marBottom w:val="0"/>
      <w:divBdr>
        <w:top w:val="none" w:sz="0" w:space="0" w:color="auto"/>
        <w:left w:val="none" w:sz="0" w:space="0" w:color="auto"/>
        <w:bottom w:val="none" w:sz="0" w:space="0" w:color="auto"/>
        <w:right w:val="none" w:sz="0" w:space="0" w:color="auto"/>
      </w:divBdr>
    </w:div>
    <w:div w:id="1402172169">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512139171">
      <w:bodyDiv w:val="1"/>
      <w:marLeft w:val="0"/>
      <w:marRight w:val="0"/>
      <w:marTop w:val="0"/>
      <w:marBottom w:val="0"/>
      <w:divBdr>
        <w:top w:val="none" w:sz="0" w:space="0" w:color="auto"/>
        <w:left w:val="none" w:sz="0" w:space="0" w:color="auto"/>
        <w:bottom w:val="none" w:sz="0" w:space="0" w:color="auto"/>
        <w:right w:val="none" w:sz="0" w:space="0" w:color="auto"/>
      </w:divBdr>
    </w:div>
    <w:div w:id="1579553907">
      <w:bodyDiv w:val="1"/>
      <w:marLeft w:val="0"/>
      <w:marRight w:val="0"/>
      <w:marTop w:val="0"/>
      <w:marBottom w:val="0"/>
      <w:divBdr>
        <w:top w:val="none" w:sz="0" w:space="0" w:color="auto"/>
        <w:left w:val="none" w:sz="0" w:space="0" w:color="auto"/>
        <w:bottom w:val="none" w:sz="0" w:space="0" w:color="auto"/>
        <w:right w:val="none" w:sz="0" w:space="0" w:color="auto"/>
      </w:divBdr>
    </w:div>
    <w:div w:id="1598903180">
      <w:bodyDiv w:val="1"/>
      <w:marLeft w:val="0"/>
      <w:marRight w:val="0"/>
      <w:marTop w:val="0"/>
      <w:marBottom w:val="0"/>
      <w:divBdr>
        <w:top w:val="none" w:sz="0" w:space="0" w:color="auto"/>
        <w:left w:val="none" w:sz="0" w:space="0" w:color="auto"/>
        <w:bottom w:val="none" w:sz="0" w:space="0" w:color="auto"/>
        <w:right w:val="none" w:sz="0" w:space="0" w:color="auto"/>
      </w:divBdr>
    </w:div>
    <w:div w:id="161231818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08674549">
      <w:bodyDiv w:val="1"/>
      <w:marLeft w:val="0"/>
      <w:marRight w:val="0"/>
      <w:marTop w:val="0"/>
      <w:marBottom w:val="0"/>
      <w:divBdr>
        <w:top w:val="none" w:sz="0" w:space="0" w:color="auto"/>
        <w:left w:val="none" w:sz="0" w:space="0" w:color="auto"/>
        <w:bottom w:val="none" w:sz="0" w:space="0" w:color="auto"/>
        <w:right w:val="none" w:sz="0" w:space="0" w:color="auto"/>
      </w:divBdr>
    </w:div>
    <w:div w:id="1739553900">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51095565">
      <w:bodyDiv w:val="1"/>
      <w:marLeft w:val="0"/>
      <w:marRight w:val="0"/>
      <w:marTop w:val="0"/>
      <w:marBottom w:val="0"/>
      <w:divBdr>
        <w:top w:val="none" w:sz="0" w:space="0" w:color="auto"/>
        <w:left w:val="none" w:sz="0" w:space="0" w:color="auto"/>
        <w:bottom w:val="none" w:sz="0" w:space="0" w:color="auto"/>
        <w:right w:val="none" w:sz="0" w:space="0" w:color="auto"/>
      </w:divBdr>
      <w:divsChild>
        <w:div w:id="1522664898">
          <w:marLeft w:val="0"/>
          <w:marRight w:val="0"/>
          <w:marTop w:val="0"/>
          <w:marBottom w:val="0"/>
          <w:divBdr>
            <w:top w:val="none" w:sz="0" w:space="0" w:color="auto"/>
            <w:left w:val="none" w:sz="0" w:space="0" w:color="auto"/>
            <w:bottom w:val="none" w:sz="0" w:space="0" w:color="auto"/>
            <w:right w:val="none" w:sz="0" w:space="0" w:color="auto"/>
          </w:divBdr>
          <w:divsChild>
            <w:div w:id="2108308186">
              <w:marLeft w:val="0"/>
              <w:marRight w:val="0"/>
              <w:marTop w:val="0"/>
              <w:marBottom w:val="0"/>
              <w:divBdr>
                <w:top w:val="none" w:sz="0" w:space="0" w:color="auto"/>
                <w:left w:val="none" w:sz="0" w:space="0" w:color="auto"/>
                <w:bottom w:val="none" w:sz="0" w:space="0" w:color="auto"/>
                <w:right w:val="none" w:sz="0" w:space="0" w:color="auto"/>
              </w:divBdr>
              <w:divsChild>
                <w:div w:id="2010867435">
                  <w:marLeft w:val="0"/>
                  <w:marRight w:val="0"/>
                  <w:marTop w:val="0"/>
                  <w:marBottom w:val="0"/>
                  <w:divBdr>
                    <w:top w:val="none" w:sz="0" w:space="0" w:color="auto"/>
                    <w:left w:val="none" w:sz="0" w:space="0" w:color="auto"/>
                    <w:bottom w:val="none" w:sz="0" w:space="0" w:color="auto"/>
                    <w:right w:val="none" w:sz="0" w:space="0" w:color="auto"/>
                  </w:divBdr>
                  <w:divsChild>
                    <w:div w:id="1957327363">
                      <w:marLeft w:val="0"/>
                      <w:marRight w:val="0"/>
                      <w:marTop w:val="0"/>
                      <w:marBottom w:val="0"/>
                      <w:divBdr>
                        <w:top w:val="none" w:sz="0" w:space="0" w:color="auto"/>
                        <w:left w:val="none" w:sz="0" w:space="0" w:color="auto"/>
                        <w:bottom w:val="none" w:sz="0" w:space="0" w:color="auto"/>
                        <w:right w:val="none" w:sz="0" w:space="0" w:color="auto"/>
                      </w:divBdr>
                      <w:divsChild>
                        <w:div w:id="1081298388">
                          <w:marLeft w:val="0"/>
                          <w:marRight w:val="0"/>
                          <w:marTop w:val="0"/>
                          <w:marBottom w:val="0"/>
                          <w:divBdr>
                            <w:top w:val="none" w:sz="0" w:space="0" w:color="auto"/>
                            <w:left w:val="none" w:sz="0" w:space="0" w:color="auto"/>
                            <w:bottom w:val="none" w:sz="0" w:space="0" w:color="auto"/>
                            <w:right w:val="none" w:sz="0" w:space="0" w:color="auto"/>
                          </w:divBdr>
                          <w:divsChild>
                            <w:div w:id="600066934">
                              <w:marLeft w:val="0"/>
                              <w:marRight w:val="0"/>
                              <w:marTop w:val="480"/>
                              <w:marBottom w:val="240"/>
                              <w:divBdr>
                                <w:top w:val="none" w:sz="0" w:space="0" w:color="auto"/>
                                <w:left w:val="none" w:sz="0" w:space="0" w:color="auto"/>
                                <w:bottom w:val="none" w:sz="0" w:space="0" w:color="auto"/>
                                <w:right w:val="none" w:sz="0" w:space="0" w:color="auto"/>
                              </w:divBdr>
                            </w:div>
                            <w:div w:id="1391987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35191">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10401793">
      <w:bodyDiv w:val="1"/>
      <w:marLeft w:val="0"/>
      <w:marRight w:val="0"/>
      <w:marTop w:val="0"/>
      <w:marBottom w:val="0"/>
      <w:divBdr>
        <w:top w:val="none" w:sz="0" w:space="0" w:color="auto"/>
        <w:left w:val="none" w:sz="0" w:space="0" w:color="auto"/>
        <w:bottom w:val="none" w:sz="0" w:space="0" w:color="auto"/>
        <w:right w:val="none" w:sz="0" w:space="0" w:color="auto"/>
      </w:divBdr>
    </w:div>
    <w:div w:id="20737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urecka@z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Pages>
  <Words>3738</Words>
  <Characters>25871</Characters>
  <Application>Microsoft Office Word</Application>
  <DocSecurity>0</DocSecurity>
  <Lines>834</Lines>
  <Paragraphs>332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MK 08.10.2013. noteikumos Nr.1083</vt:lpstr>
      <vt:lpstr>Grozījumi MK 08.10.2013. noteikumos Nr.1083</vt:lpstr>
    </vt:vector>
  </TitlesOfParts>
  <Company>Zemkopības ministrija</Company>
  <LinksUpToDate>false</LinksUpToDate>
  <CharactersWithSpaces>29277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08.10.2013. noteikumos Nr.1083</dc:title>
  <dc:subject>MK noteikumu projekta anotācija</dc:subject>
  <dc:creator>Linda Gurecka</dc:creator>
  <dc:description>Linda.Gurecka@zm.gov.lv
t.67027063</dc:description>
  <cp:lastModifiedBy>Sanita Žagare</cp:lastModifiedBy>
  <cp:revision>51</cp:revision>
  <cp:lastPrinted>2010-10-15T13:18:00Z</cp:lastPrinted>
  <dcterms:created xsi:type="dcterms:W3CDTF">2016-12-20T12:23:00Z</dcterms:created>
  <dcterms:modified xsi:type="dcterms:W3CDTF">2016-12-22T14:58:00Z</dcterms:modified>
</cp:coreProperties>
</file>