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B343DE" w:rsidRDefault="00D65107" w:rsidP="00D65107">
      <w:pPr>
        <w:shd w:val="clear" w:color="auto" w:fill="FFFFFF"/>
        <w:jc w:val="center"/>
        <w:rPr>
          <w:rFonts w:ascii="Dutch TL" w:hAnsi="Dutch TL" w:cs="Times New Roman"/>
          <w:b/>
          <w:bCs/>
          <w:sz w:val="24"/>
          <w:szCs w:val="24"/>
          <w:lang w:val="lv-LV" w:eastAsia="lv-LV" w:bidi="ar-SA"/>
        </w:rPr>
      </w:pPr>
      <w:r w:rsidRPr="00D65107">
        <w:rPr>
          <w:rFonts w:ascii="Dutch TL" w:hAnsi="Dutch TL" w:cs="Times New Roman"/>
          <w:b/>
          <w:bCs/>
          <w:sz w:val="24"/>
          <w:szCs w:val="24"/>
          <w:lang w:val="lv-LV" w:eastAsia="lv-LV" w:bidi="ar-SA"/>
        </w:rPr>
        <w:t>Ministru kabineta noteikumu projekta “Kārtība, kādā Nacionālo bruņoto spēku</w:t>
      </w:r>
      <w:r w:rsidR="00572CA6">
        <w:rPr>
          <w:rFonts w:ascii="Dutch TL" w:hAnsi="Dutch TL" w:cs="Times New Roman"/>
          <w:b/>
          <w:bCs/>
          <w:sz w:val="24"/>
          <w:szCs w:val="24"/>
          <w:lang w:val="lv-LV" w:eastAsia="lv-LV" w:bidi="ar-SA"/>
        </w:rPr>
        <w:t xml:space="preserve"> Jūras spēku</w:t>
      </w:r>
      <w:r w:rsidRPr="00D65107">
        <w:rPr>
          <w:rFonts w:ascii="Dutch TL" w:hAnsi="Dutch TL" w:cs="Times New Roman"/>
          <w:b/>
          <w:bCs/>
          <w:sz w:val="24"/>
          <w:szCs w:val="24"/>
          <w:lang w:val="lv-LV" w:eastAsia="lv-LV" w:bidi="ar-SA"/>
        </w:rPr>
        <w:t xml:space="preserve"> flotiles Krasta apsardze nodrošina lēmuma par kuģa izraidīšanu no ostas izpildi”</w:t>
      </w:r>
      <w:r w:rsidR="00E9032B">
        <w:rPr>
          <w:rFonts w:ascii="Dutch TL" w:hAnsi="Dutch TL" w:cs="Times New Roman"/>
          <w:b/>
          <w:bCs/>
          <w:sz w:val="24"/>
          <w:szCs w:val="24"/>
          <w:lang w:val="lv-LV" w:eastAsia="lv-LV" w:bidi="ar-SA"/>
        </w:rPr>
        <w:t xml:space="preserve"> </w:t>
      </w:r>
      <w:r w:rsidR="00DA55F2" w:rsidRPr="00B343DE">
        <w:rPr>
          <w:rFonts w:ascii="Dutch TL" w:hAnsi="Dutch TL" w:cs="Times New Roman"/>
          <w:b/>
          <w:bCs/>
          <w:sz w:val="24"/>
          <w:szCs w:val="24"/>
          <w:lang w:val="lv-LV" w:eastAsia="lv-LV" w:bidi="ar-SA"/>
        </w:rPr>
        <w:t>sākotnējās ietekmes novērtējuma ziņojums (anotācija)</w:t>
      </w:r>
    </w:p>
    <w:p w:rsidR="00DA55F2" w:rsidRPr="00B343DE" w:rsidRDefault="00DA55F2" w:rsidP="00DA55F2">
      <w:pPr>
        <w:shd w:val="clear" w:color="auto" w:fill="FFFFFF"/>
        <w:spacing w:before="45" w:line="240" w:lineRule="atLeast"/>
        <w:ind w:firstLine="300"/>
        <w:jc w:val="center"/>
        <w:rPr>
          <w:rFonts w:ascii="Dutch TL" w:hAnsi="Dutch TL"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0"/>
        <w:gridCol w:w="2590"/>
        <w:gridCol w:w="5347"/>
      </w:tblGrid>
      <w:tr w:rsidR="00065F37" w:rsidRPr="00B343DE"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B343DE" w:rsidRDefault="00DA55F2" w:rsidP="00DA55F2">
            <w:pPr>
              <w:spacing w:before="100" w:beforeAutospacing="1" w:after="100" w:afterAutospacing="1" w:line="315" w:lineRule="atLeast"/>
              <w:jc w:val="center"/>
              <w:rPr>
                <w:rFonts w:ascii="Dutch TL" w:hAnsi="Dutch TL" w:cs="Times New Roman"/>
                <w:b/>
                <w:bCs/>
                <w:sz w:val="24"/>
                <w:szCs w:val="24"/>
                <w:lang w:val="lv-LV" w:eastAsia="lv-LV" w:bidi="ar-SA"/>
              </w:rPr>
            </w:pPr>
            <w:r w:rsidRPr="00B343DE">
              <w:rPr>
                <w:rFonts w:ascii="Dutch TL" w:hAnsi="Dutch TL" w:cs="Times New Roman"/>
                <w:b/>
                <w:bCs/>
                <w:sz w:val="24"/>
                <w:szCs w:val="24"/>
                <w:lang w:val="lv-LV" w:eastAsia="lv-LV" w:bidi="ar-SA"/>
              </w:rPr>
              <w:t>I. Tiesību akta projekta izstrādes nepieciešamība</w:t>
            </w:r>
          </w:p>
        </w:tc>
      </w:tr>
      <w:tr w:rsidR="00065F37" w:rsidRPr="00736D69" w:rsidTr="00040423">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spacing w:before="100" w:beforeAutospacing="1" w:after="100" w:afterAutospacing="1" w:line="315" w:lineRule="atLeast"/>
              <w:jc w:val="cente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85368E" w:rsidRPr="00B343DE" w:rsidRDefault="000D28A3" w:rsidP="000442F7">
            <w:pPr>
              <w:jc w:val="both"/>
              <w:rPr>
                <w:rFonts w:ascii="Dutch TL" w:hAnsi="Dutch TL" w:cs="Times New Roman"/>
                <w:sz w:val="24"/>
                <w:szCs w:val="24"/>
                <w:lang w:val="lv-LV"/>
              </w:rPr>
            </w:pPr>
            <w:r>
              <w:rPr>
                <w:rFonts w:ascii="Dutch TL" w:hAnsi="Dutch TL" w:cs="Times New Roman"/>
                <w:sz w:val="24"/>
                <w:szCs w:val="24"/>
                <w:lang w:val="lv-LV"/>
              </w:rPr>
              <w:t xml:space="preserve">    </w:t>
            </w:r>
            <w:r w:rsidR="0085368E" w:rsidRPr="0085368E">
              <w:rPr>
                <w:rFonts w:ascii="Dutch TL" w:hAnsi="Dutch TL" w:cs="Times New Roman"/>
                <w:sz w:val="24"/>
                <w:szCs w:val="24"/>
                <w:lang w:val="lv-LV"/>
              </w:rPr>
              <w:t xml:space="preserve">Ministru kabineta (turpmāk tekstā – MK) noteikumu projekts “Kārtība, kādā Nacionālo bruņoto spēku </w:t>
            </w:r>
            <w:r w:rsidR="00572CA6">
              <w:rPr>
                <w:rFonts w:ascii="Dutch TL" w:hAnsi="Dutch TL" w:cs="Times New Roman"/>
                <w:sz w:val="24"/>
                <w:szCs w:val="24"/>
                <w:lang w:val="lv-LV"/>
              </w:rPr>
              <w:t xml:space="preserve">Jūras spēku </w:t>
            </w:r>
            <w:r w:rsidR="0085368E" w:rsidRPr="0085368E">
              <w:rPr>
                <w:rFonts w:ascii="Dutch TL" w:hAnsi="Dutch TL" w:cs="Times New Roman"/>
                <w:sz w:val="24"/>
                <w:szCs w:val="24"/>
                <w:lang w:val="lv-LV"/>
              </w:rPr>
              <w:t>flotiles Krasta apsardze</w:t>
            </w:r>
            <w:r w:rsidR="0085368E">
              <w:rPr>
                <w:rFonts w:ascii="Dutch TL" w:hAnsi="Dutch TL" w:cs="Times New Roman"/>
                <w:sz w:val="24"/>
                <w:szCs w:val="24"/>
                <w:lang w:val="lv-LV"/>
              </w:rPr>
              <w:t xml:space="preserve"> </w:t>
            </w:r>
            <w:r w:rsidR="0085368E" w:rsidRPr="0085368E">
              <w:rPr>
                <w:rFonts w:ascii="Dutch TL" w:hAnsi="Dutch TL" w:cs="Times New Roman"/>
                <w:sz w:val="24"/>
                <w:szCs w:val="24"/>
                <w:lang w:val="lv-LV"/>
              </w:rPr>
              <w:t xml:space="preserve">nodrošina lēmuma par kuģa izraidīšanu no ostas izpildi” ir izstrādāts </w:t>
            </w:r>
            <w:r w:rsidR="0085368E">
              <w:rPr>
                <w:rFonts w:ascii="Dutch TL" w:hAnsi="Dutch TL" w:cs="Times New Roman"/>
                <w:sz w:val="24"/>
                <w:szCs w:val="24"/>
                <w:lang w:val="lv-LV"/>
              </w:rPr>
              <w:t>a</w:t>
            </w:r>
            <w:r w:rsidR="0085368E" w:rsidRPr="0085368E">
              <w:rPr>
                <w:rFonts w:ascii="Dutch TL" w:hAnsi="Dutch TL" w:cs="Times New Roman"/>
                <w:sz w:val="24"/>
                <w:szCs w:val="24"/>
                <w:lang w:val="lv-LV" w:eastAsia="lv-LV" w:bidi="ar-SA"/>
              </w:rPr>
              <w:t>tbilstoši Ministru kabineta 2015. gada 22. decembra sēdes protokolam Nr. 68, 43.§ noteikts, pieņemot noteikumu projektu "Kuģu, kuģošanas kompāniju, ostu un ostas iekārtu aizsardzības funkciju sadalījuma, izpildes kārtības un uzraudzības noteikumi", nepieciešams pilnvarojums Jūrlietu pārvaldes un jūras drošības likumā, paredzot pilnvarojumu Ministru kabinetam noteikt kuģa izraidīšanas kārtību.</w:t>
            </w:r>
          </w:p>
        </w:tc>
      </w:tr>
      <w:tr w:rsidR="00065F37" w:rsidRPr="00736D69"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spacing w:before="100" w:beforeAutospacing="1" w:after="100" w:afterAutospacing="1" w:line="315" w:lineRule="atLeast"/>
              <w:jc w:val="cente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rsidR="00F0472F" w:rsidRDefault="000D28A3" w:rsidP="00FF6FA2">
            <w:pPr>
              <w:pStyle w:val="naisc"/>
              <w:ind w:firstLine="34"/>
              <w:jc w:val="both"/>
              <w:rPr>
                <w:rFonts w:ascii="Dutch TL" w:hAnsi="Dutch TL"/>
              </w:rPr>
            </w:pPr>
            <w:r>
              <w:rPr>
                <w:rFonts w:ascii="Dutch TL" w:hAnsi="Dutch TL"/>
              </w:rPr>
              <w:t xml:space="preserve">    </w:t>
            </w:r>
            <w:r w:rsidR="00FF6FA2" w:rsidRPr="00FF6FA2">
              <w:rPr>
                <w:rFonts w:ascii="Dutch TL" w:hAnsi="Dutch TL"/>
              </w:rPr>
              <w:t xml:space="preserve">2016.gada 23.jūnijā stājās spēkā Grozījumi Jūrlietu pārvaldes un jūras drošības likumā, </w:t>
            </w:r>
            <w:r w:rsidR="00FF6FA2">
              <w:rPr>
                <w:rFonts w:ascii="Dutch TL" w:hAnsi="Dutch TL"/>
              </w:rPr>
              <w:t xml:space="preserve">ar kuriem </w:t>
            </w:r>
            <w:r w:rsidR="008C35FC" w:rsidRPr="00FF6FA2">
              <w:rPr>
                <w:rFonts w:ascii="Dutch TL" w:hAnsi="Dutch TL"/>
              </w:rPr>
              <w:t>papildināt</w:t>
            </w:r>
            <w:r w:rsidR="00FF6FA2" w:rsidRPr="00FF6FA2">
              <w:rPr>
                <w:rFonts w:ascii="Dutch TL" w:hAnsi="Dutch TL"/>
              </w:rPr>
              <w:t>s likuma 19. pants</w:t>
            </w:r>
            <w:r w:rsidR="008C35FC" w:rsidRPr="00FF6FA2">
              <w:rPr>
                <w:rFonts w:ascii="Dutch TL" w:hAnsi="Dutch TL"/>
              </w:rPr>
              <w:t xml:space="preserve"> ar ceturto daļu, nosakot, ka Ministru kabinets nosaka kārtību, kādā </w:t>
            </w:r>
          </w:p>
          <w:p w:rsidR="008C35FC" w:rsidRPr="00FF6FA2" w:rsidRDefault="000D28A3" w:rsidP="00F0472F">
            <w:pPr>
              <w:pStyle w:val="naisc"/>
              <w:ind w:firstLine="34"/>
              <w:jc w:val="both"/>
              <w:rPr>
                <w:rFonts w:ascii="Dutch TL" w:hAnsi="Dutch TL"/>
              </w:rPr>
            </w:pPr>
            <w:r>
              <w:rPr>
                <w:rFonts w:ascii="Dutch TL" w:hAnsi="Dutch TL"/>
              </w:rPr>
              <w:t xml:space="preserve">    </w:t>
            </w:r>
            <w:r w:rsidR="00F0472F" w:rsidRPr="00F0472F">
              <w:rPr>
                <w:rFonts w:ascii="Dutch TL" w:hAnsi="Dutch TL"/>
              </w:rPr>
              <w:t>Nacionālo bruņoto spēku Jūras spēku flotiles vienības, kas veic krasta apsardzes funkci</w:t>
            </w:r>
            <w:r w:rsidR="00F0472F">
              <w:rPr>
                <w:rFonts w:ascii="Dutch TL" w:hAnsi="Dutch TL"/>
              </w:rPr>
              <w:t xml:space="preserve">jas (turpmāk — Krasta apsardze), </w:t>
            </w:r>
            <w:r w:rsidR="008C35FC" w:rsidRPr="00FF6FA2">
              <w:rPr>
                <w:rFonts w:ascii="Dutch TL" w:hAnsi="Dutch TL"/>
              </w:rPr>
              <w:t>nodrošina lēmuma par kuģa izraidīšanu no ostas izpildi. Pamatojoties uz likuma deleģējumu, nepieciešams izdot Ministru kabineta noteikumus, kas noteiks kārtību, kādā Krasta apsardze izpilda Latvijas Jūras administrācija</w:t>
            </w:r>
            <w:r w:rsidR="00C87CCA">
              <w:rPr>
                <w:rFonts w:ascii="Dutch TL" w:hAnsi="Dutch TL"/>
              </w:rPr>
              <w:t>s</w:t>
            </w:r>
            <w:r w:rsidR="008C35FC" w:rsidRPr="00FF6FA2">
              <w:rPr>
                <w:rFonts w:ascii="Dutch TL" w:hAnsi="Dutch TL"/>
              </w:rPr>
              <w:t xml:space="preserve"> lēmumu par kuģa izraidīšanu. </w:t>
            </w:r>
          </w:p>
          <w:p w:rsidR="008C35FC" w:rsidRPr="008C35FC" w:rsidRDefault="000D28A3" w:rsidP="008C35FC">
            <w:pPr>
              <w:pStyle w:val="naisc"/>
              <w:ind w:firstLine="34"/>
              <w:jc w:val="both"/>
              <w:rPr>
                <w:rFonts w:ascii="Dutch TL" w:hAnsi="Dutch TL"/>
              </w:rPr>
            </w:pPr>
            <w:r>
              <w:rPr>
                <w:rFonts w:ascii="Dutch TL" w:hAnsi="Dutch TL"/>
              </w:rPr>
              <w:t xml:space="preserve">   </w:t>
            </w:r>
            <w:r w:rsidR="008C35FC" w:rsidRPr="008C35FC">
              <w:rPr>
                <w:rFonts w:ascii="Dutch TL" w:hAnsi="Dutch TL"/>
              </w:rPr>
              <w:t xml:space="preserve">Noteikumu projekts izstrādāts saskaņā ar Starptautisko kuģu un ostas iekārtu aizsardzības kodeksu (turpmāk – kodekss) B. daļas 4.30.punktu, kas nosaka, ja veicot kuģu kontroli ostās, tiek konstatēts, ka kuģis neatbilst kodeksa prasībām, ir atļauts kā kontroles pasākumu piemērot kuģa izraidīšanu no ostas. Eiropas Parlamenta un Padomes 2004. gada 31. marta regulas (EK) Nr. 725/2004 par kuģu un ostu iekārtu drošības pastiprināšanu I pielikuma 9. noteikumu 1.3. apakšpunktā noteikts, ka dalībvalsts kā kontroles pasākumu var piemērot kuģa izraidīšanu no ostas. </w:t>
            </w:r>
          </w:p>
          <w:p w:rsidR="00D523B4" w:rsidRDefault="000D28A3" w:rsidP="008C35FC">
            <w:pPr>
              <w:pStyle w:val="naisc"/>
              <w:ind w:firstLine="34"/>
              <w:jc w:val="both"/>
              <w:rPr>
                <w:rFonts w:ascii="Dutch TL" w:hAnsi="Dutch TL"/>
              </w:rPr>
            </w:pPr>
            <w:r>
              <w:rPr>
                <w:rFonts w:ascii="Dutch TL" w:hAnsi="Dutch TL"/>
              </w:rPr>
              <w:t xml:space="preserve">    </w:t>
            </w:r>
            <w:r w:rsidR="008C35FC" w:rsidRPr="008C35FC">
              <w:rPr>
                <w:rFonts w:ascii="Dutch TL" w:hAnsi="Dutch TL"/>
              </w:rPr>
              <w:t xml:space="preserve">Ievērojot iepriekš minēto un Ministru kabineta 2015. gada 22. decembra noteikumu Nr.746 </w:t>
            </w:r>
            <w:r w:rsidR="00506A77">
              <w:rPr>
                <w:rFonts w:ascii="Dutch TL" w:hAnsi="Dutch TL"/>
              </w:rPr>
              <w:lastRenderedPageBreak/>
              <w:t>“</w:t>
            </w:r>
            <w:r w:rsidR="008C35FC" w:rsidRPr="008C35FC">
              <w:rPr>
                <w:rFonts w:ascii="Dutch TL" w:hAnsi="Dutch TL"/>
              </w:rPr>
              <w:t>Noteikumi par kuģu, kuģošanas kompāniju, ostu un ostas iekārtu aizsardzības funkciju sadalījumu, izpildi un uzraudzību</w:t>
            </w:r>
            <w:r w:rsidR="00506A77">
              <w:rPr>
                <w:rFonts w:ascii="Dutch TL" w:hAnsi="Dutch TL"/>
              </w:rPr>
              <w:t>”</w:t>
            </w:r>
            <w:r w:rsidR="00515D06">
              <w:rPr>
                <w:rFonts w:ascii="Dutch TL" w:hAnsi="Dutch TL"/>
              </w:rPr>
              <w:t xml:space="preserve"> 60.</w:t>
            </w:r>
            <w:r w:rsidR="008C35FC" w:rsidRPr="008C35FC">
              <w:rPr>
                <w:rFonts w:ascii="Dutch TL" w:hAnsi="Dutch TL"/>
              </w:rPr>
              <w:t xml:space="preserve"> un 61.punktu valsts akciju sabiedrība „Latvijas Jūras administrācija”, kuģu un ostu aizsardzības inspekcijas inspektors var pieņemt lēmumu par kuģa izraidīšanu no Latvijas ostas. Lēmuma izpildi par kuģa izraidīšanu nodrošina Krasta apsardze. </w:t>
            </w:r>
          </w:p>
          <w:p w:rsidR="008C35FC" w:rsidRPr="008C35FC" w:rsidRDefault="000D28A3" w:rsidP="008C35FC">
            <w:pPr>
              <w:pStyle w:val="naisc"/>
              <w:ind w:firstLine="34"/>
              <w:jc w:val="both"/>
              <w:rPr>
                <w:rFonts w:ascii="Dutch TL" w:hAnsi="Dutch TL"/>
              </w:rPr>
            </w:pPr>
            <w:r>
              <w:rPr>
                <w:rFonts w:ascii="Dutch TL" w:hAnsi="Dutch TL"/>
              </w:rPr>
              <w:t xml:space="preserve">    </w:t>
            </w:r>
            <w:r w:rsidR="00D523B4">
              <w:rPr>
                <w:rFonts w:ascii="Dutch TL" w:hAnsi="Dutch TL"/>
              </w:rPr>
              <w:t>Administratīvā akta lēmuma adresāts ir kuģa īpašnieks, kuģa kapteinis, atbilstoši Jūras kodeksa</w:t>
            </w:r>
            <w:proofErr w:type="gramStart"/>
            <w:r w:rsidR="00D523B4">
              <w:rPr>
                <w:rFonts w:ascii="Dutch TL" w:hAnsi="Dutch TL"/>
              </w:rPr>
              <w:t xml:space="preserve">  </w:t>
            </w:r>
            <w:proofErr w:type="gramEnd"/>
            <w:r w:rsidR="00101041">
              <w:rPr>
                <w:rFonts w:ascii="Dutch TL" w:hAnsi="Dutch TL"/>
              </w:rPr>
              <w:t>57.panta pirmajai daļai</w:t>
            </w:r>
            <w:r w:rsidR="00D523B4">
              <w:rPr>
                <w:rFonts w:ascii="Dutch TL" w:hAnsi="Dutch TL"/>
              </w:rPr>
              <w:t>, kas nosaka, ka saskaņā ar šā kodeksa noteikumiem kuģa īpašnieks ir atbildīgs par zaudējumiem, kas radušies viņa dienestā esošā kapteiņa, apkalpes, loča un citu personu vainas dēļ, tām veicot savus darba pienākumus saistībā ar attiecīgo kuģi, atbilstoši Jūras kodeksa 274.panta otrajai daļai, kas nosaka, ka kuģa kapteinis ir kuģa īpašnieka pārstāvis uz kuģa. Ja izraidīšanā iesaista komersantu (velkoni), ja kuģa kapteinis atsakās sadarboties, izmaksas tiks pieprasītas kuģa īpašniekam, kas var būt par pamatu jūras prasībai atbilstoši 1999.gada Starptautiskajai konvencijai par kuģu arestu.</w:t>
            </w:r>
          </w:p>
          <w:p w:rsidR="008C35FC" w:rsidRPr="008C35FC" w:rsidRDefault="000D28A3" w:rsidP="008C35FC">
            <w:pPr>
              <w:pStyle w:val="naisc"/>
              <w:ind w:firstLine="34"/>
              <w:jc w:val="both"/>
              <w:rPr>
                <w:rFonts w:ascii="Dutch TL" w:hAnsi="Dutch TL"/>
              </w:rPr>
            </w:pPr>
            <w:r>
              <w:rPr>
                <w:rFonts w:ascii="Dutch TL" w:hAnsi="Dutch TL"/>
              </w:rPr>
              <w:t xml:space="preserve">    </w:t>
            </w:r>
            <w:r w:rsidR="008C35FC" w:rsidRPr="007E7407">
              <w:rPr>
                <w:rFonts w:ascii="Dutch TL" w:hAnsi="Dutch TL"/>
              </w:rPr>
              <w:t xml:space="preserve">Šobrīd Latvijas </w:t>
            </w:r>
            <w:r w:rsidR="007E7407" w:rsidRPr="007E7407">
              <w:rPr>
                <w:rFonts w:ascii="Dutch TL" w:hAnsi="Dutch TL"/>
              </w:rPr>
              <w:t xml:space="preserve">Republikas normatīvajos </w:t>
            </w:r>
            <w:r w:rsidR="008C35FC" w:rsidRPr="007E7407">
              <w:rPr>
                <w:rFonts w:ascii="Dutch TL" w:hAnsi="Dutch TL"/>
              </w:rPr>
              <w:t xml:space="preserve">aktos ir noteiks, ja netiek pildītas kodeksa prasības, kuģi var izraidīt no Latvijas ostas, un ir noteikta iestāde, kas pieņem lēmumu, un kura iestāde </w:t>
            </w:r>
            <w:r w:rsidR="008C35FC" w:rsidRPr="008C35FC">
              <w:rPr>
                <w:rFonts w:ascii="Dutch TL" w:hAnsi="Dutch TL"/>
              </w:rPr>
              <w:t xml:space="preserve">nodrošina lēmuma par kuģa izraidīšanu no ostas izpildi, taču kārtība, kādā kuģis tiek izraidīts no ostas, nav noteikta. </w:t>
            </w:r>
          </w:p>
          <w:p w:rsidR="008175B5" w:rsidRDefault="000D28A3" w:rsidP="008C35FC">
            <w:pPr>
              <w:pStyle w:val="naisc"/>
              <w:spacing w:before="0" w:after="0"/>
              <w:ind w:firstLine="34"/>
              <w:jc w:val="both"/>
              <w:rPr>
                <w:rFonts w:ascii="Dutch TL" w:hAnsi="Dutch TL"/>
              </w:rPr>
            </w:pPr>
            <w:r>
              <w:rPr>
                <w:rFonts w:ascii="Dutch TL" w:hAnsi="Dutch TL"/>
              </w:rPr>
              <w:t xml:space="preserve">    </w:t>
            </w:r>
            <w:r w:rsidR="008C35FC" w:rsidRPr="008C35FC">
              <w:rPr>
                <w:rFonts w:ascii="Dutch TL" w:hAnsi="Dutch TL"/>
              </w:rPr>
              <w:t xml:space="preserve">Līdz ar to Aizsardzības ministrija sadarbībā ar Nacionālajiem bruņotajiem spēkiem ir izstrādājusi Ministru kabineta noteikumu projektu, kurā turpmāk būs noteikta kārtība, kādā Krasta apsardze izpilda pieņemto lēmumu par kuģa izraidīšanu no ostas, ja kuģis labprātīgi izpilda Latvijas Jūras administrācijas pieņemto lēmumu, un kā rīkojās Krasta apsardze, ja kuģis atsakās sadarboties un labprātīgi neizpilda Latvijas Jūras administrācijas pieņemto lēmumu par kuģa izraidīšanu no ostas. </w:t>
            </w:r>
          </w:p>
          <w:p w:rsidR="00506A77" w:rsidRDefault="000D28A3" w:rsidP="00506A77">
            <w:pPr>
              <w:pStyle w:val="naisc"/>
              <w:spacing w:before="0" w:after="0"/>
              <w:ind w:firstLine="34"/>
              <w:jc w:val="both"/>
              <w:rPr>
                <w:rFonts w:ascii="Dutch TL" w:hAnsi="Dutch TL"/>
              </w:rPr>
            </w:pPr>
            <w:r>
              <w:rPr>
                <w:rFonts w:ascii="Dutch TL" w:hAnsi="Dutch TL"/>
              </w:rPr>
              <w:t xml:space="preserve">     </w:t>
            </w:r>
            <w:r w:rsidR="004F6D27">
              <w:rPr>
                <w:rFonts w:ascii="Dutch TL" w:hAnsi="Dutch TL"/>
              </w:rPr>
              <w:t>Krasta apsardze informāciju par kuģa kapteiņa atteikšanos izpildīt lēmumu par kuģa izraidīšanu no ostas ievada Kuģu satiksmes uzraudzības un informācijas datu apmaiņas sistēmas (nacionālā SSN sistēma) apstiprinājuma</w:t>
            </w:r>
            <w:r w:rsidR="00506A77">
              <w:rPr>
                <w:rFonts w:ascii="Dutch TL" w:hAnsi="Dutch TL"/>
              </w:rPr>
              <w:t xml:space="preserve"> ailē</w:t>
            </w:r>
            <w:r w:rsidR="004F6D27">
              <w:rPr>
                <w:rFonts w:ascii="Dutch TL" w:hAnsi="Dutch TL"/>
              </w:rPr>
              <w:t xml:space="preserve">, kurā </w:t>
            </w:r>
            <w:r w:rsidR="004F6D27">
              <w:rPr>
                <w:rFonts w:ascii="Dutch TL" w:hAnsi="Dutch TL"/>
              </w:rPr>
              <w:lastRenderedPageBreak/>
              <w:t xml:space="preserve">kompetentās institūcijas savas kompetences ietvaros ieraksta informāciju par atļauju kuģim ienākt ostā vai iziet no ostas. </w:t>
            </w:r>
          </w:p>
          <w:p w:rsidR="00457DD9" w:rsidRPr="00D523B4" w:rsidRDefault="000D28A3" w:rsidP="004F6D27">
            <w:pPr>
              <w:pStyle w:val="naisc"/>
              <w:spacing w:before="0" w:after="0"/>
              <w:ind w:firstLine="34"/>
              <w:jc w:val="both"/>
              <w:rPr>
                <w:rFonts w:ascii="Dutch TL" w:hAnsi="Dutch TL"/>
              </w:rPr>
            </w:pPr>
            <w:r>
              <w:rPr>
                <w:rFonts w:ascii="Dutch TL" w:hAnsi="Dutch TL"/>
              </w:rPr>
              <w:t xml:space="preserve">    </w:t>
            </w:r>
            <w:r w:rsidR="00457DD9">
              <w:rPr>
                <w:rFonts w:ascii="Dutch TL" w:hAnsi="Dutch TL"/>
              </w:rPr>
              <w:t>Par</w:t>
            </w:r>
            <w:r w:rsidR="00C06299">
              <w:rPr>
                <w:rFonts w:ascii="Dutch TL" w:hAnsi="Dutch TL"/>
              </w:rPr>
              <w:t>edzot, ka noteikumu projekta 5</w:t>
            </w:r>
            <w:r w:rsidR="00457DD9">
              <w:rPr>
                <w:rFonts w:ascii="Dutch TL" w:hAnsi="Dutch TL"/>
              </w:rPr>
              <w:t>.punktā Krasta apsardze par kuģa kapteiņa atteikšanos izpildīt lēmumu par izraidī</w:t>
            </w:r>
            <w:r>
              <w:rPr>
                <w:rFonts w:ascii="Dutch TL" w:hAnsi="Dutch TL"/>
              </w:rPr>
              <w:t>šanu</w:t>
            </w:r>
            <w:r w:rsidR="00457DD9">
              <w:rPr>
                <w:rFonts w:ascii="Dutch TL" w:hAnsi="Dutch TL"/>
              </w:rPr>
              <w:t xml:space="preserve"> no ostas informēs Latvijas Jūras administrāciju, ostas kapteini un Drošības policiju, šī paziņošana šīm institūcijām </w:t>
            </w:r>
            <w:r w:rsidR="00506A77">
              <w:rPr>
                <w:rFonts w:ascii="Dutch TL" w:hAnsi="Dutch TL"/>
              </w:rPr>
              <w:t xml:space="preserve">ir </w:t>
            </w:r>
            <w:r w:rsidR="00457DD9">
              <w:rPr>
                <w:rFonts w:ascii="Dutch TL" w:hAnsi="Dutch TL"/>
              </w:rPr>
              <w:t xml:space="preserve">saistīta ar Jūras administrācijas pieņemtā lēmuma izpildi, t.i. </w:t>
            </w:r>
            <w:r>
              <w:rPr>
                <w:rFonts w:ascii="Dutch TL" w:hAnsi="Dutch TL"/>
              </w:rPr>
              <w:t xml:space="preserve">Krasta apsardze </w:t>
            </w:r>
            <w:r w:rsidR="00457DD9">
              <w:rPr>
                <w:rFonts w:ascii="Dutch TL" w:hAnsi="Dutch TL"/>
              </w:rPr>
              <w:t>informēs šīs institūcijas, lai Jūras administr</w:t>
            </w:r>
            <w:r>
              <w:rPr>
                <w:rFonts w:ascii="Dutch TL" w:hAnsi="Dutch TL"/>
              </w:rPr>
              <w:t>ācija</w:t>
            </w:r>
            <w:r w:rsidR="00457DD9">
              <w:rPr>
                <w:rFonts w:ascii="Dutch TL" w:hAnsi="Dutch TL"/>
              </w:rPr>
              <w:t xml:space="preserve"> nekavējoties sazinātos ar attiecīgo ku</w:t>
            </w:r>
            <w:r>
              <w:rPr>
                <w:rFonts w:ascii="Dutch TL" w:hAnsi="Dutch TL"/>
              </w:rPr>
              <w:t xml:space="preserve">ģa </w:t>
            </w:r>
            <w:r w:rsidR="00457DD9">
              <w:rPr>
                <w:rFonts w:ascii="Dutch TL" w:hAnsi="Dutch TL"/>
              </w:rPr>
              <w:t xml:space="preserve">karoga valsti vai vēstniecību. Savukārt </w:t>
            </w:r>
            <w:r w:rsidR="00506A77">
              <w:rPr>
                <w:rFonts w:ascii="Dutch TL" w:hAnsi="Dutch TL"/>
              </w:rPr>
              <w:t xml:space="preserve">Krasta apsardze informēs </w:t>
            </w:r>
            <w:r w:rsidR="00457DD9">
              <w:rPr>
                <w:rFonts w:ascii="Dutch TL" w:hAnsi="Dutch TL"/>
              </w:rPr>
              <w:t>ostas kapteini un Drošības policiju par visiem jautājumiem un lēmumiem, kas saistīti ar ostas drošību un sabiedrisko drošību, lai novērstu iespējamo kaitējumu trešo personu īpašumam, kā arī cilvēku veselībai un drošībai, ja pastāv apdraudējums cilvēku veselībai un dzīvībai, mantai vai īpašumam. Šajos gad</w:t>
            </w:r>
            <w:r>
              <w:rPr>
                <w:rFonts w:ascii="Dutch TL" w:hAnsi="Dutch TL"/>
              </w:rPr>
              <w:t>ījumos</w:t>
            </w:r>
            <w:r w:rsidR="00457DD9">
              <w:rPr>
                <w:rFonts w:ascii="Dutch TL" w:hAnsi="Dutch TL"/>
              </w:rPr>
              <w:t xml:space="preserve"> nav nepieciešams informēt Valsts robežsardzi, jo šī informācija būs pieejama SSN sistēmas tiešsaistē.</w:t>
            </w:r>
          </w:p>
        </w:tc>
      </w:tr>
      <w:tr w:rsidR="00065F37" w:rsidRPr="007B565B"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spacing w:before="100" w:beforeAutospacing="1" w:after="100" w:afterAutospacing="1" w:line="315" w:lineRule="atLeast"/>
              <w:jc w:val="cente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B343DE" w:rsidRDefault="001F2472" w:rsidP="007B565B">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Aizsardzības ministrija</w:t>
            </w:r>
            <w:r w:rsidR="003618A2" w:rsidRPr="00B343DE">
              <w:rPr>
                <w:rFonts w:ascii="Dutch TL" w:hAnsi="Dutch TL" w:cs="Times New Roman"/>
                <w:sz w:val="24"/>
                <w:szCs w:val="24"/>
                <w:lang w:val="lv-LV" w:eastAsia="lv-LV" w:bidi="ar-SA"/>
              </w:rPr>
              <w:t xml:space="preserve">, </w:t>
            </w:r>
            <w:r w:rsidR="00D65107">
              <w:rPr>
                <w:rFonts w:ascii="Dutch TL" w:hAnsi="Dutch TL" w:cs="Times New Roman"/>
                <w:sz w:val="24"/>
                <w:szCs w:val="24"/>
                <w:lang w:val="lv-LV" w:eastAsia="lv-LV" w:bidi="ar-SA"/>
              </w:rPr>
              <w:t>Nacionālie bruņotie spēki</w:t>
            </w:r>
            <w:r w:rsidR="002D4384">
              <w:rPr>
                <w:rFonts w:ascii="Dutch TL" w:hAnsi="Dutch TL" w:cs="Times New Roman"/>
                <w:sz w:val="24"/>
                <w:szCs w:val="24"/>
                <w:lang w:val="lv-LV" w:eastAsia="lv-LV" w:bidi="ar-SA"/>
              </w:rPr>
              <w:t xml:space="preserve"> </w:t>
            </w:r>
          </w:p>
        </w:tc>
      </w:tr>
      <w:tr w:rsidR="00065F37" w:rsidRPr="008C35FC" w:rsidTr="00040423">
        <w:tc>
          <w:tcPr>
            <w:tcW w:w="217"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spacing w:before="100" w:beforeAutospacing="1" w:after="100" w:afterAutospacing="1" w:line="315" w:lineRule="atLeast"/>
              <w:jc w:val="cente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91793F" w:rsidRDefault="00DA55F2" w:rsidP="0091793F">
            <w:pPr>
              <w:jc w:val="both"/>
              <w:rPr>
                <w:rFonts w:ascii="Dutch TL" w:hAnsi="Dutch TL" w:cs="Times New Roman"/>
                <w:sz w:val="24"/>
                <w:szCs w:val="24"/>
                <w:lang w:val="lv-LV" w:eastAsia="lv-LV" w:bidi="ar-SA"/>
              </w:rPr>
            </w:pPr>
          </w:p>
        </w:tc>
      </w:tr>
    </w:tbl>
    <w:p w:rsidR="00DA55F2" w:rsidRPr="00B343DE" w:rsidRDefault="00DA55F2" w:rsidP="00E61F4F">
      <w:pPr>
        <w:shd w:val="clear" w:color="auto" w:fill="FFFFFF"/>
        <w:ind w:firstLine="301"/>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590"/>
        <w:gridCol w:w="5347"/>
      </w:tblGrid>
      <w:tr w:rsidR="00065F37" w:rsidRPr="00736D69"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B343DE" w:rsidRDefault="00DA55F2" w:rsidP="00DA55F2">
            <w:pPr>
              <w:spacing w:before="100" w:beforeAutospacing="1" w:after="100" w:afterAutospacing="1" w:line="315" w:lineRule="atLeast"/>
              <w:jc w:val="center"/>
              <w:rPr>
                <w:rFonts w:ascii="Dutch TL" w:hAnsi="Dutch TL" w:cs="Times New Roman"/>
                <w:b/>
                <w:bCs/>
                <w:sz w:val="24"/>
                <w:szCs w:val="24"/>
                <w:lang w:val="lv-LV" w:eastAsia="lv-LV" w:bidi="ar-SA"/>
              </w:rPr>
            </w:pPr>
            <w:r w:rsidRPr="00B343DE">
              <w:rPr>
                <w:rFonts w:ascii="Dutch TL" w:hAnsi="Dutch TL" w:cs="Times New Roman"/>
                <w:b/>
                <w:bCs/>
                <w:sz w:val="24"/>
                <w:szCs w:val="24"/>
                <w:lang w:val="lv-LV" w:eastAsia="lv-LV" w:bidi="ar-SA"/>
              </w:rPr>
              <w:t>II. Tiesību akta projekta ietekme uz sabiedrību, tautsaimniecības attīstību un administratīvo slogu</w:t>
            </w:r>
          </w:p>
        </w:tc>
      </w:tr>
      <w:tr w:rsidR="00065F37" w:rsidRPr="001A27CC"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B343DE" w:rsidRDefault="001B704A" w:rsidP="008C35FC">
            <w:pPr>
              <w:rPr>
                <w:rFonts w:ascii="Dutch TL" w:hAnsi="Dutch TL" w:cs="Times New Roman"/>
                <w:sz w:val="24"/>
                <w:szCs w:val="24"/>
                <w:lang w:val="lv-LV" w:eastAsia="lv-LV" w:bidi="ar-SA"/>
              </w:rPr>
            </w:pPr>
            <w:r>
              <w:rPr>
                <w:rFonts w:ascii="Dutch TL" w:hAnsi="Dutch TL" w:cs="Times New Roman"/>
                <w:sz w:val="24"/>
                <w:szCs w:val="24"/>
                <w:lang w:val="lv-LV" w:eastAsia="lv-LV" w:bidi="ar-SA"/>
              </w:rPr>
              <w:t>Ostas, kuģi, Nacionālie bruņotie spēki.</w:t>
            </w:r>
          </w:p>
        </w:tc>
      </w:tr>
      <w:tr w:rsidR="00065F37" w:rsidRPr="00B343D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B343DE" w:rsidRDefault="00E20B65"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Projekts šo jomu neskar.</w:t>
            </w:r>
          </w:p>
        </w:tc>
      </w:tr>
      <w:tr w:rsidR="00065F37" w:rsidRPr="00B343D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B343DE" w:rsidRDefault="00E20B65"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Projekts šo jomu neskar.</w:t>
            </w:r>
          </w:p>
        </w:tc>
      </w:tr>
      <w:tr w:rsidR="00065F37" w:rsidRPr="00B343DE"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spacing w:before="100" w:beforeAutospacing="1" w:after="100" w:afterAutospacing="1" w:line="315" w:lineRule="atLeast"/>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Nav</w:t>
            </w:r>
            <w:r w:rsidR="00D50FA7" w:rsidRPr="00B343DE">
              <w:rPr>
                <w:rFonts w:ascii="Dutch TL" w:hAnsi="Dutch TL" w:cs="Times New Roman"/>
                <w:sz w:val="24"/>
                <w:szCs w:val="24"/>
                <w:lang w:val="lv-LV" w:eastAsia="lv-LV" w:bidi="ar-SA"/>
              </w:rPr>
              <w:t>.</w:t>
            </w:r>
          </w:p>
        </w:tc>
      </w:tr>
    </w:tbl>
    <w:p w:rsidR="00BF7D46" w:rsidRPr="00B343DE" w:rsidRDefault="00DA55F2" w:rsidP="00E61F4F">
      <w:pPr>
        <w:shd w:val="clear" w:color="auto" w:fill="FFFFFF"/>
        <w:ind w:firstLine="301"/>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 </w:t>
      </w:r>
    </w:p>
    <w:tbl>
      <w:tblPr>
        <w:tblW w:w="8432" w:type="dxa"/>
        <w:jc w:val="center"/>
        <w:tblInd w:w="37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8432"/>
      </w:tblGrid>
      <w:tr w:rsidR="00BF7D46" w:rsidRPr="00736D69" w:rsidTr="00343422">
        <w:trPr>
          <w:trHeight w:val="189"/>
          <w:jc w:val="center"/>
        </w:trPr>
        <w:tc>
          <w:tcPr>
            <w:tcW w:w="8432" w:type="dxa"/>
            <w:tcBorders>
              <w:top w:val="outset" w:sz="6" w:space="0" w:color="414142"/>
              <w:left w:val="outset" w:sz="6" w:space="0" w:color="414142"/>
              <w:bottom w:val="outset" w:sz="6" w:space="0" w:color="414142"/>
              <w:right w:val="outset" w:sz="6" w:space="0" w:color="414142"/>
            </w:tcBorders>
            <w:vAlign w:val="center"/>
            <w:hideMark/>
          </w:tcPr>
          <w:p w:rsidR="00BF7D46" w:rsidRPr="00B343DE" w:rsidRDefault="00BF7D46" w:rsidP="00BF7D46">
            <w:pPr>
              <w:widowControl w:val="0"/>
              <w:spacing w:before="100" w:beforeAutospacing="1" w:after="100" w:afterAutospacing="1" w:line="315" w:lineRule="atLeast"/>
              <w:jc w:val="center"/>
              <w:rPr>
                <w:rFonts w:ascii="Dutch TL" w:eastAsia="Calibri" w:hAnsi="Dutch TL" w:cs="Times New Roman"/>
                <w:b/>
                <w:bCs/>
                <w:sz w:val="24"/>
                <w:szCs w:val="24"/>
                <w:lang w:val="lv-LV" w:eastAsia="lv-LV" w:bidi="ar-SA"/>
              </w:rPr>
            </w:pPr>
            <w:r w:rsidRPr="00B343DE">
              <w:rPr>
                <w:rFonts w:ascii="Dutch TL" w:eastAsia="Calibri" w:hAnsi="Dutch TL" w:cs="Times New Roman"/>
                <w:b/>
                <w:bCs/>
                <w:sz w:val="24"/>
                <w:szCs w:val="24"/>
                <w:lang w:val="lv-LV" w:eastAsia="lv-LV" w:bidi="ar-SA"/>
              </w:rPr>
              <w:t>III. Tiesību akta projekta ietekme uz valsts budžetu un pašvaldību budžetiem</w:t>
            </w:r>
          </w:p>
        </w:tc>
      </w:tr>
      <w:tr w:rsidR="00343422" w:rsidRPr="00B343DE" w:rsidTr="00343422">
        <w:trPr>
          <w:trHeight w:val="517"/>
          <w:jc w:val="center"/>
        </w:trPr>
        <w:tc>
          <w:tcPr>
            <w:tcW w:w="8432" w:type="dxa"/>
            <w:tcBorders>
              <w:top w:val="outset" w:sz="6" w:space="0" w:color="414142"/>
              <w:left w:val="outset" w:sz="6" w:space="0" w:color="414142"/>
              <w:bottom w:val="outset" w:sz="6" w:space="0" w:color="414142"/>
              <w:right w:val="outset" w:sz="6" w:space="0" w:color="414142"/>
            </w:tcBorders>
            <w:vAlign w:val="center"/>
            <w:hideMark/>
          </w:tcPr>
          <w:p w:rsidR="00343422" w:rsidRPr="00B343DE" w:rsidRDefault="00343422" w:rsidP="00F72A41">
            <w:pPr>
              <w:widowControl w:val="0"/>
              <w:spacing w:after="200" w:line="276" w:lineRule="auto"/>
              <w:jc w:val="center"/>
              <w:rPr>
                <w:rFonts w:ascii="Dutch TL" w:eastAsia="Calibri" w:hAnsi="Dutch TL" w:cs="Times New Roman"/>
                <w:sz w:val="24"/>
                <w:szCs w:val="24"/>
                <w:lang w:val="lv-LV" w:eastAsia="lv-LV" w:bidi="ar-SA"/>
              </w:rPr>
            </w:pPr>
            <w:r w:rsidRPr="00B343DE">
              <w:rPr>
                <w:rFonts w:ascii="Dutch TL" w:hAnsi="Dutch TL" w:cs="Times New Roman"/>
                <w:sz w:val="24"/>
                <w:szCs w:val="24"/>
                <w:lang w:val="lv-LV" w:eastAsia="lv-LV" w:bidi="ar-SA"/>
              </w:rPr>
              <w:t>Projekts šo jomu neskar.</w:t>
            </w:r>
          </w:p>
        </w:tc>
      </w:tr>
    </w:tbl>
    <w:p w:rsidR="00DA55F2" w:rsidRPr="00B343DE" w:rsidRDefault="00DA55F2" w:rsidP="00E61F4F">
      <w:pPr>
        <w:shd w:val="clear" w:color="auto" w:fill="FFFFFF"/>
        <w:ind w:firstLine="301"/>
        <w:rPr>
          <w:rFonts w:ascii="Dutch TL" w:hAnsi="Dutch TL"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423"/>
        <w:gridCol w:w="5514"/>
      </w:tblGrid>
      <w:tr w:rsidR="00065F37" w:rsidRPr="00736D69" w:rsidTr="00DA5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B343DE" w:rsidRDefault="00DA55F2" w:rsidP="00DA55F2">
            <w:pPr>
              <w:spacing w:before="100" w:beforeAutospacing="1" w:after="100" w:afterAutospacing="1" w:line="315" w:lineRule="atLeast"/>
              <w:jc w:val="center"/>
              <w:rPr>
                <w:rFonts w:ascii="Dutch TL" w:hAnsi="Dutch TL" w:cs="Times New Roman"/>
                <w:b/>
                <w:bCs/>
                <w:sz w:val="24"/>
                <w:szCs w:val="24"/>
                <w:lang w:val="lv-LV" w:eastAsia="lv-LV" w:bidi="ar-SA"/>
              </w:rPr>
            </w:pPr>
            <w:r w:rsidRPr="00B343DE">
              <w:rPr>
                <w:rFonts w:ascii="Dutch TL" w:hAnsi="Dutch TL" w:cs="Times New Roman"/>
                <w:b/>
                <w:bCs/>
                <w:sz w:val="24"/>
                <w:szCs w:val="24"/>
                <w:lang w:val="lv-LV" w:eastAsia="lv-LV" w:bidi="ar-SA"/>
              </w:rPr>
              <w:lastRenderedPageBreak/>
              <w:t>IV. Tiesību akta projekta ietekme uz spēkā esošo tiesību normu sistēmu</w:t>
            </w:r>
          </w:p>
        </w:tc>
      </w:tr>
      <w:tr w:rsidR="00065F37" w:rsidRPr="00B343DE"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B3031A" w:rsidRPr="00B343DE" w:rsidRDefault="008179F4" w:rsidP="00B3031A">
            <w:pPr>
              <w:pStyle w:val="ListParagraph"/>
              <w:tabs>
                <w:tab w:val="left" w:pos="292"/>
              </w:tabs>
              <w:ind w:left="0"/>
              <w:jc w:val="both"/>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Projekts šo jomu neskar.</w:t>
            </w:r>
          </w:p>
        </w:tc>
      </w:tr>
      <w:tr w:rsidR="00065F37" w:rsidRPr="00D65107"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B343DE" w:rsidRDefault="00101041" w:rsidP="00D65107">
            <w:pPr>
              <w:rPr>
                <w:rFonts w:ascii="Dutch TL" w:hAnsi="Dutch TL" w:cs="Times New Roman"/>
                <w:sz w:val="24"/>
                <w:szCs w:val="24"/>
                <w:lang w:val="lv-LV" w:eastAsia="lv-LV" w:bidi="ar-SA"/>
              </w:rPr>
            </w:pPr>
            <w:r>
              <w:rPr>
                <w:rFonts w:ascii="Dutch TL" w:hAnsi="Dutch TL" w:cs="Times New Roman"/>
                <w:sz w:val="24"/>
                <w:szCs w:val="24"/>
                <w:lang w:val="lv-LV" w:eastAsia="lv-LV" w:bidi="ar-SA"/>
              </w:rPr>
              <w:t>Nav</w:t>
            </w:r>
            <w:r w:rsidR="00FB29BC" w:rsidRPr="00B343DE">
              <w:rPr>
                <w:rFonts w:ascii="Dutch TL" w:hAnsi="Dutch TL" w:cs="Times New Roman"/>
                <w:sz w:val="24"/>
                <w:szCs w:val="24"/>
                <w:lang w:val="lv-LV" w:eastAsia="lv-LV" w:bidi="ar-SA"/>
              </w:rPr>
              <w:t>.</w:t>
            </w:r>
          </w:p>
        </w:tc>
      </w:tr>
      <w:tr w:rsidR="00065F37" w:rsidRPr="00B343DE"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spacing w:before="100" w:beforeAutospacing="1" w:after="100" w:afterAutospacing="1" w:line="315" w:lineRule="atLeast"/>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Nav</w:t>
            </w:r>
            <w:r w:rsidR="00DD0703" w:rsidRPr="00B343DE">
              <w:rPr>
                <w:rFonts w:ascii="Dutch TL" w:hAnsi="Dutch TL" w:cs="Times New Roman"/>
                <w:sz w:val="24"/>
                <w:szCs w:val="24"/>
                <w:lang w:val="lv-LV" w:eastAsia="lv-LV" w:bidi="ar-SA"/>
              </w:rPr>
              <w:t>.</w:t>
            </w:r>
          </w:p>
        </w:tc>
      </w:tr>
    </w:tbl>
    <w:p w:rsidR="00DA55F2" w:rsidRPr="00B343DE" w:rsidRDefault="00DA55F2" w:rsidP="00E61F4F">
      <w:pPr>
        <w:shd w:val="clear" w:color="auto" w:fill="FFFFFF"/>
        <w:ind w:firstLine="301"/>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065F37" w:rsidRPr="00B343DE" w:rsidTr="00DA55F2">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B343DE" w:rsidRDefault="00DA55F2" w:rsidP="00DA55F2">
            <w:pPr>
              <w:spacing w:before="100" w:beforeAutospacing="1" w:after="100" w:afterAutospacing="1" w:line="315" w:lineRule="atLeast"/>
              <w:jc w:val="center"/>
              <w:rPr>
                <w:rFonts w:ascii="Dutch TL" w:hAnsi="Dutch TL" w:cs="Times New Roman"/>
                <w:b/>
                <w:bCs/>
                <w:sz w:val="24"/>
                <w:szCs w:val="24"/>
                <w:lang w:val="lv-LV" w:eastAsia="lv-LV" w:bidi="ar-SA"/>
              </w:rPr>
            </w:pPr>
            <w:r w:rsidRPr="00B343DE">
              <w:rPr>
                <w:rFonts w:ascii="Dutch TL" w:hAnsi="Dutch TL" w:cs="Times New Roman"/>
                <w:b/>
                <w:bCs/>
                <w:sz w:val="24"/>
                <w:szCs w:val="24"/>
                <w:lang w:val="lv-LV" w:eastAsia="lv-LV" w:bidi="ar-SA"/>
              </w:rPr>
              <w:t>V. Tiesību akta projekta atbilstība Latvijas Republikas starptautiskajām saistībām</w:t>
            </w:r>
          </w:p>
        </w:tc>
      </w:tr>
      <w:tr w:rsidR="00065F37" w:rsidRPr="00B343DE" w:rsidTr="00DA55F2">
        <w:tc>
          <w:tcPr>
            <w:tcW w:w="0" w:type="auto"/>
            <w:tcBorders>
              <w:top w:val="outset" w:sz="6" w:space="0" w:color="414142"/>
              <w:left w:val="outset" w:sz="6" w:space="0" w:color="414142"/>
              <w:bottom w:val="outset" w:sz="6" w:space="0" w:color="414142"/>
              <w:right w:val="outset" w:sz="6" w:space="0" w:color="414142"/>
            </w:tcBorders>
            <w:vAlign w:val="center"/>
          </w:tcPr>
          <w:p w:rsidR="00DD0703" w:rsidRPr="00B343DE" w:rsidRDefault="00DD0703" w:rsidP="00DA55F2">
            <w:pPr>
              <w:spacing w:before="100" w:beforeAutospacing="1" w:after="100" w:afterAutospacing="1" w:line="315" w:lineRule="atLeast"/>
              <w:jc w:val="center"/>
              <w:rPr>
                <w:rFonts w:ascii="Dutch TL" w:hAnsi="Dutch TL" w:cs="Times New Roman"/>
                <w:bCs/>
                <w:sz w:val="24"/>
                <w:szCs w:val="24"/>
                <w:lang w:val="lv-LV" w:eastAsia="lv-LV" w:bidi="ar-SA"/>
              </w:rPr>
            </w:pPr>
            <w:r w:rsidRPr="00B343DE">
              <w:rPr>
                <w:rFonts w:ascii="Dutch TL" w:hAnsi="Dutch TL" w:cs="Times New Roman"/>
                <w:bCs/>
                <w:sz w:val="24"/>
                <w:szCs w:val="24"/>
                <w:lang w:val="lv-LV" w:eastAsia="lv-LV" w:bidi="ar-SA"/>
              </w:rPr>
              <w:t>Projekts šo jomu neskar.</w:t>
            </w:r>
          </w:p>
        </w:tc>
      </w:tr>
    </w:tbl>
    <w:p w:rsidR="00DA55F2" w:rsidRPr="00B343DE" w:rsidRDefault="00DA55F2" w:rsidP="00E61F4F">
      <w:pPr>
        <w:shd w:val="clear" w:color="auto" w:fill="FFFFFF"/>
        <w:ind w:firstLine="301"/>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065F37" w:rsidRPr="00736D69"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B343DE" w:rsidRDefault="00DA55F2" w:rsidP="00DA55F2">
            <w:pPr>
              <w:spacing w:before="100" w:beforeAutospacing="1" w:after="100" w:afterAutospacing="1" w:line="315" w:lineRule="atLeast"/>
              <w:jc w:val="center"/>
              <w:rPr>
                <w:rFonts w:ascii="Dutch TL" w:hAnsi="Dutch TL" w:cs="Times New Roman"/>
                <w:b/>
                <w:bCs/>
                <w:sz w:val="24"/>
                <w:szCs w:val="24"/>
                <w:lang w:val="lv-LV" w:eastAsia="lv-LV" w:bidi="ar-SA"/>
              </w:rPr>
            </w:pPr>
            <w:r w:rsidRPr="00B343DE">
              <w:rPr>
                <w:rFonts w:ascii="Dutch TL" w:hAnsi="Dutch TL" w:cs="Times New Roman"/>
                <w:b/>
                <w:bCs/>
                <w:sz w:val="24"/>
                <w:szCs w:val="24"/>
                <w:lang w:val="lv-LV" w:eastAsia="lv-LV" w:bidi="ar-SA"/>
              </w:rPr>
              <w:t>VI. Sabiedrības līdzdalība un komunikācijas aktivitātes</w:t>
            </w:r>
          </w:p>
        </w:tc>
      </w:tr>
      <w:tr w:rsidR="00065F37" w:rsidRPr="00B343DE"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D0703" w:rsidRPr="00B343DE" w:rsidRDefault="00DD0703" w:rsidP="00DA55F2">
            <w:pPr>
              <w:spacing w:before="100" w:beforeAutospacing="1" w:after="100" w:afterAutospacing="1" w:line="315" w:lineRule="atLeast"/>
              <w:jc w:val="center"/>
              <w:rPr>
                <w:rFonts w:ascii="Dutch TL" w:hAnsi="Dutch TL" w:cs="Times New Roman"/>
                <w:bCs/>
                <w:sz w:val="24"/>
                <w:szCs w:val="24"/>
                <w:lang w:val="lv-LV" w:eastAsia="lv-LV" w:bidi="ar-SA"/>
              </w:rPr>
            </w:pPr>
            <w:r w:rsidRPr="00B343DE">
              <w:rPr>
                <w:rFonts w:ascii="Dutch TL" w:hAnsi="Dutch TL" w:cs="Times New Roman"/>
                <w:bCs/>
                <w:sz w:val="24"/>
                <w:szCs w:val="24"/>
                <w:lang w:val="lv-LV" w:eastAsia="lv-LV" w:bidi="ar-SA"/>
              </w:rPr>
              <w:t>Projekts šo jomu neskar.</w:t>
            </w:r>
          </w:p>
        </w:tc>
      </w:tr>
    </w:tbl>
    <w:p w:rsidR="00DA55F2" w:rsidRPr="00B343DE" w:rsidRDefault="00DA55F2" w:rsidP="00E61F4F">
      <w:pPr>
        <w:shd w:val="clear" w:color="auto" w:fill="FFFFFF"/>
        <w:ind w:firstLine="301"/>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3175"/>
        <w:gridCol w:w="4762"/>
      </w:tblGrid>
      <w:tr w:rsidR="00065F37" w:rsidRPr="00736D69"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B343DE" w:rsidRDefault="00DA55F2" w:rsidP="00DA55F2">
            <w:pPr>
              <w:spacing w:before="100" w:beforeAutospacing="1" w:after="100" w:afterAutospacing="1" w:line="315" w:lineRule="atLeast"/>
              <w:jc w:val="center"/>
              <w:rPr>
                <w:rFonts w:ascii="Dutch TL" w:hAnsi="Dutch TL" w:cs="Times New Roman"/>
                <w:b/>
                <w:bCs/>
                <w:sz w:val="24"/>
                <w:szCs w:val="24"/>
                <w:lang w:val="lv-LV" w:eastAsia="lv-LV" w:bidi="ar-SA"/>
              </w:rPr>
            </w:pPr>
            <w:r w:rsidRPr="00B343DE">
              <w:rPr>
                <w:rFonts w:ascii="Dutch TL" w:hAnsi="Dutch TL" w:cs="Times New Roman"/>
                <w:b/>
                <w:bCs/>
                <w:sz w:val="24"/>
                <w:szCs w:val="24"/>
                <w:lang w:val="lv-LV" w:eastAsia="lv-LV" w:bidi="ar-SA"/>
              </w:rPr>
              <w:t>VII. Tiesību akta projekta izpildes nodrošināšana un tās ietekme uz institūcijām</w:t>
            </w:r>
          </w:p>
        </w:tc>
      </w:tr>
      <w:tr w:rsidR="00065F37" w:rsidRPr="00D65107"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B343DE" w:rsidRDefault="00D65107" w:rsidP="00D65107">
            <w:pPr>
              <w:rPr>
                <w:rFonts w:ascii="Dutch TL" w:hAnsi="Dutch TL" w:cs="Times New Roman"/>
                <w:sz w:val="24"/>
                <w:szCs w:val="24"/>
                <w:lang w:val="lv-LV" w:eastAsia="lv-LV" w:bidi="ar-SA"/>
              </w:rPr>
            </w:pPr>
            <w:r>
              <w:rPr>
                <w:rFonts w:ascii="Dutch TL" w:hAnsi="Dutch TL" w:cs="Times New Roman"/>
                <w:sz w:val="24"/>
                <w:szCs w:val="24"/>
                <w:lang w:val="lv-LV" w:eastAsia="lv-LV" w:bidi="ar-SA"/>
              </w:rPr>
              <w:t>Aizsardzības ministrija</w:t>
            </w:r>
            <w:r w:rsidR="00F72A41" w:rsidRPr="00B343DE">
              <w:rPr>
                <w:rFonts w:ascii="Dutch TL" w:hAnsi="Dutch TL" w:cs="Times New Roman"/>
                <w:sz w:val="24"/>
                <w:szCs w:val="24"/>
                <w:lang w:val="lv-LV" w:eastAsia="lv-LV" w:bidi="ar-SA"/>
              </w:rPr>
              <w:t>, Nacionāl</w:t>
            </w:r>
            <w:r w:rsidR="00811765" w:rsidRPr="00B343DE">
              <w:rPr>
                <w:rFonts w:ascii="Dutch TL" w:hAnsi="Dutch TL" w:cs="Times New Roman"/>
                <w:sz w:val="24"/>
                <w:szCs w:val="24"/>
                <w:lang w:val="lv-LV" w:eastAsia="lv-LV" w:bidi="ar-SA"/>
              </w:rPr>
              <w:t>ie</w:t>
            </w:r>
            <w:r w:rsidR="00F72A41" w:rsidRPr="00B343DE">
              <w:rPr>
                <w:rFonts w:ascii="Dutch TL" w:hAnsi="Dutch TL" w:cs="Times New Roman"/>
                <w:sz w:val="24"/>
                <w:szCs w:val="24"/>
                <w:lang w:val="lv-LV" w:eastAsia="lv-LV" w:bidi="ar-SA"/>
              </w:rPr>
              <w:t xml:space="preserve"> </w:t>
            </w:r>
            <w:r w:rsidR="00811765" w:rsidRPr="00B343DE">
              <w:rPr>
                <w:rFonts w:ascii="Dutch TL" w:hAnsi="Dutch TL" w:cs="Times New Roman"/>
                <w:sz w:val="24"/>
                <w:szCs w:val="24"/>
                <w:lang w:val="lv-LV" w:eastAsia="lv-LV" w:bidi="ar-SA"/>
              </w:rPr>
              <w:t>bruņotie spēki</w:t>
            </w:r>
            <w:r w:rsidR="00F72A41" w:rsidRPr="00B343DE">
              <w:rPr>
                <w:rFonts w:ascii="Dutch TL" w:hAnsi="Dutch TL" w:cs="Times New Roman"/>
                <w:sz w:val="24"/>
                <w:szCs w:val="24"/>
                <w:lang w:val="lv-LV" w:eastAsia="lv-LV" w:bidi="ar-SA"/>
              </w:rPr>
              <w:t>.</w:t>
            </w:r>
          </w:p>
        </w:tc>
      </w:tr>
      <w:tr w:rsidR="00065F37" w:rsidRPr="00736D69"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Projekta izpildes ietekme uz pārvaldes funkcijām un institucionālo struktūru.</w:t>
            </w:r>
          </w:p>
          <w:p w:rsidR="00DA55F2" w:rsidRPr="00B343DE" w:rsidRDefault="00DA55F2" w:rsidP="00DA55F2">
            <w:pPr>
              <w:spacing w:before="100" w:beforeAutospacing="1" w:after="100" w:afterAutospacing="1" w:line="315" w:lineRule="atLeast"/>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0703" w:rsidRPr="00B343DE" w:rsidRDefault="00DD0703" w:rsidP="00D65107">
            <w:pPr>
              <w:jc w:val="both"/>
              <w:rPr>
                <w:rFonts w:ascii="Dutch TL" w:hAnsi="Dutch TL" w:cs="Times New Roman"/>
                <w:sz w:val="24"/>
                <w:szCs w:val="24"/>
                <w:lang w:val="lv-LV" w:eastAsia="lv-LV" w:bidi="ar-SA"/>
              </w:rPr>
            </w:pPr>
          </w:p>
        </w:tc>
      </w:tr>
      <w:tr w:rsidR="00DA55F2" w:rsidRPr="00B343DE"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spacing w:before="100" w:beforeAutospacing="1" w:after="100" w:afterAutospacing="1" w:line="315" w:lineRule="atLeast"/>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Nav.</w:t>
            </w:r>
          </w:p>
        </w:tc>
      </w:tr>
    </w:tbl>
    <w:p w:rsidR="004600D1" w:rsidRPr="00B343DE" w:rsidRDefault="004600D1" w:rsidP="00DD0703">
      <w:pPr>
        <w:tabs>
          <w:tab w:val="right" w:pos="9074"/>
        </w:tabs>
        <w:rPr>
          <w:rFonts w:ascii="Dutch TL" w:hAnsi="Dutch TL" w:cs="Times New Roman"/>
          <w:sz w:val="24"/>
          <w:szCs w:val="24"/>
          <w:lang w:val="lv-LV"/>
        </w:rPr>
      </w:pPr>
    </w:p>
    <w:p w:rsidR="00DD0703" w:rsidRPr="00B343DE" w:rsidRDefault="00DD0703" w:rsidP="00172AF9">
      <w:pPr>
        <w:tabs>
          <w:tab w:val="right" w:pos="9074"/>
        </w:tabs>
        <w:rPr>
          <w:rFonts w:ascii="Dutch TL" w:hAnsi="Dutch TL" w:cs="Times New Roman"/>
          <w:sz w:val="24"/>
          <w:szCs w:val="24"/>
          <w:lang w:val="lv-LV"/>
        </w:rPr>
      </w:pPr>
      <w:r w:rsidRPr="00B343DE">
        <w:rPr>
          <w:rFonts w:ascii="Dutch TL" w:hAnsi="Dutch TL" w:cs="Times New Roman"/>
          <w:sz w:val="24"/>
          <w:szCs w:val="24"/>
          <w:lang w:val="lv-LV"/>
        </w:rPr>
        <w:t xml:space="preserve">Aizsardzības </w:t>
      </w:r>
      <w:r w:rsidR="00172AF9" w:rsidRPr="00B343DE">
        <w:rPr>
          <w:rFonts w:ascii="Dutch TL" w:hAnsi="Dutch TL" w:cs="Times New Roman"/>
          <w:sz w:val="24"/>
          <w:szCs w:val="24"/>
          <w:lang w:val="lv-LV"/>
        </w:rPr>
        <w:t>ministrs</w:t>
      </w:r>
      <w:r w:rsidRPr="00B343DE">
        <w:rPr>
          <w:rFonts w:ascii="Dutch TL" w:hAnsi="Dutch TL" w:cs="Times New Roman"/>
          <w:sz w:val="24"/>
          <w:szCs w:val="24"/>
          <w:lang w:val="lv-LV"/>
        </w:rPr>
        <w:tab/>
      </w:r>
      <w:r w:rsidR="00172AF9" w:rsidRPr="00B343DE">
        <w:rPr>
          <w:rFonts w:ascii="Dutch TL" w:hAnsi="Dutch TL" w:cs="Times New Roman"/>
          <w:sz w:val="24"/>
          <w:szCs w:val="24"/>
          <w:lang w:val="lv-LV"/>
        </w:rPr>
        <w:t>R.</w:t>
      </w:r>
      <w:r w:rsidR="001B3074" w:rsidRPr="00B343DE">
        <w:rPr>
          <w:rFonts w:ascii="Dutch TL" w:hAnsi="Dutch TL" w:cs="Times New Roman"/>
          <w:sz w:val="24"/>
          <w:szCs w:val="24"/>
          <w:lang w:val="lv-LV"/>
        </w:rPr>
        <w:t>Bergmanis</w:t>
      </w:r>
    </w:p>
    <w:p w:rsidR="001701FF" w:rsidRPr="00B343DE" w:rsidRDefault="001701FF" w:rsidP="00DD0703">
      <w:pPr>
        <w:tabs>
          <w:tab w:val="right" w:pos="9000"/>
        </w:tabs>
        <w:jc w:val="both"/>
        <w:rPr>
          <w:rFonts w:ascii="Dutch TL" w:hAnsi="Dutch TL" w:cs="Times New Roman"/>
          <w:sz w:val="24"/>
          <w:szCs w:val="24"/>
          <w:lang w:val="lv-LV"/>
        </w:rPr>
      </w:pPr>
    </w:p>
    <w:p w:rsidR="001701FF" w:rsidRPr="00B343DE" w:rsidRDefault="001701FF" w:rsidP="00DD0703">
      <w:pPr>
        <w:tabs>
          <w:tab w:val="right" w:pos="9000"/>
        </w:tabs>
        <w:jc w:val="both"/>
        <w:rPr>
          <w:rFonts w:ascii="Dutch TL" w:hAnsi="Dutch TL" w:cs="Times New Roman"/>
          <w:sz w:val="24"/>
          <w:szCs w:val="24"/>
          <w:lang w:val="lv-LV"/>
        </w:rPr>
      </w:pPr>
    </w:p>
    <w:p w:rsidR="001701FF" w:rsidRPr="009266B2" w:rsidRDefault="00DD0703" w:rsidP="009266B2">
      <w:pPr>
        <w:tabs>
          <w:tab w:val="right" w:pos="9000"/>
        </w:tabs>
        <w:jc w:val="both"/>
        <w:rPr>
          <w:rFonts w:ascii="Dutch TL" w:hAnsi="Dutch TL" w:cs="Times New Roman"/>
          <w:sz w:val="24"/>
          <w:szCs w:val="24"/>
          <w:lang w:val="lv-LV"/>
        </w:rPr>
      </w:pPr>
      <w:r w:rsidRPr="00B343DE">
        <w:rPr>
          <w:rFonts w:ascii="Dutch TL" w:hAnsi="Dutch TL" w:cs="Times New Roman"/>
          <w:sz w:val="24"/>
          <w:szCs w:val="24"/>
          <w:lang w:val="lv-LV"/>
        </w:rPr>
        <w:t>Vīza: valsts sekretār</w:t>
      </w:r>
      <w:r w:rsidR="00D65107">
        <w:rPr>
          <w:rFonts w:ascii="Dutch TL" w:hAnsi="Dutch TL" w:cs="Times New Roman"/>
          <w:sz w:val="24"/>
          <w:szCs w:val="24"/>
          <w:lang w:val="lv-LV"/>
        </w:rPr>
        <w:t>s</w:t>
      </w:r>
      <w:r w:rsidRPr="00B343DE">
        <w:rPr>
          <w:rFonts w:ascii="Dutch TL" w:hAnsi="Dutch TL" w:cs="Times New Roman"/>
          <w:sz w:val="24"/>
          <w:szCs w:val="24"/>
          <w:lang w:val="lv-LV"/>
        </w:rPr>
        <w:tab/>
      </w:r>
      <w:r w:rsidR="00D65107">
        <w:rPr>
          <w:rFonts w:ascii="Dutch TL" w:hAnsi="Dutch TL" w:cs="Times New Roman"/>
          <w:sz w:val="24"/>
          <w:szCs w:val="24"/>
          <w:lang w:val="lv-LV"/>
        </w:rPr>
        <w:t>J.Garisons</w:t>
      </w:r>
    </w:p>
    <w:p w:rsidR="001701FF" w:rsidRDefault="001701FF" w:rsidP="00DD0703">
      <w:pPr>
        <w:tabs>
          <w:tab w:val="left" w:pos="1560"/>
        </w:tabs>
        <w:rPr>
          <w:rFonts w:ascii="Dutch TL" w:hAnsi="Dutch TL" w:cs="Times New Roman"/>
          <w:lang w:val="lv-LV"/>
        </w:rPr>
      </w:pPr>
    </w:p>
    <w:p w:rsidR="009266B2" w:rsidRPr="00B343DE" w:rsidRDefault="009266B2" w:rsidP="00DD0703">
      <w:pPr>
        <w:tabs>
          <w:tab w:val="left" w:pos="1560"/>
        </w:tabs>
        <w:rPr>
          <w:rFonts w:ascii="Dutch TL" w:hAnsi="Dutch TL" w:cs="Times New Roman"/>
          <w:lang w:val="lv-LV"/>
        </w:rPr>
      </w:pPr>
    </w:p>
    <w:p w:rsidR="001B704A" w:rsidRDefault="00384491" w:rsidP="001B704A">
      <w:pPr>
        <w:tabs>
          <w:tab w:val="left" w:pos="1560"/>
        </w:tabs>
        <w:rPr>
          <w:rFonts w:ascii="Dutch TL" w:hAnsi="Dutch TL"/>
        </w:rPr>
      </w:pPr>
      <w:r>
        <w:rPr>
          <w:rFonts w:ascii="Dutch TL" w:hAnsi="Dutch TL"/>
        </w:rPr>
        <w:t>20</w:t>
      </w:r>
      <w:r w:rsidR="00101041">
        <w:rPr>
          <w:rFonts w:ascii="Dutch TL" w:hAnsi="Dutch TL"/>
        </w:rPr>
        <w:t>.02.</w:t>
      </w:r>
      <w:r w:rsidR="00990AC6">
        <w:rPr>
          <w:rFonts w:ascii="Dutch TL" w:hAnsi="Dutch TL"/>
        </w:rPr>
        <w:t xml:space="preserve">2017. </w:t>
      </w:r>
      <w:r>
        <w:rPr>
          <w:rFonts w:ascii="Dutch TL" w:hAnsi="Dutch TL"/>
        </w:rPr>
        <w:t>13:53</w:t>
      </w:r>
    </w:p>
    <w:p w:rsidR="00990AC6" w:rsidRDefault="00515D06" w:rsidP="009266B2">
      <w:pPr>
        <w:pStyle w:val="Header"/>
        <w:rPr>
          <w:rFonts w:ascii="Dutch TL" w:hAnsi="Dutch TL"/>
          <w:sz w:val="20"/>
          <w:szCs w:val="20"/>
        </w:rPr>
      </w:pPr>
      <w:r>
        <w:rPr>
          <w:rFonts w:ascii="Dutch TL" w:hAnsi="Dutch TL"/>
          <w:sz w:val="20"/>
          <w:szCs w:val="20"/>
        </w:rPr>
        <w:t>901</w:t>
      </w:r>
    </w:p>
    <w:p w:rsidR="00515D06" w:rsidRDefault="00515D06" w:rsidP="009266B2">
      <w:pPr>
        <w:pStyle w:val="Header"/>
        <w:rPr>
          <w:rFonts w:ascii="Dutch TL" w:hAnsi="Dutch TL"/>
          <w:sz w:val="20"/>
          <w:szCs w:val="20"/>
        </w:rPr>
      </w:pPr>
    </w:p>
    <w:p w:rsidR="009266B2" w:rsidRPr="00D65107" w:rsidRDefault="009266B2" w:rsidP="009266B2">
      <w:pPr>
        <w:pStyle w:val="Header"/>
        <w:rPr>
          <w:rFonts w:ascii="Dutch TL" w:hAnsi="Dutch TL"/>
          <w:sz w:val="20"/>
          <w:szCs w:val="20"/>
        </w:rPr>
      </w:pPr>
    </w:p>
    <w:p w:rsidR="00D65107" w:rsidRPr="00D65107" w:rsidRDefault="00D65107" w:rsidP="004600D1">
      <w:pPr>
        <w:pStyle w:val="Header"/>
        <w:rPr>
          <w:rFonts w:ascii="Dutch TL" w:hAnsi="Dutch TL"/>
          <w:sz w:val="20"/>
          <w:szCs w:val="20"/>
        </w:rPr>
      </w:pPr>
      <w:r w:rsidRPr="00D65107">
        <w:rPr>
          <w:rFonts w:ascii="Dutch TL" w:hAnsi="Dutch TL"/>
          <w:sz w:val="20"/>
          <w:szCs w:val="20"/>
        </w:rPr>
        <w:t>Dana Pinne</w:t>
      </w:r>
    </w:p>
    <w:p w:rsidR="0051227D" w:rsidRDefault="00D65107" w:rsidP="004600D1">
      <w:pPr>
        <w:pStyle w:val="Header"/>
        <w:rPr>
          <w:rFonts w:ascii="Dutch TL" w:hAnsi="Dutch TL"/>
          <w:sz w:val="20"/>
          <w:szCs w:val="20"/>
        </w:rPr>
      </w:pPr>
      <w:proofErr w:type="spellStart"/>
      <w:r w:rsidRPr="009266B2">
        <w:rPr>
          <w:sz w:val="20"/>
          <w:szCs w:val="20"/>
          <w:u w:val="single"/>
        </w:rPr>
        <w:t>Dana.Pinne@mod.gov.lv</w:t>
      </w:r>
      <w:proofErr w:type="spellEnd"/>
      <w:r>
        <w:rPr>
          <w:rFonts w:ascii="Dutch TL" w:hAnsi="Dutch TL"/>
          <w:sz w:val="20"/>
          <w:szCs w:val="20"/>
        </w:rPr>
        <w:t>; 6733502</w:t>
      </w:r>
      <w:r w:rsidR="0051227D" w:rsidRPr="00D65107">
        <w:rPr>
          <w:rFonts w:ascii="Dutch TL" w:hAnsi="Dutch TL"/>
          <w:sz w:val="20"/>
          <w:szCs w:val="20"/>
        </w:rPr>
        <w:t>7</w:t>
      </w:r>
    </w:p>
    <w:p w:rsidR="009266B2" w:rsidRDefault="009266B2" w:rsidP="004600D1">
      <w:pPr>
        <w:pStyle w:val="Header"/>
        <w:rPr>
          <w:rFonts w:ascii="Dutch TL" w:hAnsi="Dutch TL"/>
          <w:sz w:val="20"/>
          <w:szCs w:val="20"/>
        </w:rPr>
      </w:pPr>
    </w:p>
    <w:p w:rsidR="00736D69" w:rsidRDefault="00736D69" w:rsidP="00736D69">
      <w:pPr>
        <w:pStyle w:val="Header"/>
        <w:rPr>
          <w:rFonts w:ascii="Dutch TL" w:hAnsi="Dutch TL"/>
          <w:sz w:val="20"/>
          <w:szCs w:val="20"/>
        </w:rPr>
      </w:pPr>
      <w:r w:rsidRPr="009266B2">
        <w:rPr>
          <w:rFonts w:ascii="Dutch TL" w:hAnsi="Dutch TL"/>
          <w:sz w:val="20"/>
          <w:szCs w:val="20"/>
        </w:rPr>
        <w:t>Inita Ruka-Kāpostiņa</w:t>
      </w:r>
    </w:p>
    <w:p w:rsidR="009266B2" w:rsidRDefault="00846120" w:rsidP="004600D1">
      <w:pPr>
        <w:pStyle w:val="Header"/>
        <w:rPr>
          <w:rFonts w:ascii="Dutch TL" w:hAnsi="Dutch TL"/>
          <w:sz w:val="20"/>
          <w:szCs w:val="20"/>
        </w:rPr>
      </w:pPr>
      <w:hyperlink r:id="rId9" w:history="1">
        <w:r w:rsidR="00736D69" w:rsidRPr="00AA5F17">
          <w:rPr>
            <w:rStyle w:val="Hyperlink"/>
            <w:rFonts w:ascii="Dutch TL" w:hAnsi="Dutch TL"/>
            <w:color w:val="auto"/>
            <w:sz w:val="20"/>
            <w:szCs w:val="20"/>
          </w:rPr>
          <w:t>Inita.Ruka@mil.lv</w:t>
        </w:r>
      </w:hyperlink>
      <w:r w:rsidR="00736D69" w:rsidRPr="00AA5F17">
        <w:rPr>
          <w:rFonts w:ascii="Dutch TL" w:hAnsi="Dutch TL"/>
          <w:sz w:val="20"/>
          <w:szCs w:val="20"/>
        </w:rPr>
        <w:t xml:space="preserve"> </w:t>
      </w:r>
      <w:r w:rsidR="00736D69" w:rsidRPr="009266B2">
        <w:rPr>
          <w:rFonts w:ascii="Dutch TL" w:hAnsi="Dutch TL"/>
          <w:sz w:val="20"/>
          <w:szCs w:val="20"/>
        </w:rPr>
        <w:t>67071901</w:t>
      </w:r>
      <w:bookmarkStart w:id="0" w:name="_GoBack"/>
      <w:bookmarkEnd w:id="0"/>
    </w:p>
    <w:p w:rsidR="009266B2" w:rsidRDefault="009266B2" w:rsidP="004600D1">
      <w:pPr>
        <w:pStyle w:val="Header"/>
        <w:rPr>
          <w:rFonts w:ascii="Dutch TL" w:hAnsi="Dutch TL"/>
          <w:sz w:val="20"/>
          <w:szCs w:val="20"/>
        </w:rPr>
      </w:pPr>
    </w:p>
    <w:p w:rsidR="009266B2" w:rsidRDefault="009266B2" w:rsidP="004600D1">
      <w:pPr>
        <w:pStyle w:val="Header"/>
        <w:rPr>
          <w:rFonts w:ascii="Dutch TL" w:hAnsi="Dutch TL"/>
          <w:sz w:val="20"/>
          <w:szCs w:val="20"/>
        </w:rPr>
      </w:pPr>
    </w:p>
    <w:p w:rsidR="009266B2" w:rsidRPr="009266B2" w:rsidRDefault="009266B2" w:rsidP="009266B2">
      <w:pPr>
        <w:pStyle w:val="Header"/>
        <w:rPr>
          <w:rFonts w:ascii="Dutch TL" w:hAnsi="Dutch TL"/>
          <w:sz w:val="20"/>
          <w:szCs w:val="20"/>
        </w:rPr>
      </w:pPr>
    </w:p>
    <w:p w:rsidR="00D65107" w:rsidRPr="00D65107" w:rsidRDefault="00D65107">
      <w:pPr>
        <w:pStyle w:val="Header"/>
        <w:rPr>
          <w:rFonts w:ascii="Dutch TL" w:hAnsi="Dutch TL"/>
          <w:sz w:val="20"/>
          <w:szCs w:val="20"/>
        </w:rPr>
      </w:pPr>
    </w:p>
    <w:sectPr w:rsidR="00D65107" w:rsidRPr="00D65107" w:rsidSect="00793251">
      <w:headerReference w:type="default"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2" w:rsidRPr="00D65107" w:rsidRDefault="00442DD2" w:rsidP="00AC4E51">
    <w:pPr>
      <w:pStyle w:val="Footer"/>
      <w:jc w:val="both"/>
      <w:rPr>
        <w:lang w:val="lv-LV"/>
      </w:rPr>
    </w:pPr>
    <w:r w:rsidRPr="00D65107">
      <w:rPr>
        <w:lang w:val="lv-LV"/>
      </w:rPr>
      <w:t>A</w:t>
    </w:r>
    <w:r w:rsidR="001D0809">
      <w:rPr>
        <w:lang w:val="lv-LV"/>
      </w:rPr>
      <w:t>IMAnot_</w:t>
    </w:r>
    <w:r w:rsidR="00384491">
      <w:rPr>
        <w:lang w:val="lv-LV"/>
      </w:rPr>
      <w:t>20</w:t>
    </w:r>
    <w:r w:rsidR="00506A77">
      <w:rPr>
        <w:lang w:val="lv-LV"/>
      </w:rPr>
      <w:t>02</w:t>
    </w:r>
    <w:r w:rsidR="00E103B8">
      <w:rPr>
        <w:lang w:val="lv-LV"/>
      </w:rPr>
      <w:t>17</w:t>
    </w:r>
    <w:r w:rsidR="00AC4E51" w:rsidRPr="00D65107">
      <w:rPr>
        <w:lang w:val="lv-LV"/>
      </w:rPr>
      <w:t>_</w:t>
    </w:r>
    <w:r w:rsidR="00D65107" w:rsidRPr="00D65107">
      <w:rPr>
        <w:lang w:val="lv-LV"/>
      </w:rPr>
      <w:t>Izraid; Ministru kabineta noteikumu projekta “Kārtība, kādā Nacionālo bruņoto spēku</w:t>
    </w:r>
    <w:r w:rsidR="00572CA6">
      <w:rPr>
        <w:lang w:val="lv-LV"/>
      </w:rPr>
      <w:t xml:space="preserve"> Jūras spēku</w:t>
    </w:r>
    <w:r w:rsidR="00D65107" w:rsidRPr="00D65107">
      <w:rPr>
        <w:lang w:val="lv-LV"/>
      </w:rPr>
      <w:t xml:space="preserve"> flotiles Krasta apsardze nodrošina lēmuma par kuģa izraidīšanu no ostas izpildi” </w:t>
    </w:r>
    <w:r w:rsidRPr="00D65107">
      <w:rPr>
        <w:lang w:val="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846120">
          <w:rPr>
            <w:noProof/>
          </w:rPr>
          <w:t>4</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2AD5"/>
    <w:rsid w:val="00030C42"/>
    <w:rsid w:val="00040423"/>
    <w:rsid w:val="00040BA5"/>
    <w:rsid w:val="00042947"/>
    <w:rsid w:val="000442F7"/>
    <w:rsid w:val="000637B5"/>
    <w:rsid w:val="00065F37"/>
    <w:rsid w:val="00085465"/>
    <w:rsid w:val="00086FA2"/>
    <w:rsid w:val="000874A0"/>
    <w:rsid w:val="00090C83"/>
    <w:rsid w:val="00091828"/>
    <w:rsid w:val="000A1D45"/>
    <w:rsid w:val="000B1608"/>
    <w:rsid w:val="000B6CBC"/>
    <w:rsid w:val="000C2BAC"/>
    <w:rsid w:val="000D28A3"/>
    <w:rsid w:val="000E0816"/>
    <w:rsid w:val="000F0597"/>
    <w:rsid w:val="000F24DA"/>
    <w:rsid w:val="000F5E0C"/>
    <w:rsid w:val="000F6BAA"/>
    <w:rsid w:val="00101041"/>
    <w:rsid w:val="00103E34"/>
    <w:rsid w:val="00110C2C"/>
    <w:rsid w:val="00114099"/>
    <w:rsid w:val="001312D8"/>
    <w:rsid w:val="0016559B"/>
    <w:rsid w:val="001701FF"/>
    <w:rsid w:val="00172AF9"/>
    <w:rsid w:val="0017553A"/>
    <w:rsid w:val="00175983"/>
    <w:rsid w:val="0018695A"/>
    <w:rsid w:val="001919C8"/>
    <w:rsid w:val="00193650"/>
    <w:rsid w:val="0019390A"/>
    <w:rsid w:val="00194D40"/>
    <w:rsid w:val="001A27CC"/>
    <w:rsid w:val="001A42A1"/>
    <w:rsid w:val="001B3074"/>
    <w:rsid w:val="001B704A"/>
    <w:rsid w:val="001C12F3"/>
    <w:rsid w:val="001C25DB"/>
    <w:rsid w:val="001C3328"/>
    <w:rsid w:val="001D0809"/>
    <w:rsid w:val="001D7DAF"/>
    <w:rsid w:val="001E4F19"/>
    <w:rsid w:val="001E777A"/>
    <w:rsid w:val="001F2472"/>
    <w:rsid w:val="001F32D9"/>
    <w:rsid w:val="00201206"/>
    <w:rsid w:val="0022395F"/>
    <w:rsid w:val="00224D82"/>
    <w:rsid w:val="00226300"/>
    <w:rsid w:val="00237EC9"/>
    <w:rsid w:val="00254A93"/>
    <w:rsid w:val="0026236D"/>
    <w:rsid w:val="002768AB"/>
    <w:rsid w:val="002809EE"/>
    <w:rsid w:val="00297668"/>
    <w:rsid w:val="002A24A5"/>
    <w:rsid w:val="002B7A3C"/>
    <w:rsid w:val="002D4384"/>
    <w:rsid w:val="002E1F0E"/>
    <w:rsid w:val="002E384D"/>
    <w:rsid w:val="00302D0B"/>
    <w:rsid w:val="00304507"/>
    <w:rsid w:val="00304C07"/>
    <w:rsid w:val="003349EF"/>
    <w:rsid w:val="00343422"/>
    <w:rsid w:val="00344FC3"/>
    <w:rsid w:val="003618A2"/>
    <w:rsid w:val="00377CD5"/>
    <w:rsid w:val="0038159D"/>
    <w:rsid w:val="003819FD"/>
    <w:rsid w:val="00384491"/>
    <w:rsid w:val="003A2021"/>
    <w:rsid w:val="003A30C8"/>
    <w:rsid w:val="003A4B6F"/>
    <w:rsid w:val="003B1EE2"/>
    <w:rsid w:val="003B5312"/>
    <w:rsid w:val="003D1AF7"/>
    <w:rsid w:val="003E0077"/>
    <w:rsid w:val="003E2675"/>
    <w:rsid w:val="003F48C9"/>
    <w:rsid w:val="0041665F"/>
    <w:rsid w:val="004307F9"/>
    <w:rsid w:val="00433506"/>
    <w:rsid w:val="0043361D"/>
    <w:rsid w:val="004336E9"/>
    <w:rsid w:val="00442DD2"/>
    <w:rsid w:val="00451CFB"/>
    <w:rsid w:val="004541E7"/>
    <w:rsid w:val="00457DD9"/>
    <w:rsid w:val="004600D1"/>
    <w:rsid w:val="004630A0"/>
    <w:rsid w:val="00482454"/>
    <w:rsid w:val="004831D3"/>
    <w:rsid w:val="00490576"/>
    <w:rsid w:val="004917C2"/>
    <w:rsid w:val="0049671E"/>
    <w:rsid w:val="004A1D43"/>
    <w:rsid w:val="004A61D5"/>
    <w:rsid w:val="004B4277"/>
    <w:rsid w:val="004B5818"/>
    <w:rsid w:val="004D16ED"/>
    <w:rsid w:val="004D5115"/>
    <w:rsid w:val="004D7D17"/>
    <w:rsid w:val="004F6D27"/>
    <w:rsid w:val="005024F6"/>
    <w:rsid w:val="00504AE1"/>
    <w:rsid w:val="00506A77"/>
    <w:rsid w:val="0051227D"/>
    <w:rsid w:val="00515D06"/>
    <w:rsid w:val="00551A8D"/>
    <w:rsid w:val="00570C2E"/>
    <w:rsid w:val="00572CA6"/>
    <w:rsid w:val="00573EFC"/>
    <w:rsid w:val="0057546D"/>
    <w:rsid w:val="005B176D"/>
    <w:rsid w:val="005B67C9"/>
    <w:rsid w:val="005C4D3A"/>
    <w:rsid w:val="005E086C"/>
    <w:rsid w:val="005E2B7A"/>
    <w:rsid w:val="005E5934"/>
    <w:rsid w:val="005F1F40"/>
    <w:rsid w:val="00626FD9"/>
    <w:rsid w:val="0063540A"/>
    <w:rsid w:val="00642A4A"/>
    <w:rsid w:val="006502FA"/>
    <w:rsid w:val="00650AAC"/>
    <w:rsid w:val="0066337C"/>
    <w:rsid w:val="0066667B"/>
    <w:rsid w:val="006956F2"/>
    <w:rsid w:val="006B7B3D"/>
    <w:rsid w:val="006C0AB6"/>
    <w:rsid w:val="006C36FE"/>
    <w:rsid w:val="006C3A52"/>
    <w:rsid w:val="006D6267"/>
    <w:rsid w:val="006E6E09"/>
    <w:rsid w:val="006F7C61"/>
    <w:rsid w:val="00702C3D"/>
    <w:rsid w:val="00716705"/>
    <w:rsid w:val="00736D69"/>
    <w:rsid w:val="007370A5"/>
    <w:rsid w:val="0075182F"/>
    <w:rsid w:val="007533A4"/>
    <w:rsid w:val="00762BB5"/>
    <w:rsid w:val="007635F3"/>
    <w:rsid w:val="00793251"/>
    <w:rsid w:val="00797A20"/>
    <w:rsid w:val="007A1F6C"/>
    <w:rsid w:val="007B4C36"/>
    <w:rsid w:val="007B565B"/>
    <w:rsid w:val="007B5EE0"/>
    <w:rsid w:val="007C2B83"/>
    <w:rsid w:val="007D778F"/>
    <w:rsid w:val="007E7407"/>
    <w:rsid w:val="007F1D73"/>
    <w:rsid w:val="00811765"/>
    <w:rsid w:val="008118E4"/>
    <w:rsid w:val="00813D92"/>
    <w:rsid w:val="008175B5"/>
    <w:rsid w:val="008179F4"/>
    <w:rsid w:val="00846120"/>
    <w:rsid w:val="008530E8"/>
    <w:rsid w:val="0085368E"/>
    <w:rsid w:val="008804EF"/>
    <w:rsid w:val="0088161A"/>
    <w:rsid w:val="00890568"/>
    <w:rsid w:val="008914F7"/>
    <w:rsid w:val="008C35FC"/>
    <w:rsid w:val="008D4F6E"/>
    <w:rsid w:val="008E0711"/>
    <w:rsid w:val="008E0CDA"/>
    <w:rsid w:val="0091793F"/>
    <w:rsid w:val="009213E1"/>
    <w:rsid w:val="009266B2"/>
    <w:rsid w:val="0093126B"/>
    <w:rsid w:val="00934B21"/>
    <w:rsid w:val="00961EAA"/>
    <w:rsid w:val="00963455"/>
    <w:rsid w:val="00966A51"/>
    <w:rsid w:val="00971470"/>
    <w:rsid w:val="00972D20"/>
    <w:rsid w:val="009730C6"/>
    <w:rsid w:val="00976F2C"/>
    <w:rsid w:val="00990AC6"/>
    <w:rsid w:val="0099597E"/>
    <w:rsid w:val="009A48D6"/>
    <w:rsid w:val="009A539F"/>
    <w:rsid w:val="009B0629"/>
    <w:rsid w:val="009B32A9"/>
    <w:rsid w:val="009B41E9"/>
    <w:rsid w:val="009B4565"/>
    <w:rsid w:val="009B7AA7"/>
    <w:rsid w:val="009D176E"/>
    <w:rsid w:val="009E6E78"/>
    <w:rsid w:val="009F1792"/>
    <w:rsid w:val="009F370D"/>
    <w:rsid w:val="00A16DD5"/>
    <w:rsid w:val="00A242E1"/>
    <w:rsid w:val="00A26527"/>
    <w:rsid w:val="00A44F5A"/>
    <w:rsid w:val="00A50AF5"/>
    <w:rsid w:val="00A50D61"/>
    <w:rsid w:val="00A669D6"/>
    <w:rsid w:val="00A8328B"/>
    <w:rsid w:val="00A87557"/>
    <w:rsid w:val="00A93B9C"/>
    <w:rsid w:val="00AA5F17"/>
    <w:rsid w:val="00AA7611"/>
    <w:rsid w:val="00AB5D16"/>
    <w:rsid w:val="00AC240F"/>
    <w:rsid w:val="00AC4E51"/>
    <w:rsid w:val="00AE68BD"/>
    <w:rsid w:val="00AF3AC3"/>
    <w:rsid w:val="00B03CDB"/>
    <w:rsid w:val="00B3031A"/>
    <w:rsid w:val="00B343DE"/>
    <w:rsid w:val="00B432E8"/>
    <w:rsid w:val="00B47AF6"/>
    <w:rsid w:val="00B57057"/>
    <w:rsid w:val="00B574A0"/>
    <w:rsid w:val="00B64B56"/>
    <w:rsid w:val="00B80259"/>
    <w:rsid w:val="00B82F46"/>
    <w:rsid w:val="00B85D17"/>
    <w:rsid w:val="00B91C5E"/>
    <w:rsid w:val="00B924BD"/>
    <w:rsid w:val="00BA0458"/>
    <w:rsid w:val="00BA6DC0"/>
    <w:rsid w:val="00BB5B9D"/>
    <w:rsid w:val="00BD2AED"/>
    <w:rsid w:val="00BF7D46"/>
    <w:rsid w:val="00C042E0"/>
    <w:rsid w:val="00C04E7D"/>
    <w:rsid w:val="00C06299"/>
    <w:rsid w:val="00C15175"/>
    <w:rsid w:val="00C25BF3"/>
    <w:rsid w:val="00C26741"/>
    <w:rsid w:val="00C366C1"/>
    <w:rsid w:val="00C53718"/>
    <w:rsid w:val="00C57B32"/>
    <w:rsid w:val="00C6134E"/>
    <w:rsid w:val="00C70134"/>
    <w:rsid w:val="00C729FB"/>
    <w:rsid w:val="00C77BDB"/>
    <w:rsid w:val="00C805B9"/>
    <w:rsid w:val="00C87CCA"/>
    <w:rsid w:val="00CA3C67"/>
    <w:rsid w:val="00CB7EEF"/>
    <w:rsid w:val="00D30F08"/>
    <w:rsid w:val="00D30F88"/>
    <w:rsid w:val="00D50FA7"/>
    <w:rsid w:val="00D523B4"/>
    <w:rsid w:val="00D544B0"/>
    <w:rsid w:val="00D57145"/>
    <w:rsid w:val="00D65107"/>
    <w:rsid w:val="00D67CFE"/>
    <w:rsid w:val="00DA12B7"/>
    <w:rsid w:val="00DA43BA"/>
    <w:rsid w:val="00DA5310"/>
    <w:rsid w:val="00DA55F2"/>
    <w:rsid w:val="00DC2CFC"/>
    <w:rsid w:val="00DC56F9"/>
    <w:rsid w:val="00DC6C5C"/>
    <w:rsid w:val="00DD0703"/>
    <w:rsid w:val="00DF263E"/>
    <w:rsid w:val="00DF2944"/>
    <w:rsid w:val="00DF74D1"/>
    <w:rsid w:val="00E103B8"/>
    <w:rsid w:val="00E105F6"/>
    <w:rsid w:val="00E13BC8"/>
    <w:rsid w:val="00E14053"/>
    <w:rsid w:val="00E20B65"/>
    <w:rsid w:val="00E22005"/>
    <w:rsid w:val="00E57635"/>
    <w:rsid w:val="00E61F4F"/>
    <w:rsid w:val="00E64ADC"/>
    <w:rsid w:val="00E65F9E"/>
    <w:rsid w:val="00E9032B"/>
    <w:rsid w:val="00E97F41"/>
    <w:rsid w:val="00EB4C92"/>
    <w:rsid w:val="00EB5489"/>
    <w:rsid w:val="00EF7342"/>
    <w:rsid w:val="00F0472F"/>
    <w:rsid w:val="00F22346"/>
    <w:rsid w:val="00F41B10"/>
    <w:rsid w:val="00F44D94"/>
    <w:rsid w:val="00F52B0B"/>
    <w:rsid w:val="00F56B96"/>
    <w:rsid w:val="00F6466F"/>
    <w:rsid w:val="00F64DAF"/>
    <w:rsid w:val="00F71127"/>
    <w:rsid w:val="00F71D3B"/>
    <w:rsid w:val="00F72A41"/>
    <w:rsid w:val="00F74DE5"/>
    <w:rsid w:val="00F87C69"/>
    <w:rsid w:val="00F87F12"/>
    <w:rsid w:val="00F9344E"/>
    <w:rsid w:val="00F936E9"/>
    <w:rsid w:val="00FA04AB"/>
    <w:rsid w:val="00FA69E4"/>
    <w:rsid w:val="00FB02C4"/>
    <w:rsid w:val="00FB29BC"/>
    <w:rsid w:val="00FB485B"/>
    <w:rsid w:val="00FB785B"/>
    <w:rsid w:val="00FD02ED"/>
    <w:rsid w:val="00FD216B"/>
    <w:rsid w:val="00FD24CA"/>
    <w:rsid w:val="00FD3BFE"/>
    <w:rsid w:val="00FD5443"/>
    <w:rsid w:val="00FF6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C57B32"/>
    <w:pPr>
      <w:spacing w:before="75" w:after="75"/>
      <w:jc w:val="center"/>
    </w:pPr>
    <w:rPr>
      <w:rFonts w:cs="Times New Roman"/>
      <w:sz w:val="24"/>
      <w:szCs w:val="24"/>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C57B32"/>
    <w:pPr>
      <w:spacing w:before="75" w:after="75"/>
      <w:jc w:val="center"/>
    </w:pPr>
    <w:rPr>
      <w:rFonts w:cs="Times New Roman"/>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ita.Ruka@mi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06AE-6FA8-4BD0-8DFD-0872AA2D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901</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Likumprojekta "Grozījumi Karatiesu likumā" sākotnējās ietekmes novērtējuma ziņojums (anotācija)</vt:lpstr>
    </vt:vector>
  </TitlesOfParts>
  <Manager>Aizsardzības ministrija</Manager>
  <Company>Aizsardzības ministrija</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Karatiesu likumā" sākotnējās ietekmes novērtējuma ziņojums (anotācija)</dc:title>
  <dc:subject>anotācija</dc:subject>
  <dc:creator>Vita Upeneice</dc:creator>
  <dc:description>Vita.Upeniece@mod.gov.lv; 67335077</dc:description>
  <cp:lastModifiedBy>Irēna Kalna</cp:lastModifiedBy>
  <cp:revision>4</cp:revision>
  <cp:lastPrinted>2017-02-20T12:14:00Z</cp:lastPrinted>
  <dcterms:created xsi:type="dcterms:W3CDTF">2017-02-20T11:54:00Z</dcterms:created>
  <dcterms:modified xsi:type="dcterms:W3CDTF">2017-02-22T12:53:00Z</dcterms:modified>
</cp:coreProperties>
</file>