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141C" w14:textId="4AA747B1" w:rsidR="005E5994" w:rsidRPr="000828FD" w:rsidRDefault="009879E8" w:rsidP="00637610">
      <w:pPr>
        <w:pStyle w:val="Heading2"/>
        <w:spacing w:before="0" w:line="240" w:lineRule="auto"/>
        <w:jc w:val="center"/>
        <w:rPr>
          <w:rFonts w:ascii="Times New Roman" w:eastAsia="Calibri" w:hAnsi="Times New Roman" w:cs="Times New Roman"/>
          <w:bCs w:val="0"/>
          <w:color w:val="auto"/>
        </w:rPr>
      </w:pPr>
      <w:bookmarkStart w:id="0" w:name="OLE_LINK4"/>
      <w:bookmarkStart w:id="1" w:name="OLE_LINK5"/>
      <w:r w:rsidRPr="000828FD">
        <w:rPr>
          <w:rFonts w:ascii="Times New Roman" w:eastAsia="Calibri" w:hAnsi="Times New Roman" w:cs="Times New Roman"/>
          <w:bCs w:val="0"/>
          <w:color w:val="auto"/>
        </w:rPr>
        <w:t xml:space="preserve">Ministru kabineta </w:t>
      </w:r>
      <w:r w:rsidR="00EA64C7" w:rsidRPr="000828FD">
        <w:rPr>
          <w:rFonts w:ascii="Times New Roman" w:eastAsia="Calibri" w:hAnsi="Times New Roman" w:cs="Times New Roman"/>
          <w:bCs w:val="0"/>
          <w:color w:val="auto"/>
        </w:rPr>
        <w:t>rīkojuma</w:t>
      </w:r>
      <w:r w:rsidR="001304BE" w:rsidRPr="000828FD">
        <w:rPr>
          <w:rFonts w:ascii="Times New Roman" w:eastAsia="Calibri" w:hAnsi="Times New Roman" w:cs="Times New Roman"/>
          <w:bCs w:val="0"/>
          <w:color w:val="auto"/>
        </w:rPr>
        <w:t xml:space="preserve"> projekta </w:t>
      </w:r>
      <w:r w:rsidR="00272BD7" w:rsidRPr="000828FD">
        <w:rPr>
          <w:rFonts w:ascii="Times New Roman" w:eastAsia="Calibri" w:hAnsi="Times New Roman" w:cs="Times New Roman"/>
          <w:bCs w:val="0"/>
          <w:color w:val="auto"/>
        </w:rPr>
        <w:t>„</w:t>
      </w:r>
      <w:r w:rsidR="00ED692E" w:rsidRPr="000828FD">
        <w:t xml:space="preserve"> </w:t>
      </w:r>
      <w:r w:rsidR="008A5FE8" w:rsidRPr="000828FD">
        <w:rPr>
          <w:rFonts w:ascii="Times New Roman" w:eastAsia="Calibri" w:hAnsi="Times New Roman" w:cs="Times New Roman"/>
          <w:bCs w:val="0"/>
          <w:color w:val="auto"/>
        </w:rPr>
        <w:t>Grozījumi Latvijas preču un pakalpojumu eksporta veicināšanas un ārvalstu investīciju piesaistes pamatnostādnēs 2013.-2019.gadam</w:t>
      </w:r>
      <w:r w:rsidR="00930557" w:rsidRPr="000828FD">
        <w:rPr>
          <w:rFonts w:ascii="Times New Roman" w:eastAsia="Calibri" w:hAnsi="Times New Roman" w:cs="Times New Roman"/>
          <w:bCs w:val="0"/>
          <w:color w:val="auto"/>
        </w:rPr>
        <w:t>”</w:t>
      </w:r>
      <w:r w:rsidR="00930557" w:rsidRPr="000828FD">
        <w:rPr>
          <w:b w:val="0"/>
        </w:rPr>
        <w:t xml:space="preserve"> </w:t>
      </w:r>
      <w:r w:rsidR="005E5994" w:rsidRPr="000828FD">
        <w:rPr>
          <w:rFonts w:ascii="Times New Roman" w:eastAsia="Calibri" w:hAnsi="Times New Roman" w:cs="Times New Roman"/>
          <w:bCs w:val="0"/>
          <w:color w:val="auto"/>
        </w:rPr>
        <w:t>sākotnējās ietekmes novērtējuma ziņojums (anotācija)</w:t>
      </w:r>
    </w:p>
    <w:bookmarkEnd w:id="0"/>
    <w:bookmarkEnd w:id="1"/>
    <w:p w14:paraId="35313F61" w14:textId="77777777" w:rsidR="00B843C2" w:rsidRPr="000828FD" w:rsidRDefault="00B843C2" w:rsidP="00637610">
      <w:pPr>
        <w:pStyle w:val="naisf"/>
        <w:spacing w:before="0" w:after="0"/>
        <w:ind w:firstLine="0"/>
        <w:rPr>
          <w:b/>
          <w:bCs/>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95"/>
        <w:gridCol w:w="5976"/>
      </w:tblGrid>
      <w:tr w:rsidR="00CE54E0" w:rsidRPr="000828FD" w14:paraId="2384FEA7" w14:textId="77777777" w:rsidTr="00F9271F">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D593CF9" w14:textId="77777777" w:rsidR="00CE54E0" w:rsidRPr="000828FD" w:rsidRDefault="00CE54E0" w:rsidP="00F9271F">
            <w:pPr>
              <w:spacing w:before="100" w:beforeAutospacing="1" w:after="100" w:afterAutospacing="1" w:line="300" w:lineRule="atLeast"/>
              <w:jc w:val="center"/>
              <w:rPr>
                <w:rFonts w:ascii="Times New Roman" w:eastAsia="Times New Roman" w:hAnsi="Times New Roman"/>
                <w:b/>
                <w:bCs/>
                <w:color w:val="414142"/>
                <w:sz w:val="26"/>
                <w:szCs w:val="26"/>
                <w:lang w:eastAsia="lv-LV"/>
              </w:rPr>
            </w:pPr>
            <w:r w:rsidRPr="000828FD">
              <w:rPr>
                <w:rFonts w:ascii="Times New Roman" w:eastAsia="Times New Roman" w:hAnsi="Times New Roman"/>
                <w:b/>
                <w:bCs/>
                <w:sz w:val="26"/>
                <w:szCs w:val="26"/>
                <w:lang w:eastAsia="lv-LV"/>
              </w:rPr>
              <w:t>I. Tiesību akta projekta izstrādes nepieciešamī</w:t>
            </w:r>
            <w:bookmarkStart w:id="2" w:name="_GoBack"/>
            <w:bookmarkEnd w:id="2"/>
            <w:r w:rsidRPr="000828FD">
              <w:rPr>
                <w:rFonts w:ascii="Times New Roman" w:eastAsia="Times New Roman" w:hAnsi="Times New Roman"/>
                <w:b/>
                <w:bCs/>
                <w:sz w:val="26"/>
                <w:szCs w:val="26"/>
                <w:lang w:eastAsia="lv-LV"/>
              </w:rPr>
              <w:t>ba</w:t>
            </w:r>
          </w:p>
        </w:tc>
      </w:tr>
      <w:tr w:rsidR="00CE54E0" w:rsidRPr="000828FD" w14:paraId="24473352" w14:textId="77777777" w:rsidTr="00B71508">
        <w:trPr>
          <w:trHeight w:val="3161"/>
        </w:trPr>
        <w:tc>
          <w:tcPr>
            <w:tcW w:w="250" w:type="pct"/>
            <w:tcBorders>
              <w:top w:val="outset" w:sz="6" w:space="0" w:color="414142"/>
              <w:left w:val="outset" w:sz="6" w:space="0" w:color="414142"/>
              <w:bottom w:val="outset" w:sz="6" w:space="0" w:color="414142"/>
              <w:right w:val="outset" w:sz="6" w:space="0" w:color="414142"/>
            </w:tcBorders>
            <w:hideMark/>
          </w:tcPr>
          <w:p w14:paraId="402A14E6" w14:textId="77777777" w:rsidR="00CE54E0" w:rsidRPr="000828FD"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970994B" w14:textId="77777777" w:rsidR="00F34BC5" w:rsidRPr="000828FD" w:rsidRDefault="00CE54E0" w:rsidP="00F9271F">
            <w:pPr>
              <w:spacing w:after="0" w:line="240" w:lineRule="auto"/>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Pamatojums</w:t>
            </w:r>
          </w:p>
          <w:p w14:paraId="5FB58EA3" w14:textId="77777777" w:rsidR="00F34BC5" w:rsidRPr="000828FD" w:rsidRDefault="00F34BC5" w:rsidP="00F34BC5">
            <w:pPr>
              <w:rPr>
                <w:rFonts w:ascii="Times New Roman" w:eastAsia="Times New Roman" w:hAnsi="Times New Roman"/>
                <w:sz w:val="26"/>
                <w:szCs w:val="26"/>
                <w:lang w:eastAsia="lv-LV"/>
              </w:rPr>
            </w:pPr>
          </w:p>
          <w:p w14:paraId="532DEC7D" w14:textId="77777777" w:rsidR="00F34BC5" w:rsidRPr="000828FD" w:rsidRDefault="00F34BC5" w:rsidP="00F34BC5">
            <w:pPr>
              <w:rPr>
                <w:rFonts w:ascii="Times New Roman" w:eastAsia="Times New Roman" w:hAnsi="Times New Roman"/>
                <w:sz w:val="26"/>
                <w:szCs w:val="26"/>
                <w:lang w:eastAsia="lv-LV"/>
              </w:rPr>
            </w:pPr>
          </w:p>
          <w:p w14:paraId="23D6591E" w14:textId="77777777" w:rsidR="00F34BC5" w:rsidRPr="000828FD" w:rsidRDefault="00F34BC5" w:rsidP="00F34BC5">
            <w:pPr>
              <w:rPr>
                <w:rFonts w:ascii="Times New Roman" w:eastAsia="Times New Roman" w:hAnsi="Times New Roman"/>
                <w:sz w:val="26"/>
                <w:szCs w:val="26"/>
                <w:lang w:eastAsia="lv-LV"/>
              </w:rPr>
            </w:pPr>
          </w:p>
          <w:p w14:paraId="7125A857" w14:textId="77777777" w:rsidR="00F34BC5" w:rsidRPr="000828FD" w:rsidRDefault="00F34BC5" w:rsidP="00F34BC5">
            <w:pPr>
              <w:rPr>
                <w:rFonts w:ascii="Times New Roman" w:eastAsia="Times New Roman" w:hAnsi="Times New Roman"/>
                <w:sz w:val="26"/>
                <w:szCs w:val="26"/>
                <w:lang w:eastAsia="lv-LV"/>
              </w:rPr>
            </w:pPr>
          </w:p>
          <w:p w14:paraId="4CB806A5" w14:textId="77777777" w:rsidR="00F34BC5" w:rsidRPr="000828FD" w:rsidRDefault="00F34BC5" w:rsidP="00F34BC5">
            <w:pPr>
              <w:rPr>
                <w:rFonts w:ascii="Times New Roman" w:eastAsia="Times New Roman" w:hAnsi="Times New Roman"/>
                <w:sz w:val="26"/>
                <w:szCs w:val="26"/>
                <w:lang w:eastAsia="lv-LV"/>
              </w:rPr>
            </w:pPr>
          </w:p>
          <w:p w14:paraId="4AE3B74A" w14:textId="77777777" w:rsidR="00CE54E0" w:rsidRPr="000828FD" w:rsidRDefault="00CE54E0" w:rsidP="00F34BC5">
            <w:pPr>
              <w:tabs>
                <w:tab w:val="left" w:pos="2028"/>
              </w:tabs>
              <w:rPr>
                <w:rFonts w:ascii="Times New Roman" w:eastAsia="Times New Roman" w:hAnsi="Times New Roman"/>
                <w:sz w:val="26"/>
                <w:szCs w:val="26"/>
                <w:lang w:eastAsia="lv-LV"/>
              </w:rPr>
            </w:pP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2D5599CA" w14:textId="59142527" w:rsidR="00C1370E" w:rsidRPr="000828FD" w:rsidRDefault="00C1370E" w:rsidP="00837525">
            <w:pPr>
              <w:pStyle w:val="naislab"/>
              <w:tabs>
                <w:tab w:val="left" w:pos="399"/>
              </w:tabs>
              <w:spacing w:before="0" w:after="0"/>
              <w:ind w:right="102" w:firstLine="530"/>
              <w:jc w:val="both"/>
              <w:outlineLvl w:val="0"/>
              <w:rPr>
                <w:sz w:val="26"/>
                <w:szCs w:val="26"/>
              </w:rPr>
            </w:pPr>
            <w:r w:rsidRPr="000828FD">
              <w:rPr>
                <w:sz w:val="26"/>
                <w:szCs w:val="26"/>
              </w:rPr>
              <w:t xml:space="preserve">Grozījumi Latvijas preču un pakalpojumu eksporta veicināšanas un ārvalstu investīciju piesaistes pamatnostādnēs 2013.-2019.gadam </w:t>
            </w:r>
            <w:r w:rsidR="00574C48" w:rsidRPr="000828FD">
              <w:rPr>
                <w:sz w:val="26"/>
                <w:szCs w:val="26"/>
              </w:rPr>
              <w:t xml:space="preserve">(turpmāk – pamatnostādnes) </w:t>
            </w:r>
            <w:r w:rsidRPr="000828FD">
              <w:rPr>
                <w:sz w:val="26"/>
                <w:szCs w:val="26"/>
              </w:rPr>
              <w:t xml:space="preserve">izstrādāti, ņemot vērā Ekonomikas ministrijas iniciatīvu, lai nodrošinātu </w:t>
            </w:r>
            <w:r w:rsidR="00574C48" w:rsidRPr="000828FD">
              <w:rPr>
                <w:sz w:val="26"/>
                <w:szCs w:val="26"/>
              </w:rPr>
              <w:t>p</w:t>
            </w:r>
            <w:r w:rsidRPr="000828FD">
              <w:rPr>
                <w:sz w:val="26"/>
                <w:szCs w:val="26"/>
              </w:rPr>
              <w:t xml:space="preserve">amatnostādnēs iekļautās informācijas aktualizāciju atbilstoši šā brīža situācijai. </w:t>
            </w:r>
          </w:p>
          <w:p w14:paraId="0620681F" w14:textId="0F8EFD19" w:rsidR="00837525" w:rsidRPr="000828FD" w:rsidRDefault="00C1370E" w:rsidP="00574C48">
            <w:pPr>
              <w:pStyle w:val="naislab"/>
              <w:tabs>
                <w:tab w:val="left" w:pos="399"/>
              </w:tabs>
              <w:spacing w:before="0" w:after="0"/>
              <w:ind w:right="102" w:firstLine="530"/>
              <w:jc w:val="both"/>
              <w:outlineLvl w:val="0"/>
              <w:rPr>
                <w:sz w:val="26"/>
                <w:szCs w:val="26"/>
              </w:rPr>
            </w:pPr>
            <w:r w:rsidRPr="000828FD">
              <w:rPr>
                <w:sz w:val="26"/>
                <w:szCs w:val="26"/>
              </w:rPr>
              <w:t xml:space="preserve">Vienlaikus Ekonomikas ministrija ir izstrādājusi informatīvo ziņojumu “Par Latvijas preču un pakalpojumu eksporta veicināšanas un ārvalstu investīciju piesaistes pamatnostādņu 2013.-2019.gadam īstenošanas starpposma novērtējumu” (turpmāk – informatīvais ziņojums), kurā izvērtēta minēto grozījumu nepieciešamība un ko plānots iesniegt Ministru kabinetā vienlaikus ar šiem grozījumiem. </w:t>
            </w:r>
          </w:p>
        </w:tc>
      </w:tr>
      <w:tr w:rsidR="00CE54E0" w:rsidRPr="000828FD" w14:paraId="1C576035"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A88A442" w14:textId="1BD0B624" w:rsidR="00CE54E0" w:rsidRPr="000828FD" w:rsidRDefault="00574C48"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7125F27" w14:textId="77777777" w:rsidR="00CE54E0" w:rsidRPr="000828FD" w:rsidRDefault="00CE54E0" w:rsidP="00F9271F">
            <w:pPr>
              <w:spacing w:after="0" w:line="240" w:lineRule="auto"/>
              <w:rPr>
                <w:rFonts w:ascii="Times New Roman" w:eastAsia="Times New Roman" w:hAnsi="Times New Roman"/>
                <w:b/>
                <w:sz w:val="26"/>
                <w:szCs w:val="26"/>
                <w:lang w:eastAsia="lv-LV"/>
              </w:rPr>
            </w:pPr>
            <w:r w:rsidRPr="000828FD">
              <w:rPr>
                <w:rFonts w:ascii="Times New Roman" w:eastAsia="Times New Roman" w:hAnsi="Times New Roman"/>
                <w:b/>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18381674" w14:textId="6DA70F84" w:rsidR="00837525" w:rsidRPr="000828FD" w:rsidRDefault="00837525" w:rsidP="00837525">
            <w:pPr>
              <w:tabs>
                <w:tab w:val="left" w:pos="399"/>
              </w:tabs>
              <w:spacing w:after="0" w:line="240" w:lineRule="auto"/>
              <w:ind w:right="102" w:firstLine="530"/>
              <w:jc w:val="both"/>
              <w:outlineLvl w:val="0"/>
              <w:rPr>
                <w:rFonts w:ascii="Times New Roman" w:hAnsi="Times New Roman"/>
                <w:sz w:val="26"/>
                <w:szCs w:val="26"/>
              </w:rPr>
            </w:pPr>
            <w:r w:rsidRPr="000828FD">
              <w:rPr>
                <w:rFonts w:ascii="Times New Roman" w:hAnsi="Times New Roman"/>
                <w:sz w:val="26"/>
                <w:szCs w:val="26"/>
              </w:rPr>
              <w:t xml:space="preserve">Ņemot vērā informatīvajā ziņojumā ietvertos secinājumus un saņemtos iebildumus saskaņošanas procesā saņemtos iebildumus, nepieciešams veikt </w:t>
            </w:r>
            <w:r w:rsidRPr="000828FD">
              <w:rPr>
                <w:rFonts w:ascii="Times New Roman" w:hAnsi="Times New Roman"/>
                <w:b/>
                <w:sz w:val="26"/>
                <w:szCs w:val="26"/>
              </w:rPr>
              <w:t>korekcijas definētajos politikas mērķa rezultatīvajos rādītājos</w:t>
            </w:r>
            <w:r w:rsidRPr="000828FD">
              <w:rPr>
                <w:rFonts w:ascii="Times New Roman" w:hAnsi="Times New Roman"/>
                <w:sz w:val="26"/>
                <w:szCs w:val="26"/>
              </w:rPr>
              <w:t xml:space="preserve">, </w:t>
            </w:r>
            <w:r w:rsidRPr="000828FD">
              <w:rPr>
                <w:rFonts w:ascii="Times New Roman" w:hAnsi="Times New Roman"/>
                <w:b/>
                <w:sz w:val="26"/>
                <w:szCs w:val="26"/>
              </w:rPr>
              <w:t>veikt pasākumu plāna aktualizāciju</w:t>
            </w:r>
            <w:r w:rsidR="00574C48" w:rsidRPr="000828FD">
              <w:rPr>
                <w:rFonts w:ascii="Times New Roman" w:hAnsi="Times New Roman"/>
                <w:sz w:val="26"/>
                <w:szCs w:val="26"/>
              </w:rPr>
              <w:t xml:space="preserve">, kā arī veikt </w:t>
            </w:r>
            <w:r w:rsidR="00574C48" w:rsidRPr="000828FD">
              <w:rPr>
                <w:rFonts w:ascii="Times New Roman" w:hAnsi="Times New Roman"/>
                <w:b/>
                <w:sz w:val="26"/>
                <w:szCs w:val="26"/>
              </w:rPr>
              <w:t>redakcionāla rakstura grozījumus</w:t>
            </w:r>
            <w:r w:rsidR="00574C48" w:rsidRPr="000828FD">
              <w:rPr>
                <w:rFonts w:ascii="Times New Roman" w:hAnsi="Times New Roman"/>
                <w:sz w:val="26"/>
                <w:szCs w:val="26"/>
              </w:rPr>
              <w:t xml:space="preserve"> attiecībā uz aktivitātēm ārvalstu tiešo investīciju (turpmāk – ĀTI) piesaistē un eksporta veicināšanā.</w:t>
            </w:r>
          </w:p>
          <w:p w14:paraId="5D3F904F" w14:textId="0709BE43" w:rsidR="008C058B" w:rsidRPr="000828FD" w:rsidRDefault="008C058B" w:rsidP="00837525">
            <w:pPr>
              <w:tabs>
                <w:tab w:val="left" w:pos="399"/>
              </w:tabs>
              <w:spacing w:after="0" w:line="240" w:lineRule="auto"/>
              <w:ind w:right="102" w:firstLine="530"/>
              <w:jc w:val="both"/>
              <w:outlineLvl w:val="0"/>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 xml:space="preserve">Pamatojoties uz informatīvajā ziņojumā veikto </w:t>
            </w:r>
            <w:r w:rsidR="00574C48" w:rsidRPr="000828FD">
              <w:rPr>
                <w:rFonts w:ascii="Times New Roman" w:eastAsia="Times New Roman" w:hAnsi="Times New Roman"/>
                <w:sz w:val="26"/>
                <w:szCs w:val="26"/>
                <w:lang w:eastAsia="lv-LV"/>
              </w:rPr>
              <w:t xml:space="preserve">novērtējumu </w:t>
            </w:r>
            <w:r w:rsidRPr="000828FD">
              <w:rPr>
                <w:rFonts w:ascii="Times New Roman" w:eastAsia="Times New Roman" w:hAnsi="Times New Roman"/>
                <w:sz w:val="26"/>
                <w:szCs w:val="26"/>
                <w:lang w:eastAsia="lv-LV"/>
              </w:rPr>
              <w:t>par rezultatīvo rādītāju izpild</w:t>
            </w:r>
            <w:r w:rsidR="00574C48" w:rsidRPr="000828FD">
              <w:rPr>
                <w:rFonts w:ascii="Times New Roman" w:eastAsia="Times New Roman" w:hAnsi="Times New Roman"/>
                <w:sz w:val="26"/>
                <w:szCs w:val="26"/>
                <w:lang w:eastAsia="lv-LV"/>
              </w:rPr>
              <w:t>i</w:t>
            </w:r>
            <w:r w:rsidRPr="000828FD">
              <w:rPr>
                <w:rFonts w:ascii="Times New Roman" w:eastAsia="Times New Roman" w:hAnsi="Times New Roman"/>
                <w:sz w:val="26"/>
                <w:szCs w:val="26"/>
                <w:lang w:eastAsia="lv-LV"/>
              </w:rPr>
              <w:t xml:space="preserve"> laikā no 2013</w:t>
            </w:r>
            <w:r w:rsidR="00574C48" w:rsidRPr="000828FD">
              <w:rPr>
                <w:rFonts w:ascii="Times New Roman" w:eastAsia="Times New Roman" w:hAnsi="Times New Roman"/>
                <w:sz w:val="26"/>
                <w:szCs w:val="26"/>
                <w:lang w:eastAsia="lv-LV"/>
              </w:rPr>
              <w:t>.</w:t>
            </w:r>
            <w:r w:rsidRPr="000828FD">
              <w:rPr>
                <w:rFonts w:ascii="Times New Roman" w:eastAsia="Times New Roman" w:hAnsi="Times New Roman"/>
                <w:sz w:val="26"/>
                <w:szCs w:val="26"/>
                <w:lang w:eastAsia="lv-LV"/>
              </w:rPr>
              <w:t xml:space="preserve"> līdz 2015.gadam secināts, ka nepieciešams veikt korekcijas politikas </w:t>
            </w:r>
            <w:r w:rsidR="00AD7CBA" w:rsidRPr="000828FD">
              <w:rPr>
                <w:rFonts w:ascii="Times New Roman" w:eastAsia="Times New Roman" w:hAnsi="Times New Roman"/>
                <w:sz w:val="26"/>
                <w:szCs w:val="26"/>
                <w:lang w:eastAsia="lv-LV"/>
              </w:rPr>
              <w:t>mērķu rezultatīvajos rādītājos:</w:t>
            </w:r>
          </w:p>
          <w:p w14:paraId="3554130F" w14:textId="7A2E423C" w:rsidR="008C058B" w:rsidRPr="000828FD" w:rsidRDefault="008C058B" w:rsidP="00837525">
            <w:pPr>
              <w:tabs>
                <w:tab w:val="left" w:pos="399"/>
              </w:tabs>
              <w:spacing w:after="0" w:line="240" w:lineRule="auto"/>
              <w:ind w:right="102" w:firstLine="530"/>
              <w:jc w:val="both"/>
              <w:outlineLvl w:val="0"/>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 xml:space="preserve">Pirmkārt, ņemot vērā, ka </w:t>
            </w:r>
            <w:r w:rsidR="00574C48" w:rsidRPr="000828FD">
              <w:rPr>
                <w:rFonts w:ascii="Times New Roman" w:eastAsia="Times New Roman" w:hAnsi="Times New Roman"/>
                <w:sz w:val="26"/>
                <w:szCs w:val="26"/>
                <w:lang w:eastAsia="lv-LV"/>
              </w:rPr>
              <w:t>p</w:t>
            </w:r>
            <w:r w:rsidRPr="000828FD">
              <w:rPr>
                <w:rFonts w:ascii="Times New Roman" w:eastAsia="Times New Roman" w:hAnsi="Times New Roman"/>
                <w:sz w:val="26"/>
                <w:szCs w:val="26"/>
                <w:lang w:eastAsia="lv-LV"/>
              </w:rPr>
              <w:t>amatnostādņu izstrādes procesa gaitā rādītāju noteikšanai par pamatu tika ņemts ekonomiskās attīstības mērķa scenārijs, eksporta izaugsmes temps pamatnostādņu izstrādes procesā laika posmā no 2013. līdz 2015.gadam vidēji tika plānots 4,5% gadā. Starpposma novērtējuma pārskata periodā, pamatojoties uz ārējā pieprasījuma kritumu, ģeopolitisko nestabilitāti un kopumā mērenu ekonomiskās izaugsmes tempu svarīgākajos Latvijas eksporta tirgos, kā arī pamatojoties uz konkurētspējas veicinošo faktoru maiņu,</w:t>
            </w:r>
            <w:r w:rsidR="00454416" w:rsidRPr="000828FD">
              <w:rPr>
                <w:rFonts w:ascii="Times New Roman" w:eastAsia="Times New Roman" w:hAnsi="Times New Roman"/>
                <w:sz w:val="26"/>
                <w:szCs w:val="26"/>
                <w:lang w:eastAsia="lv-LV"/>
              </w:rPr>
              <w:t xml:space="preserve"> kas detalizēti aplūkota informatīvajā ziņojumā,</w:t>
            </w:r>
            <w:r w:rsidRPr="000828FD">
              <w:rPr>
                <w:rFonts w:ascii="Times New Roman" w:eastAsia="Times New Roman" w:hAnsi="Times New Roman"/>
                <w:sz w:val="26"/>
                <w:szCs w:val="26"/>
                <w:lang w:eastAsia="lv-LV"/>
              </w:rPr>
              <w:t xml:space="preserve"> faktiskais eksporta pieaugums ir ievērojami zemāks, nekā plānots, līdz ar to nepieciešams koriģēt rādītāja</w:t>
            </w:r>
            <w:r w:rsidR="00486717" w:rsidRPr="000828FD">
              <w:rPr>
                <w:rFonts w:ascii="Times New Roman" w:eastAsia="Times New Roman" w:hAnsi="Times New Roman"/>
                <w:sz w:val="26"/>
                <w:szCs w:val="26"/>
                <w:lang w:eastAsia="lv-LV"/>
              </w:rPr>
              <w:t xml:space="preserve"> “Vidējais preču un </w:t>
            </w:r>
            <w:r w:rsidR="00486717" w:rsidRPr="000828FD">
              <w:rPr>
                <w:rFonts w:ascii="Times New Roman" w:eastAsia="Times New Roman" w:hAnsi="Times New Roman"/>
                <w:sz w:val="26"/>
                <w:szCs w:val="26"/>
                <w:lang w:eastAsia="lv-LV"/>
              </w:rPr>
              <w:lastRenderedPageBreak/>
              <w:t xml:space="preserve">pakalpojumu eksporta pieauguma temps” </w:t>
            </w:r>
            <w:r w:rsidRPr="000828FD">
              <w:rPr>
                <w:rFonts w:ascii="Times New Roman" w:eastAsia="Times New Roman" w:hAnsi="Times New Roman"/>
                <w:sz w:val="26"/>
                <w:szCs w:val="26"/>
                <w:lang w:eastAsia="lv-LV"/>
              </w:rPr>
              <w:t xml:space="preserve">skaitlisko vērtību. </w:t>
            </w:r>
          </w:p>
          <w:p w14:paraId="0A9DBEF3" w14:textId="6221572C" w:rsidR="008C058B" w:rsidRPr="000828FD" w:rsidRDefault="008C058B" w:rsidP="00837525">
            <w:pPr>
              <w:tabs>
                <w:tab w:val="left" w:pos="399"/>
              </w:tabs>
              <w:spacing w:after="0" w:line="240" w:lineRule="auto"/>
              <w:ind w:right="102" w:firstLine="530"/>
              <w:jc w:val="both"/>
              <w:outlineLvl w:val="0"/>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 xml:space="preserve">Otrkārt, esošā metodoloģija, kas eksporta tehnoloģiskās specifikācijas pakāpi vērtē pēc uzņēmuma pamatdarbības veida, ne vienmēr sniedz objektīvu priekšstatu par eksporta produkcijas piederību vidēji zemo, vidēji augsto vai augsto tehnoloģiju grupām, līdz ar to nepieciešams eksportu vērtēt pēc produktu grupām atbilstoši </w:t>
            </w:r>
            <w:proofErr w:type="spellStart"/>
            <w:r w:rsidRPr="000828FD">
              <w:rPr>
                <w:rFonts w:ascii="Times New Roman" w:eastAsia="Times New Roman" w:hAnsi="Times New Roman"/>
                <w:sz w:val="26"/>
                <w:szCs w:val="26"/>
                <w:lang w:eastAsia="lv-LV"/>
              </w:rPr>
              <w:t>Eu</w:t>
            </w:r>
            <w:r w:rsidR="00486717" w:rsidRPr="000828FD">
              <w:rPr>
                <w:rFonts w:ascii="Times New Roman" w:eastAsia="Times New Roman" w:hAnsi="Times New Roman"/>
                <w:sz w:val="26"/>
                <w:szCs w:val="26"/>
                <w:lang w:eastAsia="lv-LV"/>
              </w:rPr>
              <w:t>rostat</w:t>
            </w:r>
            <w:proofErr w:type="spellEnd"/>
            <w:r w:rsidR="00486717" w:rsidRPr="000828FD">
              <w:rPr>
                <w:rFonts w:ascii="Times New Roman" w:eastAsia="Times New Roman" w:hAnsi="Times New Roman"/>
                <w:sz w:val="26"/>
                <w:szCs w:val="26"/>
                <w:lang w:eastAsia="lv-LV"/>
              </w:rPr>
              <w:t xml:space="preserve"> lietotajai metodoloģijai, tādejādi aizstājot “Augsto un vidēji augsto tehnoloģiju nozaru īpatsvara pieauguma Latvijas preču eksportā” rādītāju ar “Augsto tehnoloģiju produktu eksporta īpatsvars kopējā eksportā”.</w:t>
            </w:r>
          </w:p>
          <w:p w14:paraId="24423158" w14:textId="1FF4C979" w:rsidR="00454416" w:rsidRPr="000828FD" w:rsidRDefault="00454416" w:rsidP="00837525">
            <w:pPr>
              <w:pStyle w:val="naislab"/>
              <w:ind w:left="57" w:right="102" w:firstLine="473"/>
              <w:jc w:val="both"/>
              <w:outlineLvl w:val="0"/>
              <w:rPr>
                <w:rFonts w:eastAsia="Calibri"/>
                <w:sz w:val="26"/>
                <w:szCs w:val="26"/>
                <w:lang w:eastAsia="en-US"/>
              </w:rPr>
            </w:pPr>
            <w:r w:rsidRPr="000828FD">
              <w:rPr>
                <w:rFonts w:eastAsia="Calibri"/>
                <w:sz w:val="26"/>
                <w:szCs w:val="26"/>
                <w:lang w:eastAsia="en-US"/>
              </w:rPr>
              <w:t>Treškārt, pamatnostādnēs noteiktie ĀTI piesaistes mērķa rādītāji</w:t>
            </w:r>
            <w:r w:rsidR="00486717" w:rsidRPr="000828FD">
              <w:rPr>
                <w:rFonts w:eastAsia="Calibri"/>
                <w:sz w:val="26"/>
                <w:szCs w:val="26"/>
                <w:lang w:eastAsia="en-US"/>
              </w:rPr>
              <w:t xml:space="preserve"> (“ĀTI uz ārējo pieprasījumu orientētajās nozarēs (% no piesaistītajām ĀTI plūsmām)” un </w:t>
            </w:r>
            <w:r w:rsidRPr="000828FD">
              <w:rPr>
                <w:rFonts w:eastAsia="Calibri"/>
                <w:sz w:val="26"/>
                <w:szCs w:val="26"/>
                <w:lang w:eastAsia="en-US"/>
              </w:rPr>
              <w:t xml:space="preserve"> </w:t>
            </w:r>
            <w:r w:rsidR="00486717" w:rsidRPr="000828FD">
              <w:rPr>
                <w:rFonts w:eastAsia="Calibri"/>
                <w:sz w:val="26"/>
                <w:szCs w:val="26"/>
                <w:lang w:eastAsia="en-US"/>
              </w:rPr>
              <w:t xml:space="preserve">“ĀTI plūsmu Latvijā uz ārējo pieprasījumu orientētajās nozarēs (%  pret iekšzemes kopproduktu)”) </w:t>
            </w:r>
            <w:r w:rsidRPr="000828FD">
              <w:rPr>
                <w:rFonts w:eastAsia="Calibri"/>
                <w:sz w:val="26"/>
                <w:szCs w:val="26"/>
                <w:lang w:eastAsia="en-US"/>
              </w:rPr>
              <w:t xml:space="preserve">pēc būtības neatspoguļo īstenotas ĀTI piesaistes politikas efektivitāti un ĀTI sniegumu. Vienlaikus pastāv būtiskas metodoloģiskas nepilnības minēto rādītāju izvēlē - ikgadējām ĀTI plūsmām ir raksturīga nenoturīga dinamika un liels svārstību diapazons, kā arī vienreizēju darījumu būtiska ietekme uz kopējo ĀTI vērtību, kas var sniegt neviennozīmīgi interpretējamus rezultātus. </w:t>
            </w:r>
            <w:r w:rsidR="00574C48" w:rsidRPr="000828FD">
              <w:rPr>
                <w:rFonts w:eastAsia="Calibri"/>
                <w:sz w:val="26"/>
                <w:szCs w:val="26"/>
                <w:lang w:eastAsia="en-US"/>
              </w:rPr>
              <w:t xml:space="preserve">Vienlaikus, identificētas </w:t>
            </w:r>
            <w:r w:rsidRPr="000828FD">
              <w:rPr>
                <w:rFonts w:eastAsia="Calibri"/>
                <w:sz w:val="26"/>
                <w:szCs w:val="26"/>
                <w:lang w:eastAsia="en-US"/>
              </w:rPr>
              <w:t xml:space="preserve">būtiskas problēmas datu konfidencialitātē, </w:t>
            </w:r>
            <w:r w:rsidR="00574C48" w:rsidRPr="000828FD">
              <w:rPr>
                <w:rFonts w:eastAsia="Calibri"/>
                <w:sz w:val="26"/>
                <w:szCs w:val="26"/>
                <w:lang w:eastAsia="en-US"/>
              </w:rPr>
              <w:t>līdz ar to dati par</w:t>
            </w:r>
            <w:r w:rsidRPr="000828FD">
              <w:rPr>
                <w:rFonts w:eastAsia="Calibri"/>
                <w:sz w:val="26"/>
                <w:szCs w:val="26"/>
                <w:lang w:eastAsia="en-US"/>
              </w:rPr>
              <w:t xml:space="preserve"> ĀTI plūsmām nozaru griezumā nav publiski pieejami un lietojami</w:t>
            </w:r>
            <w:r w:rsidR="00574C48" w:rsidRPr="000828FD">
              <w:rPr>
                <w:rFonts w:eastAsia="Calibri"/>
                <w:sz w:val="26"/>
                <w:szCs w:val="26"/>
                <w:lang w:eastAsia="en-US"/>
              </w:rPr>
              <w:t xml:space="preserve">. </w:t>
            </w:r>
            <w:r w:rsidRPr="000828FD">
              <w:rPr>
                <w:rFonts w:eastAsia="Calibri"/>
                <w:sz w:val="26"/>
                <w:szCs w:val="26"/>
                <w:lang w:eastAsia="en-US"/>
              </w:rPr>
              <w:t xml:space="preserve">Ievērojot iepriekšminēto, turpmākā Pamatnostādņu īstenošanas periodā ĀTI politikas rezultātu mērīšanai tiks izmantots </w:t>
            </w:r>
            <w:r w:rsidR="00486717" w:rsidRPr="000828FD">
              <w:rPr>
                <w:rFonts w:eastAsia="Calibri"/>
                <w:sz w:val="26"/>
                <w:szCs w:val="26"/>
                <w:lang w:eastAsia="en-US"/>
              </w:rPr>
              <w:t>viens rādītājs - Ā</w:t>
            </w:r>
            <w:r w:rsidRPr="000828FD">
              <w:rPr>
                <w:rFonts w:eastAsia="Calibri"/>
                <w:sz w:val="26"/>
                <w:szCs w:val="26"/>
                <w:lang w:eastAsia="en-US"/>
              </w:rPr>
              <w:t>TI snieguma indekss, kas sniegumu ĀTI piesaistē vērtē, pamatojoties uz ĀTI piesaistes potenciālu atbilstoši ekonomikas lielumam attiecīgajā reģionā</w:t>
            </w:r>
            <w:r w:rsidR="00837525" w:rsidRPr="000828FD">
              <w:rPr>
                <w:rFonts w:eastAsia="Calibri"/>
                <w:sz w:val="26"/>
                <w:szCs w:val="26"/>
                <w:lang w:eastAsia="en-US"/>
              </w:rPr>
              <w:t>.</w:t>
            </w:r>
            <w:r w:rsidR="00486717" w:rsidRPr="000828FD">
              <w:rPr>
                <w:rFonts w:eastAsia="Calibri"/>
                <w:sz w:val="26"/>
                <w:szCs w:val="26"/>
                <w:lang w:eastAsia="en-US"/>
              </w:rPr>
              <w:t xml:space="preserve"> Detalizēts pamatojums par rādītāju maiņu sniegts EM sagatavotā informatīvā ziņojuma 2.2.sadaļā.</w:t>
            </w:r>
          </w:p>
          <w:p w14:paraId="2AEAB890" w14:textId="0169E111" w:rsidR="00837525" w:rsidRPr="000828FD" w:rsidRDefault="00837525" w:rsidP="00837525">
            <w:pPr>
              <w:pStyle w:val="naislab"/>
              <w:ind w:left="57" w:right="102" w:firstLine="473"/>
              <w:jc w:val="both"/>
              <w:outlineLvl w:val="0"/>
              <w:rPr>
                <w:rFonts w:eastAsia="Calibri"/>
                <w:sz w:val="26"/>
                <w:szCs w:val="26"/>
                <w:lang w:eastAsia="en-US"/>
              </w:rPr>
            </w:pPr>
            <w:r w:rsidRPr="000828FD">
              <w:rPr>
                <w:rFonts w:eastAsia="Calibri"/>
                <w:sz w:val="26"/>
                <w:szCs w:val="26"/>
                <w:lang w:eastAsia="en-US"/>
              </w:rPr>
              <w:t xml:space="preserve">Ņemot vērā informatīvajā ziņojumā ietvertos konstatējumus, </w:t>
            </w:r>
            <w:r w:rsidR="00574C48" w:rsidRPr="000828FD">
              <w:rPr>
                <w:rFonts w:eastAsia="Calibri"/>
                <w:sz w:val="26"/>
                <w:szCs w:val="26"/>
                <w:lang w:eastAsia="en-US"/>
              </w:rPr>
              <w:t xml:space="preserve">veicamas </w:t>
            </w:r>
            <w:r w:rsidR="00486717" w:rsidRPr="000828FD">
              <w:rPr>
                <w:rFonts w:eastAsia="Calibri"/>
                <w:sz w:val="26"/>
                <w:szCs w:val="26"/>
                <w:lang w:eastAsia="en-US"/>
              </w:rPr>
              <w:t xml:space="preserve">šādas </w:t>
            </w:r>
            <w:r w:rsidR="00574C48" w:rsidRPr="000828FD">
              <w:rPr>
                <w:rFonts w:eastAsia="Calibri"/>
                <w:sz w:val="26"/>
                <w:szCs w:val="26"/>
                <w:lang w:eastAsia="en-US"/>
              </w:rPr>
              <w:t>redakcionālas izmaiņas</w:t>
            </w:r>
            <w:r w:rsidR="00486717" w:rsidRPr="000828FD">
              <w:rPr>
                <w:rFonts w:eastAsia="Calibri"/>
                <w:sz w:val="26"/>
                <w:szCs w:val="26"/>
                <w:lang w:eastAsia="en-US"/>
              </w:rPr>
              <w:t>.</w:t>
            </w:r>
            <w:r w:rsidR="00574C48" w:rsidRPr="000828FD">
              <w:rPr>
                <w:rFonts w:eastAsia="Calibri"/>
                <w:sz w:val="26"/>
                <w:szCs w:val="26"/>
                <w:lang w:eastAsia="en-US"/>
              </w:rPr>
              <w:t xml:space="preserve"> </w:t>
            </w:r>
            <w:r w:rsidR="007F4189" w:rsidRPr="000828FD">
              <w:rPr>
                <w:rFonts w:eastAsia="Calibri"/>
                <w:sz w:val="26"/>
                <w:szCs w:val="26"/>
                <w:lang w:eastAsia="en-US"/>
              </w:rPr>
              <w:t>1)</w:t>
            </w:r>
            <w:r w:rsidR="00574C48" w:rsidRPr="000828FD">
              <w:rPr>
                <w:rFonts w:eastAsia="Calibri"/>
                <w:sz w:val="26"/>
                <w:szCs w:val="26"/>
                <w:lang w:eastAsia="en-US"/>
              </w:rPr>
              <w:t xml:space="preserve">Pamatojoties </w:t>
            </w:r>
            <w:r w:rsidRPr="000828FD">
              <w:rPr>
                <w:rFonts w:eastAsia="Calibri"/>
                <w:sz w:val="26"/>
                <w:szCs w:val="26"/>
                <w:lang w:eastAsia="en-US"/>
              </w:rPr>
              <w:t>uz investīciju piesaistes specifiku un globāl</w:t>
            </w:r>
            <w:r w:rsidR="00574C48" w:rsidRPr="000828FD">
              <w:rPr>
                <w:rFonts w:eastAsia="Calibri"/>
                <w:sz w:val="26"/>
                <w:szCs w:val="26"/>
                <w:lang w:eastAsia="en-US"/>
              </w:rPr>
              <w:t>ajām</w:t>
            </w:r>
            <w:r w:rsidRPr="000828FD">
              <w:rPr>
                <w:rFonts w:eastAsia="Calibri"/>
                <w:sz w:val="26"/>
                <w:szCs w:val="26"/>
                <w:lang w:eastAsia="en-US"/>
              </w:rPr>
              <w:t xml:space="preserve"> tendenc</w:t>
            </w:r>
            <w:r w:rsidR="00574C48" w:rsidRPr="000828FD">
              <w:rPr>
                <w:rFonts w:eastAsia="Calibri"/>
                <w:sz w:val="26"/>
                <w:szCs w:val="26"/>
                <w:lang w:eastAsia="en-US"/>
              </w:rPr>
              <w:t>ēm</w:t>
            </w:r>
            <w:r w:rsidRPr="000828FD">
              <w:rPr>
                <w:rFonts w:eastAsia="Calibri"/>
                <w:sz w:val="26"/>
                <w:szCs w:val="26"/>
                <w:lang w:eastAsia="en-US"/>
              </w:rPr>
              <w:t xml:space="preserve">, investīciju piesaistes prioritātes tiks noteiktas, balstoties uz procesu - orientētu pieeju, prioritāri investīciju piesaistes aktivitātes īstenojot trīs virzienos: (1) Investīciju projektu </w:t>
            </w:r>
            <w:proofErr w:type="spellStart"/>
            <w:r w:rsidRPr="000828FD">
              <w:rPr>
                <w:rFonts w:eastAsia="Calibri"/>
                <w:sz w:val="26"/>
                <w:szCs w:val="26"/>
                <w:lang w:eastAsia="en-US"/>
              </w:rPr>
              <w:t>pēcapkalpošanas</w:t>
            </w:r>
            <w:proofErr w:type="spellEnd"/>
            <w:r w:rsidRPr="000828FD">
              <w:rPr>
                <w:rFonts w:eastAsia="Calibri"/>
                <w:sz w:val="26"/>
                <w:szCs w:val="26"/>
                <w:lang w:eastAsia="en-US"/>
              </w:rPr>
              <w:t xml:space="preserve"> aktivitātes, kas saistītas ar jau esošo uzņēmumu paplašināšanās iespējām, (2) Reaktīva investīciju projektu apkalpošana, ņemot vērā konkrēto investīciju projektu kvalitātes rādītājus, ietekmi uz </w:t>
            </w:r>
            <w:r w:rsidRPr="000828FD">
              <w:rPr>
                <w:rFonts w:eastAsia="Calibri"/>
                <w:sz w:val="26"/>
                <w:szCs w:val="26"/>
                <w:lang w:eastAsia="en-US"/>
              </w:rPr>
              <w:lastRenderedPageBreak/>
              <w:t xml:space="preserve">tautsaimniecību, potenciālo investoru lomu globālajos tirgos, kā arī investīciju apjomu un jaunradīto darba vietu skaitu, kā arī (3) </w:t>
            </w:r>
            <w:proofErr w:type="spellStart"/>
            <w:r w:rsidRPr="000828FD">
              <w:rPr>
                <w:rFonts w:eastAsia="Calibri"/>
                <w:sz w:val="26"/>
                <w:szCs w:val="26"/>
                <w:lang w:eastAsia="en-US"/>
              </w:rPr>
              <w:t>Proaktīvas</w:t>
            </w:r>
            <w:proofErr w:type="spellEnd"/>
            <w:r w:rsidRPr="000828FD">
              <w:rPr>
                <w:rFonts w:eastAsia="Calibri"/>
                <w:sz w:val="26"/>
                <w:szCs w:val="26"/>
                <w:lang w:eastAsia="en-US"/>
              </w:rPr>
              <w:t xml:space="preserve"> darbības investīciju piesaistē prioritārajās mērķa valstīs (Dānijā, Zviedrijā, Somijā, Norvēģijā, Vācijā, Apvienotā Karalistē, ASV), kā arī pastarpināti sekundārajās valstīs. Pamatojoties uz iepriekš minēto, nepieciešams veikt attiecīgās korekcijas pamatnostādņu tekstā.</w:t>
            </w:r>
          </w:p>
          <w:p w14:paraId="298449B3" w14:textId="69815D6A" w:rsidR="00C1370E" w:rsidRPr="000828FD" w:rsidRDefault="007F4189" w:rsidP="007F4189">
            <w:pPr>
              <w:pStyle w:val="naislab"/>
              <w:ind w:left="57" w:right="102"/>
              <w:jc w:val="both"/>
              <w:outlineLvl w:val="0"/>
              <w:rPr>
                <w:rFonts w:eastAsia="Calibri"/>
                <w:sz w:val="26"/>
                <w:szCs w:val="26"/>
                <w:lang w:eastAsia="en-US"/>
              </w:rPr>
            </w:pPr>
            <w:r w:rsidRPr="000828FD">
              <w:rPr>
                <w:rFonts w:eastAsia="Calibri"/>
                <w:sz w:val="26"/>
                <w:szCs w:val="26"/>
                <w:lang w:eastAsia="en-US"/>
              </w:rPr>
              <w:t xml:space="preserve">2) </w:t>
            </w:r>
            <w:r w:rsidR="00BD654A" w:rsidRPr="000828FD">
              <w:rPr>
                <w:rFonts w:eastAsia="Calibri"/>
                <w:sz w:val="26"/>
                <w:szCs w:val="26"/>
                <w:lang w:eastAsia="en-US"/>
              </w:rPr>
              <w:t xml:space="preserve">Radošās industrijas un ar tām saistītās nozares Latvijas ekonomikā gadā apgroza vidēji 2 miljardus </w:t>
            </w:r>
            <w:proofErr w:type="spellStart"/>
            <w:r w:rsidR="00BD654A" w:rsidRPr="000828FD">
              <w:rPr>
                <w:rFonts w:eastAsia="Calibri"/>
                <w:sz w:val="26"/>
                <w:szCs w:val="26"/>
                <w:lang w:eastAsia="en-US"/>
              </w:rPr>
              <w:t>euro</w:t>
            </w:r>
            <w:proofErr w:type="spellEnd"/>
            <w:r w:rsidR="00BD654A" w:rsidRPr="000828FD">
              <w:rPr>
                <w:rFonts w:eastAsia="Calibri"/>
                <w:sz w:val="26"/>
                <w:szCs w:val="26"/>
                <w:lang w:eastAsia="en-US"/>
              </w:rPr>
              <w:t xml:space="preserve">. Saskaņā ar CSP datiem, aptuveni 6,3% uzņēmumu 2014.gadā pārstāvēja radošās industrijas, savukārt nozarē nodarbināti tika 5,3% no kopējā nodarbināto skaita. Nepieciešams atzīmēt, ka pēdējo 5 gadu laikā valstī kopumā pieaug gan radošo industriju nozari pārstāvošo uzņēmumu skaits, gan nodarbināto skaits nozarē. Turklāt, laika posmā no 2008.līdz 2014.gadam arī kultūras eksports pieaudzis no 35 miljoniem </w:t>
            </w:r>
            <w:proofErr w:type="spellStart"/>
            <w:r w:rsidR="00BD654A" w:rsidRPr="000828FD">
              <w:rPr>
                <w:rFonts w:eastAsia="Calibri"/>
                <w:sz w:val="26"/>
                <w:szCs w:val="26"/>
                <w:lang w:eastAsia="en-US"/>
              </w:rPr>
              <w:t>euro</w:t>
            </w:r>
            <w:proofErr w:type="spellEnd"/>
            <w:r w:rsidR="00BD654A" w:rsidRPr="000828FD">
              <w:rPr>
                <w:rFonts w:eastAsia="Calibri"/>
                <w:sz w:val="26"/>
                <w:szCs w:val="26"/>
                <w:lang w:eastAsia="en-US"/>
              </w:rPr>
              <w:t xml:space="preserve"> līdz 100 miljoniem </w:t>
            </w:r>
            <w:proofErr w:type="spellStart"/>
            <w:r w:rsidR="00BD654A" w:rsidRPr="000828FD">
              <w:rPr>
                <w:rFonts w:eastAsia="Calibri"/>
                <w:sz w:val="26"/>
                <w:szCs w:val="26"/>
                <w:lang w:eastAsia="en-US"/>
              </w:rPr>
              <w:t>euro</w:t>
            </w:r>
            <w:proofErr w:type="spellEnd"/>
            <w:r w:rsidR="00BD654A" w:rsidRPr="000828FD">
              <w:rPr>
                <w:rFonts w:eastAsia="Calibri"/>
                <w:sz w:val="26"/>
                <w:szCs w:val="26"/>
                <w:lang w:eastAsia="en-US"/>
              </w:rPr>
              <w:t>, uzrādot straujāko izaugsmi ES</w:t>
            </w:r>
            <w:r w:rsidRPr="000828FD">
              <w:rPr>
                <w:rFonts w:eastAsia="Calibri"/>
                <w:sz w:val="26"/>
                <w:szCs w:val="26"/>
                <w:lang w:eastAsia="en-US"/>
              </w:rPr>
              <w:t xml:space="preserve">. </w:t>
            </w:r>
            <w:r w:rsidR="00574C48" w:rsidRPr="000828FD">
              <w:rPr>
                <w:rFonts w:eastAsia="Calibri"/>
                <w:sz w:val="26"/>
                <w:szCs w:val="26"/>
                <w:lang w:eastAsia="en-US"/>
              </w:rPr>
              <w:t xml:space="preserve">Vienlaikus, </w:t>
            </w:r>
            <w:r w:rsidRPr="000828FD">
              <w:rPr>
                <w:rFonts w:eastAsia="Calibri"/>
                <w:sz w:val="26"/>
                <w:szCs w:val="26"/>
                <w:lang w:eastAsia="en-US"/>
              </w:rPr>
              <w:t xml:space="preserve">lai nodrošinātu sinerģiju ar 2014.-2020.gada ES fondu plānošanas periodā paredzētajām aktivitātēm eksporta veicināšanai radošo </w:t>
            </w:r>
            <w:r w:rsidR="00262216">
              <w:rPr>
                <w:rFonts w:eastAsia="Calibri"/>
                <w:sz w:val="26"/>
                <w:szCs w:val="26"/>
                <w:lang w:eastAsia="en-US"/>
              </w:rPr>
              <w:t>industriju</w:t>
            </w:r>
            <w:r w:rsidRPr="000828FD">
              <w:rPr>
                <w:rFonts w:eastAsia="Calibri"/>
                <w:sz w:val="26"/>
                <w:szCs w:val="26"/>
                <w:lang w:eastAsia="en-US"/>
              </w:rPr>
              <w:t xml:space="preserve"> pārstāvjiem, </w:t>
            </w:r>
            <w:r w:rsidR="00C1370E" w:rsidRPr="000828FD">
              <w:rPr>
                <w:rFonts w:eastAsia="Calibri"/>
                <w:sz w:val="26"/>
                <w:szCs w:val="26"/>
                <w:lang w:eastAsia="en-US"/>
              </w:rPr>
              <w:t xml:space="preserve">turpmākā </w:t>
            </w:r>
            <w:r w:rsidRPr="000828FD">
              <w:rPr>
                <w:rFonts w:eastAsia="Calibri"/>
                <w:sz w:val="26"/>
                <w:szCs w:val="26"/>
                <w:lang w:eastAsia="en-US"/>
              </w:rPr>
              <w:t>p</w:t>
            </w:r>
            <w:r w:rsidR="00C1370E" w:rsidRPr="000828FD">
              <w:rPr>
                <w:rFonts w:eastAsia="Calibri"/>
                <w:sz w:val="26"/>
                <w:szCs w:val="26"/>
                <w:lang w:eastAsia="en-US"/>
              </w:rPr>
              <w:t>amatnostādņu īstenošanas periodā tiek noteiktas par prioritāro eksporta nozari</w:t>
            </w:r>
            <w:r w:rsidRPr="000828FD">
              <w:rPr>
                <w:rFonts w:eastAsia="Calibri"/>
                <w:sz w:val="26"/>
                <w:szCs w:val="26"/>
                <w:lang w:eastAsia="en-US"/>
              </w:rPr>
              <w:t>.</w:t>
            </w:r>
          </w:p>
          <w:p w14:paraId="55EBF5E8" w14:textId="5C09561A" w:rsidR="00486717" w:rsidRPr="000828FD" w:rsidRDefault="00486717" w:rsidP="007F4189">
            <w:pPr>
              <w:pStyle w:val="naislab"/>
              <w:ind w:left="57" w:right="102"/>
              <w:jc w:val="both"/>
              <w:outlineLvl w:val="0"/>
              <w:rPr>
                <w:rFonts w:eastAsia="Calibri"/>
                <w:sz w:val="26"/>
                <w:szCs w:val="26"/>
                <w:lang w:eastAsia="en-US"/>
              </w:rPr>
            </w:pPr>
            <w:r w:rsidRPr="000828FD">
              <w:rPr>
                <w:rFonts w:eastAsia="Calibri"/>
                <w:sz w:val="26"/>
                <w:szCs w:val="26"/>
                <w:lang w:eastAsia="en-US"/>
              </w:rPr>
              <w:t xml:space="preserve">3) Pamatnostādņu pamatdokumenta 7.sadaļas 3.tabulā ietverta sasaiste ar citos plānošanas dokumentos ietvertajām prioritātēm, un nepieciešama informācijas atjaunošana atbilstoši aktuālajiem nozaru plānošanas dokumentiem. </w:t>
            </w:r>
          </w:p>
          <w:p w14:paraId="0947A37B" w14:textId="1F9286D4" w:rsidR="00454416" w:rsidRPr="000828FD" w:rsidRDefault="007F4189" w:rsidP="007F4189">
            <w:pPr>
              <w:pStyle w:val="naislab"/>
              <w:spacing w:after="0"/>
              <w:ind w:left="57" w:right="102" w:firstLine="473"/>
              <w:jc w:val="both"/>
              <w:outlineLvl w:val="0"/>
              <w:rPr>
                <w:rFonts w:eastAsia="Calibri"/>
                <w:sz w:val="26"/>
                <w:szCs w:val="26"/>
                <w:lang w:eastAsia="en-US"/>
              </w:rPr>
            </w:pPr>
            <w:r w:rsidRPr="000828FD">
              <w:rPr>
                <w:rFonts w:eastAsia="Calibri"/>
                <w:sz w:val="26"/>
                <w:szCs w:val="26"/>
                <w:lang w:eastAsia="en-US"/>
              </w:rPr>
              <w:t>P</w:t>
            </w:r>
            <w:r w:rsidR="008C058B" w:rsidRPr="000828FD">
              <w:rPr>
                <w:rFonts w:eastAsia="Calibri"/>
                <w:sz w:val="26"/>
                <w:szCs w:val="26"/>
                <w:lang w:eastAsia="en-US"/>
              </w:rPr>
              <w:t xml:space="preserve">amatnostādņu mērķu un politikas rezultātu sasniegšanai īstenojamie uzdevumi </w:t>
            </w:r>
            <w:r w:rsidR="00837525" w:rsidRPr="000828FD">
              <w:rPr>
                <w:rFonts w:eastAsia="Calibri"/>
                <w:sz w:val="26"/>
                <w:szCs w:val="26"/>
                <w:lang w:eastAsia="en-US"/>
              </w:rPr>
              <w:t>2013. -2015.gadam</w:t>
            </w:r>
            <w:r w:rsidR="008C058B" w:rsidRPr="000828FD">
              <w:rPr>
                <w:rFonts w:eastAsia="Calibri"/>
                <w:sz w:val="26"/>
                <w:szCs w:val="26"/>
                <w:lang w:eastAsia="en-US"/>
              </w:rPr>
              <w:t xml:space="preserve"> noteikti rīcības plānā Pamatnostādņu īstenošan</w:t>
            </w:r>
            <w:r w:rsidR="00837525" w:rsidRPr="000828FD">
              <w:rPr>
                <w:rFonts w:eastAsia="Calibri"/>
                <w:sz w:val="26"/>
                <w:szCs w:val="26"/>
                <w:lang w:eastAsia="en-US"/>
              </w:rPr>
              <w:t>ai (Pamatnostādņu 1.pielikums)</w:t>
            </w:r>
            <w:r w:rsidRPr="000828FD">
              <w:rPr>
                <w:rFonts w:eastAsia="Calibri"/>
                <w:sz w:val="26"/>
                <w:szCs w:val="26"/>
                <w:lang w:eastAsia="en-US"/>
              </w:rPr>
              <w:t>. Lai nodrošinātu informācijas atjaunošana atbilstoši šī brīža situācijai,</w:t>
            </w:r>
            <w:r w:rsidR="006D65B9" w:rsidRPr="000828FD">
              <w:rPr>
                <w:rFonts w:eastAsia="Calibri"/>
                <w:sz w:val="26"/>
                <w:szCs w:val="26"/>
                <w:lang w:eastAsia="en-US"/>
              </w:rPr>
              <w:t xml:space="preserve"> </w:t>
            </w:r>
            <w:r w:rsidR="00AD7CBA" w:rsidRPr="000828FD">
              <w:rPr>
                <w:rFonts w:eastAsia="Calibri"/>
                <w:b/>
                <w:sz w:val="26"/>
                <w:szCs w:val="26"/>
                <w:lang w:eastAsia="en-US"/>
              </w:rPr>
              <w:t>nepieciešama pasākumu</w:t>
            </w:r>
            <w:r w:rsidR="008C058B" w:rsidRPr="000828FD">
              <w:rPr>
                <w:rFonts w:eastAsia="Calibri"/>
                <w:b/>
                <w:sz w:val="26"/>
                <w:szCs w:val="26"/>
                <w:lang w:eastAsia="en-US"/>
              </w:rPr>
              <w:t xml:space="preserve"> </w:t>
            </w:r>
            <w:r w:rsidR="00AD7CBA" w:rsidRPr="000828FD">
              <w:rPr>
                <w:rFonts w:eastAsia="Calibri"/>
                <w:b/>
                <w:sz w:val="26"/>
                <w:szCs w:val="26"/>
                <w:lang w:eastAsia="en-US"/>
              </w:rPr>
              <w:t>plāna aktualizācija</w:t>
            </w:r>
            <w:r w:rsidRPr="000828FD">
              <w:rPr>
                <w:rFonts w:eastAsia="Calibri"/>
                <w:b/>
                <w:sz w:val="26"/>
                <w:szCs w:val="26"/>
                <w:lang w:eastAsia="en-US"/>
              </w:rPr>
              <w:t xml:space="preserve">, </w:t>
            </w:r>
            <w:r w:rsidRPr="000828FD">
              <w:rPr>
                <w:rFonts w:eastAsia="Calibri"/>
                <w:sz w:val="26"/>
                <w:szCs w:val="26"/>
                <w:lang w:eastAsia="en-US"/>
              </w:rPr>
              <w:t>paredzot īstenojamā aktivitātes</w:t>
            </w:r>
            <w:r w:rsidR="00837525" w:rsidRPr="000828FD">
              <w:rPr>
                <w:rFonts w:eastAsia="Calibri"/>
                <w:sz w:val="26"/>
                <w:szCs w:val="26"/>
                <w:lang w:eastAsia="en-US"/>
              </w:rPr>
              <w:t xml:space="preserve"> 2016.-2019.gad</w:t>
            </w:r>
            <w:r w:rsidRPr="000828FD">
              <w:rPr>
                <w:rFonts w:eastAsia="Calibri"/>
                <w:sz w:val="26"/>
                <w:szCs w:val="26"/>
                <w:lang w:eastAsia="en-US"/>
              </w:rPr>
              <w:t xml:space="preserve">ā (MK rīkojuma 1.pielikums - </w:t>
            </w:r>
            <w:r w:rsidRPr="000828FD">
              <w:rPr>
                <w:sz w:val="26"/>
                <w:szCs w:val="26"/>
              </w:rPr>
              <w:t>“Latvijas preču un pakalpojumu eksporta veicināšanas un ārvalstu investīciju piesaistes pamatnostādnēs paredzēto uzdevumu un pasākumu plāna 2016.-2019.gadam” (1.pielikums)</w:t>
            </w:r>
            <w:r w:rsidRPr="000828FD">
              <w:rPr>
                <w:rFonts w:eastAsia="Calibri"/>
                <w:sz w:val="26"/>
                <w:szCs w:val="26"/>
                <w:lang w:eastAsia="en-US"/>
              </w:rPr>
              <w:t>)</w:t>
            </w:r>
            <w:r w:rsidR="00837525" w:rsidRPr="000828FD">
              <w:rPr>
                <w:rFonts w:eastAsia="Calibri"/>
                <w:sz w:val="26"/>
                <w:szCs w:val="26"/>
                <w:lang w:eastAsia="en-US"/>
              </w:rPr>
              <w:t xml:space="preserve">. </w:t>
            </w:r>
          </w:p>
        </w:tc>
      </w:tr>
      <w:tr w:rsidR="001B6920" w:rsidRPr="000828FD" w14:paraId="6932ACDB"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tcPr>
          <w:p w14:paraId="5F127F68" w14:textId="77777777" w:rsidR="001B6920" w:rsidRPr="000828FD" w:rsidRDefault="001B6920" w:rsidP="001B6920">
            <w:pPr>
              <w:spacing w:before="100" w:beforeAutospacing="1" w:after="100" w:afterAutospacing="1" w:line="300" w:lineRule="atLeast"/>
              <w:jc w:val="center"/>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tcPr>
          <w:p w14:paraId="63AEB4C9" w14:textId="77777777" w:rsidR="001B6920" w:rsidRPr="000828FD" w:rsidRDefault="001B6920" w:rsidP="001B6920">
            <w:pPr>
              <w:spacing w:after="0" w:line="240" w:lineRule="auto"/>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405A7476" w14:textId="22BAA7F4" w:rsidR="00BE0FBD" w:rsidRPr="000828FD" w:rsidRDefault="003E4586" w:rsidP="00B60EF2">
            <w:pPr>
              <w:spacing w:after="0" w:line="240" w:lineRule="auto"/>
              <w:jc w:val="both"/>
              <w:rPr>
                <w:rFonts w:ascii="Times New Roman" w:eastAsia="Times New Roman" w:hAnsi="Times New Roman"/>
                <w:sz w:val="26"/>
                <w:szCs w:val="26"/>
                <w:lang w:eastAsia="lv-LV"/>
              </w:rPr>
            </w:pPr>
            <w:r>
              <w:rPr>
                <w:rFonts w:ascii="Times New Roman" w:hAnsi="Times New Roman"/>
                <w:sz w:val="26"/>
                <w:szCs w:val="26"/>
              </w:rPr>
              <w:t xml:space="preserve"> </w:t>
            </w:r>
            <w:r w:rsidR="00C1370E" w:rsidRPr="000828FD">
              <w:rPr>
                <w:rFonts w:ascii="Times New Roman" w:hAnsi="Times New Roman"/>
                <w:sz w:val="26"/>
                <w:szCs w:val="26"/>
              </w:rPr>
              <w:t>-</w:t>
            </w:r>
          </w:p>
        </w:tc>
      </w:tr>
      <w:tr w:rsidR="001B6920" w:rsidRPr="000828FD" w14:paraId="5C91D034" w14:textId="77777777" w:rsidTr="00F9271F">
        <w:tc>
          <w:tcPr>
            <w:tcW w:w="250" w:type="pct"/>
            <w:tcBorders>
              <w:top w:val="outset" w:sz="6" w:space="0" w:color="414142"/>
              <w:left w:val="outset" w:sz="6" w:space="0" w:color="414142"/>
              <w:bottom w:val="outset" w:sz="6" w:space="0" w:color="414142"/>
              <w:right w:val="outset" w:sz="6" w:space="0" w:color="414142"/>
            </w:tcBorders>
            <w:hideMark/>
          </w:tcPr>
          <w:p w14:paraId="581E2D2A" w14:textId="77777777" w:rsidR="001B6920" w:rsidRPr="000828FD" w:rsidRDefault="001B6920" w:rsidP="001B6920">
            <w:pPr>
              <w:spacing w:before="100" w:beforeAutospacing="1" w:after="100" w:afterAutospacing="1" w:line="300" w:lineRule="atLeast"/>
              <w:jc w:val="center"/>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8B79BC5" w14:textId="77777777" w:rsidR="001B6920" w:rsidRPr="000828FD" w:rsidRDefault="001B6920" w:rsidP="001B6920">
            <w:pPr>
              <w:spacing w:after="0" w:line="240" w:lineRule="auto"/>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6DFA38A" w14:textId="77777777" w:rsidR="001B6920" w:rsidRPr="000828FD" w:rsidRDefault="001B6920" w:rsidP="001B6920">
            <w:pPr>
              <w:spacing w:before="100" w:beforeAutospacing="1" w:after="100" w:afterAutospacing="1" w:line="300" w:lineRule="atLeast"/>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Nav</w:t>
            </w:r>
          </w:p>
        </w:tc>
      </w:tr>
    </w:tbl>
    <w:p w14:paraId="60ED4A62" w14:textId="77777777" w:rsidR="00CE54E0" w:rsidRDefault="00CE54E0" w:rsidP="00CE54E0">
      <w:pPr>
        <w:shd w:val="clear" w:color="auto" w:fill="FFFFFF"/>
        <w:spacing w:before="45" w:after="0" w:line="300" w:lineRule="atLeast"/>
        <w:ind w:firstLine="301"/>
        <w:rPr>
          <w:rFonts w:ascii="Times New Roman" w:eastAsia="Times New Roman" w:hAnsi="Times New Roman"/>
          <w:color w:val="414142"/>
          <w:sz w:val="26"/>
          <w:szCs w:val="26"/>
          <w:lang w:eastAsia="lv-LV"/>
        </w:rPr>
      </w:pPr>
      <w:r w:rsidRPr="000828FD">
        <w:rPr>
          <w:rFonts w:ascii="Times New Roman" w:eastAsia="Times New Roman" w:hAnsi="Times New Roman"/>
          <w:color w:val="414142"/>
          <w:sz w:val="26"/>
          <w:szCs w:val="26"/>
          <w:lang w:eastAsia="lv-LV"/>
        </w:rPr>
        <w:t> </w:t>
      </w:r>
    </w:p>
    <w:p w14:paraId="22E991AD" w14:textId="77777777" w:rsidR="008A0999" w:rsidRPr="000828FD" w:rsidRDefault="008A0999" w:rsidP="00CE54E0">
      <w:pPr>
        <w:shd w:val="clear" w:color="auto" w:fill="FFFFFF"/>
        <w:spacing w:before="45" w:after="0" w:line="300" w:lineRule="atLeast"/>
        <w:ind w:firstLine="301"/>
        <w:rPr>
          <w:rFonts w:ascii="Times New Roman" w:eastAsia="Times New Roman" w:hAnsi="Times New Roman"/>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95"/>
        <w:gridCol w:w="5976"/>
      </w:tblGrid>
      <w:tr w:rsidR="00CE54E0" w:rsidRPr="000828FD" w14:paraId="0C038D1A" w14:textId="77777777" w:rsidTr="00F9271F">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A4B763C" w14:textId="77777777" w:rsidR="00CE54E0" w:rsidRPr="000828FD" w:rsidRDefault="00CE54E0" w:rsidP="00F9271F">
            <w:pPr>
              <w:spacing w:before="100" w:beforeAutospacing="1" w:after="100" w:afterAutospacing="1" w:line="300" w:lineRule="atLeast"/>
              <w:jc w:val="center"/>
              <w:rPr>
                <w:rFonts w:ascii="Times New Roman" w:eastAsia="Times New Roman" w:hAnsi="Times New Roman"/>
                <w:b/>
                <w:bCs/>
                <w:sz w:val="26"/>
                <w:szCs w:val="26"/>
                <w:lang w:eastAsia="lv-LV"/>
              </w:rPr>
            </w:pPr>
            <w:r w:rsidRPr="000828FD">
              <w:rPr>
                <w:rFonts w:ascii="Times New Roman" w:eastAsia="Times New Roman" w:hAnsi="Times New Roman"/>
                <w:b/>
                <w:bCs/>
                <w:sz w:val="26"/>
                <w:szCs w:val="26"/>
                <w:lang w:eastAsia="lv-LV"/>
              </w:rPr>
              <w:lastRenderedPageBreak/>
              <w:t>II. Tiesību akta projekta ietekme uz sabiedrību, tautsaimniecības attīstību un administratīvo slogu</w:t>
            </w:r>
          </w:p>
        </w:tc>
      </w:tr>
      <w:tr w:rsidR="00CE54E0" w:rsidRPr="000828FD" w14:paraId="39690B25" w14:textId="77777777" w:rsidTr="0045441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F48E5D9" w14:textId="77777777" w:rsidR="00CE54E0" w:rsidRPr="000828FD" w:rsidRDefault="00CE54E0" w:rsidP="00F9271F">
            <w:pPr>
              <w:spacing w:after="0" w:line="240" w:lineRule="auto"/>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AA6BA02" w14:textId="77777777" w:rsidR="00CE54E0" w:rsidRPr="000828FD" w:rsidRDefault="00CE54E0" w:rsidP="00F9271F">
            <w:pPr>
              <w:spacing w:after="0" w:line="240" w:lineRule="auto"/>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 xml:space="preserve">Sabiedrības </w:t>
            </w:r>
            <w:proofErr w:type="spellStart"/>
            <w:r w:rsidRPr="000828FD">
              <w:rPr>
                <w:rFonts w:ascii="Times New Roman" w:eastAsia="Times New Roman" w:hAnsi="Times New Roman"/>
                <w:sz w:val="26"/>
                <w:szCs w:val="26"/>
                <w:lang w:eastAsia="lv-LV"/>
              </w:rPr>
              <w:t>mērķgrupas</w:t>
            </w:r>
            <w:proofErr w:type="spellEnd"/>
            <w:r w:rsidRPr="000828FD">
              <w:rPr>
                <w:rFonts w:ascii="Times New Roman" w:eastAsia="Times New Roman" w:hAnsi="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326F6231" w14:textId="1BA8CF87" w:rsidR="00040357" w:rsidRPr="000828FD" w:rsidRDefault="00040357" w:rsidP="007F4189">
            <w:pPr>
              <w:pStyle w:val="naiskr"/>
              <w:spacing w:after="0"/>
              <w:ind w:left="57" w:right="102"/>
              <w:jc w:val="both"/>
              <w:rPr>
                <w:sz w:val="26"/>
                <w:szCs w:val="26"/>
              </w:rPr>
            </w:pPr>
            <w:r w:rsidRPr="000828FD">
              <w:rPr>
                <w:sz w:val="26"/>
                <w:szCs w:val="26"/>
              </w:rPr>
              <w:t xml:space="preserve">Rīkojuma projekts </w:t>
            </w:r>
            <w:r w:rsidR="0051466A" w:rsidRPr="000828FD">
              <w:rPr>
                <w:sz w:val="26"/>
                <w:szCs w:val="26"/>
              </w:rPr>
              <w:t xml:space="preserve">ietekmē </w:t>
            </w:r>
            <w:r w:rsidR="00C1370E" w:rsidRPr="000828FD">
              <w:rPr>
                <w:sz w:val="26"/>
                <w:szCs w:val="26"/>
              </w:rPr>
              <w:t>1</w:t>
            </w:r>
            <w:r w:rsidR="0051466A" w:rsidRPr="000828FD">
              <w:rPr>
                <w:sz w:val="26"/>
                <w:szCs w:val="26"/>
              </w:rPr>
              <w:t xml:space="preserve">.pielikuma </w:t>
            </w:r>
            <w:r w:rsidR="007F4189" w:rsidRPr="000828FD">
              <w:rPr>
                <w:sz w:val="26"/>
                <w:szCs w:val="26"/>
              </w:rPr>
              <w:t>pasākumu plānā</w:t>
            </w:r>
            <w:r w:rsidRPr="000828FD">
              <w:rPr>
                <w:sz w:val="26"/>
                <w:szCs w:val="26"/>
              </w:rPr>
              <w:t xml:space="preserve"> </w:t>
            </w:r>
            <w:r w:rsidR="009D1295" w:rsidRPr="000828FD">
              <w:rPr>
                <w:sz w:val="26"/>
                <w:szCs w:val="26"/>
              </w:rPr>
              <w:t>ietverto</w:t>
            </w:r>
            <w:r w:rsidRPr="000828FD">
              <w:rPr>
                <w:sz w:val="26"/>
                <w:szCs w:val="26"/>
              </w:rPr>
              <w:t xml:space="preserve"> </w:t>
            </w:r>
            <w:r w:rsidR="009D1295" w:rsidRPr="000828FD">
              <w:rPr>
                <w:sz w:val="26"/>
                <w:szCs w:val="26"/>
              </w:rPr>
              <w:t xml:space="preserve">aktivitāšu </w:t>
            </w:r>
            <w:r w:rsidRPr="000828FD">
              <w:rPr>
                <w:sz w:val="26"/>
                <w:szCs w:val="26"/>
              </w:rPr>
              <w:t xml:space="preserve">atbalsta saņēmējus. </w:t>
            </w:r>
          </w:p>
        </w:tc>
      </w:tr>
      <w:tr w:rsidR="00040357" w:rsidRPr="000828FD" w14:paraId="03FAE751" w14:textId="77777777" w:rsidTr="00454416">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DDD6C87" w14:textId="11483485" w:rsidR="00040357" w:rsidRPr="000828FD" w:rsidRDefault="00040357" w:rsidP="00040357">
            <w:pPr>
              <w:spacing w:after="0" w:line="240" w:lineRule="auto"/>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299219B" w14:textId="77777777" w:rsidR="00040357" w:rsidRPr="000828FD" w:rsidRDefault="00040357" w:rsidP="00040357">
            <w:pPr>
              <w:spacing w:after="0" w:line="240" w:lineRule="auto"/>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15B2F806" w14:textId="77777777" w:rsidR="009D1295" w:rsidRPr="000828FD" w:rsidRDefault="009D1295" w:rsidP="00040357">
            <w:pPr>
              <w:spacing w:before="60" w:after="60" w:line="240" w:lineRule="auto"/>
              <w:ind w:right="102"/>
              <w:jc w:val="both"/>
              <w:rPr>
                <w:rFonts w:ascii="Times New Roman" w:hAnsi="Times New Roman"/>
                <w:sz w:val="26"/>
                <w:szCs w:val="26"/>
              </w:rPr>
            </w:pPr>
            <w:r w:rsidRPr="000828FD">
              <w:rPr>
                <w:rFonts w:ascii="Times New Roman" w:hAnsi="Times New Roman"/>
                <w:sz w:val="26"/>
                <w:szCs w:val="26"/>
              </w:rPr>
              <w:t>Projekta ietekme uz administratīvo slogu nav konstatējama.</w:t>
            </w:r>
          </w:p>
          <w:p w14:paraId="47AAF161" w14:textId="6256FBAE" w:rsidR="00040357" w:rsidRPr="000828FD" w:rsidRDefault="009D1295" w:rsidP="009D1295">
            <w:pPr>
              <w:spacing w:before="60" w:after="60" w:line="240" w:lineRule="auto"/>
              <w:ind w:right="102"/>
              <w:jc w:val="both"/>
              <w:rPr>
                <w:rFonts w:ascii="Times New Roman" w:eastAsia="Times New Roman" w:hAnsi="Times New Roman"/>
                <w:sz w:val="26"/>
                <w:szCs w:val="26"/>
                <w:lang w:eastAsia="lv-LV"/>
              </w:rPr>
            </w:pPr>
            <w:r w:rsidRPr="000828FD">
              <w:rPr>
                <w:rFonts w:ascii="Times New Roman" w:hAnsi="Times New Roman"/>
                <w:sz w:val="26"/>
                <w:szCs w:val="26"/>
              </w:rPr>
              <w:t>Rīkojumu projekts sekmē Pamatnostādnēs definēto mērķu - uzlabot Latvijas tautsaimniecības konkurētspēju atvērtos produktu tirgos, pirmkārt, sekmējot augsto un vidēji augsto tehnoloģiju nozaru produkcijas pieaugumu Latvijas eksportā, un, otrkārt, ĀTI piesaistē fokusējoties uz ārējo pieprasījumu orientētajām nozarēm</w:t>
            </w:r>
            <w:r w:rsidR="00040357" w:rsidRPr="000828FD" w:rsidDel="007168A8">
              <w:rPr>
                <w:rFonts w:ascii="Times New Roman" w:hAnsi="Times New Roman"/>
                <w:iCs/>
                <w:sz w:val="26"/>
                <w:szCs w:val="26"/>
              </w:rPr>
              <w:t xml:space="preserve"> </w:t>
            </w:r>
            <w:r w:rsidRPr="000828FD">
              <w:rPr>
                <w:rFonts w:ascii="Times New Roman" w:hAnsi="Times New Roman"/>
                <w:iCs/>
                <w:sz w:val="26"/>
                <w:szCs w:val="26"/>
              </w:rPr>
              <w:t xml:space="preserve">– sasniegšanu. </w:t>
            </w:r>
          </w:p>
        </w:tc>
      </w:tr>
      <w:tr w:rsidR="00524DCE" w:rsidRPr="000828FD" w14:paraId="304C1B1B" w14:textId="77777777" w:rsidTr="00F9271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B88C712" w14:textId="0DE1C8D0" w:rsidR="00524DCE" w:rsidRPr="000828FD" w:rsidRDefault="00524DCE" w:rsidP="00524DCE">
            <w:pPr>
              <w:spacing w:after="0" w:line="240" w:lineRule="auto"/>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949E3AA" w14:textId="77777777" w:rsidR="00524DCE" w:rsidRPr="000828FD" w:rsidRDefault="00524DCE" w:rsidP="00524DCE">
            <w:pPr>
              <w:spacing w:after="0" w:line="240" w:lineRule="auto"/>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2AFE0B4" w14:textId="7C823581" w:rsidR="00524DCE" w:rsidRPr="000828FD" w:rsidRDefault="00524DCE" w:rsidP="00524DCE">
            <w:pPr>
              <w:spacing w:after="0" w:line="240" w:lineRule="auto"/>
              <w:ind w:left="57" w:right="102"/>
              <w:jc w:val="both"/>
              <w:rPr>
                <w:rFonts w:ascii="Times New Roman" w:eastAsia="Times New Roman" w:hAnsi="Times New Roman"/>
                <w:sz w:val="26"/>
                <w:szCs w:val="26"/>
                <w:lang w:eastAsia="lv-LV"/>
              </w:rPr>
            </w:pPr>
            <w:r w:rsidRPr="000828FD">
              <w:rPr>
                <w:rFonts w:ascii="Times New Roman" w:hAnsi="Times New Roman"/>
                <w:sz w:val="26"/>
                <w:szCs w:val="26"/>
              </w:rPr>
              <w:t>Projekts šo jomu neskar</w:t>
            </w:r>
            <w:r w:rsidRPr="000828FD" w:rsidDel="007168A8">
              <w:rPr>
                <w:rFonts w:ascii="Times New Roman" w:hAnsi="Times New Roman"/>
                <w:iCs/>
                <w:sz w:val="26"/>
                <w:szCs w:val="26"/>
              </w:rPr>
              <w:t xml:space="preserve"> </w:t>
            </w:r>
          </w:p>
        </w:tc>
      </w:tr>
      <w:tr w:rsidR="00524DCE" w:rsidRPr="000828FD" w14:paraId="2C2EB63A" w14:textId="77777777" w:rsidTr="00F9271F">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72B899BF" w14:textId="77777777" w:rsidR="00524DCE" w:rsidRPr="000828FD" w:rsidRDefault="00524DCE" w:rsidP="00524DCE">
            <w:pPr>
              <w:spacing w:after="0" w:line="240" w:lineRule="auto"/>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EEF3B69" w14:textId="77777777" w:rsidR="00524DCE" w:rsidRPr="000828FD" w:rsidRDefault="00524DCE" w:rsidP="00524DCE">
            <w:pPr>
              <w:spacing w:after="0" w:line="240" w:lineRule="auto"/>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AC6EAE9" w14:textId="412FB19D" w:rsidR="00524DCE" w:rsidRPr="000828FD" w:rsidRDefault="00040357" w:rsidP="00524DCE">
            <w:pPr>
              <w:spacing w:before="100" w:beforeAutospacing="1" w:after="100" w:afterAutospacing="1" w:line="300" w:lineRule="atLeast"/>
              <w:rPr>
                <w:rFonts w:ascii="Times New Roman" w:eastAsia="Times New Roman" w:hAnsi="Times New Roman"/>
                <w:sz w:val="26"/>
                <w:szCs w:val="26"/>
                <w:lang w:eastAsia="lv-LV"/>
              </w:rPr>
            </w:pPr>
            <w:r w:rsidRPr="000828FD">
              <w:rPr>
                <w:rFonts w:ascii="Times New Roman" w:hAnsi="Times New Roman"/>
                <w:sz w:val="26"/>
                <w:szCs w:val="26"/>
              </w:rPr>
              <w:t>Nav.</w:t>
            </w:r>
          </w:p>
        </w:tc>
      </w:tr>
    </w:tbl>
    <w:p w14:paraId="6438CA9D" w14:textId="77777777" w:rsidR="007F4189" w:rsidRPr="000828FD" w:rsidRDefault="007F4189" w:rsidP="00040357">
      <w:pPr>
        <w:pStyle w:val="naisf"/>
        <w:spacing w:before="0" w:after="0"/>
        <w:jc w:val="center"/>
        <w:rPr>
          <w:i/>
          <w:sz w:val="26"/>
          <w:szCs w:val="26"/>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4"/>
        <w:gridCol w:w="2582"/>
        <w:gridCol w:w="6043"/>
      </w:tblGrid>
      <w:tr w:rsidR="004B4FD8" w:rsidRPr="000828FD" w14:paraId="35D7B9ED" w14:textId="77777777" w:rsidTr="008A0999">
        <w:trPr>
          <w:trHeight w:val="421"/>
          <w:jc w:val="center"/>
        </w:trPr>
        <w:tc>
          <w:tcPr>
            <w:tcW w:w="9209" w:type="dxa"/>
            <w:gridSpan w:val="3"/>
            <w:vAlign w:val="center"/>
          </w:tcPr>
          <w:p w14:paraId="13E791F9" w14:textId="77777777" w:rsidR="004B4FD8" w:rsidRPr="000828FD" w:rsidRDefault="004B4FD8" w:rsidP="00153C0E">
            <w:pPr>
              <w:pStyle w:val="naisnod"/>
              <w:spacing w:before="0" w:after="0"/>
              <w:ind w:left="57" w:right="57"/>
              <w:rPr>
                <w:sz w:val="26"/>
                <w:szCs w:val="26"/>
              </w:rPr>
            </w:pPr>
            <w:r w:rsidRPr="000828FD">
              <w:rPr>
                <w:sz w:val="26"/>
                <w:szCs w:val="26"/>
              </w:rPr>
              <w:t>VI. Sabiedrības līdzdalība un komunikācijas aktivitātes</w:t>
            </w:r>
          </w:p>
        </w:tc>
      </w:tr>
      <w:tr w:rsidR="004B4FD8" w:rsidRPr="000828FD" w14:paraId="7660DF18" w14:textId="77777777" w:rsidTr="008A0999">
        <w:trPr>
          <w:trHeight w:val="553"/>
          <w:jc w:val="center"/>
        </w:trPr>
        <w:tc>
          <w:tcPr>
            <w:tcW w:w="584" w:type="dxa"/>
          </w:tcPr>
          <w:p w14:paraId="300482FA" w14:textId="77777777" w:rsidR="004B4FD8" w:rsidRPr="000828FD" w:rsidRDefault="004B4FD8" w:rsidP="00153C0E">
            <w:pPr>
              <w:spacing w:after="0" w:line="240" w:lineRule="auto"/>
              <w:ind w:left="57" w:right="57"/>
              <w:jc w:val="both"/>
              <w:rPr>
                <w:rFonts w:ascii="Times New Roman" w:hAnsi="Times New Roman"/>
                <w:bCs/>
                <w:sz w:val="26"/>
                <w:szCs w:val="26"/>
              </w:rPr>
            </w:pPr>
            <w:r w:rsidRPr="000828FD">
              <w:rPr>
                <w:rFonts w:ascii="Times New Roman" w:hAnsi="Times New Roman"/>
                <w:bCs/>
                <w:sz w:val="26"/>
                <w:szCs w:val="26"/>
              </w:rPr>
              <w:t>1.</w:t>
            </w:r>
          </w:p>
        </w:tc>
        <w:tc>
          <w:tcPr>
            <w:tcW w:w="2582" w:type="dxa"/>
          </w:tcPr>
          <w:p w14:paraId="38218E68" w14:textId="77777777" w:rsidR="004B4FD8" w:rsidRPr="000828FD" w:rsidRDefault="004B4FD8" w:rsidP="00153C0E">
            <w:pPr>
              <w:tabs>
                <w:tab w:val="left" w:pos="170"/>
              </w:tabs>
              <w:spacing w:after="0" w:line="240" w:lineRule="auto"/>
              <w:ind w:left="57" w:right="57"/>
              <w:rPr>
                <w:rFonts w:ascii="Times New Roman" w:hAnsi="Times New Roman"/>
                <w:sz w:val="26"/>
                <w:szCs w:val="26"/>
              </w:rPr>
            </w:pPr>
            <w:r w:rsidRPr="000828FD">
              <w:rPr>
                <w:rFonts w:ascii="Times New Roman" w:hAnsi="Times New Roman"/>
                <w:sz w:val="26"/>
                <w:szCs w:val="26"/>
              </w:rPr>
              <w:t>Plānotās sabiedrības līdzdalības un komunikācijas aktivitātes saistībā ar projektu</w:t>
            </w:r>
          </w:p>
        </w:tc>
        <w:tc>
          <w:tcPr>
            <w:tcW w:w="6043" w:type="dxa"/>
          </w:tcPr>
          <w:p w14:paraId="26773892" w14:textId="18EBCFAA" w:rsidR="00CA5303" w:rsidRPr="000828FD" w:rsidRDefault="004B4FD8" w:rsidP="00CA5303">
            <w:pPr>
              <w:widowControl w:val="0"/>
              <w:autoSpaceDE w:val="0"/>
              <w:autoSpaceDN w:val="0"/>
              <w:adjustRightInd w:val="0"/>
              <w:spacing w:after="0" w:line="240" w:lineRule="auto"/>
              <w:jc w:val="both"/>
              <w:rPr>
                <w:rFonts w:ascii="Times New Roman" w:hAnsi="Times New Roman"/>
                <w:sz w:val="26"/>
                <w:szCs w:val="26"/>
              </w:rPr>
            </w:pPr>
            <w:bookmarkStart w:id="3" w:name="p61"/>
            <w:bookmarkEnd w:id="3"/>
            <w:r w:rsidRPr="000828FD">
              <w:rPr>
                <w:rFonts w:ascii="Times New Roman" w:hAnsi="Times New Roman"/>
                <w:sz w:val="26"/>
                <w:szCs w:val="26"/>
              </w:rPr>
              <w:t xml:space="preserve">Ekonomikas ministrija elektroniskajā saskaņošanā </w:t>
            </w:r>
            <w:r w:rsidR="00CA5303" w:rsidRPr="000828FD">
              <w:rPr>
                <w:rFonts w:ascii="Times New Roman" w:hAnsi="Times New Roman"/>
                <w:sz w:val="26"/>
                <w:szCs w:val="26"/>
              </w:rPr>
              <w:t>pasākumu plānu nosūtīja  Latvijas Tirdzniecības un rūpniecības kamerai</w:t>
            </w:r>
            <w:r w:rsidR="008A0999">
              <w:rPr>
                <w:rFonts w:ascii="Times New Roman" w:hAnsi="Times New Roman"/>
                <w:sz w:val="26"/>
                <w:szCs w:val="26"/>
              </w:rPr>
              <w:t xml:space="preserve">, </w:t>
            </w:r>
            <w:r w:rsidR="00CA5303" w:rsidRPr="000828FD">
              <w:rPr>
                <w:rFonts w:ascii="Times New Roman" w:hAnsi="Times New Roman"/>
                <w:sz w:val="26"/>
                <w:szCs w:val="26"/>
              </w:rPr>
              <w:t>Latvijas Darba devēju konfederācijai, Ārvalstu investoru padomei Latvijā, Latvijas Informācijas un komunikācijas tehnoloģiju asociācijai, Latvijas Elektrotehnikas un elektronikas rūpniecības asociācijai, Mašīnbūves un metālapstrādes rūpniecības asociācijai, Latvijas Pārtikas uzņēmumu federācijai, Latvijas Ķīmijas un farmācijas uzņēmumu asociācijai, Latvijas Kokrūpniecības federācijai, Latvijas Nacionālā kravas ekspeditoru un loģistikas asociācijai</w:t>
            </w:r>
          </w:p>
          <w:p w14:paraId="7A610099" w14:textId="298A5A8A" w:rsidR="004B4FD8" w:rsidRPr="000828FD" w:rsidRDefault="00CA5303" w:rsidP="008A0999">
            <w:pPr>
              <w:widowControl w:val="0"/>
              <w:autoSpaceDE w:val="0"/>
              <w:autoSpaceDN w:val="0"/>
              <w:adjustRightInd w:val="0"/>
              <w:spacing w:after="0" w:line="240" w:lineRule="auto"/>
              <w:jc w:val="both"/>
              <w:rPr>
                <w:rFonts w:ascii="Times New Roman" w:hAnsi="Times New Roman"/>
                <w:sz w:val="26"/>
                <w:szCs w:val="26"/>
              </w:rPr>
            </w:pPr>
            <w:r w:rsidRPr="000828FD">
              <w:rPr>
                <w:rFonts w:ascii="Times New Roman" w:hAnsi="Times New Roman"/>
                <w:sz w:val="26"/>
                <w:szCs w:val="26"/>
              </w:rPr>
              <w:t xml:space="preserve">Latvijas Tūrisma aģentu un operatoru asociācijai. Vienlaikus </w:t>
            </w:r>
            <w:r w:rsidR="004B4FD8" w:rsidRPr="000828FD">
              <w:rPr>
                <w:rFonts w:ascii="Times New Roman" w:hAnsi="Times New Roman"/>
                <w:bCs/>
                <w:sz w:val="26"/>
                <w:szCs w:val="26"/>
              </w:rPr>
              <w:t>2016.gada 2.augustā</w:t>
            </w:r>
            <w:r w:rsidR="004B4FD8" w:rsidRPr="000828FD">
              <w:rPr>
                <w:rFonts w:ascii="Times New Roman" w:hAnsi="Times New Roman"/>
                <w:sz w:val="26"/>
                <w:szCs w:val="26"/>
              </w:rPr>
              <w:t xml:space="preserve"> organizēja sanāksmi, kuras laikā ar pārstāvjiem no Latvijas Darba devēju konfederācijas, Latvijas Tirdzniecības un rūpniecības kameras, Latvijas Pārtikas uzņēmumu federācijas, Latvijas Pārtikas uzņēmumu federācijai</w:t>
            </w:r>
            <w:r w:rsidRPr="000828FD">
              <w:rPr>
                <w:rFonts w:ascii="Times New Roman" w:hAnsi="Times New Roman"/>
                <w:sz w:val="26"/>
                <w:szCs w:val="26"/>
              </w:rPr>
              <w:t xml:space="preserve">, </w:t>
            </w:r>
            <w:r w:rsidR="004B4FD8" w:rsidRPr="000828FD">
              <w:rPr>
                <w:rFonts w:ascii="Times New Roman" w:hAnsi="Times New Roman"/>
                <w:sz w:val="26"/>
                <w:szCs w:val="26"/>
              </w:rPr>
              <w:t>Latvijas Tūrisma</w:t>
            </w:r>
            <w:r w:rsidRPr="000828FD">
              <w:rPr>
                <w:rFonts w:ascii="Times New Roman" w:hAnsi="Times New Roman"/>
                <w:sz w:val="26"/>
                <w:szCs w:val="26"/>
              </w:rPr>
              <w:t xml:space="preserve"> aģentu un operatoru asociācijas tika pārrunātas rīkojuma projektā ietvertās aktivitātes. </w:t>
            </w:r>
          </w:p>
        </w:tc>
      </w:tr>
      <w:tr w:rsidR="004B4FD8" w:rsidRPr="000828FD" w14:paraId="19330470" w14:textId="77777777" w:rsidTr="008A0999">
        <w:trPr>
          <w:trHeight w:val="339"/>
          <w:jc w:val="center"/>
        </w:trPr>
        <w:tc>
          <w:tcPr>
            <w:tcW w:w="584" w:type="dxa"/>
          </w:tcPr>
          <w:p w14:paraId="7D5BA31C" w14:textId="08E5D7BE" w:rsidR="004B4FD8" w:rsidRPr="000828FD" w:rsidRDefault="004B4FD8" w:rsidP="00153C0E">
            <w:pPr>
              <w:spacing w:after="0" w:line="240" w:lineRule="auto"/>
              <w:ind w:left="57" w:right="57"/>
              <w:jc w:val="both"/>
              <w:rPr>
                <w:rFonts w:ascii="Times New Roman" w:hAnsi="Times New Roman"/>
                <w:bCs/>
                <w:sz w:val="26"/>
                <w:szCs w:val="26"/>
              </w:rPr>
            </w:pPr>
            <w:r w:rsidRPr="000828FD">
              <w:rPr>
                <w:rFonts w:ascii="Times New Roman" w:hAnsi="Times New Roman"/>
                <w:bCs/>
                <w:sz w:val="26"/>
                <w:szCs w:val="26"/>
              </w:rPr>
              <w:t>2.</w:t>
            </w:r>
          </w:p>
        </w:tc>
        <w:tc>
          <w:tcPr>
            <w:tcW w:w="2582" w:type="dxa"/>
          </w:tcPr>
          <w:p w14:paraId="3F8D7211" w14:textId="77777777" w:rsidR="004B4FD8" w:rsidRPr="000828FD" w:rsidRDefault="004B4FD8" w:rsidP="00153C0E">
            <w:pPr>
              <w:spacing w:after="0" w:line="240" w:lineRule="auto"/>
              <w:ind w:left="57" w:right="57"/>
              <w:rPr>
                <w:rFonts w:ascii="Times New Roman" w:hAnsi="Times New Roman"/>
                <w:sz w:val="26"/>
                <w:szCs w:val="26"/>
              </w:rPr>
            </w:pPr>
            <w:r w:rsidRPr="000828FD">
              <w:rPr>
                <w:rFonts w:ascii="Times New Roman" w:hAnsi="Times New Roman"/>
                <w:sz w:val="26"/>
                <w:szCs w:val="26"/>
              </w:rPr>
              <w:t>Sabiedrības līdzdalība projekta izstrādē</w:t>
            </w:r>
          </w:p>
        </w:tc>
        <w:tc>
          <w:tcPr>
            <w:tcW w:w="6043" w:type="dxa"/>
          </w:tcPr>
          <w:p w14:paraId="305DCA9F" w14:textId="77777777" w:rsidR="004B4FD8" w:rsidRPr="000828FD" w:rsidRDefault="004B4FD8" w:rsidP="00153C0E">
            <w:pPr>
              <w:shd w:val="clear" w:color="auto" w:fill="FFFFFF"/>
              <w:spacing w:after="0" w:line="240" w:lineRule="auto"/>
              <w:jc w:val="both"/>
              <w:rPr>
                <w:rFonts w:ascii="Times New Roman" w:hAnsi="Times New Roman"/>
                <w:sz w:val="26"/>
                <w:szCs w:val="26"/>
              </w:rPr>
            </w:pPr>
            <w:bookmarkStart w:id="4" w:name="p62"/>
            <w:bookmarkEnd w:id="4"/>
            <w:r w:rsidRPr="000828FD">
              <w:rPr>
                <w:rFonts w:ascii="Times New Roman" w:hAnsi="Times New Roman"/>
                <w:sz w:val="26"/>
                <w:szCs w:val="26"/>
              </w:rPr>
              <w:t>Projekts šo jomu neskar.</w:t>
            </w:r>
          </w:p>
        </w:tc>
      </w:tr>
      <w:tr w:rsidR="004B4FD8" w:rsidRPr="000828FD" w14:paraId="12EDA772" w14:textId="77777777" w:rsidTr="008A0999">
        <w:trPr>
          <w:trHeight w:val="476"/>
          <w:jc w:val="center"/>
        </w:trPr>
        <w:tc>
          <w:tcPr>
            <w:tcW w:w="584" w:type="dxa"/>
          </w:tcPr>
          <w:p w14:paraId="553E0BE3" w14:textId="77777777" w:rsidR="004B4FD8" w:rsidRPr="000828FD" w:rsidRDefault="004B4FD8" w:rsidP="00153C0E">
            <w:pPr>
              <w:spacing w:after="0" w:line="240" w:lineRule="auto"/>
              <w:ind w:left="57" w:right="57"/>
              <w:jc w:val="both"/>
              <w:rPr>
                <w:rFonts w:ascii="Times New Roman" w:hAnsi="Times New Roman"/>
                <w:bCs/>
                <w:sz w:val="26"/>
                <w:szCs w:val="26"/>
              </w:rPr>
            </w:pPr>
            <w:r w:rsidRPr="000828FD">
              <w:rPr>
                <w:rFonts w:ascii="Times New Roman" w:hAnsi="Times New Roman"/>
                <w:bCs/>
                <w:sz w:val="26"/>
                <w:szCs w:val="26"/>
              </w:rPr>
              <w:t>3.</w:t>
            </w:r>
          </w:p>
        </w:tc>
        <w:tc>
          <w:tcPr>
            <w:tcW w:w="2582" w:type="dxa"/>
          </w:tcPr>
          <w:p w14:paraId="485ADD14" w14:textId="77777777" w:rsidR="004B4FD8" w:rsidRPr="000828FD" w:rsidRDefault="004B4FD8" w:rsidP="00153C0E">
            <w:pPr>
              <w:spacing w:after="0" w:line="240" w:lineRule="auto"/>
              <w:ind w:left="57" w:right="57"/>
              <w:rPr>
                <w:rFonts w:ascii="Times New Roman" w:hAnsi="Times New Roman"/>
                <w:sz w:val="26"/>
                <w:szCs w:val="26"/>
              </w:rPr>
            </w:pPr>
            <w:r w:rsidRPr="000828FD">
              <w:rPr>
                <w:rFonts w:ascii="Times New Roman" w:hAnsi="Times New Roman"/>
                <w:sz w:val="26"/>
                <w:szCs w:val="26"/>
              </w:rPr>
              <w:t>Sabiedrības līdzdalības rezultāti</w:t>
            </w:r>
          </w:p>
        </w:tc>
        <w:tc>
          <w:tcPr>
            <w:tcW w:w="6043" w:type="dxa"/>
          </w:tcPr>
          <w:p w14:paraId="60E02B65" w14:textId="77777777" w:rsidR="004B4FD8" w:rsidRPr="000828FD" w:rsidRDefault="004B4FD8" w:rsidP="00153C0E">
            <w:pPr>
              <w:shd w:val="clear" w:color="auto" w:fill="FFFFFF"/>
              <w:spacing w:after="0" w:line="240" w:lineRule="auto"/>
              <w:jc w:val="both"/>
              <w:rPr>
                <w:rFonts w:ascii="Times New Roman" w:hAnsi="Times New Roman"/>
                <w:sz w:val="26"/>
                <w:szCs w:val="26"/>
              </w:rPr>
            </w:pPr>
            <w:r w:rsidRPr="000828FD">
              <w:rPr>
                <w:rFonts w:ascii="Times New Roman" w:hAnsi="Times New Roman"/>
                <w:sz w:val="26"/>
                <w:szCs w:val="26"/>
              </w:rPr>
              <w:t>Projekts šo jomu neskar.</w:t>
            </w:r>
          </w:p>
        </w:tc>
      </w:tr>
      <w:tr w:rsidR="004B4FD8" w:rsidRPr="000828FD" w14:paraId="40C9C466" w14:textId="77777777" w:rsidTr="008A0999">
        <w:trPr>
          <w:trHeight w:val="476"/>
          <w:jc w:val="center"/>
        </w:trPr>
        <w:tc>
          <w:tcPr>
            <w:tcW w:w="584" w:type="dxa"/>
          </w:tcPr>
          <w:p w14:paraId="423D8D84" w14:textId="77777777" w:rsidR="004B4FD8" w:rsidRPr="000828FD" w:rsidRDefault="004B4FD8" w:rsidP="00153C0E">
            <w:pPr>
              <w:spacing w:after="0" w:line="240" w:lineRule="auto"/>
              <w:ind w:left="57" w:right="57"/>
              <w:jc w:val="both"/>
              <w:rPr>
                <w:rFonts w:ascii="Times New Roman" w:hAnsi="Times New Roman"/>
                <w:bCs/>
                <w:sz w:val="26"/>
                <w:szCs w:val="26"/>
              </w:rPr>
            </w:pPr>
            <w:r w:rsidRPr="000828FD">
              <w:rPr>
                <w:rFonts w:ascii="Times New Roman" w:hAnsi="Times New Roman"/>
                <w:bCs/>
                <w:sz w:val="26"/>
                <w:szCs w:val="26"/>
              </w:rPr>
              <w:t>4.</w:t>
            </w:r>
          </w:p>
        </w:tc>
        <w:tc>
          <w:tcPr>
            <w:tcW w:w="2582" w:type="dxa"/>
          </w:tcPr>
          <w:p w14:paraId="4E6AD745" w14:textId="77777777" w:rsidR="004B4FD8" w:rsidRPr="000828FD" w:rsidRDefault="004B4FD8" w:rsidP="00153C0E">
            <w:pPr>
              <w:spacing w:after="0" w:line="240" w:lineRule="auto"/>
              <w:ind w:left="57" w:right="57"/>
              <w:rPr>
                <w:rFonts w:ascii="Times New Roman" w:hAnsi="Times New Roman"/>
                <w:sz w:val="26"/>
                <w:szCs w:val="26"/>
              </w:rPr>
            </w:pPr>
            <w:r w:rsidRPr="000828FD">
              <w:rPr>
                <w:rFonts w:ascii="Times New Roman" w:hAnsi="Times New Roman"/>
                <w:sz w:val="26"/>
                <w:szCs w:val="26"/>
              </w:rPr>
              <w:t>Cita informācija</w:t>
            </w:r>
          </w:p>
        </w:tc>
        <w:tc>
          <w:tcPr>
            <w:tcW w:w="6043" w:type="dxa"/>
          </w:tcPr>
          <w:p w14:paraId="73D1557E" w14:textId="77777777" w:rsidR="004B4FD8" w:rsidRPr="000828FD" w:rsidRDefault="004B4FD8" w:rsidP="00153C0E">
            <w:pPr>
              <w:spacing w:after="0" w:line="240" w:lineRule="auto"/>
              <w:ind w:right="57"/>
              <w:jc w:val="both"/>
              <w:rPr>
                <w:rFonts w:ascii="Times New Roman" w:hAnsi="Times New Roman"/>
                <w:sz w:val="26"/>
                <w:szCs w:val="26"/>
              </w:rPr>
            </w:pPr>
            <w:r w:rsidRPr="000828FD">
              <w:rPr>
                <w:rFonts w:ascii="Times New Roman" w:hAnsi="Times New Roman"/>
                <w:sz w:val="26"/>
                <w:szCs w:val="26"/>
              </w:rPr>
              <w:t xml:space="preserve">Nav. </w:t>
            </w:r>
          </w:p>
        </w:tc>
      </w:tr>
    </w:tbl>
    <w:p w14:paraId="76CC3A5A" w14:textId="77777777" w:rsidR="004B4FD8" w:rsidRPr="000828FD" w:rsidRDefault="004B4FD8" w:rsidP="00040357">
      <w:pPr>
        <w:pStyle w:val="naisf"/>
        <w:spacing w:before="0" w:after="0"/>
        <w:jc w:val="center"/>
        <w:rPr>
          <w:i/>
          <w:sz w:val="26"/>
          <w:szCs w:val="26"/>
        </w:rPr>
      </w:pPr>
    </w:p>
    <w:p w14:paraId="4CFB94F4" w14:textId="77777777" w:rsidR="00040357" w:rsidRPr="000828FD" w:rsidRDefault="00040357" w:rsidP="00040357">
      <w:pPr>
        <w:pStyle w:val="naisf"/>
        <w:spacing w:before="0" w:after="0"/>
        <w:jc w:val="center"/>
        <w:rPr>
          <w:i/>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3548"/>
        <w:gridCol w:w="5323"/>
      </w:tblGrid>
      <w:tr w:rsidR="00CE54E0" w:rsidRPr="000828FD" w14:paraId="33D269FE" w14:textId="77777777" w:rsidTr="0000013F">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5C0902" w14:textId="75FB83C8" w:rsidR="00CE54E0" w:rsidRPr="000828FD" w:rsidRDefault="00CE54E0" w:rsidP="00F9271F">
            <w:pPr>
              <w:spacing w:before="100" w:beforeAutospacing="1" w:after="100" w:afterAutospacing="1" w:line="300" w:lineRule="atLeast"/>
              <w:jc w:val="center"/>
              <w:rPr>
                <w:rFonts w:ascii="Times New Roman" w:eastAsia="Times New Roman" w:hAnsi="Times New Roman"/>
                <w:b/>
                <w:bCs/>
                <w:sz w:val="26"/>
                <w:szCs w:val="26"/>
                <w:lang w:eastAsia="lv-LV"/>
              </w:rPr>
            </w:pPr>
            <w:r w:rsidRPr="000828FD">
              <w:rPr>
                <w:rFonts w:ascii="Times New Roman" w:eastAsia="Times New Roman" w:hAnsi="Times New Roman"/>
                <w:color w:val="414142"/>
                <w:sz w:val="26"/>
                <w:szCs w:val="26"/>
                <w:lang w:eastAsia="lv-LV"/>
              </w:rPr>
              <w:t> </w:t>
            </w:r>
            <w:r w:rsidRPr="000828FD">
              <w:rPr>
                <w:rFonts w:ascii="Times New Roman" w:eastAsia="Times New Roman" w:hAnsi="Times New Roman"/>
                <w:b/>
                <w:bCs/>
                <w:sz w:val="26"/>
                <w:szCs w:val="26"/>
                <w:lang w:eastAsia="lv-LV"/>
              </w:rPr>
              <w:t>VII. Tiesību akta projekta izpildes nodrošināšana un tās ietekme uz institūcijām</w:t>
            </w:r>
          </w:p>
        </w:tc>
      </w:tr>
      <w:tr w:rsidR="00CE54E0" w:rsidRPr="000828FD" w14:paraId="5FD3CC54" w14:textId="77777777" w:rsidTr="0000013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A390E11" w14:textId="77777777" w:rsidR="00CE54E0" w:rsidRPr="000828FD" w:rsidRDefault="00CE54E0" w:rsidP="00F9271F">
            <w:pPr>
              <w:spacing w:after="0" w:line="240" w:lineRule="auto"/>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9DD5F04" w14:textId="77777777" w:rsidR="00CE54E0" w:rsidRPr="000828FD" w:rsidRDefault="00CE54E0" w:rsidP="009908B4">
            <w:pPr>
              <w:spacing w:after="0" w:line="240" w:lineRule="auto"/>
              <w:ind w:left="57"/>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C93092C" w14:textId="22E57BB2" w:rsidR="00F051F0" w:rsidRPr="000828FD" w:rsidRDefault="00523C3D" w:rsidP="007F4189">
            <w:pPr>
              <w:spacing w:after="0" w:line="240" w:lineRule="auto"/>
              <w:ind w:left="57" w:right="46"/>
              <w:jc w:val="both"/>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 xml:space="preserve">Ārlietu ministrija, Ekonomikas ministrija, Izglītības un zinātnes ministrija, Labklājības ministrija, Satiksmes ministrija, Vides aizsardzības un reģionālās attīstības ministrija, Zemkopības ministrija, Latvijas Investīciju un attīstības aģentūra, AS "Attīstības finanšu institūciju </w:t>
            </w:r>
            <w:proofErr w:type="spellStart"/>
            <w:r w:rsidRPr="000828FD">
              <w:rPr>
                <w:rFonts w:ascii="Times New Roman" w:eastAsia="Times New Roman" w:hAnsi="Times New Roman"/>
                <w:sz w:val="26"/>
                <w:szCs w:val="26"/>
                <w:lang w:eastAsia="lv-LV"/>
              </w:rPr>
              <w:t>Altum</w:t>
            </w:r>
            <w:proofErr w:type="spellEnd"/>
            <w:r w:rsidRPr="000828FD">
              <w:rPr>
                <w:rFonts w:ascii="Times New Roman" w:eastAsia="Times New Roman" w:hAnsi="Times New Roman"/>
                <w:sz w:val="26"/>
                <w:szCs w:val="26"/>
                <w:lang w:eastAsia="lv-LV"/>
              </w:rPr>
              <w:t xml:space="preserve">", kā arī </w:t>
            </w:r>
            <w:r w:rsidR="00CA5303" w:rsidRPr="000828FD">
              <w:rPr>
                <w:rFonts w:ascii="Times New Roman" w:eastAsia="Times New Roman" w:hAnsi="Times New Roman"/>
                <w:sz w:val="26"/>
                <w:szCs w:val="26"/>
                <w:lang w:eastAsia="lv-LV"/>
              </w:rPr>
              <w:t>rīkojuma projekta 1</w:t>
            </w:r>
            <w:r w:rsidRPr="000828FD">
              <w:rPr>
                <w:rFonts w:ascii="Times New Roman" w:eastAsia="Times New Roman" w:hAnsi="Times New Roman"/>
                <w:sz w:val="26"/>
                <w:szCs w:val="26"/>
                <w:lang w:eastAsia="lv-LV"/>
              </w:rPr>
              <w:t xml:space="preserve">.pielikumā minēto pasākumu īstenošanā iesaistītās nozaru asociācijas. </w:t>
            </w:r>
          </w:p>
        </w:tc>
      </w:tr>
      <w:tr w:rsidR="00040357" w:rsidRPr="000828FD" w14:paraId="38BA44FE" w14:textId="77777777" w:rsidTr="0000013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B52895B" w14:textId="77777777" w:rsidR="00040357" w:rsidRPr="000828FD" w:rsidRDefault="00040357" w:rsidP="00040357">
            <w:pPr>
              <w:spacing w:after="0" w:line="240" w:lineRule="auto"/>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086C55E8" w14:textId="77777777" w:rsidR="00040357" w:rsidRPr="000828FD" w:rsidRDefault="00040357" w:rsidP="00040357">
            <w:pPr>
              <w:spacing w:after="0" w:line="240" w:lineRule="auto"/>
              <w:ind w:left="57"/>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Projekta izpildes ietekme uz pārvaldes funkcijām un institucionālo struktūru.</w:t>
            </w:r>
          </w:p>
          <w:p w14:paraId="3F2863B2" w14:textId="77777777" w:rsidR="00040357" w:rsidRPr="000828FD" w:rsidRDefault="00040357" w:rsidP="00040357">
            <w:pPr>
              <w:spacing w:after="100" w:afterAutospacing="1" w:line="240" w:lineRule="auto"/>
              <w:ind w:left="57"/>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9211E38" w14:textId="54A26950" w:rsidR="009D1295" w:rsidRPr="000828FD" w:rsidRDefault="009D1295" w:rsidP="009D1295">
            <w:pPr>
              <w:spacing w:after="0" w:line="240" w:lineRule="auto"/>
              <w:ind w:left="57"/>
              <w:jc w:val="both"/>
              <w:rPr>
                <w:rFonts w:ascii="Times New Roman" w:hAnsi="Times New Roman"/>
                <w:sz w:val="26"/>
                <w:szCs w:val="26"/>
              </w:rPr>
            </w:pPr>
            <w:r w:rsidRPr="000828FD">
              <w:rPr>
                <w:rFonts w:ascii="Times New Roman" w:hAnsi="Times New Roman"/>
                <w:sz w:val="26"/>
                <w:szCs w:val="26"/>
              </w:rPr>
              <w:t>Rīkojuma projekta izpilde iesaistīto institūciju funkcijas un institucionālo struktūru neietekmēs.</w:t>
            </w:r>
          </w:p>
          <w:p w14:paraId="1CEFDB3C" w14:textId="36913258" w:rsidR="00040357" w:rsidRPr="000828FD" w:rsidRDefault="009D1295" w:rsidP="009D1295">
            <w:pPr>
              <w:spacing w:after="0" w:line="240" w:lineRule="auto"/>
              <w:ind w:left="57"/>
              <w:jc w:val="both"/>
              <w:rPr>
                <w:rFonts w:ascii="Times New Roman" w:eastAsia="Times New Roman" w:hAnsi="Times New Roman"/>
                <w:sz w:val="26"/>
                <w:szCs w:val="26"/>
                <w:lang w:eastAsia="lv-LV"/>
              </w:rPr>
            </w:pPr>
            <w:r w:rsidRPr="000828FD">
              <w:rPr>
                <w:rFonts w:ascii="Times New Roman" w:hAnsi="Times New Roman"/>
                <w:sz w:val="26"/>
                <w:szCs w:val="26"/>
              </w:rPr>
              <w:t>Jaunas institūcijas netiks izveidotas, esošās institūcijas netiks likvidētas vai reorganizētas.</w:t>
            </w:r>
          </w:p>
        </w:tc>
      </w:tr>
      <w:tr w:rsidR="00040357" w:rsidRPr="000828FD" w14:paraId="3D93F218" w14:textId="77777777" w:rsidTr="0000013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5CF5A6F4" w14:textId="77777777" w:rsidR="00040357" w:rsidRPr="000828FD" w:rsidRDefault="00040357" w:rsidP="00040357">
            <w:pPr>
              <w:spacing w:after="0" w:line="240" w:lineRule="auto"/>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712C0F2" w14:textId="77777777" w:rsidR="00040357" w:rsidRPr="000828FD" w:rsidRDefault="00040357" w:rsidP="00040357">
            <w:pPr>
              <w:spacing w:after="0" w:line="240" w:lineRule="auto"/>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580E9BF" w14:textId="77777777" w:rsidR="00040357" w:rsidRPr="000828FD" w:rsidRDefault="00040357" w:rsidP="00040357">
            <w:pPr>
              <w:spacing w:before="100" w:beforeAutospacing="1" w:after="100" w:afterAutospacing="1" w:line="300" w:lineRule="atLeast"/>
              <w:rPr>
                <w:rFonts w:ascii="Times New Roman" w:eastAsia="Times New Roman" w:hAnsi="Times New Roman"/>
                <w:sz w:val="26"/>
                <w:szCs w:val="26"/>
                <w:lang w:eastAsia="lv-LV"/>
              </w:rPr>
            </w:pPr>
            <w:r w:rsidRPr="000828FD">
              <w:rPr>
                <w:rFonts w:ascii="Times New Roman" w:eastAsia="Times New Roman" w:hAnsi="Times New Roman"/>
                <w:sz w:val="26"/>
                <w:szCs w:val="26"/>
                <w:lang w:eastAsia="lv-LV"/>
              </w:rPr>
              <w:t>Nav</w:t>
            </w:r>
          </w:p>
        </w:tc>
      </w:tr>
    </w:tbl>
    <w:p w14:paraId="7C09083B" w14:textId="77777777" w:rsidR="007F4189" w:rsidRPr="000828FD" w:rsidRDefault="007F4189" w:rsidP="007F4189">
      <w:pPr>
        <w:pStyle w:val="naisf"/>
        <w:spacing w:before="0" w:after="0"/>
        <w:jc w:val="center"/>
        <w:rPr>
          <w:i/>
          <w:sz w:val="26"/>
          <w:szCs w:val="26"/>
        </w:rPr>
      </w:pPr>
      <w:r w:rsidRPr="000828FD">
        <w:rPr>
          <w:i/>
          <w:sz w:val="26"/>
          <w:szCs w:val="26"/>
        </w:rPr>
        <w:t> III, IV, V sadaļa – projekts šīs jomas neskar.</w:t>
      </w:r>
    </w:p>
    <w:p w14:paraId="7FA8C3F4" w14:textId="77777777" w:rsidR="007F4189" w:rsidRPr="000828FD" w:rsidRDefault="007F4189" w:rsidP="00894B5A">
      <w:pPr>
        <w:tabs>
          <w:tab w:val="left" w:pos="6237"/>
        </w:tabs>
        <w:spacing w:after="0" w:line="240" w:lineRule="auto"/>
        <w:rPr>
          <w:rFonts w:ascii="Times New Roman" w:hAnsi="Times New Roman"/>
          <w:sz w:val="26"/>
          <w:szCs w:val="26"/>
        </w:rPr>
      </w:pPr>
    </w:p>
    <w:p w14:paraId="129ACDB7" w14:textId="77777777" w:rsidR="00894B5A" w:rsidRPr="000828FD" w:rsidRDefault="00894B5A" w:rsidP="00894B5A">
      <w:pPr>
        <w:tabs>
          <w:tab w:val="left" w:pos="6237"/>
        </w:tabs>
        <w:spacing w:after="0" w:line="240" w:lineRule="auto"/>
        <w:rPr>
          <w:rFonts w:ascii="Times New Roman" w:hAnsi="Times New Roman"/>
          <w:sz w:val="26"/>
          <w:szCs w:val="26"/>
        </w:rPr>
      </w:pPr>
      <w:r w:rsidRPr="000828FD">
        <w:rPr>
          <w:rFonts w:ascii="Times New Roman" w:hAnsi="Times New Roman"/>
          <w:sz w:val="26"/>
          <w:szCs w:val="26"/>
        </w:rPr>
        <w:t>Ministru prezidents</w:t>
      </w:r>
      <w:r w:rsidRPr="000828FD">
        <w:rPr>
          <w:rFonts w:ascii="Times New Roman" w:hAnsi="Times New Roman"/>
          <w:sz w:val="26"/>
          <w:szCs w:val="26"/>
        </w:rPr>
        <w:tab/>
      </w:r>
      <w:r w:rsidR="00FF4582" w:rsidRPr="000828FD">
        <w:rPr>
          <w:rFonts w:ascii="Times New Roman" w:hAnsi="Times New Roman"/>
          <w:sz w:val="26"/>
          <w:szCs w:val="26"/>
        </w:rPr>
        <w:tab/>
      </w:r>
      <w:r w:rsidR="00FF4582" w:rsidRPr="000828FD">
        <w:rPr>
          <w:rFonts w:ascii="Times New Roman" w:hAnsi="Times New Roman"/>
          <w:sz w:val="26"/>
          <w:szCs w:val="26"/>
        </w:rPr>
        <w:tab/>
      </w:r>
      <w:proofErr w:type="spellStart"/>
      <w:r w:rsidR="00FF4582" w:rsidRPr="000828FD">
        <w:rPr>
          <w:rFonts w:ascii="Times New Roman" w:hAnsi="Times New Roman"/>
          <w:sz w:val="26"/>
          <w:szCs w:val="26"/>
        </w:rPr>
        <w:t>M.</w:t>
      </w:r>
      <w:r w:rsidRPr="000828FD">
        <w:rPr>
          <w:rFonts w:ascii="Times New Roman" w:hAnsi="Times New Roman"/>
          <w:sz w:val="26"/>
          <w:szCs w:val="26"/>
        </w:rPr>
        <w:t>Kučinskis</w:t>
      </w:r>
      <w:proofErr w:type="spellEnd"/>
    </w:p>
    <w:p w14:paraId="386EFBBA" w14:textId="77777777" w:rsidR="00606936" w:rsidRPr="000828FD" w:rsidRDefault="00606936" w:rsidP="00FF4582">
      <w:pPr>
        <w:spacing w:after="0" w:line="240" w:lineRule="auto"/>
        <w:rPr>
          <w:rFonts w:ascii="Times New Roman" w:hAnsi="Times New Roman"/>
          <w:sz w:val="26"/>
          <w:szCs w:val="26"/>
        </w:rPr>
      </w:pPr>
    </w:p>
    <w:p w14:paraId="08725F3B" w14:textId="77777777" w:rsidR="007F4189" w:rsidRPr="000828FD" w:rsidRDefault="007F4189" w:rsidP="00FF4582">
      <w:pPr>
        <w:spacing w:after="0" w:line="240" w:lineRule="auto"/>
        <w:rPr>
          <w:rFonts w:ascii="Times New Roman" w:hAnsi="Times New Roman"/>
          <w:sz w:val="26"/>
          <w:szCs w:val="26"/>
        </w:rPr>
      </w:pPr>
    </w:p>
    <w:p w14:paraId="14BBEF02" w14:textId="77777777" w:rsidR="00FF4582" w:rsidRPr="000828FD" w:rsidRDefault="00FF4582" w:rsidP="00FF4582">
      <w:pPr>
        <w:spacing w:after="0" w:line="240" w:lineRule="auto"/>
        <w:rPr>
          <w:rFonts w:ascii="Times New Roman" w:hAnsi="Times New Roman"/>
          <w:sz w:val="26"/>
          <w:szCs w:val="26"/>
        </w:rPr>
      </w:pPr>
      <w:r w:rsidRPr="000828FD">
        <w:rPr>
          <w:rFonts w:ascii="Times New Roman" w:hAnsi="Times New Roman"/>
          <w:sz w:val="26"/>
          <w:szCs w:val="26"/>
        </w:rPr>
        <w:t>Ministru prezidenta biedrs,</w:t>
      </w:r>
    </w:p>
    <w:p w14:paraId="08CCCA70" w14:textId="77777777" w:rsidR="00FF4582" w:rsidRPr="000828FD" w:rsidRDefault="00FF4582" w:rsidP="00FF4582">
      <w:pPr>
        <w:tabs>
          <w:tab w:val="left" w:pos="7371"/>
        </w:tabs>
        <w:spacing w:after="0" w:line="240" w:lineRule="auto"/>
        <w:rPr>
          <w:rFonts w:ascii="Times New Roman" w:hAnsi="Times New Roman"/>
          <w:sz w:val="26"/>
          <w:szCs w:val="26"/>
        </w:rPr>
      </w:pPr>
      <w:r w:rsidRPr="000828FD">
        <w:rPr>
          <w:rFonts w:ascii="Times New Roman" w:hAnsi="Times New Roman"/>
          <w:sz w:val="26"/>
          <w:szCs w:val="26"/>
        </w:rPr>
        <w:t>ekonomikas ministrs</w:t>
      </w:r>
      <w:r w:rsidRPr="000828FD">
        <w:rPr>
          <w:rFonts w:ascii="Times New Roman" w:hAnsi="Times New Roman"/>
          <w:sz w:val="26"/>
          <w:szCs w:val="26"/>
        </w:rPr>
        <w:tab/>
      </w:r>
      <w:proofErr w:type="spellStart"/>
      <w:r w:rsidRPr="000828FD">
        <w:rPr>
          <w:rFonts w:ascii="Times New Roman" w:hAnsi="Times New Roman"/>
          <w:sz w:val="26"/>
          <w:szCs w:val="26"/>
        </w:rPr>
        <w:t>A.Ašeradens</w:t>
      </w:r>
      <w:proofErr w:type="spellEnd"/>
    </w:p>
    <w:p w14:paraId="7321AC92" w14:textId="77777777" w:rsidR="007F4189" w:rsidRPr="000828FD" w:rsidRDefault="007F4189" w:rsidP="00894B5A">
      <w:pPr>
        <w:tabs>
          <w:tab w:val="right" w:pos="9072"/>
        </w:tabs>
        <w:spacing w:after="0" w:line="240" w:lineRule="auto"/>
        <w:rPr>
          <w:rFonts w:ascii="Times New Roman" w:hAnsi="Times New Roman"/>
          <w:sz w:val="26"/>
          <w:szCs w:val="26"/>
        </w:rPr>
      </w:pPr>
    </w:p>
    <w:p w14:paraId="092953E5" w14:textId="77777777" w:rsidR="00894B5A" w:rsidRPr="000828FD" w:rsidRDefault="00894B5A" w:rsidP="00894B5A">
      <w:pPr>
        <w:tabs>
          <w:tab w:val="right" w:pos="9072"/>
        </w:tabs>
        <w:spacing w:after="0" w:line="240" w:lineRule="auto"/>
        <w:rPr>
          <w:rFonts w:ascii="Times New Roman" w:hAnsi="Times New Roman"/>
          <w:sz w:val="26"/>
          <w:szCs w:val="26"/>
        </w:rPr>
      </w:pPr>
      <w:r w:rsidRPr="000828FD">
        <w:rPr>
          <w:rFonts w:ascii="Times New Roman" w:hAnsi="Times New Roman"/>
          <w:sz w:val="26"/>
          <w:szCs w:val="26"/>
        </w:rPr>
        <w:t>Iesniedzējs:</w:t>
      </w:r>
    </w:p>
    <w:p w14:paraId="118439FB" w14:textId="77777777" w:rsidR="00FF4582" w:rsidRPr="000828FD" w:rsidRDefault="00FF4582" w:rsidP="00FF4582">
      <w:pPr>
        <w:spacing w:after="0" w:line="240" w:lineRule="auto"/>
        <w:rPr>
          <w:rFonts w:ascii="Times New Roman" w:hAnsi="Times New Roman"/>
          <w:sz w:val="26"/>
          <w:szCs w:val="26"/>
        </w:rPr>
      </w:pPr>
      <w:r w:rsidRPr="000828FD">
        <w:rPr>
          <w:rFonts w:ascii="Times New Roman" w:hAnsi="Times New Roman"/>
          <w:sz w:val="26"/>
          <w:szCs w:val="26"/>
        </w:rPr>
        <w:t>Ministru prezidenta biedrs,</w:t>
      </w:r>
    </w:p>
    <w:p w14:paraId="18B11818" w14:textId="77777777" w:rsidR="00FF4582" w:rsidRPr="000828FD" w:rsidRDefault="00FF4582" w:rsidP="00FF4582">
      <w:pPr>
        <w:tabs>
          <w:tab w:val="left" w:pos="7371"/>
        </w:tabs>
        <w:spacing w:after="0" w:line="240" w:lineRule="auto"/>
        <w:rPr>
          <w:rFonts w:ascii="Times New Roman" w:hAnsi="Times New Roman"/>
          <w:sz w:val="26"/>
          <w:szCs w:val="26"/>
        </w:rPr>
      </w:pPr>
      <w:r w:rsidRPr="000828FD">
        <w:rPr>
          <w:rFonts w:ascii="Times New Roman" w:hAnsi="Times New Roman"/>
          <w:sz w:val="26"/>
          <w:szCs w:val="26"/>
        </w:rPr>
        <w:t>ekonomikas ministrs</w:t>
      </w:r>
      <w:r w:rsidRPr="000828FD">
        <w:rPr>
          <w:rFonts w:ascii="Times New Roman" w:hAnsi="Times New Roman"/>
          <w:sz w:val="26"/>
          <w:szCs w:val="26"/>
        </w:rPr>
        <w:tab/>
      </w:r>
      <w:proofErr w:type="spellStart"/>
      <w:r w:rsidRPr="000828FD">
        <w:rPr>
          <w:rFonts w:ascii="Times New Roman" w:hAnsi="Times New Roman"/>
          <w:sz w:val="26"/>
          <w:szCs w:val="26"/>
        </w:rPr>
        <w:t>A.Ašeradens</w:t>
      </w:r>
      <w:proofErr w:type="spellEnd"/>
    </w:p>
    <w:p w14:paraId="5CF61640" w14:textId="77777777" w:rsidR="00894B5A" w:rsidRPr="000828FD" w:rsidRDefault="00894B5A" w:rsidP="00894B5A">
      <w:pPr>
        <w:tabs>
          <w:tab w:val="right" w:pos="9639"/>
        </w:tabs>
        <w:spacing w:after="0" w:line="240" w:lineRule="auto"/>
        <w:jc w:val="both"/>
        <w:rPr>
          <w:rFonts w:ascii="Times New Roman" w:hAnsi="Times New Roman"/>
          <w:sz w:val="26"/>
          <w:szCs w:val="26"/>
        </w:rPr>
      </w:pPr>
    </w:p>
    <w:p w14:paraId="67C084AB" w14:textId="77777777" w:rsidR="00894B5A" w:rsidRPr="000828FD" w:rsidRDefault="00894B5A" w:rsidP="00894B5A">
      <w:pPr>
        <w:tabs>
          <w:tab w:val="right" w:pos="9639"/>
        </w:tabs>
        <w:spacing w:after="0" w:line="240" w:lineRule="auto"/>
        <w:jc w:val="both"/>
        <w:rPr>
          <w:rFonts w:ascii="Times New Roman" w:hAnsi="Times New Roman"/>
          <w:sz w:val="26"/>
          <w:szCs w:val="26"/>
        </w:rPr>
      </w:pPr>
      <w:r w:rsidRPr="000828FD">
        <w:rPr>
          <w:rFonts w:ascii="Times New Roman" w:hAnsi="Times New Roman"/>
          <w:sz w:val="26"/>
          <w:szCs w:val="26"/>
        </w:rPr>
        <w:t>Vīza:</w:t>
      </w:r>
    </w:p>
    <w:p w14:paraId="5FAE71C8" w14:textId="77777777" w:rsidR="00894B5A" w:rsidRPr="000828FD" w:rsidRDefault="00CD5846" w:rsidP="00FF4582">
      <w:pPr>
        <w:tabs>
          <w:tab w:val="left" w:pos="6237"/>
          <w:tab w:val="right" w:pos="9072"/>
        </w:tabs>
        <w:spacing w:after="0" w:line="240" w:lineRule="auto"/>
        <w:rPr>
          <w:rFonts w:ascii="Times New Roman" w:hAnsi="Times New Roman"/>
          <w:sz w:val="26"/>
          <w:szCs w:val="26"/>
        </w:rPr>
      </w:pPr>
      <w:r w:rsidRPr="000828FD">
        <w:rPr>
          <w:rFonts w:ascii="Times New Roman" w:hAnsi="Times New Roman"/>
          <w:sz w:val="26"/>
          <w:szCs w:val="26"/>
        </w:rPr>
        <w:t>Valsts sekretārs</w:t>
      </w:r>
      <w:r w:rsidR="00894B5A" w:rsidRPr="000828FD">
        <w:rPr>
          <w:rFonts w:ascii="Times New Roman" w:hAnsi="Times New Roman"/>
          <w:sz w:val="26"/>
          <w:szCs w:val="26"/>
        </w:rPr>
        <w:tab/>
      </w:r>
      <w:r w:rsidR="004453A6" w:rsidRPr="000828FD">
        <w:rPr>
          <w:rFonts w:ascii="Times New Roman" w:hAnsi="Times New Roman"/>
          <w:sz w:val="26"/>
          <w:szCs w:val="26"/>
        </w:rPr>
        <w:t xml:space="preserve">                   </w:t>
      </w:r>
      <w:proofErr w:type="spellStart"/>
      <w:r w:rsidRPr="000828FD">
        <w:rPr>
          <w:rFonts w:ascii="Times New Roman" w:hAnsi="Times New Roman"/>
          <w:sz w:val="26"/>
          <w:szCs w:val="26"/>
        </w:rPr>
        <w:t>J.Stinka</w:t>
      </w:r>
      <w:proofErr w:type="spellEnd"/>
    </w:p>
    <w:p w14:paraId="424FE172" w14:textId="77777777" w:rsidR="00CD6459" w:rsidRPr="000828FD" w:rsidRDefault="00CD6459" w:rsidP="00894B5A">
      <w:pPr>
        <w:pStyle w:val="Subtitle"/>
        <w:keepNext w:val="0"/>
        <w:keepLines w:val="0"/>
        <w:widowControl/>
        <w:spacing w:before="0" w:after="0"/>
        <w:rPr>
          <w:b w:val="0"/>
          <w:szCs w:val="26"/>
          <w:lang w:val="lv-LV"/>
        </w:rPr>
      </w:pPr>
    </w:p>
    <w:p w14:paraId="1472B1EA" w14:textId="33603BBD" w:rsidR="0051466A" w:rsidRPr="000828FD" w:rsidRDefault="0051466A" w:rsidP="00757F4A">
      <w:pPr>
        <w:spacing w:after="0" w:line="240" w:lineRule="auto"/>
        <w:rPr>
          <w:rFonts w:ascii="Times New Roman" w:hAnsi="Times New Roman"/>
          <w:sz w:val="26"/>
          <w:szCs w:val="26"/>
        </w:rPr>
      </w:pPr>
    </w:p>
    <w:p w14:paraId="0DB3B4D2" w14:textId="77777777" w:rsidR="009D1295" w:rsidRPr="000828FD" w:rsidRDefault="009D1295" w:rsidP="00757F4A">
      <w:pPr>
        <w:spacing w:after="0" w:line="240" w:lineRule="auto"/>
        <w:rPr>
          <w:rFonts w:ascii="Times New Roman" w:hAnsi="Times New Roman"/>
          <w:sz w:val="26"/>
          <w:szCs w:val="26"/>
        </w:rPr>
      </w:pPr>
    </w:p>
    <w:p w14:paraId="4FBC154F" w14:textId="16A7DB85" w:rsidR="004A6802" w:rsidRPr="000828FD" w:rsidRDefault="004A6802" w:rsidP="0051466A">
      <w:pPr>
        <w:spacing w:after="0" w:line="240" w:lineRule="auto"/>
        <w:jc w:val="both"/>
        <w:rPr>
          <w:rFonts w:ascii="Times New Roman" w:hAnsi="Times New Roman"/>
          <w:sz w:val="16"/>
          <w:szCs w:val="16"/>
        </w:rPr>
      </w:pPr>
      <w:r w:rsidRPr="000828FD">
        <w:rPr>
          <w:rFonts w:ascii="Times New Roman" w:hAnsi="Times New Roman"/>
          <w:sz w:val="16"/>
          <w:szCs w:val="16"/>
        </w:rPr>
        <w:fldChar w:fldCharType="begin"/>
      </w:r>
      <w:r w:rsidRPr="000828FD">
        <w:rPr>
          <w:rFonts w:ascii="Times New Roman" w:hAnsi="Times New Roman"/>
          <w:sz w:val="16"/>
          <w:szCs w:val="16"/>
        </w:rPr>
        <w:instrText xml:space="preserve"> DATE  \@ "dd.MM.yyyy HH:mm"  \* MERGEFORMAT </w:instrText>
      </w:r>
      <w:r w:rsidRPr="000828FD">
        <w:rPr>
          <w:rFonts w:ascii="Times New Roman" w:hAnsi="Times New Roman"/>
          <w:sz w:val="16"/>
          <w:szCs w:val="16"/>
        </w:rPr>
        <w:fldChar w:fldCharType="separate"/>
      </w:r>
      <w:r w:rsidR="008B58FD">
        <w:rPr>
          <w:rFonts w:ascii="Times New Roman" w:hAnsi="Times New Roman"/>
          <w:noProof/>
          <w:sz w:val="16"/>
          <w:szCs w:val="16"/>
        </w:rPr>
        <w:t>30.01.2017 09:07</w:t>
      </w:r>
      <w:r w:rsidRPr="000828FD">
        <w:rPr>
          <w:rFonts w:ascii="Times New Roman" w:hAnsi="Times New Roman"/>
          <w:sz w:val="16"/>
          <w:szCs w:val="16"/>
        </w:rPr>
        <w:fldChar w:fldCharType="end"/>
      </w:r>
    </w:p>
    <w:p w14:paraId="2D6888A8" w14:textId="77777777" w:rsidR="0051466A" w:rsidRPr="000828FD" w:rsidRDefault="0051466A" w:rsidP="0051466A">
      <w:pPr>
        <w:spacing w:after="0" w:line="240" w:lineRule="auto"/>
        <w:jc w:val="both"/>
        <w:rPr>
          <w:rFonts w:ascii="Times New Roman" w:eastAsia="Times New Roman" w:hAnsi="Times New Roman"/>
          <w:sz w:val="16"/>
          <w:szCs w:val="16"/>
          <w:lang w:eastAsia="lv-LV"/>
        </w:rPr>
      </w:pPr>
      <w:r w:rsidRPr="000828FD">
        <w:rPr>
          <w:rFonts w:ascii="Times New Roman" w:eastAsia="Times New Roman" w:hAnsi="Times New Roman"/>
          <w:sz w:val="16"/>
          <w:szCs w:val="16"/>
          <w:lang w:eastAsia="lv-LV"/>
        </w:rPr>
        <w:fldChar w:fldCharType="begin"/>
      </w:r>
      <w:r w:rsidRPr="000828FD">
        <w:rPr>
          <w:rFonts w:ascii="Times New Roman" w:eastAsia="Times New Roman" w:hAnsi="Times New Roman"/>
          <w:sz w:val="16"/>
          <w:szCs w:val="16"/>
          <w:lang w:eastAsia="lv-LV"/>
        </w:rPr>
        <w:instrText xml:space="preserve"> NUMWORDS   \* MERGEFORMAT </w:instrText>
      </w:r>
      <w:r w:rsidRPr="000828FD">
        <w:rPr>
          <w:rFonts w:ascii="Times New Roman" w:eastAsia="Times New Roman" w:hAnsi="Times New Roman"/>
          <w:sz w:val="16"/>
          <w:szCs w:val="16"/>
          <w:lang w:eastAsia="lv-LV"/>
        </w:rPr>
        <w:fldChar w:fldCharType="separate"/>
      </w:r>
      <w:r w:rsidR="00A63702">
        <w:rPr>
          <w:rFonts w:ascii="Times New Roman" w:eastAsia="Times New Roman" w:hAnsi="Times New Roman"/>
          <w:noProof/>
          <w:sz w:val="16"/>
          <w:szCs w:val="16"/>
          <w:lang w:eastAsia="lv-LV"/>
        </w:rPr>
        <w:t>1164</w:t>
      </w:r>
      <w:r w:rsidRPr="000828FD">
        <w:rPr>
          <w:rFonts w:ascii="Times New Roman" w:eastAsia="Times New Roman" w:hAnsi="Times New Roman"/>
          <w:sz w:val="16"/>
          <w:szCs w:val="16"/>
          <w:lang w:eastAsia="lv-LV"/>
        </w:rPr>
        <w:fldChar w:fldCharType="end"/>
      </w:r>
    </w:p>
    <w:p w14:paraId="1E4F5519" w14:textId="77777777" w:rsidR="0051466A" w:rsidRPr="000828FD" w:rsidRDefault="0051466A" w:rsidP="0051466A">
      <w:pPr>
        <w:spacing w:after="0" w:line="240" w:lineRule="auto"/>
        <w:jc w:val="both"/>
        <w:rPr>
          <w:rFonts w:ascii="Times New Roman" w:eastAsia="Times New Roman" w:hAnsi="Times New Roman"/>
          <w:sz w:val="16"/>
          <w:szCs w:val="16"/>
          <w:lang w:eastAsia="lv-LV"/>
        </w:rPr>
      </w:pPr>
      <w:proofErr w:type="spellStart"/>
      <w:r w:rsidRPr="000828FD">
        <w:rPr>
          <w:rFonts w:ascii="Times New Roman" w:eastAsia="Times New Roman" w:hAnsi="Times New Roman"/>
          <w:sz w:val="16"/>
          <w:szCs w:val="16"/>
          <w:lang w:eastAsia="lv-LV"/>
        </w:rPr>
        <w:t>M.Ambrēna</w:t>
      </w:r>
      <w:proofErr w:type="spellEnd"/>
      <w:r w:rsidRPr="000828FD">
        <w:rPr>
          <w:rFonts w:ascii="Times New Roman" w:eastAsia="Times New Roman" w:hAnsi="Times New Roman"/>
          <w:sz w:val="16"/>
          <w:szCs w:val="16"/>
          <w:lang w:eastAsia="lv-LV"/>
        </w:rPr>
        <w:t xml:space="preserve"> 67013061</w:t>
      </w:r>
    </w:p>
    <w:p w14:paraId="64805F2B" w14:textId="77777777" w:rsidR="0051466A" w:rsidRPr="000828FD" w:rsidRDefault="00265452" w:rsidP="0051466A">
      <w:pPr>
        <w:spacing w:after="0" w:line="240" w:lineRule="auto"/>
        <w:jc w:val="both"/>
        <w:rPr>
          <w:rFonts w:ascii="Times New Roman" w:eastAsia="Times New Roman" w:hAnsi="Times New Roman"/>
          <w:sz w:val="16"/>
          <w:szCs w:val="16"/>
          <w:lang w:eastAsia="lv-LV"/>
        </w:rPr>
      </w:pPr>
      <w:hyperlink r:id="rId8" w:history="1">
        <w:r w:rsidR="0051466A" w:rsidRPr="000828FD">
          <w:rPr>
            <w:rFonts w:ascii="Times New Roman" w:eastAsia="Times New Roman" w:hAnsi="Times New Roman"/>
            <w:color w:val="0000FF"/>
            <w:sz w:val="16"/>
            <w:szCs w:val="16"/>
            <w:u w:val="single"/>
            <w:lang w:eastAsia="lv-LV"/>
          </w:rPr>
          <w:t>Madara.Ambrena@em.gov.lv</w:t>
        </w:r>
      </w:hyperlink>
      <w:r w:rsidR="0051466A" w:rsidRPr="000828FD">
        <w:rPr>
          <w:rFonts w:ascii="Times New Roman" w:eastAsia="Times New Roman" w:hAnsi="Times New Roman"/>
          <w:sz w:val="16"/>
          <w:szCs w:val="16"/>
          <w:lang w:eastAsia="lv-LV"/>
        </w:rPr>
        <w:t xml:space="preserve"> </w:t>
      </w:r>
    </w:p>
    <w:p w14:paraId="0DE087B9" w14:textId="77777777" w:rsidR="00215FA8" w:rsidRPr="000828FD" w:rsidRDefault="00215FA8" w:rsidP="0051466A">
      <w:pPr>
        <w:rPr>
          <w:rFonts w:ascii="Times New Roman" w:hAnsi="Times New Roman"/>
          <w:sz w:val="26"/>
          <w:szCs w:val="26"/>
        </w:rPr>
      </w:pPr>
    </w:p>
    <w:sectPr w:rsidR="00215FA8" w:rsidRPr="000828FD" w:rsidSect="007F4189">
      <w:headerReference w:type="default" r:id="rId9"/>
      <w:footerReference w:type="default" r:id="rId10"/>
      <w:footerReference w:type="first" r:id="rId11"/>
      <w:pgSz w:w="11906" w:h="16838"/>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B7C1B" w14:textId="77777777" w:rsidR="00265452" w:rsidRDefault="00265452" w:rsidP="009640EB">
      <w:pPr>
        <w:spacing w:after="0" w:line="240" w:lineRule="auto"/>
      </w:pPr>
      <w:r>
        <w:separator/>
      </w:r>
    </w:p>
  </w:endnote>
  <w:endnote w:type="continuationSeparator" w:id="0">
    <w:p w14:paraId="0947FBAD" w14:textId="77777777" w:rsidR="00265452" w:rsidRDefault="00265452"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F9A3" w14:textId="0A34BC42" w:rsidR="00933A02" w:rsidRPr="00940DD4" w:rsidRDefault="00940DD4" w:rsidP="00940DD4">
    <w:pPr>
      <w:pStyle w:val="Footer"/>
      <w:rPr>
        <w:rFonts w:ascii="Times New Roman" w:hAnsi="Times New Roman"/>
      </w:rPr>
    </w:pPr>
    <w:r w:rsidRPr="00940DD4">
      <w:rPr>
        <w:rFonts w:ascii="Times New Roman" w:hAnsi="Times New Roman"/>
      </w:rPr>
      <w:fldChar w:fldCharType="begin"/>
    </w:r>
    <w:r w:rsidRPr="00940DD4">
      <w:rPr>
        <w:rFonts w:ascii="Times New Roman" w:hAnsi="Times New Roman"/>
      </w:rPr>
      <w:instrText xml:space="preserve"> FILENAME   \* MERGEFORMAT </w:instrText>
    </w:r>
    <w:r w:rsidRPr="00940DD4">
      <w:rPr>
        <w:rFonts w:ascii="Times New Roman" w:hAnsi="Times New Roman"/>
      </w:rPr>
      <w:fldChar w:fldCharType="separate"/>
    </w:r>
    <w:r w:rsidR="008B58FD">
      <w:rPr>
        <w:rFonts w:ascii="Times New Roman" w:hAnsi="Times New Roman"/>
        <w:noProof/>
      </w:rPr>
      <w:t>EMAnot__300117_groz_pamn.docx</w:t>
    </w:r>
    <w:r w:rsidRPr="00940DD4">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2962" w14:textId="4A43A4FF" w:rsidR="00385FEB" w:rsidRPr="00940DD4" w:rsidRDefault="00940DD4" w:rsidP="00940DD4">
    <w:pPr>
      <w:pStyle w:val="Footer"/>
      <w:rPr>
        <w:rFonts w:ascii="Times New Roman" w:hAnsi="Times New Roman"/>
      </w:rPr>
    </w:pPr>
    <w:r w:rsidRPr="00940DD4">
      <w:rPr>
        <w:rFonts w:ascii="Times New Roman" w:hAnsi="Times New Roman"/>
      </w:rPr>
      <w:fldChar w:fldCharType="begin"/>
    </w:r>
    <w:r w:rsidRPr="00940DD4">
      <w:rPr>
        <w:rFonts w:ascii="Times New Roman" w:hAnsi="Times New Roman"/>
      </w:rPr>
      <w:instrText xml:space="preserve"> FILENAME   \* MERGEFORMAT </w:instrText>
    </w:r>
    <w:r w:rsidRPr="00940DD4">
      <w:rPr>
        <w:rFonts w:ascii="Times New Roman" w:hAnsi="Times New Roman"/>
      </w:rPr>
      <w:fldChar w:fldCharType="separate"/>
    </w:r>
    <w:r w:rsidR="008B58FD">
      <w:rPr>
        <w:rFonts w:ascii="Times New Roman" w:hAnsi="Times New Roman"/>
        <w:noProof/>
      </w:rPr>
      <w:t>EMAnot__300117_groz_pamn.docx</w:t>
    </w:r>
    <w:r w:rsidRPr="00940DD4">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FA775" w14:textId="77777777" w:rsidR="00265452" w:rsidRDefault="00265452" w:rsidP="009640EB">
      <w:pPr>
        <w:spacing w:after="0" w:line="240" w:lineRule="auto"/>
      </w:pPr>
      <w:r>
        <w:separator/>
      </w:r>
    </w:p>
  </w:footnote>
  <w:footnote w:type="continuationSeparator" w:id="0">
    <w:p w14:paraId="7BEB17DD" w14:textId="77777777" w:rsidR="00265452" w:rsidRDefault="00265452" w:rsidP="00964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C47FE" w14:textId="77777777" w:rsidR="00933A02" w:rsidRDefault="00153043" w:rsidP="00933A02">
    <w:pPr>
      <w:pStyle w:val="Header"/>
      <w:spacing w:after="0" w:line="240" w:lineRule="auto"/>
      <w:jc w:val="center"/>
    </w:pPr>
    <w:r w:rsidRPr="00DB6372">
      <w:rPr>
        <w:rFonts w:ascii="Times New Roman" w:hAnsi="Times New Roman"/>
        <w:sz w:val="24"/>
        <w:szCs w:val="24"/>
      </w:rPr>
      <w:fldChar w:fldCharType="begin"/>
    </w:r>
    <w:r w:rsidRPr="00DB6372">
      <w:rPr>
        <w:rFonts w:ascii="Times New Roman" w:hAnsi="Times New Roman"/>
        <w:sz w:val="24"/>
        <w:szCs w:val="24"/>
      </w:rPr>
      <w:instrText xml:space="preserve"> PAGE   \* MERGEFORMAT </w:instrText>
    </w:r>
    <w:r w:rsidRPr="00DB6372">
      <w:rPr>
        <w:rFonts w:ascii="Times New Roman" w:hAnsi="Times New Roman"/>
        <w:sz w:val="24"/>
        <w:szCs w:val="24"/>
      </w:rPr>
      <w:fldChar w:fldCharType="separate"/>
    </w:r>
    <w:r w:rsidR="008B58FD">
      <w:rPr>
        <w:rFonts w:ascii="Times New Roman" w:hAnsi="Times New Roman"/>
        <w:noProof/>
        <w:sz w:val="24"/>
        <w:szCs w:val="24"/>
      </w:rPr>
      <w:t>5</w:t>
    </w:r>
    <w:r w:rsidRPr="00DB6372">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33420"/>
    <w:multiLevelType w:val="hybridMultilevel"/>
    <w:tmpl w:val="1FF43CF8"/>
    <w:lvl w:ilvl="0" w:tplc="F64097BA">
      <w:start w:val="1"/>
      <w:numFmt w:val="decimal"/>
      <w:lvlText w:val="%1."/>
      <w:lvlJc w:val="left"/>
      <w:pPr>
        <w:ind w:left="360" w:hanging="360"/>
      </w:pPr>
      <w:rPr>
        <w:rFonts w:eastAsia="Calibri" w:cs="Times New Roman"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6629063F"/>
    <w:multiLevelType w:val="hybridMultilevel"/>
    <w:tmpl w:val="F4D64F84"/>
    <w:lvl w:ilvl="0" w:tplc="78A8271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6BC118CA"/>
    <w:multiLevelType w:val="hybridMultilevel"/>
    <w:tmpl w:val="4E3234C6"/>
    <w:lvl w:ilvl="0" w:tplc="DAC0AAFC">
      <w:start w:val="1"/>
      <w:numFmt w:val="bullet"/>
      <w:lvlText w:val="•"/>
      <w:lvlJc w:val="left"/>
      <w:pPr>
        <w:tabs>
          <w:tab w:val="num" w:pos="720"/>
        </w:tabs>
        <w:ind w:left="720" w:hanging="360"/>
      </w:pPr>
      <w:rPr>
        <w:rFonts w:ascii="Arial" w:hAnsi="Arial" w:hint="default"/>
      </w:rPr>
    </w:lvl>
    <w:lvl w:ilvl="1" w:tplc="18584ED4" w:tentative="1">
      <w:start w:val="1"/>
      <w:numFmt w:val="bullet"/>
      <w:lvlText w:val="•"/>
      <w:lvlJc w:val="left"/>
      <w:pPr>
        <w:tabs>
          <w:tab w:val="num" w:pos="1440"/>
        </w:tabs>
        <w:ind w:left="1440" w:hanging="360"/>
      </w:pPr>
      <w:rPr>
        <w:rFonts w:ascii="Arial" w:hAnsi="Arial" w:hint="default"/>
      </w:rPr>
    </w:lvl>
    <w:lvl w:ilvl="2" w:tplc="A4165DCA" w:tentative="1">
      <w:start w:val="1"/>
      <w:numFmt w:val="bullet"/>
      <w:lvlText w:val="•"/>
      <w:lvlJc w:val="left"/>
      <w:pPr>
        <w:tabs>
          <w:tab w:val="num" w:pos="2160"/>
        </w:tabs>
        <w:ind w:left="2160" w:hanging="360"/>
      </w:pPr>
      <w:rPr>
        <w:rFonts w:ascii="Arial" w:hAnsi="Arial" w:hint="default"/>
      </w:rPr>
    </w:lvl>
    <w:lvl w:ilvl="3" w:tplc="9EFCABD2" w:tentative="1">
      <w:start w:val="1"/>
      <w:numFmt w:val="bullet"/>
      <w:lvlText w:val="•"/>
      <w:lvlJc w:val="left"/>
      <w:pPr>
        <w:tabs>
          <w:tab w:val="num" w:pos="2880"/>
        </w:tabs>
        <w:ind w:left="2880" w:hanging="360"/>
      </w:pPr>
      <w:rPr>
        <w:rFonts w:ascii="Arial" w:hAnsi="Arial" w:hint="default"/>
      </w:rPr>
    </w:lvl>
    <w:lvl w:ilvl="4" w:tplc="17C6457C" w:tentative="1">
      <w:start w:val="1"/>
      <w:numFmt w:val="bullet"/>
      <w:lvlText w:val="•"/>
      <w:lvlJc w:val="left"/>
      <w:pPr>
        <w:tabs>
          <w:tab w:val="num" w:pos="3600"/>
        </w:tabs>
        <w:ind w:left="3600" w:hanging="360"/>
      </w:pPr>
      <w:rPr>
        <w:rFonts w:ascii="Arial" w:hAnsi="Arial" w:hint="default"/>
      </w:rPr>
    </w:lvl>
    <w:lvl w:ilvl="5" w:tplc="26A86D56" w:tentative="1">
      <w:start w:val="1"/>
      <w:numFmt w:val="bullet"/>
      <w:lvlText w:val="•"/>
      <w:lvlJc w:val="left"/>
      <w:pPr>
        <w:tabs>
          <w:tab w:val="num" w:pos="4320"/>
        </w:tabs>
        <w:ind w:left="4320" w:hanging="360"/>
      </w:pPr>
      <w:rPr>
        <w:rFonts w:ascii="Arial" w:hAnsi="Arial" w:hint="default"/>
      </w:rPr>
    </w:lvl>
    <w:lvl w:ilvl="6" w:tplc="FA8A3082" w:tentative="1">
      <w:start w:val="1"/>
      <w:numFmt w:val="bullet"/>
      <w:lvlText w:val="•"/>
      <w:lvlJc w:val="left"/>
      <w:pPr>
        <w:tabs>
          <w:tab w:val="num" w:pos="5040"/>
        </w:tabs>
        <w:ind w:left="5040" w:hanging="360"/>
      </w:pPr>
      <w:rPr>
        <w:rFonts w:ascii="Arial" w:hAnsi="Arial" w:hint="default"/>
      </w:rPr>
    </w:lvl>
    <w:lvl w:ilvl="7" w:tplc="2FDEBC64" w:tentative="1">
      <w:start w:val="1"/>
      <w:numFmt w:val="bullet"/>
      <w:lvlText w:val="•"/>
      <w:lvlJc w:val="left"/>
      <w:pPr>
        <w:tabs>
          <w:tab w:val="num" w:pos="5760"/>
        </w:tabs>
        <w:ind w:left="5760" w:hanging="360"/>
      </w:pPr>
      <w:rPr>
        <w:rFonts w:ascii="Arial" w:hAnsi="Arial" w:hint="default"/>
      </w:rPr>
    </w:lvl>
    <w:lvl w:ilvl="8" w:tplc="F072ED1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E8"/>
    <w:rsid w:val="0000013F"/>
    <w:rsid w:val="000021DD"/>
    <w:rsid w:val="00003FD8"/>
    <w:rsid w:val="00005A2A"/>
    <w:rsid w:val="0000711D"/>
    <w:rsid w:val="00007BCE"/>
    <w:rsid w:val="0001156F"/>
    <w:rsid w:val="00014144"/>
    <w:rsid w:val="00015EC6"/>
    <w:rsid w:val="00017099"/>
    <w:rsid w:val="0001734D"/>
    <w:rsid w:val="000220AA"/>
    <w:rsid w:val="00023CA7"/>
    <w:rsid w:val="00027F5C"/>
    <w:rsid w:val="00030D50"/>
    <w:rsid w:val="00030E84"/>
    <w:rsid w:val="00031F88"/>
    <w:rsid w:val="000358EB"/>
    <w:rsid w:val="0003604C"/>
    <w:rsid w:val="00037B63"/>
    <w:rsid w:val="00040357"/>
    <w:rsid w:val="00041E7C"/>
    <w:rsid w:val="00043735"/>
    <w:rsid w:val="000455E5"/>
    <w:rsid w:val="00046BE2"/>
    <w:rsid w:val="00046BF1"/>
    <w:rsid w:val="00046FF4"/>
    <w:rsid w:val="0005069D"/>
    <w:rsid w:val="0005192F"/>
    <w:rsid w:val="00053035"/>
    <w:rsid w:val="00053E9B"/>
    <w:rsid w:val="00055BC1"/>
    <w:rsid w:val="000566AC"/>
    <w:rsid w:val="000575D8"/>
    <w:rsid w:val="00061A5E"/>
    <w:rsid w:val="000661FA"/>
    <w:rsid w:val="00067A05"/>
    <w:rsid w:val="00075416"/>
    <w:rsid w:val="00075E8D"/>
    <w:rsid w:val="00076A8E"/>
    <w:rsid w:val="000805F4"/>
    <w:rsid w:val="00080EEA"/>
    <w:rsid w:val="0008206C"/>
    <w:rsid w:val="000820A2"/>
    <w:rsid w:val="000828FD"/>
    <w:rsid w:val="000829F1"/>
    <w:rsid w:val="000833E2"/>
    <w:rsid w:val="00084090"/>
    <w:rsid w:val="00085140"/>
    <w:rsid w:val="00087431"/>
    <w:rsid w:val="00087555"/>
    <w:rsid w:val="00092065"/>
    <w:rsid w:val="0009461B"/>
    <w:rsid w:val="0009535E"/>
    <w:rsid w:val="00096405"/>
    <w:rsid w:val="000A10FB"/>
    <w:rsid w:val="000A1B39"/>
    <w:rsid w:val="000A3368"/>
    <w:rsid w:val="000A5815"/>
    <w:rsid w:val="000A67F8"/>
    <w:rsid w:val="000A7057"/>
    <w:rsid w:val="000A741F"/>
    <w:rsid w:val="000A747F"/>
    <w:rsid w:val="000B2A4E"/>
    <w:rsid w:val="000B3775"/>
    <w:rsid w:val="000B4C8D"/>
    <w:rsid w:val="000B7884"/>
    <w:rsid w:val="000C749E"/>
    <w:rsid w:val="000D0DF8"/>
    <w:rsid w:val="000D2926"/>
    <w:rsid w:val="000D29B1"/>
    <w:rsid w:val="000D47FC"/>
    <w:rsid w:val="000D51D2"/>
    <w:rsid w:val="000D5214"/>
    <w:rsid w:val="000E0E20"/>
    <w:rsid w:val="000E0E2E"/>
    <w:rsid w:val="000E15C8"/>
    <w:rsid w:val="000E2058"/>
    <w:rsid w:val="000E2B3C"/>
    <w:rsid w:val="000E3829"/>
    <w:rsid w:val="000E78E5"/>
    <w:rsid w:val="000F0328"/>
    <w:rsid w:val="000F054A"/>
    <w:rsid w:val="000F1004"/>
    <w:rsid w:val="000F1726"/>
    <w:rsid w:val="000F2E2F"/>
    <w:rsid w:val="000F30B8"/>
    <w:rsid w:val="000F417A"/>
    <w:rsid w:val="000F52CE"/>
    <w:rsid w:val="000F5EDE"/>
    <w:rsid w:val="000F6555"/>
    <w:rsid w:val="00101CCF"/>
    <w:rsid w:val="001021E6"/>
    <w:rsid w:val="0010343D"/>
    <w:rsid w:val="00105E88"/>
    <w:rsid w:val="0010773A"/>
    <w:rsid w:val="00107D5F"/>
    <w:rsid w:val="00110AA1"/>
    <w:rsid w:val="001123D5"/>
    <w:rsid w:val="001128BE"/>
    <w:rsid w:val="00112ADB"/>
    <w:rsid w:val="00112D59"/>
    <w:rsid w:val="0011734D"/>
    <w:rsid w:val="00117526"/>
    <w:rsid w:val="00123AB7"/>
    <w:rsid w:val="00126359"/>
    <w:rsid w:val="001304BE"/>
    <w:rsid w:val="001307FC"/>
    <w:rsid w:val="001327B2"/>
    <w:rsid w:val="00132DCA"/>
    <w:rsid w:val="001347E4"/>
    <w:rsid w:val="00135A4F"/>
    <w:rsid w:val="001364A9"/>
    <w:rsid w:val="00136A18"/>
    <w:rsid w:val="00137907"/>
    <w:rsid w:val="001418F5"/>
    <w:rsid w:val="001428FB"/>
    <w:rsid w:val="00144B9B"/>
    <w:rsid w:val="001456A9"/>
    <w:rsid w:val="00153043"/>
    <w:rsid w:val="001533A7"/>
    <w:rsid w:val="0015356E"/>
    <w:rsid w:val="00154B5E"/>
    <w:rsid w:val="00154F32"/>
    <w:rsid w:val="00155B39"/>
    <w:rsid w:val="00156239"/>
    <w:rsid w:val="001565D2"/>
    <w:rsid w:val="00157124"/>
    <w:rsid w:val="00162C1C"/>
    <w:rsid w:val="00163237"/>
    <w:rsid w:val="0016360E"/>
    <w:rsid w:val="00164D2D"/>
    <w:rsid w:val="00165FA4"/>
    <w:rsid w:val="00166C5E"/>
    <w:rsid w:val="00167354"/>
    <w:rsid w:val="00171E1C"/>
    <w:rsid w:val="0017438B"/>
    <w:rsid w:val="001759C5"/>
    <w:rsid w:val="00175CF7"/>
    <w:rsid w:val="001767E4"/>
    <w:rsid w:val="0018068C"/>
    <w:rsid w:val="00183532"/>
    <w:rsid w:val="00183DB6"/>
    <w:rsid w:val="001843B7"/>
    <w:rsid w:val="001875A0"/>
    <w:rsid w:val="00190B9B"/>
    <w:rsid w:val="001915B6"/>
    <w:rsid w:val="00192763"/>
    <w:rsid w:val="00192844"/>
    <w:rsid w:val="00194216"/>
    <w:rsid w:val="001949A3"/>
    <w:rsid w:val="001A2478"/>
    <w:rsid w:val="001A5242"/>
    <w:rsid w:val="001A65B8"/>
    <w:rsid w:val="001B1B45"/>
    <w:rsid w:val="001B1B8F"/>
    <w:rsid w:val="001B2AEC"/>
    <w:rsid w:val="001B3A6A"/>
    <w:rsid w:val="001B6920"/>
    <w:rsid w:val="001B7B11"/>
    <w:rsid w:val="001C0FEF"/>
    <w:rsid w:val="001C16B1"/>
    <w:rsid w:val="001C3D91"/>
    <w:rsid w:val="001D0CB5"/>
    <w:rsid w:val="001D1C89"/>
    <w:rsid w:val="001D2205"/>
    <w:rsid w:val="001D23B7"/>
    <w:rsid w:val="001D38F0"/>
    <w:rsid w:val="001D4937"/>
    <w:rsid w:val="001D5546"/>
    <w:rsid w:val="001D6215"/>
    <w:rsid w:val="001E4B0C"/>
    <w:rsid w:val="001E63AF"/>
    <w:rsid w:val="001E64ED"/>
    <w:rsid w:val="001E7991"/>
    <w:rsid w:val="001E7B5F"/>
    <w:rsid w:val="001F2C84"/>
    <w:rsid w:val="001F592E"/>
    <w:rsid w:val="001F742F"/>
    <w:rsid w:val="00201F48"/>
    <w:rsid w:val="0020265D"/>
    <w:rsid w:val="002056AD"/>
    <w:rsid w:val="00215B3E"/>
    <w:rsid w:val="00215FA8"/>
    <w:rsid w:val="00215FD3"/>
    <w:rsid w:val="0021779E"/>
    <w:rsid w:val="002227FE"/>
    <w:rsid w:val="002229F9"/>
    <w:rsid w:val="00222B14"/>
    <w:rsid w:val="00224475"/>
    <w:rsid w:val="00224710"/>
    <w:rsid w:val="00224736"/>
    <w:rsid w:val="00225FE2"/>
    <w:rsid w:val="00227745"/>
    <w:rsid w:val="0023040B"/>
    <w:rsid w:val="00231839"/>
    <w:rsid w:val="00234BE3"/>
    <w:rsid w:val="00234FBB"/>
    <w:rsid w:val="0023533F"/>
    <w:rsid w:val="00237F3F"/>
    <w:rsid w:val="00240A58"/>
    <w:rsid w:val="00240EAA"/>
    <w:rsid w:val="00243D01"/>
    <w:rsid w:val="002474C7"/>
    <w:rsid w:val="0024758B"/>
    <w:rsid w:val="00253443"/>
    <w:rsid w:val="00255ED8"/>
    <w:rsid w:val="0025630E"/>
    <w:rsid w:val="00260FFA"/>
    <w:rsid w:val="00262216"/>
    <w:rsid w:val="002628C7"/>
    <w:rsid w:val="002628E5"/>
    <w:rsid w:val="00262F66"/>
    <w:rsid w:val="0026327F"/>
    <w:rsid w:val="0026362E"/>
    <w:rsid w:val="00263E65"/>
    <w:rsid w:val="0026471F"/>
    <w:rsid w:val="00265452"/>
    <w:rsid w:val="00265907"/>
    <w:rsid w:val="002679C5"/>
    <w:rsid w:val="0027138D"/>
    <w:rsid w:val="002719C4"/>
    <w:rsid w:val="00272BD7"/>
    <w:rsid w:val="002746B3"/>
    <w:rsid w:val="002754C5"/>
    <w:rsid w:val="00275C23"/>
    <w:rsid w:val="002764C1"/>
    <w:rsid w:val="0028093F"/>
    <w:rsid w:val="002811AB"/>
    <w:rsid w:val="002819C8"/>
    <w:rsid w:val="00281A1A"/>
    <w:rsid w:val="002820B5"/>
    <w:rsid w:val="00282506"/>
    <w:rsid w:val="0028371B"/>
    <w:rsid w:val="00283816"/>
    <w:rsid w:val="00283D0E"/>
    <w:rsid w:val="002845A6"/>
    <w:rsid w:val="0028516C"/>
    <w:rsid w:val="00285600"/>
    <w:rsid w:val="00290509"/>
    <w:rsid w:val="00291C0F"/>
    <w:rsid w:val="00291DFC"/>
    <w:rsid w:val="00292375"/>
    <w:rsid w:val="00292822"/>
    <w:rsid w:val="0029471D"/>
    <w:rsid w:val="00294E26"/>
    <w:rsid w:val="00295E00"/>
    <w:rsid w:val="002A0863"/>
    <w:rsid w:val="002A277A"/>
    <w:rsid w:val="002A2844"/>
    <w:rsid w:val="002A6F40"/>
    <w:rsid w:val="002B488A"/>
    <w:rsid w:val="002B5ADD"/>
    <w:rsid w:val="002B7FD6"/>
    <w:rsid w:val="002C1071"/>
    <w:rsid w:val="002C32E1"/>
    <w:rsid w:val="002C3479"/>
    <w:rsid w:val="002C3BCC"/>
    <w:rsid w:val="002C7399"/>
    <w:rsid w:val="002C7CB3"/>
    <w:rsid w:val="002C7D44"/>
    <w:rsid w:val="002D142D"/>
    <w:rsid w:val="002D1D69"/>
    <w:rsid w:val="002D46BE"/>
    <w:rsid w:val="002D6CAC"/>
    <w:rsid w:val="002D72FC"/>
    <w:rsid w:val="002D7304"/>
    <w:rsid w:val="002E26E0"/>
    <w:rsid w:val="002E43E8"/>
    <w:rsid w:val="002E55B3"/>
    <w:rsid w:val="002E71B9"/>
    <w:rsid w:val="002F4659"/>
    <w:rsid w:val="002F5533"/>
    <w:rsid w:val="002F67CF"/>
    <w:rsid w:val="002F6EAE"/>
    <w:rsid w:val="00301EFC"/>
    <w:rsid w:val="0030327C"/>
    <w:rsid w:val="00305A93"/>
    <w:rsid w:val="003060E8"/>
    <w:rsid w:val="00306E56"/>
    <w:rsid w:val="00307FDB"/>
    <w:rsid w:val="00310066"/>
    <w:rsid w:val="00310D65"/>
    <w:rsid w:val="00313B1A"/>
    <w:rsid w:val="00314B96"/>
    <w:rsid w:val="003229E8"/>
    <w:rsid w:val="00323244"/>
    <w:rsid w:val="0032425F"/>
    <w:rsid w:val="00324A2F"/>
    <w:rsid w:val="00324A66"/>
    <w:rsid w:val="00324DFF"/>
    <w:rsid w:val="0032758B"/>
    <w:rsid w:val="003302EA"/>
    <w:rsid w:val="00330BB0"/>
    <w:rsid w:val="00335846"/>
    <w:rsid w:val="00335B17"/>
    <w:rsid w:val="00336359"/>
    <w:rsid w:val="00337A55"/>
    <w:rsid w:val="00341F3F"/>
    <w:rsid w:val="00342129"/>
    <w:rsid w:val="00343BEE"/>
    <w:rsid w:val="00343F3B"/>
    <w:rsid w:val="00344592"/>
    <w:rsid w:val="00345A48"/>
    <w:rsid w:val="00347B63"/>
    <w:rsid w:val="00350309"/>
    <w:rsid w:val="00351129"/>
    <w:rsid w:val="0035285F"/>
    <w:rsid w:val="00353F96"/>
    <w:rsid w:val="00355629"/>
    <w:rsid w:val="00357966"/>
    <w:rsid w:val="00360314"/>
    <w:rsid w:val="00360629"/>
    <w:rsid w:val="00361FBA"/>
    <w:rsid w:val="0036334D"/>
    <w:rsid w:val="00363EC4"/>
    <w:rsid w:val="0036509B"/>
    <w:rsid w:val="00365359"/>
    <w:rsid w:val="003671D5"/>
    <w:rsid w:val="00367210"/>
    <w:rsid w:val="00367CEC"/>
    <w:rsid w:val="00373909"/>
    <w:rsid w:val="0037632F"/>
    <w:rsid w:val="003806E6"/>
    <w:rsid w:val="0038289F"/>
    <w:rsid w:val="00385D2B"/>
    <w:rsid w:val="00385FEB"/>
    <w:rsid w:val="003917D6"/>
    <w:rsid w:val="00392F2D"/>
    <w:rsid w:val="00392F57"/>
    <w:rsid w:val="0039634D"/>
    <w:rsid w:val="0039672F"/>
    <w:rsid w:val="003A0675"/>
    <w:rsid w:val="003A2269"/>
    <w:rsid w:val="003A3AFB"/>
    <w:rsid w:val="003A3DDD"/>
    <w:rsid w:val="003A4EBE"/>
    <w:rsid w:val="003A5446"/>
    <w:rsid w:val="003A705C"/>
    <w:rsid w:val="003A716C"/>
    <w:rsid w:val="003A7C8B"/>
    <w:rsid w:val="003B03C8"/>
    <w:rsid w:val="003B337A"/>
    <w:rsid w:val="003B3657"/>
    <w:rsid w:val="003B3870"/>
    <w:rsid w:val="003B3D1B"/>
    <w:rsid w:val="003B65F5"/>
    <w:rsid w:val="003C24D6"/>
    <w:rsid w:val="003C3AE2"/>
    <w:rsid w:val="003C47DD"/>
    <w:rsid w:val="003D1C96"/>
    <w:rsid w:val="003D1E0E"/>
    <w:rsid w:val="003D77C5"/>
    <w:rsid w:val="003E0334"/>
    <w:rsid w:val="003E4586"/>
    <w:rsid w:val="003E45BF"/>
    <w:rsid w:val="003E4698"/>
    <w:rsid w:val="003F04CE"/>
    <w:rsid w:val="003F245C"/>
    <w:rsid w:val="003F3D29"/>
    <w:rsid w:val="003F50D9"/>
    <w:rsid w:val="003F7C5C"/>
    <w:rsid w:val="00400424"/>
    <w:rsid w:val="00401329"/>
    <w:rsid w:val="00404742"/>
    <w:rsid w:val="004049F2"/>
    <w:rsid w:val="00406A83"/>
    <w:rsid w:val="0040776F"/>
    <w:rsid w:val="004103A0"/>
    <w:rsid w:val="00410AC4"/>
    <w:rsid w:val="00410BC7"/>
    <w:rsid w:val="00411168"/>
    <w:rsid w:val="0041377D"/>
    <w:rsid w:val="00420FCF"/>
    <w:rsid w:val="00426B13"/>
    <w:rsid w:val="004321ED"/>
    <w:rsid w:val="004361C9"/>
    <w:rsid w:val="00437996"/>
    <w:rsid w:val="00441E49"/>
    <w:rsid w:val="004425C2"/>
    <w:rsid w:val="004453A6"/>
    <w:rsid w:val="00446995"/>
    <w:rsid w:val="00451FF8"/>
    <w:rsid w:val="00453E91"/>
    <w:rsid w:val="004543C4"/>
    <w:rsid w:val="004543DC"/>
    <w:rsid w:val="00454416"/>
    <w:rsid w:val="00455D64"/>
    <w:rsid w:val="004575A6"/>
    <w:rsid w:val="004603D8"/>
    <w:rsid w:val="004617AA"/>
    <w:rsid w:val="004623FB"/>
    <w:rsid w:val="004637B5"/>
    <w:rsid w:val="004700C8"/>
    <w:rsid w:val="00474834"/>
    <w:rsid w:val="00480B0B"/>
    <w:rsid w:val="004814AD"/>
    <w:rsid w:val="004824E8"/>
    <w:rsid w:val="00485229"/>
    <w:rsid w:val="00485669"/>
    <w:rsid w:val="00486717"/>
    <w:rsid w:val="00486D97"/>
    <w:rsid w:val="00491EB9"/>
    <w:rsid w:val="00495D96"/>
    <w:rsid w:val="0049702A"/>
    <w:rsid w:val="004A2609"/>
    <w:rsid w:val="004A6802"/>
    <w:rsid w:val="004B00DE"/>
    <w:rsid w:val="004B1F14"/>
    <w:rsid w:val="004B3D91"/>
    <w:rsid w:val="004B4FD8"/>
    <w:rsid w:val="004C0015"/>
    <w:rsid w:val="004C4582"/>
    <w:rsid w:val="004C57B3"/>
    <w:rsid w:val="004C5BEC"/>
    <w:rsid w:val="004C5D6A"/>
    <w:rsid w:val="004C6463"/>
    <w:rsid w:val="004C7262"/>
    <w:rsid w:val="004D03BC"/>
    <w:rsid w:val="004D0B92"/>
    <w:rsid w:val="004D2779"/>
    <w:rsid w:val="004D3161"/>
    <w:rsid w:val="004D377B"/>
    <w:rsid w:val="004D456E"/>
    <w:rsid w:val="004D6F89"/>
    <w:rsid w:val="004D7A12"/>
    <w:rsid w:val="004E0A2D"/>
    <w:rsid w:val="004E0FE9"/>
    <w:rsid w:val="004F3EBB"/>
    <w:rsid w:val="004F454F"/>
    <w:rsid w:val="004F63DF"/>
    <w:rsid w:val="004F7218"/>
    <w:rsid w:val="004F7E11"/>
    <w:rsid w:val="00501CE4"/>
    <w:rsid w:val="00503C19"/>
    <w:rsid w:val="00504636"/>
    <w:rsid w:val="005047B6"/>
    <w:rsid w:val="00504D34"/>
    <w:rsid w:val="00506A62"/>
    <w:rsid w:val="005074CC"/>
    <w:rsid w:val="005108A2"/>
    <w:rsid w:val="00513575"/>
    <w:rsid w:val="005142CA"/>
    <w:rsid w:val="00514581"/>
    <w:rsid w:val="0051466A"/>
    <w:rsid w:val="0051608F"/>
    <w:rsid w:val="005172F1"/>
    <w:rsid w:val="00520C10"/>
    <w:rsid w:val="00521E59"/>
    <w:rsid w:val="00523C3D"/>
    <w:rsid w:val="005245C9"/>
    <w:rsid w:val="00524DCE"/>
    <w:rsid w:val="00525A2D"/>
    <w:rsid w:val="005267E3"/>
    <w:rsid w:val="00530CD1"/>
    <w:rsid w:val="00536511"/>
    <w:rsid w:val="00537CA5"/>
    <w:rsid w:val="00542ECE"/>
    <w:rsid w:val="00543E79"/>
    <w:rsid w:val="00544474"/>
    <w:rsid w:val="0054696F"/>
    <w:rsid w:val="0054710D"/>
    <w:rsid w:val="0054750B"/>
    <w:rsid w:val="0055002E"/>
    <w:rsid w:val="00550DE8"/>
    <w:rsid w:val="00551FB8"/>
    <w:rsid w:val="00552576"/>
    <w:rsid w:val="0055300B"/>
    <w:rsid w:val="00553ECC"/>
    <w:rsid w:val="0055614C"/>
    <w:rsid w:val="00557C63"/>
    <w:rsid w:val="005603C7"/>
    <w:rsid w:val="00561848"/>
    <w:rsid w:val="00562B1D"/>
    <w:rsid w:val="0056316E"/>
    <w:rsid w:val="00565900"/>
    <w:rsid w:val="00566163"/>
    <w:rsid w:val="005669D4"/>
    <w:rsid w:val="00567968"/>
    <w:rsid w:val="005720C1"/>
    <w:rsid w:val="00574C48"/>
    <w:rsid w:val="005775E5"/>
    <w:rsid w:val="00577648"/>
    <w:rsid w:val="00580358"/>
    <w:rsid w:val="00582C93"/>
    <w:rsid w:val="00583925"/>
    <w:rsid w:val="00584F1B"/>
    <w:rsid w:val="0058534A"/>
    <w:rsid w:val="00585704"/>
    <w:rsid w:val="00590BF5"/>
    <w:rsid w:val="0059119D"/>
    <w:rsid w:val="0059227E"/>
    <w:rsid w:val="005922C1"/>
    <w:rsid w:val="005938F6"/>
    <w:rsid w:val="00593CCC"/>
    <w:rsid w:val="00595F43"/>
    <w:rsid w:val="00596956"/>
    <w:rsid w:val="00597513"/>
    <w:rsid w:val="005A056C"/>
    <w:rsid w:val="005A0B51"/>
    <w:rsid w:val="005A18A7"/>
    <w:rsid w:val="005A2848"/>
    <w:rsid w:val="005A6495"/>
    <w:rsid w:val="005A7CBE"/>
    <w:rsid w:val="005B1D8A"/>
    <w:rsid w:val="005B2BE8"/>
    <w:rsid w:val="005B40DA"/>
    <w:rsid w:val="005B4472"/>
    <w:rsid w:val="005B6313"/>
    <w:rsid w:val="005B69A7"/>
    <w:rsid w:val="005C04E9"/>
    <w:rsid w:val="005C092A"/>
    <w:rsid w:val="005C2213"/>
    <w:rsid w:val="005C6BAE"/>
    <w:rsid w:val="005D2E37"/>
    <w:rsid w:val="005D2F83"/>
    <w:rsid w:val="005D3E31"/>
    <w:rsid w:val="005D5ECF"/>
    <w:rsid w:val="005E01E3"/>
    <w:rsid w:val="005E28D1"/>
    <w:rsid w:val="005E2A92"/>
    <w:rsid w:val="005E3639"/>
    <w:rsid w:val="005E4BF4"/>
    <w:rsid w:val="005E5994"/>
    <w:rsid w:val="005E5B93"/>
    <w:rsid w:val="005E76E0"/>
    <w:rsid w:val="005E770F"/>
    <w:rsid w:val="005F24F2"/>
    <w:rsid w:val="005F2596"/>
    <w:rsid w:val="005F28AA"/>
    <w:rsid w:val="005F2A46"/>
    <w:rsid w:val="005F2FF9"/>
    <w:rsid w:val="005F3302"/>
    <w:rsid w:val="005F3624"/>
    <w:rsid w:val="005F3D9A"/>
    <w:rsid w:val="006018E5"/>
    <w:rsid w:val="00602904"/>
    <w:rsid w:val="00603DE7"/>
    <w:rsid w:val="00606936"/>
    <w:rsid w:val="00607ACA"/>
    <w:rsid w:val="00611464"/>
    <w:rsid w:val="006126A7"/>
    <w:rsid w:val="006150D2"/>
    <w:rsid w:val="00617C52"/>
    <w:rsid w:val="00626D44"/>
    <w:rsid w:val="006313B3"/>
    <w:rsid w:val="006318FB"/>
    <w:rsid w:val="00637610"/>
    <w:rsid w:val="00637BB9"/>
    <w:rsid w:val="00637F84"/>
    <w:rsid w:val="006402D8"/>
    <w:rsid w:val="00640BD7"/>
    <w:rsid w:val="006422A6"/>
    <w:rsid w:val="006430B6"/>
    <w:rsid w:val="00644BBD"/>
    <w:rsid w:val="00644DAF"/>
    <w:rsid w:val="00645E9A"/>
    <w:rsid w:val="00647084"/>
    <w:rsid w:val="00650622"/>
    <w:rsid w:val="006527AB"/>
    <w:rsid w:val="00654D86"/>
    <w:rsid w:val="00655DD7"/>
    <w:rsid w:val="006564DA"/>
    <w:rsid w:val="006641FF"/>
    <w:rsid w:val="006649DC"/>
    <w:rsid w:val="00666184"/>
    <w:rsid w:val="00671021"/>
    <w:rsid w:val="00674BD7"/>
    <w:rsid w:val="006761DB"/>
    <w:rsid w:val="0067623F"/>
    <w:rsid w:val="006775F1"/>
    <w:rsid w:val="006777F5"/>
    <w:rsid w:val="006800CE"/>
    <w:rsid w:val="00680FF6"/>
    <w:rsid w:val="00683D14"/>
    <w:rsid w:val="006920D1"/>
    <w:rsid w:val="006943B3"/>
    <w:rsid w:val="00695CF9"/>
    <w:rsid w:val="006960C4"/>
    <w:rsid w:val="006A0C73"/>
    <w:rsid w:val="006A1BB6"/>
    <w:rsid w:val="006A2DB6"/>
    <w:rsid w:val="006A32C9"/>
    <w:rsid w:val="006A4AFA"/>
    <w:rsid w:val="006A7499"/>
    <w:rsid w:val="006A7D32"/>
    <w:rsid w:val="006B0648"/>
    <w:rsid w:val="006B09F1"/>
    <w:rsid w:val="006B0EA1"/>
    <w:rsid w:val="006B1C7C"/>
    <w:rsid w:val="006B30B5"/>
    <w:rsid w:val="006B4AFF"/>
    <w:rsid w:val="006B4B8C"/>
    <w:rsid w:val="006C1892"/>
    <w:rsid w:val="006C5D74"/>
    <w:rsid w:val="006C73EF"/>
    <w:rsid w:val="006D0ABB"/>
    <w:rsid w:val="006D0AC1"/>
    <w:rsid w:val="006D1CF8"/>
    <w:rsid w:val="006D2C11"/>
    <w:rsid w:val="006D3396"/>
    <w:rsid w:val="006D39AF"/>
    <w:rsid w:val="006D436F"/>
    <w:rsid w:val="006D47CA"/>
    <w:rsid w:val="006D4D74"/>
    <w:rsid w:val="006D4F04"/>
    <w:rsid w:val="006D65B9"/>
    <w:rsid w:val="006D76D2"/>
    <w:rsid w:val="006E0D74"/>
    <w:rsid w:val="006E10D7"/>
    <w:rsid w:val="006E12CE"/>
    <w:rsid w:val="006E2E92"/>
    <w:rsid w:val="006E369F"/>
    <w:rsid w:val="006E660F"/>
    <w:rsid w:val="006E729D"/>
    <w:rsid w:val="006F2200"/>
    <w:rsid w:val="006F2A64"/>
    <w:rsid w:val="006F2C52"/>
    <w:rsid w:val="006F589E"/>
    <w:rsid w:val="006F6E8F"/>
    <w:rsid w:val="006F6FC1"/>
    <w:rsid w:val="007005F7"/>
    <w:rsid w:val="00700627"/>
    <w:rsid w:val="00702792"/>
    <w:rsid w:val="007044B5"/>
    <w:rsid w:val="00706910"/>
    <w:rsid w:val="00707C7C"/>
    <w:rsid w:val="00707C95"/>
    <w:rsid w:val="00713689"/>
    <w:rsid w:val="00714131"/>
    <w:rsid w:val="00716983"/>
    <w:rsid w:val="00721E9E"/>
    <w:rsid w:val="00722630"/>
    <w:rsid w:val="00726C35"/>
    <w:rsid w:val="00730046"/>
    <w:rsid w:val="0073112C"/>
    <w:rsid w:val="007315EA"/>
    <w:rsid w:val="00731E1C"/>
    <w:rsid w:val="0073204C"/>
    <w:rsid w:val="007336F8"/>
    <w:rsid w:val="0073382A"/>
    <w:rsid w:val="00735724"/>
    <w:rsid w:val="00740B86"/>
    <w:rsid w:val="00740DEF"/>
    <w:rsid w:val="00742AAF"/>
    <w:rsid w:val="00742F8A"/>
    <w:rsid w:val="007441FC"/>
    <w:rsid w:val="00745649"/>
    <w:rsid w:val="00746117"/>
    <w:rsid w:val="007470A1"/>
    <w:rsid w:val="0075021B"/>
    <w:rsid w:val="00751BFA"/>
    <w:rsid w:val="00751EE2"/>
    <w:rsid w:val="00753C63"/>
    <w:rsid w:val="00755EAE"/>
    <w:rsid w:val="00755FDB"/>
    <w:rsid w:val="007560E7"/>
    <w:rsid w:val="00756466"/>
    <w:rsid w:val="00757F4A"/>
    <w:rsid w:val="00766058"/>
    <w:rsid w:val="00766B1C"/>
    <w:rsid w:val="0077029F"/>
    <w:rsid w:val="00770E6B"/>
    <w:rsid w:val="00771319"/>
    <w:rsid w:val="00773965"/>
    <w:rsid w:val="0077697A"/>
    <w:rsid w:val="0077715C"/>
    <w:rsid w:val="00777E1A"/>
    <w:rsid w:val="00781000"/>
    <w:rsid w:val="00781C1C"/>
    <w:rsid w:val="0078370B"/>
    <w:rsid w:val="00784696"/>
    <w:rsid w:val="0079253C"/>
    <w:rsid w:val="0079426A"/>
    <w:rsid w:val="00794E73"/>
    <w:rsid w:val="00795777"/>
    <w:rsid w:val="00796947"/>
    <w:rsid w:val="007A0722"/>
    <w:rsid w:val="007A27F5"/>
    <w:rsid w:val="007A4006"/>
    <w:rsid w:val="007A67A1"/>
    <w:rsid w:val="007B0E75"/>
    <w:rsid w:val="007B37A4"/>
    <w:rsid w:val="007B3CB9"/>
    <w:rsid w:val="007B42AD"/>
    <w:rsid w:val="007B462A"/>
    <w:rsid w:val="007B54AF"/>
    <w:rsid w:val="007B5A08"/>
    <w:rsid w:val="007C14F9"/>
    <w:rsid w:val="007C330B"/>
    <w:rsid w:val="007C6779"/>
    <w:rsid w:val="007C6DA2"/>
    <w:rsid w:val="007D0134"/>
    <w:rsid w:val="007D0A73"/>
    <w:rsid w:val="007D0B04"/>
    <w:rsid w:val="007D1E76"/>
    <w:rsid w:val="007D50CA"/>
    <w:rsid w:val="007D7A48"/>
    <w:rsid w:val="007E0361"/>
    <w:rsid w:val="007E081B"/>
    <w:rsid w:val="007E19AA"/>
    <w:rsid w:val="007E1FFC"/>
    <w:rsid w:val="007E2AF9"/>
    <w:rsid w:val="007E60CF"/>
    <w:rsid w:val="007E7135"/>
    <w:rsid w:val="007E749B"/>
    <w:rsid w:val="007E789F"/>
    <w:rsid w:val="007E7EAE"/>
    <w:rsid w:val="007F1C80"/>
    <w:rsid w:val="007F4189"/>
    <w:rsid w:val="007F507F"/>
    <w:rsid w:val="007F534C"/>
    <w:rsid w:val="007F53B1"/>
    <w:rsid w:val="007F5543"/>
    <w:rsid w:val="007F63E6"/>
    <w:rsid w:val="007F6C1C"/>
    <w:rsid w:val="008002A0"/>
    <w:rsid w:val="0080215E"/>
    <w:rsid w:val="0080302C"/>
    <w:rsid w:val="008031F4"/>
    <w:rsid w:val="00803FB8"/>
    <w:rsid w:val="00806D96"/>
    <w:rsid w:val="00814F01"/>
    <w:rsid w:val="008158ED"/>
    <w:rsid w:val="00815DA0"/>
    <w:rsid w:val="00815E48"/>
    <w:rsid w:val="0081799D"/>
    <w:rsid w:val="008213C0"/>
    <w:rsid w:val="00821F85"/>
    <w:rsid w:val="0082289E"/>
    <w:rsid w:val="008256EF"/>
    <w:rsid w:val="00827C03"/>
    <w:rsid w:val="00827D44"/>
    <w:rsid w:val="00833925"/>
    <w:rsid w:val="00833CAE"/>
    <w:rsid w:val="00837525"/>
    <w:rsid w:val="00840B87"/>
    <w:rsid w:val="00841A74"/>
    <w:rsid w:val="00844F21"/>
    <w:rsid w:val="008500CE"/>
    <w:rsid w:val="00854C66"/>
    <w:rsid w:val="00855189"/>
    <w:rsid w:val="00856A49"/>
    <w:rsid w:val="00861C82"/>
    <w:rsid w:val="00862970"/>
    <w:rsid w:val="008652AA"/>
    <w:rsid w:val="008652B3"/>
    <w:rsid w:val="0086547B"/>
    <w:rsid w:val="008659F9"/>
    <w:rsid w:val="00865ECD"/>
    <w:rsid w:val="00870FB9"/>
    <w:rsid w:val="008718F3"/>
    <w:rsid w:val="00871F72"/>
    <w:rsid w:val="00872869"/>
    <w:rsid w:val="008730F4"/>
    <w:rsid w:val="00880859"/>
    <w:rsid w:val="0088539B"/>
    <w:rsid w:val="00885507"/>
    <w:rsid w:val="00885A0F"/>
    <w:rsid w:val="00886EE3"/>
    <w:rsid w:val="008906D6"/>
    <w:rsid w:val="008930BD"/>
    <w:rsid w:val="00893262"/>
    <w:rsid w:val="00894B5A"/>
    <w:rsid w:val="008A01B5"/>
    <w:rsid w:val="008A0999"/>
    <w:rsid w:val="008A13C9"/>
    <w:rsid w:val="008A2149"/>
    <w:rsid w:val="008A2348"/>
    <w:rsid w:val="008A2BC9"/>
    <w:rsid w:val="008A3A0F"/>
    <w:rsid w:val="008A581D"/>
    <w:rsid w:val="008A5B25"/>
    <w:rsid w:val="008A5FE8"/>
    <w:rsid w:val="008A66F7"/>
    <w:rsid w:val="008A68D4"/>
    <w:rsid w:val="008A7E29"/>
    <w:rsid w:val="008B0F57"/>
    <w:rsid w:val="008B4D7D"/>
    <w:rsid w:val="008B58FD"/>
    <w:rsid w:val="008B683B"/>
    <w:rsid w:val="008B6E2F"/>
    <w:rsid w:val="008C058B"/>
    <w:rsid w:val="008C0791"/>
    <w:rsid w:val="008C0E18"/>
    <w:rsid w:val="008C3BD5"/>
    <w:rsid w:val="008C4A3A"/>
    <w:rsid w:val="008D43C3"/>
    <w:rsid w:val="008D543B"/>
    <w:rsid w:val="008D59C2"/>
    <w:rsid w:val="008E1E57"/>
    <w:rsid w:val="008E709F"/>
    <w:rsid w:val="008E78F4"/>
    <w:rsid w:val="008E794D"/>
    <w:rsid w:val="008E797B"/>
    <w:rsid w:val="008F03FA"/>
    <w:rsid w:val="008F0643"/>
    <w:rsid w:val="008F0A8F"/>
    <w:rsid w:val="008F10C3"/>
    <w:rsid w:val="008F547C"/>
    <w:rsid w:val="008F63AF"/>
    <w:rsid w:val="009010BF"/>
    <w:rsid w:val="00901421"/>
    <w:rsid w:val="0090208D"/>
    <w:rsid w:val="009040F7"/>
    <w:rsid w:val="009049F1"/>
    <w:rsid w:val="009053E2"/>
    <w:rsid w:val="0090591A"/>
    <w:rsid w:val="00906D7E"/>
    <w:rsid w:val="00907F38"/>
    <w:rsid w:val="0091006D"/>
    <w:rsid w:val="00913554"/>
    <w:rsid w:val="009216EE"/>
    <w:rsid w:val="00930557"/>
    <w:rsid w:val="00930E26"/>
    <w:rsid w:val="00932F7D"/>
    <w:rsid w:val="00933A02"/>
    <w:rsid w:val="00934B9B"/>
    <w:rsid w:val="00935A93"/>
    <w:rsid w:val="009375EB"/>
    <w:rsid w:val="009405FF"/>
    <w:rsid w:val="00940826"/>
    <w:rsid w:val="00940DD4"/>
    <w:rsid w:val="00941A62"/>
    <w:rsid w:val="00941DED"/>
    <w:rsid w:val="00941F56"/>
    <w:rsid w:val="00944C4F"/>
    <w:rsid w:val="00945EE3"/>
    <w:rsid w:val="00951411"/>
    <w:rsid w:val="0095155D"/>
    <w:rsid w:val="009545D9"/>
    <w:rsid w:val="0095471A"/>
    <w:rsid w:val="00956343"/>
    <w:rsid w:val="009640EB"/>
    <w:rsid w:val="00965B36"/>
    <w:rsid w:val="00967702"/>
    <w:rsid w:val="00967FA7"/>
    <w:rsid w:val="00971E44"/>
    <w:rsid w:val="00972B15"/>
    <w:rsid w:val="00972F36"/>
    <w:rsid w:val="00973569"/>
    <w:rsid w:val="00973706"/>
    <w:rsid w:val="00973F15"/>
    <w:rsid w:val="00974EB4"/>
    <w:rsid w:val="00975F62"/>
    <w:rsid w:val="00976861"/>
    <w:rsid w:val="00980C66"/>
    <w:rsid w:val="0098195B"/>
    <w:rsid w:val="00981E75"/>
    <w:rsid w:val="009827A4"/>
    <w:rsid w:val="00982D75"/>
    <w:rsid w:val="00984B44"/>
    <w:rsid w:val="00984F36"/>
    <w:rsid w:val="00986A37"/>
    <w:rsid w:val="00986D21"/>
    <w:rsid w:val="009879E8"/>
    <w:rsid w:val="0099045F"/>
    <w:rsid w:val="009908B4"/>
    <w:rsid w:val="009933C3"/>
    <w:rsid w:val="0099382C"/>
    <w:rsid w:val="00993B91"/>
    <w:rsid w:val="00993E20"/>
    <w:rsid w:val="009959FF"/>
    <w:rsid w:val="009A29E2"/>
    <w:rsid w:val="009A3BFA"/>
    <w:rsid w:val="009A500E"/>
    <w:rsid w:val="009A5A2F"/>
    <w:rsid w:val="009B19A0"/>
    <w:rsid w:val="009B4360"/>
    <w:rsid w:val="009B493F"/>
    <w:rsid w:val="009B6DE7"/>
    <w:rsid w:val="009C0C73"/>
    <w:rsid w:val="009C1B0B"/>
    <w:rsid w:val="009C1F49"/>
    <w:rsid w:val="009C342E"/>
    <w:rsid w:val="009C4059"/>
    <w:rsid w:val="009C5C23"/>
    <w:rsid w:val="009C6353"/>
    <w:rsid w:val="009D1295"/>
    <w:rsid w:val="009D337A"/>
    <w:rsid w:val="009D39A7"/>
    <w:rsid w:val="009D4984"/>
    <w:rsid w:val="009D50E4"/>
    <w:rsid w:val="009D5727"/>
    <w:rsid w:val="009D5A52"/>
    <w:rsid w:val="009D669E"/>
    <w:rsid w:val="009D67C0"/>
    <w:rsid w:val="009D6DA1"/>
    <w:rsid w:val="009D7CAE"/>
    <w:rsid w:val="009E1C57"/>
    <w:rsid w:val="009E26DB"/>
    <w:rsid w:val="009E2F83"/>
    <w:rsid w:val="009E6F98"/>
    <w:rsid w:val="009F1540"/>
    <w:rsid w:val="009F26F2"/>
    <w:rsid w:val="009F2D07"/>
    <w:rsid w:val="009F357D"/>
    <w:rsid w:val="009F6ECA"/>
    <w:rsid w:val="009F78DD"/>
    <w:rsid w:val="00A0178C"/>
    <w:rsid w:val="00A03E75"/>
    <w:rsid w:val="00A04A88"/>
    <w:rsid w:val="00A051B4"/>
    <w:rsid w:val="00A05540"/>
    <w:rsid w:val="00A057E2"/>
    <w:rsid w:val="00A14F6C"/>
    <w:rsid w:val="00A15EEE"/>
    <w:rsid w:val="00A161D6"/>
    <w:rsid w:val="00A1679C"/>
    <w:rsid w:val="00A22C14"/>
    <w:rsid w:val="00A22FDC"/>
    <w:rsid w:val="00A23BC1"/>
    <w:rsid w:val="00A26D19"/>
    <w:rsid w:val="00A275F3"/>
    <w:rsid w:val="00A3353E"/>
    <w:rsid w:val="00A33553"/>
    <w:rsid w:val="00A33996"/>
    <w:rsid w:val="00A340CA"/>
    <w:rsid w:val="00A35F21"/>
    <w:rsid w:val="00A363C9"/>
    <w:rsid w:val="00A37062"/>
    <w:rsid w:val="00A4005C"/>
    <w:rsid w:val="00A40345"/>
    <w:rsid w:val="00A41A03"/>
    <w:rsid w:val="00A469CB"/>
    <w:rsid w:val="00A46C70"/>
    <w:rsid w:val="00A46CD4"/>
    <w:rsid w:val="00A46EE0"/>
    <w:rsid w:val="00A47A62"/>
    <w:rsid w:val="00A52271"/>
    <w:rsid w:val="00A57CCA"/>
    <w:rsid w:val="00A6071E"/>
    <w:rsid w:val="00A61355"/>
    <w:rsid w:val="00A63702"/>
    <w:rsid w:val="00A67D40"/>
    <w:rsid w:val="00A7286D"/>
    <w:rsid w:val="00A72D98"/>
    <w:rsid w:val="00A72E73"/>
    <w:rsid w:val="00A776D1"/>
    <w:rsid w:val="00A806CB"/>
    <w:rsid w:val="00A81B89"/>
    <w:rsid w:val="00A82C52"/>
    <w:rsid w:val="00A85F70"/>
    <w:rsid w:val="00A861F9"/>
    <w:rsid w:val="00A86E97"/>
    <w:rsid w:val="00A87D2D"/>
    <w:rsid w:val="00A87D38"/>
    <w:rsid w:val="00A9088D"/>
    <w:rsid w:val="00A91151"/>
    <w:rsid w:val="00A9126C"/>
    <w:rsid w:val="00A948B4"/>
    <w:rsid w:val="00A94CE9"/>
    <w:rsid w:val="00AA13C5"/>
    <w:rsid w:val="00AA41AB"/>
    <w:rsid w:val="00AA6763"/>
    <w:rsid w:val="00AA69D7"/>
    <w:rsid w:val="00AB2445"/>
    <w:rsid w:val="00AB34E4"/>
    <w:rsid w:val="00AB528F"/>
    <w:rsid w:val="00AB5795"/>
    <w:rsid w:val="00AB7878"/>
    <w:rsid w:val="00AC2A1D"/>
    <w:rsid w:val="00AC2BF2"/>
    <w:rsid w:val="00AC2C7F"/>
    <w:rsid w:val="00AC31D0"/>
    <w:rsid w:val="00AC47E7"/>
    <w:rsid w:val="00AC51DB"/>
    <w:rsid w:val="00AC6E4C"/>
    <w:rsid w:val="00AC7694"/>
    <w:rsid w:val="00AC7E98"/>
    <w:rsid w:val="00AD0B93"/>
    <w:rsid w:val="00AD1660"/>
    <w:rsid w:val="00AD1DE8"/>
    <w:rsid w:val="00AD3151"/>
    <w:rsid w:val="00AD40CA"/>
    <w:rsid w:val="00AD4122"/>
    <w:rsid w:val="00AD4F88"/>
    <w:rsid w:val="00AD5183"/>
    <w:rsid w:val="00AD5190"/>
    <w:rsid w:val="00AD53B3"/>
    <w:rsid w:val="00AD7CBA"/>
    <w:rsid w:val="00AE1427"/>
    <w:rsid w:val="00AE47C1"/>
    <w:rsid w:val="00AE5961"/>
    <w:rsid w:val="00AE7A0A"/>
    <w:rsid w:val="00AF0558"/>
    <w:rsid w:val="00AF0D4E"/>
    <w:rsid w:val="00AF14E5"/>
    <w:rsid w:val="00AF2A5B"/>
    <w:rsid w:val="00AF4296"/>
    <w:rsid w:val="00AF481C"/>
    <w:rsid w:val="00AF6342"/>
    <w:rsid w:val="00B000C6"/>
    <w:rsid w:val="00B0076E"/>
    <w:rsid w:val="00B047F5"/>
    <w:rsid w:val="00B04EB6"/>
    <w:rsid w:val="00B06F37"/>
    <w:rsid w:val="00B07691"/>
    <w:rsid w:val="00B113D2"/>
    <w:rsid w:val="00B151BF"/>
    <w:rsid w:val="00B160F2"/>
    <w:rsid w:val="00B163FA"/>
    <w:rsid w:val="00B20641"/>
    <w:rsid w:val="00B21706"/>
    <w:rsid w:val="00B25A5A"/>
    <w:rsid w:val="00B27D8F"/>
    <w:rsid w:val="00B320F6"/>
    <w:rsid w:val="00B328EA"/>
    <w:rsid w:val="00B32B34"/>
    <w:rsid w:val="00B35F4F"/>
    <w:rsid w:val="00B3614A"/>
    <w:rsid w:val="00B37EC6"/>
    <w:rsid w:val="00B413B5"/>
    <w:rsid w:val="00B43082"/>
    <w:rsid w:val="00B44536"/>
    <w:rsid w:val="00B467C4"/>
    <w:rsid w:val="00B47ECE"/>
    <w:rsid w:val="00B51226"/>
    <w:rsid w:val="00B53466"/>
    <w:rsid w:val="00B53559"/>
    <w:rsid w:val="00B53767"/>
    <w:rsid w:val="00B54F7A"/>
    <w:rsid w:val="00B56412"/>
    <w:rsid w:val="00B5796F"/>
    <w:rsid w:val="00B60EF2"/>
    <w:rsid w:val="00B6176D"/>
    <w:rsid w:val="00B625F2"/>
    <w:rsid w:val="00B62A2F"/>
    <w:rsid w:val="00B64624"/>
    <w:rsid w:val="00B66CA8"/>
    <w:rsid w:val="00B71508"/>
    <w:rsid w:val="00B74569"/>
    <w:rsid w:val="00B762B5"/>
    <w:rsid w:val="00B76846"/>
    <w:rsid w:val="00B773BF"/>
    <w:rsid w:val="00B80E81"/>
    <w:rsid w:val="00B81589"/>
    <w:rsid w:val="00B843C2"/>
    <w:rsid w:val="00B8550E"/>
    <w:rsid w:val="00B859F6"/>
    <w:rsid w:val="00B85F14"/>
    <w:rsid w:val="00B875D7"/>
    <w:rsid w:val="00B87E29"/>
    <w:rsid w:val="00B92FFE"/>
    <w:rsid w:val="00B94028"/>
    <w:rsid w:val="00BA0369"/>
    <w:rsid w:val="00BA15CC"/>
    <w:rsid w:val="00BA27F5"/>
    <w:rsid w:val="00BA3582"/>
    <w:rsid w:val="00BA3E9A"/>
    <w:rsid w:val="00BA4177"/>
    <w:rsid w:val="00BA4FDD"/>
    <w:rsid w:val="00BA7D43"/>
    <w:rsid w:val="00BA7EF8"/>
    <w:rsid w:val="00BA7F1A"/>
    <w:rsid w:val="00BB3CDF"/>
    <w:rsid w:val="00BB66C5"/>
    <w:rsid w:val="00BB7868"/>
    <w:rsid w:val="00BB7E4E"/>
    <w:rsid w:val="00BC2390"/>
    <w:rsid w:val="00BC5BB4"/>
    <w:rsid w:val="00BD033A"/>
    <w:rsid w:val="00BD06F9"/>
    <w:rsid w:val="00BD1BA8"/>
    <w:rsid w:val="00BD1E58"/>
    <w:rsid w:val="00BD3206"/>
    <w:rsid w:val="00BD4FED"/>
    <w:rsid w:val="00BD5871"/>
    <w:rsid w:val="00BD654A"/>
    <w:rsid w:val="00BE043D"/>
    <w:rsid w:val="00BE0FBD"/>
    <w:rsid w:val="00BE1CB5"/>
    <w:rsid w:val="00BE2E3F"/>
    <w:rsid w:val="00BE2E68"/>
    <w:rsid w:val="00BE2F7E"/>
    <w:rsid w:val="00BF0655"/>
    <w:rsid w:val="00BF10B9"/>
    <w:rsid w:val="00BF2788"/>
    <w:rsid w:val="00BF36A6"/>
    <w:rsid w:val="00BF4427"/>
    <w:rsid w:val="00BF6C1C"/>
    <w:rsid w:val="00C02828"/>
    <w:rsid w:val="00C03259"/>
    <w:rsid w:val="00C03285"/>
    <w:rsid w:val="00C035CA"/>
    <w:rsid w:val="00C03A43"/>
    <w:rsid w:val="00C04D2F"/>
    <w:rsid w:val="00C1370E"/>
    <w:rsid w:val="00C13C1E"/>
    <w:rsid w:val="00C13E5F"/>
    <w:rsid w:val="00C14FF9"/>
    <w:rsid w:val="00C155EE"/>
    <w:rsid w:val="00C16C38"/>
    <w:rsid w:val="00C208B9"/>
    <w:rsid w:val="00C237AC"/>
    <w:rsid w:val="00C23D02"/>
    <w:rsid w:val="00C23E40"/>
    <w:rsid w:val="00C3032D"/>
    <w:rsid w:val="00C332B7"/>
    <w:rsid w:val="00C34650"/>
    <w:rsid w:val="00C36E66"/>
    <w:rsid w:val="00C37D40"/>
    <w:rsid w:val="00C37D83"/>
    <w:rsid w:val="00C43290"/>
    <w:rsid w:val="00C46561"/>
    <w:rsid w:val="00C47657"/>
    <w:rsid w:val="00C50EBC"/>
    <w:rsid w:val="00C519D8"/>
    <w:rsid w:val="00C51A76"/>
    <w:rsid w:val="00C534CD"/>
    <w:rsid w:val="00C53C76"/>
    <w:rsid w:val="00C53ED9"/>
    <w:rsid w:val="00C54F33"/>
    <w:rsid w:val="00C56FD6"/>
    <w:rsid w:val="00C60A39"/>
    <w:rsid w:val="00C60F1B"/>
    <w:rsid w:val="00C613CB"/>
    <w:rsid w:val="00C63973"/>
    <w:rsid w:val="00C653BB"/>
    <w:rsid w:val="00C65CBF"/>
    <w:rsid w:val="00C6679A"/>
    <w:rsid w:val="00C66F69"/>
    <w:rsid w:val="00C771B1"/>
    <w:rsid w:val="00C813B8"/>
    <w:rsid w:val="00C8797A"/>
    <w:rsid w:val="00C87B61"/>
    <w:rsid w:val="00C929CE"/>
    <w:rsid w:val="00C93ABC"/>
    <w:rsid w:val="00CA3AA3"/>
    <w:rsid w:val="00CA3C91"/>
    <w:rsid w:val="00CA5303"/>
    <w:rsid w:val="00CA5398"/>
    <w:rsid w:val="00CA5F8A"/>
    <w:rsid w:val="00CB0C3C"/>
    <w:rsid w:val="00CB3031"/>
    <w:rsid w:val="00CB3D14"/>
    <w:rsid w:val="00CB4E68"/>
    <w:rsid w:val="00CC230E"/>
    <w:rsid w:val="00CC2F14"/>
    <w:rsid w:val="00CD13EC"/>
    <w:rsid w:val="00CD1F13"/>
    <w:rsid w:val="00CD2470"/>
    <w:rsid w:val="00CD5846"/>
    <w:rsid w:val="00CD58A6"/>
    <w:rsid w:val="00CD59A2"/>
    <w:rsid w:val="00CD6459"/>
    <w:rsid w:val="00CD6601"/>
    <w:rsid w:val="00CD6B49"/>
    <w:rsid w:val="00CE0AE6"/>
    <w:rsid w:val="00CE194A"/>
    <w:rsid w:val="00CE1AA5"/>
    <w:rsid w:val="00CE2B4C"/>
    <w:rsid w:val="00CE2BAA"/>
    <w:rsid w:val="00CE3EDE"/>
    <w:rsid w:val="00CE54E0"/>
    <w:rsid w:val="00CF2154"/>
    <w:rsid w:val="00CF2751"/>
    <w:rsid w:val="00CF5336"/>
    <w:rsid w:val="00D007AF"/>
    <w:rsid w:val="00D01A07"/>
    <w:rsid w:val="00D03CCB"/>
    <w:rsid w:val="00D04937"/>
    <w:rsid w:val="00D058AB"/>
    <w:rsid w:val="00D10E20"/>
    <w:rsid w:val="00D12396"/>
    <w:rsid w:val="00D14467"/>
    <w:rsid w:val="00D15BBE"/>
    <w:rsid w:val="00D276C2"/>
    <w:rsid w:val="00D30E31"/>
    <w:rsid w:val="00D326EC"/>
    <w:rsid w:val="00D33344"/>
    <w:rsid w:val="00D34492"/>
    <w:rsid w:val="00D34DF0"/>
    <w:rsid w:val="00D354E2"/>
    <w:rsid w:val="00D363EE"/>
    <w:rsid w:val="00D372C2"/>
    <w:rsid w:val="00D40A1E"/>
    <w:rsid w:val="00D438A1"/>
    <w:rsid w:val="00D44DDB"/>
    <w:rsid w:val="00D477ED"/>
    <w:rsid w:val="00D52420"/>
    <w:rsid w:val="00D53548"/>
    <w:rsid w:val="00D53D99"/>
    <w:rsid w:val="00D5541B"/>
    <w:rsid w:val="00D64107"/>
    <w:rsid w:val="00D64BF8"/>
    <w:rsid w:val="00D650E9"/>
    <w:rsid w:val="00D661FB"/>
    <w:rsid w:val="00D7033A"/>
    <w:rsid w:val="00D72064"/>
    <w:rsid w:val="00D7295B"/>
    <w:rsid w:val="00D7350A"/>
    <w:rsid w:val="00D73A3B"/>
    <w:rsid w:val="00D73FA4"/>
    <w:rsid w:val="00D7589A"/>
    <w:rsid w:val="00D77FBB"/>
    <w:rsid w:val="00D80A48"/>
    <w:rsid w:val="00D81795"/>
    <w:rsid w:val="00D836CF"/>
    <w:rsid w:val="00D85B5F"/>
    <w:rsid w:val="00D87438"/>
    <w:rsid w:val="00D91F01"/>
    <w:rsid w:val="00D94400"/>
    <w:rsid w:val="00D95F27"/>
    <w:rsid w:val="00D97740"/>
    <w:rsid w:val="00DA0815"/>
    <w:rsid w:val="00DA0CA5"/>
    <w:rsid w:val="00DA38B4"/>
    <w:rsid w:val="00DA5B2A"/>
    <w:rsid w:val="00DA6321"/>
    <w:rsid w:val="00DA75E3"/>
    <w:rsid w:val="00DA7644"/>
    <w:rsid w:val="00DB0071"/>
    <w:rsid w:val="00DB0678"/>
    <w:rsid w:val="00DB0707"/>
    <w:rsid w:val="00DB0ABE"/>
    <w:rsid w:val="00DB1888"/>
    <w:rsid w:val="00DB4399"/>
    <w:rsid w:val="00DB49B8"/>
    <w:rsid w:val="00DB4BDB"/>
    <w:rsid w:val="00DB5841"/>
    <w:rsid w:val="00DB5C4D"/>
    <w:rsid w:val="00DB6372"/>
    <w:rsid w:val="00DC265F"/>
    <w:rsid w:val="00DC4180"/>
    <w:rsid w:val="00DC4300"/>
    <w:rsid w:val="00DC6A97"/>
    <w:rsid w:val="00DC6B05"/>
    <w:rsid w:val="00DC7945"/>
    <w:rsid w:val="00DD0F9F"/>
    <w:rsid w:val="00DD1181"/>
    <w:rsid w:val="00DD2C61"/>
    <w:rsid w:val="00DE04DD"/>
    <w:rsid w:val="00DE0D0B"/>
    <w:rsid w:val="00DE24FC"/>
    <w:rsid w:val="00DE43AE"/>
    <w:rsid w:val="00DE55FF"/>
    <w:rsid w:val="00DF19C9"/>
    <w:rsid w:val="00DF3958"/>
    <w:rsid w:val="00E01320"/>
    <w:rsid w:val="00E01401"/>
    <w:rsid w:val="00E016C0"/>
    <w:rsid w:val="00E04DFE"/>
    <w:rsid w:val="00E1000A"/>
    <w:rsid w:val="00E14001"/>
    <w:rsid w:val="00E15714"/>
    <w:rsid w:val="00E17422"/>
    <w:rsid w:val="00E17FDF"/>
    <w:rsid w:val="00E207DF"/>
    <w:rsid w:val="00E217F5"/>
    <w:rsid w:val="00E23F2F"/>
    <w:rsid w:val="00E30AAF"/>
    <w:rsid w:val="00E30EF2"/>
    <w:rsid w:val="00E325EF"/>
    <w:rsid w:val="00E34BC0"/>
    <w:rsid w:val="00E36D33"/>
    <w:rsid w:val="00E36F00"/>
    <w:rsid w:val="00E37DAB"/>
    <w:rsid w:val="00E41C73"/>
    <w:rsid w:val="00E41DF5"/>
    <w:rsid w:val="00E4440D"/>
    <w:rsid w:val="00E452DC"/>
    <w:rsid w:val="00E45CD2"/>
    <w:rsid w:val="00E46001"/>
    <w:rsid w:val="00E5051A"/>
    <w:rsid w:val="00E50DB7"/>
    <w:rsid w:val="00E51266"/>
    <w:rsid w:val="00E53102"/>
    <w:rsid w:val="00E53D4D"/>
    <w:rsid w:val="00E54924"/>
    <w:rsid w:val="00E565B7"/>
    <w:rsid w:val="00E6245E"/>
    <w:rsid w:val="00E6283A"/>
    <w:rsid w:val="00E66A38"/>
    <w:rsid w:val="00E67FB4"/>
    <w:rsid w:val="00E715BA"/>
    <w:rsid w:val="00E71684"/>
    <w:rsid w:val="00E73AC8"/>
    <w:rsid w:val="00E801A1"/>
    <w:rsid w:val="00E80F0C"/>
    <w:rsid w:val="00E837B6"/>
    <w:rsid w:val="00E841D3"/>
    <w:rsid w:val="00E84375"/>
    <w:rsid w:val="00E85073"/>
    <w:rsid w:val="00E86277"/>
    <w:rsid w:val="00E86736"/>
    <w:rsid w:val="00E8679B"/>
    <w:rsid w:val="00E90BCB"/>
    <w:rsid w:val="00E91743"/>
    <w:rsid w:val="00E92F97"/>
    <w:rsid w:val="00E93824"/>
    <w:rsid w:val="00E94EDB"/>
    <w:rsid w:val="00E9519C"/>
    <w:rsid w:val="00E953B3"/>
    <w:rsid w:val="00E958BA"/>
    <w:rsid w:val="00E95D31"/>
    <w:rsid w:val="00E9687C"/>
    <w:rsid w:val="00E96EDE"/>
    <w:rsid w:val="00E9720F"/>
    <w:rsid w:val="00E97749"/>
    <w:rsid w:val="00EA0E49"/>
    <w:rsid w:val="00EA257C"/>
    <w:rsid w:val="00EA3224"/>
    <w:rsid w:val="00EA417A"/>
    <w:rsid w:val="00EA44AC"/>
    <w:rsid w:val="00EA5429"/>
    <w:rsid w:val="00EA648D"/>
    <w:rsid w:val="00EA64C7"/>
    <w:rsid w:val="00EA66E1"/>
    <w:rsid w:val="00EB09C7"/>
    <w:rsid w:val="00EB36EB"/>
    <w:rsid w:val="00EB4540"/>
    <w:rsid w:val="00EB624D"/>
    <w:rsid w:val="00EC1727"/>
    <w:rsid w:val="00EC1AFF"/>
    <w:rsid w:val="00EC2768"/>
    <w:rsid w:val="00EC526D"/>
    <w:rsid w:val="00EC59A5"/>
    <w:rsid w:val="00EC5A6E"/>
    <w:rsid w:val="00EC7E03"/>
    <w:rsid w:val="00ED3F81"/>
    <w:rsid w:val="00ED57B8"/>
    <w:rsid w:val="00ED692E"/>
    <w:rsid w:val="00EE1061"/>
    <w:rsid w:val="00EE1142"/>
    <w:rsid w:val="00EE269B"/>
    <w:rsid w:val="00EE3982"/>
    <w:rsid w:val="00EF3E77"/>
    <w:rsid w:val="00EF4FFB"/>
    <w:rsid w:val="00EF5602"/>
    <w:rsid w:val="00EF579F"/>
    <w:rsid w:val="00EF6260"/>
    <w:rsid w:val="00EF7DE2"/>
    <w:rsid w:val="00F00140"/>
    <w:rsid w:val="00F00BCA"/>
    <w:rsid w:val="00F03769"/>
    <w:rsid w:val="00F051F0"/>
    <w:rsid w:val="00F07ABE"/>
    <w:rsid w:val="00F104E5"/>
    <w:rsid w:val="00F122F6"/>
    <w:rsid w:val="00F1390E"/>
    <w:rsid w:val="00F1477E"/>
    <w:rsid w:val="00F156CB"/>
    <w:rsid w:val="00F22C5C"/>
    <w:rsid w:val="00F22C71"/>
    <w:rsid w:val="00F23368"/>
    <w:rsid w:val="00F23D20"/>
    <w:rsid w:val="00F24EC1"/>
    <w:rsid w:val="00F3027A"/>
    <w:rsid w:val="00F33023"/>
    <w:rsid w:val="00F330F2"/>
    <w:rsid w:val="00F34BC5"/>
    <w:rsid w:val="00F36140"/>
    <w:rsid w:val="00F37A7A"/>
    <w:rsid w:val="00F4059E"/>
    <w:rsid w:val="00F423A1"/>
    <w:rsid w:val="00F4253D"/>
    <w:rsid w:val="00F42D85"/>
    <w:rsid w:val="00F44520"/>
    <w:rsid w:val="00F451D5"/>
    <w:rsid w:val="00F46C6A"/>
    <w:rsid w:val="00F5198C"/>
    <w:rsid w:val="00F51C36"/>
    <w:rsid w:val="00F51F29"/>
    <w:rsid w:val="00F533AF"/>
    <w:rsid w:val="00F61629"/>
    <w:rsid w:val="00F636C8"/>
    <w:rsid w:val="00F636DD"/>
    <w:rsid w:val="00F650C9"/>
    <w:rsid w:val="00F73413"/>
    <w:rsid w:val="00F7548D"/>
    <w:rsid w:val="00F77788"/>
    <w:rsid w:val="00F80AD7"/>
    <w:rsid w:val="00F84192"/>
    <w:rsid w:val="00F9061E"/>
    <w:rsid w:val="00F90741"/>
    <w:rsid w:val="00F9178C"/>
    <w:rsid w:val="00F91E36"/>
    <w:rsid w:val="00F9271F"/>
    <w:rsid w:val="00F92FDE"/>
    <w:rsid w:val="00F940DF"/>
    <w:rsid w:val="00F94CF8"/>
    <w:rsid w:val="00F95737"/>
    <w:rsid w:val="00F966F1"/>
    <w:rsid w:val="00F97423"/>
    <w:rsid w:val="00F97601"/>
    <w:rsid w:val="00FA228B"/>
    <w:rsid w:val="00FA2EA5"/>
    <w:rsid w:val="00FA5696"/>
    <w:rsid w:val="00FA7136"/>
    <w:rsid w:val="00FB12D1"/>
    <w:rsid w:val="00FB1989"/>
    <w:rsid w:val="00FB2225"/>
    <w:rsid w:val="00FB394E"/>
    <w:rsid w:val="00FB5C58"/>
    <w:rsid w:val="00FB5D31"/>
    <w:rsid w:val="00FB7156"/>
    <w:rsid w:val="00FC188B"/>
    <w:rsid w:val="00FC3097"/>
    <w:rsid w:val="00FC32E5"/>
    <w:rsid w:val="00FC3A6B"/>
    <w:rsid w:val="00FC3C52"/>
    <w:rsid w:val="00FC3D27"/>
    <w:rsid w:val="00FC3FDA"/>
    <w:rsid w:val="00FC46FA"/>
    <w:rsid w:val="00FC4DE6"/>
    <w:rsid w:val="00FC62E5"/>
    <w:rsid w:val="00FC7464"/>
    <w:rsid w:val="00FD0A86"/>
    <w:rsid w:val="00FD0AF7"/>
    <w:rsid w:val="00FD206D"/>
    <w:rsid w:val="00FD3E2C"/>
    <w:rsid w:val="00FD5011"/>
    <w:rsid w:val="00FD618A"/>
    <w:rsid w:val="00FE1040"/>
    <w:rsid w:val="00FE2353"/>
    <w:rsid w:val="00FE59FB"/>
    <w:rsid w:val="00FE7A67"/>
    <w:rsid w:val="00FF0235"/>
    <w:rsid w:val="00FF0411"/>
    <w:rsid w:val="00FF06C1"/>
    <w:rsid w:val="00FF1754"/>
    <w:rsid w:val="00FF27AC"/>
    <w:rsid w:val="00FF4582"/>
    <w:rsid w:val="00FF5FD0"/>
    <w:rsid w:val="00FF6787"/>
    <w:rsid w:val="00FF698C"/>
    <w:rsid w:val="00FF6E4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96FE7"/>
  <w15:docId w15:val="{89F93916-C662-4FEA-8C01-E4976601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eastAsia="Times New Roman" w:hAnsi="Cambria"/>
      <w:b/>
      <w:bCs/>
      <w:color w:val="365F91"/>
      <w:sz w:val="28"/>
      <w:szCs w:val="28"/>
      <w:lang w:val="x-none"/>
    </w:rPr>
  </w:style>
  <w:style w:type="paragraph" w:styleId="Heading2">
    <w:name w:val="heading 2"/>
    <w:basedOn w:val="Normal"/>
    <w:next w:val="Normal"/>
    <w:link w:val="Heading2Char"/>
    <w:uiPriority w:val="9"/>
    <w:unhideWhenUsed/>
    <w:qFormat/>
    <w:rsid w:val="00EA6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nhideWhenUsed/>
    <w:rsid w:val="002E43E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Header">
    <w:name w:val="header"/>
    <w:basedOn w:val="Normal"/>
    <w:link w:val="HeaderChar"/>
    <w:uiPriority w:val="99"/>
    <w:unhideWhenUsed/>
    <w:rsid w:val="009640EB"/>
    <w:pPr>
      <w:tabs>
        <w:tab w:val="center" w:pos="4153"/>
        <w:tab w:val="right" w:pos="8306"/>
      </w:tabs>
    </w:pPr>
    <w:rPr>
      <w:lang w:val="x-none"/>
    </w:rPr>
  </w:style>
  <w:style w:type="character" w:customStyle="1" w:styleId="HeaderChar">
    <w:name w:val="Header Char"/>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rPr>
      <w:lang w:val="x-none"/>
    </w:rPr>
  </w:style>
  <w:style w:type="character" w:customStyle="1" w:styleId="FooterChar">
    <w:name w:val="Footer Char"/>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640EB"/>
    <w:rPr>
      <w:rFonts w:ascii="Tahoma" w:hAnsi="Tahoma" w:cs="Tahoma"/>
      <w:sz w:val="16"/>
      <w:szCs w:val="16"/>
      <w:lang w:eastAsia="en-US"/>
    </w:rPr>
  </w:style>
  <w:style w:type="character" w:styleId="Hyperlink">
    <w:name w:val="Hyperlink"/>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lang w:val="x-none"/>
    </w:rPr>
  </w:style>
  <w:style w:type="character" w:customStyle="1" w:styleId="CommentTextChar">
    <w:name w:val="Comment Text Char"/>
    <w:link w:val="CommentText"/>
    <w:uiPriority w:val="99"/>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FD5011"/>
    <w:rPr>
      <w:rFonts w:ascii="Times New Roman" w:eastAsia="Times New Roman" w:hAnsi="Times New Roman"/>
      <w:sz w:val="24"/>
      <w:szCs w:val="24"/>
    </w:rPr>
  </w:style>
  <w:style w:type="character" w:customStyle="1" w:styleId="NormalWebChar">
    <w:name w:val="Normal (Web) Char"/>
    <w:link w:val="NormalWeb"/>
    <w:uiPriority w:val="99"/>
    <w:locked/>
    <w:rsid w:val="0082289E"/>
    <w:rPr>
      <w:rFonts w:ascii="Times New Roman" w:eastAsia="Times New Roman" w:hAnsi="Times New Roman"/>
      <w:sz w:val="24"/>
      <w:szCs w:val="24"/>
    </w:rPr>
  </w:style>
  <w:style w:type="character" w:customStyle="1" w:styleId="Heading1Char">
    <w:name w:val="Heading 1 Char"/>
    <w:link w:val="Heading1"/>
    <w:uiPriority w:val="9"/>
    <w:rsid w:val="00DC6B05"/>
    <w:rPr>
      <w:rFonts w:ascii="Cambria" w:eastAsia="Times New Roman" w:hAnsi="Cambria" w:cs="Times New Roman"/>
      <w:b/>
      <w:bCs/>
      <w:color w:val="365F91"/>
      <w:sz w:val="28"/>
      <w:szCs w:val="28"/>
      <w:lang w:eastAsia="en-US"/>
    </w:rPr>
  </w:style>
  <w:style w:type="character" w:styleId="FollowedHyperlink">
    <w:name w:val="FollowedHyperlink"/>
    <w:uiPriority w:val="99"/>
    <w:semiHidden/>
    <w:unhideWhenUsed/>
    <w:rsid w:val="00355629"/>
    <w:rPr>
      <w:color w:val="800080"/>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aliases w:val="2,Strip,H&amp;P List Paragraph"/>
    <w:basedOn w:val="Normal"/>
    <w:link w:val="ListParagraphChar"/>
    <w:uiPriority w:val="34"/>
    <w:qFormat/>
    <w:rsid w:val="00DD2C61"/>
    <w:pPr>
      <w:spacing w:after="0" w:line="240" w:lineRule="auto"/>
      <w:ind w:left="720"/>
    </w:pPr>
    <w:rPr>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rPr>
      <w:lang w:val="x-none"/>
    </w:rPr>
  </w:style>
  <w:style w:type="character" w:customStyle="1" w:styleId="BodyTextChar">
    <w:name w:val="Body Text Char"/>
    <w:link w:val="BodyText"/>
    <w:uiPriority w:val="99"/>
    <w:rsid w:val="00DD1181"/>
    <w:rPr>
      <w:sz w:val="22"/>
      <w:szCs w:val="22"/>
      <w:lang w:eastAsia="en-US"/>
    </w:rPr>
  </w:style>
  <w:style w:type="character" w:customStyle="1" w:styleId="spelle">
    <w:name w:val="spelle"/>
    <w:basedOn w:val="DefaultParagraphFont"/>
    <w:rsid w:val="00A47A62"/>
  </w:style>
  <w:style w:type="paragraph" w:customStyle="1" w:styleId="naisnod">
    <w:name w:val="naisnod"/>
    <w:basedOn w:val="Normal"/>
    <w:rsid w:val="00730046"/>
    <w:pPr>
      <w:spacing w:before="150" w:after="150" w:line="240" w:lineRule="auto"/>
      <w:jc w:val="center"/>
    </w:pPr>
    <w:rPr>
      <w:rFonts w:ascii="Times New Roman" w:eastAsia="Times New Roman" w:hAnsi="Times New Roman"/>
      <w:b/>
      <w:bCs/>
      <w:sz w:val="24"/>
      <w:szCs w:val="24"/>
      <w:lang w:eastAsia="lv-LV"/>
    </w:rPr>
  </w:style>
  <w:style w:type="character" w:customStyle="1" w:styleId="normalchar">
    <w:name w:val="normal__char"/>
    <w:rsid w:val="00BA7D43"/>
    <w:rPr>
      <w:rFonts w:cs="Times New Roman"/>
    </w:rPr>
  </w:style>
  <w:style w:type="character" w:customStyle="1" w:styleId="strongchar">
    <w:name w:val="strong__char"/>
    <w:uiPriority w:val="99"/>
    <w:rsid w:val="00263E65"/>
    <w:rPr>
      <w:rFonts w:cs="Times New Roman"/>
    </w:rPr>
  </w:style>
  <w:style w:type="character" w:customStyle="1" w:styleId="t35">
    <w:name w:val="t35"/>
    <w:basedOn w:val="DefaultParagraphFont"/>
    <w:rsid w:val="00B320F6"/>
  </w:style>
  <w:style w:type="character" w:customStyle="1" w:styleId="apple-converted-space">
    <w:name w:val="apple-converted-space"/>
    <w:rsid w:val="00F22C5C"/>
    <w:rPr>
      <w:rFonts w:cs="Times New Roman"/>
    </w:rPr>
  </w:style>
  <w:style w:type="character" w:styleId="PageNumber">
    <w:name w:val="page number"/>
    <w:basedOn w:val="DefaultParagraphFont"/>
    <w:rsid w:val="00674BD7"/>
  </w:style>
  <w:style w:type="paragraph" w:customStyle="1" w:styleId="tv207">
    <w:name w:val="tv207"/>
    <w:basedOn w:val="Normal"/>
    <w:uiPriority w:val="99"/>
    <w:rsid w:val="00E565B7"/>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984B44"/>
    <w:rPr>
      <w:sz w:val="22"/>
      <w:szCs w:val="22"/>
      <w:lang w:eastAsia="en-US"/>
    </w:rPr>
  </w:style>
  <w:style w:type="paragraph" w:styleId="Subtitle">
    <w:name w:val="Subtitle"/>
    <w:basedOn w:val="Normal"/>
    <w:next w:val="Normal"/>
    <w:link w:val="SubtitleChar"/>
    <w:uiPriority w:val="99"/>
    <w:qFormat/>
    <w:rsid w:val="00CE54E0"/>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link w:val="Subtitle"/>
    <w:uiPriority w:val="99"/>
    <w:rsid w:val="00CE54E0"/>
    <w:rPr>
      <w:rFonts w:ascii="Times New Roman" w:eastAsia="Times New Roman" w:hAnsi="Times New Roman"/>
      <w:b/>
      <w:sz w:val="26"/>
      <w:lang w:val="en-AU" w:eastAsia="en-US"/>
    </w:rPr>
  </w:style>
  <w:style w:type="character" w:customStyle="1" w:styleId="Heading2Char">
    <w:name w:val="Heading 2 Char"/>
    <w:basedOn w:val="DefaultParagraphFont"/>
    <w:link w:val="Heading2"/>
    <w:uiPriority w:val="9"/>
    <w:rsid w:val="00EA64C7"/>
    <w:rPr>
      <w:rFonts w:asciiTheme="majorHAnsi" w:eastAsiaTheme="majorEastAsia" w:hAnsiTheme="majorHAnsi" w:cstheme="majorBidi"/>
      <w:b/>
      <w:bCs/>
      <w:color w:val="4F81BD" w:themeColor="accent1"/>
      <w:sz w:val="26"/>
      <w:szCs w:val="26"/>
      <w:lang w:eastAsia="en-US"/>
    </w:rPr>
  </w:style>
  <w:style w:type="paragraph" w:styleId="BodyTextIndent2">
    <w:name w:val="Body Text Indent 2"/>
    <w:basedOn w:val="Normal"/>
    <w:link w:val="BodyTextIndent2Char"/>
    <w:semiHidden/>
    <w:rsid w:val="004D0B92"/>
    <w:pPr>
      <w:spacing w:after="120" w:line="480" w:lineRule="auto"/>
      <w:ind w:left="283"/>
    </w:pPr>
    <w:rPr>
      <w:rFonts w:ascii="Times New Roman" w:eastAsia="Times New Roman" w:hAnsi="Times New Roman"/>
      <w:sz w:val="24"/>
      <w:szCs w:val="20"/>
      <w:lang w:val="en-AU"/>
    </w:rPr>
  </w:style>
  <w:style w:type="character" w:customStyle="1" w:styleId="BodyTextIndent2Char">
    <w:name w:val="Body Text Indent 2 Char"/>
    <w:basedOn w:val="DefaultParagraphFont"/>
    <w:link w:val="BodyTextIndent2"/>
    <w:semiHidden/>
    <w:rsid w:val="004D0B92"/>
    <w:rPr>
      <w:rFonts w:ascii="Times New Roman" w:eastAsia="Times New Roman" w:hAnsi="Times New Roman"/>
      <w:sz w:val="24"/>
      <w:lang w:val="en-AU" w:eastAsia="en-US"/>
    </w:rPr>
  </w:style>
  <w:style w:type="character" w:customStyle="1" w:styleId="highlight">
    <w:name w:val="highlight"/>
    <w:basedOn w:val="DefaultParagraphFont"/>
    <w:rsid w:val="000A5815"/>
  </w:style>
  <w:style w:type="paragraph" w:styleId="HTMLPreformatted">
    <w:name w:val="HTML Preformatted"/>
    <w:basedOn w:val="Normal"/>
    <w:link w:val="HTMLPreformattedChar"/>
    <w:uiPriority w:val="99"/>
    <w:unhideWhenUsed/>
    <w:rsid w:val="007F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7F5543"/>
    <w:rPr>
      <w:rFonts w:ascii="Courier New" w:eastAsia="Times New Roman" w:hAnsi="Courier New" w:cs="Courier New"/>
      <w:lang w:eastAsia="lv-LV"/>
    </w:rPr>
  </w:style>
  <w:style w:type="character" w:styleId="Emphasis">
    <w:name w:val="Emphasis"/>
    <w:basedOn w:val="DefaultParagraphFont"/>
    <w:uiPriority w:val="20"/>
    <w:qFormat/>
    <w:rsid w:val="00EC2768"/>
    <w:rPr>
      <w:b/>
      <w:bCs/>
      <w:i w:val="0"/>
      <w:iCs w:val="0"/>
    </w:rPr>
  </w:style>
  <w:style w:type="character" w:customStyle="1" w:styleId="st1">
    <w:name w:val="st1"/>
    <w:basedOn w:val="DefaultParagraphFont"/>
    <w:rsid w:val="00EC2768"/>
  </w:style>
  <w:style w:type="character" w:customStyle="1" w:styleId="ListParagraphChar">
    <w:name w:val="List Paragraph Char"/>
    <w:aliases w:val="2 Char,Strip Char,H&amp;P List Paragraph Char"/>
    <w:link w:val="ListParagraph"/>
    <w:uiPriority w:val="34"/>
    <w:rsid w:val="005A7CBE"/>
    <w:rPr>
      <w:sz w:val="22"/>
      <w:szCs w:val="22"/>
      <w:lang w:eastAsia="lv-LV"/>
    </w:rPr>
  </w:style>
  <w:style w:type="character" w:customStyle="1" w:styleId="st">
    <w:name w:val="st"/>
    <w:basedOn w:val="DefaultParagraphFont"/>
    <w:rsid w:val="00324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7818">
      <w:bodyDiv w:val="1"/>
      <w:marLeft w:val="0"/>
      <w:marRight w:val="0"/>
      <w:marTop w:val="0"/>
      <w:marBottom w:val="0"/>
      <w:divBdr>
        <w:top w:val="none" w:sz="0" w:space="0" w:color="auto"/>
        <w:left w:val="none" w:sz="0" w:space="0" w:color="auto"/>
        <w:bottom w:val="none" w:sz="0" w:space="0" w:color="auto"/>
        <w:right w:val="none" w:sz="0" w:space="0" w:color="auto"/>
      </w:divBdr>
      <w:divsChild>
        <w:div w:id="1076972816">
          <w:marLeft w:val="734"/>
          <w:marRight w:val="0"/>
          <w:marTop w:val="96"/>
          <w:marBottom w:val="0"/>
          <w:divBdr>
            <w:top w:val="none" w:sz="0" w:space="0" w:color="auto"/>
            <w:left w:val="none" w:sz="0" w:space="0" w:color="auto"/>
            <w:bottom w:val="none" w:sz="0" w:space="0" w:color="auto"/>
            <w:right w:val="none" w:sz="0" w:space="0" w:color="auto"/>
          </w:divBdr>
        </w:div>
        <w:div w:id="1639727987">
          <w:marLeft w:val="734"/>
          <w:marRight w:val="0"/>
          <w:marTop w:val="96"/>
          <w:marBottom w:val="0"/>
          <w:divBdr>
            <w:top w:val="none" w:sz="0" w:space="0" w:color="auto"/>
            <w:left w:val="none" w:sz="0" w:space="0" w:color="auto"/>
            <w:bottom w:val="none" w:sz="0" w:space="0" w:color="auto"/>
            <w:right w:val="none" w:sz="0" w:space="0" w:color="auto"/>
          </w:divBdr>
        </w:div>
      </w:divsChild>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263920350">
      <w:bodyDiv w:val="1"/>
      <w:marLeft w:val="0"/>
      <w:marRight w:val="0"/>
      <w:marTop w:val="0"/>
      <w:marBottom w:val="0"/>
      <w:divBdr>
        <w:top w:val="none" w:sz="0" w:space="0" w:color="auto"/>
        <w:left w:val="none" w:sz="0" w:space="0" w:color="auto"/>
        <w:bottom w:val="none" w:sz="0" w:space="0" w:color="auto"/>
        <w:right w:val="none" w:sz="0" w:space="0" w:color="auto"/>
      </w:divBdr>
      <w:divsChild>
        <w:div w:id="1853494780">
          <w:marLeft w:val="446"/>
          <w:marRight w:val="0"/>
          <w:marTop w:val="75"/>
          <w:marBottom w:val="0"/>
          <w:divBdr>
            <w:top w:val="none" w:sz="0" w:space="0" w:color="auto"/>
            <w:left w:val="none" w:sz="0" w:space="0" w:color="auto"/>
            <w:bottom w:val="none" w:sz="0" w:space="0" w:color="auto"/>
            <w:right w:val="none" w:sz="0" w:space="0" w:color="auto"/>
          </w:divBdr>
        </w:div>
        <w:div w:id="1656757223">
          <w:marLeft w:val="446"/>
          <w:marRight w:val="0"/>
          <w:marTop w:val="75"/>
          <w:marBottom w:val="0"/>
          <w:divBdr>
            <w:top w:val="none" w:sz="0" w:space="0" w:color="auto"/>
            <w:left w:val="none" w:sz="0" w:space="0" w:color="auto"/>
            <w:bottom w:val="none" w:sz="0" w:space="0" w:color="auto"/>
            <w:right w:val="none" w:sz="0" w:space="0" w:color="auto"/>
          </w:divBdr>
        </w:div>
      </w:divsChild>
    </w:div>
    <w:div w:id="347604328">
      <w:bodyDiv w:val="1"/>
      <w:marLeft w:val="0"/>
      <w:marRight w:val="0"/>
      <w:marTop w:val="0"/>
      <w:marBottom w:val="0"/>
      <w:divBdr>
        <w:top w:val="none" w:sz="0" w:space="0" w:color="auto"/>
        <w:left w:val="none" w:sz="0" w:space="0" w:color="auto"/>
        <w:bottom w:val="none" w:sz="0" w:space="0" w:color="auto"/>
        <w:right w:val="none" w:sz="0" w:space="0" w:color="auto"/>
      </w:divBdr>
    </w:div>
    <w:div w:id="461003865">
      <w:bodyDiv w:val="1"/>
      <w:marLeft w:val="0"/>
      <w:marRight w:val="0"/>
      <w:marTop w:val="0"/>
      <w:marBottom w:val="0"/>
      <w:divBdr>
        <w:top w:val="none" w:sz="0" w:space="0" w:color="auto"/>
        <w:left w:val="none" w:sz="0" w:space="0" w:color="auto"/>
        <w:bottom w:val="none" w:sz="0" w:space="0" w:color="auto"/>
        <w:right w:val="none" w:sz="0" w:space="0" w:color="auto"/>
      </w:divBdr>
      <w:divsChild>
        <w:div w:id="166022145">
          <w:marLeft w:val="0"/>
          <w:marRight w:val="0"/>
          <w:marTop w:val="480"/>
          <w:marBottom w:val="240"/>
          <w:divBdr>
            <w:top w:val="none" w:sz="0" w:space="0" w:color="auto"/>
            <w:left w:val="none" w:sz="0" w:space="0" w:color="auto"/>
            <w:bottom w:val="none" w:sz="0" w:space="0" w:color="auto"/>
            <w:right w:val="none" w:sz="0" w:space="0" w:color="auto"/>
          </w:divBdr>
        </w:div>
        <w:div w:id="1649242821">
          <w:marLeft w:val="0"/>
          <w:marRight w:val="0"/>
          <w:marTop w:val="0"/>
          <w:marBottom w:val="567"/>
          <w:divBdr>
            <w:top w:val="none" w:sz="0" w:space="0" w:color="auto"/>
            <w:left w:val="none" w:sz="0" w:space="0" w:color="auto"/>
            <w:bottom w:val="none" w:sz="0" w:space="0" w:color="auto"/>
            <w:right w:val="none" w:sz="0" w:space="0" w:color="auto"/>
          </w:divBdr>
        </w:div>
      </w:divsChild>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848758721">
      <w:bodyDiv w:val="1"/>
      <w:marLeft w:val="0"/>
      <w:marRight w:val="0"/>
      <w:marTop w:val="0"/>
      <w:marBottom w:val="0"/>
      <w:divBdr>
        <w:top w:val="none" w:sz="0" w:space="0" w:color="auto"/>
        <w:left w:val="none" w:sz="0" w:space="0" w:color="auto"/>
        <w:bottom w:val="none" w:sz="0" w:space="0" w:color="auto"/>
        <w:right w:val="none" w:sz="0" w:space="0" w:color="auto"/>
      </w:divBdr>
    </w:div>
    <w:div w:id="936595730">
      <w:bodyDiv w:val="1"/>
      <w:marLeft w:val="0"/>
      <w:marRight w:val="0"/>
      <w:marTop w:val="0"/>
      <w:marBottom w:val="0"/>
      <w:divBdr>
        <w:top w:val="none" w:sz="0" w:space="0" w:color="auto"/>
        <w:left w:val="none" w:sz="0" w:space="0" w:color="auto"/>
        <w:bottom w:val="none" w:sz="0" w:space="0" w:color="auto"/>
        <w:right w:val="none" w:sz="0" w:space="0" w:color="auto"/>
      </w:divBdr>
    </w:div>
    <w:div w:id="951859193">
      <w:bodyDiv w:val="1"/>
      <w:marLeft w:val="0"/>
      <w:marRight w:val="0"/>
      <w:marTop w:val="0"/>
      <w:marBottom w:val="0"/>
      <w:divBdr>
        <w:top w:val="none" w:sz="0" w:space="0" w:color="auto"/>
        <w:left w:val="none" w:sz="0" w:space="0" w:color="auto"/>
        <w:bottom w:val="none" w:sz="0" w:space="0" w:color="auto"/>
        <w:right w:val="none" w:sz="0" w:space="0" w:color="auto"/>
      </w:divBdr>
      <w:divsChild>
        <w:div w:id="809790855">
          <w:marLeft w:val="562"/>
          <w:marRight w:val="0"/>
          <w:marTop w:val="115"/>
          <w:marBottom w:val="0"/>
          <w:divBdr>
            <w:top w:val="none" w:sz="0" w:space="0" w:color="auto"/>
            <w:left w:val="none" w:sz="0" w:space="0" w:color="auto"/>
            <w:bottom w:val="none" w:sz="0" w:space="0" w:color="auto"/>
            <w:right w:val="none" w:sz="0" w:space="0" w:color="auto"/>
          </w:divBdr>
        </w:div>
        <w:div w:id="2047412479">
          <w:marLeft w:val="562"/>
          <w:marRight w:val="0"/>
          <w:marTop w:val="115"/>
          <w:marBottom w:val="0"/>
          <w:divBdr>
            <w:top w:val="none" w:sz="0" w:space="0" w:color="auto"/>
            <w:left w:val="none" w:sz="0" w:space="0" w:color="auto"/>
            <w:bottom w:val="none" w:sz="0" w:space="0" w:color="auto"/>
            <w:right w:val="none" w:sz="0" w:space="0" w:color="auto"/>
          </w:divBdr>
        </w:div>
      </w:divsChild>
    </w:div>
    <w:div w:id="1010062217">
      <w:bodyDiv w:val="1"/>
      <w:marLeft w:val="0"/>
      <w:marRight w:val="0"/>
      <w:marTop w:val="0"/>
      <w:marBottom w:val="0"/>
      <w:divBdr>
        <w:top w:val="none" w:sz="0" w:space="0" w:color="auto"/>
        <w:left w:val="none" w:sz="0" w:space="0" w:color="auto"/>
        <w:bottom w:val="none" w:sz="0" w:space="0" w:color="auto"/>
        <w:right w:val="none" w:sz="0" w:space="0" w:color="auto"/>
      </w:divBdr>
    </w:div>
    <w:div w:id="1042903841">
      <w:bodyDiv w:val="1"/>
      <w:marLeft w:val="0"/>
      <w:marRight w:val="0"/>
      <w:marTop w:val="0"/>
      <w:marBottom w:val="0"/>
      <w:divBdr>
        <w:top w:val="none" w:sz="0" w:space="0" w:color="auto"/>
        <w:left w:val="none" w:sz="0" w:space="0" w:color="auto"/>
        <w:bottom w:val="none" w:sz="0" w:space="0" w:color="auto"/>
        <w:right w:val="none" w:sz="0" w:space="0" w:color="auto"/>
      </w:divBdr>
    </w:div>
    <w:div w:id="1173645453">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256550992">
      <w:bodyDiv w:val="1"/>
      <w:marLeft w:val="0"/>
      <w:marRight w:val="0"/>
      <w:marTop w:val="0"/>
      <w:marBottom w:val="0"/>
      <w:divBdr>
        <w:top w:val="none" w:sz="0" w:space="0" w:color="auto"/>
        <w:left w:val="none" w:sz="0" w:space="0" w:color="auto"/>
        <w:bottom w:val="none" w:sz="0" w:space="0" w:color="auto"/>
        <w:right w:val="none" w:sz="0" w:space="0" w:color="auto"/>
      </w:divBdr>
    </w:div>
    <w:div w:id="1385712866">
      <w:bodyDiv w:val="1"/>
      <w:marLeft w:val="0"/>
      <w:marRight w:val="0"/>
      <w:marTop w:val="0"/>
      <w:marBottom w:val="0"/>
      <w:divBdr>
        <w:top w:val="none" w:sz="0" w:space="0" w:color="auto"/>
        <w:left w:val="none" w:sz="0" w:space="0" w:color="auto"/>
        <w:bottom w:val="none" w:sz="0" w:space="0" w:color="auto"/>
        <w:right w:val="none" w:sz="0" w:space="0" w:color="auto"/>
      </w:divBdr>
      <w:divsChild>
        <w:div w:id="972366769">
          <w:marLeft w:val="547"/>
          <w:marRight w:val="0"/>
          <w:marTop w:val="0"/>
          <w:marBottom w:val="0"/>
          <w:divBdr>
            <w:top w:val="none" w:sz="0" w:space="0" w:color="auto"/>
            <w:left w:val="none" w:sz="0" w:space="0" w:color="auto"/>
            <w:bottom w:val="none" w:sz="0" w:space="0" w:color="auto"/>
            <w:right w:val="none" w:sz="0" w:space="0" w:color="auto"/>
          </w:divBdr>
        </w:div>
      </w:divsChild>
    </w:div>
    <w:div w:id="1453670077">
      <w:bodyDiv w:val="1"/>
      <w:marLeft w:val="0"/>
      <w:marRight w:val="0"/>
      <w:marTop w:val="0"/>
      <w:marBottom w:val="0"/>
      <w:divBdr>
        <w:top w:val="none" w:sz="0" w:space="0" w:color="auto"/>
        <w:left w:val="none" w:sz="0" w:space="0" w:color="auto"/>
        <w:bottom w:val="none" w:sz="0" w:space="0" w:color="auto"/>
        <w:right w:val="none" w:sz="0" w:space="0" w:color="auto"/>
      </w:divBdr>
    </w:div>
    <w:div w:id="1674642910">
      <w:bodyDiv w:val="1"/>
      <w:marLeft w:val="0"/>
      <w:marRight w:val="0"/>
      <w:marTop w:val="0"/>
      <w:marBottom w:val="0"/>
      <w:divBdr>
        <w:top w:val="none" w:sz="0" w:space="0" w:color="auto"/>
        <w:left w:val="none" w:sz="0" w:space="0" w:color="auto"/>
        <w:bottom w:val="none" w:sz="0" w:space="0" w:color="auto"/>
        <w:right w:val="none" w:sz="0" w:space="0" w:color="auto"/>
      </w:divBdr>
    </w:div>
    <w:div w:id="1704134030">
      <w:bodyDiv w:val="1"/>
      <w:marLeft w:val="0"/>
      <w:marRight w:val="0"/>
      <w:marTop w:val="0"/>
      <w:marBottom w:val="0"/>
      <w:divBdr>
        <w:top w:val="none" w:sz="0" w:space="0" w:color="auto"/>
        <w:left w:val="none" w:sz="0" w:space="0" w:color="auto"/>
        <w:bottom w:val="none" w:sz="0" w:space="0" w:color="auto"/>
        <w:right w:val="none" w:sz="0" w:space="0" w:color="auto"/>
      </w:divBdr>
    </w:div>
    <w:div w:id="1724677379">
      <w:bodyDiv w:val="1"/>
      <w:marLeft w:val="0"/>
      <w:marRight w:val="0"/>
      <w:marTop w:val="0"/>
      <w:marBottom w:val="0"/>
      <w:divBdr>
        <w:top w:val="none" w:sz="0" w:space="0" w:color="auto"/>
        <w:left w:val="none" w:sz="0" w:space="0" w:color="auto"/>
        <w:bottom w:val="none" w:sz="0" w:space="0" w:color="auto"/>
        <w:right w:val="none" w:sz="0" w:space="0" w:color="auto"/>
      </w:divBdr>
    </w:div>
    <w:div w:id="1802190983">
      <w:bodyDiv w:val="1"/>
      <w:marLeft w:val="0"/>
      <w:marRight w:val="0"/>
      <w:marTop w:val="0"/>
      <w:marBottom w:val="0"/>
      <w:divBdr>
        <w:top w:val="none" w:sz="0" w:space="0" w:color="auto"/>
        <w:left w:val="none" w:sz="0" w:space="0" w:color="auto"/>
        <w:bottom w:val="none" w:sz="0" w:space="0" w:color="auto"/>
        <w:right w:val="none" w:sz="0" w:space="0" w:color="auto"/>
      </w:divBdr>
      <w:divsChild>
        <w:div w:id="779423154">
          <w:marLeft w:val="0"/>
          <w:marRight w:val="0"/>
          <w:marTop w:val="480"/>
          <w:marBottom w:val="240"/>
          <w:divBdr>
            <w:top w:val="none" w:sz="0" w:space="0" w:color="auto"/>
            <w:left w:val="none" w:sz="0" w:space="0" w:color="auto"/>
            <w:bottom w:val="none" w:sz="0" w:space="0" w:color="auto"/>
            <w:right w:val="none" w:sz="0" w:space="0" w:color="auto"/>
          </w:divBdr>
        </w:div>
        <w:div w:id="2011368542">
          <w:marLeft w:val="0"/>
          <w:marRight w:val="0"/>
          <w:marTop w:val="0"/>
          <w:marBottom w:val="567"/>
          <w:divBdr>
            <w:top w:val="none" w:sz="0" w:space="0" w:color="auto"/>
            <w:left w:val="none" w:sz="0" w:space="0" w:color="auto"/>
            <w:bottom w:val="none" w:sz="0" w:space="0" w:color="auto"/>
            <w:right w:val="none" w:sz="0" w:space="0" w:color="auto"/>
          </w:divBdr>
        </w:div>
      </w:divsChild>
    </w:div>
    <w:div w:id="21470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Ambren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328F8-A809-4CAC-941F-CCB9DF7A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6607</Words>
  <Characters>3767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Anotacija_buves jura</vt:lpstr>
    </vt:vector>
  </TitlesOfParts>
  <Company>LR Ekonomikas ministrija</Company>
  <LinksUpToDate>false</LinksUpToDate>
  <CharactersWithSpaces>10354</CharactersWithSpaces>
  <SharedDoc>false</SharedDoc>
  <HLinks>
    <vt:vector size="18" baseType="variant">
      <vt:variant>
        <vt:i4>65576</vt:i4>
      </vt:variant>
      <vt:variant>
        <vt:i4>6</vt:i4>
      </vt:variant>
      <vt:variant>
        <vt:i4>0</vt:i4>
      </vt:variant>
      <vt:variant>
        <vt:i4>5</vt:i4>
      </vt:variant>
      <vt:variant>
        <vt:lpwstr>mailto:Arta.Kruze@em.gov.lv</vt:lpwstr>
      </vt:variant>
      <vt:variant>
        <vt:lpwstr/>
      </vt:variant>
      <vt:variant>
        <vt:i4>5701696</vt:i4>
      </vt:variant>
      <vt:variant>
        <vt:i4>3</vt:i4>
      </vt:variant>
      <vt:variant>
        <vt:i4>0</vt:i4>
      </vt:variant>
      <vt:variant>
        <vt:i4>5</vt:i4>
      </vt:variant>
      <vt:variant>
        <vt:lpwstr>http://www.em.gov.lv/</vt:lpwstr>
      </vt:variant>
      <vt:variant>
        <vt:lpwstr/>
      </vt:variant>
      <vt:variant>
        <vt:i4>6225990</vt:i4>
      </vt:variant>
      <vt:variant>
        <vt:i4>0</vt:i4>
      </vt:variant>
      <vt:variant>
        <vt:i4>0</vt:i4>
      </vt:variant>
      <vt:variant>
        <vt:i4>5</vt:i4>
      </vt:variant>
      <vt:variant>
        <vt:lpwstr>http://www.mk.gov.lv/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Anotacija_buves jura</dc:title>
  <dc:subject>sākotnējās ietekmes novērtējuma ziņojums (anotācija)</dc:subject>
  <dc:creator>Sintija Strautiņa</dc:creator>
  <cp:lastModifiedBy>Madara Ambrēna</cp:lastModifiedBy>
  <cp:revision>11</cp:revision>
  <cp:lastPrinted>2016-02-08T08:10:00Z</cp:lastPrinted>
  <dcterms:created xsi:type="dcterms:W3CDTF">2016-11-09T14:29:00Z</dcterms:created>
  <dcterms:modified xsi:type="dcterms:W3CDTF">2017-01-30T07:07:00Z</dcterms:modified>
</cp:coreProperties>
</file>