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2B7D6" w14:textId="72D8647D" w:rsidR="001E4890" w:rsidRDefault="00846011" w:rsidP="004C0D5F">
      <w:pPr>
        <w:jc w:val="center"/>
        <w:rPr>
          <w:rFonts w:eastAsia="Calibri"/>
          <w:b/>
          <w:sz w:val="28"/>
          <w:szCs w:val="28"/>
        </w:rPr>
      </w:pPr>
      <w:r w:rsidRPr="007C1945">
        <w:rPr>
          <w:b/>
          <w:bCs/>
          <w:sz w:val="28"/>
          <w:szCs w:val="28"/>
        </w:rPr>
        <w:t>Ministru kabineta rīkojuma projekta “</w:t>
      </w:r>
      <w:r w:rsidR="00695B5A" w:rsidRPr="00221B56">
        <w:rPr>
          <w:b/>
          <w:bCs/>
          <w:sz w:val="28"/>
          <w:szCs w:val="28"/>
        </w:rPr>
        <w:t xml:space="preserve">Par </w:t>
      </w:r>
      <w:r w:rsidR="00695B5A">
        <w:rPr>
          <w:b/>
          <w:bCs/>
          <w:sz w:val="28"/>
          <w:szCs w:val="28"/>
        </w:rPr>
        <w:t xml:space="preserve">atļauju </w:t>
      </w:r>
      <w:r w:rsidR="00695B5A" w:rsidRPr="00695B5A">
        <w:rPr>
          <w:b/>
          <w:bCs/>
          <w:sz w:val="28"/>
          <w:szCs w:val="28"/>
        </w:rPr>
        <w:t xml:space="preserve">Finanšu ministrijai uzņemties ilgtermiņa saistības un īstenot Eiropas Komisijas programmas </w:t>
      </w:r>
      <w:proofErr w:type="spellStart"/>
      <w:r w:rsidR="00695B5A" w:rsidRPr="00695B5A">
        <w:rPr>
          <w:b/>
          <w:bCs/>
          <w:sz w:val="28"/>
          <w:szCs w:val="28"/>
        </w:rPr>
        <w:t>Hercule</w:t>
      </w:r>
      <w:proofErr w:type="spellEnd"/>
      <w:r w:rsidR="00695B5A" w:rsidRPr="00695B5A">
        <w:rPr>
          <w:b/>
          <w:bCs/>
          <w:sz w:val="28"/>
          <w:szCs w:val="28"/>
        </w:rPr>
        <w:t xml:space="preserve"> III</w:t>
      </w:r>
      <w:hyperlink r:id="rId12" w:tgtFrame="_blank" w:history="1">
        <w:r w:rsidR="00695B5A" w:rsidRPr="00695B5A">
          <w:rPr>
            <w:b/>
            <w:bCs/>
            <w:sz w:val="28"/>
            <w:szCs w:val="28"/>
          </w:rPr>
          <w:t xml:space="preserve"> </w:t>
        </w:r>
      </w:hyperlink>
      <w:r w:rsidR="00695B5A" w:rsidRPr="00695B5A">
        <w:rPr>
          <w:b/>
          <w:bCs/>
          <w:sz w:val="28"/>
          <w:szCs w:val="28"/>
        </w:rPr>
        <w:t>projektu “AFCOS tīklā iesaistīto iestāžu kapacitātes stiprināšana, lai izveidotu un identificētu stratēģiskus kontroles mehānismus cīņai ar krāpšanu un korupciju”</w:t>
      </w:r>
      <w:r w:rsidRPr="00695B5A">
        <w:rPr>
          <w:b/>
          <w:bCs/>
          <w:sz w:val="28"/>
          <w:szCs w:val="28"/>
        </w:rPr>
        <w:t xml:space="preserve">” </w:t>
      </w:r>
      <w:r w:rsidRPr="007C1945">
        <w:rPr>
          <w:b/>
          <w:bCs/>
          <w:sz w:val="28"/>
          <w:szCs w:val="28"/>
        </w:rPr>
        <w:t>sākotnējās ietekmes novērtējuma ziņojums (anotācija</w:t>
      </w:r>
      <w:r w:rsidRPr="007C1945">
        <w:rPr>
          <w:rFonts w:eastAsia="Calibri"/>
          <w:b/>
          <w:sz w:val="28"/>
          <w:szCs w:val="28"/>
        </w:rPr>
        <w:t>)</w:t>
      </w:r>
    </w:p>
    <w:p w14:paraId="78BD2E8C" w14:textId="77777777" w:rsidR="00846011" w:rsidRPr="006631E6" w:rsidRDefault="00846011" w:rsidP="004C0D5F">
      <w:pPr>
        <w:jc w:val="center"/>
        <w:rPr>
          <w:b/>
          <w:bCs/>
          <w:sz w:val="27"/>
          <w:szCs w:val="27"/>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50"/>
        <w:gridCol w:w="2194"/>
        <w:gridCol w:w="6476"/>
      </w:tblGrid>
      <w:tr w:rsidR="001E4890" w:rsidRPr="00846011" w14:paraId="7C32B7D8" w14:textId="77777777"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32B7D7" w14:textId="77777777" w:rsidR="001E4890" w:rsidRPr="00846011" w:rsidRDefault="001E4890" w:rsidP="00052654">
            <w:pPr>
              <w:pStyle w:val="NormalWeb"/>
              <w:spacing w:before="0" w:beforeAutospacing="0" w:after="0" w:afterAutospacing="0"/>
              <w:jc w:val="center"/>
              <w:rPr>
                <w:b/>
                <w:bCs/>
              </w:rPr>
            </w:pPr>
            <w:r w:rsidRPr="00846011">
              <w:rPr>
                <w:b/>
                <w:bCs/>
              </w:rPr>
              <w:t>I. Tiesību akta projekta izstrādes nepieciešamība</w:t>
            </w:r>
          </w:p>
        </w:tc>
      </w:tr>
      <w:tr w:rsidR="001E4890" w:rsidRPr="00846011" w14:paraId="7C32B7DD" w14:textId="77777777" w:rsidTr="00A436BC">
        <w:trPr>
          <w:trHeight w:val="646"/>
        </w:trPr>
        <w:tc>
          <w:tcPr>
            <w:tcW w:w="298" w:type="pct"/>
            <w:tcBorders>
              <w:top w:val="outset" w:sz="6" w:space="0" w:color="000000"/>
              <w:left w:val="outset" w:sz="6" w:space="0" w:color="000000"/>
              <w:bottom w:val="outset" w:sz="6" w:space="0" w:color="000000"/>
              <w:right w:val="outset" w:sz="6" w:space="0" w:color="000000"/>
            </w:tcBorders>
            <w:hideMark/>
          </w:tcPr>
          <w:p w14:paraId="7C32B7D9" w14:textId="77777777" w:rsidR="001E4890" w:rsidRPr="00846011" w:rsidRDefault="001E4890" w:rsidP="00052654">
            <w:pPr>
              <w:pStyle w:val="NormalWeb"/>
              <w:spacing w:before="0" w:beforeAutospacing="0" w:after="0" w:afterAutospacing="0"/>
            </w:pPr>
            <w:r w:rsidRPr="00846011">
              <w:t>1.</w:t>
            </w:r>
          </w:p>
        </w:tc>
        <w:tc>
          <w:tcPr>
            <w:tcW w:w="1190" w:type="pct"/>
            <w:tcBorders>
              <w:top w:val="outset" w:sz="6" w:space="0" w:color="000000"/>
              <w:left w:val="outset" w:sz="6" w:space="0" w:color="000000"/>
              <w:bottom w:val="outset" w:sz="6" w:space="0" w:color="000000"/>
              <w:right w:val="outset" w:sz="6" w:space="0" w:color="000000"/>
            </w:tcBorders>
            <w:hideMark/>
          </w:tcPr>
          <w:p w14:paraId="7C32B7DA" w14:textId="77777777" w:rsidR="001E4890" w:rsidRPr="00846011" w:rsidRDefault="001E4890" w:rsidP="00052654">
            <w:pPr>
              <w:pStyle w:val="NormalWeb"/>
              <w:spacing w:before="0" w:beforeAutospacing="0" w:after="0" w:afterAutospacing="0"/>
            </w:pPr>
            <w:r w:rsidRPr="00846011">
              <w:t>Pamatojums</w:t>
            </w:r>
          </w:p>
        </w:tc>
        <w:tc>
          <w:tcPr>
            <w:tcW w:w="3512" w:type="pct"/>
            <w:tcBorders>
              <w:top w:val="outset" w:sz="6" w:space="0" w:color="000000"/>
              <w:left w:val="outset" w:sz="6" w:space="0" w:color="000000"/>
              <w:bottom w:val="outset" w:sz="6" w:space="0" w:color="000000"/>
              <w:right w:val="outset" w:sz="6" w:space="0" w:color="000000"/>
            </w:tcBorders>
            <w:hideMark/>
          </w:tcPr>
          <w:p w14:paraId="7C32B7DC" w14:textId="474D7329" w:rsidR="00276BAC" w:rsidRPr="00846011" w:rsidRDefault="00E95E6F" w:rsidP="00E95E6F">
            <w:pPr>
              <w:widowControl w:val="0"/>
              <w:jc w:val="both"/>
            </w:pPr>
            <w:r>
              <w:rPr>
                <w:iCs/>
              </w:rPr>
              <w:t>Ministru kabineta r</w:t>
            </w:r>
            <w:r w:rsidR="00846011" w:rsidRPr="00846011">
              <w:rPr>
                <w:iCs/>
              </w:rPr>
              <w:t xml:space="preserve">īkojuma projekts </w:t>
            </w:r>
            <w:r>
              <w:rPr>
                <w:iCs/>
              </w:rPr>
              <w:t xml:space="preserve">(turpmāk – Rīkojuma projekts) </w:t>
            </w:r>
            <w:r w:rsidR="00846011" w:rsidRPr="00846011">
              <w:rPr>
                <w:iCs/>
              </w:rPr>
              <w:t xml:space="preserve">izstrādāts, pamatojoties uz </w:t>
            </w:r>
            <w:r w:rsidR="00695B5A" w:rsidRPr="00695B5A">
              <w:rPr>
                <w:iCs/>
              </w:rPr>
              <w:t xml:space="preserve">Likuma par budžetu un finanšu vadību </w:t>
            </w:r>
            <w:r>
              <w:rPr>
                <w:iCs/>
              </w:rPr>
              <w:t>24</w:t>
            </w:r>
            <w:r w:rsidR="00695B5A" w:rsidRPr="00695B5A">
              <w:rPr>
                <w:iCs/>
              </w:rPr>
              <w:t xml:space="preserve">.panta </w:t>
            </w:r>
            <w:r>
              <w:rPr>
                <w:iCs/>
              </w:rPr>
              <w:t>trešo</w:t>
            </w:r>
            <w:r w:rsidR="00D90E8F">
              <w:rPr>
                <w:iCs/>
              </w:rPr>
              <w:t xml:space="preserve"> </w:t>
            </w:r>
            <w:r w:rsidR="00695B5A" w:rsidRPr="00695B5A">
              <w:rPr>
                <w:iCs/>
              </w:rPr>
              <w:t>daļ</w:t>
            </w:r>
            <w:r>
              <w:rPr>
                <w:iCs/>
              </w:rPr>
              <w:t>u</w:t>
            </w:r>
            <w:r w:rsidR="00846011" w:rsidRPr="00846011">
              <w:rPr>
                <w:iCs/>
              </w:rPr>
              <w:t xml:space="preserve">, lai nodrošinātu, ka Finanšu ministrija (turpmāk – FM) var uzņemties ilgtermiņa saistības </w:t>
            </w:r>
            <w:r w:rsidR="00695B5A" w:rsidRPr="00750586">
              <w:t>Eiropas Komisijas (turpmāk – EK)</w:t>
            </w:r>
            <w:r w:rsidR="00695B5A">
              <w:t xml:space="preserve"> </w:t>
            </w:r>
            <w:r w:rsidR="00695B5A" w:rsidRPr="009C6930">
              <w:t xml:space="preserve">programmas </w:t>
            </w:r>
            <w:proofErr w:type="spellStart"/>
            <w:r w:rsidR="00695B5A" w:rsidRPr="009C6930">
              <w:rPr>
                <w:i/>
                <w:iCs/>
              </w:rPr>
              <w:t>Hercule</w:t>
            </w:r>
            <w:proofErr w:type="spellEnd"/>
            <w:r w:rsidR="00695B5A" w:rsidRPr="009C6930">
              <w:rPr>
                <w:i/>
                <w:iCs/>
              </w:rPr>
              <w:t xml:space="preserve"> III</w:t>
            </w:r>
            <w:hyperlink r:id="rId13" w:tgtFrame="_blank" w:history="1">
              <w:r w:rsidR="00695B5A" w:rsidRPr="009C6930">
                <w:t xml:space="preserve"> </w:t>
              </w:r>
            </w:hyperlink>
            <w:r w:rsidR="00695B5A" w:rsidRPr="009C6930">
              <w:t xml:space="preserve">projekta “AFCOS tīklā iesaistīto iestāžu kapacitātes stiprināšana, lai izveidotu un identificētu stratēģiskus kontroles mehānismus cīņai ar krāpšanu un korupciju” </w:t>
            </w:r>
            <w:r w:rsidR="00695B5A">
              <w:t xml:space="preserve">(turpmāk - projekts) </w:t>
            </w:r>
            <w:r w:rsidR="00695B5A" w:rsidRPr="009C6930">
              <w:t>īstenošan</w:t>
            </w:r>
            <w:r w:rsidR="00695B5A">
              <w:t>ai Latvijā</w:t>
            </w:r>
            <w:r w:rsidR="00695B5A" w:rsidRPr="00D34E56">
              <w:t>.</w:t>
            </w:r>
          </w:p>
        </w:tc>
      </w:tr>
      <w:tr w:rsidR="00992414" w:rsidRPr="00846011" w14:paraId="7C32B7E4"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7C32B7DE" w14:textId="77777777" w:rsidR="001E4890" w:rsidRPr="00846011" w:rsidRDefault="001E4890" w:rsidP="00052654">
            <w:pPr>
              <w:pStyle w:val="NormalWeb"/>
              <w:spacing w:before="0" w:beforeAutospacing="0" w:after="0" w:afterAutospacing="0"/>
            </w:pPr>
            <w:r w:rsidRPr="00846011">
              <w:t>2.</w:t>
            </w:r>
          </w:p>
        </w:tc>
        <w:tc>
          <w:tcPr>
            <w:tcW w:w="1190" w:type="pct"/>
            <w:tcBorders>
              <w:top w:val="outset" w:sz="6" w:space="0" w:color="000000"/>
              <w:left w:val="outset" w:sz="6" w:space="0" w:color="000000"/>
              <w:bottom w:val="outset" w:sz="6" w:space="0" w:color="000000"/>
              <w:right w:val="outset" w:sz="6" w:space="0" w:color="000000"/>
            </w:tcBorders>
            <w:hideMark/>
          </w:tcPr>
          <w:p w14:paraId="7C32B7DF" w14:textId="7F46A470" w:rsidR="00DC41C6" w:rsidRDefault="001E4890" w:rsidP="00850D6E">
            <w:pPr>
              <w:pStyle w:val="NormalWeb"/>
              <w:spacing w:before="0" w:beforeAutospacing="0" w:after="0" w:afterAutospacing="0"/>
            </w:pPr>
            <w:r w:rsidRPr="00846011">
              <w:t>Pašreizējā situācija un problēmas</w:t>
            </w:r>
            <w:r w:rsidR="002A4871" w:rsidRPr="00846011">
              <w:t>, kuru risināšanai tiesību akta projekts izstrādāts</w:t>
            </w:r>
            <w:r w:rsidR="002A7800" w:rsidRPr="00846011">
              <w:t>, tiesiskā regulējuma mērķis un būtība</w:t>
            </w:r>
          </w:p>
          <w:p w14:paraId="3E99391A" w14:textId="77777777" w:rsidR="00DC41C6" w:rsidRPr="00DC41C6" w:rsidRDefault="00DC41C6" w:rsidP="007D2FD5"/>
          <w:p w14:paraId="35748E06" w14:textId="77777777" w:rsidR="00DC41C6" w:rsidRPr="00DC41C6" w:rsidRDefault="00DC41C6" w:rsidP="007D2FD5"/>
          <w:p w14:paraId="71530A92" w14:textId="77777777" w:rsidR="00DC41C6" w:rsidRPr="00DC41C6" w:rsidRDefault="00DC41C6" w:rsidP="007D2FD5"/>
          <w:p w14:paraId="6232B97A" w14:textId="77777777" w:rsidR="00DC41C6" w:rsidRPr="00DC41C6" w:rsidRDefault="00DC41C6" w:rsidP="007D2FD5"/>
          <w:p w14:paraId="29B69BF8" w14:textId="77777777" w:rsidR="00DC41C6" w:rsidRPr="00DC41C6" w:rsidRDefault="00DC41C6" w:rsidP="007D2FD5"/>
          <w:p w14:paraId="1EE44944" w14:textId="77777777" w:rsidR="00DC41C6" w:rsidRPr="00DC41C6" w:rsidRDefault="00DC41C6" w:rsidP="007D2FD5"/>
          <w:p w14:paraId="1C1C6757" w14:textId="77777777" w:rsidR="00DC41C6" w:rsidRPr="00DC41C6" w:rsidRDefault="00DC41C6" w:rsidP="007D2FD5"/>
          <w:p w14:paraId="2AC0C8EE" w14:textId="77777777" w:rsidR="00DC41C6" w:rsidRPr="00DC41C6" w:rsidRDefault="00DC41C6" w:rsidP="007D2FD5"/>
          <w:p w14:paraId="48E89F17" w14:textId="77777777" w:rsidR="00DC41C6" w:rsidRPr="00DC41C6" w:rsidRDefault="00DC41C6" w:rsidP="007D2FD5"/>
          <w:p w14:paraId="76E2B342" w14:textId="77777777" w:rsidR="00DC41C6" w:rsidRPr="00DC41C6" w:rsidRDefault="00DC41C6" w:rsidP="007D2FD5"/>
          <w:p w14:paraId="1942CDFA" w14:textId="77777777" w:rsidR="00DC41C6" w:rsidRPr="00DC41C6" w:rsidRDefault="00DC41C6" w:rsidP="007D2FD5"/>
          <w:p w14:paraId="0C1F40D5" w14:textId="77777777" w:rsidR="00DC41C6" w:rsidRPr="00DC41C6" w:rsidRDefault="00DC41C6" w:rsidP="007D2FD5"/>
          <w:p w14:paraId="70051036" w14:textId="77777777" w:rsidR="00DC41C6" w:rsidRPr="00DC41C6" w:rsidRDefault="00DC41C6" w:rsidP="007D2FD5"/>
          <w:p w14:paraId="32D2C301" w14:textId="77777777" w:rsidR="00DC41C6" w:rsidRPr="00DC41C6" w:rsidRDefault="00DC41C6" w:rsidP="007D2FD5"/>
          <w:p w14:paraId="59EF66B1" w14:textId="77777777" w:rsidR="00DC41C6" w:rsidRPr="00DC41C6" w:rsidRDefault="00DC41C6" w:rsidP="007D2FD5"/>
          <w:p w14:paraId="491867E4" w14:textId="77777777" w:rsidR="00DC41C6" w:rsidRPr="00DC41C6" w:rsidRDefault="00DC41C6" w:rsidP="007D2FD5"/>
          <w:p w14:paraId="392BCC18" w14:textId="77777777" w:rsidR="00DC41C6" w:rsidRPr="00DC41C6" w:rsidRDefault="00DC41C6" w:rsidP="007D2FD5"/>
          <w:p w14:paraId="4AFBD8AB" w14:textId="77777777" w:rsidR="00DC41C6" w:rsidRPr="00DC41C6" w:rsidRDefault="00DC41C6" w:rsidP="007D2FD5"/>
          <w:p w14:paraId="24E8D572" w14:textId="77777777" w:rsidR="00DC41C6" w:rsidRPr="00DC41C6" w:rsidRDefault="00DC41C6" w:rsidP="007D2FD5"/>
          <w:p w14:paraId="2EAF1FBF" w14:textId="77777777" w:rsidR="00DC41C6" w:rsidRPr="00DC41C6" w:rsidRDefault="00DC41C6" w:rsidP="007D2FD5"/>
          <w:p w14:paraId="3336F1FA" w14:textId="77777777" w:rsidR="00DC41C6" w:rsidRPr="00DC41C6" w:rsidRDefault="00DC41C6" w:rsidP="007D2FD5"/>
          <w:p w14:paraId="077D63AB" w14:textId="77777777" w:rsidR="00DC41C6" w:rsidRPr="00DC41C6" w:rsidRDefault="00DC41C6" w:rsidP="007D2FD5"/>
          <w:p w14:paraId="78814609" w14:textId="77777777" w:rsidR="00DC41C6" w:rsidRPr="00DC41C6" w:rsidRDefault="00DC41C6" w:rsidP="007D2FD5"/>
          <w:p w14:paraId="541F53BF" w14:textId="706547D2" w:rsidR="001E4890" w:rsidRPr="00DC41C6" w:rsidRDefault="001E4890" w:rsidP="007D2FD5"/>
        </w:tc>
        <w:tc>
          <w:tcPr>
            <w:tcW w:w="3512" w:type="pct"/>
            <w:tcBorders>
              <w:top w:val="outset" w:sz="6" w:space="0" w:color="000000"/>
              <w:left w:val="outset" w:sz="6" w:space="0" w:color="000000"/>
              <w:bottom w:val="outset" w:sz="6" w:space="0" w:color="000000"/>
              <w:right w:val="outset" w:sz="6" w:space="0" w:color="000000"/>
            </w:tcBorders>
          </w:tcPr>
          <w:p w14:paraId="24ECE6E6" w14:textId="77777777" w:rsidR="00695B5A" w:rsidRDefault="00695B5A" w:rsidP="00695B5A">
            <w:pPr>
              <w:pStyle w:val="NoSpacing"/>
              <w:jc w:val="both"/>
              <w:rPr>
                <w:rFonts w:ascii="Times New Roman" w:hAnsi="Times New Roman"/>
                <w:sz w:val="24"/>
                <w:szCs w:val="24"/>
              </w:rPr>
            </w:pPr>
            <w:r>
              <w:rPr>
                <w:rFonts w:ascii="Times New Roman" w:hAnsi="Times New Roman"/>
                <w:sz w:val="24"/>
                <w:szCs w:val="24"/>
              </w:rPr>
              <w:t>P</w:t>
            </w:r>
            <w:r w:rsidRPr="00DA7392">
              <w:rPr>
                <w:rFonts w:ascii="Times New Roman" w:hAnsi="Times New Roman"/>
                <w:sz w:val="24"/>
                <w:szCs w:val="24"/>
              </w:rPr>
              <w:t>rogramma</w:t>
            </w:r>
            <w:r w:rsidRPr="00DA7392">
              <w:rPr>
                <w:rFonts w:ascii="Times New Roman" w:hAnsi="Times New Roman"/>
                <w:i/>
                <w:sz w:val="24"/>
                <w:szCs w:val="24"/>
              </w:rPr>
              <w:t xml:space="preserve"> </w:t>
            </w:r>
            <w:proofErr w:type="spellStart"/>
            <w:r w:rsidRPr="00DA7392">
              <w:rPr>
                <w:rFonts w:ascii="Times New Roman" w:hAnsi="Times New Roman"/>
                <w:i/>
                <w:sz w:val="24"/>
                <w:szCs w:val="24"/>
              </w:rPr>
              <w:t>Hercule</w:t>
            </w:r>
            <w:proofErr w:type="spellEnd"/>
            <w:r w:rsidRPr="00DA7392">
              <w:rPr>
                <w:rFonts w:ascii="Times New Roman" w:hAnsi="Times New Roman"/>
                <w:i/>
                <w:sz w:val="24"/>
                <w:szCs w:val="24"/>
              </w:rPr>
              <w:t xml:space="preserve"> III</w:t>
            </w:r>
            <w:r w:rsidRPr="00DA7392">
              <w:rPr>
                <w:rFonts w:ascii="Times New Roman" w:hAnsi="Times New Roman"/>
                <w:sz w:val="24"/>
                <w:szCs w:val="24"/>
              </w:rPr>
              <w:t xml:space="preserve"> ir paredzēta cīņai pret krāpšanu, korupciju un citām nelikumīgām darbībām, kas kaitē </w:t>
            </w:r>
            <w:r>
              <w:rPr>
                <w:rFonts w:ascii="Times New Roman" w:hAnsi="Times New Roman"/>
                <w:sz w:val="24"/>
                <w:szCs w:val="24"/>
              </w:rPr>
              <w:t xml:space="preserve">Eiropas Savienības (turpmāk – </w:t>
            </w:r>
            <w:r w:rsidRPr="00DA7392">
              <w:rPr>
                <w:rFonts w:ascii="Times New Roman" w:hAnsi="Times New Roman"/>
                <w:sz w:val="24"/>
                <w:szCs w:val="24"/>
              </w:rPr>
              <w:t>ES</w:t>
            </w:r>
            <w:r>
              <w:rPr>
                <w:rFonts w:ascii="Times New Roman" w:hAnsi="Times New Roman"/>
                <w:sz w:val="24"/>
                <w:szCs w:val="24"/>
              </w:rPr>
              <w:t>)</w:t>
            </w:r>
            <w:r w:rsidRPr="00DA7392">
              <w:rPr>
                <w:rFonts w:ascii="Times New Roman" w:hAnsi="Times New Roman"/>
                <w:sz w:val="24"/>
                <w:szCs w:val="24"/>
              </w:rPr>
              <w:t xml:space="preserve"> kopējām finanšu interesēm. Tā pamatā ir vērsta uz</w:t>
            </w:r>
            <w:r>
              <w:rPr>
                <w:rFonts w:ascii="Times New Roman" w:hAnsi="Times New Roman"/>
                <w:sz w:val="24"/>
                <w:szCs w:val="24"/>
              </w:rPr>
              <w:t xml:space="preserve"> EK</w:t>
            </w:r>
            <w:r w:rsidRPr="00DA7392">
              <w:rPr>
                <w:rFonts w:ascii="Times New Roman" w:hAnsi="Times New Roman"/>
                <w:sz w:val="24"/>
                <w:szCs w:val="24"/>
              </w:rPr>
              <w:t xml:space="preserve"> un dalībvalstu kompetento iestāžu sadarbību. </w:t>
            </w:r>
            <w:r>
              <w:rPr>
                <w:rFonts w:ascii="Times New Roman" w:hAnsi="Times New Roman"/>
                <w:sz w:val="24"/>
                <w:szCs w:val="24"/>
              </w:rPr>
              <w:t>P</w:t>
            </w:r>
            <w:r w:rsidRPr="00DA7392">
              <w:rPr>
                <w:rFonts w:ascii="Times New Roman" w:hAnsi="Times New Roman"/>
                <w:sz w:val="24"/>
                <w:szCs w:val="24"/>
              </w:rPr>
              <w:t xml:space="preserve">rogrammā </w:t>
            </w:r>
            <w:proofErr w:type="spellStart"/>
            <w:r w:rsidRPr="001767CC">
              <w:rPr>
                <w:rFonts w:ascii="Times New Roman" w:hAnsi="Times New Roman"/>
                <w:i/>
                <w:sz w:val="24"/>
                <w:szCs w:val="24"/>
              </w:rPr>
              <w:t>Hercule</w:t>
            </w:r>
            <w:proofErr w:type="spellEnd"/>
            <w:r w:rsidRPr="001767CC">
              <w:rPr>
                <w:rFonts w:ascii="Times New Roman" w:hAnsi="Times New Roman"/>
                <w:i/>
                <w:sz w:val="24"/>
                <w:szCs w:val="24"/>
              </w:rPr>
              <w:t xml:space="preserve"> III</w:t>
            </w:r>
            <w:r w:rsidRPr="00DA7392">
              <w:rPr>
                <w:rFonts w:ascii="Times New Roman" w:hAnsi="Times New Roman"/>
                <w:sz w:val="24"/>
                <w:szCs w:val="24"/>
              </w:rPr>
              <w:t xml:space="preserve"> atbalstītie pasākumi ietver gan tehniskā un darbības atbalsta nodrošināšanu dalībvalstu tiesībaizsardzības iestādēm cīņā pret robežu nelegālu šķērsošanu un kontrabandu, gan profesionālās apmācības pasākumus.</w:t>
            </w:r>
          </w:p>
          <w:p w14:paraId="2F62D6B4" w14:textId="4AA54A7B" w:rsidR="00695B5A" w:rsidRDefault="00695B5A" w:rsidP="00695B5A">
            <w:pPr>
              <w:pStyle w:val="NoSpacing"/>
              <w:jc w:val="both"/>
              <w:rPr>
                <w:rFonts w:ascii="Times New Roman" w:hAnsi="Times New Roman"/>
                <w:sz w:val="24"/>
                <w:szCs w:val="24"/>
              </w:rPr>
            </w:pPr>
            <w:r w:rsidRPr="009A192C">
              <w:rPr>
                <w:rFonts w:ascii="Times New Roman" w:hAnsi="Times New Roman"/>
                <w:sz w:val="24"/>
                <w:szCs w:val="24"/>
              </w:rPr>
              <w:t>2016.gada 20.decembrī programmas</w:t>
            </w:r>
            <w:r w:rsidRPr="009A192C">
              <w:rPr>
                <w:rFonts w:ascii="Times New Roman" w:hAnsi="Times New Roman"/>
                <w:i/>
                <w:iCs/>
                <w:sz w:val="24"/>
                <w:szCs w:val="24"/>
              </w:rPr>
              <w:t xml:space="preserve"> </w:t>
            </w:r>
            <w:proofErr w:type="spellStart"/>
            <w:r w:rsidRPr="009A192C">
              <w:rPr>
                <w:rFonts w:ascii="Times New Roman" w:hAnsi="Times New Roman"/>
                <w:i/>
                <w:iCs/>
                <w:sz w:val="24"/>
                <w:szCs w:val="24"/>
              </w:rPr>
              <w:t>Hercule</w:t>
            </w:r>
            <w:proofErr w:type="spellEnd"/>
            <w:r w:rsidRPr="009A192C">
              <w:rPr>
                <w:rFonts w:ascii="Times New Roman" w:hAnsi="Times New Roman"/>
                <w:i/>
                <w:iCs/>
                <w:sz w:val="24"/>
                <w:szCs w:val="24"/>
              </w:rPr>
              <w:t xml:space="preserve"> III</w:t>
            </w:r>
            <w:r w:rsidRPr="009A192C">
              <w:rPr>
                <w:rFonts w:ascii="Times New Roman" w:hAnsi="Times New Roman"/>
                <w:sz w:val="24"/>
                <w:szCs w:val="24"/>
              </w:rPr>
              <w:t xml:space="preserve"> ietvaros </w:t>
            </w:r>
            <w:r w:rsidR="00E95E6F">
              <w:rPr>
                <w:rFonts w:ascii="Times New Roman" w:hAnsi="Times New Roman"/>
                <w:sz w:val="24"/>
                <w:szCs w:val="24"/>
              </w:rPr>
              <w:t>FM</w:t>
            </w:r>
            <w:r w:rsidRPr="009A192C">
              <w:rPr>
                <w:rFonts w:ascii="Times New Roman" w:hAnsi="Times New Roman"/>
                <w:sz w:val="24"/>
                <w:szCs w:val="24"/>
              </w:rPr>
              <w:t xml:space="preserve"> noslē</w:t>
            </w:r>
            <w:r>
              <w:rPr>
                <w:rFonts w:ascii="Times New Roman" w:hAnsi="Times New Roman"/>
                <w:sz w:val="24"/>
                <w:szCs w:val="24"/>
              </w:rPr>
              <w:t>dza</w:t>
            </w:r>
            <w:r w:rsidRPr="009A192C">
              <w:rPr>
                <w:rFonts w:ascii="Times New Roman" w:hAnsi="Times New Roman"/>
                <w:sz w:val="24"/>
                <w:szCs w:val="24"/>
              </w:rPr>
              <w:t xml:space="preserve"> vienošanās ar </w:t>
            </w:r>
            <w:r>
              <w:rPr>
                <w:rFonts w:ascii="Times New Roman" w:hAnsi="Times New Roman"/>
                <w:sz w:val="24"/>
                <w:szCs w:val="24"/>
              </w:rPr>
              <w:t>EK</w:t>
            </w:r>
            <w:r w:rsidRPr="009A192C">
              <w:rPr>
                <w:rFonts w:ascii="Times New Roman" w:hAnsi="Times New Roman"/>
                <w:sz w:val="24"/>
                <w:szCs w:val="24"/>
              </w:rPr>
              <w:t xml:space="preserve"> par projekt</w:t>
            </w:r>
            <w:r>
              <w:rPr>
                <w:rFonts w:ascii="Times New Roman" w:hAnsi="Times New Roman"/>
                <w:sz w:val="24"/>
                <w:szCs w:val="24"/>
              </w:rPr>
              <w:t>a</w:t>
            </w:r>
            <w:r w:rsidRPr="009A192C">
              <w:rPr>
                <w:rFonts w:ascii="Times New Roman" w:hAnsi="Times New Roman"/>
                <w:sz w:val="24"/>
                <w:szCs w:val="24"/>
              </w:rPr>
              <w:t xml:space="preserve"> </w:t>
            </w:r>
            <w:r w:rsidRPr="00DA7392">
              <w:rPr>
                <w:rFonts w:ascii="Times New Roman" w:hAnsi="Times New Roman"/>
                <w:sz w:val="24"/>
                <w:szCs w:val="24"/>
              </w:rPr>
              <w:t>īstenoša</w:t>
            </w:r>
            <w:r>
              <w:rPr>
                <w:rFonts w:ascii="Times New Roman" w:hAnsi="Times New Roman"/>
                <w:sz w:val="24"/>
                <w:szCs w:val="24"/>
              </w:rPr>
              <w:t xml:space="preserve">nu Latvijā 2017. – 2018.gadā. Projekta kopējās izmaksas ir 108 259 </w:t>
            </w:r>
            <w:r w:rsidRPr="004B74E9">
              <w:rPr>
                <w:rFonts w:ascii="Times New Roman" w:hAnsi="Times New Roman"/>
                <w:i/>
                <w:sz w:val="24"/>
                <w:szCs w:val="24"/>
              </w:rPr>
              <w:t>euro</w:t>
            </w:r>
            <w:r>
              <w:rPr>
                <w:rFonts w:ascii="Times New Roman" w:hAnsi="Times New Roman"/>
                <w:sz w:val="24"/>
                <w:szCs w:val="24"/>
              </w:rPr>
              <w:t xml:space="preserve"> (no kuriem EK finansējums 53 481 </w:t>
            </w:r>
            <w:r w:rsidRPr="00F4528D">
              <w:rPr>
                <w:rFonts w:ascii="Times New Roman" w:hAnsi="Times New Roman"/>
                <w:i/>
                <w:sz w:val="24"/>
                <w:szCs w:val="24"/>
              </w:rPr>
              <w:t>euro</w:t>
            </w:r>
            <w:r>
              <w:rPr>
                <w:rFonts w:ascii="Times New Roman" w:hAnsi="Times New Roman"/>
                <w:sz w:val="24"/>
                <w:szCs w:val="24"/>
              </w:rPr>
              <w:t xml:space="preserve"> un Latvijas finansējums 54 778 </w:t>
            </w:r>
            <w:r w:rsidRPr="00F4528D">
              <w:rPr>
                <w:rFonts w:ascii="Times New Roman" w:hAnsi="Times New Roman"/>
                <w:i/>
                <w:sz w:val="24"/>
                <w:szCs w:val="24"/>
              </w:rPr>
              <w:t>euro</w:t>
            </w:r>
            <w:r>
              <w:rPr>
                <w:rFonts w:ascii="Times New Roman" w:hAnsi="Times New Roman"/>
                <w:sz w:val="24"/>
                <w:szCs w:val="24"/>
              </w:rPr>
              <w:t>). Projekta ieviešanas termiņš noteikts līdz 2018.gada 31.</w:t>
            </w:r>
            <w:r w:rsidRPr="00DA7392">
              <w:rPr>
                <w:rFonts w:ascii="Times New Roman" w:hAnsi="Times New Roman"/>
                <w:sz w:val="24"/>
                <w:szCs w:val="24"/>
              </w:rPr>
              <w:t>martam</w:t>
            </w:r>
            <w:r>
              <w:rPr>
                <w:rFonts w:ascii="Times New Roman" w:hAnsi="Times New Roman"/>
                <w:sz w:val="24"/>
                <w:szCs w:val="24"/>
              </w:rPr>
              <w:t xml:space="preserve">. </w:t>
            </w:r>
          </w:p>
          <w:p w14:paraId="7DD3865D" w14:textId="77777777" w:rsidR="00695B5A" w:rsidRDefault="00695B5A" w:rsidP="00695B5A">
            <w:pPr>
              <w:pStyle w:val="NoSpacing"/>
              <w:jc w:val="both"/>
              <w:rPr>
                <w:rFonts w:ascii="Times New Roman" w:hAnsi="Times New Roman"/>
                <w:sz w:val="24"/>
                <w:szCs w:val="24"/>
              </w:rPr>
            </w:pPr>
            <w:r w:rsidRPr="00555263">
              <w:rPr>
                <w:rFonts w:ascii="Times New Roman" w:hAnsi="Times New Roman"/>
                <w:sz w:val="24"/>
                <w:szCs w:val="24"/>
              </w:rPr>
              <w:t xml:space="preserve">Projekta mērķis ir nodrošināt dažādus kapacitātes stiprināšanas pasākumus iestādēm, kuras ikdienā </w:t>
            </w:r>
            <w:r>
              <w:rPr>
                <w:rFonts w:ascii="Times New Roman" w:hAnsi="Times New Roman"/>
                <w:sz w:val="24"/>
                <w:szCs w:val="24"/>
              </w:rPr>
              <w:t xml:space="preserve">ir </w:t>
            </w:r>
            <w:r w:rsidRPr="00555263">
              <w:rPr>
                <w:rFonts w:ascii="Times New Roman" w:hAnsi="Times New Roman"/>
                <w:sz w:val="24"/>
                <w:szCs w:val="24"/>
              </w:rPr>
              <w:t>iesaistītas nacionālajā krāpšanas apkarošanas tīklā, piemēram, Valsts policijai, Ģenerālprokuratūrai, Korupcijas novēršanas un apkarošanas birojam, Valsts ieņēmumu dienestam, nozaru ministrijām un citām iestādēm, kuras sekmē ES fondu investīciju godīgu un atbildīgu ieguldīšanu Latvijas tautsaimniecībā</w:t>
            </w:r>
            <w:r>
              <w:rPr>
                <w:rFonts w:ascii="Times New Roman" w:hAnsi="Times New Roman"/>
                <w:sz w:val="24"/>
                <w:szCs w:val="24"/>
              </w:rPr>
              <w:t xml:space="preserve">. </w:t>
            </w:r>
            <w:r w:rsidRPr="00555263">
              <w:rPr>
                <w:rFonts w:ascii="Times New Roman" w:hAnsi="Times New Roman"/>
                <w:sz w:val="24"/>
                <w:szCs w:val="24"/>
              </w:rPr>
              <w:t>Projekta ietvaros paredzēts organizēt trīs praktisk</w:t>
            </w:r>
            <w:r>
              <w:rPr>
                <w:rFonts w:ascii="Times New Roman" w:hAnsi="Times New Roman"/>
                <w:sz w:val="24"/>
                <w:szCs w:val="24"/>
              </w:rPr>
              <w:t>a</w:t>
            </w:r>
            <w:r w:rsidRPr="00555263">
              <w:rPr>
                <w:rFonts w:ascii="Times New Roman" w:hAnsi="Times New Roman"/>
                <w:sz w:val="24"/>
                <w:szCs w:val="24"/>
              </w:rPr>
              <w:t xml:space="preserve">s </w:t>
            </w:r>
            <w:r>
              <w:rPr>
                <w:rFonts w:ascii="Times New Roman" w:hAnsi="Times New Roman"/>
                <w:sz w:val="24"/>
                <w:szCs w:val="24"/>
              </w:rPr>
              <w:t>konferences</w:t>
            </w:r>
            <w:r w:rsidRPr="00555263">
              <w:rPr>
                <w:rFonts w:ascii="Times New Roman" w:hAnsi="Times New Roman"/>
                <w:sz w:val="24"/>
                <w:szCs w:val="24"/>
              </w:rPr>
              <w:t>, kas notiks Rīgā</w:t>
            </w:r>
            <w:r>
              <w:rPr>
                <w:rFonts w:ascii="Times New Roman" w:hAnsi="Times New Roman"/>
                <w:sz w:val="24"/>
                <w:szCs w:val="24"/>
              </w:rPr>
              <w:t xml:space="preserve"> (2017.gada maijā/jūnijā, septembrī un 2018.gada februārī)</w:t>
            </w:r>
            <w:r w:rsidRPr="00555263">
              <w:rPr>
                <w:rFonts w:ascii="Times New Roman" w:hAnsi="Times New Roman"/>
                <w:sz w:val="24"/>
                <w:szCs w:val="24"/>
              </w:rPr>
              <w:t>. Taj</w:t>
            </w:r>
            <w:r>
              <w:rPr>
                <w:rFonts w:ascii="Times New Roman" w:hAnsi="Times New Roman"/>
                <w:sz w:val="24"/>
                <w:szCs w:val="24"/>
              </w:rPr>
              <w:t>ā</w:t>
            </w:r>
            <w:r w:rsidRPr="00555263">
              <w:rPr>
                <w:rFonts w:ascii="Times New Roman" w:hAnsi="Times New Roman"/>
                <w:sz w:val="24"/>
                <w:szCs w:val="24"/>
              </w:rPr>
              <w:t xml:space="preserve">s piedalīsies ne tikai </w:t>
            </w:r>
            <w:r>
              <w:rPr>
                <w:rFonts w:ascii="Times New Roman" w:hAnsi="Times New Roman"/>
                <w:sz w:val="24"/>
                <w:szCs w:val="24"/>
              </w:rPr>
              <w:t>Latvijas</w:t>
            </w:r>
            <w:r w:rsidRPr="00555263">
              <w:rPr>
                <w:rFonts w:ascii="Times New Roman" w:hAnsi="Times New Roman"/>
                <w:sz w:val="24"/>
                <w:szCs w:val="24"/>
              </w:rPr>
              <w:t xml:space="preserve"> speciālisti, bet arī starptautiskie sadarbības partneri. Paredzēts, ka </w:t>
            </w:r>
            <w:r>
              <w:rPr>
                <w:rFonts w:ascii="Times New Roman" w:hAnsi="Times New Roman"/>
                <w:sz w:val="24"/>
                <w:szCs w:val="24"/>
              </w:rPr>
              <w:t>konferencēs</w:t>
            </w:r>
            <w:r w:rsidRPr="00555263">
              <w:rPr>
                <w:rFonts w:ascii="Times New Roman" w:hAnsi="Times New Roman"/>
                <w:sz w:val="24"/>
                <w:szCs w:val="24"/>
              </w:rPr>
              <w:t xml:space="preserve"> </w:t>
            </w:r>
            <w:r>
              <w:rPr>
                <w:rFonts w:ascii="Times New Roman" w:hAnsi="Times New Roman"/>
                <w:sz w:val="24"/>
                <w:szCs w:val="24"/>
              </w:rPr>
              <w:t>kā vieslektori piedalīsies</w:t>
            </w:r>
            <w:r w:rsidRPr="00555263">
              <w:rPr>
                <w:rFonts w:ascii="Times New Roman" w:hAnsi="Times New Roman"/>
                <w:sz w:val="24"/>
                <w:szCs w:val="24"/>
              </w:rPr>
              <w:t xml:space="preserve"> eksperti no sešām</w:t>
            </w:r>
            <w:r>
              <w:rPr>
                <w:rFonts w:ascii="Times New Roman" w:hAnsi="Times New Roman"/>
                <w:sz w:val="24"/>
                <w:szCs w:val="24"/>
              </w:rPr>
              <w:t xml:space="preserve"> ES </w:t>
            </w:r>
            <w:r w:rsidRPr="00555263">
              <w:rPr>
                <w:rFonts w:ascii="Times New Roman" w:hAnsi="Times New Roman"/>
                <w:sz w:val="24"/>
                <w:szCs w:val="24"/>
              </w:rPr>
              <w:t>dalībvalstīm, tai skaitā dažādu jomu profesionāļi no Latvijas iestādēm – izmeklētāji, ministriju un aģentūru darbinieki, sociālie partneri un nozaru eksperti. Semināros uzsvars tiks likts lielākoties uz praktiskām pieredzes un zināšanu apmaiņas darbnīcām, kuras papildinās tematiskas speciālistu prezentācijas</w:t>
            </w:r>
            <w:r>
              <w:rPr>
                <w:rFonts w:ascii="Times New Roman" w:hAnsi="Times New Roman"/>
                <w:sz w:val="24"/>
                <w:szCs w:val="24"/>
              </w:rPr>
              <w:t>, veicinot arī visu dalībnieku diskusijas par katru no prezentētajām tēmām</w:t>
            </w:r>
            <w:r w:rsidRPr="00555263">
              <w:rPr>
                <w:rFonts w:ascii="Times New Roman" w:hAnsi="Times New Roman"/>
                <w:sz w:val="24"/>
                <w:szCs w:val="24"/>
              </w:rPr>
              <w:t>.</w:t>
            </w:r>
          </w:p>
          <w:p w14:paraId="36D688DC" w14:textId="77777777" w:rsidR="00695B5A" w:rsidRDefault="00695B5A" w:rsidP="00695B5A">
            <w:pPr>
              <w:pStyle w:val="NoSpacing"/>
              <w:jc w:val="both"/>
              <w:rPr>
                <w:rFonts w:ascii="Times New Roman" w:hAnsi="Times New Roman"/>
                <w:sz w:val="24"/>
                <w:szCs w:val="24"/>
              </w:rPr>
            </w:pPr>
            <w:r>
              <w:rPr>
                <w:rFonts w:ascii="Times New Roman" w:hAnsi="Times New Roman"/>
                <w:sz w:val="24"/>
                <w:szCs w:val="24"/>
              </w:rPr>
              <w:t>Konferences plānots organizēt par šādām tēmām:</w:t>
            </w:r>
          </w:p>
          <w:p w14:paraId="5F4D2920" w14:textId="77777777" w:rsidR="00695B5A" w:rsidRDefault="00695B5A" w:rsidP="00695B5A">
            <w:pPr>
              <w:pStyle w:val="NoSpacing"/>
              <w:numPr>
                <w:ilvl w:val="0"/>
                <w:numId w:val="22"/>
              </w:numPr>
              <w:ind w:left="307" w:hanging="283"/>
              <w:jc w:val="both"/>
              <w:rPr>
                <w:rFonts w:ascii="Times New Roman" w:hAnsi="Times New Roman"/>
                <w:sz w:val="24"/>
                <w:szCs w:val="24"/>
              </w:rPr>
            </w:pPr>
            <w:r>
              <w:rPr>
                <w:rFonts w:ascii="Times New Roman" w:hAnsi="Times New Roman"/>
                <w:sz w:val="24"/>
                <w:szCs w:val="24"/>
              </w:rPr>
              <w:lastRenderedPageBreak/>
              <w:t>“Preventīvi rīki</w:t>
            </w:r>
            <w:r w:rsidRPr="00857D62">
              <w:rPr>
                <w:rFonts w:ascii="Times New Roman" w:hAnsi="Times New Roman"/>
                <w:sz w:val="24"/>
                <w:szCs w:val="24"/>
              </w:rPr>
              <w:t xml:space="preserve"> krāpšanas apkarošanai un nacionālās </w:t>
            </w:r>
            <w:r>
              <w:rPr>
                <w:rFonts w:ascii="Times New Roman" w:hAnsi="Times New Roman"/>
                <w:sz w:val="24"/>
                <w:szCs w:val="24"/>
              </w:rPr>
              <w:t xml:space="preserve">krāpšanas apkarošanas </w:t>
            </w:r>
            <w:r w:rsidRPr="00857D62">
              <w:rPr>
                <w:rFonts w:ascii="Times New Roman" w:hAnsi="Times New Roman"/>
                <w:sz w:val="24"/>
                <w:szCs w:val="24"/>
              </w:rPr>
              <w:t xml:space="preserve">stratēģijas </w:t>
            </w:r>
            <w:r>
              <w:rPr>
                <w:rFonts w:ascii="Times New Roman" w:hAnsi="Times New Roman"/>
                <w:sz w:val="24"/>
                <w:szCs w:val="24"/>
              </w:rPr>
              <w:t>praktiskā ieviešana”</w:t>
            </w:r>
            <w:r w:rsidRPr="00857D62">
              <w:rPr>
                <w:rFonts w:ascii="Times New Roman" w:hAnsi="Times New Roman"/>
                <w:sz w:val="24"/>
                <w:szCs w:val="24"/>
              </w:rPr>
              <w:t xml:space="preserve">, </w:t>
            </w:r>
            <w:r>
              <w:rPr>
                <w:rFonts w:ascii="Times New Roman" w:hAnsi="Times New Roman"/>
                <w:sz w:val="24"/>
                <w:szCs w:val="24"/>
              </w:rPr>
              <w:t>konferences norise plānota no 2017.gada 31.maija līdz 2.jūnijam;</w:t>
            </w:r>
          </w:p>
          <w:p w14:paraId="2E2F9C39" w14:textId="40F6E852" w:rsidR="00695B5A" w:rsidRDefault="00695B5A" w:rsidP="00695B5A">
            <w:pPr>
              <w:pStyle w:val="NoSpacing"/>
              <w:numPr>
                <w:ilvl w:val="0"/>
                <w:numId w:val="22"/>
              </w:numPr>
              <w:ind w:left="307" w:hanging="283"/>
              <w:jc w:val="both"/>
              <w:rPr>
                <w:rFonts w:ascii="Times New Roman" w:hAnsi="Times New Roman"/>
                <w:sz w:val="24"/>
                <w:szCs w:val="24"/>
              </w:rPr>
            </w:pPr>
            <w:r>
              <w:rPr>
                <w:rFonts w:ascii="Times New Roman" w:hAnsi="Times New Roman"/>
                <w:sz w:val="24"/>
                <w:szCs w:val="24"/>
              </w:rPr>
              <w:t>“I</w:t>
            </w:r>
            <w:r w:rsidRPr="00857D62">
              <w:rPr>
                <w:rFonts w:ascii="Times New Roman" w:hAnsi="Times New Roman"/>
                <w:sz w:val="24"/>
                <w:szCs w:val="24"/>
              </w:rPr>
              <w:t>zmeklēšanas instrumenti</w:t>
            </w:r>
            <w:r>
              <w:rPr>
                <w:rFonts w:ascii="Times New Roman" w:hAnsi="Times New Roman"/>
                <w:sz w:val="24"/>
                <w:szCs w:val="24"/>
              </w:rPr>
              <w:t>”</w:t>
            </w:r>
            <w:r w:rsidRPr="00857D62">
              <w:rPr>
                <w:rFonts w:ascii="Times New Roman" w:hAnsi="Times New Roman"/>
                <w:sz w:val="24"/>
                <w:szCs w:val="24"/>
              </w:rPr>
              <w:t xml:space="preserve">, </w:t>
            </w:r>
            <w:r>
              <w:rPr>
                <w:rFonts w:ascii="Times New Roman" w:hAnsi="Times New Roman"/>
                <w:sz w:val="24"/>
                <w:szCs w:val="24"/>
              </w:rPr>
              <w:t>konferences norise plānota no 2017.gada 21. līdz 22.septembrim;</w:t>
            </w:r>
          </w:p>
          <w:p w14:paraId="73890A40" w14:textId="3FAB9E0F" w:rsidR="00695B5A" w:rsidRPr="00857D62" w:rsidRDefault="00695B5A" w:rsidP="00695B5A">
            <w:pPr>
              <w:pStyle w:val="NoSpacing"/>
              <w:numPr>
                <w:ilvl w:val="0"/>
                <w:numId w:val="22"/>
              </w:numPr>
              <w:ind w:left="307" w:hanging="283"/>
              <w:jc w:val="both"/>
            </w:pPr>
            <w:r>
              <w:rPr>
                <w:rFonts w:ascii="Times New Roman" w:hAnsi="Times New Roman"/>
                <w:sz w:val="24"/>
                <w:szCs w:val="24"/>
              </w:rPr>
              <w:t xml:space="preserve"> “Sabiedrības informētības celšana kā efektīvs rīks krāpšanas un korupcijas novēršanai”</w:t>
            </w:r>
            <w:r w:rsidRPr="00857D62">
              <w:rPr>
                <w:rFonts w:ascii="Times New Roman" w:hAnsi="Times New Roman"/>
                <w:sz w:val="24"/>
                <w:szCs w:val="24"/>
              </w:rPr>
              <w:t xml:space="preserve">, </w:t>
            </w:r>
            <w:r>
              <w:rPr>
                <w:rFonts w:ascii="Times New Roman" w:hAnsi="Times New Roman"/>
                <w:sz w:val="24"/>
                <w:szCs w:val="24"/>
              </w:rPr>
              <w:t>konferences norise plānota no 2018.gada 22. līdz 23.februārim.</w:t>
            </w:r>
          </w:p>
          <w:p w14:paraId="7C32B7E3" w14:textId="23032822" w:rsidR="005E6B91" w:rsidRPr="00695B5A" w:rsidRDefault="00695B5A" w:rsidP="00695B5A">
            <w:pPr>
              <w:pStyle w:val="NoSpacing"/>
              <w:jc w:val="both"/>
              <w:rPr>
                <w:rFonts w:ascii="Times New Roman" w:hAnsi="Times New Roman"/>
                <w:sz w:val="24"/>
                <w:szCs w:val="24"/>
              </w:rPr>
            </w:pPr>
            <w:r w:rsidRPr="00B27243">
              <w:rPr>
                <w:rFonts w:ascii="Times New Roman" w:hAnsi="Times New Roman"/>
                <w:sz w:val="24"/>
                <w:szCs w:val="24"/>
              </w:rPr>
              <w:t xml:space="preserve">Projekta plānotās izmaksas ir noteiktas </w:t>
            </w:r>
            <w:r w:rsidRPr="009A192C">
              <w:rPr>
                <w:rFonts w:ascii="Times New Roman" w:hAnsi="Times New Roman"/>
                <w:sz w:val="24"/>
                <w:szCs w:val="24"/>
              </w:rPr>
              <w:t>2016.gada 20.decembrī noslēgta</w:t>
            </w:r>
            <w:r>
              <w:rPr>
                <w:rFonts w:ascii="Times New Roman" w:hAnsi="Times New Roman"/>
                <w:sz w:val="24"/>
                <w:szCs w:val="24"/>
              </w:rPr>
              <w:t>jā</w:t>
            </w:r>
            <w:r w:rsidRPr="009A192C">
              <w:rPr>
                <w:rFonts w:ascii="Times New Roman" w:hAnsi="Times New Roman"/>
                <w:sz w:val="24"/>
                <w:szCs w:val="24"/>
              </w:rPr>
              <w:t xml:space="preserve"> vienošanās </w:t>
            </w:r>
            <w:r>
              <w:rPr>
                <w:rFonts w:ascii="Times New Roman" w:hAnsi="Times New Roman"/>
                <w:sz w:val="24"/>
                <w:szCs w:val="24"/>
              </w:rPr>
              <w:t>par projekta īstenošanu.</w:t>
            </w:r>
          </w:p>
        </w:tc>
      </w:tr>
      <w:tr w:rsidR="001E4890" w:rsidRPr="00846011" w14:paraId="7C32B7E8"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7C32B7E5" w14:textId="06C56908" w:rsidR="001E4890" w:rsidRPr="00846011" w:rsidRDefault="00DF7BAD" w:rsidP="00052654">
            <w:pPr>
              <w:pStyle w:val="NormalWeb"/>
              <w:spacing w:before="0" w:beforeAutospacing="0" w:after="0" w:afterAutospacing="0"/>
            </w:pPr>
            <w:r w:rsidRPr="00846011">
              <w:lastRenderedPageBreak/>
              <w:t>3</w:t>
            </w:r>
            <w:r w:rsidR="001E4890" w:rsidRPr="00846011">
              <w:t>.</w:t>
            </w:r>
          </w:p>
        </w:tc>
        <w:tc>
          <w:tcPr>
            <w:tcW w:w="1190" w:type="pct"/>
            <w:tcBorders>
              <w:top w:val="outset" w:sz="6" w:space="0" w:color="000000"/>
              <w:left w:val="outset" w:sz="6" w:space="0" w:color="000000"/>
              <w:bottom w:val="outset" w:sz="6" w:space="0" w:color="000000"/>
              <w:right w:val="outset" w:sz="6" w:space="0" w:color="000000"/>
            </w:tcBorders>
            <w:hideMark/>
          </w:tcPr>
          <w:p w14:paraId="7C32B7E6" w14:textId="77777777" w:rsidR="001E4890" w:rsidRPr="00846011" w:rsidRDefault="001E4890" w:rsidP="00052654">
            <w:pPr>
              <w:pStyle w:val="NormalWeb"/>
              <w:spacing w:before="0" w:beforeAutospacing="0" w:after="0" w:afterAutospacing="0"/>
            </w:pPr>
            <w:r w:rsidRPr="00846011">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14:paraId="7C32B7E7" w14:textId="45629323" w:rsidR="001E4890" w:rsidRPr="00846011" w:rsidRDefault="00BB0ED7" w:rsidP="000D2508">
            <w:pPr>
              <w:pStyle w:val="NormalWeb"/>
              <w:spacing w:before="0" w:beforeAutospacing="0" w:after="0" w:afterAutospacing="0"/>
            </w:pPr>
            <w:r>
              <w:t>FM</w:t>
            </w:r>
            <w:r w:rsidR="00846011">
              <w:t>.</w:t>
            </w:r>
          </w:p>
        </w:tc>
      </w:tr>
      <w:tr w:rsidR="001E4890" w:rsidRPr="00846011" w14:paraId="7C32B7EC" w14:textId="77777777" w:rsidTr="00A436BC">
        <w:tc>
          <w:tcPr>
            <w:tcW w:w="298" w:type="pct"/>
            <w:tcBorders>
              <w:top w:val="outset" w:sz="6" w:space="0" w:color="000000"/>
              <w:left w:val="outset" w:sz="6" w:space="0" w:color="000000"/>
              <w:bottom w:val="outset" w:sz="6" w:space="0" w:color="000000"/>
              <w:right w:val="outset" w:sz="6" w:space="0" w:color="000000"/>
            </w:tcBorders>
            <w:hideMark/>
          </w:tcPr>
          <w:p w14:paraId="7C32B7E9" w14:textId="77777777" w:rsidR="001E4890" w:rsidRPr="00846011" w:rsidRDefault="00DF7BAD" w:rsidP="00052654">
            <w:pPr>
              <w:pStyle w:val="NormalWeb"/>
              <w:spacing w:before="0" w:beforeAutospacing="0" w:after="0" w:afterAutospacing="0"/>
            </w:pPr>
            <w:r w:rsidRPr="00846011">
              <w:t>4</w:t>
            </w:r>
            <w:r w:rsidR="001E4890" w:rsidRPr="00846011">
              <w:t>.</w:t>
            </w:r>
          </w:p>
        </w:tc>
        <w:tc>
          <w:tcPr>
            <w:tcW w:w="1190" w:type="pct"/>
            <w:tcBorders>
              <w:top w:val="outset" w:sz="6" w:space="0" w:color="000000"/>
              <w:left w:val="outset" w:sz="6" w:space="0" w:color="000000"/>
              <w:bottom w:val="outset" w:sz="6" w:space="0" w:color="000000"/>
              <w:right w:val="outset" w:sz="6" w:space="0" w:color="000000"/>
            </w:tcBorders>
            <w:hideMark/>
          </w:tcPr>
          <w:p w14:paraId="7C32B7EA" w14:textId="77777777" w:rsidR="001E4890" w:rsidRPr="00846011" w:rsidRDefault="001E4890" w:rsidP="00052654">
            <w:pPr>
              <w:pStyle w:val="NormalWeb"/>
              <w:spacing w:before="0" w:beforeAutospacing="0" w:after="0" w:afterAutospacing="0"/>
            </w:pPr>
            <w:r w:rsidRPr="00846011">
              <w:t>Cita informācija</w:t>
            </w:r>
          </w:p>
        </w:tc>
        <w:tc>
          <w:tcPr>
            <w:tcW w:w="3512" w:type="pct"/>
            <w:tcBorders>
              <w:top w:val="outset" w:sz="6" w:space="0" w:color="000000"/>
              <w:left w:val="outset" w:sz="6" w:space="0" w:color="000000"/>
              <w:bottom w:val="outset" w:sz="6" w:space="0" w:color="000000"/>
              <w:right w:val="outset" w:sz="6" w:space="0" w:color="000000"/>
            </w:tcBorders>
          </w:tcPr>
          <w:p w14:paraId="7C32B7EB" w14:textId="77777777" w:rsidR="00701964" w:rsidRPr="00846011" w:rsidRDefault="00E768AB" w:rsidP="00701964">
            <w:pPr>
              <w:pStyle w:val="NormalWeb"/>
              <w:spacing w:before="0" w:beforeAutospacing="0" w:after="0" w:afterAutospacing="0"/>
              <w:jc w:val="both"/>
            </w:pPr>
            <w:r w:rsidRPr="00846011">
              <w:t>Nav.</w:t>
            </w:r>
          </w:p>
        </w:tc>
      </w:tr>
    </w:tbl>
    <w:p w14:paraId="7C32B7ED" w14:textId="77777777" w:rsidR="001E4890" w:rsidRPr="00846011" w:rsidRDefault="001E4890" w:rsidP="001E4890">
      <w:pPr>
        <w:pStyle w:val="NormalWeb"/>
        <w:spacing w:before="0" w:beforeAutospacing="0" w:after="0" w:afterAutospacing="0"/>
      </w:pPr>
      <w:r w:rsidRPr="00846011">
        <w:t> </w:t>
      </w:r>
    </w:p>
    <w:tbl>
      <w:tblPr>
        <w:tblW w:w="508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6"/>
        <w:gridCol w:w="2635"/>
        <w:gridCol w:w="96"/>
        <w:gridCol w:w="1146"/>
        <w:gridCol w:w="1231"/>
        <w:gridCol w:w="1069"/>
        <w:gridCol w:w="1071"/>
        <w:gridCol w:w="1415"/>
      </w:tblGrid>
      <w:tr w:rsidR="008A7903" w:rsidRPr="007C1945" w14:paraId="7EDE67CB" w14:textId="77777777" w:rsidTr="006B6395">
        <w:trPr>
          <w:cantSplit/>
          <w:trHeight w:val="360"/>
        </w:trPr>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02BE434" w14:textId="77777777" w:rsidR="008A7903" w:rsidRPr="007C1945" w:rsidRDefault="008A7903" w:rsidP="00875771">
            <w:pPr>
              <w:ind w:firstLine="300"/>
              <w:jc w:val="center"/>
              <w:rPr>
                <w:b/>
                <w:bCs/>
              </w:rPr>
            </w:pPr>
            <w:r w:rsidRPr="007C1945">
              <w:rPr>
                <w:b/>
                <w:bCs/>
              </w:rPr>
              <w:t>III. Tiesību akta projekta ietekme uz valsts budžetu un pašvaldību budžetiem</w:t>
            </w:r>
          </w:p>
        </w:tc>
      </w:tr>
      <w:tr w:rsidR="008A7903" w:rsidRPr="007C1945" w14:paraId="6EC14EDC" w14:textId="77777777" w:rsidTr="006B6395">
        <w:trPr>
          <w:cantSplit/>
        </w:trPr>
        <w:tc>
          <w:tcPr>
            <w:tcW w:w="175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540CCD6" w14:textId="77777777" w:rsidR="008A7903" w:rsidRPr="007C1945" w:rsidRDefault="008A7903" w:rsidP="00875771">
            <w:pPr>
              <w:ind w:firstLine="300"/>
              <w:jc w:val="center"/>
              <w:rPr>
                <w:b/>
                <w:bCs/>
              </w:rPr>
            </w:pPr>
            <w:r w:rsidRPr="007C1945">
              <w:rPr>
                <w:b/>
                <w:bCs/>
              </w:rPr>
              <w:t>Rādītāji</w:t>
            </w:r>
          </w:p>
        </w:tc>
        <w:tc>
          <w:tcPr>
            <w:tcW w:w="1331"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11FEEB69" w14:textId="77777777" w:rsidR="008A7903" w:rsidRPr="007C1945" w:rsidRDefault="008A7903" w:rsidP="00875771">
            <w:pPr>
              <w:ind w:firstLine="300"/>
              <w:jc w:val="center"/>
              <w:rPr>
                <w:b/>
                <w:bCs/>
              </w:rPr>
            </w:pPr>
            <w:r w:rsidRPr="007C1945">
              <w:rPr>
                <w:b/>
                <w:bCs/>
              </w:rPr>
              <w:t>2017.gads</w:t>
            </w:r>
          </w:p>
        </w:tc>
        <w:tc>
          <w:tcPr>
            <w:tcW w:w="1915" w:type="pct"/>
            <w:gridSpan w:val="3"/>
            <w:tcBorders>
              <w:top w:val="outset" w:sz="6" w:space="0" w:color="414142"/>
              <w:left w:val="outset" w:sz="6" w:space="0" w:color="414142"/>
              <w:bottom w:val="outset" w:sz="6" w:space="0" w:color="414142"/>
              <w:right w:val="outset" w:sz="6" w:space="0" w:color="414142"/>
            </w:tcBorders>
            <w:vAlign w:val="center"/>
            <w:hideMark/>
          </w:tcPr>
          <w:p w14:paraId="7B99E16D" w14:textId="77777777" w:rsidR="008A7903" w:rsidRPr="007C1945" w:rsidRDefault="008A7903" w:rsidP="00875771">
            <w:pPr>
              <w:jc w:val="center"/>
            </w:pPr>
            <w:r w:rsidRPr="007C1945">
              <w:t>Turpmākie trīs gadi (</w:t>
            </w:r>
            <w:r w:rsidRPr="007C1945">
              <w:rPr>
                <w:i/>
              </w:rPr>
              <w:t>euro</w:t>
            </w:r>
            <w:r w:rsidRPr="007C1945">
              <w:t>)</w:t>
            </w:r>
          </w:p>
        </w:tc>
      </w:tr>
      <w:tr w:rsidR="008A7903" w:rsidRPr="007C1945" w14:paraId="1B96000F" w14:textId="77777777" w:rsidTr="006B6395">
        <w:trPr>
          <w:cantSplit/>
        </w:trPr>
        <w:tc>
          <w:tcPr>
            <w:tcW w:w="1754" w:type="pct"/>
            <w:gridSpan w:val="2"/>
            <w:vMerge/>
            <w:tcBorders>
              <w:top w:val="outset" w:sz="6" w:space="0" w:color="414142"/>
              <w:left w:val="outset" w:sz="6" w:space="0" w:color="414142"/>
              <w:bottom w:val="outset" w:sz="6" w:space="0" w:color="414142"/>
              <w:right w:val="outset" w:sz="6" w:space="0" w:color="414142"/>
            </w:tcBorders>
            <w:vAlign w:val="center"/>
            <w:hideMark/>
          </w:tcPr>
          <w:p w14:paraId="51CDFD58" w14:textId="77777777" w:rsidR="008A7903" w:rsidRPr="007C1945" w:rsidRDefault="008A7903" w:rsidP="00875771">
            <w:pPr>
              <w:rPr>
                <w:b/>
                <w:bCs/>
              </w:rPr>
            </w:pPr>
          </w:p>
        </w:tc>
        <w:tc>
          <w:tcPr>
            <w:tcW w:w="1331" w:type="pct"/>
            <w:gridSpan w:val="3"/>
            <w:vMerge/>
            <w:tcBorders>
              <w:top w:val="outset" w:sz="6" w:space="0" w:color="414142"/>
              <w:left w:val="outset" w:sz="6" w:space="0" w:color="414142"/>
              <w:bottom w:val="outset" w:sz="6" w:space="0" w:color="414142"/>
              <w:right w:val="outset" w:sz="6" w:space="0" w:color="414142"/>
            </w:tcBorders>
            <w:vAlign w:val="center"/>
            <w:hideMark/>
          </w:tcPr>
          <w:p w14:paraId="667CFF78" w14:textId="77777777" w:rsidR="008A7903" w:rsidRPr="007C1945" w:rsidRDefault="008A7903" w:rsidP="00875771">
            <w:pPr>
              <w:jc w:val="center"/>
              <w:rPr>
                <w:b/>
                <w:bCs/>
              </w:rPr>
            </w:pP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64618B03" w14:textId="77777777" w:rsidR="008A7903" w:rsidRPr="007C1945" w:rsidRDefault="008A7903" w:rsidP="00875771">
            <w:pPr>
              <w:jc w:val="center"/>
              <w:rPr>
                <w:b/>
                <w:bCs/>
              </w:rPr>
            </w:pPr>
            <w:r w:rsidRPr="007C1945">
              <w:rPr>
                <w:b/>
                <w:bCs/>
              </w:rPr>
              <w:t>2018</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0D1EEBED" w14:textId="77777777" w:rsidR="008A7903" w:rsidRPr="007C1945" w:rsidRDefault="008A7903" w:rsidP="00875771">
            <w:pPr>
              <w:jc w:val="center"/>
              <w:rPr>
                <w:b/>
                <w:bCs/>
              </w:rPr>
            </w:pPr>
            <w:r w:rsidRPr="007C1945">
              <w:rPr>
                <w:b/>
                <w:bCs/>
              </w:rPr>
              <w:t>2019</w:t>
            </w:r>
          </w:p>
        </w:tc>
        <w:tc>
          <w:tcPr>
            <w:tcW w:w="762" w:type="pct"/>
            <w:tcBorders>
              <w:top w:val="outset" w:sz="6" w:space="0" w:color="414142"/>
              <w:left w:val="outset" w:sz="6" w:space="0" w:color="414142"/>
              <w:bottom w:val="outset" w:sz="6" w:space="0" w:color="414142"/>
              <w:right w:val="outset" w:sz="6" w:space="0" w:color="414142"/>
            </w:tcBorders>
            <w:vAlign w:val="center"/>
            <w:hideMark/>
          </w:tcPr>
          <w:p w14:paraId="764DA3E8" w14:textId="77777777" w:rsidR="008A7903" w:rsidRPr="007C1945" w:rsidRDefault="008A7903" w:rsidP="00875771">
            <w:pPr>
              <w:jc w:val="center"/>
              <w:rPr>
                <w:b/>
                <w:bCs/>
              </w:rPr>
            </w:pPr>
            <w:r w:rsidRPr="007C1945">
              <w:rPr>
                <w:b/>
                <w:bCs/>
              </w:rPr>
              <w:t>2020</w:t>
            </w:r>
          </w:p>
        </w:tc>
      </w:tr>
      <w:tr w:rsidR="008A7903" w:rsidRPr="007C1945" w14:paraId="2117EC83" w14:textId="77777777" w:rsidTr="00355F9D">
        <w:trPr>
          <w:cantSplit/>
        </w:trPr>
        <w:tc>
          <w:tcPr>
            <w:tcW w:w="1754" w:type="pct"/>
            <w:gridSpan w:val="2"/>
            <w:vMerge/>
            <w:tcBorders>
              <w:top w:val="outset" w:sz="6" w:space="0" w:color="414142"/>
              <w:left w:val="outset" w:sz="6" w:space="0" w:color="414142"/>
              <w:bottom w:val="outset" w:sz="6" w:space="0" w:color="414142"/>
              <w:right w:val="outset" w:sz="6" w:space="0" w:color="414142"/>
            </w:tcBorders>
            <w:vAlign w:val="center"/>
            <w:hideMark/>
          </w:tcPr>
          <w:p w14:paraId="648CEDD4" w14:textId="77777777" w:rsidR="008A7903" w:rsidRPr="007C1945" w:rsidRDefault="008A7903" w:rsidP="00875771">
            <w:pPr>
              <w:rPr>
                <w:b/>
                <w:bCs/>
              </w:rPr>
            </w:pP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0D8CC891" w14:textId="77777777" w:rsidR="008A7903" w:rsidRPr="007C1945" w:rsidRDefault="008A7903" w:rsidP="00875771">
            <w:pPr>
              <w:ind w:firstLine="300"/>
              <w:jc w:val="center"/>
            </w:pPr>
            <w:r w:rsidRPr="007C1945">
              <w:t>saskaņā ar valsts budžetu kārtējam gadam</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6CF72163" w14:textId="77777777" w:rsidR="008A7903" w:rsidRPr="007C1945" w:rsidRDefault="008A7903" w:rsidP="00875771">
            <w:pPr>
              <w:jc w:val="center"/>
            </w:pPr>
            <w:r w:rsidRPr="007C1945">
              <w:t>izmaiņas kārtējā gadā, salīdzinot ar valsts budžetu kārtējam gadam</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5FC8D470" w14:textId="42271F49" w:rsidR="008A7903" w:rsidRPr="007C1945" w:rsidRDefault="008A7903" w:rsidP="00E95E6F">
            <w:pPr>
              <w:jc w:val="center"/>
            </w:pPr>
            <w:r w:rsidRPr="007C1945">
              <w:t xml:space="preserve">izmaiņas, salīdzinot ar kārtējo </w:t>
            </w:r>
            <w:r w:rsidR="00E95E6F">
              <w:t>2017.</w:t>
            </w:r>
            <w:r w:rsidRPr="007C1945">
              <w:t>gadu</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368AC818" w14:textId="71E7FBBF" w:rsidR="008A7903" w:rsidRPr="007C1945" w:rsidRDefault="008A7903" w:rsidP="00E95E6F">
            <w:pPr>
              <w:ind w:firstLine="6"/>
              <w:jc w:val="center"/>
            </w:pPr>
            <w:r w:rsidRPr="007C1945">
              <w:t xml:space="preserve">izmaiņas, salīdzinot ar kārtējo </w:t>
            </w:r>
            <w:r w:rsidR="00E95E6F">
              <w:t>2017.</w:t>
            </w:r>
            <w:r w:rsidRPr="007C1945">
              <w:t>gadu</w:t>
            </w:r>
          </w:p>
        </w:tc>
        <w:tc>
          <w:tcPr>
            <w:tcW w:w="762" w:type="pct"/>
            <w:tcBorders>
              <w:top w:val="outset" w:sz="6" w:space="0" w:color="414142"/>
              <w:left w:val="outset" w:sz="6" w:space="0" w:color="414142"/>
              <w:bottom w:val="outset" w:sz="6" w:space="0" w:color="414142"/>
              <w:right w:val="outset" w:sz="6" w:space="0" w:color="414142"/>
            </w:tcBorders>
            <w:vAlign w:val="center"/>
            <w:hideMark/>
          </w:tcPr>
          <w:p w14:paraId="052B20C8" w14:textId="6BB1D27C" w:rsidR="008A7903" w:rsidRPr="007C1945" w:rsidRDefault="008A7903" w:rsidP="00E95E6F">
            <w:pPr>
              <w:jc w:val="center"/>
            </w:pPr>
            <w:r w:rsidRPr="007C1945">
              <w:t xml:space="preserve">izmaiņas, salīdzinot ar kārtējo </w:t>
            </w:r>
            <w:r w:rsidR="00E95E6F">
              <w:t>2017.</w:t>
            </w:r>
            <w:r w:rsidRPr="007C1945">
              <w:t>gadu</w:t>
            </w:r>
          </w:p>
        </w:tc>
      </w:tr>
      <w:tr w:rsidR="008A7903" w:rsidRPr="007C1945" w14:paraId="692FEA83"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vAlign w:val="center"/>
            <w:hideMark/>
          </w:tcPr>
          <w:p w14:paraId="13CD4F14" w14:textId="77777777" w:rsidR="008A7903" w:rsidRPr="007C1945" w:rsidRDefault="008A7903" w:rsidP="00875771">
            <w:pPr>
              <w:jc w:val="center"/>
            </w:pPr>
            <w:r w:rsidRPr="007C1945">
              <w:t>1</w:t>
            </w: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465F7939" w14:textId="77777777" w:rsidR="008A7903" w:rsidRPr="007C1945" w:rsidRDefault="008A7903" w:rsidP="00875771">
            <w:pPr>
              <w:jc w:val="center"/>
            </w:pPr>
            <w:r w:rsidRPr="007C1945">
              <w:t>2</w:t>
            </w:r>
          </w:p>
        </w:tc>
        <w:tc>
          <w:tcPr>
            <w:tcW w:w="663" w:type="pct"/>
            <w:tcBorders>
              <w:top w:val="outset" w:sz="6" w:space="0" w:color="414142"/>
              <w:left w:val="outset" w:sz="6" w:space="0" w:color="414142"/>
              <w:bottom w:val="outset" w:sz="6" w:space="0" w:color="414142"/>
              <w:right w:val="outset" w:sz="6" w:space="0" w:color="414142"/>
            </w:tcBorders>
            <w:vAlign w:val="center"/>
            <w:hideMark/>
          </w:tcPr>
          <w:p w14:paraId="57BA5A12" w14:textId="77777777" w:rsidR="008A7903" w:rsidRPr="007C1945" w:rsidRDefault="008A7903" w:rsidP="00875771">
            <w:pPr>
              <w:jc w:val="center"/>
            </w:pPr>
            <w:r w:rsidRPr="007C1945">
              <w:t>3</w:t>
            </w:r>
          </w:p>
        </w:tc>
        <w:tc>
          <w:tcPr>
            <w:tcW w:w="576" w:type="pct"/>
            <w:tcBorders>
              <w:top w:val="outset" w:sz="6" w:space="0" w:color="414142"/>
              <w:left w:val="outset" w:sz="6" w:space="0" w:color="414142"/>
              <w:bottom w:val="outset" w:sz="6" w:space="0" w:color="414142"/>
              <w:right w:val="outset" w:sz="6" w:space="0" w:color="414142"/>
            </w:tcBorders>
            <w:vAlign w:val="center"/>
            <w:hideMark/>
          </w:tcPr>
          <w:p w14:paraId="231E40A1" w14:textId="77777777" w:rsidR="008A7903" w:rsidRPr="007C1945" w:rsidRDefault="008A7903" w:rsidP="00875771">
            <w:pPr>
              <w:jc w:val="center"/>
            </w:pPr>
            <w:r w:rsidRPr="007C1945">
              <w:t>4</w:t>
            </w:r>
          </w:p>
        </w:tc>
        <w:tc>
          <w:tcPr>
            <w:tcW w:w="577" w:type="pct"/>
            <w:tcBorders>
              <w:top w:val="outset" w:sz="6" w:space="0" w:color="414142"/>
              <w:left w:val="outset" w:sz="6" w:space="0" w:color="414142"/>
              <w:bottom w:val="outset" w:sz="6" w:space="0" w:color="414142"/>
              <w:right w:val="outset" w:sz="6" w:space="0" w:color="414142"/>
            </w:tcBorders>
            <w:vAlign w:val="center"/>
            <w:hideMark/>
          </w:tcPr>
          <w:p w14:paraId="5AA21D07" w14:textId="77777777" w:rsidR="008A7903" w:rsidRPr="007C1945" w:rsidRDefault="008A7903" w:rsidP="00875771">
            <w:pPr>
              <w:jc w:val="center"/>
            </w:pPr>
            <w:r w:rsidRPr="007C1945">
              <w:t>5</w:t>
            </w:r>
          </w:p>
        </w:tc>
        <w:tc>
          <w:tcPr>
            <w:tcW w:w="762" w:type="pct"/>
            <w:tcBorders>
              <w:top w:val="outset" w:sz="6" w:space="0" w:color="414142"/>
              <w:left w:val="outset" w:sz="6" w:space="0" w:color="414142"/>
              <w:bottom w:val="outset" w:sz="6" w:space="0" w:color="414142"/>
              <w:right w:val="outset" w:sz="6" w:space="0" w:color="414142"/>
            </w:tcBorders>
            <w:vAlign w:val="center"/>
            <w:hideMark/>
          </w:tcPr>
          <w:p w14:paraId="18408CC2" w14:textId="77777777" w:rsidR="008A7903" w:rsidRPr="007C1945" w:rsidRDefault="008A7903" w:rsidP="00875771">
            <w:pPr>
              <w:jc w:val="center"/>
            </w:pPr>
            <w:r w:rsidRPr="007C1945">
              <w:t>6</w:t>
            </w:r>
          </w:p>
        </w:tc>
      </w:tr>
      <w:tr w:rsidR="008A7903" w:rsidRPr="007C1945" w14:paraId="18364CA4"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52977FF5" w14:textId="77777777" w:rsidR="008A7903" w:rsidRPr="007C1945" w:rsidRDefault="008A7903" w:rsidP="00875771">
            <w:r w:rsidRPr="007C1945">
              <w:t>1. Budžeta ieņēmumi:</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1914C814"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4D4C5439" w14:textId="70F1AE6F" w:rsidR="00F70C18" w:rsidRPr="007C1945" w:rsidRDefault="00EF0B6C" w:rsidP="00EF0B6C">
            <w:pPr>
              <w:jc w:val="center"/>
            </w:pPr>
            <w:r>
              <w:t>26 741</w:t>
            </w:r>
          </w:p>
        </w:tc>
        <w:tc>
          <w:tcPr>
            <w:tcW w:w="576" w:type="pct"/>
            <w:tcBorders>
              <w:top w:val="outset" w:sz="6" w:space="0" w:color="414142"/>
              <w:left w:val="outset" w:sz="6" w:space="0" w:color="414142"/>
              <w:bottom w:val="outset" w:sz="6" w:space="0" w:color="414142"/>
              <w:right w:val="outset" w:sz="6" w:space="0" w:color="414142"/>
            </w:tcBorders>
            <w:hideMark/>
          </w:tcPr>
          <w:p w14:paraId="0447E7F3" w14:textId="5187A264" w:rsidR="008A7903" w:rsidRPr="007C1945" w:rsidRDefault="00E95E6F" w:rsidP="00EF0B6C">
            <w:pPr>
              <w:jc w:val="center"/>
            </w:pPr>
            <w:r>
              <w:t>26 74</w:t>
            </w:r>
            <w:r w:rsidR="00F70C18">
              <w:t>0</w:t>
            </w:r>
          </w:p>
        </w:tc>
        <w:tc>
          <w:tcPr>
            <w:tcW w:w="577" w:type="pct"/>
            <w:tcBorders>
              <w:top w:val="outset" w:sz="6" w:space="0" w:color="414142"/>
              <w:left w:val="outset" w:sz="6" w:space="0" w:color="414142"/>
              <w:bottom w:val="outset" w:sz="6" w:space="0" w:color="414142"/>
              <w:right w:val="outset" w:sz="6" w:space="0" w:color="414142"/>
            </w:tcBorders>
          </w:tcPr>
          <w:p w14:paraId="559A1591"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133A2FAC" w14:textId="77777777" w:rsidR="008A7903" w:rsidRPr="007C1945" w:rsidRDefault="008A7903" w:rsidP="00875771">
            <w:pPr>
              <w:jc w:val="center"/>
            </w:pPr>
            <w:r w:rsidRPr="007C1945">
              <w:t>0</w:t>
            </w:r>
          </w:p>
        </w:tc>
      </w:tr>
      <w:tr w:rsidR="008A7903" w:rsidRPr="007C1945" w14:paraId="0C07BB6D"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5012C20B" w14:textId="77777777" w:rsidR="008A7903" w:rsidRPr="007C1945" w:rsidRDefault="008A7903" w:rsidP="00875771">
            <w:r w:rsidRPr="007C1945">
              <w:t>1.1. valsts pamatbudžets, tai skaitā ieņēmumi no maksas pakalpojumiem un citi pašu ieņēmumi</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7AAAF75C"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0BE07CAF" w14:textId="36846510" w:rsidR="008A7903" w:rsidRPr="007C1945" w:rsidRDefault="00F70C18" w:rsidP="00875771">
            <w:pPr>
              <w:jc w:val="center"/>
            </w:pPr>
            <w:r>
              <w:t>26 741</w:t>
            </w:r>
          </w:p>
        </w:tc>
        <w:tc>
          <w:tcPr>
            <w:tcW w:w="576" w:type="pct"/>
            <w:tcBorders>
              <w:top w:val="outset" w:sz="6" w:space="0" w:color="414142"/>
              <w:left w:val="outset" w:sz="6" w:space="0" w:color="414142"/>
              <w:bottom w:val="outset" w:sz="6" w:space="0" w:color="414142"/>
              <w:right w:val="outset" w:sz="6" w:space="0" w:color="414142"/>
            </w:tcBorders>
            <w:hideMark/>
          </w:tcPr>
          <w:p w14:paraId="3E1C0D95" w14:textId="7960A541" w:rsidR="00F70C18" w:rsidRPr="007C1945" w:rsidRDefault="00F70C18" w:rsidP="00875771">
            <w:pPr>
              <w:jc w:val="center"/>
            </w:pPr>
            <w:r>
              <w:t>26 740</w:t>
            </w:r>
          </w:p>
        </w:tc>
        <w:tc>
          <w:tcPr>
            <w:tcW w:w="577" w:type="pct"/>
            <w:tcBorders>
              <w:top w:val="outset" w:sz="6" w:space="0" w:color="414142"/>
              <w:left w:val="outset" w:sz="6" w:space="0" w:color="414142"/>
              <w:bottom w:val="outset" w:sz="6" w:space="0" w:color="414142"/>
              <w:right w:val="outset" w:sz="6" w:space="0" w:color="414142"/>
            </w:tcBorders>
            <w:hideMark/>
          </w:tcPr>
          <w:p w14:paraId="5541D5F5"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hideMark/>
          </w:tcPr>
          <w:p w14:paraId="59BA071F" w14:textId="77777777" w:rsidR="008A7903" w:rsidRPr="007C1945" w:rsidRDefault="008A7903" w:rsidP="00875771">
            <w:pPr>
              <w:jc w:val="center"/>
            </w:pPr>
            <w:r w:rsidRPr="007C1945">
              <w:t>0</w:t>
            </w:r>
          </w:p>
        </w:tc>
      </w:tr>
      <w:tr w:rsidR="008A7903" w:rsidRPr="007C1945" w14:paraId="328A05B8"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0EA5606B" w14:textId="77777777" w:rsidR="008A7903" w:rsidRPr="007C1945" w:rsidRDefault="008A7903" w:rsidP="00875771">
            <w:r w:rsidRPr="007C1945">
              <w:t>1.2. valsts speciālais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7970AE67"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72DF94D5"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065DB37B"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53BB3226"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4F7FCC0C" w14:textId="77777777" w:rsidR="008A7903" w:rsidRPr="007C1945" w:rsidRDefault="008A7903" w:rsidP="00875771">
            <w:pPr>
              <w:jc w:val="center"/>
            </w:pPr>
          </w:p>
        </w:tc>
      </w:tr>
      <w:tr w:rsidR="008A7903" w:rsidRPr="007C1945" w14:paraId="1A48CB18"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58DA9BC" w14:textId="77777777" w:rsidR="008A7903" w:rsidRPr="007C1945" w:rsidRDefault="008A7903" w:rsidP="00875771">
            <w:r w:rsidRPr="007C1945">
              <w:t>1.3. pašvaldību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76B55C72"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26A888BD"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2A926FF0"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4EDD0348"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0FD3CABC" w14:textId="77777777" w:rsidR="008A7903" w:rsidRPr="007C1945" w:rsidRDefault="008A7903" w:rsidP="00875771">
            <w:pPr>
              <w:jc w:val="center"/>
            </w:pPr>
          </w:p>
        </w:tc>
      </w:tr>
      <w:tr w:rsidR="008A7903" w:rsidRPr="007C1945" w14:paraId="2206737E"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09247F22" w14:textId="77777777" w:rsidR="008A7903" w:rsidRPr="007C1945" w:rsidRDefault="008A7903" w:rsidP="00875771">
            <w:r w:rsidRPr="007C1945">
              <w:t>2. Budžeta izdevumi:</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582DE529"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73BD3D5E" w14:textId="00D2578D" w:rsidR="008A7903" w:rsidRPr="007C1945" w:rsidRDefault="00F1481E" w:rsidP="00875771">
            <w:pPr>
              <w:jc w:val="center"/>
            </w:pPr>
            <w:r>
              <w:t>88 153</w:t>
            </w:r>
          </w:p>
        </w:tc>
        <w:tc>
          <w:tcPr>
            <w:tcW w:w="576" w:type="pct"/>
            <w:tcBorders>
              <w:top w:val="outset" w:sz="6" w:space="0" w:color="414142"/>
              <w:left w:val="outset" w:sz="6" w:space="0" w:color="414142"/>
              <w:bottom w:val="outset" w:sz="6" w:space="0" w:color="414142"/>
              <w:right w:val="outset" w:sz="6" w:space="0" w:color="414142"/>
            </w:tcBorders>
          </w:tcPr>
          <w:p w14:paraId="3DE8396F" w14:textId="6780A300" w:rsidR="00E95E6F" w:rsidRPr="007C1945" w:rsidRDefault="00825CDE" w:rsidP="00875771">
            <w:pPr>
              <w:jc w:val="center"/>
            </w:pPr>
            <w:r>
              <w:t>20 107</w:t>
            </w:r>
          </w:p>
        </w:tc>
        <w:tc>
          <w:tcPr>
            <w:tcW w:w="577" w:type="pct"/>
            <w:tcBorders>
              <w:top w:val="outset" w:sz="6" w:space="0" w:color="414142"/>
              <w:left w:val="outset" w:sz="6" w:space="0" w:color="414142"/>
              <w:bottom w:val="outset" w:sz="6" w:space="0" w:color="414142"/>
              <w:right w:val="outset" w:sz="6" w:space="0" w:color="414142"/>
            </w:tcBorders>
          </w:tcPr>
          <w:p w14:paraId="10F01B96"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665F0F2C" w14:textId="77777777" w:rsidR="008A7903" w:rsidRPr="007C1945" w:rsidRDefault="008A7903" w:rsidP="00875771">
            <w:pPr>
              <w:jc w:val="center"/>
            </w:pPr>
            <w:r w:rsidRPr="007C1945">
              <w:t>0</w:t>
            </w:r>
          </w:p>
        </w:tc>
      </w:tr>
      <w:tr w:rsidR="008A7903" w:rsidRPr="007C1945" w14:paraId="71AC08D1"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90AC707" w14:textId="77777777" w:rsidR="008A7903" w:rsidRPr="007C1945" w:rsidRDefault="008A7903" w:rsidP="00875771">
            <w:r w:rsidRPr="007C1945">
              <w:t>2.1. valsts pamatbudžets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4D820DB7"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11550BD6" w14:textId="53200526" w:rsidR="008A7903" w:rsidRPr="007C1945" w:rsidRDefault="00F1481E" w:rsidP="00875771">
            <w:pPr>
              <w:jc w:val="center"/>
            </w:pPr>
            <w:r>
              <w:t>88 153</w:t>
            </w:r>
          </w:p>
        </w:tc>
        <w:tc>
          <w:tcPr>
            <w:tcW w:w="576" w:type="pct"/>
            <w:tcBorders>
              <w:top w:val="outset" w:sz="6" w:space="0" w:color="414142"/>
              <w:left w:val="outset" w:sz="6" w:space="0" w:color="414142"/>
              <w:bottom w:val="outset" w:sz="6" w:space="0" w:color="414142"/>
              <w:right w:val="outset" w:sz="6" w:space="0" w:color="414142"/>
            </w:tcBorders>
          </w:tcPr>
          <w:p w14:paraId="06B3C8DE" w14:textId="3164AE45" w:rsidR="00E95E6F" w:rsidRPr="007C1945" w:rsidRDefault="00825CDE" w:rsidP="00875771">
            <w:pPr>
              <w:jc w:val="center"/>
            </w:pPr>
            <w:r>
              <w:t>20 107</w:t>
            </w:r>
          </w:p>
        </w:tc>
        <w:tc>
          <w:tcPr>
            <w:tcW w:w="577" w:type="pct"/>
            <w:tcBorders>
              <w:top w:val="outset" w:sz="6" w:space="0" w:color="414142"/>
              <w:left w:val="outset" w:sz="6" w:space="0" w:color="414142"/>
              <w:bottom w:val="outset" w:sz="6" w:space="0" w:color="414142"/>
              <w:right w:val="outset" w:sz="6" w:space="0" w:color="414142"/>
            </w:tcBorders>
          </w:tcPr>
          <w:p w14:paraId="3A2DA200"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03AC9A11" w14:textId="77777777" w:rsidR="008A7903" w:rsidRPr="007C1945" w:rsidRDefault="008A7903" w:rsidP="00875771">
            <w:pPr>
              <w:jc w:val="center"/>
            </w:pPr>
            <w:r w:rsidRPr="007C1945">
              <w:t>0</w:t>
            </w:r>
          </w:p>
        </w:tc>
      </w:tr>
      <w:tr w:rsidR="008A7903" w:rsidRPr="007C1945" w14:paraId="222E7AAD"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6AFE314B" w14:textId="77777777" w:rsidR="008A7903" w:rsidRPr="007C1945" w:rsidRDefault="008A7903" w:rsidP="00875771">
            <w:r w:rsidRPr="007C1945">
              <w:t>2.2. valsts speciālais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34B5F10C"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tcPr>
          <w:p w14:paraId="42ED3B4A"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tcPr>
          <w:p w14:paraId="22086F3C"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tcPr>
          <w:p w14:paraId="38A0131C"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tcPr>
          <w:p w14:paraId="7009E97E" w14:textId="77777777" w:rsidR="008A7903" w:rsidRPr="007C1945" w:rsidRDefault="008A7903" w:rsidP="00875771">
            <w:pPr>
              <w:jc w:val="center"/>
            </w:pPr>
          </w:p>
        </w:tc>
      </w:tr>
      <w:tr w:rsidR="008A7903" w:rsidRPr="007C1945" w14:paraId="1CC1DB0D"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4F5C0930" w14:textId="77777777" w:rsidR="008A7903" w:rsidRPr="007C1945" w:rsidRDefault="008A7903" w:rsidP="00875771">
            <w:r w:rsidRPr="007C1945">
              <w:t>2.3. pašvaldību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18D968C8"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tcPr>
          <w:p w14:paraId="67957B2C"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tcPr>
          <w:p w14:paraId="6CA341DD"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tcPr>
          <w:p w14:paraId="4E22B74A"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tcPr>
          <w:p w14:paraId="24DE8367" w14:textId="77777777" w:rsidR="008A7903" w:rsidRPr="007C1945" w:rsidRDefault="008A7903" w:rsidP="00875771">
            <w:pPr>
              <w:jc w:val="center"/>
            </w:pPr>
          </w:p>
        </w:tc>
      </w:tr>
      <w:tr w:rsidR="008A7903" w:rsidRPr="007C1945" w14:paraId="36006B9E"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8F06B94" w14:textId="77777777" w:rsidR="008A7903" w:rsidRPr="007C1945" w:rsidRDefault="008A7903" w:rsidP="00875771">
            <w:r w:rsidRPr="007C1945">
              <w:t>3. Finansiālā ietekme:</w:t>
            </w: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5A5BDE49"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116B8857" w14:textId="6D6AAED8" w:rsidR="00E95E6F" w:rsidRPr="007C1945" w:rsidRDefault="004E1F3D" w:rsidP="00F1481E">
            <w:pPr>
              <w:jc w:val="center"/>
            </w:pPr>
            <w:r>
              <w:t>-</w:t>
            </w:r>
            <w:r w:rsidR="00F1481E">
              <w:t>61 412</w:t>
            </w:r>
          </w:p>
        </w:tc>
        <w:tc>
          <w:tcPr>
            <w:tcW w:w="576" w:type="pct"/>
            <w:tcBorders>
              <w:top w:val="outset" w:sz="6" w:space="0" w:color="414142"/>
              <w:left w:val="outset" w:sz="6" w:space="0" w:color="414142"/>
              <w:bottom w:val="outset" w:sz="6" w:space="0" w:color="414142"/>
              <w:right w:val="outset" w:sz="6" w:space="0" w:color="414142"/>
            </w:tcBorders>
          </w:tcPr>
          <w:p w14:paraId="655A21B5" w14:textId="560E383F" w:rsidR="00E95E6F" w:rsidRPr="007C1945" w:rsidRDefault="00825CDE" w:rsidP="00875771">
            <w:pPr>
              <w:jc w:val="center"/>
            </w:pPr>
            <w:r>
              <w:t>6 634</w:t>
            </w:r>
          </w:p>
        </w:tc>
        <w:tc>
          <w:tcPr>
            <w:tcW w:w="577" w:type="pct"/>
            <w:tcBorders>
              <w:top w:val="outset" w:sz="6" w:space="0" w:color="414142"/>
              <w:left w:val="outset" w:sz="6" w:space="0" w:color="414142"/>
              <w:bottom w:val="outset" w:sz="6" w:space="0" w:color="414142"/>
              <w:right w:val="outset" w:sz="6" w:space="0" w:color="414142"/>
            </w:tcBorders>
          </w:tcPr>
          <w:p w14:paraId="4DCC0E1F"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28468E49" w14:textId="77777777" w:rsidR="008A7903" w:rsidRPr="007C1945" w:rsidRDefault="008A7903" w:rsidP="00875771">
            <w:pPr>
              <w:jc w:val="center"/>
            </w:pPr>
            <w:r w:rsidRPr="007C1945">
              <w:t>0</w:t>
            </w:r>
          </w:p>
        </w:tc>
      </w:tr>
      <w:tr w:rsidR="008A7903" w:rsidRPr="007C1945" w14:paraId="18214F18"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EB22C3D" w14:textId="77777777" w:rsidR="008A7903" w:rsidRPr="007C1945" w:rsidRDefault="008A7903" w:rsidP="00875771">
            <w:r w:rsidRPr="007C1945">
              <w:t>3.1. valsts pamatbudžets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3457F2A8" w14:textId="77777777" w:rsidR="008A7903" w:rsidRPr="007C1945" w:rsidRDefault="008A7903" w:rsidP="00875771">
            <w:pPr>
              <w:jc w:val="center"/>
            </w:pPr>
            <w:r w:rsidRPr="007C1945">
              <w:t>0</w:t>
            </w:r>
          </w:p>
        </w:tc>
        <w:tc>
          <w:tcPr>
            <w:tcW w:w="663" w:type="pct"/>
            <w:tcBorders>
              <w:top w:val="outset" w:sz="6" w:space="0" w:color="414142"/>
              <w:left w:val="outset" w:sz="6" w:space="0" w:color="414142"/>
              <w:bottom w:val="outset" w:sz="6" w:space="0" w:color="414142"/>
              <w:right w:val="outset" w:sz="6" w:space="0" w:color="414142"/>
            </w:tcBorders>
          </w:tcPr>
          <w:p w14:paraId="2D04F059" w14:textId="30C2737B" w:rsidR="00E95E6F" w:rsidRPr="007C1945" w:rsidRDefault="004E1F3D" w:rsidP="00F1481E">
            <w:pPr>
              <w:jc w:val="center"/>
            </w:pPr>
            <w:r>
              <w:t>-</w:t>
            </w:r>
            <w:r w:rsidR="00F1481E">
              <w:t>61 412</w:t>
            </w:r>
          </w:p>
        </w:tc>
        <w:tc>
          <w:tcPr>
            <w:tcW w:w="576" w:type="pct"/>
            <w:tcBorders>
              <w:top w:val="outset" w:sz="6" w:space="0" w:color="414142"/>
              <w:left w:val="outset" w:sz="6" w:space="0" w:color="414142"/>
              <w:bottom w:val="outset" w:sz="6" w:space="0" w:color="414142"/>
              <w:right w:val="outset" w:sz="6" w:space="0" w:color="414142"/>
            </w:tcBorders>
          </w:tcPr>
          <w:p w14:paraId="31854D97" w14:textId="7A90B574" w:rsidR="00E95E6F" w:rsidRPr="007C1945" w:rsidRDefault="00825CDE" w:rsidP="00875771">
            <w:pPr>
              <w:jc w:val="center"/>
            </w:pPr>
            <w:bookmarkStart w:id="0" w:name="_GoBack"/>
            <w:bookmarkEnd w:id="0"/>
            <w:r>
              <w:t>6 634</w:t>
            </w:r>
          </w:p>
        </w:tc>
        <w:tc>
          <w:tcPr>
            <w:tcW w:w="577" w:type="pct"/>
            <w:tcBorders>
              <w:top w:val="outset" w:sz="6" w:space="0" w:color="414142"/>
              <w:left w:val="outset" w:sz="6" w:space="0" w:color="414142"/>
              <w:bottom w:val="outset" w:sz="6" w:space="0" w:color="414142"/>
              <w:right w:val="outset" w:sz="6" w:space="0" w:color="414142"/>
            </w:tcBorders>
          </w:tcPr>
          <w:p w14:paraId="61FE69BA"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782AF688" w14:textId="77777777" w:rsidR="008A7903" w:rsidRPr="007C1945" w:rsidRDefault="008A7903" w:rsidP="00875771">
            <w:pPr>
              <w:jc w:val="center"/>
            </w:pPr>
            <w:r w:rsidRPr="007C1945">
              <w:t>0</w:t>
            </w:r>
          </w:p>
        </w:tc>
      </w:tr>
      <w:tr w:rsidR="008A7903" w:rsidRPr="007C1945" w14:paraId="2AF67CA6"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0798E31D" w14:textId="77777777" w:rsidR="008A7903" w:rsidRPr="007C1945" w:rsidRDefault="008A7903" w:rsidP="00875771">
            <w:r w:rsidRPr="007C1945">
              <w:t>3.2. speciālais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0F4D7CF2"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2ABF063D"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7D5F2015"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455EC23C"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5F4E5455" w14:textId="77777777" w:rsidR="008A7903" w:rsidRPr="007C1945" w:rsidRDefault="008A7903" w:rsidP="00875771">
            <w:pPr>
              <w:jc w:val="center"/>
            </w:pPr>
          </w:p>
        </w:tc>
      </w:tr>
      <w:tr w:rsidR="008A7903" w:rsidRPr="007C1945" w14:paraId="4190F5E0"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61BE0EC" w14:textId="77777777" w:rsidR="008A7903" w:rsidRPr="007C1945" w:rsidRDefault="008A7903" w:rsidP="00875771">
            <w:r w:rsidRPr="007C1945">
              <w:t>3.3. pašvaldību budžets</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46907315"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2E9BD30F"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2AFCA58A"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396776BA"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51427E02" w14:textId="77777777" w:rsidR="008A7903" w:rsidRPr="007C1945" w:rsidRDefault="008A7903" w:rsidP="00875771">
            <w:pPr>
              <w:jc w:val="center"/>
            </w:pPr>
          </w:p>
        </w:tc>
      </w:tr>
      <w:tr w:rsidR="008A7903" w:rsidRPr="007C1945" w14:paraId="6B2B5B45" w14:textId="77777777" w:rsidTr="00355F9D">
        <w:trPr>
          <w:cantSplit/>
        </w:trPr>
        <w:tc>
          <w:tcPr>
            <w:tcW w:w="1754" w:type="pct"/>
            <w:gridSpan w:val="2"/>
            <w:vMerge w:val="restart"/>
            <w:tcBorders>
              <w:top w:val="outset" w:sz="6" w:space="0" w:color="414142"/>
              <w:left w:val="outset" w:sz="6" w:space="0" w:color="414142"/>
              <w:bottom w:val="outset" w:sz="6" w:space="0" w:color="414142"/>
              <w:right w:val="outset" w:sz="6" w:space="0" w:color="414142"/>
            </w:tcBorders>
            <w:hideMark/>
          </w:tcPr>
          <w:p w14:paraId="49FEBA61" w14:textId="77777777" w:rsidR="008A7903" w:rsidRPr="007C1945" w:rsidRDefault="008A7903" w:rsidP="00875771">
            <w:r w:rsidRPr="007C1945">
              <w:t xml:space="preserve">4. Finanšu līdzekļi papildu izdevumu finansēšanai </w:t>
            </w:r>
            <w:r w:rsidRPr="007C1945">
              <w:lastRenderedPageBreak/>
              <w:t>(kompensējošu izdevumu samazinājumu norāda ar "+" zīmi)</w:t>
            </w:r>
          </w:p>
        </w:tc>
        <w:tc>
          <w:tcPr>
            <w:tcW w:w="668" w:type="pct"/>
            <w:gridSpan w:val="2"/>
            <w:vMerge w:val="restart"/>
            <w:tcBorders>
              <w:top w:val="outset" w:sz="6" w:space="0" w:color="414142"/>
              <w:left w:val="outset" w:sz="6" w:space="0" w:color="414142"/>
              <w:bottom w:val="outset" w:sz="6" w:space="0" w:color="414142"/>
              <w:right w:val="outset" w:sz="6" w:space="0" w:color="414142"/>
            </w:tcBorders>
          </w:tcPr>
          <w:p w14:paraId="4C410410" w14:textId="77777777" w:rsidR="008A7903" w:rsidRPr="007C1945" w:rsidRDefault="008A7903" w:rsidP="00875771">
            <w:pPr>
              <w:ind w:firstLine="300"/>
              <w:jc w:val="center"/>
            </w:pPr>
          </w:p>
        </w:tc>
        <w:tc>
          <w:tcPr>
            <w:tcW w:w="663" w:type="pct"/>
            <w:tcBorders>
              <w:top w:val="outset" w:sz="6" w:space="0" w:color="414142"/>
              <w:left w:val="outset" w:sz="6" w:space="0" w:color="414142"/>
              <w:bottom w:val="outset" w:sz="6" w:space="0" w:color="414142"/>
              <w:right w:val="outset" w:sz="6" w:space="0" w:color="414142"/>
            </w:tcBorders>
          </w:tcPr>
          <w:p w14:paraId="7545B812" w14:textId="4C2C32A7" w:rsidR="008A7903" w:rsidRPr="007C1945" w:rsidRDefault="004E1F3D" w:rsidP="00875771">
            <w:pPr>
              <w:jc w:val="center"/>
            </w:pPr>
            <w:r>
              <w:t>0</w:t>
            </w:r>
          </w:p>
        </w:tc>
        <w:tc>
          <w:tcPr>
            <w:tcW w:w="576" w:type="pct"/>
            <w:tcBorders>
              <w:top w:val="outset" w:sz="6" w:space="0" w:color="414142"/>
              <w:left w:val="outset" w:sz="6" w:space="0" w:color="414142"/>
              <w:bottom w:val="outset" w:sz="6" w:space="0" w:color="414142"/>
              <w:right w:val="outset" w:sz="6" w:space="0" w:color="414142"/>
            </w:tcBorders>
          </w:tcPr>
          <w:p w14:paraId="0EB377B7" w14:textId="4BE5567A" w:rsidR="00E95E6F"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tcPr>
          <w:p w14:paraId="16044D9F"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tcPr>
          <w:p w14:paraId="3E2291B2" w14:textId="77777777" w:rsidR="008A7903" w:rsidRPr="007C1945" w:rsidRDefault="008A7903" w:rsidP="00875771">
            <w:pPr>
              <w:jc w:val="center"/>
            </w:pPr>
            <w:r w:rsidRPr="007C1945">
              <w:t>0</w:t>
            </w:r>
          </w:p>
        </w:tc>
      </w:tr>
      <w:tr w:rsidR="008A7903" w:rsidRPr="007C1945" w14:paraId="6620C8C8" w14:textId="77777777" w:rsidTr="00355F9D">
        <w:trPr>
          <w:cantSplit/>
          <w:trHeight w:val="241"/>
        </w:trPr>
        <w:tc>
          <w:tcPr>
            <w:tcW w:w="1754" w:type="pct"/>
            <w:gridSpan w:val="2"/>
            <w:vMerge/>
            <w:tcBorders>
              <w:top w:val="outset" w:sz="6" w:space="0" w:color="414142"/>
              <w:left w:val="outset" w:sz="6" w:space="0" w:color="414142"/>
              <w:bottom w:val="outset" w:sz="6" w:space="0" w:color="414142"/>
              <w:right w:val="outset" w:sz="6" w:space="0" w:color="414142"/>
            </w:tcBorders>
            <w:vAlign w:val="center"/>
            <w:hideMark/>
          </w:tcPr>
          <w:p w14:paraId="5431A64B" w14:textId="77777777" w:rsidR="008A7903" w:rsidRPr="007C1945" w:rsidRDefault="008A7903" w:rsidP="00875771"/>
        </w:tc>
        <w:tc>
          <w:tcPr>
            <w:tcW w:w="668" w:type="pct"/>
            <w:gridSpan w:val="2"/>
            <w:vMerge/>
            <w:tcBorders>
              <w:top w:val="outset" w:sz="6" w:space="0" w:color="414142"/>
              <w:left w:val="outset" w:sz="6" w:space="0" w:color="414142"/>
              <w:bottom w:val="outset" w:sz="6" w:space="0" w:color="414142"/>
              <w:right w:val="outset" w:sz="6" w:space="0" w:color="414142"/>
            </w:tcBorders>
            <w:vAlign w:val="center"/>
          </w:tcPr>
          <w:p w14:paraId="0FC5640A"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229B907A"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45025EAE"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06F70232"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4D1BE87E" w14:textId="77777777" w:rsidR="008A7903" w:rsidRPr="007C1945" w:rsidRDefault="008A7903" w:rsidP="00875771">
            <w:pPr>
              <w:jc w:val="center"/>
            </w:pPr>
          </w:p>
        </w:tc>
      </w:tr>
      <w:tr w:rsidR="008A7903" w:rsidRPr="007C1945" w14:paraId="31553B17" w14:textId="77777777" w:rsidTr="00355F9D">
        <w:trPr>
          <w:cantSplit/>
        </w:trPr>
        <w:tc>
          <w:tcPr>
            <w:tcW w:w="1754" w:type="pct"/>
            <w:gridSpan w:val="2"/>
            <w:vMerge/>
            <w:tcBorders>
              <w:top w:val="outset" w:sz="6" w:space="0" w:color="414142"/>
              <w:left w:val="outset" w:sz="6" w:space="0" w:color="414142"/>
              <w:bottom w:val="outset" w:sz="6" w:space="0" w:color="414142"/>
              <w:right w:val="outset" w:sz="6" w:space="0" w:color="414142"/>
            </w:tcBorders>
            <w:vAlign w:val="center"/>
            <w:hideMark/>
          </w:tcPr>
          <w:p w14:paraId="6987453B" w14:textId="77777777" w:rsidR="008A7903" w:rsidRPr="007C1945" w:rsidRDefault="008A7903" w:rsidP="00875771"/>
        </w:tc>
        <w:tc>
          <w:tcPr>
            <w:tcW w:w="668" w:type="pct"/>
            <w:gridSpan w:val="2"/>
            <w:vMerge/>
            <w:tcBorders>
              <w:top w:val="outset" w:sz="6" w:space="0" w:color="414142"/>
              <w:left w:val="outset" w:sz="6" w:space="0" w:color="414142"/>
              <w:bottom w:val="outset" w:sz="6" w:space="0" w:color="414142"/>
              <w:right w:val="outset" w:sz="6" w:space="0" w:color="414142"/>
            </w:tcBorders>
            <w:vAlign w:val="center"/>
          </w:tcPr>
          <w:p w14:paraId="0577CD4A"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600B5617"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2DF291C4"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4DCEC4C6"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105FBF18" w14:textId="77777777" w:rsidR="008A7903" w:rsidRPr="007C1945" w:rsidRDefault="008A7903" w:rsidP="00875771">
            <w:pPr>
              <w:jc w:val="center"/>
            </w:pPr>
          </w:p>
        </w:tc>
      </w:tr>
      <w:tr w:rsidR="008A7903" w:rsidRPr="007C1945" w14:paraId="23C5DD98"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65A637C9" w14:textId="77777777" w:rsidR="008A7903" w:rsidRPr="007C1945" w:rsidRDefault="008A7903" w:rsidP="00875771">
            <w:r w:rsidRPr="007C1945">
              <w:lastRenderedPageBreak/>
              <w:t>5. Precizēta finansiālā ietekme:</w:t>
            </w:r>
          </w:p>
        </w:tc>
        <w:tc>
          <w:tcPr>
            <w:tcW w:w="668" w:type="pct"/>
            <w:gridSpan w:val="2"/>
            <w:vMerge w:val="restart"/>
            <w:tcBorders>
              <w:top w:val="outset" w:sz="6" w:space="0" w:color="414142"/>
              <w:left w:val="outset" w:sz="6" w:space="0" w:color="414142"/>
              <w:bottom w:val="outset" w:sz="6" w:space="0" w:color="414142"/>
              <w:right w:val="outset" w:sz="6" w:space="0" w:color="414142"/>
            </w:tcBorders>
          </w:tcPr>
          <w:p w14:paraId="34B702D8" w14:textId="77777777" w:rsidR="008A7903" w:rsidRPr="007C1945" w:rsidRDefault="008A7903" w:rsidP="00875771">
            <w:pPr>
              <w:ind w:firstLine="300"/>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6BF4F6BA" w14:textId="77777777" w:rsidR="008A7903" w:rsidRPr="007C1945" w:rsidRDefault="008A7903" w:rsidP="00875771">
            <w:pPr>
              <w:jc w:val="center"/>
            </w:pPr>
            <w:r w:rsidRPr="007C1945">
              <w:t>0</w:t>
            </w:r>
          </w:p>
        </w:tc>
        <w:tc>
          <w:tcPr>
            <w:tcW w:w="576" w:type="pct"/>
            <w:tcBorders>
              <w:top w:val="outset" w:sz="6" w:space="0" w:color="414142"/>
              <w:left w:val="outset" w:sz="6" w:space="0" w:color="414142"/>
              <w:bottom w:val="outset" w:sz="6" w:space="0" w:color="414142"/>
              <w:right w:val="outset" w:sz="6" w:space="0" w:color="414142"/>
            </w:tcBorders>
            <w:hideMark/>
          </w:tcPr>
          <w:p w14:paraId="2FAA2ABE" w14:textId="77777777" w:rsidR="008A7903"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hideMark/>
          </w:tcPr>
          <w:p w14:paraId="2E368787"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hideMark/>
          </w:tcPr>
          <w:p w14:paraId="7CFA0AF9" w14:textId="77777777" w:rsidR="008A7903" w:rsidRPr="007C1945" w:rsidRDefault="008A7903" w:rsidP="00875771">
            <w:pPr>
              <w:jc w:val="center"/>
            </w:pPr>
            <w:r w:rsidRPr="007C1945">
              <w:t>0</w:t>
            </w:r>
          </w:p>
        </w:tc>
      </w:tr>
      <w:tr w:rsidR="008A7903" w:rsidRPr="007C1945" w14:paraId="600D7A39"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24A207E7" w14:textId="77777777" w:rsidR="008A7903" w:rsidRPr="007C1945" w:rsidRDefault="008A7903" w:rsidP="00875771">
            <w:r w:rsidRPr="007C1945">
              <w:t>5.1. valsts pamatbudžets</w:t>
            </w:r>
          </w:p>
        </w:tc>
        <w:tc>
          <w:tcPr>
            <w:tcW w:w="668" w:type="pct"/>
            <w:gridSpan w:val="2"/>
            <w:vMerge/>
            <w:tcBorders>
              <w:top w:val="outset" w:sz="6" w:space="0" w:color="414142"/>
              <w:left w:val="outset" w:sz="6" w:space="0" w:color="414142"/>
              <w:bottom w:val="outset" w:sz="6" w:space="0" w:color="414142"/>
              <w:right w:val="outset" w:sz="6" w:space="0" w:color="414142"/>
            </w:tcBorders>
            <w:vAlign w:val="center"/>
          </w:tcPr>
          <w:p w14:paraId="7715E24F"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1D97F626" w14:textId="77777777" w:rsidR="008A7903" w:rsidRPr="007C1945" w:rsidRDefault="008A7903" w:rsidP="00875771">
            <w:pPr>
              <w:jc w:val="center"/>
            </w:pPr>
            <w:r w:rsidRPr="007C1945">
              <w:t>0</w:t>
            </w:r>
          </w:p>
        </w:tc>
        <w:tc>
          <w:tcPr>
            <w:tcW w:w="576" w:type="pct"/>
            <w:tcBorders>
              <w:top w:val="outset" w:sz="6" w:space="0" w:color="414142"/>
              <w:left w:val="outset" w:sz="6" w:space="0" w:color="414142"/>
              <w:bottom w:val="outset" w:sz="6" w:space="0" w:color="414142"/>
              <w:right w:val="outset" w:sz="6" w:space="0" w:color="414142"/>
            </w:tcBorders>
            <w:hideMark/>
          </w:tcPr>
          <w:p w14:paraId="69CAD69C" w14:textId="77777777" w:rsidR="008A7903" w:rsidRPr="007C1945" w:rsidRDefault="008A7903" w:rsidP="00875771">
            <w:pPr>
              <w:jc w:val="center"/>
            </w:pPr>
            <w:r w:rsidRPr="007C1945">
              <w:t>0</w:t>
            </w:r>
          </w:p>
        </w:tc>
        <w:tc>
          <w:tcPr>
            <w:tcW w:w="577" w:type="pct"/>
            <w:tcBorders>
              <w:top w:val="outset" w:sz="6" w:space="0" w:color="414142"/>
              <w:left w:val="outset" w:sz="6" w:space="0" w:color="414142"/>
              <w:bottom w:val="outset" w:sz="6" w:space="0" w:color="414142"/>
              <w:right w:val="outset" w:sz="6" w:space="0" w:color="414142"/>
            </w:tcBorders>
            <w:hideMark/>
          </w:tcPr>
          <w:p w14:paraId="25981177" w14:textId="77777777" w:rsidR="008A7903" w:rsidRPr="007C1945" w:rsidRDefault="008A7903" w:rsidP="00875771">
            <w:pPr>
              <w:jc w:val="center"/>
            </w:pPr>
            <w:r w:rsidRPr="007C1945">
              <w:t>0</w:t>
            </w:r>
          </w:p>
        </w:tc>
        <w:tc>
          <w:tcPr>
            <w:tcW w:w="762" w:type="pct"/>
            <w:tcBorders>
              <w:top w:val="outset" w:sz="6" w:space="0" w:color="414142"/>
              <w:left w:val="outset" w:sz="6" w:space="0" w:color="414142"/>
              <w:bottom w:val="outset" w:sz="6" w:space="0" w:color="414142"/>
              <w:right w:val="outset" w:sz="6" w:space="0" w:color="414142"/>
            </w:tcBorders>
            <w:hideMark/>
          </w:tcPr>
          <w:p w14:paraId="55E2C032" w14:textId="77777777" w:rsidR="008A7903" w:rsidRPr="007C1945" w:rsidRDefault="008A7903" w:rsidP="00875771">
            <w:pPr>
              <w:jc w:val="center"/>
            </w:pPr>
            <w:r w:rsidRPr="007C1945">
              <w:t>0</w:t>
            </w:r>
          </w:p>
        </w:tc>
      </w:tr>
      <w:tr w:rsidR="008A7903" w:rsidRPr="007C1945" w14:paraId="08EE554E" w14:textId="77777777" w:rsidTr="00355F9D">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0E88C1AF" w14:textId="77777777" w:rsidR="008A7903" w:rsidRPr="007C1945" w:rsidRDefault="008A7903" w:rsidP="00875771">
            <w:r w:rsidRPr="007C1945">
              <w:t>5.2. speciālais budžets</w:t>
            </w:r>
          </w:p>
        </w:tc>
        <w:tc>
          <w:tcPr>
            <w:tcW w:w="668" w:type="pct"/>
            <w:gridSpan w:val="2"/>
            <w:vMerge/>
            <w:tcBorders>
              <w:top w:val="outset" w:sz="6" w:space="0" w:color="414142"/>
              <w:left w:val="outset" w:sz="6" w:space="0" w:color="414142"/>
              <w:bottom w:val="outset" w:sz="6" w:space="0" w:color="414142"/>
              <w:right w:val="outset" w:sz="6" w:space="0" w:color="414142"/>
            </w:tcBorders>
            <w:vAlign w:val="center"/>
          </w:tcPr>
          <w:p w14:paraId="2F7B0C99"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1E9F2200"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59E81A5D"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38483CC0"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464F58DB" w14:textId="77777777" w:rsidR="008A7903" w:rsidRPr="007C1945" w:rsidRDefault="008A7903" w:rsidP="00875771">
            <w:pPr>
              <w:jc w:val="center"/>
            </w:pPr>
          </w:p>
        </w:tc>
      </w:tr>
      <w:tr w:rsidR="008A7903" w:rsidRPr="007C1945" w14:paraId="56F1AFD6" w14:textId="77777777" w:rsidTr="006B6395">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348418C5" w14:textId="77777777" w:rsidR="008A7903" w:rsidRPr="007C1945" w:rsidRDefault="008A7903" w:rsidP="00875771">
            <w:r w:rsidRPr="007C1945">
              <w:t>5.3. pašvaldību budžets</w:t>
            </w:r>
          </w:p>
        </w:tc>
        <w:tc>
          <w:tcPr>
            <w:tcW w:w="668" w:type="pct"/>
            <w:gridSpan w:val="2"/>
            <w:vMerge/>
            <w:tcBorders>
              <w:top w:val="outset" w:sz="6" w:space="0" w:color="414142"/>
              <w:left w:val="outset" w:sz="6" w:space="0" w:color="414142"/>
              <w:bottom w:val="outset" w:sz="6" w:space="0" w:color="414142"/>
              <w:right w:val="outset" w:sz="6" w:space="0" w:color="414142"/>
            </w:tcBorders>
            <w:vAlign w:val="center"/>
          </w:tcPr>
          <w:p w14:paraId="4AB6FAEF" w14:textId="77777777" w:rsidR="008A7903" w:rsidRPr="007C1945" w:rsidRDefault="008A7903" w:rsidP="00875771">
            <w:pPr>
              <w:jc w:val="center"/>
            </w:pPr>
          </w:p>
        </w:tc>
        <w:tc>
          <w:tcPr>
            <w:tcW w:w="663" w:type="pct"/>
            <w:tcBorders>
              <w:top w:val="outset" w:sz="6" w:space="0" w:color="414142"/>
              <w:left w:val="outset" w:sz="6" w:space="0" w:color="414142"/>
              <w:bottom w:val="outset" w:sz="6" w:space="0" w:color="414142"/>
              <w:right w:val="outset" w:sz="6" w:space="0" w:color="414142"/>
            </w:tcBorders>
            <w:hideMark/>
          </w:tcPr>
          <w:p w14:paraId="68C57398" w14:textId="77777777" w:rsidR="008A7903" w:rsidRPr="007C1945" w:rsidRDefault="008A7903" w:rsidP="00875771">
            <w:pPr>
              <w:jc w:val="center"/>
            </w:pPr>
          </w:p>
        </w:tc>
        <w:tc>
          <w:tcPr>
            <w:tcW w:w="576" w:type="pct"/>
            <w:tcBorders>
              <w:top w:val="outset" w:sz="6" w:space="0" w:color="414142"/>
              <w:left w:val="outset" w:sz="6" w:space="0" w:color="414142"/>
              <w:bottom w:val="outset" w:sz="6" w:space="0" w:color="414142"/>
              <w:right w:val="outset" w:sz="6" w:space="0" w:color="414142"/>
            </w:tcBorders>
            <w:hideMark/>
          </w:tcPr>
          <w:p w14:paraId="79F08713" w14:textId="77777777" w:rsidR="008A7903" w:rsidRPr="007C1945" w:rsidRDefault="008A7903" w:rsidP="00875771">
            <w:pPr>
              <w:jc w:val="center"/>
            </w:pPr>
          </w:p>
        </w:tc>
        <w:tc>
          <w:tcPr>
            <w:tcW w:w="577" w:type="pct"/>
            <w:tcBorders>
              <w:top w:val="outset" w:sz="6" w:space="0" w:color="414142"/>
              <w:left w:val="outset" w:sz="6" w:space="0" w:color="414142"/>
              <w:bottom w:val="outset" w:sz="6" w:space="0" w:color="414142"/>
              <w:right w:val="outset" w:sz="6" w:space="0" w:color="414142"/>
            </w:tcBorders>
            <w:hideMark/>
          </w:tcPr>
          <w:p w14:paraId="1B7AE395" w14:textId="77777777" w:rsidR="008A7903" w:rsidRPr="007C1945" w:rsidRDefault="008A7903" w:rsidP="00875771">
            <w:pPr>
              <w:jc w:val="center"/>
            </w:pPr>
          </w:p>
        </w:tc>
        <w:tc>
          <w:tcPr>
            <w:tcW w:w="762" w:type="pct"/>
            <w:tcBorders>
              <w:top w:val="outset" w:sz="6" w:space="0" w:color="414142"/>
              <w:left w:val="outset" w:sz="6" w:space="0" w:color="414142"/>
              <w:bottom w:val="outset" w:sz="6" w:space="0" w:color="414142"/>
              <w:right w:val="outset" w:sz="6" w:space="0" w:color="414142"/>
            </w:tcBorders>
            <w:hideMark/>
          </w:tcPr>
          <w:p w14:paraId="54799263" w14:textId="77777777" w:rsidR="008A7903" w:rsidRPr="007C1945" w:rsidRDefault="008A7903" w:rsidP="00875771">
            <w:pPr>
              <w:jc w:val="center"/>
            </w:pPr>
          </w:p>
        </w:tc>
      </w:tr>
      <w:tr w:rsidR="008A7903" w:rsidRPr="007C1945" w14:paraId="0F36B73C" w14:textId="77777777" w:rsidTr="006B6395">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10F396B6" w14:textId="77777777" w:rsidR="008A7903" w:rsidRPr="007C1945" w:rsidRDefault="008A7903" w:rsidP="00875771">
            <w:r w:rsidRPr="007C1945">
              <w:t>6. Detalizēts ieņēmumu un izdevumu aprēķins (ja nepieciešams, detalizētu ieņēmumu un izdevumu aprēķinu var pievienot anotācijas pielikumā):</w:t>
            </w:r>
          </w:p>
        </w:tc>
        <w:tc>
          <w:tcPr>
            <w:tcW w:w="3246" w:type="pct"/>
            <w:gridSpan w:val="6"/>
            <w:vMerge w:val="restart"/>
            <w:tcBorders>
              <w:top w:val="outset" w:sz="6" w:space="0" w:color="414142"/>
              <w:left w:val="outset" w:sz="6" w:space="0" w:color="414142"/>
              <w:bottom w:val="outset" w:sz="6" w:space="0" w:color="414142"/>
              <w:right w:val="outset" w:sz="6" w:space="0" w:color="414142"/>
            </w:tcBorders>
            <w:hideMark/>
          </w:tcPr>
          <w:p w14:paraId="5720C743" w14:textId="3FA7F930" w:rsidR="00825CDE" w:rsidRDefault="00825CDE" w:rsidP="00825CDE">
            <w:pPr>
              <w:jc w:val="both"/>
            </w:pPr>
            <w:r>
              <w:t>Saskaņā ar 2016.gada 20.decembrī noslēgto vienošanās par projekta īstenošanu EK segs 53</w:t>
            </w:r>
            <w:r w:rsidR="0018266B">
              <w:t> </w:t>
            </w:r>
            <w:r>
              <w:t>48</w:t>
            </w:r>
            <w:r w:rsidR="0018266B">
              <w:t>0,76</w:t>
            </w:r>
            <w:r>
              <w:t xml:space="preserve"> </w:t>
            </w:r>
            <w:proofErr w:type="spellStart"/>
            <w:r w:rsidRPr="00EF0B6C">
              <w:rPr>
                <w:i/>
              </w:rPr>
              <w:t>euro</w:t>
            </w:r>
            <w:proofErr w:type="spellEnd"/>
            <w:r>
              <w:t xml:space="preserve"> no attiecīgā pasākuma attiecināmajām izmaksām, līdz ar to Latvijai ir jānodrošina finansējums 54 778 </w:t>
            </w:r>
            <w:r w:rsidRPr="00EF0B6C">
              <w:rPr>
                <w:i/>
              </w:rPr>
              <w:t>euro</w:t>
            </w:r>
            <w:r>
              <w:t xml:space="preserve"> apmērā. Provizorisks nepieciešamā finansējuma sadalījums pa gadiem ir sniegts tabulā, bet sadalījums pa gadiem var mainīties saistībā ar faktiskām 2017.gadā organizējamo konferenču izmaksām. </w:t>
            </w:r>
          </w:p>
          <w:p w14:paraId="1F894BA7" w14:textId="77777777" w:rsidR="00825CDE" w:rsidRDefault="00825CDE" w:rsidP="00825CDE">
            <w:pPr>
              <w:jc w:val="both"/>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639"/>
              <w:gridCol w:w="1327"/>
              <w:gridCol w:w="1327"/>
            </w:tblGrid>
            <w:tr w:rsidR="00825CDE" w:rsidRPr="0036778A" w14:paraId="0D709DC5" w14:textId="77777777" w:rsidTr="00EF0B6C">
              <w:tc>
                <w:tcPr>
                  <w:tcW w:w="1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8B731C2" w14:textId="77777777" w:rsidR="00825CDE" w:rsidRPr="0036778A" w:rsidRDefault="00825CDE" w:rsidP="00825CDE">
                  <w:pPr>
                    <w:jc w:val="center"/>
                    <w:rPr>
                      <w:b/>
                      <w:sz w:val="20"/>
                    </w:rPr>
                  </w:pPr>
                  <w:r w:rsidRPr="0036778A">
                    <w:rPr>
                      <w:b/>
                      <w:sz w:val="20"/>
                    </w:rPr>
                    <w:t>Līdzfinansējuma avoti</w:t>
                  </w:r>
                </w:p>
              </w:tc>
              <w:tc>
                <w:tcPr>
                  <w:tcW w:w="16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2503B4" w14:textId="1DA987CB" w:rsidR="00825CDE" w:rsidRPr="0036778A" w:rsidRDefault="00825CDE" w:rsidP="00825CDE">
                  <w:pPr>
                    <w:jc w:val="center"/>
                    <w:rPr>
                      <w:b/>
                      <w:sz w:val="20"/>
                    </w:rPr>
                  </w:pPr>
                  <w:r>
                    <w:rPr>
                      <w:b/>
                      <w:sz w:val="20"/>
                    </w:rPr>
                    <w:t>Kopā</w:t>
                  </w:r>
                </w:p>
              </w:tc>
              <w:tc>
                <w:tcPr>
                  <w:tcW w:w="1327" w:type="dxa"/>
                  <w:tcBorders>
                    <w:top w:val="single" w:sz="4" w:space="0" w:color="auto"/>
                    <w:left w:val="single" w:sz="4" w:space="0" w:color="auto"/>
                    <w:bottom w:val="single" w:sz="4" w:space="0" w:color="auto"/>
                    <w:right w:val="single" w:sz="4" w:space="0" w:color="auto"/>
                  </w:tcBorders>
                  <w:shd w:val="clear" w:color="auto" w:fill="D9D9D9"/>
                  <w:vAlign w:val="center"/>
                </w:tcPr>
                <w:p w14:paraId="350BF41F" w14:textId="73AA61F7" w:rsidR="00825CDE" w:rsidRPr="0036778A" w:rsidRDefault="00825CDE" w:rsidP="00825CDE">
                  <w:pPr>
                    <w:jc w:val="center"/>
                    <w:rPr>
                      <w:b/>
                      <w:sz w:val="20"/>
                    </w:rPr>
                  </w:pPr>
                  <w:r w:rsidRPr="0036778A">
                    <w:rPr>
                      <w:b/>
                      <w:sz w:val="20"/>
                    </w:rPr>
                    <w:t>2017.gadā</w:t>
                  </w:r>
                </w:p>
              </w:tc>
              <w:tc>
                <w:tcPr>
                  <w:tcW w:w="1327" w:type="dxa"/>
                  <w:tcBorders>
                    <w:top w:val="single" w:sz="4" w:space="0" w:color="auto"/>
                    <w:left w:val="single" w:sz="4" w:space="0" w:color="auto"/>
                    <w:bottom w:val="single" w:sz="4" w:space="0" w:color="auto"/>
                    <w:right w:val="single" w:sz="4" w:space="0" w:color="auto"/>
                  </w:tcBorders>
                  <w:shd w:val="clear" w:color="auto" w:fill="D9D9D9"/>
                  <w:vAlign w:val="center"/>
                </w:tcPr>
                <w:p w14:paraId="26A11A09" w14:textId="61E345FC" w:rsidR="00825CDE" w:rsidRPr="0036778A" w:rsidRDefault="00825CDE" w:rsidP="00F70C18">
                  <w:pPr>
                    <w:jc w:val="center"/>
                    <w:rPr>
                      <w:b/>
                      <w:sz w:val="20"/>
                    </w:rPr>
                  </w:pPr>
                  <w:r w:rsidRPr="0036778A">
                    <w:rPr>
                      <w:b/>
                      <w:sz w:val="20"/>
                    </w:rPr>
                    <w:t>2018.gadā</w:t>
                  </w:r>
                </w:p>
              </w:tc>
            </w:tr>
            <w:tr w:rsidR="00825CDE" w:rsidRPr="0036778A" w14:paraId="25C7C319" w14:textId="77777777" w:rsidTr="003225CB">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14:paraId="34614185" w14:textId="77777777" w:rsidR="00825CDE" w:rsidRPr="0036778A" w:rsidRDefault="00825CDE" w:rsidP="00825CDE">
                  <w:pPr>
                    <w:jc w:val="right"/>
                    <w:rPr>
                      <w:bCs/>
                      <w:sz w:val="20"/>
                    </w:rPr>
                  </w:pPr>
                  <w:r>
                    <w:rPr>
                      <w:bCs/>
                      <w:sz w:val="20"/>
                    </w:rPr>
                    <w:t>Kopā:</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121B5294" w14:textId="77777777" w:rsidR="00825CDE" w:rsidRPr="0036778A" w:rsidRDefault="00825CDE" w:rsidP="00825CDE">
                  <w:pPr>
                    <w:jc w:val="center"/>
                    <w:rPr>
                      <w:bCs/>
                      <w:sz w:val="20"/>
                      <w:szCs w:val="20"/>
                    </w:rPr>
                  </w:pPr>
                  <w:r>
                    <w:rPr>
                      <w:bCs/>
                      <w:sz w:val="20"/>
                      <w:szCs w:val="20"/>
                    </w:rPr>
                    <w:t>108 259</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3D3BA147" w14:textId="77777777" w:rsidR="00825CDE" w:rsidRPr="0036778A" w:rsidRDefault="00825CDE" w:rsidP="00825CDE">
                  <w:pPr>
                    <w:jc w:val="center"/>
                    <w:rPr>
                      <w:bCs/>
                      <w:sz w:val="20"/>
                      <w:szCs w:val="20"/>
                    </w:rPr>
                  </w:pPr>
                  <w:r>
                    <w:rPr>
                      <w:bCs/>
                      <w:sz w:val="20"/>
                      <w:szCs w:val="20"/>
                    </w:rPr>
                    <w:t>68 521</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33A6EC66" w14:textId="77777777" w:rsidR="00825CDE" w:rsidRPr="0036778A" w:rsidRDefault="00825CDE" w:rsidP="00825CDE">
                  <w:pPr>
                    <w:jc w:val="center"/>
                    <w:rPr>
                      <w:bCs/>
                      <w:sz w:val="20"/>
                      <w:szCs w:val="20"/>
                    </w:rPr>
                  </w:pPr>
                  <w:r>
                    <w:rPr>
                      <w:bCs/>
                      <w:sz w:val="20"/>
                      <w:szCs w:val="20"/>
                    </w:rPr>
                    <w:t>39 738</w:t>
                  </w:r>
                </w:p>
              </w:tc>
            </w:tr>
            <w:tr w:rsidR="00825CDE" w:rsidRPr="0036778A" w14:paraId="34155880" w14:textId="77777777" w:rsidTr="00EF0B6C">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458D7" w14:textId="77777777" w:rsidR="00825CDE" w:rsidRPr="0036778A" w:rsidRDefault="00825CDE" w:rsidP="00825CDE">
                  <w:pPr>
                    <w:rPr>
                      <w:sz w:val="20"/>
                    </w:rPr>
                  </w:pPr>
                  <w:r w:rsidRPr="0036778A">
                    <w:rPr>
                      <w:bCs/>
                      <w:sz w:val="20"/>
                    </w:rPr>
                    <w:t xml:space="preserve">ES līdzfinansējums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12A3E" w14:textId="77777777" w:rsidR="00825CDE" w:rsidRPr="0036778A" w:rsidRDefault="00825CDE" w:rsidP="00825CDE">
                  <w:pPr>
                    <w:jc w:val="center"/>
                    <w:rPr>
                      <w:sz w:val="20"/>
                    </w:rPr>
                  </w:pPr>
                  <w:r w:rsidRPr="0036778A">
                    <w:rPr>
                      <w:bCs/>
                      <w:sz w:val="20"/>
                      <w:szCs w:val="20"/>
                    </w:rPr>
                    <w:t>53 48</w:t>
                  </w:r>
                  <w:r>
                    <w:rPr>
                      <w:bCs/>
                      <w:sz w:val="20"/>
                      <w:szCs w:val="20"/>
                    </w:rPr>
                    <w:t>1</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645E42FF" w14:textId="77777777" w:rsidR="00825CDE" w:rsidRPr="0036778A" w:rsidRDefault="00825CDE" w:rsidP="00825CDE">
                  <w:pPr>
                    <w:jc w:val="center"/>
                    <w:rPr>
                      <w:bCs/>
                      <w:sz w:val="20"/>
                      <w:szCs w:val="20"/>
                    </w:rPr>
                  </w:pPr>
                  <w:r w:rsidRPr="0036778A">
                    <w:rPr>
                      <w:bCs/>
                      <w:sz w:val="20"/>
                      <w:szCs w:val="20"/>
                    </w:rPr>
                    <w:t>33 8</w:t>
                  </w:r>
                  <w:r>
                    <w:rPr>
                      <w:bCs/>
                      <w:sz w:val="20"/>
                      <w:szCs w:val="20"/>
                    </w:rPr>
                    <w:t>50</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0F3D0C81" w14:textId="77777777" w:rsidR="00825CDE" w:rsidRPr="0036778A" w:rsidRDefault="00825CDE" w:rsidP="00F70C18">
                  <w:pPr>
                    <w:jc w:val="center"/>
                    <w:rPr>
                      <w:bCs/>
                      <w:sz w:val="20"/>
                      <w:szCs w:val="20"/>
                    </w:rPr>
                  </w:pPr>
                  <w:r w:rsidRPr="0036778A">
                    <w:rPr>
                      <w:bCs/>
                      <w:sz w:val="20"/>
                      <w:szCs w:val="20"/>
                    </w:rPr>
                    <w:t>19 631</w:t>
                  </w:r>
                </w:p>
              </w:tc>
            </w:tr>
            <w:tr w:rsidR="00825CDE" w:rsidRPr="0036778A" w14:paraId="65DE7254" w14:textId="77777777" w:rsidTr="003225CB">
              <w:tc>
                <w:tcPr>
                  <w:tcW w:w="16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103B6" w14:textId="77777777" w:rsidR="00825CDE" w:rsidRPr="0036778A" w:rsidRDefault="00825CDE" w:rsidP="00825CDE">
                  <w:pPr>
                    <w:rPr>
                      <w:sz w:val="20"/>
                    </w:rPr>
                  </w:pPr>
                  <w:r w:rsidRPr="0036778A">
                    <w:rPr>
                      <w:bCs/>
                      <w:sz w:val="20"/>
                    </w:rPr>
                    <w:t xml:space="preserve">LV finansējums </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14:paraId="06283576" w14:textId="77777777" w:rsidR="00825CDE" w:rsidRPr="0036778A" w:rsidRDefault="00825CDE" w:rsidP="00825CDE">
                  <w:pPr>
                    <w:jc w:val="center"/>
                    <w:rPr>
                      <w:sz w:val="20"/>
                    </w:rPr>
                  </w:pPr>
                  <w:r w:rsidRPr="0036778A">
                    <w:rPr>
                      <w:sz w:val="20"/>
                    </w:rPr>
                    <w:t>54 77</w:t>
                  </w:r>
                  <w:r>
                    <w:rPr>
                      <w:sz w:val="20"/>
                    </w:rPr>
                    <w:t>8</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4F97A943" w14:textId="77777777" w:rsidR="00825CDE" w:rsidRPr="0036778A" w:rsidRDefault="00825CDE" w:rsidP="00825CDE">
                  <w:pPr>
                    <w:jc w:val="center"/>
                    <w:rPr>
                      <w:sz w:val="20"/>
                    </w:rPr>
                  </w:pPr>
                  <w:r w:rsidRPr="0036778A">
                    <w:rPr>
                      <w:sz w:val="20"/>
                    </w:rPr>
                    <w:t>34 6</w:t>
                  </w:r>
                  <w:r>
                    <w:rPr>
                      <w:sz w:val="20"/>
                    </w:rPr>
                    <w:t>71</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08454E6D" w14:textId="77777777" w:rsidR="00825CDE" w:rsidRPr="0036778A" w:rsidRDefault="00825CDE" w:rsidP="00825CDE">
                  <w:pPr>
                    <w:jc w:val="center"/>
                    <w:rPr>
                      <w:sz w:val="20"/>
                    </w:rPr>
                  </w:pPr>
                  <w:r w:rsidRPr="0036778A">
                    <w:rPr>
                      <w:sz w:val="20"/>
                    </w:rPr>
                    <w:t>20 107</w:t>
                  </w:r>
                </w:p>
              </w:tc>
            </w:tr>
          </w:tbl>
          <w:p w14:paraId="178D8EA3" w14:textId="77777777" w:rsidR="00825CDE" w:rsidRDefault="00825CDE" w:rsidP="00825CDE">
            <w:pPr>
              <w:jc w:val="both"/>
            </w:pPr>
          </w:p>
          <w:p w14:paraId="6BE98228" w14:textId="18963691" w:rsidR="008A7903" w:rsidRPr="007C1945" w:rsidRDefault="00825CDE" w:rsidP="00825CDE">
            <w:pPr>
              <w:jc w:val="both"/>
            </w:pPr>
            <w:r>
              <w:t xml:space="preserve">Projekta īstenošanai no EK 2016.gada decembrī saņemts avansa maksājums 26 740,38 </w:t>
            </w:r>
            <w:r w:rsidRPr="00EF0B6C">
              <w:rPr>
                <w:i/>
              </w:rPr>
              <w:t>euro</w:t>
            </w:r>
            <w:r>
              <w:t xml:space="preserve"> apmērā, atlikušais maksājums 26</w:t>
            </w:r>
            <w:r w:rsidR="0018266B">
              <w:t> </w:t>
            </w:r>
            <w:r>
              <w:t>74</w:t>
            </w:r>
            <w:r w:rsidR="0018266B">
              <w:t>0,38</w:t>
            </w:r>
            <w:r>
              <w:t xml:space="preserve"> </w:t>
            </w:r>
            <w:proofErr w:type="spellStart"/>
            <w:r w:rsidRPr="00EF0B6C">
              <w:rPr>
                <w:i/>
              </w:rPr>
              <w:t>euro</w:t>
            </w:r>
            <w:proofErr w:type="spellEnd"/>
            <w:r>
              <w:t xml:space="preserve"> apmērā tiks saņemts 2018.gadā pēc projekta noslēguma.</w:t>
            </w:r>
          </w:p>
        </w:tc>
      </w:tr>
      <w:tr w:rsidR="008A7903" w:rsidRPr="007C1945" w14:paraId="5227BEFE" w14:textId="77777777" w:rsidTr="006B6395">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5C9EFDE0" w14:textId="77777777" w:rsidR="008A7903" w:rsidRPr="007C1945" w:rsidRDefault="008A7903" w:rsidP="00875771">
            <w:r w:rsidRPr="007C1945">
              <w:t>6.1. detalizēts ieņēmumu aprēķins</w:t>
            </w:r>
          </w:p>
        </w:tc>
        <w:tc>
          <w:tcPr>
            <w:tcW w:w="3246" w:type="pct"/>
            <w:gridSpan w:val="6"/>
            <w:vMerge/>
            <w:tcBorders>
              <w:top w:val="outset" w:sz="6" w:space="0" w:color="414142"/>
              <w:left w:val="outset" w:sz="6" w:space="0" w:color="414142"/>
              <w:bottom w:val="outset" w:sz="6" w:space="0" w:color="414142"/>
              <w:right w:val="outset" w:sz="6" w:space="0" w:color="414142"/>
            </w:tcBorders>
            <w:vAlign w:val="center"/>
            <w:hideMark/>
          </w:tcPr>
          <w:p w14:paraId="5A7E5E1A" w14:textId="77777777" w:rsidR="008A7903" w:rsidRPr="007C1945" w:rsidRDefault="008A7903" w:rsidP="00875771"/>
        </w:tc>
      </w:tr>
      <w:tr w:rsidR="008A7903" w:rsidRPr="007C1945" w14:paraId="009F2562" w14:textId="77777777" w:rsidTr="006B6395">
        <w:trPr>
          <w:cantSplit/>
        </w:trPr>
        <w:tc>
          <w:tcPr>
            <w:tcW w:w="1754" w:type="pct"/>
            <w:gridSpan w:val="2"/>
            <w:tcBorders>
              <w:top w:val="outset" w:sz="6" w:space="0" w:color="414142"/>
              <w:left w:val="outset" w:sz="6" w:space="0" w:color="414142"/>
              <w:bottom w:val="outset" w:sz="6" w:space="0" w:color="414142"/>
              <w:right w:val="outset" w:sz="6" w:space="0" w:color="414142"/>
            </w:tcBorders>
            <w:hideMark/>
          </w:tcPr>
          <w:p w14:paraId="6B88E09F" w14:textId="77777777" w:rsidR="008A7903" w:rsidRPr="007C1945" w:rsidRDefault="008A7903" w:rsidP="00875771">
            <w:r w:rsidRPr="007C1945">
              <w:t>6.2. detalizēts izdevumu aprēķins</w:t>
            </w:r>
          </w:p>
        </w:tc>
        <w:tc>
          <w:tcPr>
            <w:tcW w:w="3246" w:type="pct"/>
            <w:gridSpan w:val="6"/>
            <w:vMerge/>
            <w:tcBorders>
              <w:top w:val="outset" w:sz="6" w:space="0" w:color="414142"/>
              <w:left w:val="outset" w:sz="6" w:space="0" w:color="414142"/>
              <w:bottom w:val="outset" w:sz="6" w:space="0" w:color="414142"/>
              <w:right w:val="outset" w:sz="6" w:space="0" w:color="414142"/>
            </w:tcBorders>
            <w:vAlign w:val="center"/>
            <w:hideMark/>
          </w:tcPr>
          <w:p w14:paraId="7D1E3370" w14:textId="77777777" w:rsidR="008A7903" w:rsidRPr="007C1945" w:rsidRDefault="008A7903" w:rsidP="00875771"/>
        </w:tc>
      </w:tr>
      <w:tr w:rsidR="008A7903" w:rsidRPr="007C1945" w14:paraId="60670EBB" w14:textId="77777777" w:rsidTr="00B24B53">
        <w:trPr>
          <w:cantSplit/>
          <w:trHeight w:val="555"/>
        </w:trPr>
        <w:tc>
          <w:tcPr>
            <w:tcW w:w="1754" w:type="pct"/>
            <w:gridSpan w:val="2"/>
            <w:tcBorders>
              <w:top w:val="outset" w:sz="6" w:space="0" w:color="414142"/>
              <w:left w:val="outset" w:sz="6" w:space="0" w:color="414142"/>
              <w:bottom w:val="outset" w:sz="6" w:space="0" w:color="414142"/>
              <w:right w:val="outset" w:sz="6" w:space="0" w:color="414142"/>
            </w:tcBorders>
            <w:hideMark/>
          </w:tcPr>
          <w:p w14:paraId="7344CFA5" w14:textId="77777777" w:rsidR="008A7903" w:rsidRPr="007C1945" w:rsidRDefault="008A7903" w:rsidP="00875771">
            <w:r w:rsidRPr="007C1945">
              <w:t>7. Cita informācija</w:t>
            </w:r>
          </w:p>
        </w:tc>
        <w:tc>
          <w:tcPr>
            <w:tcW w:w="3246" w:type="pct"/>
            <w:gridSpan w:val="6"/>
            <w:tcBorders>
              <w:top w:val="outset" w:sz="6" w:space="0" w:color="414142"/>
              <w:left w:val="outset" w:sz="6" w:space="0" w:color="414142"/>
              <w:bottom w:val="outset" w:sz="6" w:space="0" w:color="414142"/>
              <w:right w:val="outset" w:sz="6" w:space="0" w:color="414142"/>
            </w:tcBorders>
          </w:tcPr>
          <w:p w14:paraId="31DEE5E0" w14:textId="170F79F1" w:rsidR="004C3678" w:rsidRPr="00B24B53" w:rsidRDefault="00897D6F" w:rsidP="00897D6F">
            <w:pPr>
              <w:pStyle w:val="NoSpacing"/>
              <w:jc w:val="both"/>
              <w:rPr>
                <w:rFonts w:ascii="Times New Roman" w:hAnsi="Times New Roman"/>
                <w:sz w:val="24"/>
                <w:szCs w:val="24"/>
              </w:rPr>
            </w:pPr>
            <w:r>
              <w:rPr>
                <w:rFonts w:ascii="Times New Roman" w:hAnsi="Times New Roman"/>
                <w:sz w:val="24"/>
                <w:szCs w:val="24"/>
              </w:rPr>
              <w:t>Nepieciešamais finansējums</w:t>
            </w:r>
            <w:r w:rsidR="00B24B53">
              <w:rPr>
                <w:rFonts w:ascii="Times New Roman" w:hAnsi="Times New Roman"/>
                <w:sz w:val="24"/>
                <w:szCs w:val="24"/>
              </w:rPr>
              <w:t xml:space="preserve"> projekta </w:t>
            </w:r>
            <w:r w:rsidR="00EF0B6C">
              <w:rPr>
                <w:rFonts w:ascii="Times New Roman" w:hAnsi="Times New Roman"/>
                <w:sz w:val="24"/>
                <w:szCs w:val="24"/>
              </w:rPr>
              <w:t>īstenošanai</w:t>
            </w:r>
            <w:r>
              <w:rPr>
                <w:rFonts w:ascii="Times New Roman" w:hAnsi="Times New Roman"/>
                <w:sz w:val="24"/>
                <w:szCs w:val="24"/>
              </w:rPr>
              <w:t>:</w:t>
            </w:r>
            <w:r w:rsidR="00B24B53">
              <w:rPr>
                <w:rFonts w:ascii="Times New Roman" w:hAnsi="Times New Roman"/>
                <w:sz w:val="24"/>
                <w:szCs w:val="24"/>
              </w:rPr>
              <w:t xml:space="preserve"> Latvijas </w:t>
            </w:r>
            <w:r>
              <w:rPr>
                <w:rFonts w:ascii="Times New Roman" w:hAnsi="Times New Roman"/>
                <w:sz w:val="24"/>
                <w:szCs w:val="24"/>
              </w:rPr>
              <w:t>nacionālais finansējums</w:t>
            </w:r>
            <w:r w:rsidR="00B24B53">
              <w:rPr>
                <w:rFonts w:ascii="Times New Roman" w:hAnsi="Times New Roman"/>
                <w:sz w:val="24"/>
                <w:szCs w:val="24"/>
              </w:rPr>
              <w:t xml:space="preserve"> (54 778 </w:t>
            </w:r>
            <w:proofErr w:type="spellStart"/>
            <w:r w:rsidR="00B24B53" w:rsidRPr="00F4528D">
              <w:rPr>
                <w:rFonts w:ascii="Times New Roman" w:hAnsi="Times New Roman"/>
                <w:i/>
                <w:sz w:val="24"/>
                <w:szCs w:val="24"/>
              </w:rPr>
              <w:t>euro</w:t>
            </w:r>
            <w:proofErr w:type="spellEnd"/>
            <w:r w:rsidR="00B24B53">
              <w:rPr>
                <w:rFonts w:ascii="Times New Roman" w:hAnsi="Times New Roman"/>
                <w:sz w:val="24"/>
                <w:szCs w:val="24"/>
              </w:rPr>
              <w:t xml:space="preserve">), </w:t>
            </w:r>
            <w:proofErr w:type="spellStart"/>
            <w:r w:rsidR="00B24B53">
              <w:rPr>
                <w:rFonts w:ascii="Times New Roman" w:hAnsi="Times New Roman"/>
                <w:sz w:val="24"/>
                <w:szCs w:val="24"/>
              </w:rPr>
              <w:t>priekšfinansējums</w:t>
            </w:r>
            <w:proofErr w:type="spellEnd"/>
            <w:r w:rsidR="00825CDE">
              <w:rPr>
                <w:rFonts w:ascii="Times New Roman" w:hAnsi="Times New Roman"/>
                <w:sz w:val="24"/>
                <w:szCs w:val="24"/>
              </w:rPr>
              <w:t xml:space="preserve"> </w:t>
            </w:r>
            <w:r>
              <w:rPr>
                <w:rFonts w:ascii="Times New Roman" w:hAnsi="Times New Roman"/>
                <w:sz w:val="24"/>
                <w:szCs w:val="24"/>
              </w:rPr>
              <w:t xml:space="preserve">(26 741 </w:t>
            </w:r>
            <w:proofErr w:type="spellStart"/>
            <w:r w:rsidRPr="00F4528D">
              <w:rPr>
                <w:rFonts w:ascii="Times New Roman" w:hAnsi="Times New Roman"/>
                <w:i/>
                <w:sz w:val="24"/>
                <w:szCs w:val="24"/>
              </w:rPr>
              <w:t>euro</w:t>
            </w:r>
            <w:proofErr w:type="spellEnd"/>
            <w:r>
              <w:rPr>
                <w:rFonts w:ascii="Times New Roman" w:hAnsi="Times New Roman"/>
                <w:i/>
                <w:sz w:val="24"/>
                <w:szCs w:val="24"/>
              </w:rPr>
              <w:t>)</w:t>
            </w:r>
            <w:r w:rsidR="00B24B53">
              <w:rPr>
                <w:rFonts w:ascii="Times New Roman" w:hAnsi="Times New Roman"/>
                <w:sz w:val="24"/>
                <w:szCs w:val="24"/>
              </w:rPr>
              <w:t xml:space="preserve"> </w:t>
            </w:r>
            <w:r>
              <w:rPr>
                <w:rFonts w:ascii="Times New Roman" w:hAnsi="Times New Roman"/>
                <w:sz w:val="24"/>
                <w:szCs w:val="24"/>
              </w:rPr>
              <w:t xml:space="preserve">tiks pārdalīts </w:t>
            </w:r>
            <w:r w:rsidR="00B24B53">
              <w:rPr>
                <w:rFonts w:ascii="Times New Roman" w:hAnsi="Times New Roman"/>
                <w:sz w:val="24"/>
                <w:szCs w:val="24"/>
              </w:rPr>
              <w:t xml:space="preserve">no </w:t>
            </w:r>
            <w:r w:rsidR="00B24B53" w:rsidRPr="00367534">
              <w:rPr>
                <w:rFonts w:ascii="Times New Roman" w:hAnsi="Times New Roman"/>
                <w:sz w:val="24"/>
                <w:szCs w:val="24"/>
              </w:rPr>
              <w:t>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B24B53">
              <w:rPr>
                <w:rFonts w:ascii="Times New Roman" w:hAnsi="Times New Roman"/>
                <w:sz w:val="24"/>
                <w:szCs w:val="24"/>
              </w:rPr>
              <w:t xml:space="preserve">.  </w:t>
            </w:r>
          </w:p>
        </w:tc>
      </w:tr>
      <w:tr w:rsidR="008A7903" w:rsidRPr="007C1945" w14:paraId="46EE3570" w14:textId="77777777" w:rsidTr="006B6395">
        <w:trPr>
          <w:cantSplit/>
          <w:trHeight w:val="101"/>
        </w:trPr>
        <w:tc>
          <w:tcPr>
            <w:tcW w:w="5000" w:type="pct"/>
            <w:gridSpan w:val="8"/>
            <w:tcBorders>
              <w:top w:val="single" w:sz="4" w:space="0" w:color="auto"/>
              <w:left w:val="nil"/>
              <w:bottom w:val="nil"/>
              <w:right w:val="nil"/>
            </w:tcBorders>
          </w:tcPr>
          <w:p w14:paraId="77229EDA" w14:textId="77777777" w:rsidR="008A7903" w:rsidRDefault="008A7903" w:rsidP="00875771">
            <w:pPr>
              <w:tabs>
                <w:tab w:val="left" w:pos="990"/>
              </w:tabs>
            </w:pPr>
          </w:p>
          <w:p w14:paraId="0634FC6C" w14:textId="77777777" w:rsidR="00A1126B" w:rsidRDefault="00A1126B" w:rsidP="00875771">
            <w:pPr>
              <w:tabs>
                <w:tab w:val="left" w:pos="990"/>
              </w:tabs>
            </w:pPr>
          </w:p>
          <w:p w14:paraId="71E3B045" w14:textId="77777777" w:rsidR="00A1126B" w:rsidRPr="007C1945" w:rsidRDefault="00A1126B" w:rsidP="00875771">
            <w:pPr>
              <w:tabs>
                <w:tab w:val="left" w:pos="990"/>
              </w:tabs>
            </w:pPr>
          </w:p>
        </w:tc>
      </w:tr>
      <w:tr w:rsidR="006F053E" w:rsidRPr="00846011" w14:paraId="7C32B804" w14:textId="77777777" w:rsidTr="006B63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1E0" w:firstRow="1" w:lastRow="1" w:firstColumn="1" w:lastColumn="1" w:noHBand="0" w:noVBand="0"/>
        </w:tblPrEx>
        <w:trPr>
          <w:trHeight w:val="291"/>
          <w:jc w:val="center"/>
        </w:trPr>
        <w:tc>
          <w:tcPr>
            <w:tcW w:w="5000" w:type="pct"/>
            <w:gridSpan w:val="8"/>
            <w:tcBorders>
              <w:top w:val="single" w:sz="4" w:space="0" w:color="auto"/>
              <w:left w:val="single" w:sz="4" w:space="0" w:color="auto"/>
              <w:bottom w:val="single" w:sz="4" w:space="0" w:color="auto"/>
              <w:right w:val="single" w:sz="4" w:space="0" w:color="auto"/>
            </w:tcBorders>
          </w:tcPr>
          <w:p w14:paraId="7C32B803" w14:textId="44FF818A" w:rsidR="006F053E" w:rsidRPr="00A82D02" w:rsidRDefault="00A82D02" w:rsidP="006F053E">
            <w:pPr>
              <w:jc w:val="center"/>
              <w:rPr>
                <w:b/>
                <w:bCs/>
              </w:rPr>
            </w:pPr>
            <w:r w:rsidRPr="00A82D02">
              <w:rPr>
                <w:b/>
                <w:bCs/>
              </w:rPr>
              <w:t>VI. Sabiedrības līdzdalība un komunikācijas aktivitātes</w:t>
            </w:r>
          </w:p>
        </w:tc>
      </w:tr>
      <w:tr w:rsidR="00187E06" w:rsidRPr="00846011" w14:paraId="7C32B80A" w14:textId="77777777" w:rsidTr="006B63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1E0" w:firstRow="1" w:lastRow="1" w:firstColumn="1" w:lastColumn="1" w:noHBand="0" w:noVBand="0"/>
        </w:tblPrEx>
        <w:trPr>
          <w:trHeight w:val="698"/>
          <w:jc w:val="center"/>
        </w:trPr>
        <w:tc>
          <w:tcPr>
            <w:tcW w:w="330" w:type="pct"/>
            <w:tcBorders>
              <w:top w:val="single" w:sz="4" w:space="0" w:color="auto"/>
              <w:left w:val="single" w:sz="4" w:space="0" w:color="auto"/>
              <w:bottom w:val="single" w:sz="4" w:space="0" w:color="auto"/>
              <w:right w:val="single" w:sz="4" w:space="0" w:color="auto"/>
            </w:tcBorders>
          </w:tcPr>
          <w:p w14:paraId="7C32B805" w14:textId="77777777" w:rsidR="006F053E" w:rsidRPr="00846011" w:rsidRDefault="006F053E" w:rsidP="0034319F">
            <w:pPr>
              <w:rPr>
                <w:iCs/>
              </w:rPr>
            </w:pPr>
            <w:r w:rsidRPr="00846011">
              <w:rPr>
                <w:iCs/>
              </w:rPr>
              <w:t>1.</w:t>
            </w:r>
          </w:p>
        </w:tc>
        <w:tc>
          <w:tcPr>
            <w:tcW w:w="1475" w:type="pct"/>
            <w:gridSpan w:val="2"/>
            <w:tcBorders>
              <w:top w:val="single" w:sz="4" w:space="0" w:color="auto"/>
              <w:left w:val="single" w:sz="4" w:space="0" w:color="auto"/>
              <w:bottom w:val="single" w:sz="4" w:space="0" w:color="auto"/>
              <w:right w:val="single" w:sz="4" w:space="0" w:color="auto"/>
            </w:tcBorders>
          </w:tcPr>
          <w:p w14:paraId="7C32B806" w14:textId="2B3A11F8" w:rsidR="006F053E" w:rsidRPr="00846011" w:rsidRDefault="00A82D02" w:rsidP="0034319F">
            <w:pPr>
              <w:rPr>
                <w:iCs/>
              </w:rPr>
            </w:pPr>
            <w:r w:rsidRPr="007C1945">
              <w:t>Plānotās sabiedrības līdzdalības un komunikācijas aktivitātes saistībā ar projektu</w:t>
            </w:r>
          </w:p>
        </w:tc>
        <w:tc>
          <w:tcPr>
            <w:tcW w:w="3195" w:type="pct"/>
            <w:gridSpan w:val="5"/>
            <w:tcBorders>
              <w:top w:val="single" w:sz="4" w:space="0" w:color="auto"/>
              <w:left w:val="single" w:sz="4" w:space="0" w:color="auto"/>
              <w:bottom w:val="single" w:sz="4" w:space="0" w:color="auto"/>
              <w:right w:val="single" w:sz="4" w:space="0" w:color="auto"/>
            </w:tcBorders>
          </w:tcPr>
          <w:p w14:paraId="7C32B809" w14:textId="76C5DDE3" w:rsidR="000650E2" w:rsidRPr="00A82D02" w:rsidRDefault="00F878CE" w:rsidP="00F878CE">
            <w:pPr>
              <w:jc w:val="both"/>
            </w:pPr>
            <w:r>
              <w:t>Sabiedrība netika informēta par projekta izstrādi, jo neskar tieši sabiedrības intereses.</w:t>
            </w:r>
          </w:p>
        </w:tc>
      </w:tr>
      <w:tr w:rsidR="00187E06" w:rsidRPr="00846011" w14:paraId="7C32B80E" w14:textId="77777777" w:rsidTr="006B63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1E0" w:firstRow="1" w:lastRow="1" w:firstColumn="1" w:lastColumn="1" w:noHBand="0" w:noVBand="0"/>
        </w:tblPrEx>
        <w:trPr>
          <w:trHeight w:val="594"/>
          <w:jc w:val="center"/>
        </w:trPr>
        <w:tc>
          <w:tcPr>
            <w:tcW w:w="330" w:type="pct"/>
            <w:tcBorders>
              <w:top w:val="single" w:sz="4" w:space="0" w:color="auto"/>
              <w:left w:val="single" w:sz="4" w:space="0" w:color="auto"/>
              <w:bottom w:val="single" w:sz="4" w:space="0" w:color="auto"/>
              <w:right w:val="single" w:sz="4" w:space="0" w:color="auto"/>
            </w:tcBorders>
          </w:tcPr>
          <w:p w14:paraId="7C32B80B" w14:textId="77777777" w:rsidR="006F053E" w:rsidRPr="00846011" w:rsidRDefault="006F053E" w:rsidP="0034319F">
            <w:pPr>
              <w:rPr>
                <w:iCs/>
              </w:rPr>
            </w:pPr>
            <w:r w:rsidRPr="00846011">
              <w:rPr>
                <w:iCs/>
              </w:rPr>
              <w:t>2.</w:t>
            </w:r>
          </w:p>
        </w:tc>
        <w:tc>
          <w:tcPr>
            <w:tcW w:w="1475" w:type="pct"/>
            <w:gridSpan w:val="2"/>
            <w:tcBorders>
              <w:top w:val="single" w:sz="4" w:space="0" w:color="auto"/>
              <w:left w:val="single" w:sz="4" w:space="0" w:color="auto"/>
              <w:bottom w:val="single" w:sz="4" w:space="0" w:color="auto"/>
              <w:right w:val="single" w:sz="4" w:space="0" w:color="auto"/>
            </w:tcBorders>
          </w:tcPr>
          <w:p w14:paraId="7C32B80C" w14:textId="2D88D1C8" w:rsidR="006F053E" w:rsidRPr="00846011" w:rsidRDefault="00A82D02" w:rsidP="0034319F">
            <w:r w:rsidRPr="007C1945">
              <w:t>Sabiedrības līdzdalība projekta izstrādē</w:t>
            </w:r>
          </w:p>
        </w:tc>
        <w:tc>
          <w:tcPr>
            <w:tcW w:w="3195" w:type="pct"/>
            <w:gridSpan w:val="5"/>
            <w:tcBorders>
              <w:top w:val="single" w:sz="4" w:space="0" w:color="auto"/>
              <w:left w:val="single" w:sz="4" w:space="0" w:color="auto"/>
              <w:bottom w:val="single" w:sz="4" w:space="0" w:color="auto"/>
              <w:right w:val="single" w:sz="4" w:space="0" w:color="auto"/>
            </w:tcBorders>
          </w:tcPr>
          <w:p w14:paraId="7C32B80D" w14:textId="74BF731A" w:rsidR="006F053E" w:rsidRPr="00A82D02" w:rsidRDefault="00A82D02" w:rsidP="0034319F">
            <w:pPr>
              <w:jc w:val="both"/>
            </w:pPr>
            <w:r w:rsidRPr="00A82D02">
              <w:t>Projekts šo jomu neskar.</w:t>
            </w:r>
          </w:p>
        </w:tc>
      </w:tr>
      <w:tr w:rsidR="00A82D02" w:rsidRPr="00846011" w14:paraId="4C228B93" w14:textId="77777777" w:rsidTr="006B63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1E0" w:firstRow="1" w:lastRow="1" w:firstColumn="1" w:lastColumn="1" w:noHBand="0" w:noVBand="0"/>
        </w:tblPrEx>
        <w:trPr>
          <w:trHeight w:val="594"/>
          <w:jc w:val="center"/>
        </w:trPr>
        <w:tc>
          <w:tcPr>
            <w:tcW w:w="330" w:type="pct"/>
            <w:tcBorders>
              <w:top w:val="single" w:sz="4" w:space="0" w:color="auto"/>
              <w:left w:val="single" w:sz="4" w:space="0" w:color="auto"/>
              <w:bottom w:val="single" w:sz="4" w:space="0" w:color="auto"/>
              <w:right w:val="single" w:sz="4" w:space="0" w:color="auto"/>
            </w:tcBorders>
          </w:tcPr>
          <w:p w14:paraId="44BD2063" w14:textId="281C69F0" w:rsidR="00A82D02" w:rsidRPr="00846011" w:rsidRDefault="00A82D02" w:rsidP="0034319F">
            <w:pPr>
              <w:rPr>
                <w:iCs/>
              </w:rPr>
            </w:pPr>
            <w:r>
              <w:rPr>
                <w:iCs/>
              </w:rPr>
              <w:t>3.</w:t>
            </w:r>
          </w:p>
        </w:tc>
        <w:tc>
          <w:tcPr>
            <w:tcW w:w="1475" w:type="pct"/>
            <w:gridSpan w:val="2"/>
            <w:tcBorders>
              <w:top w:val="single" w:sz="4" w:space="0" w:color="auto"/>
              <w:left w:val="single" w:sz="4" w:space="0" w:color="auto"/>
              <w:bottom w:val="single" w:sz="4" w:space="0" w:color="auto"/>
              <w:right w:val="single" w:sz="4" w:space="0" w:color="auto"/>
            </w:tcBorders>
          </w:tcPr>
          <w:p w14:paraId="26905C2B" w14:textId="35CF3038" w:rsidR="00A82D02" w:rsidRPr="00846011" w:rsidRDefault="00A82D02" w:rsidP="0034319F">
            <w:r w:rsidRPr="007C1945">
              <w:t>Sabiedrības līdzdalības rezultāti</w:t>
            </w:r>
          </w:p>
        </w:tc>
        <w:tc>
          <w:tcPr>
            <w:tcW w:w="3195" w:type="pct"/>
            <w:gridSpan w:val="5"/>
            <w:tcBorders>
              <w:top w:val="single" w:sz="4" w:space="0" w:color="auto"/>
              <w:left w:val="single" w:sz="4" w:space="0" w:color="auto"/>
              <w:bottom w:val="single" w:sz="4" w:space="0" w:color="auto"/>
              <w:right w:val="single" w:sz="4" w:space="0" w:color="auto"/>
            </w:tcBorders>
          </w:tcPr>
          <w:p w14:paraId="0B2CAE2C" w14:textId="5404D51F" w:rsidR="00A82D02" w:rsidRPr="00A82D02" w:rsidRDefault="00A82D02" w:rsidP="0034319F">
            <w:pPr>
              <w:jc w:val="both"/>
            </w:pPr>
            <w:r w:rsidRPr="00A82D02">
              <w:t>Projekts šo jomu neskar.</w:t>
            </w:r>
          </w:p>
        </w:tc>
      </w:tr>
      <w:tr w:rsidR="006F053E" w:rsidRPr="00846011" w14:paraId="7C32B812" w14:textId="77777777" w:rsidTr="006B639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Look w:val="01E0" w:firstRow="1" w:lastRow="1" w:firstColumn="1" w:lastColumn="1" w:noHBand="0" w:noVBand="0"/>
        </w:tblPrEx>
        <w:trPr>
          <w:trHeight w:val="315"/>
          <w:jc w:val="center"/>
        </w:trPr>
        <w:tc>
          <w:tcPr>
            <w:tcW w:w="330" w:type="pct"/>
            <w:tcBorders>
              <w:top w:val="single" w:sz="4" w:space="0" w:color="auto"/>
              <w:left w:val="single" w:sz="4" w:space="0" w:color="auto"/>
              <w:bottom w:val="single" w:sz="4" w:space="0" w:color="auto"/>
              <w:right w:val="single" w:sz="4" w:space="0" w:color="auto"/>
            </w:tcBorders>
          </w:tcPr>
          <w:p w14:paraId="7C32B80F" w14:textId="74D99935" w:rsidR="006F053E" w:rsidRPr="00846011" w:rsidRDefault="00A82D02" w:rsidP="0034319F">
            <w:pPr>
              <w:rPr>
                <w:iCs/>
              </w:rPr>
            </w:pPr>
            <w:r>
              <w:rPr>
                <w:iCs/>
              </w:rPr>
              <w:t>4</w:t>
            </w:r>
            <w:r w:rsidR="006F053E" w:rsidRPr="00846011">
              <w:rPr>
                <w:iCs/>
              </w:rPr>
              <w:t>.</w:t>
            </w:r>
          </w:p>
        </w:tc>
        <w:tc>
          <w:tcPr>
            <w:tcW w:w="1475" w:type="pct"/>
            <w:gridSpan w:val="2"/>
            <w:tcBorders>
              <w:top w:val="single" w:sz="4" w:space="0" w:color="auto"/>
              <w:left w:val="single" w:sz="4" w:space="0" w:color="auto"/>
              <w:bottom w:val="single" w:sz="4" w:space="0" w:color="auto"/>
              <w:right w:val="single" w:sz="4" w:space="0" w:color="auto"/>
            </w:tcBorders>
          </w:tcPr>
          <w:p w14:paraId="7C32B810" w14:textId="77777777" w:rsidR="006F053E" w:rsidRPr="00846011" w:rsidRDefault="006F053E" w:rsidP="0034319F">
            <w:r w:rsidRPr="00846011">
              <w:t>Cita informācija</w:t>
            </w:r>
          </w:p>
        </w:tc>
        <w:tc>
          <w:tcPr>
            <w:tcW w:w="3195" w:type="pct"/>
            <w:gridSpan w:val="5"/>
            <w:tcBorders>
              <w:top w:val="single" w:sz="4" w:space="0" w:color="auto"/>
              <w:left w:val="single" w:sz="4" w:space="0" w:color="auto"/>
              <w:bottom w:val="single" w:sz="4" w:space="0" w:color="auto"/>
              <w:right w:val="single" w:sz="4" w:space="0" w:color="auto"/>
            </w:tcBorders>
          </w:tcPr>
          <w:p w14:paraId="7C32B811" w14:textId="6812B07D" w:rsidR="006F053E" w:rsidRPr="00A82D02" w:rsidRDefault="00A82D02" w:rsidP="00A82D02">
            <w:pPr>
              <w:jc w:val="both"/>
            </w:pPr>
            <w:r w:rsidRPr="00A82D02">
              <w:t xml:space="preserve">Rīkojuma projekts attiecas uz valsts pārvaldes iekšēju jautājumu un neskar sabiedrības intereses tādā mērā, lai būtu </w:t>
            </w:r>
            <w:r w:rsidRPr="00A82D02">
              <w:lastRenderedPageBreak/>
              <w:t>nepieciešami atsevišķi sabiedrības līdzdalības un komunikācijas pasākumi.</w:t>
            </w:r>
          </w:p>
        </w:tc>
      </w:tr>
    </w:tbl>
    <w:p w14:paraId="169B60B6" w14:textId="77777777" w:rsidR="00A82D02" w:rsidRDefault="00A82D02" w:rsidP="001E4890">
      <w:pPr>
        <w:rPr>
          <w:i/>
        </w:rPr>
      </w:pPr>
    </w:p>
    <w:tbl>
      <w:tblPr>
        <w:tblpPr w:leftFromText="180" w:rightFromText="180" w:vertAnchor="text" w:horzAnchor="margin" w:tblpX="-128" w:tblpY="212"/>
        <w:tblW w:w="508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869"/>
        <w:gridCol w:w="2966"/>
        <w:gridCol w:w="5423"/>
      </w:tblGrid>
      <w:tr w:rsidR="00A82D02" w:rsidRPr="009D1B9B" w14:paraId="4981E126" w14:textId="77777777" w:rsidTr="00A82D02">
        <w:tc>
          <w:tcPr>
            <w:tcW w:w="5000" w:type="pct"/>
            <w:gridSpan w:val="3"/>
            <w:tcBorders>
              <w:top w:val="outset" w:sz="6" w:space="0" w:color="000000"/>
              <w:left w:val="outset" w:sz="6" w:space="0" w:color="000000"/>
              <w:bottom w:val="outset" w:sz="6" w:space="0" w:color="000000"/>
              <w:right w:val="outset" w:sz="6" w:space="0" w:color="000000"/>
            </w:tcBorders>
          </w:tcPr>
          <w:p w14:paraId="15ED3E76" w14:textId="77777777" w:rsidR="00A82D02" w:rsidRPr="00E56398" w:rsidRDefault="00A82D02" w:rsidP="00A82D02">
            <w:pPr>
              <w:spacing w:before="100" w:beforeAutospacing="1" w:after="100" w:afterAutospacing="1"/>
              <w:jc w:val="center"/>
              <w:rPr>
                <w:b/>
                <w:bCs/>
              </w:rPr>
            </w:pPr>
            <w:r w:rsidRPr="00E56398">
              <w:rPr>
                <w:b/>
                <w:bCs/>
              </w:rPr>
              <w:t>VII. Tiesību akta projekta izpildes nodrošināšana un tās ietekme uz institūcijām</w:t>
            </w:r>
          </w:p>
        </w:tc>
      </w:tr>
      <w:tr w:rsidR="00A82D02" w:rsidRPr="009D1B9B" w14:paraId="628DA31E" w14:textId="77777777" w:rsidTr="00A82D02">
        <w:tc>
          <w:tcPr>
            <w:tcW w:w="469" w:type="pct"/>
            <w:tcBorders>
              <w:top w:val="outset" w:sz="6" w:space="0" w:color="000000"/>
              <w:left w:val="outset" w:sz="6" w:space="0" w:color="000000"/>
              <w:bottom w:val="outset" w:sz="6" w:space="0" w:color="000000"/>
              <w:right w:val="outset" w:sz="6" w:space="0" w:color="000000"/>
            </w:tcBorders>
          </w:tcPr>
          <w:p w14:paraId="16A7560F" w14:textId="77777777" w:rsidR="00A82D02" w:rsidRPr="009D1B9B" w:rsidRDefault="00A82D02" w:rsidP="00A82D02">
            <w:pPr>
              <w:spacing w:before="100" w:beforeAutospacing="1" w:after="100" w:afterAutospacing="1"/>
              <w:jc w:val="both"/>
            </w:pPr>
            <w:r w:rsidRPr="009D1B9B">
              <w:t>1.</w:t>
            </w:r>
          </w:p>
        </w:tc>
        <w:tc>
          <w:tcPr>
            <w:tcW w:w="1602" w:type="pct"/>
            <w:tcBorders>
              <w:top w:val="outset" w:sz="6" w:space="0" w:color="000000"/>
              <w:left w:val="outset" w:sz="6" w:space="0" w:color="000000"/>
              <w:bottom w:val="outset" w:sz="6" w:space="0" w:color="000000"/>
              <w:right w:val="outset" w:sz="6" w:space="0" w:color="000000"/>
            </w:tcBorders>
          </w:tcPr>
          <w:p w14:paraId="2C9D3C77" w14:textId="77777777" w:rsidR="00A82D02" w:rsidRPr="00E56398" w:rsidRDefault="00A82D02" w:rsidP="00A82D02">
            <w:pPr>
              <w:spacing w:before="100" w:beforeAutospacing="1" w:after="100" w:afterAutospacing="1"/>
              <w:jc w:val="both"/>
            </w:pPr>
            <w:r w:rsidRPr="00E56398">
              <w:t>Projekta izpildē iesaistītās institūcijas</w:t>
            </w:r>
          </w:p>
        </w:tc>
        <w:tc>
          <w:tcPr>
            <w:tcW w:w="2929" w:type="pct"/>
            <w:tcBorders>
              <w:top w:val="outset" w:sz="6" w:space="0" w:color="000000"/>
              <w:left w:val="outset" w:sz="6" w:space="0" w:color="000000"/>
              <w:bottom w:val="outset" w:sz="6" w:space="0" w:color="000000"/>
              <w:right w:val="outset" w:sz="6" w:space="0" w:color="000000"/>
            </w:tcBorders>
          </w:tcPr>
          <w:p w14:paraId="272571DB" w14:textId="517100C2" w:rsidR="00A82D02" w:rsidRPr="00E56398" w:rsidRDefault="00277B2E" w:rsidP="00D05CC2">
            <w:pPr>
              <w:spacing w:before="100" w:beforeAutospacing="1" w:after="100" w:afterAutospacing="1"/>
              <w:jc w:val="both"/>
            </w:pPr>
            <w:r>
              <w:t>FM</w:t>
            </w:r>
            <w:r w:rsidR="00A82D02" w:rsidRPr="00E56398">
              <w:t>.</w:t>
            </w:r>
          </w:p>
        </w:tc>
      </w:tr>
      <w:tr w:rsidR="00A82D02" w:rsidRPr="009D1B9B" w14:paraId="7EC20E8A" w14:textId="77777777" w:rsidTr="00A82D02">
        <w:tc>
          <w:tcPr>
            <w:tcW w:w="469" w:type="pct"/>
            <w:tcBorders>
              <w:top w:val="outset" w:sz="6" w:space="0" w:color="000000"/>
              <w:left w:val="outset" w:sz="6" w:space="0" w:color="000000"/>
              <w:bottom w:val="outset" w:sz="6" w:space="0" w:color="000000"/>
              <w:right w:val="outset" w:sz="6" w:space="0" w:color="000000"/>
            </w:tcBorders>
          </w:tcPr>
          <w:p w14:paraId="6EB79774" w14:textId="77777777" w:rsidR="00A82D02" w:rsidRPr="009D1B9B" w:rsidRDefault="00A82D02" w:rsidP="00A82D02">
            <w:pPr>
              <w:spacing w:before="100" w:beforeAutospacing="1" w:after="100" w:afterAutospacing="1"/>
              <w:jc w:val="both"/>
            </w:pPr>
            <w:r w:rsidRPr="009D1B9B">
              <w:t>2.</w:t>
            </w:r>
          </w:p>
        </w:tc>
        <w:tc>
          <w:tcPr>
            <w:tcW w:w="1602" w:type="pct"/>
            <w:tcBorders>
              <w:top w:val="outset" w:sz="6" w:space="0" w:color="000000"/>
              <w:left w:val="outset" w:sz="6" w:space="0" w:color="000000"/>
              <w:bottom w:val="outset" w:sz="6" w:space="0" w:color="000000"/>
              <w:right w:val="outset" w:sz="6" w:space="0" w:color="000000"/>
            </w:tcBorders>
          </w:tcPr>
          <w:p w14:paraId="57B32130" w14:textId="77777777" w:rsidR="00D05CC2" w:rsidRDefault="00A82D02" w:rsidP="00D05CC2">
            <w:pPr>
              <w:jc w:val="both"/>
            </w:pPr>
            <w:r w:rsidRPr="00E56398">
              <w:t>Projekta izpildes ietekme uz pārvaldes funkcijām un institucionālo struktūru</w:t>
            </w:r>
          </w:p>
          <w:p w14:paraId="108CD70D" w14:textId="143BDDA8" w:rsidR="00A82D02" w:rsidRPr="00E56398" w:rsidRDefault="00A82D02" w:rsidP="00D05CC2">
            <w:pPr>
              <w:jc w:val="both"/>
            </w:pPr>
            <w:r w:rsidRPr="00E56398">
              <w:t>Jaunu institūciju izveide, esošu institūciju likvidācija vai reorganizācija, to ietekme uz institūcijas cilvēkresursiem</w:t>
            </w:r>
          </w:p>
        </w:tc>
        <w:tc>
          <w:tcPr>
            <w:tcW w:w="2929" w:type="pct"/>
            <w:tcBorders>
              <w:top w:val="outset" w:sz="6" w:space="0" w:color="000000"/>
              <w:left w:val="outset" w:sz="6" w:space="0" w:color="000000"/>
              <w:bottom w:val="outset" w:sz="6" w:space="0" w:color="000000"/>
              <w:right w:val="outset" w:sz="6" w:space="0" w:color="000000"/>
            </w:tcBorders>
          </w:tcPr>
          <w:p w14:paraId="0622C3E6" w14:textId="1726C50F" w:rsidR="00A82D02" w:rsidRPr="00E56398" w:rsidRDefault="00277B2E" w:rsidP="00277B2E">
            <w:pPr>
              <w:jc w:val="both"/>
            </w:pPr>
            <w:r>
              <w:rPr>
                <w:iCs/>
              </w:rPr>
              <w:t>R</w:t>
            </w:r>
            <w:r w:rsidR="00A82D02">
              <w:rPr>
                <w:iCs/>
              </w:rPr>
              <w:t>īkojuma projekta izpilde neietekmēs pārvaldes funkcijas vai institucionālo struktūru.</w:t>
            </w:r>
            <w:r w:rsidR="00BB0ED7">
              <w:rPr>
                <w:iCs/>
              </w:rPr>
              <w:t xml:space="preserve">  </w:t>
            </w:r>
            <w:r>
              <w:rPr>
                <w:iCs/>
              </w:rPr>
              <w:t>R</w:t>
            </w:r>
            <w:r w:rsidR="00BB0ED7">
              <w:rPr>
                <w:iCs/>
              </w:rPr>
              <w:t xml:space="preserve">īkojuma projekta izpildei nav nepieciešama </w:t>
            </w:r>
            <w:r w:rsidR="00BB0ED7" w:rsidRPr="00E56398">
              <w:t xml:space="preserve"> </w:t>
            </w:r>
            <w:r w:rsidR="00BB0ED7">
              <w:t>j</w:t>
            </w:r>
            <w:r w:rsidR="00BB0ED7" w:rsidRPr="00E56398">
              <w:t>aunu institūciju izveide, esošu institūciju likvidācija vai reorganizācija</w:t>
            </w:r>
            <w:r w:rsidR="00BB0ED7">
              <w:rPr>
                <w:color w:val="1F497D"/>
              </w:rPr>
              <w:t xml:space="preserve"> </w:t>
            </w:r>
            <w:r w:rsidR="00BB0ED7" w:rsidRPr="00BB0ED7">
              <w:t xml:space="preserve">un </w:t>
            </w:r>
            <w:r w:rsidR="00BB0ED7">
              <w:rPr>
                <w:iCs/>
              </w:rPr>
              <w:t>rīkojuma projekts neietekmē cilvēkresursus.</w:t>
            </w:r>
          </w:p>
        </w:tc>
      </w:tr>
      <w:tr w:rsidR="00A82D02" w:rsidRPr="009D1B9B" w14:paraId="71BEF79C" w14:textId="77777777" w:rsidTr="00A82D02">
        <w:tc>
          <w:tcPr>
            <w:tcW w:w="469" w:type="pct"/>
            <w:tcBorders>
              <w:top w:val="outset" w:sz="6" w:space="0" w:color="000000"/>
              <w:left w:val="outset" w:sz="6" w:space="0" w:color="000000"/>
              <w:bottom w:val="outset" w:sz="6" w:space="0" w:color="000000"/>
              <w:right w:val="outset" w:sz="6" w:space="0" w:color="000000"/>
            </w:tcBorders>
          </w:tcPr>
          <w:p w14:paraId="75B4C8FA" w14:textId="77777777" w:rsidR="00A82D02" w:rsidRPr="009D1B9B" w:rsidRDefault="00A82D02" w:rsidP="00A82D02">
            <w:pPr>
              <w:spacing w:before="100" w:beforeAutospacing="1" w:after="100" w:afterAutospacing="1"/>
              <w:jc w:val="both"/>
            </w:pPr>
            <w:r w:rsidRPr="009D1B9B">
              <w:t>3.</w:t>
            </w:r>
          </w:p>
        </w:tc>
        <w:tc>
          <w:tcPr>
            <w:tcW w:w="1602" w:type="pct"/>
            <w:tcBorders>
              <w:top w:val="outset" w:sz="6" w:space="0" w:color="000000"/>
              <w:left w:val="outset" w:sz="6" w:space="0" w:color="000000"/>
              <w:bottom w:val="outset" w:sz="6" w:space="0" w:color="000000"/>
              <w:right w:val="outset" w:sz="6" w:space="0" w:color="000000"/>
            </w:tcBorders>
          </w:tcPr>
          <w:p w14:paraId="338F20F9" w14:textId="77777777" w:rsidR="00A82D02" w:rsidRPr="00E56398" w:rsidRDefault="00A82D02" w:rsidP="00A82D02">
            <w:pPr>
              <w:spacing w:before="100" w:beforeAutospacing="1" w:after="100" w:afterAutospacing="1"/>
              <w:jc w:val="both"/>
            </w:pPr>
            <w:r w:rsidRPr="00E56398">
              <w:t>Cita informācija</w:t>
            </w:r>
          </w:p>
        </w:tc>
        <w:tc>
          <w:tcPr>
            <w:tcW w:w="2929" w:type="pct"/>
            <w:tcBorders>
              <w:top w:val="outset" w:sz="6" w:space="0" w:color="000000"/>
              <w:left w:val="outset" w:sz="6" w:space="0" w:color="000000"/>
              <w:bottom w:val="outset" w:sz="6" w:space="0" w:color="000000"/>
              <w:right w:val="outset" w:sz="6" w:space="0" w:color="000000"/>
            </w:tcBorders>
          </w:tcPr>
          <w:p w14:paraId="14F0B791" w14:textId="2F62B521" w:rsidR="00A82D02" w:rsidRPr="00E56398" w:rsidRDefault="00B24B53" w:rsidP="00A82D02">
            <w:pPr>
              <w:spacing w:before="100" w:beforeAutospacing="1" w:after="100" w:afterAutospacing="1"/>
              <w:jc w:val="both"/>
            </w:pPr>
            <w:r>
              <w:rPr>
                <w:iCs/>
              </w:rPr>
              <w:t>Nav</w:t>
            </w:r>
            <w:r w:rsidR="00A82D02" w:rsidRPr="00E56398">
              <w:t>.</w:t>
            </w:r>
          </w:p>
        </w:tc>
      </w:tr>
    </w:tbl>
    <w:p w14:paraId="462E15E1" w14:textId="77777777" w:rsidR="00A82D02" w:rsidRPr="000D0131" w:rsidRDefault="00A82D02" w:rsidP="00A82D02">
      <w:pPr>
        <w:pStyle w:val="naisf"/>
        <w:tabs>
          <w:tab w:val="left" w:pos="6804"/>
        </w:tabs>
        <w:spacing w:before="0" w:after="0"/>
        <w:ind w:firstLine="0"/>
      </w:pPr>
    </w:p>
    <w:p w14:paraId="7C32B871" w14:textId="43DAA38C" w:rsidR="00591DA1" w:rsidRPr="00846011" w:rsidRDefault="007C236D" w:rsidP="001E4890">
      <w:pPr>
        <w:rPr>
          <w:i/>
        </w:rPr>
      </w:pPr>
      <w:r w:rsidRPr="00846011">
        <w:rPr>
          <w:i/>
        </w:rPr>
        <w:t>Anotācijas</w:t>
      </w:r>
      <w:r w:rsidR="00A82D02">
        <w:rPr>
          <w:i/>
        </w:rPr>
        <w:t xml:space="preserve"> II,</w:t>
      </w:r>
      <w:r w:rsidR="005D642F" w:rsidRPr="00846011">
        <w:rPr>
          <w:i/>
        </w:rPr>
        <w:t xml:space="preserve"> </w:t>
      </w:r>
      <w:r w:rsidR="00A82D02">
        <w:rPr>
          <w:i/>
        </w:rPr>
        <w:t>IV</w:t>
      </w:r>
      <w:r w:rsidR="00D05CC2">
        <w:rPr>
          <w:i/>
        </w:rPr>
        <w:t xml:space="preserve"> un</w:t>
      </w:r>
      <w:r w:rsidR="00A82D02">
        <w:rPr>
          <w:i/>
        </w:rPr>
        <w:t xml:space="preserve"> </w:t>
      </w:r>
      <w:r w:rsidR="005D642F" w:rsidRPr="00846011">
        <w:rPr>
          <w:i/>
        </w:rPr>
        <w:t>V</w:t>
      </w:r>
      <w:r w:rsidR="00A82D02">
        <w:rPr>
          <w:i/>
        </w:rPr>
        <w:t xml:space="preserve"> </w:t>
      </w:r>
      <w:r w:rsidR="005D642F" w:rsidRPr="00846011">
        <w:rPr>
          <w:i/>
        </w:rPr>
        <w:t xml:space="preserve">sadaļa – </w:t>
      </w:r>
      <w:r w:rsidRPr="00846011">
        <w:rPr>
          <w:i/>
        </w:rPr>
        <w:t>projekts šīs jomas neskar.</w:t>
      </w:r>
    </w:p>
    <w:p w14:paraId="7C32B872" w14:textId="77777777" w:rsidR="00936AFB" w:rsidRPr="00846011" w:rsidRDefault="00936AFB" w:rsidP="001F4C8F"/>
    <w:p w14:paraId="7C32B873" w14:textId="77777777" w:rsidR="00270213" w:rsidRPr="001E4066" w:rsidRDefault="00270213" w:rsidP="001F4C8F">
      <w:pPr>
        <w:rPr>
          <w:sz w:val="28"/>
          <w:szCs w:val="28"/>
        </w:rPr>
      </w:pPr>
    </w:p>
    <w:p w14:paraId="068F5166" w14:textId="77777777" w:rsidR="00D05CC2" w:rsidRDefault="00D05CC2" w:rsidP="00771A53">
      <w:pPr>
        <w:tabs>
          <w:tab w:val="left" w:pos="7088"/>
        </w:tabs>
        <w:rPr>
          <w:sz w:val="28"/>
          <w:szCs w:val="28"/>
        </w:rPr>
      </w:pPr>
    </w:p>
    <w:p w14:paraId="7C32B874" w14:textId="7E45473E" w:rsidR="008555AC" w:rsidRPr="001E4066" w:rsidRDefault="00EB6084" w:rsidP="00771A53">
      <w:pPr>
        <w:tabs>
          <w:tab w:val="left" w:pos="7088"/>
        </w:tabs>
        <w:rPr>
          <w:sz w:val="28"/>
          <w:szCs w:val="28"/>
        </w:rPr>
      </w:pPr>
      <w:r w:rsidRPr="001E4066">
        <w:rPr>
          <w:sz w:val="28"/>
          <w:szCs w:val="28"/>
        </w:rPr>
        <w:t>Finanšu ministre</w:t>
      </w:r>
      <w:r w:rsidR="00D05CC2">
        <w:rPr>
          <w:sz w:val="28"/>
          <w:szCs w:val="28"/>
        </w:rPr>
        <w:t xml:space="preserve">                                                                      </w:t>
      </w:r>
      <w:r w:rsidRPr="001E4066">
        <w:rPr>
          <w:sz w:val="28"/>
          <w:szCs w:val="28"/>
        </w:rPr>
        <w:t>D.Reizniece-Ozola</w:t>
      </w:r>
    </w:p>
    <w:p w14:paraId="7C32B875" w14:textId="77777777" w:rsidR="00936AFB" w:rsidRPr="001E4066" w:rsidRDefault="00936AFB" w:rsidP="00416EA9">
      <w:pPr>
        <w:tabs>
          <w:tab w:val="left" w:pos="8222"/>
        </w:tabs>
        <w:rPr>
          <w:sz w:val="28"/>
          <w:szCs w:val="28"/>
        </w:rPr>
      </w:pPr>
    </w:p>
    <w:p w14:paraId="7C32B876" w14:textId="77777777" w:rsidR="003F0297" w:rsidRPr="006631E6" w:rsidRDefault="003F0297" w:rsidP="00416EA9">
      <w:pPr>
        <w:tabs>
          <w:tab w:val="left" w:pos="8222"/>
        </w:tabs>
        <w:rPr>
          <w:sz w:val="27"/>
          <w:szCs w:val="27"/>
        </w:rPr>
      </w:pPr>
    </w:p>
    <w:p w14:paraId="02C76D49" w14:textId="4C9A655C" w:rsidR="006631E6" w:rsidRDefault="006631E6" w:rsidP="00416EA9">
      <w:pPr>
        <w:tabs>
          <w:tab w:val="left" w:pos="8222"/>
        </w:tabs>
        <w:rPr>
          <w:sz w:val="27"/>
          <w:szCs w:val="27"/>
        </w:rPr>
      </w:pPr>
    </w:p>
    <w:p w14:paraId="5A2F5D40" w14:textId="54EC2A9B" w:rsidR="00252150" w:rsidRDefault="00252150" w:rsidP="00416EA9">
      <w:pPr>
        <w:tabs>
          <w:tab w:val="left" w:pos="8222"/>
        </w:tabs>
        <w:rPr>
          <w:sz w:val="27"/>
          <w:szCs w:val="27"/>
        </w:rPr>
      </w:pPr>
    </w:p>
    <w:p w14:paraId="032B69EF" w14:textId="3B789A12" w:rsidR="00252150" w:rsidRDefault="00252150" w:rsidP="00416EA9">
      <w:pPr>
        <w:tabs>
          <w:tab w:val="left" w:pos="8222"/>
        </w:tabs>
        <w:rPr>
          <w:sz w:val="27"/>
          <w:szCs w:val="27"/>
        </w:rPr>
      </w:pPr>
    </w:p>
    <w:p w14:paraId="1CBB68BA" w14:textId="733BBFD8" w:rsidR="00252150" w:rsidRDefault="00252150" w:rsidP="00416EA9">
      <w:pPr>
        <w:tabs>
          <w:tab w:val="left" w:pos="8222"/>
        </w:tabs>
        <w:rPr>
          <w:sz w:val="27"/>
          <w:szCs w:val="27"/>
        </w:rPr>
      </w:pPr>
    </w:p>
    <w:p w14:paraId="563BBB60" w14:textId="28E37478" w:rsidR="00252150" w:rsidRDefault="00252150" w:rsidP="00416EA9">
      <w:pPr>
        <w:tabs>
          <w:tab w:val="left" w:pos="8222"/>
        </w:tabs>
        <w:rPr>
          <w:sz w:val="27"/>
          <w:szCs w:val="27"/>
        </w:rPr>
      </w:pPr>
    </w:p>
    <w:p w14:paraId="38F7E7FA" w14:textId="08470A91" w:rsidR="00252150" w:rsidRDefault="00252150" w:rsidP="00416EA9">
      <w:pPr>
        <w:tabs>
          <w:tab w:val="left" w:pos="8222"/>
        </w:tabs>
        <w:rPr>
          <w:sz w:val="27"/>
          <w:szCs w:val="27"/>
        </w:rPr>
      </w:pPr>
    </w:p>
    <w:p w14:paraId="7C32B87F" w14:textId="77777777" w:rsidR="003F0297" w:rsidRPr="006631E6" w:rsidRDefault="003F0297" w:rsidP="00416EA9">
      <w:pPr>
        <w:tabs>
          <w:tab w:val="left" w:pos="8222"/>
        </w:tabs>
        <w:rPr>
          <w:sz w:val="27"/>
          <w:szCs w:val="27"/>
        </w:rPr>
      </w:pPr>
    </w:p>
    <w:p w14:paraId="4451E98C" w14:textId="77777777" w:rsidR="006B6395" w:rsidRDefault="006B6395" w:rsidP="006B6395">
      <w:pPr>
        <w:tabs>
          <w:tab w:val="center" w:pos="4153"/>
          <w:tab w:val="right" w:pos="8306"/>
        </w:tabs>
        <w:rPr>
          <w:sz w:val="20"/>
          <w:szCs w:val="20"/>
        </w:rPr>
      </w:pPr>
    </w:p>
    <w:p w14:paraId="1F9914D5" w14:textId="77777777" w:rsidR="00745F5D" w:rsidRPr="00745F5D" w:rsidRDefault="00745F5D" w:rsidP="00745F5D">
      <w:pPr>
        <w:pStyle w:val="Header"/>
        <w:tabs>
          <w:tab w:val="clear" w:pos="4153"/>
          <w:tab w:val="clear" w:pos="8306"/>
        </w:tabs>
        <w:rPr>
          <w:sz w:val="20"/>
          <w:szCs w:val="20"/>
        </w:rPr>
      </w:pPr>
      <w:r w:rsidRPr="00745F5D">
        <w:rPr>
          <w:sz w:val="20"/>
          <w:szCs w:val="20"/>
        </w:rPr>
        <w:t xml:space="preserve">Guza </w:t>
      </w:r>
    </w:p>
    <w:p w14:paraId="4EC0FFA1" w14:textId="77777777" w:rsidR="00745F5D" w:rsidRPr="00745F5D" w:rsidRDefault="00745F5D" w:rsidP="00745F5D">
      <w:pPr>
        <w:pStyle w:val="NoSpacing"/>
        <w:jc w:val="both"/>
        <w:rPr>
          <w:rStyle w:val="Hyperlink"/>
          <w:rFonts w:ascii="Times New Roman" w:hAnsi="Times New Roman"/>
          <w:sz w:val="20"/>
          <w:szCs w:val="20"/>
        </w:rPr>
      </w:pPr>
      <w:r w:rsidRPr="00745F5D">
        <w:rPr>
          <w:rFonts w:ascii="Times New Roman" w:hAnsi="Times New Roman"/>
          <w:sz w:val="20"/>
          <w:szCs w:val="20"/>
        </w:rPr>
        <w:t xml:space="preserve">67083864, </w:t>
      </w:r>
      <w:hyperlink r:id="rId14" w:history="1">
        <w:r w:rsidRPr="00745F5D">
          <w:rPr>
            <w:rStyle w:val="Hyperlink"/>
            <w:rFonts w:ascii="Times New Roman" w:hAnsi="Times New Roman"/>
            <w:sz w:val="20"/>
            <w:szCs w:val="20"/>
          </w:rPr>
          <w:t>olga.guza@fm.gov.lv</w:t>
        </w:r>
      </w:hyperlink>
    </w:p>
    <w:p w14:paraId="7BF7F9A4" w14:textId="77777777" w:rsidR="006B6395" w:rsidRDefault="006B6395" w:rsidP="006B6395">
      <w:pPr>
        <w:tabs>
          <w:tab w:val="center" w:pos="4153"/>
          <w:tab w:val="right" w:pos="8306"/>
        </w:tabs>
        <w:rPr>
          <w:sz w:val="20"/>
          <w:szCs w:val="20"/>
        </w:rPr>
      </w:pPr>
    </w:p>
    <w:p w14:paraId="7C32B884" w14:textId="57A711C8" w:rsidR="00A0109B" w:rsidRDefault="00A0109B" w:rsidP="009123ED">
      <w:pPr>
        <w:jc w:val="both"/>
        <w:rPr>
          <w:rStyle w:val="Hyperlink"/>
          <w:color w:val="auto"/>
          <w:sz w:val="21"/>
          <w:szCs w:val="21"/>
          <w:lang w:val="en-GB" w:eastAsia="en-US"/>
        </w:rPr>
      </w:pPr>
    </w:p>
    <w:p w14:paraId="1DEE9B96" w14:textId="5ADFC820" w:rsidR="003463A7" w:rsidRDefault="003463A7" w:rsidP="009123ED">
      <w:pPr>
        <w:jc w:val="both"/>
        <w:rPr>
          <w:rStyle w:val="Hyperlink"/>
          <w:color w:val="auto"/>
          <w:sz w:val="21"/>
          <w:szCs w:val="21"/>
          <w:lang w:val="en-GB" w:eastAsia="en-US"/>
        </w:rPr>
      </w:pPr>
    </w:p>
    <w:sectPr w:rsidR="003463A7" w:rsidSect="00D05CC2">
      <w:headerReference w:type="even" r:id="rId15"/>
      <w:headerReference w:type="default" r:id="rId16"/>
      <w:footerReference w:type="even" r:id="rId17"/>
      <w:footerReference w:type="default" r:id="rId18"/>
      <w:footerReference w:type="first" r:id="rId19"/>
      <w:pgSz w:w="11906" w:h="16838" w:code="9"/>
      <w:pgMar w:top="1418" w:right="1077" w:bottom="1418"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0CCE5" w14:textId="77777777" w:rsidR="00AD3488" w:rsidRDefault="00AD3488">
      <w:r>
        <w:separator/>
      </w:r>
    </w:p>
  </w:endnote>
  <w:endnote w:type="continuationSeparator" w:id="0">
    <w:p w14:paraId="01E1B9DB" w14:textId="77777777" w:rsidR="00AD3488" w:rsidRDefault="00AD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D" w14:textId="77777777"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32B88E" w14:textId="77777777"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FD59" w14:textId="76273708" w:rsidR="00A82D02" w:rsidRPr="00AA2B1F" w:rsidRDefault="00745F5D" w:rsidP="00A82D02">
    <w:pPr>
      <w:pStyle w:val="Footer"/>
      <w:jc w:val="both"/>
      <w:rPr>
        <w:sz w:val="20"/>
        <w:szCs w:val="20"/>
      </w:rPr>
    </w:pPr>
    <w:r>
      <w:rPr>
        <w:sz w:val="20"/>
        <w:szCs w:val="20"/>
      </w:rPr>
      <w:t>FMAnot_090217_Hercule</w:t>
    </w:r>
  </w:p>
  <w:p w14:paraId="7C32B88F" w14:textId="2FDAF2C8" w:rsidR="009439B5" w:rsidRPr="00A82D02" w:rsidRDefault="009439B5" w:rsidP="00A82D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0EBAB" w14:textId="6DA326E3" w:rsidR="00A82D02" w:rsidRPr="00AA2B1F" w:rsidRDefault="00745F5D" w:rsidP="00A82D02">
    <w:pPr>
      <w:pStyle w:val="Footer"/>
      <w:jc w:val="both"/>
      <w:rPr>
        <w:sz w:val="20"/>
        <w:szCs w:val="20"/>
      </w:rPr>
    </w:pPr>
    <w:r>
      <w:rPr>
        <w:sz w:val="20"/>
        <w:szCs w:val="20"/>
      </w:rPr>
      <w:t>FMAnot_090217_Hercule</w:t>
    </w:r>
  </w:p>
  <w:p w14:paraId="7C32B890" w14:textId="145AB0F3" w:rsidR="009439B5" w:rsidRPr="00A82D02" w:rsidRDefault="009439B5" w:rsidP="00A82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AC30D" w14:textId="77777777" w:rsidR="00AD3488" w:rsidRDefault="00AD3488">
      <w:r>
        <w:separator/>
      </w:r>
    </w:p>
  </w:footnote>
  <w:footnote w:type="continuationSeparator" w:id="0">
    <w:p w14:paraId="053C5A8C" w14:textId="77777777" w:rsidR="00AD3488" w:rsidRDefault="00AD3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9" w14:textId="77777777"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32B88A" w14:textId="77777777"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2B88B" w14:textId="5272BC8F"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BB3">
      <w:rPr>
        <w:rStyle w:val="PageNumber"/>
        <w:noProof/>
      </w:rPr>
      <w:t>4</w:t>
    </w:r>
    <w:r>
      <w:rPr>
        <w:rStyle w:val="PageNumber"/>
      </w:rPr>
      <w:fldChar w:fldCharType="end"/>
    </w:r>
  </w:p>
  <w:p w14:paraId="7C32B88C" w14:textId="77777777" w:rsidR="009439B5" w:rsidRPr="004F7101" w:rsidRDefault="009439B5"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5A0D03"/>
    <w:multiLevelType w:val="hybridMultilevel"/>
    <w:tmpl w:val="C470B9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0A503E1"/>
    <w:multiLevelType w:val="hybridMultilevel"/>
    <w:tmpl w:val="3C20234C"/>
    <w:lvl w:ilvl="0" w:tplc="6B064D4E">
      <w:start w:val="1"/>
      <w:numFmt w:val="decimal"/>
      <w:lvlText w:val="%1."/>
      <w:lvlJc w:val="left"/>
      <w:pPr>
        <w:ind w:left="1571" w:hanging="360"/>
      </w:pPr>
      <w:rPr>
        <w:rFonts w:ascii="Times New Roman" w:hAnsi="Times New Roman" w:cs="Times New Roman"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8">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1"/>
  </w:num>
  <w:num w:numId="2">
    <w:abstractNumId w:val="17"/>
  </w:num>
  <w:num w:numId="3">
    <w:abstractNumId w:val="19"/>
  </w:num>
  <w:num w:numId="4">
    <w:abstractNumId w:val="1"/>
  </w:num>
  <w:num w:numId="5">
    <w:abstractNumId w:val="6"/>
  </w:num>
  <w:num w:numId="6">
    <w:abstractNumId w:val="18"/>
  </w:num>
  <w:num w:numId="7">
    <w:abstractNumId w:val="3"/>
  </w:num>
  <w:num w:numId="8">
    <w:abstractNumId w:val="7"/>
  </w:num>
  <w:num w:numId="9">
    <w:abstractNumId w:val="11"/>
  </w:num>
  <w:num w:numId="10">
    <w:abstractNumId w:val="5"/>
  </w:num>
  <w:num w:numId="11">
    <w:abstractNumId w:val="16"/>
  </w:num>
  <w:num w:numId="12">
    <w:abstractNumId w:val="20"/>
  </w:num>
  <w:num w:numId="13">
    <w:abstractNumId w:val="2"/>
  </w:num>
  <w:num w:numId="14">
    <w:abstractNumId w:val="0"/>
  </w:num>
  <w:num w:numId="15">
    <w:abstractNumId w:val="4"/>
  </w:num>
  <w:num w:numId="16">
    <w:abstractNumId w:val="8"/>
  </w:num>
  <w:num w:numId="17">
    <w:abstractNumId w:val="15"/>
  </w:num>
  <w:num w:numId="18">
    <w:abstractNumId w:val="12"/>
  </w:num>
  <w:num w:numId="19">
    <w:abstractNumId w:val="9"/>
  </w:num>
  <w:num w:numId="20">
    <w:abstractNumId w:val="14"/>
  </w:num>
  <w:num w:numId="21">
    <w:abstractNumId w:val="1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2B37"/>
    <w:rsid w:val="00003633"/>
    <w:rsid w:val="00010698"/>
    <w:rsid w:val="000142E6"/>
    <w:rsid w:val="0001718B"/>
    <w:rsid w:val="0002043D"/>
    <w:rsid w:val="00020E02"/>
    <w:rsid w:val="000215CC"/>
    <w:rsid w:val="000235F2"/>
    <w:rsid w:val="000243B5"/>
    <w:rsid w:val="00026B38"/>
    <w:rsid w:val="00026D21"/>
    <w:rsid w:val="00027D92"/>
    <w:rsid w:val="00031574"/>
    <w:rsid w:val="00032913"/>
    <w:rsid w:val="00035354"/>
    <w:rsid w:val="00040E0A"/>
    <w:rsid w:val="00042338"/>
    <w:rsid w:val="00044877"/>
    <w:rsid w:val="00047364"/>
    <w:rsid w:val="00047D53"/>
    <w:rsid w:val="00051A01"/>
    <w:rsid w:val="00052654"/>
    <w:rsid w:val="00053620"/>
    <w:rsid w:val="00054CDF"/>
    <w:rsid w:val="0005736C"/>
    <w:rsid w:val="0006132B"/>
    <w:rsid w:val="00062165"/>
    <w:rsid w:val="00062337"/>
    <w:rsid w:val="00062AC3"/>
    <w:rsid w:val="00063764"/>
    <w:rsid w:val="000650E2"/>
    <w:rsid w:val="00065458"/>
    <w:rsid w:val="00065A07"/>
    <w:rsid w:val="00067E20"/>
    <w:rsid w:val="0007105F"/>
    <w:rsid w:val="000733D6"/>
    <w:rsid w:val="0007487C"/>
    <w:rsid w:val="00074DD4"/>
    <w:rsid w:val="000751F5"/>
    <w:rsid w:val="000761E8"/>
    <w:rsid w:val="00076E30"/>
    <w:rsid w:val="00085B64"/>
    <w:rsid w:val="000865BC"/>
    <w:rsid w:val="00087B26"/>
    <w:rsid w:val="00095B9A"/>
    <w:rsid w:val="00096000"/>
    <w:rsid w:val="000961DA"/>
    <w:rsid w:val="0009793E"/>
    <w:rsid w:val="00097A82"/>
    <w:rsid w:val="000A2E50"/>
    <w:rsid w:val="000A3996"/>
    <w:rsid w:val="000A3E14"/>
    <w:rsid w:val="000A441E"/>
    <w:rsid w:val="000A716C"/>
    <w:rsid w:val="000A7E6D"/>
    <w:rsid w:val="000B4230"/>
    <w:rsid w:val="000C07F9"/>
    <w:rsid w:val="000C104E"/>
    <w:rsid w:val="000C415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52CA"/>
    <w:rsid w:val="000F758B"/>
    <w:rsid w:val="00103556"/>
    <w:rsid w:val="001036E5"/>
    <w:rsid w:val="001044CC"/>
    <w:rsid w:val="00104785"/>
    <w:rsid w:val="00106600"/>
    <w:rsid w:val="001148C9"/>
    <w:rsid w:val="00115101"/>
    <w:rsid w:val="001171F3"/>
    <w:rsid w:val="001173E0"/>
    <w:rsid w:val="001237BA"/>
    <w:rsid w:val="00125D8B"/>
    <w:rsid w:val="00126CEB"/>
    <w:rsid w:val="00126D5D"/>
    <w:rsid w:val="00127906"/>
    <w:rsid w:val="00135026"/>
    <w:rsid w:val="001362A3"/>
    <w:rsid w:val="001368B1"/>
    <w:rsid w:val="00136A52"/>
    <w:rsid w:val="001419B1"/>
    <w:rsid w:val="00142044"/>
    <w:rsid w:val="0014307B"/>
    <w:rsid w:val="00145CA2"/>
    <w:rsid w:val="00147D3A"/>
    <w:rsid w:val="00150672"/>
    <w:rsid w:val="00150D1D"/>
    <w:rsid w:val="00151057"/>
    <w:rsid w:val="001601D0"/>
    <w:rsid w:val="001604B9"/>
    <w:rsid w:val="00164F5B"/>
    <w:rsid w:val="00165D83"/>
    <w:rsid w:val="00170DF1"/>
    <w:rsid w:val="00171214"/>
    <w:rsid w:val="00171776"/>
    <w:rsid w:val="00172E78"/>
    <w:rsid w:val="001737F3"/>
    <w:rsid w:val="001749A0"/>
    <w:rsid w:val="00177FE8"/>
    <w:rsid w:val="0018266B"/>
    <w:rsid w:val="00182C02"/>
    <w:rsid w:val="00182C0B"/>
    <w:rsid w:val="0018309B"/>
    <w:rsid w:val="0018480C"/>
    <w:rsid w:val="0018701E"/>
    <w:rsid w:val="00187E06"/>
    <w:rsid w:val="001908D1"/>
    <w:rsid w:val="00190A86"/>
    <w:rsid w:val="001929B1"/>
    <w:rsid w:val="00193AAB"/>
    <w:rsid w:val="00194389"/>
    <w:rsid w:val="001952EA"/>
    <w:rsid w:val="00197757"/>
    <w:rsid w:val="001A4A4B"/>
    <w:rsid w:val="001A7D5F"/>
    <w:rsid w:val="001A7E6B"/>
    <w:rsid w:val="001C018D"/>
    <w:rsid w:val="001C25B8"/>
    <w:rsid w:val="001C386F"/>
    <w:rsid w:val="001D038F"/>
    <w:rsid w:val="001D12DE"/>
    <w:rsid w:val="001D5B53"/>
    <w:rsid w:val="001D6249"/>
    <w:rsid w:val="001E0339"/>
    <w:rsid w:val="001E4066"/>
    <w:rsid w:val="001E4890"/>
    <w:rsid w:val="001E6CE9"/>
    <w:rsid w:val="001F089C"/>
    <w:rsid w:val="001F0A71"/>
    <w:rsid w:val="001F21CB"/>
    <w:rsid w:val="001F4C8F"/>
    <w:rsid w:val="001F57A4"/>
    <w:rsid w:val="001F6166"/>
    <w:rsid w:val="001F7156"/>
    <w:rsid w:val="001F722B"/>
    <w:rsid w:val="00203870"/>
    <w:rsid w:val="002067F2"/>
    <w:rsid w:val="00207B9B"/>
    <w:rsid w:val="00212CDB"/>
    <w:rsid w:val="002130D9"/>
    <w:rsid w:val="002131F3"/>
    <w:rsid w:val="002144A3"/>
    <w:rsid w:val="002229C2"/>
    <w:rsid w:val="002254C5"/>
    <w:rsid w:val="00225C6A"/>
    <w:rsid w:val="00227472"/>
    <w:rsid w:val="002319F9"/>
    <w:rsid w:val="00232290"/>
    <w:rsid w:val="00232FC7"/>
    <w:rsid w:val="002334E2"/>
    <w:rsid w:val="00234378"/>
    <w:rsid w:val="00236243"/>
    <w:rsid w:val="002372E5"/>
    <w:rsid w:val="00242DFD"/>
    <w:rsid w:val="002461F5"/>
    <w:rsid w:val="00246735"/>
    <w:rsid w:val="0025017B"/>
    <w:rsid w:val="00251BD6"/>
    <w:rsid w:val="00252150"/>
    <w:rsid w:val="002551B8"/>
    <w:rsid w:val="00255A73"/>
    <w:rsid w:val="002560E4"/>
    <w:rsid w:val="0026006B"/>
    <w:rsid w:val="00262F54"/>
    <w:rsid w:val="0026359B"/>
    <w:rsid w:val="00264CAA"/>
    <w:rsid w:val="002666D4"/>
    <w:rsid w:val="00270213"/>
    <w:rsid w:val="00270489"/>
    <w:rsid w:val="00270E3F"/>
    <w:rsid w:val="00270EB6"/>
    <w:rsid w:val="002712C0"/>
    <w:rsid w:val="0027279E"/>
    <w:rsid w:val="00273FA2"/>
    <w:rsid w:val="00275E28"/>
    <w:rsid w:val="00276BAC"/>
    <w:rsid w:val="00277B2E"/>
    <w:rsid w:val="0028218C"/>
    <w:rsid w:val="00285008"/>
    <w:rsid w:val="002855BC"/>
    <w:rsid w:val="00287499"/>
    <w:rsid w:val="00290393"/>
    <w:rsid w:val="00290DC4"/>
    <w:rsid w:val="00290EA6"/>
    <w:rsid w:val="0029515B"/>
    <w:rsid w:val="00296E93"/>
    <w:rsid w:val="002A143A"/>
    <w:rsid w:val="002A1A91"/>
    <w:rsid w:val="002A2389"/>
    <w:rsid w:val="002A4871"/>
    <w:rsid w:val="002A5373"/>
    <w:rsid w:val="002A6F46"/>
    <w:rsid w:val="002A7800"/>
    <w:rsid w:val="002A797A"/>
    <w:rsid w:val="002B0D8E"/>
    <w:rsid w:val="002B1E4F"/>
    <w:rsid w:val="002B6D8B"/>
    <w:rsid w:val="002C04C1"/>
    <w:rsid w:val="002C2881"/>
    <w:rsid w:val="002C2F59"/>
    <w:rsid w:val="002C5456"/>
    <w:rsid w:val="002C66F4"/>
    <w:rsid w:val="002C72CC"/>
    <w:rsid w:val="002D083D"/>
    <w:rsid w:val="002D13AF"/>
    <w:rsid w:val="002D1652"/>
    <w:rsid w:val="002D47FC"/>
    <w:rsid w:val="002D49DC"/>
    <w:rsid w:val="002D4D41"/>
    <w:rsid w:val="002D69F9"/>
    <w:rsid w:val="002E23CC"/>
    <w:rsid w:val="002E3C62"/>
    <w:rsid w:val="002E41D7"/>
    <w:rsid w:val="002E6F2E"/>
    <w:rsid w:val="002E767F"/>
    <w:rsid w:val="002E79ED"/>
    <w:rsid w:val="002E7D4B"/>
    <w:rsid w:val="002F0395"/>
    <w:rsid w:val="002F081D"/>
    <w:rsid w:val="002F7AE9"/>
    <w:rsid w:val="003013B7"/>
    <w:rsid w:val="00301AAC"/>
    <w:rsid w:val="003023A3"/>
    <w:rsid w:val="00303B38"/>
    <w:rsid w:val="00305B96"/>
    <w:rsid w:val="00310FF2"/>
    <w:rsid w:val="00313691"/>
    <w:rsid w:val="00314F97"/>
    <w:rsid w:val="00320B49"/>
    <w:rsid w:val="00322CBE"/>
    <w:rsid w:val="0032418A"/>
    <w:rsid w:val="00324B52"/>
    <w:rsid w:val="003260FD"/>
    <w:rsid w:val="00327F83"/>
    <w:rsid w:val="00331150"/>
    <w:rsid w:val="00331749"/>
    <w:rsid w:val="00331977"/>
    <w:rsid w:val="00332137"/>
    <w:rsid w:val="00340D41"/>
    <w:rsid w:val="003424A8"/>
    <w:rsid w:val="003424AC"/>
    <w:rsid w:val="0034319F"/>
    <w:rsid w:val="00343316"/>
    <w:rsid w:val="003435BC"/>
    <w:rsid w:val="00343979"/>
    <w:rsid w:val="00343C43"/>
    <w:rsid w:val="003442F7"/>
    <w:rsid w:val="00344387"/>
    <w:rsid w:val="003451C7"/>
    <w:rsid w:val="003463A7"/>
    <w:rsid w:val="00346D36"/>
    <w:rsid w:val="0035132A"/>
    <w:rsid w:val="00355F6B"/>
    <w:rsid w:val="00355F9D"/>
    <w:rsid w:val="003659F6"/>
    <w:rsid w:val="00366814"/>
    <w:rsid w:val="003671B9"/>
    <w:rsid w:val="0037222B"/>
    <w:rsid w:val="0037347B"/>
    <w:rsid w:val="0037584D"/>
    <w:rsid w:val="00375EC0"/>
    <w:rsid w:val="00376F87"/>
    <w:rsid w:val="00380F13"/>
    <w:rsid w:val="003821D5"/>
    <w:rsid w:val="00382C20"/>
    <w:rsid w:val="003834F2"/>
    <w:rsid w:val="00384605"/>
    <w:rsid w:val="00391231"/>
    <w:rsid w:val="0039325D"/>
    <w:rsid w:val="003938F1"/>
    <w:rsid w:val="00393ACC"/>
    <w:rsid w:val="00393D9C"/>
    <w:rsid w:val="003949F5"/>
    <w:rsid w:val="003958FA"/>
    <w:rsid w:val="00395E7A"/>
    <w:rsid w:val="003A3E26"/>
    <w:rsid w:val="003A4BE0"/>
    <w:rsid w:val="003A6DDE"/>
    <w:rsid w:val="003A7F83"/>
    <w:rsid w:val="003B3204"/>
    <w:rsid w:val="003C3308"/>
    <w:rsid w:val="003C62DB"/>
    <w:rsid w:val="003C720B"/>
    <w:rsid w:val="003C72C5"/>
    <w:rsid w:val="003C78E6"/>
    <w:rsid w:val="003D0A1C"/>
    <w:rsid w:val="003D105B"/>
    <w:rsid w:val="003D170A"/>
    <w:rsid w:val="003D170F"/>
    <w:rsid w:val="003D46F1"/>
    <w:rsid w:val="003D5BCD"/>
    <w:rsid w:val="003E0D8D"/>
    <w:rsid w:val="003E2622"/>
    <w:rsid w:val="003E558B"/>
    <w:rsid w:val="003E731F"/>
    <w:rsid w:val="003E74C1"/>
    <w:rsid w:val="003E7C26"/>
    <w:rsid w:val="003F0227"/>
    <w:rsid w:val="003F0297"/>
    <w:rsid w:val="003F08FA"/>
    <w:rsid w:val="003F14B5"/>
    <w:rsid w:val="003F15C8"/>
    <w:rsid w:val="003F1647"/>
    <w:rsid w:val="003F18E0"/>
    <w:rsid w:val="003F48CE"/>
    <w:rsid w:val="003F7D69"/>
    <w:rsid w:val="004011A4"/>
    <w:rsid w:val="00401CF6"/>
    <w:rsid w:val="0040277D"/>
    <w:rsid w:val="004035C4"/>
    <w:rsid w:val="0041110C"/>
    <w:rsid w:val="00416EA9"/>
    <w:rsid w:val="00420B60"/>
    <w:rsid w:val="004239FC"/>
    <w:rsid w:val="00425E94"/>
    <w:rsid w:val="00430277"/>
    <w:rsid w:val="0043042E"/>
    <w:rsid w:val="00432B8E"/>
    <w:rsid w:val="00432ECC"/>
    <w:rsid w:val="004331F8"/>
    <w:rsid w:val="0043362E"/>
    <w:rsid w:val="0043776E"/>
    <w:rsid w:val="00442A67"/>
    <w:rsid w:val="00446175"/>
    <w:rsid w:val="004466F9"/>
    <w:rsid w:val="00446F45"/>
    <w:rsid w:val="00450663"/>
    <w:rsid w:val="0045075A"/>
    <w:rsid w:val="00452463"/>
    <w:rsid w:val="00453834"/>
    <w:rsid w:val="00461283"/>
    <w:rsid w:val="00463F3C"/>
    <w:rsid w:val="0046641F"/>
    <w:rsid w:val="00472123"/>
    <w:rsid w:val="00472716"/>
    <w:rsid w:val="0047688F"/>
    <w:rsid w:val="0047780E"/>
    <w:rsid w:val="00480261"/>
    <w:rsid w:val="00481CEC"/>
    <w:rsid w:val="0048335E"/>
    <w:rsid w:val="0048340F"/>
    <w:rsid w:val="004865E7"/>
    <w:rsid w:val="00487128"/>
    <w:rsid w:val="00487218"/>
    <w:rsid w:val="004912EA"/>
    <w:rsid w:val="00496F2A"/>
    <w:rsid w:val="0049796E"/>
    <w:rsid w:val="004A1218"/>
    <w:rsid w:val="004A16F4"/>
    <w:rsid w:val="004A333B"/>
    <w:rsid w:val="004A38DF"/>
    <w:rsid w:val="004A5AAF"/>
    <w:rsid w:val="004A5E4A"/>
    <w:rsid w:val="004A6555"/>
    <w:rsid w:val="004A6DCA"/>
    <w:rsid w:val="004A7EF0"/>
    <w:rsid w:val="004B6D0A"/>
    <w:rsid w:val="004C0D5F"/>
    <w:rsid w:val="004C35A2"/>
    <w:rsid w:val="004C3678"/>
    <w:rsid w:val="004C7556"/>
    <w:rsid w:val="004C7A69"/>
    <w:rsid w:val="004D0D34"/>
    <w:rsid w:val="004D2863"/>
    <w:rsid w:val="004D2C5F"/>
    <w:rsid w:val="004E03A9"/>
    <w:rsid w:val="004E0EB8"/>
    <w:rsid w:val="004E1F3D"/>
    <w:rsid w:val="004E2FFD"/>
    <w:rsid w:val="004E4232"/>
    <w:rsid w:val="004E4520"/>
    <w:rsid w:val="004E46CB"/>
    <w:rsid w:val="004E48DC"/>
    <w:rsid w:val="004E4F4C"/>
    <w:rsid w:val="004E5E7C"/>
    <w:rsid w:val="004F3408"/>
    <w:rsid w:val="004F4114"/>
    <w:rsid w:val="004F4651"/>
    <w:rsid w:val="004F4A5C"/>
    <w:rsid w:val="004F6743"/>
    <w:rsid w:val="004F7101"/>
    <w:rsid w:val="005002B2"/>
    <w:rsid w:val="0050190F"/>
    <w:rsid w:val="00502677"/>
    <w:rsid w:val="00503B57"/>
    <w:rsid w:val="005061F2"/>
    <w:rsid w:val="005103B8"/>
    <w:rsid w:val="00511068"/>
    <w:rsid w:val="00511EB4"/>
    <w:rsid w:val="005163C8"/>
    <w:rsid w:val="005167CC"/>
    <w:rsid w:val="00516F03"/>
    <w:rsid w:val="005212D3"/>
    <w:rsid w:val="00525572"/>
    <w:rsid w:val="00525D00"/>
    <w:rsid w:val="005307FA"/>
    <w:rsid w:val="00531FC6"/>
    <w:rsid w:val="00532B88"/>
    <w:rsid w:val="00533466"/>
    <w:rsid w:val="0053506D"/>
    <w:rsid w:val="00535F50"/>
    <w:rsid w:val="00536BCD"/>
    <w:rsid w:val="0053797C"/>
    <w:rsid w:val="005411D0"/>
    <w:rsid w:val="00542250"/>
    <w:rsid w:val="005460B5"/>
    <w:rsid w:val="005460F8"/>
    <w:rsid w:val="00551C7F"/>
    <w:rsid w:val="00552D19"/>
    <w:rsid w:val="005554FB"/>
    <w:rsid w:val="00556A32"/>
    <w:rsid w:val="00556CFD"/>
    <w:rsid w:val="00556FF2"/>
    <w:rsid w:val="005577C0"/>
    <w:rsid w:val="00557B55"/>
    <w:rsid w:val="00560892"/>
    <w:rsid w:val="00560A28"/>
    <w:rsid w:val="00561863"/>
    <w:rsid w:val="0056528F"/>
    <w:rsid w:val="00571C51"/>
    <w:rsid w:val="005732DB"/>
    <w:rsid w:val="0057433C"/>
    <w:rsid w:val="00574A86"/>
    <w:rsid w:val="005757B8"/>
    <w:rsid w:val="005764CD"/>
    <w:rsid w:val="0057687F"/>
    <w:rsid w:val="00580F14"/>
    <w:rsid w:val="0058257C"/>
    <w:rsid w:val="00582DE9"/>
    <w:rsid w:val="00585C9D"/>
    <w:rsid w:val="0058741B"/>
    <w:rsid w:val="00591DA1"/>
    <w:rsid w:val="00592270"/>
    <w:rsid w:val="00592648"/>
    <w:rsid w:val="0059425F"/>
    <w:rsid w:val="005A055C"/>
    <w:rsid w:val="005A342A"/>
    <w:rsid w:val="005A5033"/>
    <w:rsid w:val="005A6D78"/>
    <w:rsid w:val="005A73B3"/>
    <w:rsid w:val="005A7F8B"/>
    <w:rsid w:val="005B02EC"/>
    <w:rsid w:val="005B05E5"/>
    <w:rsid w:val="005B4BAB"/>
    <w:rsid w:val="005B7580"/>
    <w:rsid w:val="005C14B8"/>
    <w:rsid w:val="005C4125"/>
    <w:rsid w:val="005C560B"/>
    <w:rsid w:val="005C6264"/>
    <w:rsid w:val="005C708F"/>
    <w:rsid w:val="005C7CCD"/>
    <w:rsid w:val="005D340F"/>
    <w:rsid w:val="005D4043"/>
    <w:rsid w:val="005D4084"/>
    <w:rsid w:val="005D52F3"/>
    <w:rsid w:val="005D57D5"/>
    <w:rsid w:val="005D642F"/>
    <w:rsid w:val="005D6E05"/>
    <w:rsid w:val="005D7AAD"/>
    <w:rsid w:val="005E3AE4"/>
    <w:rsid w:val="005E4627"/>
    <w:rsid w:val="005E6B91"/>
    <w:rsid w:val="005E7852"/>
    <w:rsid w:val="005F04CA"/>
    <w:rsid w:val="005F0502"/>
    <w:rsid w:val="005F13AC"/>
    <w:rsid w:val="005F514E"/>
    <w:rsid w:val="005F51A5"/>
    <w:rsid w:val="005F588E"/>
    <w:rsid w:val="005F6059"/>
    <w:rsid w:val="005F78C5"/>
    <w:rsid w:val="006026A1"/>
    <w:rsid w:val="00605FC9"/>
    <w:rsid w:val="00606F67"/>
    <w:rsid w:val="00607946"/>
    <w:rsid w:val="0061480C"/>
    <w:rsid w:val="00616624"/>
    <w:rsid w:val="0062171F"/>
    <w:rsid w:val="006241FB"/>
    <w:rsid w:val="00625FE7"/>
    <w:rsid w:val="006276DF"/>
    <w:rsid w:val="00636BCC"/>
    <w:rsid w:val="00637414"/>
    <w:rsid w:val="00637A14"/>
    <w:rsid w:val="00645D1D"/>
    <w:rsid w:val="00645F38"/>
    <w:rsid w:val="0064729F"/>
    <w:rsid w:val="006476B6"/>
    <w:rsid w:val="00650506"/>
    <w:rsid w:val="00650F9F"/>
    <w:rsid w:val="0065162C"/>
    <w:rsid w:val="00651670"/>
    <w:rsid w:val="00656ECE"/>
    <w:rsid w:val="00660AA4"/>
    <w:rsid w:val="00660FDC"/>
    <w:rsid w:val="00662231"/>
    <w:rsid w:val="006631E6"/>
    <w:rsid w:val="006639A0"/>
    <w:rsid w:val="00665583"/>
    <w:rsid w:val="00665CA6"/>
    <w:rsid w:val="006671DA"/>
    <w:rsid w:val="0067172C"/>
    <w:rsid w:val="006732C7"/>
    <w:rsid w:val="0067450E"/>
    <w:rsid w:val="00685996"/>
    <w:rsid w:val="006878B5"/>
    <w:rsid w:val="00690C51"/>
    <w:rsid w:val="00692370"/>
    <w:rsid w:val="00693529"/>
    <w:rsid w:val="00695B1A"/>
    <w:rsid w:val="00695B5A"/>
    <w:rsid w:val="006A3989"/>
    <w:rsid w:val="006A4E19"/>
    <w:rsid w:val="006A4F98"/>
    <w:rsid w:val="006A52E0"/>
    <w:rsid w:val="006A5EEA"/>
    <w:rsid w:val="006A62C1"/>
    <w:rsid w:val="006A7BCB"/>
    <w:rsid w:val="006B3E7B"/>
    <w:rsid w:val="006B540B"/>
    <w:rsid w:val="006B621D"/>
    <w:rsid w:val="006B6395"/>
    <w:rsid w:val="006B74BB"/>
    <w:rsid w:val="006B75C3"/>
    <w:rsid w:val="006B781E"/>
    <w:rsid w:val="006C014B"/>
    <w:rsid w:val="006C449F"/>
    <w:rsid w:val="006C58E4"/>
    <w:rsid w:val="006D10B2"/>
    <w:rsid w:val="006D291C"/>
    <w:rsid w:val="006D51CF"/>
    <w:rsid w:val="006D6199"/>
    <w:rsid w:val="006D666B"/>
    <w:rsid w:val="006D687E"/>
    <w:rsid w:val="006D68A6"/>
    <w:rsid w:val="006E3999"/>
    <w:rsid w:val="006E453C"/>
    <w:rsid w:val="006F053E"/>
    <w:rsid w:val="006F0D72"/>
    <w:rsid w:val="006F1EAE"/>
    <w:rsid w:val="006F428C"/>
    <w:rsid w:val="00701964"/>
    <w:rsid w:val="007023D0"/>
    <w:rsid w:val="007032E3"/>
    <w:rsid w:val="0070661F"/>
    <w:rsid w:val="00706C4E"/>
    <w:rsid w:val="00712400"/>
    <w:rsid w:val="00713029"/>
    <w:rsid w:val="00720469"/>
    <w:rsid w:val="00721BB1"/>
    <w:rsid w:val="007224C3"/>
    <w:rsid w:val="00724701"/>
    <w:rsid w:val="00725FEA"/>
    <w:rsid w:val="007263E4"/>
    <w:rsid w:val="00734143"/>
    <w:rsid w:val="00734550"/>
    <w:rsid w:val="0073772A"/>
    <w:rsid w:val="0074034C"/>
    <w:rsid w:val="00740780"/>
    <w:rsid w:val="00742BEE"/>
    <w:rsid w:val="00743311"/>
    <w:rsid w:val="007442A7"/>
    <w:rsid w:val="00745587"/>
    <w:rsid w:val="00745F5D"/>
    <w:rsid w:val="0075104D"/>
    <w:rsid w:val="00751CD3"/>
    <w:rsid w:val="00755C2E"/>
    <w:rsid w:val="007579C6"/>
    <w:rsid w:val="00760649"/>
    <w:rsid w:val="00761D65"/>
    <w:rsid w:val="00763741"/>
    <w:rsid w:val="00765A04"/>
    <w:rsid w:val="00767BB2"/>
    <w:rsid w:val="00771A53"/>
    <w:rsid w:val="00771F77"/>
    <w:rsid w:val="00772036"/>
    <w:rsid w:val="00774C1E"/>
    <w:rsid w:val="007750A6"/>
    <w:rsid w:val="00777848"/>
    <w:rsid w:val="00780BC3"/>
    <w:rsid w:val="0078175B"/>
    <w:rsid w:val="00784EAF"/>
    <w:rsid w:val="007860A9"/>
    <w:rsid w:val="00786342"/>
    <w:rsid w:val="0079094C"/>
    <w:rsid w:val="007957F8"/>
    <w:rsid w:val="00796C48"/>
    <w:rsid w:val="007A0C1C"/>
    <w:rsid w:val="007A17D3"/>
    <w:rsid w:val="007A1852"/>
    <w:rsid w:val="007A3028"/>
    <w:rsid w:val="007A3A88"/>
    <w:rsid w:val="007A4D47"/>
    <w:rsid w:val="007A6633"/>
    <w:rsid w:val="007A70B4"/>
    <w:rsid w:val="007A726D"/>
    <w:rsid w:val="007A78AC"/>
    <w:rsid w:val="007B0C98"/>
    <w:rsid w:val="007B1958"/>
    <w:rsid w:val="007B571B"/>
    <w:rsid w:val="007C0D5C"/>
    <w:rsid w:val="007C12BD"/>
    <w:rsid w:val="007C1E6D"/>
    <w:rsid w:val="007C236D"/>
    <w:rsid w:val="007C454A"/>
    <w:rsid w:val="007C5128"/>
    <w:rsid w:val="007C5AEB"/>
    <w:rsid w:val="007C5D29"/>
    <w:rsid w:val="007C6562"/>
    <w:rsid w:val="007D16F0"/>
    <w:rsid w:val="007D2FD5"/>
    <w:rsid w:val="007D51C7"/>
    <w:rsid w:val="007D6145"/>
    <w:rsid w:val="007D61DC"/>
    <w:rsid w:val="007D6576"/>
    <w:rsid w:val="007E0492"/>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2159A"/>
    <w:rsid w:val="00825CDE"/>
    <w:rsid w:val="008268D8"/>
    <w:rsid w:val="00827386"/>
    <w:rsid w:val="00830225"/>
    <w:rsid w:val="00830B1F"/>
    <w:rsid w:val="008311D9"/>
    <w:rsid w:val="0083152E"/>
    <w:rsid w:val="0083178B"/>
    <w:rsid w:val="00832B10"/>
    <w:rsid w:val="0083449E"/>
    <w:rsid w:val="00835A13"/>
    <w:rsid w:val="008374A6"/>
    <w:rsid w:val="00841273"/>
    <w:rsid w:val="008434E2"/>
    <w:rsid w:val="00846011"/>
    <w:rsid w:val="008464C6"/>
    <w:rsid w:val="0084747F"/>
    <w:rsid w:val="00850D6E"/>
    <w:rsid w:val="00850DC2"/>
    <w:rsid w:val="00850E76"/>
    <w:rsid w:val="008515C5"/>
    <w:rsid w:val="00851CA9"/>
    <w:rsid w:val="008555AC"/>
    <w:rsid w:val="00855690"/>
    <w:rsid w:val="00857D7B"/>
    <w:rsid w:val="00860361"/>
    <w:rsid w:val="00862207"/>
    <w:rsid w:val="008641F4"/>
    <w:rsid w:val="00866955"/>
    <w:rsid w:val="00867428"/>
    <w:rsid w:val="00874E43"/>
    <w:rsid w:val="00874ED3"/>
    <w:rsid w:val="008769F5"/>
    <w:rsid w:val="008770D9"/>
    <w:rsid w:val="00880A15"/>
    <w:rsid w:val="00881075"/>
    <w:rsid w:val="00883455"/>
    <w:rsid w:val="0088448D"/>
    <w:rsid w:val="00884E29"/>
    <w:rsid w:val="0088501F"/>
    <w:rsid w:val="00891871"/>
    <w:rsid w:val="00892E5D"/>
    <w:rsid w:val="008943B8"/>
    <w:rsid w:val="00897D6F"/>
    <w:rsid w:val="00897E91"/>
    <w:rsid w:val="008A017A"/>
    <w:rsid w:val="008A405A"/>
    <w:rsid w:val="008A40EB"/>
    <w:rsid w:val="008A4959"/>
    <w:rsid w:val="008A5F10"/>
    <w:rsid w:val="008A7887"/>
    <w:rsid w:val="008A7903"/>
    <w:rsid w:val="008C30A6"/>
    <w:rsid w:val="008C3DBA"/>
    <w:rsid w:val="008C4E30"/>
    <w:rsid w:val="008C5273"/>
    <w:rsid w:val="008C53D7"/>
    <w:rsid w:val="008C555E"/>
    <w:rsid w:val="008C56C3"/>
    <w:rsid w:val="008D0B9C"/>
    <w:rsid w:val="008D1902"/>
    <w:rsid w:val="008D2DFA"/>
    <w:rsid w:val="008D3694"/>
    <w:rsid w:val="008E21D5"/>
    <w:rsid w:val="008E3E67"/>
    <w:rsid w:val="008E68B2"/>
    <w:rsid w:val="008F0C79"/>
    <w:rsid w:val="008F149E"/>
    <w:rsid w:val="008F1589"/>
    <w:rsid w:val="008F18CF"/>
    <w:rsid w:val="008F1FE1"/>
    <w:rsid w:val="008F4BDA"/>
    <w:rsid w:val="008F555B"/>
    <w:rsid w:val="008F765C"/>
    <w:rsid w:val="008F7D4B"/>
    <w:rsid w:val="00902C5B"/>
    <w:rsid w:val="00903ADA"/>
    <w:rsid w:val="00903AFC"/>
    <w:rsid w:val="009055DD"/>
    <w:rsid w:val="00906008"/>
    <w:rsid w:val="0090777A"/>
    <w:rsid w:val="00907F2A"/>
    <w:rsid w:val="009123ED"/>
    <w:rsid w:val="00912CEA"/>
    <w:rsid w:val="00915ABB"/>
    <w:rsid w:val="009259D3"/>
    <w:rsid w:val="009265AC"/>
    <w:rsid w:val="0092757F"/>
    <w:rsid w:val="00927FD1"/>
    <w:rsid w:val="0093556A"/>
    <w:rsid w:val="00936AFB"/>
    <w:rsid w:val="009372D9"/>
    <w:rsid w:val="009426B9"/>
    <w:rsid w:val="009431E6"/>
    <w:rsid w:val="009439B5"/>
    <w:rsid w:val="009472E5"/>
    <w:rsid w:val="009474EF"/>
    <w:rsid w:val="00947910"/>
    <w:rsid w:val="00951B93"/>
    <w:rsid w:val="00952CB4"/>
    <w:rsid w:val="00956992"/>
    <w:rsid w:val="00957AAA"/>
    <w:rsid w:val="009658EC"/>
    <w:rsid w:val="00970558"/>
    <w:rsid w:val="009708F5"/>
    <w:rsid w:val="00970AF1"/>
    <w:rsid w:val="0097289B"/>
    <w:rsid w:val="00972A0B"/>
    <w:rsid w:val="00972F7E"/>
    <w:rsid w:val="009744B5"/>
    <w:rsid w:val="00974C0A"/>
    <w:rsid w:val="009752F5"/>
    <w:rsid w:val="00981FF9"/>
    <w:rsid w:val="009825BB"/>
    <w:rsid w:val="00982F36"/>
    <w:rsid w:val="00983F4D"/>
    <w:rsid w:val="00984A47"/>
    <w:rsid w:val="00985148"/>
    <w:rsid w:val="00985B79"/>
    <w:rsid w:val="00992414"/>
    <w:rsid w:val="00992E1E"/>
    <w:rsid w:val="009946AD"/>
    <w:rsid w:val="00995105"/>
    <w:rsid w:val="0099539A"/>
    <w:rsid w:val="00996167"/>
    <w:rsid w:val="0099699E"/>
    <w:rsid w:val="009973CF"/>
    <w:rsid w:val="00997515"/>
    <w:rsid w:val="009A090D"/>
    <w:rsid w:val="009A0C45"/>
    <w:rsid w:val="009A27F7"/>
    <w:rsid w:val="009A2A79"/>
    <w:rsid w:val="009A30F1"/>
    <w:rsid w:val="009A35BF"/>
    <w:rsid w:val="009A3FEE"/>
    <w:rsid w:val="009A71C4"/>
    <w:rsid w:val="009B0C6C"/>
    <w:rsid w:val="009B0C74"/>
    <w:rsid w:val="009C010D"/>
    <w:rsid w:val="009C0B38"/>
    <w:rsid w:val="009C247D"/>
    <w:rsid w:val="009C323D"/>
    <w:rsid w:val="009C4471"/>
    <w:rsid w:val="009C5A5A"/>
    <w:rsid w:val="009C7160"/>
    <w:rsid w:val="009D0E96"/>
    <w:rsid w:val="009D2A22"/>
    <w:rsid w:val="009E3315"/>
    <w:rsid w:val="009E6295"/>
    <w:rsid w:val="009E6DBE"/>
    <w:rsid w:val="009E71F3"/>
    <w:rsid w:val="009E794E"/>
    <w:rsid w:val="009F020E"/>
    <w:rsid w:val="009F3456"/>
    <w:rsid w:val="009F4B2E"/>
    <w:rsid w:val="00A0109B"/>
    <w:rsid w:val="00A03324"/>
    <w:rsid w:val="00A03F0A"/>
    <w:rsid w:val="00A03F5C"/>
    <w:rsid w:val="00A04BD7"/>
    <w:rsid w:val="00A06A26"/>
    <w:rsid w:val="00A06CE0"/>
    <w:rsid w:val="00A1063A"/>
    <w:rsid w:val="00A1126B"/>
    <w:rsid w:val="00A12EC1"/>
    <w:rsid w:val="00A12F2D"/>
    <w:rsid w:val="00A16A6C"/>
    <w:rsid w:val="00A264E8"/>
    <w:rsid w:val="00A34E50"/>
    <w:rsid w:val="00A34E6F"/>
    <w:rsid w:val="00A351FF"/>
    <w:rsid w:val="00A3643F"/>
    <w:rsid w:val="00A436BC"/>
    <w:rsid w:val="00A4430F"/>
    <w:rsid w:val="00A4564E"/>
    <w:rsid w:val="00A46369"/>
    <w:rsid w:val="00A4641F"/>
    <w:rsid w:val="00A46B6B"/>
    <w:rsid w:val="00A47605"/>
    <w:rsid w:val="00A55CB6"/>
    <w:rsid w:val="00A6183D"/>
    <w:rsid w:val="00A61F1B"/>
    <w:rsid w:val="00A63C25"/>
    <w:rsid w:val="00A64AC7"/>
    <w:rsid w:val="00A6505C"/>
    <w:rsid w:val="00A65DDA"/>
    <w:rsid w:val="00A6672B"/>
    <w:rsid w:val="00A70F5A"/>
    <w:rsid w:val="00A721EA"/>
    <w:rsid w:val="00A72958"/>
    <w:rsid w:val="00A73C5A"/>
    <w:rsid w:val="00A74423"/>
    <w:rsid w:val="00A7447F"/>
    <w:rsid w:val="00A80C31"/>
    <w:rsid w:val="00A80DC1"/>
    <w:rsid w:val="00A8136E"/>
    <w:rsid w:val="00A82D02"/>
    <w:rsid w:val="00A84595"/>
    <w:rsid w:val="00A84E82"/>
    <w:rsid w:val="00A8517D"/>
    <w:rsid w:val="00A913AD"/>
    <w:rsid w:val="00A91789"/>
    <w:rsid w:val="00A919F6"/>
    <w:rsid w:val="00A91B4A"/>
    <w:rsid w:val="00A92C95"/>
    <w:rsid w:val="00AA4A5D"/>
    <w:rsid w:val="00AA4B94"/>
    <w:rsid w:val="00AB0761"/>
    <w:rsid w:val="00AB405C"/>
    <w:rsid w:val="00AB47CE"/>
    <w:rsid w:val="00AB575B"/>
    <w:rsid w:val="00AC1D29"/>
    <w:rsid w:val="00AC2DB9"/>
    <w:rsid w:val="00AC4F51"/>
    <w:rsid w:val="00AC7BC2"/>
    <w:rsid w:val="00AD3488"/>
    <w:rsid w:val="00AD5291"/>
    <w:rsid w:val="00AD54C5"/>
    <w:rsid w:val="00AD5A97"/>
    <w:rsid w:val="00AD6D5A"/>
    <w:rsid w:val="00AD72B7"/>
    <w:rsid w:val="00AD7C5A"/>
    <w:rsid w:val="00AE0065"/>
    <w:rsid w:val="00AE31F2"/>
    <w:rsid w:val="00AE35A3"/>
    <w:rsid w:val="00AE36A8"/>
    <w:rsid w:val="00AE407F"/>
    <w:rsid w:val="00AE5023"/>
    <w:rsid w:val="00AE6312"/>
    <w:rsid w:val="00AE72F9"/>
    <w:rsid w:val="00AE7A54"/>
    <w:rsid w:val="00AF1207"/>
    <w:rsid w:val="00AF140D"/>
    <w:rsid w:val="00AF211B"/>
    <w:rsid w:val="00AF4307"/>
    <w:rsid w:val="00AF4696"/>
    <w:rsid w:val="00AF6518"/>
    <w:rsid w:val="00AF7E39"/>
    <w:rsid w:val="00B02B90"/>
    <w:rsid w:val="00B03809"/>
    <w:rsid w:val="00B074FA"/>
    <w:rsid w:val="00B10408"/>
    <w:rsid w:val="00B1253D"/>
    <w:rsid w:val="00B14156"/>
    <w:rsid w:val="00B15C76"/>
    <w:rsid w:val="00B16C29"/>
    <w:rsid w:val="00B20BB3"/>
    <w:rsid w:val="00B2169D"/>
    <w:rsid w:val="00B232C6"/>
    <w:rsid w:val="00B24B53"/>
    <w:rsid w:val="00B25B35"/>
    <w:rsid w:val="00B32D1A"/>
    <w:rsid w:val="00B33DD7"/>
    <w:rsid w:val="00B3590E"/>
    <w:rsid w:val="00B372A8"/>
    <w:rsid w:val="00B375BE"/>
    <w:rsid w:val="00B40803"/>
    <w:rsid w:val="00B43332"/>
    <w:rsid w:val="00B46EE7"/>
    <w:rsid w:val="00B51D85"/>
    <w:rsid w:val="00B52DEC"/>
    <w:rsid w:val="00B53FDE"/>
    <w:rsid w:val="00B54DED"/>
    <w:rsid w:val="00B559A4"/>
    <w:rsid w:val="00B56DDC"/>
    <w:rsid w:val="00B6057E"/>
    <w:rsid w:val="00B60D59"/>
    <w:rsid w:val="00B63281"/>
    <w:rsid w:val="00B722B6"/>
    <w:rsid w:val="00B730ED"/>
    <w:rsid w:val="00B77431"/>
    <w:rsid w:val="00B8030D"/>
    <w:rsid w:val="00B81EB4"/>
    <w:rsid w:val="00B83A0D"/>
    <w:rsid w:val="00B84083"/>
    <w:rsid w:val="00B84D0B"/>
    <w:rsid w:val="00B84EF5"/>
    <w:rsid w:val="00B86AE2"/>
    <w:rsid w:val="00B8739E"/>
    <w:rsid w:val="00B903B6"/>
    <w:rsid w:val="00B9058C"/>
    <w:rsid w:val="00B92262"/>
    <w:rsid w:val="00B97120"/>
    <w:rsid w:val="00B97FFC"/>
    <w:rsid w:val="00BA0702"/>
    <w:rsid w:val="00BA22B0"/>
    <w:rsid w:val="00BA3D78"/>
    <w:rsid w:val="00BA406A"/>
    <w:rsid w:val="00BA4567"/>
    <w:rsid w:val="00BA4C6D"/>
    <w:rsid w:val="00BA6533"/>
    <w:rsid w:val="00BA767C"/>
    <w:rsid w:val="00BB0ED7"/>
    <w:rsid w:val="00BB10B0"/>
    <w:rsid w:val="00BB1220"/>
    <w:rsid w:val="00BB4AF0"/>
    <w:rsid w:val="00BB4B43"/>
    <w:rsid w:val="00BC11F4"/>
    <w:rsid w:val="00BC21CD"/>
    <w:rsid w:val="00BC3593"/>
    <w:rsid w:val="00BC3F1F"/>
    <w:rsid w:val="00BC4272"/>
    <w:rsid w:val="00BC4812"/>
    <w:rsid w:val="00BC6D3B"/>
    <w:rsid w:val="00BD3559"/>
    <w:rsid w:val="00BD3F2E"/>
    <w:rsid w:val="00BD45F9"/>
    <w:rsid w:val="00BD4EE5"/>
    <w:rsid w:val="00BD56A7"/>
    <w:rsid w:val="00BD631F"/>
    <w:rsid w:val="00BD77BE"/>
    <w:rsid w:val="00BE044B"/>
    <w:rsid w:val="00BE0593"/>
    <w:rsid w:val="00BE3A13"/>
    <w:rsid w:val="00BE4545"/>
    <w:rsid w:val="00BE629D"/>
    <w:rsid w:val="00BE6428"/>
    <w:rsid w:val="00BF17F3"/>
    <w:rsid w:val="00BF2B04"/>
    <w:rsid w:val="00BF323C"/>
    <w:rsid w:val="00BF7F74"/>
    <w:rsid w:val="00C048E4"/>
    <w:rsid w:val="00C057A9"/>
    <w:rsid w:val="00C073FC"/>
    <w:rsid w:val="00C117D6"/>
    <w:rsid w:val="00C13854"/>
    <w:rsid w:val="00C20745"/>
    <w:rsid w:val="00C2166C"/>
    <w:rsid w:val="00C2331C"/>
    <w:rsid w:val="00C2518E"/>
    <w:rsid w:val="00C25FD9"/>
    <w:rsid w:val="00C268E7"/>
    <w:rsid w:val="00C26F6D"/>
    <w:rsid w:val="00C276D1"/>
    <w:rsid w:val="00C30CE6"/>
    <w:rsid w:val="00C37385"/>
    <w:rsid w:val="00C404BD"/>
    <w:rsid w:val="00C41A6F"/>
    <w:rsid w:val="00C41EE7"/>
    <w:rsid w:val="00C43F96"/>
    <w:rsid w:val="00C4409E"/>
    <w:rsid w:val="00C4515D"/>
    <w:rsid w:val="00C52AC7"/>
    <w:rsid w:val="00C555CB"/>
    <w:rsid w:val="00C607D3"/>
    <w:rsid w:val="00C609C2"/>
    <w:rsid w:val="00C64553"/>
    <w:rsid w:val="00C654F9"/>
    <w:rsid w:val="00C65993"/>
    <w:rsid w:val="00C663CB"/>
    <w:rsid w:val="00C672C8"/>
    <w:rsid w:val="00C71638"/>
    <w:rsid w:val="00C71754"/>
    <w:rsid w:val="00C72F5F"/>
    <w:rsid w:val="00C73FAA"/>
    <w:rsid w:val="00C746C0"/>
    <w:rsid w:val="00C75785"/>
    <w:rsid w:val="00C76935"/>
    <w:rsid w:val="00C76BA0"/>
    <w:rsid w:val="00C8102E"/>
    <w:rsid w:val="00C83997"/>
    <w:rsid w:val="00C84D88"/>
    <w:rsid w:val="00C87114"/>
    <w:rsid w:val="00C901F4"/>
    <w:rsid w:val="00C91723"/>
    <w:rsid w:val="00C9240F"/>
    <w:rsid w:val="00C93239"/>
    <w:rsid w:val="00C93518"/>
    <w:rsid w:val="00C94042"/>
    <w:rsid w:val="00C97315"/>
    <w:rsid w:val="00CA0E04"/>
    <w:rsid w:val="00CA1F58"/>
    <w:rsid w:val="00CA5C36"/>
    <w:rsid w:val="00CA6791"/>
    <w:rsid w:val="00CA71CF"/>
    <w:rsid w:val="00CB6F45"/>
    <w:rsid w:val="00CB753F"/>
    <w:rsid w:val="00CC0B2B"/>
    <w:rsid w:val="00CC1D67"/>
    <w:rsid w:val="00CC23FF"/>
    <w:rsid w:val="00CC3192"/>
    <w:rsid w:val="00CC7359"/>
    <w:rsid w:val="00CD179E"/>
    <w:rsid w:val="00CD299B"/>
    <w:rsid w:val="00CD38A5"/>
    <w:rsid w:val="00CD431A"/>
    <w:rsid w:val="00CD5483"/>
    <w:rsid w:val="00CD65AB"/>
    <w:rsid w:val="00CD7F12"/>
    <w:rsid w:val="00CE35E8"/>
    <w:rsid w:val="00CE4113"/>
    <w:rsid w:val="00CE543A"/>
    <w:rsid w:val="00CF42EA"/>
    <w:rsid w:val="00CF4E65"/>
    <w:rsid w:val="00CF5CD2"/>
    <w:rsid w:val="00CF6AC1"/>
    <w:rsid w:val="00D0099C"/>
    <w:rsid w:val="00D0159F"/>
    <w:rsid w:val="00D02D56"/>
    <w:rsid w:val="00D03B89"/>
    <w:rsid w:val="00D03DC8"/>
    <w:rsid w:val="00D0513E"/>
    <w:rsid w:val="00D051F3"/>
    <w:rsid w:val="00D05CC2"/>
    <w:rsid w:val="00D07307"/>
    <w:rsid w:val="00D10893"/>
    <w:rsid w:val="00D11A58"/>
    <w:rsid w:val="00D20594"/>
    <w:rsid w:val="00D22914"/>
    <w:rsid w:val="00D24295"/>
    <w:rsid w:val="00D24CB1"/>
    <w:rsid w:val="00D26382"/>
    <w:rsid w:val="00D27948"/>
    <w:rsid w:val="00D31432"/>
    <w:rsid w:val="00D344F1"/>
    <w:rsid w:val="00D3708D"/>
    <w:rsid w:val="00D4113E"/>
    <w:rsid w:val="00D4186C"/>
    <w:rsid w:val="00D41FD8"/>
    <w:rsid w:val="00D44628"/>
    <w:rsid w:val="00D44B3D"/>
    <w:rsid w:val="00D44DEA"/>
    <w:rsid w:val="00D45671"/>
    <w:rsid w:val="00D45AC4"/>
    <w:rsid w:val="00D503DB"/>
    <w:rsid w:val="00D505D1"/>
    <w:rsid w:val="00D50CC9"/>
    <w:rsid w:val="00D51236"/>
    <w:rsid w:val="00D52335"/>
    <w:rsid w:val="00D53E7C"/>
    <w:rsid w:val="00D57035"/>
    <w:rsid w:val="00D57437"/>
    <w:rsid w:val="00D61963"/>
    <w:rsid w:val="00D62426"/>
    <w:rsid w:val="00D64C04"/>
    <w:rsid w:val="00D6575A"/>
    <w:rsid w:val="00D71033"/>
    <w:rsid w:val="00D71860"/>
    <w:rsid w:val="00D75DE4"/>
    <w:rsid w:val="00D77056"/>
    <w:rsid w:val="00D81D34"/>
    <w:rsid w:val="00D82264"/>
    <w:rsid w:val="00D82CBE"/>
    <w:rsid w:val="00D85178"/>
    <w:rsid w:val="00D85317"/>
    <w:rsid w:val="00D86C0A"/>
    <w:rsid w:val="00D87960"/>
    <w:rsid w:val="00D87ADD"/>
    <w:rsid w:val="00D87F25"/>
    <w:rsid w:val="00D90E8F"/>
    <w:rsid w:val="00D916B3"/>
    <w:rsid w:val="00D9179A"/>
    <w:rsid w:val="00D959F8"/>
    <w:rsid w:val="00D95E78"/>
    <w:rsid w:val="00D96372"/>
    <w:rsid w:val="00D966A1"/>
    <w:rsid w:val="00DA0EFF"/>
    <w:rsid w:val="00DA2193"/>
    <w:rsid w:val="00DA36DD"/>
    <w:rsid w:val="00DA5AEE"/>
    <w:rsid w:val="00DA607C"/>
    <w:rsid w:val="00DA6E9E"/>
    <w:rsid w:val="00DB1C79"/>
    <w:rsid w:val="00DB31F7"/>
    <w:rsid w:val="00DB5B6B"/>
    <w:rsid w:val="00DC0D60"/>
    <w:rsid w:val="00DC3E3B"/>
    <w:rsid w:val="00DC41C6"/>
    <w:rsid w:val="00DC4815"/>
    <w:rsid w:val="00DC4E71"/>
    <w:rsid w:val="00DC51B2"/>
    <w:rsid w:val="00DC7751"/>
    <w:rsid w:val="00DC7DA7"/>
    <w:rsid w:val="00DD143E"/>
    <w:rsid w:val="00DD38E9"/>
    <w:rsid w:val="00DE7217"/>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679E"/>
    <w:rsid w:val="00E06B50"/>
    <w:rsid w:val="00E111A7"/>
    <w:rsid w:val="00E11B8A"/>
    <w:rsid w:val="00E12C27"/>
    <w:rsid w:val="00E1608B"/>
    <w:rsid w:val="00E162E5"/>
    <w:rsid w:val="00E169F4"/>
    <w:rsid w:val="00E24C33"/>
    <w:rsid w:val="00E26933"/>
    <w:rsid w:val="00E342BA"/>
    <w:rsid w:val="00E353A4"/>
    <w:rsid w:val="00E35B2B"/>
    <w:rsid w:val="00E367D4"/>
    <w:rsid w:val="00E41701"/>
    <w:rsid w:val="00E45944"/>
    <w:rsid w:val="00E459BB"/>
    <w:rsid w:val="00E47E45"/>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5264"/>
    <w:rsid w:val="00E768AB"/>
    <w:rsid w:val="00E76D6F"/>
    <w:rsid w:val="00E80771"/>
    <w:rsid w:val="00E81F84"/>
    <w:rsid w:val="00E84A9A"/>
    <w:rsid w:val="00E84D2E"/>
    <w:rsid w:val="00E957D9"/>
    <w:rsid w:val="00E95E6F"/>
    <w:rsid w:val="00E96511"/>
    <w:rsid w:val="00E97A46"/>
    <w:rsid w:val="00EA3795"/>
    <w:rsid w:val="00EB0A38"/>
    <w:rsid w:val="00EB2567"/>
    <w:rsid w:val="00EB37ED"/>
    <w:rsid w:val="00EB6084"/>
    <w:rsid w:val="00EB7CD4"/>
    <w:rsid w:val="00EC238D"/>
    <w:rsid w:val="00EC53E7"/>
    <w:rsid w:val="00EC5904"/>
    <w:rsid w:val="00EC5E63"/>
    <w:rsid w:val="00EC789C"/>
    <w:rsid w:val="00ED0223"/>
    <w:rsid w:val="00ED2149"/>
    <w:rsid w:val="00ED44F5"/>
    <w:rsid w:val="00ED472B"/>
    <w:rsid w:val="00ED59E4"/>
    <w:rsid w:val="00ED641B"/>
    <w:rsid w:val="00EE4C8F"/>
    <w:rsid w:val="00EE59B8"/>
    <w:rsid w:val="00EE648E"/>
    <w:rsid w:val="00EE7466"/>
    <w:rsid w:val="00EE7C9C"/>
    <w:rsid w:val="00EF0B6C"/>
    <w:rsid w:val="00EF1EC2"/>
    <w:rsid w:val="00EF509F"/>
    <w:rsid w:val="00EF74EB"/>
    <w:rsid w:val="00F07361"/>
    <w:rsid w:val="00F10710"/>
    <w:rsid w:val="00F115DB"/>
    <w:rsid w:val="00F11D8F"/>
    <w:rsid w:val="00F1481E"/>
    <w:rsid w:val="00F15107"/>
    <w:rsid w:val="00F16B72"/>
    <w:rsid w:val="00F21F2A"/>
    <w:rsid w:val="00F2290D"/>
    <w:rsid w:val="00F23584"/>
    <w:rsid w:val="00F237D1"/>
    <w:rsid w:val="00F255D4"/>
    <w:rsid w:val="00F2718D"/>
    <w:rsid w:val="00F277F0"/>
    <w:rsid w:val="00F27955"/>
    <w:rsid w:val="00F31D99"/>
    <w:rsid w:val="00F34CCC"/>
    <w:rsid w:val="00F37B4F"/>
    <w:rsid w:val="00F44BE8"/>
    <w:rsid w:val="00F45999"/>
    <w:rsid w:val="00F469AB"/>
    <w:rsid w:val="00F51484"/>
    <w:rsid w:val="00F571B1"/>
    <w:rsid w:val="00F63A4A"/>
    <w:rsid w:val="00F65521"/>
    <w:rsid w:val="00F65634"/>
    <w:rsid w:val="00F65E3D"/>
    <w:rsid w:val="00F6647C"/>
    <w:rsid w:val="00F66885"/>
    <w:rsid w:val="00F66E3D"/>
    <w:rsid w:val="00F70C18"/>
    <w:rsid w:val="00F7130E"/>
    <w:rsid w:val="00F77FC2"/>
    <w:rsid w:val="00F83083"/>
    <w:rsid w:val="00F83FB8"/>
    <w:rsid w:val="00F86A44"/>
    <w:rsid w:val="00F86ECC"/>
    <w:rsid w:val="00F86F33"/>
    <w:rsid w:val="00F878CE"/>
    <w:rsid w:val="00F909F9"/>
    <w:rsid w:val="00F916DF"/>
    <w:rsid w:val="00F91F65"/>
    <w:rsid w:val="00F92A5D"/>
    <w:rsid w:val="00F92EFD"/>
    <w:rsid w:val="00F938F6"/>
    <w:rsid w:val="00F96DA5"/>
    <w:rsid w:val="00F97B4F"/>
    <w:rsid w:val="00FA29F2"/>
    <w:rsid w:val="00FA7B08"/>
    <w:rsid w:val="00FB0E5D"/>
    <w:rsid w:val="00FB4121"/>
    <w:rsid w:val="00FB48F1"/>
    <w:rsid w:val="00FB65A8"/>
    <w:rsid w:val="00FB67E7"/>
    <w:rsid w:val="00FC1F32"/>
    <w:rsid w:val="00FC5CD4"/>
    <w:rsid w:val="00FC75E9"/>
    <w:rsid w:val="00FD36B5"/>
    <w:rsid w:val="00FD3AED"/>
    <w:rsid w:val="00FD4EBB"/>
    <w:rsid w:val="00FD6D35"/>
    <w:rsid w:val="00FE2B05"/>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32B7D5"/>
  <w15:docId w15:val="{BF5EBF0E-4A43-402F-84FC-B7E89DB7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aliases w:val="18pt Bold"/>
    <w:basedOn w:val="Normal"/>
    <w:link w:val="HeaderChar"/>
    <w:uiPriority w:val="99"/>
    <w:rsid w:val="0026006B"/>
    <w:pPr>
      <w:tabs>
        <w:tab w:val="center" w:pos="4153"/>
        <w:tab w:val="right" w:pos="8306"/>
      </w:tabs>
    </w:pPr>
  </w:style>
  <w:style w:type="paragraph" w:styleId="Footer">
    <w:name w:val="footer"/>
    <w:basedOn w:val="Normal"/>
    <w:link w:val="FooterChar"/>
    <w:uiPriority w:val="99"/>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E35B2B"/>
    <w:rPr>
      <w:sz w:val="24"/>
      <w:szCs w:val="24"/>
    </w:rPr>
  </w:style>
  <w:style w:type="character" w:customStyle="1" w:styleId="apple-converted-space">
    <w:name w:val="apple-converted-space"/>
    <w:basedOn w:val="DefaultParagraphFont"/>
    <w:rsid w:val="00A03324"/>
  </w:style>
  <w:style w:type="paragraph" w:styleId="Revision">
    <w:name w:val="Revision"/>
    <w:hidden/>
    <w:uiPriority w:val="99"/>
    <w:semiHidden/>
    <w:rsid w:val="008A7903"/>
    <w:rPr>
      <w:sz w:val="24"/>
      <w:szCs w:val="24"/>
    </w:rPr>
  </w:style>
  <w:style w:type="paragraph" w:styleId="NoSpacing">
    <w:name w:val="No Spacing"/>
    <w:uiPriority w:val="1"/>
    <w:qFormat/>
    <w:rsid w:val="00695B5A"/>
    <w:rPr>
      <w:rFonts w:ascii="Calibri" w:eastAsia="Calibri" w:hAnsi="Calibri"/>
      <w:sz w:val="22"/>
      <w:szCs w:val="22"/>
      <w:lang w:eastAsia="en-US"/>
    </w:rPr>
  </w:style>
  <w:style w:type="character" w:customStyle="1" w:styleId="HeaderChar">
    <w:name w:val="Header Char"/>
    <w:aliases w:val="18pt Bold Char"/>
    <w:basedOn w:val="DefaultParagraphFont"/>
    <w:link w:val="Header"/>
    <w:uiPriority w:val="99"/>
    <w:rsid w:val="00745F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4850">
      <w:bodyDiv w:val="1"/>
      <w:marLeft w:val="0"/>
      <w:marRight w:val="0"/>
      <w:marTop w:val="0"/>
      <w:marBottom w:val="0"/>
      <w:divBdr>
        <w:top w:val="none" w:sz="0" w:space="0" w:color="auto"/>
        <w:left w:val="none" w:sz="0" w:space="0" w:color="auto"/>
        <w:bottom w:val="none" w:sz="0" w:space="0" w:color="auto"/>
        <w:right w:val="none" w:sz="0" w:space="0" w:color="auto"/>
      </w:divBdr>
    </w:div>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68800">
      <w:bodyDiv w:val="1"/>
      <w:marLeft w:val="0"/>
      <w:marRight w:val="0"/>
      <w:marTop w:val="0"/>
      <w:marBottom w:val="0"/>
      <w:divBdr>
        <w:top w:val="none" w:sz="0" w:space="0" w:color="auto"/>
        <w:left w:val="none" w:sz="0" w:space="0" w:color="auto"/>
        <w:bottom w:val="none" w:sz="0" w:space="0" w:color="auto"/>
        <w:right w:val="none" w:sz="0" w:space="0" w:color="auto"/>
      </w:divBdr>
    </w:div>
    <w:div w:id="718868876">
      <w:bodyDiv w:val="1"/>
      <w:marLeft w:val="0"/>
      <w:marRight w:val="0"/>
      <w:marTop w:val="0"/>
      <w:marBottom w:val="0"/>
      <w:divBdr>
        <w:top w:val="none" w:sz="0" w:space="0" w:color="auto"/>
        <w:left w:val="none" w:sz="0" w:space="0" w:color="auto"/>
        <w:bottom w:val="none" w:sz="0" w:space="0" w:color="auto"/>
        <w:right w:val="none" w:sz="0" w:space="0" w:color="auto"/>
      </w:divBdr>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424687354">
      <w:bodyDiv w:val="1"/>
      <w:marLeft w:val="0"/>
      <w:marRight w:val="0"/>
      <w:marTop w:val="0"/>
      <w:marBottom w:val="0"/>
      <w:divBdr>
        <w:top w:val="none" w:sz="0" w:space="0" w:color="auto"/>
        <w:left w:val="none" w:sz="0" w:space="0" w:color="auto"/>
        <w:bottom w:val="none" w:sz="0" w:space="0" w:color="auto"/>
        <w:right w:val="none" w:sz="0" w:space="0" w:color="auto"/>
      </w:divBdr>
    </w:div>
    <w:div w:id="1501391621">
      <w:bodyDiv w:val="1"/>
      <w:marLeft w:val="0"/>
      <w:marRight w:val="0"/>
      <w:marTop w:val="0"/>
      <w:marBottom w:val="0"/>
      <w:divBdr>
        <w:top w:val="none" w:sz="0" w:space="0" w:color="auto"/>
        <w:left w:val="none" w:sz="0" w:space="0" w:color="auto"/>
        <w:bottom w:val="none" w:sz="0" w:space="0" w:color="auto"/>
        <w:right w:val="none" w:sz="0" w:space="0" w:color="auto"/>
      </w:divBdr>
    </w:div>
    <w:div w:id="1511333872">
      <w:bodyDiv w:val="1"/>
      <w:marLeft w:val="0"/>
      <w:marRight w:val="0"/>
      <w:marTop w:val="0"/>
      <w:marBottom w:val="0"/>
      <w:divBdr>
        <w:top w:val="none" w:sz="0" w:space="0" w:color="auto"/>
        <w:left w:val="none" w:sz="0" w:space="0" w:color="auto"/>
        <w:bottom w:val="none" w:sz="0" w:space="0" w:color="auto"/>
        <w:right w:val="none" w:sz="0" w:space="0" w:color="auto"/>
      </w:divBdr>
    </w:div>
    <w:div w:id="1570336784">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01262611">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anti-fraud/policy/hercule/hercule-iii_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ec.europa.eu/anti-fraud/policy/hercule/hercule-iii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lga.guz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39</DKP>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2.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3.xml><?xml version="1.0" encoding="utf-8"?>
<ds:datastoreItem xmlns:ds="http://schemas.openxmlformats.org/officeDocument/2006/customXml" ds:itemID="{A3C032D3-66A7-4EB8-AC07-66A5CC65A6F5}">
  <ds:schemaRefs>
    <ds:schemaRef ds:uri="http://schemas.microsoft.com/office/2006/metadata/properties"/>
    <ds:schemaRef ds:uri="http://schemas.microsoft.com/office/infopath/2007/PartnerControls"/>
    <ds:schemaRef ds:uri="2e5bb04e-596e-45bd-9003-43ca78b1ba16"/>
  </ds:schemaRefs>
</ds:datastoreItem>
</file>

<file path=customXml/itemProps4.xml><?xml version="1.0" encoding="utf-8"?>
<ds:datastoreItem xmlns:ds="http://schemas.openxmlformats.org/officeDocument/2006/customXml" ds:itemID="{70CCEED2-8D8E-4F6E-A6B1-13BB32A34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1EF6CD1-E733-4FCC-9191-38C5C6CFF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953</Words>
  <Characters>6874</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Ministru kabineta rīkojuma projekta “Par atļauju Finanšu ministrijai uzņemties ilgtermiņa saistības un īstenot Eiropas Komisijas programmas Hercule III projektu “AFCOS tīklā iesaistīto iestāžu kapacitātes stiprināšana, lai izveidotu un identificētu stratē</vt:lpstr>
    </vt:vector>
  </TitlesOfParts>
  <Manager>nata.lasmane@fm.gov.lv</Manager>
  <Company>Finanšu ministrija</Company>
  <LinksUpToDate>false</LinksUpToDate>
  <CharactersWithSpaces>7812</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atļauju Finanšu ministrijai uzņemties ilgtermiņa saistības un īstenot Eiropas Komisijas programmas Hercule III projektu “AFCOS tīklā iesaistīto iestāžu kapacitātes stiprināšana, lai izveidotu un identificētu stratēģiskus kontroles mehānismus cīņai ar krāpšanu un korupciju”” sākotnējās ietekmes novērtējuma ziņojums (anotācija)</dc:title>
  <dc:subject>sākotnējās ietekmes novērtējuma ziņojums (anotācija)</dc:subject>
  <dc:creator>olga.guza@fm.gov.lv</dc:creator>
  <dc:description>67083864, olga.guza@fm.gov.lv</dc:description>
  <cp:lastModifiedBy>Guza Olga</cp:lastModifiedBy>
  <cp:revision>9</cp:revision>
  <cp:lastPrinted>2016-10-31T09:55:00Z</cp:lastPrinted>
  <dcterms:created xsi:type="dcterms:W3CDTF">2017-02-09T12:56:00Z</dcterms:created>
  <dcterms:modified xsi:type="dcterms:W3CDTF">2017-02-10T08:33:00Z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