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39BE2" w14:textId="77777777" w:rsidR="00181E20" w:rsidRPr="000B5EA3" w:rsidRDefault="00181E20" w:rsidP="005536F4">
      <w:pPr>
        <w:pStyle w:val="Footer"/>
        <w:jc w:val="center"/>
        <w:rPr>
          <w:rFonts w:ascii="Times New Roman" w:hAnsi="Times New Roman" w:cs="Times New Roman"/>
          <w:b/>
          <w:sz w:val="28"/>
          <w:szCs w:val="28"/>
        </w:rPr>
      </w:pPr>
      <w:r w:rsidRPr="000B5EA3">
        <w:rPr>
          <w:rFonts w:ascii="Times New Roman" w:hAnsi="Times New Roman" w:cs="Times New Roman"/>
          <w:b/>
          <w:sz w:val="28"/>
          <w:szCs w:val="28"/>
        </w:rPr>
        <w:t>Ministru kabineta rīkojuma projekta</w:t>
      </w:r>
    </w:p>
    <w:p w14:paraId="69F8925B" w14:textId="21130455" w:rsidR="00074CA2" w:rsidRPr="000B5EA3" w:rsidRDefault="000B2D61" w:rsidP="00844944">
      <w:pPr>
        <w:spacing w:after="0" w:line="240" w:lineRule="auto"/>
        <w:jc w:val="center"/>
        <w:rPr>
          <w:rFonts w:ascii="Times New Roman" w:hAnsi="Times New Roman" w:cs="Times New Roman"/>
          <w:b/>
          <w:sz w:val="28"/>
          <w:szCs w:val="28"/>
        </w:rPr>
      </w:pPr>
      <w:r w:rsidRPr="000B5EA3">
        <w:rPr>
          <w:rFonts w:ascii="Times New Roman" w:hAnsi="Times New Roman" w:cs="Times New Roman"/>
          <w:b/>
          <w:sz w:val="28"/>
          <w:szCs w:val="28"/>
        </w:rPr>
        <w:t xml:space="preserve"> “Grozījumi Eiropas Savienības struktūrfondu</w:t>
      </w:r>
      <w:r w:rsidR="00822413">
        <w:rPr>
          <w:rFonts w:ascii="Times New Roman" w:hAnsi="Times New Roman" w:cs="Times New Roman"/>
          <w:b/>
          <w:sz w:val="28"/>
          <w:szCs w:val="28"/>
        </w:rPr>
        <w:t xml:space="preserve"> un Kohēzijas fonda 2014.–2020.</w:t>
      </w:r>
      <w:r w:rsidRPr="000B5EA3">
        <w:rPr>
          <w:rFonts w:ascii="Times New Roman" w:hAnsi="Times New Roman" w:cs="Times New Roman"/>
          <w:b/>
          <w:sz w:val="28"/>
          <w:szCs w:val="28"/>
        </w:rPr>
        <w:t xml:space="preserve">gada plānošanas perioda darbības programmā “Izaugsme un nodarbinātība”” </w:t>
      </w:r>
      <w:r w:rsidR="00181E20" w:rsidRPr="000B5EA3">
        <w:rPr>
          <w:rFonts w:ascii="Times New Roman" w:hAnsi="Times New Roman" w:cs="Times New Roman"/>
          <w:b/>
          <w:sz w:val="28"/>
          <w:szCs w:val="28"/>
        </w:rPr>
        <w:t>sākotnējās ietekmes novērtējuma ziņojums (anotācija)</w:t>
      </w:r>
    </w:p>
    <w:p w14:paraId="2DF4FA4D" w14:textId="77777777" w:rsidR="00DE5478" w:rsidRPr="000B5EA3" w:rsidRDefault="00DE5478" w:rsidP="00074CA2">
      <w:pPr>
        <w:spacing w:after="0" w:line="240" w:lineRule="auto"/>
        <w:jc w:val="cente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6"/>
        <w:gridCol w:w="1779"/>
        <w:gridCol w:w="6690"/>
      </w:tblGrid>
      <w:tr w:rsidR="00181E20" w:rsidRPr="000B5EA3" w14:paraId="0DB6F758" w14:textId="77777777" w:rsidTr="00681DB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0B5EA3" w:rsidRDefault="00181E20" w:rsidP="00074CA2">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eastAsia="Times New Roman" w:hAnsi="Times New Roman" w:cs="Times New Roman"/>
                <w:b/>
                <w:bCs/>
                <w:sz w:val="28"/>
                <w:szCs w:val="28"/>
                <w:lang w:eastAsia="lv-LV"/>
              </w:rPr>
              <w:t>I. Tiesību akta projekta izstrādes nepieciešamība</w:t>
            </w:r>
          </w:p>
        </w:tc>
      </w:tr>
      <w:tr w:rsidR="00181E20" w:rsidRPr="000B5EA3" w14:paraId="5747E337" w14:textId="77777777" w:rsidTr="000A5351">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14:paraId="6CC75FEA"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Pamatojums</w:t>
            </w:r>
          </w:p>
        </w:tc>
        <w:tc>
          <w:tcPr>
            <w:tcW w:w="3752" w:type="pct"/>
            <w:tcBorders>
              <w:top w:val="outset" w:sz="6" w:space="0" w:color="414142"/>
              <w:left w:val="outset" w:sz="6" w:space="0" w:color="414142"/>
              <w:bottom w:val="outset" w:sz="6" w:space="0" w:color="414142"/>
              <w:right w:val="outset" w:sz="6" w:space="0" w:color="414142"/>
            </w:tcBorders>
            <w:hideMark/>
          </w:tcPr>
          <w:p w14:paraId="0B4A4A28" w14:textId="02FC9B63" w:rsidR="006D4DFF" w:rsidRPr="000B5EA3" w:rsidRDefault="00F40234" w:rsidP="00FB2A47">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 xml:space="preserve">Eiropas Savienības struktūrfondu un Kohēzijas fonda (turpmāk – ES fondi) 2014.–2020.gada plānošanas perioda darbības programma “Izaugsme un nodarbinātība” (turpmāk – darbības programma) ir apstiprināta ar </w:t>
            </w:r>
            <w:r w:rsidR="00B96BFA" w:rsidRPr="000B5EA3">
              <w:rPr>
                <w:rFonts w:ascii="Times New Roman" w:hAnsi="Times New Roman" w:cs="Times New Roman"/>
                <w:sz w:val="28"/>
                <w:szCs w:val="28"/>
              </w:rPr>
              <w:t xml:space="preserve">Ministru kabineta (turpmāk – MK) </w:t>
            </w:r>
            <w:r w:rsidRPr="000B5EA3">
              <w:rPr>
                <w:rFonts w:ascii="Times New Roman" w:hAnsi="Times New Roman" w:cs="Times New Roman"/>
                <w:sz w:val="28"/>
                <w:szCs w:val="28"/>
              </w:rPr>
              <w:t>2015.gada 4.februāra rīkojumu Nr.62 “Par Eiropas Savienības struktūrfondu un Kohēzijas fonda 2014.</w:t>
            </w:r>
            <w:r w:rsidR="000B5AAD" w:rsidRPr="000B5EA3">
              <w:rPr>
                <w:rFonts w:ascii="Times New Roman" w:hAnsi="Times New Roman" w:cs="Times New Roman"/>
                <w:sz w:val="28"/>
                <w:szCs w:val="28"/>
              </w:rPr>
              <w:t>–</w:t>
            </w:r>
            <w:r w:rsidRPr="000B5EA3">
              <w:rPr>
                <w:rFonts w:ascii="Times New Roman" w:hAnsi="Times New Roman" w:cs="Times New Roman"/>
                <w:sz w:val="28"/>
                <w:szCs w:val="28"/>
              </w:rPr>
              <w:t xml:space="preserve">2020.gada plānošanas perioda darbības programmu “Izaugsme un nodarbinātība””. </w:t>
            </w:r>
          </w:p>
          <w:p w14:paraId="0AF43FFF" w14:textId="4BA802F0" w:rsidR="00857F64" w:rsidRPr="000B5EA3" w:rsidRDefault="00E453AC" w:rsidP="00FB2A47">
            <w:pPr>
              <w:tabs>
                <w:tab w:val="center" w:pos="709"/>
                <w:tab w:val="center" w:pos="4153"/>
                <w:tab w:val="right" w:pos="8306"/>
              </w:tabs>
              <w:spacing w:after="0" w:line="240" w:lineRule="auto"/>
              <w:jc w:val="both"/>
              <w:rPr>
                <w:rFonts w:ascii="Times New Roman" w:eastAsia="Times New Roman" w:hAnsi="Times New Roman" w:cs="Times New Roman"/>
                <w:sz w:val="28"/>
                <w:szCs w:val="28"/>
              </w:rPr>
            </w:pPr>
            <w:r w:rsidRPr="000B5EA3">
              <w:rPr>
                <w:rFonts w:ascii="Times New Roman" w:eastAsia="Times New Roman" w:hAnsi="Times New Roman" w:cs="Times New Roman"/>
                <w:color w:val="000000"/>
                <w:sz w:val="28"/>
                <w:szCs w:val="28"/>
                <w:lang w:eastAsia="lv-LV"/>
              </w:rPr>
              <w:t xml:space="preserve">Darbības programma </w:t>
            </w:r>
            <w:r w:rsidR="00181E20" w:rsidRPr="000B5EA3">
              <w:rPr>
                <w:rFonts w:ascii="Times New Roman" w:hAnsi="Times New Roman" w:cs="Times New Roman"/>
                <w:sz w:val="28"/>
                <w:szCs w:val="28"/>
              </w:rPr>
              <w:t>izstrādāta saskaņā ar</w:t>
            </w:r>
            <w:r w:rsidR="00137772" w:rsidRPr="000B5EA3">
              <w:rPr>
                <w:rFonts w:ascii="Times New Roman" w:hAnsi="Times New Roman" w:cs="Times New Roman"/>
                <w:sz w:val="28"/>
                <w:szCs w:val="28"/>
              </w:rPr>
              <w:t xml:space="preserve"> </w:t>
            </w:r>
            <w:r w:rsidR="00181E20" w:rsidRPr="000B5EA3">
              <w:rPr>
                <w:rFonts w:ascii="Times New Roman" w:hAnsi="Times New Roman" w:cs="Times New Roman"/>
                <w:sz w:val="28"/>
                <w:szCs w:val="28"/>
              </w:rPr>
              <w:t>Eiropas Parlamenta un Padomes 2013.gada 17.decembra  regulu (ES)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1083/2006 (turpmāk – Regula Nr.</w:t>
            </w:r>
            <w:r w:rsidR="000B5EA3">
              <w:rPr>
                <w:rFonts w:ascii="Times New Roman" w:hAnsi="Times New Roman" w:cs="Times New Roman"/>
                <w:sz w:val="28"/>
                <w:szCs w:val="28"/>
              </w:rPr>
              <w:t> </w:t>
            </w:r>
            <w:r w:rsidR="00181E20" w:rsidRPr="000B5EA3">
              <w:rPr>
                <w:rFonts w:ascii="Times New Roman" w:hAnsi="Times New Roman" w:cs="Times New Roman"/>
                <w:sz w:val="28"/>
                <w:szCs w:val="28"/>
              </w:rPr>
              <w:t>1303/2013)</w:t>
            </w:r>
            <w:r w:rsidR="008E0E3F" w:rsidRPr="000B5EA3">
              <w:rPr>
                <w:rFonts w:ascii="Times New Roman" w:hAnsi="Times New Roman" w:cs="Times New Roman"/>
                <w:sz w:val="28"/>
                <w:szCs w:val="28"/>
              </w:rPr>
              <w:t>,</w:t>
            </w:r>
            <w:r w:rsidR="004D37E8" w:rsidRPr="000B5EA3">
              <w:rPr>
                <w:rFonts w:ascii="Times New Roman" w:hAnsi="Times New Roman" w:cs="Times New Roman"/>
                <w:sz w:val="28"/>
                <w:szCs w:val="28"/>
              </w:rPr>
              <w:t xml:space="preserve"> </w:t>
            </w:r>
            <w:r w:rsidR="00137772" w:rsidRPr="000B5EA3">
              <w:rPr>
                <w:rFonts w:ascii="Times New Roman" w:hAnsi="Times New Roman" w:cs="Times New Roman"/>
                <w:sz w:val="28"/>
                <w:szCs w:val="28"/>
              </w:rPr>
              <w:t>un saskaņā</w:t>
            </w:r>
            <w:r w:rsidRPr="000B5EA3">
              <w:rPr>
                <w:rFonts w:ascii="Times New Roman" w:eastAsia="Times New Roman" w:hAnsi="Times New Roman" w:cs="Times New Roman"/>
                <w:sz w:val="28"/>
                <w:szCs w:val="28"/>
              </w:rPr>
              <w:t xml:space="preserve"> ar </w:t>
            </w:r>
            <w:r w:rsidRPr="000B5EA3">
              <w:rPr>
                <w:rFonts w:ascii="Times New Roman" w:hAnsi="Times New Roman" w:cs="Times New Roman"/>
                <w:sz w:val="28"/>
                <w:szCs w:val="28"/>
              </w:rPr>
              <w:t>Regulas Nr.</w:t>
            </w:r>
            <w:r w:rsidR="000B5EA3">
              <w:rPr>
                <w:rFonts w:ascii="Times New Roman" w:hAnsi="Times New Roman" w:cs="Times New Roman"/>
                <w:sz w:val="28"/>
                <w:szCs w:val="28"/>
              </w:rPr>
              <w:t> </w:t>
            </w:r>
            <w:r w:rsidRPr="000B5EA3">
              <w:rPr>
                <w:rFonts w:ascii="Times New Roman" w:hAnsi="Times New Roman" w:cs="Times New Roman"/>
                <w:sz w:val="28"/>
                <w:szCs w:val="28"/>
              </w:rPr>
              <w:t>1303/2013</w:t>
            </w:r>
            <w:r w:rsidRPr="000B5EA3">
              <w:rPr>
                <w:rFonts w:ascii="Times New Roman" w:eastAsia="Times New Roman" w:hAnsi="Times New Roman" w:cs="Times New Roman"/>
                <w:sz w:val="28"/>
                <w:szCs w:val="28"/>
              </w:rPr>
              <w:t xml:space="preserve"> 30.panta </w:t>
            </w:r>
            <w:r w:rsidR="00681DB5" w:rsidRPr="000B5EA3">
              <w:rPr>
                <w:rFonts w:ascii="Times New Roman" w:eastAsia="Times New Roman" w:hAnsi="Times New Roman" w:cs="Times New Roman"/>
                <w:sz w:val="28"/>
                <w:szCs w:val="28"/>
              </w:rPr>
              <w:t>1.</w:t>
            </w:r>
            <w:r w:rsidR="0002060D">
              <w:rPr>
                <w:rFonts w:ascii="Times New Roman" w:eastAsia="Times New Roman" w:hAnsi="Times New Roman" w:cs="Times New Roman"/>
                <w:sz w:val="28"/>
                <w:szCs w:val="28"/>
              </w:rPr>
              <w:t> </w:t>
            </w:r>
            <w:r w:rsidR="000B2D61" w:rsidRPr="000B5EA3">
              <w:rPr>
                <w:rFonts w:ascii="Times New Roman" w:eastAsia="Times New Roman" w:hAnsi="Times New Roman" w:cs="Times New Roman"/>
                <w:sz w:val="28"/>
                <w:szCs w:val="28"/>
              </w:rPr>
              <w:t>un 2.</w:t>
            </w:r>
            <w:r w:rsidR="00681DB5" w:rsidRPr="000B5EA3">
              <w:rPr>
                <w:rFonts w:ascii="Times New Roman" w:eastAsia="Times New Roman" w:hAnsi="Times New Roman" w:cs="Times New Roman"/>
                <w:sz w:val="28"/>
                <w:szCs w:val="28"/>
              </w:rPr>
              <w:t>punktu</w:t>
            </w:r>
            <w:r w:rsidRPr="000B5EA3">
              <w:rPr>
                <w:rFonts w:ascii="Times New Roman" w:eastAsia="Times New Roman" w:hAnsi="Times New Roman" w:cs="Times New Roman"/>
                <w:sz w:val="28"/>
                <w:szCs w:val="28"/>
              </w:rPr>
              <w:t xml:space="preserve"> dalībvalstij ir tiesības iesniegt Eiropas Komisijai (turpmāk – EK) pienācīgi pamatotu prasību veikt grozījumus darbības programmā</w:t>
            </w:r>
            <w:r w:rsidR="006D4DFF" w:rsidRPr="000B5EA3">
              <w:rPr>
                <w:rFonts w:ascii="Times New Roman" w:eastAsia="Times New Roman" w:hAnsi="Times New Roman" w:cs="Times New Roman"/>
                <w:sz w:val="28"/>
                <w:szCs w:val="28"/>
              </w:rPr>
              <w:t xml:space="preserve">, par kuriem EK attiecīgi </w:t>
            </w:r>
            <w:r w:rsidR="00D82EAE" w:rsidRPr="000B5EA3">
              <w:rPr>
                <w:rFonts w:ascii="Times New Roman" w:eastAsia="Times New Roman" w:hAnsi="Times New Roman" w:cs="Times New Roman"/>
                <w:sz w:val="28"/>
                <w:szCs w:val="28"/>
              </w:rPr>
              <w:t xml:space="preserve">nepieciešamības gadījumā </w:t>
            </w:r>
            <w:r w:rsidR="006D4DFF" w:rsidRPr="000B5EA3">
              <w:rPr>
                <w:rFonts w:ascii="Times New Roman" w:eastAsia="Times New Roman" w:hAnsi="Times New Roman" w:cs="Times New Roman"/>
                <w:sz w:val="28"/>
                <w:szCs w:val="28"/>
              </w:rPr>
              <w:t>sniedz savus apsvērumus</w:t>
            </w:r>
            <w:r w:rsidRPr="000B5EA3">
              <w:rPr>
                <w:rFonts w:ascii="Times New Roman" w:eastAsia="Times New Roman" w:hAnsi="Times New Roman" w:cs="Times New Roman"/>
                <w:sz w:val="28"/>
                <w:szCs w:val="28"/>
              </w:rPr>
              <w:t xml:space="preserve">. </w:t>
            </w:r>
          </w:p>
        </w:tc>
      </w:tr>
      <w:tr w:rsidR="00181E20" w:rsidRPr="000B5EA3" w14:paraId="23BF4423" w14:textId="77777777" w:rsidTr="000A53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E49D0D" w14:textId="2E948334"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14:paraId="0C6A0764" w14:textId="2A9DDCE7" w:rsidR="00946F1C"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53049D6" w14:textId="288D47E6" w:rsidR="00946F1C" w:rsidRPr="000B5EA3" w:rsidRDefault="00946F1C" w:rsidP="00946F1C">
            <w:pPr>
              <w:rPr>
                <w:rFonts w:ascii="Times New Roman" w:eastAsia="Times New Roman" w:hAnsi="Times New Roman" w:cs="Times New Roman"/>
                <w:sz w:val="28"/>
                <w:szCs w:val="28"/>
                <w:lang w:eastAsia="lv-LV"/>
              </w:rPr>
            </w:pPr>
          </w:p>
          <w:p w14:paraId="4F0BFC06" w14:textId="77777777" w:rsidR="00181E20" w:rsidRPr="000B5EA3" w:rsidRDefault="00181E20" w:rsidP="00946F1C">
            <w:pPr>
              <w:ind w:firstLine="720"/>
              <w:rPr>
                <w:rFonts w:ascii="Times New Roman" w:eastAsia="Times New Roman" w:hAnsi="Times New Roman" w:cs="Times New Roman"/>
                <w:sz w:val="28"/>
                <w:szCs w:val="28"/>
                <w:lang w:eastAsia="lv-LV"/>
              </w:rPr>
            </w:pPr>
          </w:p>
        </w:tc>
        <w:tc>
          <w:tcPr>
            <w:tcW w:w="3752" w:type="pct"/>
            <w:tcBorders>
              <w:top w:val="outset" w:sz="6" w:space="0" w:color="414142"/>
              <w:left w:val="outset" w:sz="6" w:space="0" w:color="414142"/>
              <w:bottom w:val="outset" w:sz="6" w:space="0" w:color="414142"/>
              <w:right w:val="outset" w:sz="6" w:space="0" w:color="414142"/>
            </w:tcBorders>
            <w:hideMark/>
          </w:tcPr>
          <w:p w14:paraId="3A06265E" w14:textId="4D958ABF" w:rsidR="00D420CF" w:rsidRPr="000B5EA3" w:rsidRDefault="00755387" w:rsidP="007E0C97">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lastRenderedPageBreak/>
              <w:t>Galvenokārt grozījumi darbības programmā ierosināti pēc n</w:t>
            </w:r>
            <w:r w:rsidR="00D420CF" w:rsidRPr="000B5EA3">
              <w:rPr>
                <w:rFonts w:ascii="Times New Roman" w:hAnsi="Times New Roman" w:cs="Times New Roman"/>
                <w:sz w:val="28"/>
                <w:szCs w:val="28"/>
              </w:rPr>
              <w:t xml:space="preserve">acionālā līmenī </w:t>
            </w:r>
            <w:r w:rsidR="00EB7282" w:rsidRPr="000B5EA3">
              <w:rPr>
                <w:rFonts w:ascii="Times New Roman" w:hAnsi="Times New Roman" w:cs="Times New Roman"/>
                <w:sz w:val="28"/>
                <w:szCs w:val="28"/>
              </w:rPr>
              <w:t>pan</w:t>
            </w:r>
            <w:r w:rsidR="00086B09" w:rsidRPr="000B5EA3">
              <w:rPr>
                <w:rFonts w:ascii="Times New Roman" w:hAnsi="Times New Roman" w:cs="Times New Roman"/>
                <w:sz w:val="28"/>
                <w:szCs w:val="28"/>
              </w:rPr>
              <w:t>ākt</w:t>
            </w:r>
            <w:r w:rsidR="00EF5A85" w:rsidRPr="000B5EA3">
              <w:rPr>
                <w:rFonts w:ascii="Times New Roman" w:hAnsi="Times New Roman" w:cs="Times New Roman"/>
                <w:sz w:val="28"/>
                <w:szCs w:val="28"/>
              </w:rPr>
              <w:t>ām</w:t>
            </w:r>
            <w:r w:rsidR="00086B09" w:rsidRPr="000B5EA3">
              <w:rPr>
                <w:rFonts w:ascii="Times New Roman" w:hAnsi="Times New Roman" w:cs="Times New Roman"/>
                <w:sz w:val="28"/>
                <w:szCs w:val="28"/>
              </w:rPr>
              <w:t xml:space="preserve"> vienošanā</w:t>
            </w:r>
            <w:r w:rsidR="00EF5A85" w:rsidRPr="000B5EA3">
              <w:rPr>
                <w:rFonts w:ascii="Times New Roman" w:hAnsi="Times New Roman" w:cs="Times New Roman"/>
                <w:sz w:val="28"/>
                <w:szCs w:val="28"/>
              </w:rPr>
              <w:t xml:space="preserve">m par nozīmīgu ES fondu 2007.–2013.gada plānošanas periodā nepabeigtu projektu īstenošanu </w:t>
            </w:r>
            <w:r w:rsidR="00DE20E2" w:rsidRPr="000B5EA3">
              <w:rPr>
                <w:rFonts w:ascii="Times New Roman" w:hAnsi="Times New Roman" w:cs="Times New Roman"/>
                <w:sz w:val="28"/>
                <w:szCs w:val="28"/>
              </w:rPr>
              <w:t xml:space="preserve">ES fondu </w:t>
            </w:r>
            <w:r w:rsidR="00D420CF" w:rsidRPr="000B5EA3">
              <w:rPr>
                <w:rFonts w:ascii="Times New Roman" w:hAnsi="Times New Roman" w:cs="Times New Roman"/>
                <w:sz w:val="28"/>
                <w:szCs w:val="28"/>
              </w:rPr>
              <w:t>2014.–2020.gada plānošanas period</w:t>
            </w:r>
            <w:r w:rsidR="00335056" w:rsidRPr="000B5EA3">
              <w:rPr>
                <w:rFonts w:ascii="Times New Roman" w:hAnsi="Times New Roman" w:cs="Times New Roman"/>
                <w:sz w:val="28"/>
                <w:szCs w:val="28"/>
              </w:rPr>
              <w:t>a specifiskā atbalsta mērķu (turpmāk – SAM)</w:t>
            </w:r>
            <w:r w:rsidR="00EF5A85" w:rsidRPr="000B5EA3">
              <w:rPr>
                <w:rFonts w:ascii="Times New Roman" w:hAnsi="Times New Roman" w:cs="Times New Roman"/>
                <w:sz w:val="28"/>
                <w:szCs w:val="28"/>
              </w:rPr>
              <w:t xml:space="preserve"> </w:t>
            </w:r>
            <w:r w:rsidR="001417B2" w:rsidRPr="000B5EA3">
              <w:rPr>
                <w:rFonts w:ascii="Times New Roman" w:hAnsi="Times New Roman" w:cs="Times New Roman"/>
                <w:sz w:val="28"/>
                <w:szCs w:val="28"/>
              </w:rPr>
              <w:t xml:space="preserve">ietvaros </w:t>
            </w:r>
            <w:r w:rsidR="00EF5A85" w:rsidRPr="000B5EA3">
              <w:rPr>
                <w:rFonts w:ascii="Times New Roman" w:hAnsi="Times New Roman" w:cs="Times New Roman"/>
                <w:sz w:val="28"/>
                <w:szCs w:val="28"/>
              </w:rPr>
              <w:t xml:space="preserve">– </w:t>
            </w:r>
            <w:r w:rsidR="00D420CF" w:rsidRPr="000B5EA3">
              <w:rPr>
                <w:rFonts w:ascii="Times New Roman" w:hAnsi="Times New Roman" w:cs="Times New Roman"/>
                <w:sz w:val="28"/>
                <w:szCs w:val="28"/>
              </w:rPr>
              <w:t xml:space="preserve">“Vēsturiski piesārņoto vietu “Inčukalna </w:t>
            </w:r>
            <w:proofErr w:type="spellStart"/>
            <w:r w:rsidR="00D420CF" w:rsidRPr="000B5EA3">
              <w:rPr>
                <w:rFonts w:ascii="Times New Roman" w:hAnsi="Times New Roman" w:cs="Times New Roman"/>
                <w:sz w:val="28"/>
                <w:szCs w:val="28"/>
              </w:rPr>
              <w:t>sērskābā</w:t>
            </w:r>
            <w:proofErr w:type="spellEnd"/>
            <w:r w:rsidR="00D420CF" w:rsidRPr="000B5EA3">
              <w:rPr>
                <w:rFonts w:ascii="Times New Roman" w:hAnsi="Times New Roman" w:cs="Times New Roman"/>
                <w:sz w:val="28"/>
                <w:szCs w:val="28"/>
              </w:rPr>
              <w:t xml:space="preserve"> gudrona dīķi” </w:t>
            </w:r>
            <w:r w:rsidR="00EF5A85" w:rsidRPr="000B5EA3">
              <w:rPr>
                <w:rFonts w:ascii="Times New Roman" w:hAnsi="Times New Roman" w:cs="Times New Roman"/>
                <w:sz w:val="28"/>
                <w:szCs w:val="28"/>
              </w:rPr>
              <w:t xml:space="preserve"> </w:t>
            </w:r>
            <w:r w:rsidR="00D420CF" w:rsidRPr="000B5EA3">
              <w:rPr>
                <w:rFonts w:ascii="Times New Roman" w:hAnsi="Times New Roman" w:cs="Times New Roman"/>
                <w:sz w:val="28"/>
                <w:szCs w:val="28"/>
              </w:rPr>
              <w:t xml:space="preserve">sanācija” un </w:t>
            </w:r>
            <w:r w:rsidR="00010152" w:rsidRPr="000B5EA3">
              <w:rPr>
                <w:rFonts w:ascii="Times New Roman" w:hAnsi="Times New Roman" w:cs="Times New Roman"/>
                <w:sz w:val="28"/>
                <w:szCs w:val="28"/>
              </w:rPr>
              <w:t>“</w:t>
            </w:r>
            <w:r w:rsidR="00D420CF" w:rsidRPr="000B5EA3">
              <w:rPr>
                <w:rFonts w:ascii="Times New Roman" w:hAnsi="Times New Roman" w:cs="Times New Roman"/>
                <w:sz w:val="28"/>
                <w:szCs w:val="28"/>
              </w:rPr>
              <w:t xml:space="preserve">VSIA </w:t>
            </w:r>
            <w:r w:rsidR="00EF5A85" w:rsidRPr="000B5EA3">
              <w:rPr>
                <w:rFonts w:ascii="Times New Roman" w:hAnsi="Times New Roman" w:cs="Times New Roman"/>
                <w:sz w:val="28"/>
                <w:szCs w:val="28"/>
              </w:rPr>
              <w:t>“</w:t>
            </w:r>
            <w:r w:rsidR="00D420CF" w:rsidRPr="000B5EA3">
              <w:rPr>
                <w:rFonts w:ascii="Times New Roman" w:hAnsi="Times New Roman" w:cs="Times New Roman"/>
                <w:sz w:val="28"/>
                <w:szCs w:val="28"/>
              </w:rPr>
              <w:t>Paula Stradiņa klīniskā universitātes slimnīca” A korpusa otrās kārtas attīstība</w:t>
            </w:r>
            <w:r w:rsidR="00010152" w:rsidRPr="000B5EA3">
              <w:rPr>
                <w:rFonts w:ascii="Times New Roman" w:hAnsi="Times New Roman" w:cs="Times New Roman"/>
                <w:sz w:val="28"/>
                <w:szCs w:val="28"/>
              </w:rPr>
              <w:t xml:space="preserve">”, lai </w:t>
            </w:r>
            <w:r w:rsidR="002F6BE8" w:rsidRPr="000B5EA3">
              <w:rPr>
                <w:rFonts w:ascii="Times New Roman" w:hAnsi="Times New Roman" w:cs="Times New Roman"/>
                <w:sz w:val="28"/>
                <w:szCs w:val="28"/>
              </w:rPr>
              <w:t xml:space="preserve">sasniegtu plānotos rezultātus un nezaudētu līdz šim projektos ieguldītos </w:t>
            </w:r>
            <w:r w:rsidR="002A5847" w:rsidRPr="000B5EA3">
              <w:rPr>
                <w:rFonts w:ascii="Times New Roman" w:hAnsi="Times New Roman" w:cs="Times New Roman"/>
                <w:sz w:val="28"/>
                <w:szCs w:val="28"/>
              </w:rPr>
              <w:t xml:space="preserve">ES fondu </w:t>
            </w:r>
            <w:r w:rsidR="00086B09" w:rsidRPr="000B5EA3">
              <w:rPr>
                <w:rFonts w:ascii="Times New Roman" w:hAnsi="Times New Roman" w:cs="Times New Roman"/>
                <w:sz w:val="28"/>
                <w:szCs w:val="28"/>
              </w:rPr>
              <w:t xml:space="preserve">un valsts budžeta </w:t>
            </w:r>
            <w:r w:rsidR="002F6BE8" w:rsidRPr="000B5EA3">
              <w:rPr>
                <w:rFonts w:ascii="Times New Roman" w:hAnsi="Times New Roman" w:cs="Times New Roman"/>
                <w:sz w:val="28"/>
                <w:szCs w:val="28"/>
              </w:rPr>
              <w:t>līdzekļus.</w:t>
            </w:r>
          </w:p>
          <w:p w14:paraId="3155FD4E" w14:textId="77777777" w:rsidR="007C3BE3" w:rsidRPr="000B5EA3" w:rsidRDefault="007C3BE3" w:rsidP="007E0C97">
            <w:pPr>
              <w:spacing w:after="0" w:line="240" w:lineRule="auto"/>
              <w:jc w:val="both"/>
              <w:rPr>
                <w:rFonts w:ascii="Times New Roman" w:hAnsi="Times New Roman" w:cs="Times New Roman"/>
                <w:sz w:val="28"/>
                <w:szCs w:val="28"/>
              </w:rPr>
            </w:pPr>
          </w:p>
          <w:p w14:paraId="58096D99" w14:textId="51B15C1B" w:rsidR="00DB35EF" w:rsidRPr="000B5EA3" w:rsidRDefault="00DB35EF" w:rsidP="00DB35EF">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 xml:space="preserve">Vides aizsardzības un reģionālās attīstības ministrija </w:t>
            </w:r>
            <w:r w:rsidR="00AD6336" w:rsidRPr="000B5EA3">
              <w:rPr>
                <w:rFonts w:ascii="Times New Roman" w:hAnsi="Times New Roman" w:cs="Times New Roman"/>
                <w:sz w:val="28"/>
                <w:szCs w:val="28"/>
              </w:rPr>
              <w:t xml:space="preserve">(turpmāk – VARAM) </w:t>
            </w:r>
            <w:r w:rsidRPr="000B5EA3">
              <w:rPr>
                <w:rFonts w:ascii="Times New Roman" w:hAnsi="Times New Roman" w:cs="Times New Roman"/>
                <w:sz w:val="28"/>
                <w:szCs w:val="28"/>
              </w:rPr>
              <w:t>paredzējusi izveidot jaunu 5.6.3.</w:t>
            </w:r>
            <w:r w:rsidR="00335056" w:rsidRPr="000B5EA3">
              <w:rPr>
                <w:rFonts w:ascii="Times New Roman" w:hAnsi="Times New Roman" w:cs="Times New Roman"/>
                <w:sz w:val="28"/>
                <w:szCs w:val="28"/>
              </w:rPr>
              <w:t>SAM</w:t>
            </w:r>
            <w:r w:rsidRPr="000B5EA3">
              <w:rPr>
                <w:rFonts w:ascii="Times New Roman" w:hAnsi="Times New Roman" w:cs="Times New Roman"/>
                <w:sz w:val="28"/>
                <w:szCs w:val="28"/>
              </w:rPr>
              <w:t xml:space="preserve"> “Vēsturiski piesārņoto vietu “Inčukalna </w:t>
            </w:r>
            <w:proofErr w:type="spellStart"/>
            <w:r w:rsidRPr="000B5EA3">
              <w:rPr>
                <w:rFonts w:ascii="Times New Roman" w:hAnsi="Times New Roman" w:cs="Times New Roman"/>
                <w:sz w:val="28"/>
                <w:szCs w:val="28"/>
              </w:rPr>
              <w:lastRenderedPageBreak/>
              <w:t>sērskābā</w:t>
            </w:r>
            <w:proofErr w:type="spellEnd"/>
            <w:r w:rsidRPr="000B5EA3">
              <w:rPr>
                <w:rFonts w:ascii="Times New Roman" w:hAnsi="Times New Roman" w:cs="Times New Roman"/>
                <w:sz w:val="28"/>
                <w:szCs w:val="28"/>
              </w:rPr>
              <w:t xml:space="preserve"> gudrona dīķi” sanācija”</w:t>
            </w:r>
            <w:r w:rsidR="009B5CD2" w:rsidRPr="000B5EA3">
              <w:rPr>
                <w:rFonts w:ascii="Times New Roman" w:hAnsi="Times New Roman" w:cs="Times New Roman"/>
                <w:sz w:val="28"/>
                <w:szCs w:val="28"/>
              </w:rPr>
              <w:t xml:space="preserve">, attiecīgi </w:t>
            </w:r>
            <w:r w:rsidRPr="000B5EA3">
              <w:rPr>
                <w:rFonts w:ascii="Times New Roman" w:hAnsi="Times New Roman" w:cs="Times New Roman"/>
                <w:sz w:val="28"/>
                <w:szCs w:val="28"/>
              </w:rPr>
              <w:t>paredz</w:t>
            </w:r>
            <w:r w:rsidR="009B5CD2" w:rsidRPr="000B5EA3">
              <w:rPr>
                <w:rFonts w:ascii="Times New Roman" w:hAnsi="Times New Roman" w:cs="Times New Roman"/>
                <w:sz w:val="28"/>
                <w:szCs w:val="28"/>
              </w:rPr>
              <w:t>ot</w:t>
            </w:r>
            <w:r w:rsidRPr="000B5EA3">
              <w:rPr>
                <w:rFonts w:ascii="Times New Roman" w:hAnsi="Times New Roman" w:cs="Times New Roman"/>
                <w:sz w:val="28"/>
                <w:szCs w:val="28"/>
              </w:rPr>
              <w:t xml:space="preserve"> izmaiņas </w:t>
            </w:r>
            <w:r w:rsidR="00335056" w:rsidRPr="000B5EA3">
              <w:rPr>
                <w:rFonts w:ascii="Times New Roman" w:hAnsi="Times New Roman" w:cs="Times New Roman"/>
                <w:sz w:val="28"/>
                <w:szCs w:val="28"/>
              </w:rPr>
              <w:t xml:space="preserve">5.prioritārā virziena aprakstā un </w:t>
            </w:r>
            <w:r w:rsidRPr="000B5EA3">
              <w:rPr>
                <w:rFonts w:ascii="Times New Roman" w:hAnsi="Times New Roman" w:cs="Times New Roman"/>
                <w:sz w:val="28"/>
                <w:szCs w:val="28"/>
              </w:rPr>
              <w:t>SAM/pasākumu finansēšanā</w:t>
            </w:r>
            <w:r w:rsidR="009B5CD2" w:rsidRPr="000B5EA3">
              <w:rPr>
                <w:rFonts w:ascii="Times New Roman" w:hAnsi="Times New Roman" w:cs="Times New Roman"/>
                <w:sz w:val="28"/>
                <w:szCs w:val="28"/>
              </w:rPr>
              <w:t>.</w:t>
            </w:r>
          </w:p>
          <w:p w14:paraId="4C3A3002" w14:textId="77777777" w:rsidR="007C3BE3" w:rsidRPr="000B5EA3" w:rsidRDefault="007C3BE3" w:rsidP="00DB35EF">
            <w:pPr>
              <w:spacing w:after="0" w:line="240" w:lineRule="auto"/>
              <w:jc w:val="both"/>
              <w:rPr>
                <w:rFonts w:ascii="Times New Roman" w:hAnsi="Times New Roman" w:cs="Times New Roman"/>
                <w:sz w:val="28"/>
                <w:szCs w:val="28"/>
              </w:rPr>
            </w:pPr>
          </w:p>
          <w:p w14:paraId="41300B3E" w14:textId="6354CDEB" w:rsidR="00DB35EF" w:rsidRPr="000B5EA3" w:rsidRDefault="0034505E" w:rsidP="00DB35EF">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Veselības ministrija</w:t>
            </w:r>
            <w:r w:rsidR="00E91F9F" w:rsidRPr="000B5EA3">
              <w:rPr>
                <w:rFonts w:ascii="Times New Roman" w:hAnsi="Times New Roman" w:cs="Times New Roman"/>
                <w:sz w:val="28"/>
                <w:szCs w:val="28"/>
              </w:rPr>
              <w:t xml:space="preserve"> (turpmāk – VM)</w:t>
            </w:r>
            <w:r w:rsidR="00335056" w:rsidRPr="000B5EA3">
              <w:rPr>
                <w:rFonts w:ascii="Times New Roman" w:hAnsi="Times New Roman" w:cs="Times New Roman"/>
                <w:sz w:val="28"/>
                <w:szCs w:val="28"/>
              </w:rPr>
              <w:t>, tai skaitā, ņemot vērā Pasaules bankas pētījuma rezultātus 9.3.2.SAM “Uzlabot kvalitatīvu veselības aprūpes pakalpojumu pieejamību, jo īpaši sociālās, teritoriālās atstumtības un nabadzības riskam pakļautajiem iedzīvotājiem, attīstot veselības aprūpes infrastruktūru” ietvaros paredz lielā projekta “VSIA “Paula Stradiņa klīniskā universitātes slimnīca” A korpusa otrās kārtas attīstība” īstenošanu, veicot attiecīgas izmaiņas 9.prioritārā virzienā, kā arī saistītajos rādītājos.</w:t>
            </w:r>
          </w:p>
          <w:p w14:paraId="345F814B" w14:textId="77777777" w:rsidR="007C3BE3" w:rsidRPr="000B5EA3" w:rsidRDefault="007C3BE3" w:rsidP="00DB35EF">
            <w:pPr>
              <w:spacing w:after="0" w:line="240" w:lineRule="auto"/>
              <w:jc w:val="both"/>
              <w:rPr>
                <w:rFonts w:ascii="Times New Roman" w:hAnsi="Times New Roman" w:cs="Times New Roman"/>
                <w:sz w:val="28"/>
                <w:szCs w:val="28"/>
              </w:rPr>
            </w:pPr>
          </w:p>
          <w:p w14:paraId="55A91C3D" w14:textId="70C477F5" w:rsidR="006336B6" w:rsidRPr="000B5EA3" w:rsidRDefault="00C17150" w:rsidP="006D2BFB">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 xml:space="preserve">Vienlaikus, turpinot darbu pie ES fondu 2014.–2020.gada plānošanas perioda ieviešanas, ES fondu īstenošanā iesaistītās atbildīgās iestādes ir identificējušas vēl papildu grozījumus, kurus nepieciešams iestrādāt darbības programmā sekmīgai ES fondu 2014.–2020.gada plānošanas </w:t>
            </w:r>
            <w:r w:rsidR="006336B6" w:rsidRPr="000B5EA3">
              <w:rPr>
                <w:rFonts w:ascii="Times New Roman" w:hAnsi="Times New Roman" w:cs="Times New Roman"/>
                <w:sz w:val="28"/>
                <w:szCs w:val="28"/>
              </w:rPr>
              <w:t>perioda ieviešanai:</w:t>
            </w:r>
          </w:p>
          <w:p w14:paraId="08FBCC2C" w14:textId="46879D88" w:rsidR="000272AF" w:rsidRPr="000B5EA3" w:rsidRDefault="00381887" w:rsidP="00EC0A43">
            <w:pPr>
              <w:pStyle w:val="ListParagraph"/>
              <w:numPr>
                <w:ilvl w:val="0"/>
                <w:numId w:val="8"/>
              </w:num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Darbības programma</w:t>
            </w:r>
            <w:r w:rsidR="00EC0A43" w:rsidRPr="000B5EA3">
              <w:rPr>
                <w:rFonts w:ascii="Times New Roman" w:hAnsi="Times New Roman" w:cs="Times New Roman"/>
                <w:sz w:val="28"/>
                <w:szCs w:val="28"/>
              </w:rPr>
              <w:t xml:space="preserve"> papildināt</w:t>
            </w:r>
            <w:r w:rsidR="00335056" w:rsidRPr="000B5EA3">
              <w:rPr>
                <w:rFonts w:ascii="Times New Roman" w:hAnsi="Times New Roman" w:cs="Times New Roman"/>
                <w:sz w:val="28"/>
                <w:szCs w:val="28"/>
              </w:rPr>
              <w:t>a</w:t>
            </w:r>
            <w:r w:rsidR="00EC0A43" w:rsidRPr="000B5EA3">
              <w:rPr>
                <w:rFonts w:ascii="Times New Roman" w:hAnsi="Times New Roman" w:cs="Times New Roman"/>
                <w:sz w:val="28"/>
                <w:szCs w:val="28"/>
              </w:rPr>
              <w:t xml:space="preserve"> ar jauniem iznākuma rādītājiem atkritumu apsaimniekošanas un vides monitoringa jomās, lai nodrošinātu</w:t>
            </w:r>
            <w:r w:rsidR="00670EBC" w:rsidRPr="000B5EA3">
              <w:rPr>
                <w:rFonts w:ascii="Times New Roman" w:hAnsi="Times New Roman" w:cs="Times New Roman"/>
                <w:sz w:val="28"/>
                <w:szCs w:val="28"/>
              </w:rPr>
              <w:t>,</w:t>
            </w:r>
            <w:r w:rsidR="00EC0A43" w:rsidRPr="000B5EA3">
              <w:rPr>
                <w:rFonts w:ascii="Times New Roman" w:hAnsi="Times New Roman" w:cs="Times New Roman"/>
                <w:sz w:val="28"/>
                <w:szCs w:val="28"/>
              </w:rPr>
              <w:t xml:space="preserve"> ka rādītāji aptver visus </w:t>
            </w:r>
            <w:r w:rsidR="00335056" w:rsidRPr="000B5EA3">
              <w:rPr>
                <w:rFonts w:ascii="Times New Roman" w:hAnsi="Times New Roman" w:cs="Times New Roman"/>
                <w:sz w:val="28"/>
                <w:szCs w:val="28"/>
              </w:rPr>
              <w:t>SAM</w:t>
            </w:r>
            <w:r w:rsidR="00EC0A43" w:rsidRPr="000B5EA3">
              <w:rPr>
                <w:rFonts w:ascii="Times New Roman" w:hAnsi="Times New Roman" w:cs="Times New Roman"/>
                <w:sz w:val="28"/>
                <w:szCs w:val="28"/>
              </w:rPr>
              <w:t xml:space="preserve"> ietvaros plānotos pasākumus</w:t>
            </w:r>
            <w:r w:rsidR="004339FF" w:rsidRPr="000B5EA3">
              <w:rPr>
                <w:rFonts w:ascii="Times New Roman" w:hAnsi="Times New Roman" w:cs="Times New Roman"/>
                <w:sz w:val="28"/>
                <w:szCs w:val="28"/>
              </w:rPr>
              <w:t>.</w:t>
            </w:r>
          </w:p>
          <w:p w14:paraId="7DD356E5" w14:textId="07901396" w:rsidR="000272AF" w:rsidRPr="000B5EA3" w:rsidRDefault="004339FF" w:rsidP="009B1DEE">
            <w:pPr>
              <w:pStyle w:val="ListParagraph"/>
              <w:numPr>
                <w:ilvl w:val="0"/>
                <w:numId w:val="8"/>
              </w:num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Precizētas rādītāju vērtības</w:t>
            </w:r>
            <w:r w:rsidR="00335056" w:rsidRPr="000B5EA3">
              <w:rPr>
                <w:rFonts w:ascii="Times New Roman" w:hAnsi="Times New Roman" w:cs="Times New Roman"/>
                <w:sz w:val="28"/>
                <w:szCs w:val="28"/>
              </w:rPr>
              <w:t xml:space="preserve"> vairākos SAM</w:t>
            </w:r>
            <w:r w:rsidR="00EC0F9F" w:rsidRPr="000B5EA3">
              <w:rPr>
                <w:rFonts w:ascii="Times New Roman" w:hAnsi="Times New Roman" w:cs="Times New Roman"/>
                <w:sz w:val="28"/>
                <w:szCs w:val="28"/>
              </w:rPr>
              <w:t xml:space="preserve"> satiksm</w:t>
            </w:r>
            <w:r w:rsidR="00670EBC" w:rsidRPr="000B5EA3">
              <w:rPr>
                <w:rFonts w:ascii="Times New Roman" w:hAnsi="Times New Roman" w:cs="Times New Roman"/>
                <w:sz w:val="28"/>
                <w:szCs w:val="28"/>
              </w:rPr>
              <w:t>es</w:t>
            </w:r>
            <w:r w:rsidR="00E91F9F" w:rsidRPr="000B5EA3">
              <w:rPr>
                <w:rFonts w:ascii="Times New Roman" w:hAnsi="Times New Roman" w:cs="Times New Roman"/>
                <w:sz w:val="28"/>
                <w:szCs w:val="28"/>
              </w:rPr>
              <w:t xml:space="preserve"> (</w:t>
            </w:r>
            <w:proofErr w:type="spellStart"/>
            <w:r w:rsidR="00E91F9F" w:rsidRPr="000B5EA3">
              <w:rPr>
                <w:rFonts w:ascii="Times New Roman" w:hAnsi="Times New Roman" w:cs="Times New Roman"/>
                <w:sz w:val="28"/>
                <w:szCs w:val="28"/>
              </w:rPr>
              <w:t>elektromobilitāte</w:t>
            </w:r>
            <w:proofErr w:type="spellEnd"/>
            <w:r w:rsidR="00E91F9F" w:rsidRPr="000B5EA3">
              <w:rPr>
                <w:rFonts w:ascii="Times New Roman" w:hAnsi="Times New Roman" w:cs="Times New Roman"/>
                <w:sz w:val="28"/>
                <w:szCs w:val="28"/>
              </w:rPr>
              <w:t>, ceļu infrastruktūra, dzelzceļa infrastruktūra)</w:t>
            </w:r>
            <w:r w:rsidR="00670EBC" w:rsidRPr="000B5EA3">
              <w:rPr>
                <w:rFonts w:ascii="Times New Roman" w:hAnsi="Times New Roman" w:cs="Times New Roman"/>
                <w:sz w:val="28"/>
                <w:szCs w:val="28"/>
              </w:rPr>
              <w:t xml:space="preserve"> un energoefektivitātes jomās</w:t>
            </w:r>
            <w:r w:rsidRPr="000B5EA3">
              <w:rPr>
                <w:rFonts w:ascii="Times New Roman" w:hAnsi="Times New Roman" w:cs="Times New Roman"/>
                <w:sz w:val="28"/>
                <w:szCs w:val="28"/>
              </w:rPr>
              <w:t xml:space="preserve">, ņemot vērā </w:t>
            </w:r>
            <w:r w:rsidR="00335056" w:rsidRPr="000B5EA3">
              <w:rPr>
                <w:rFonts w:ascii="Times New Roman" w:hAnsi="Times New Roman" w:cs="Times New Roman"/>
                <w:sz w:val="28"/>
                <w:szCs w:val="28"/>
              </w:rPr>
              <w:t xml:space="preserve">veiktus </w:t>
            </w:r>
            <w:proofErr w:type="spellStart"/>
            <w:r w:rsidR="00335056" w:rsidRPr="000B5EA3">
              <w:rPr>
                <w:rFonts w:ascii="Times New Roman" w:hAnsi="Times New Roman" w:cs="Times New Roman"/>
                <w:sz w:val="28"/>
                <w:szCs w:val="28"/>
              </w:rPr>
              <w:t>izvērtējumus</w:t>
            </w:r>
            <w:proofErr w:type="spellEnd"/>
            <w:r w:rsidR="00335056" w:rsidRPr="000B5EA3">
              <w:rPr>
                <w:rFonts w:ascii="Times New Roman" w:hAnsi="Times New Roman" w:cs="Times New Roman"/>
                <w:sz w:val="28"/>
                <w:szCs w:val="28"/>
              </w:rPr>
              <w:t>, kas paredz izmaiņas investīciju stratēģijā, būtiskas izmaiņas nozares prasībās, kas ietekmē izmaksas rādītāju sasniegšanai, kā arī izmaiņas statistikas rādītājos un</w:t>
            </w:r>
            <w:r w:rsidRPr="000B5EA3">
              <w:rPr>
                <w:rFonts w:ascii="Times New Roman" w:hAnsi="Times New Roman" w:cs="Times New Roman"/>
                <w:sz w:val="28"/>
                <w:szCs w:val="28"/>
              </w:rPr>
              <w:t xml:space="preserve"> </w:t>
            </w:r>
            <w:r w:rsidR="00670EBC" w:rsidRPr="000B5EA3">
              <w:rPr>
                <w:rFonts w:ascii="Times New Roman" w:hAnsi="Times New Roman" w:cs="Times New Roman"/>
                <w:sz w:val="28"/>
                <w:szCs w:val="28"/>
              </w:rPr>
              <w:t xml:space="preserve">rādītāju </w:t>
            </w:r>
            <w:r w:rsidR="00B96537" w:rsidRPr="000B5EA3">
              <w:rPr>
                <w:rFonts w:ascii="Times New Roman" w:hAnsi="Times New Roman" w:cs="Times New Roman"/>
                <w:sz w:val="28"/>
                <w:szCs w:val="28"/>
              </w:rPr>
              <w:t>aprēķina</w:t>
            </w:r>
            <w:r w:rsidRPr="000B5EA3">
              <w:rPr>
                <w:rFonts w:ascii="Times New Roman" w:hAnsi="Times New Roman" w:cs="Times New Roman"/>
                <w:sz w:val="28"/>
                <w:szCs w:val="28"/>
              </w:rPr>
              <w:t xml:space="preserve"> </w:t>
            </w:r>
            <w:r w:rsidR="00381887" w:rsidRPr="000B5EA3">
              <w:rPr>
                <w:rFonts w:ascii="Times New Roman" w:hAnsi="Times New Roman" w:cs="Times New Roman"/>
                <w:sz w:val="28"/>
                <w:szCs w:val="28"/>
              </w:rPr>
              <w:t>metodoloģijā</w:t>
            </w:r>
            <w:r w:rsidR="00335056" w:rsidRPr="000B5EA3">
              <w:rPr>
                <w:rFonts w:ascii="Times New Roman" w:hAnsi="Times New Roman" w:cs="Times New Roman"/>
                <w:sz w:val="28"/>
                <w:szCs w:val="28"/>
              </w:rPr>
              <w:t>.</w:t>
            </w:r>
          </w:p>
          <w:p w14:paraId="607DCAEB" w14:textId="5C440744" w:rsidR="00B703A2" w:rsidRPr="000B5EA3" w:rsidRDefault="00381887">
            <w:pPr>
              <w:pStyle w:val="ListParagraph"/>
              <w:numPr>
                <w:ilvl w:val="0"/>
                <w:numId w:val="8"/>
              </w:num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Paplašinātas atbalstāmās darbības</w:t>
            </w:r>
            <w:r w:rsidR="00335056" w:rsidRPr="000B5EA3">
              <w:rPr>
                <w:rFonts w:ascii="Times New Roman" w:hAnsi="Times New Roman" w:cs="Times New Roman"/>
                <w:sz w:val="28"/>
                <w:szCs w:val="28"/>
              </w:rPr>
              <w:t>,</w:t>
            </w:r>
            <w:r w:rsidR="00C411EF" w:rsidRPr="000B5EA3">
              <w:rPr>
                <w:rFonts w:ascii="Times New Roman" w:hAnsi="Times New Roman" w:cs="Times New Roman"/>
                <w:sz w:val="28"/>
                <w:szCs w:val="28"/>
              </w:rPr>
              <w:t xml:space="preserve"> </w:t>
            </w:r>
            <w:r w:rsidR="00F957D5" w:rsidRPr="000B5EA3">
              <w:rPr>
                <w:rFonts w:ascii="Times New Roman" w:hAnsi="Times New Roman" w:cs="Times New Roman"/>
                <w:sz w:val="28"/>
                <w:szCs w:val="28"/>
              </w:rPr>
              <w:t>paredzot darbības ostu kuģošanas ceļu uzlabošanai</w:t>
            </w:r>
            <w:r w:rsidR="00E91F9F" w:rsidRPr="000B5EA3">
              <w:rPr>
                <w:rFonts w:ascii="Times New Roman" w:hAnsi="Times New Roman" w:cs="Times New Roman"/>
                <w:sz w:val="28"/>
                <w:szCs w:val="28"/>
              </w:rPr>
              <w:t>, vienlaikus precizējot attiecīgā SAM rādītāju</w:t>
            </w:r>
            <w:r w:rsidR="003740DE" w:rsidRPr="000B5EA3">
              <w:rPr>
                <w:rFonts w:ascii="Times New Roman" w:hAnsi="Times New Roman" w:cs="Times New Roman"/>
                <w:sz w:val="28"/>
                <w:szCs w:val="28"/>
              </w:rPr>
              <w:t>, tai skaitā, ņemot vērā, ka SAM, kas paredz investīcijas lielajās ostās rezultāta rādītāja (laika apstākļu ietekmētās kuģu dīkstāves samazinājums) redakcija un sasniedzamās vērtības attiecināmas uz tām ostām, kuras projekta/-u rezultātā plāno samazināt laika apstākļu ietekmētās kuģu dīkstāves.</w:t>
            </w:r>
            <w:r w:rsidR="00263BC6" w:rsidRPr="000B5EA3">
              <w:rPr>
                <w:rFonts w:ascii="Times New Roman" w:hAnsi="Times New Roman" w:cs="Times New Roman"/>
                <w:sz w:val="28"/>
                <w:szCs w:val="28"/>
              </w:rPr>
              <w:t xml:space="preserve"> </w:t>
            </w:r>
            <w:r w:rsidR="003740DE" w:rsidRPr="000B5EA3">
              <w:rPr>
                <w:rFonts w:ascii="Times New Roman" w:hAnsi="Times New Roman" w:cs="Times New Roman"/>
                <w:sz w:val="28"/>
                <w:szCs w:val="28"/>
              </w:rPr>
              <w:t>Tāpat paplašinātas atbalstāmās darbības 3.prioritārā virziena ietvaros</w:t>
            </w:r>
            <w:r w:rsidR="00263BC6" w:rsidRPr="000B5EA3">
              <w:rPr>
                <w:rFonts w:ascii="Times New Roman" w:hAnsi="Times New Roman" w:cs="Times New Roman"/>
                <w:sz w:val="28"/>
                <w:szCs w:val="28"/>
              </w:rPr>
              <w:t xml:space="preserve"> publisko pakalpojumu efektivitātes uzlabošanai.</w:t>
            </w:r>
          </w:p>
          <w:p w14:paraId="1A8CE5EA" w14:textId="165FC645" w:rsidR="00E91F9F" w:rsidRPr="000B5EA3" w:rsidRDefault="000B5EA3" w:rsidP="00C044F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Svītrots 5 milj. </w:t>
            </w:r>
            <w:proofErr w:type="spellStart"/>
            <w:r w:rsidR="00E91F9F" w:rsidRPr="000B5EA3">
              <w:rPr>
                <w:rFonts w:ascii="Times New Roman" w:hAnsi="Times New Roman" w:cs="Times New Roman"/>
                <w:i/>
                <w:sz w:val="28"/>
                <w:szCs w:val="28"/>
              </w:rPr>
              <w:t>euro</w:t>
            </w:r>
            <w:proofErr w:type="spellEnd"/>
            <w:r w:rsidR="00E91F9F" w:rsidRPr="000B5EA3">
              <w:rPr>
                <w:rFonts w:ascii="Times New Roman" w:hAnsi="Times New Roman" w:cs="Times New Roman"/>
                <w:sz w:val="28"/>
                <w:szCs w:val="28"/>
              </w:rPr>
              <w:t xml:space="preserve"> ierobežojums investīciju apjomam maza mēroga infrastruktūras objektos, ņemot vērā, ka attiecīgas izmaiņas ierosinātas EK regulējumā.</w:t>
            </w:r>
          </w:p>
          <w:p w14:paraId="012C838C" w14:textId="50E6E2DE" w:rsidR="00E91F9F" w:rsidRPr="000B5EA3" w:rsidRDefault="00E91F9F" w:rsidP="001417B2">
            <w:pPr>
              <w:pStyle w:val="ListParagraph"/>
              <w:numPr>
                <w:ilvl w:val="0"/>
                <w:numId w:val="8"/>
              </w:num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 xml:space="preserve">Samazināts snieguma ietvara finanšu mērķa starpposma vērtības </w:t>
            </w:r>
            <w:r w:rsidR="00336CFB" w:rsidRPr="000B5EA3">
              <w:rPr>
                <w:rFonts w:ascii="Times New Roman" w:hAnsi="Times New Roman" w:cs="Times New Roman"/>
                <w:sz w:val="28"/>
                <w:szCs w:val="28"/>
              </w:rPr>
              <w:t xml:space="preserve">8. un </w:t>
            </w:r>
            <w:r w:rsidRPr="000B5EA3">
              <w:rPr>
                <w:rFonts w:ascii="Times New Roman" w:hAnsi="Times New Roman" w:cs="Times New Roman"/>
                <w:sz w:val="28"/>
                <w:szCs w:val="28"/>
              </w:rPr>
              <w:t xml:space="preserve">9.prioritārā virzienā, ņemot vērā </w:t>
            </w:r>
            <w:r w:rsidR="001417B2" w:rsidRPr="000B5EA3">
              <w:rPr>
                <w:rFonts w:ascii="Times New Roman" w:hAnsi="Times New Roman" w:cs="Times New Roman"/>
                <w:sz w:val="28"/>
                <w:szCs w:val="28"/>
              </w:rPr>
              <w:t>faktisko investīciju progresu</w:t>
            </w:r>
            <w:r w:rsidRPr="000B5EA3">
              <w:rPr>
                <w:rFonts w:ascii="Times New Roman" w:hAnsi="Times New Roman" w:cs="Times New Roman"/>
                <w:sz w:val="28"/>
                <w:szCs w:val="28"/>
              </w:rPr>
              <w:t xml:space="preserve"> VM</w:t>
            </w:r>
            <w:r w:rsidR="00336CFB" w:rsidRPr="000B5EA3">
              <w:rPr>
                <w:rFonts w:ascii="Times New Roman" w:hAnsi="Times New Roman" w:cs="Times New Roman"/>
                <w:sz w:val="28"/>
                <w:szCs w:val="28"/>
              </w:rPr>
              <w:t>, Izglītības un zinātnes ministrijas (turpmāk – IZM)</w:t>
            </w:r>
            <w:r w:rsidRPr="000B5EA3">
              <w:rPr>
                <w:rFonts w:ascii="Times New Roman" w:hAnsi="Times New Roman" w:cs="Times New Roman"/>
                <w:sz w:val="28"/>
                <w:szCs w:val="28"/>
              </w:rPr>
              <w:t xml:space="preserve"> un Labklājības ministrijas </w:t>
            </w:r>
            <w:r w:rsidR="00336CFB" w:rsidRPr="000B5EA3">
              <w:rPr>
                <w:rFonts w:ascii="Times New Roman" w:hAnsi="Times New Roman" w:cs="Times New Roman"/>
                <w:sz w:val="28"/>
                <w:szCs w:val="28"/>
              </w:rPr>
              <w:t xml:space="preserve">(turpmāk – LM) </w:t>
            </w:r>
            <w:r w:rsidRPr="000B5EA3">
              <w:rPr>
                <w:rFonts w:ascii="Times New Roman" w:hAnsi="Times New Roman" w:cs="Times New Roman"/>
                <w:sz w:val="28"/>
                <w:szCs w:val="28"/>
              </w:rPr>
              <w:t>pārziņā esoš</w:t>
            </w:r>
            <w:r w:rsidR="00C90CC3" w:rsidRPr="000B5EA3">
              <w:rPr>
                <w:rFonts w:ascii="Times New Roman" w:hAnsi="Times New Roman" w:cs="Times New Roman"/>
                <w:sz w:val="28"/>
                <w:szCs w:val="28"/>
              </w:rPr>
              <w:t>ajos</w:t>
            </w:r>
            <w:r w:rsidRPr="000B5EA3">
              <w:rPr>
                <w:rFonts w:ascii="Times New Roman" w:hAnsi="Times New Roman" w:cs="Times New Roman"/>
                <w:sz w:val="28"/>
                <w:szCs w:val="28"/>
              </w:rPr>
              <w:t xml:space="preserve"> SAM.</w:t>
            </w:r>
          </w:p>
        </w:tc>
      </w:tr>
      <w:tr w:rsidR="00181E20" w:rsidRPr="000B5EA3" w14:paraId="5F50DC07" w14:textId="77777777" w:rsidTr="000A535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A5C7FB" w14:textId="1D51B3A2"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lastRenderedPageBreak/>
              <w:t>3.</w:t>
            </w:r>
          </w:p>
        </w:tc>
        <w:tc>
          <w:tcPr>
            <w:tcW w:w="998" w:type="pct"/>
            <w:tcBorders>
              <w:top w:val="outset" w:sz="6" w:space="0" w:color="414142"/>
              <w:left w:val="outset" w:sz="6" w:space="0" w:color="414142"/>
              <w:bottom w:val="outset" w:sz="6" w:space="0" w:color="414142"/>
              <w:right w:val="outset" w:sz="6" w:space="0" w:color="414142"/>
            </w:tcBorders>
            <w:hideMark/>
          </w:tcPr>
          <w:p w14:paraId="21F5E8A6"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Projekta izstrādē iesaistītās institūcijas</w:t>
            </w:r>
          </w:p>
        </w:tc>
        <w:tc>
          <w:tcPr>
            <w:tcW w:w="3752" w:type="pct"/>
            <w:tcBorders>
              <w:top w:val="outset" w:sz="6" w:space="0" w:color="414142"/>
              <w:left w:val="outset" w:sz="6" w:space="0" w:color="414142"/>
              <w:bottom w:val="outset" w:sz="6" w:space="0" w:color="414142"/>
              <w:right w:val="outset" w:sz="6" w:space="0" w:color="414142"/>
            </w:tcBorders>
            <w:hideMark/>
          </w:tcPr>
          <w:p w14:paraId="71EAFF4B" w14:textId="1BD99A31" w:rsidR="00A72193" w:rsidRPr="000B5EA3" w:rsidRDefault="00EC0F9F" w:rsidP="00336CFB">
            <w:pPr>
              <w:spacing w:after="0" w:line="240" w:lineRule="auto"/>
              <w:jc w:val="both"/>
              <w:rPr>
                <w:rFonts w:ascii="Times New Roman" w:hAnsi="Times New Roman" w:cs="Times New Roman"/>
                <w:bCs/>
                <w:sz w:val="28"/>
                <w:szCs w:val="28"/>
              </w:rPr>
            </w:pPr>
            <w:r w:rsidRPr="000B5EA3">
              <w:rPr>
                <w:rFonts w:ascii="Times New Roman" w:hAnsi="Times New Roman" w:cs="Times New Roman"/>
                <w:bCs/>
                <w:sz w:val="28"/>
                <w:szCs w:val="28"/>
              </w:rPr>
              <w:t xml:space="preserve">Darbības </w:t>
            </w:r>
            <w:r w:rsidR="004D0011" w:rsidRPr="000B5EA3">
              <w:rPr>
                <w:rFonts w:ascii="Times New Roman" w:hAnsi="Times New Roman" w:cs="Times New Roman"/>
                <w:bCs/>
                <w:sz w:val="28"/>
                <w:szCs w:val="28"/>
              </w:rPr>
              <w:t xml:space="preserve"> </w:t>
            </w:r>
            <w:r w:rsidR="00E91F9F" w:rsidRPr="000B5EA3">
              <w:rPr>
                <w:rFonts w:ascii="Times New Roman" w:hAnsi="Times New Roman" w:cs="Times New Roman"/>
                <w:bCs/>
                <w:sz w:val="28"/>
                <w:szCs w:val="28"/>
              </w:rPr>
              <w:t xml:space="preserve">programmas </w:t>
            </w:r>
            <w:r w:rsidR="00621944" w:rsidRPr="000B5EA3">
              <w:rPr>
                <w:rFonts w:ascii="Times New Roman" w:hAnsi="Times New Roman" w:cs="Times New Roman"/>
                <w:bCs/>
                <w:sz w:val="28"/>
                <w:szCs w:val="28"/>
              </w:rPr>
              <w:t>grozījumu izstrādē</w:t>
            </w:r>
            <w:r w:rsidR="005973D9" w:rsidRPr="000B5EA3">
              <w:rPr>
                <w:rFonts w:ascii="Times New Roman" w:hAnsi="Times New Roman" w:cs="Times New Roman"/>
                <w:bCs/>
                <w:sz w:val="28"/>
                <w:szCs w:val="28"/>
              </w:rPr>
              <w:t xml:space="preserve"> </w:t>
            </w:r>
            <w:r w:rsidR="00621944" w:rsidRPr="000B5EA3">
              <w:rPr>
                <w:rFonts w:ascii="Times New Roman" w:hAnsi="Times New Roman" w:cs="Times New Roman"/>
                <w:bCs/>
                <w:sz w:val="28"/>
                <w:szCs w:val="28"/>
              </w:rPr>
              <w:t>iesaistīta</w:t>
            </w:r>
            <w:r w:rsidR="005973D9" w:rsidRPr="000B5EA3">
              <w:rPr>
                <w:rFonts w:ascii="Times New Roman" w:hAnsi="Times New Roman" w:cs="Times New Roman"/>
                <w:bCs/>
                <w:sz w:val="28"/>
                <w:szCs w:val="28"/>
              </w:rPr>
              <w:t xml:space="preserve"> </w:t>
            </w:r>
            <w:r w:rsidR="00E91F9F" w:rsidRPr="000B5EA3">
              <w:rPr>
                <w:rFonts w:ascii="Times New Roman" w:hAnsi="Times New Roman" w:cs="Times New Roman"/>
                <w:bCs/>
                <w:sz w:val="28"/>
                <w:szCs w:val="28"/>
              </w:rPr>
              <w:t xml:space="preserve">VM, VARAM, </w:t>
            </w:r>
            <w:r w:rsidR="00336CFB" w:rsidRPr="000B5EA3">
              <w:rPr>
                <w:rFonts w:ascii="Times New Roman" w:hAnsi="Times New Roman" w:cs="Times New Roman"/>
                <w:bCs/>
                <w:sz w:val="28"/>
                <w:szCs w:val="28"/>
              </w:rPr>
              <w:t xml:space="preserve">IZM, LM, </w:t>
            </w:r>
            <w:r w:rsidR="001374B8" w:rsidRPr="000B5EA3">
              <w:rPr>
                <w:rFonts w:ascii="Times New Roman" w:hAnsi="Times New Roman" w:cs="Times New Roman"/>
                <w:bCs/>
                <w:sz w:val="28"/>
                <w:szCs w:val="28"/>
              </w:rPr>
              <w:t>Ekonomikas ministrija, Kultūras mi</w:t>
            </w:r>
            <w:r w:rsidR="000411E2" w:rsidRPr="000B5EA3">
              <w:rPr>
                <w:rFonts w:ascii="Times New Roman" w:hAnsi="Times New Roman" w:cs="Times New Roman"/>
                <w:bCs/>
                <w:sz w:val="28"/>
                <w:szCs w:val="28"/>
              </w:rPr>
              <w:t>n</w:t>
            </w:r>
            <w:r w:rsidR="001374B8" w:rsidRPr="000B5EA3">
              <w:rPr>
                <w:rFonts w:ascii="Times New Roman" w:hAnsi="Times New Roman" w:cs="Times New Roman"/>
                <w:bCs/>
                <w:sz w:val="28"/>
                <w:szCs w:val="28"/>
              </w:rPr>
              <w:t xml:space="preserve">istrija, </w:t>
            </w:r>
            <w:r w:rsidR="004D0011" w:rsidRPr="000B5EA3">
              <w:rPr>
                <w:rFonts w:ascii="Times New Roman" w:hAnsi="Times New Roman" w:cs="Times New Roman"/>
                <w:bCs/>
                <w:sz w:val="28"/>
                <w:szCs w:val="28"/>
              </w:rPr>
              <w:t xml:space="preserve">Satiksmes </w:t>
            </w:r>
            <w:r w:rsidR="00621944" w:rsidRPr="000B5EA3">
              <w:rPr>
                <w:rFonts w:ascii="Times New Roman" w:hAnsi="Times New Roman" w:cs="Times New Roman"/>
                <w:bCs/>
                <w:sz w:val="28"/>
                <w:szCs w:val="28"/>
              </w:rPr>
              <w:t>ministrija</w:t>
            </w:r>
            <w:r w:rsidR="00207482" w:rsidRPr="000B5EA3">
              <w:rPr>
                <w:rFonts w:ascii="Times New Roman" w:hAnsi="Times New Roman" w:cs="Times New Roman"/>
                <w:bCs/>
                <w:sz w:val="28"/>
                <w:szCs w:val="28"/>
              </w:rPr>
              <w:t xml:space="preserve">, </w:t>
            </w:r>
            <w:r w:rsidR="001374B8" w:rsidRPr="000B5EA3">
              <w:rPr>
                <w:rFonts w:ascii="Times New Roman" w:hAnsi="Times New Roman" w:cs="Times New Roman"/>
                <w:bCs/>
                <w:sz w:val="28"/>
                <w:szCs w:val="28"/>
              </w:rPr>
              <w:t>Valsts Kanceleja,</w:t>
            </w:r>
            <w:r w:rsidR="00E91F9F" w:rsidRPr="000B5EA3">
              <w:rPr>
                <w:rFonts w:ascii="Times New Roman" w:hAnsi="Times New Roman" w:cs="Times New Roman"/>
                <w:bCs/>
                <w:sz w:val="28"/>
                <w:szCs w:val="28"/>
              </w:rPr>
              <w:t xml:space="preserve"> </w:t>
            </w:r>
            <w:r w:rsidR="001374B8" w:rsidRPr="000B5EA3">
              <w:rPr>
                <w:rFonts w:ascii="Times New Roman" w:hAnsi="Times New Roman" w:cs="Times New Roman"/>
                <w:bCs/>
                <w:sz w:val="28"/>
                <w:szCs w:val="28"/>
              </w:rPr>
              <w:t xml:space="preserve"> </w:t>
            </w:r>
            <w:r w:rsidR="00207482" w:rsidRPr="000B5EA3">
              <w:rPr>
                <w:rFonts w:ascii="Times New Roman" w:hAnsi="Times New Roman" w:cs="Times New Roman"/>
                <w:bCs/>
                <w:sz w:val="28"/>
                <w:szCs w:val="28"/>
              </w:rPr>
              <w:t>kā arī</w:t>
            </w:r>
            <w:r w:rsidR="004D0011" w:rsidRPr="000B5EA3">
              <w:rPr>
                <w:rFonts w:ascii="Times New Roman" w:hAnsi="Times New Roman" w:cs="Times New Roman"/>
                <w:bCs/>
                <w:sz w:val="28"/>
                <w:szCs w:val="28"/>
              </w:rPr>
              <w:t xml:space="preserve"> </w:t>
            </w:r>
            <w:r w:rsidR="00E91F9F" w:rsidRPr="000B5EA3">
              <w:rPr>
                <w:rFonts w:ascii="Times New Roman" w:hAnsi="Times New Roman" w:cs="Times New Roman"/>
                <w:bCs/>
                <w:sz w:val="28"/>
                <w:szCs w:val="28"/>
              </w:rPr>
              <w:t xml:space="preserve">tie </w:t>
            </w:r>
            <w:r w:rsidR="00621944" w:rsidRPr="000B5EA3">
              <w:rPr>
                <w:rFonts w:ascii="Times New Roman" w:hAnsi="Times New Roman" w:cs="Times New Roman"/>
                <w:bCs/>
                <w:sz w:val="28"/>
                <w:szCs w:val="28"/>
              </w:rPr>
              <w:t>saskaņot</w:t>
            </w:r>
            <w:r w:rsidR="00E91F9F" w:rsidRPr="000B5EA3">
              <w:rPr>
                <w:rFonts w:ascii="Times New Roman" w:hAnsi="Times New Roman" w:cs="Times New Roman"/>
                <w:bCs/>
                <w:sz w:val="28"/>
                <w:szCs w:val="28"/>
              </w:rPr>
              <w:t>i</w:t>
            </w:r>
            <w:r w:rsidR="00621944" w:rsidRPr="000B5EA3">
              <w:rPr>
                <w:rFonts w:ascii="Times New Roman" w:hAnsi="Times New Roman" w:cs="Times New Roman"/>
                <w:bCs/>
                <w:sz w:val="28"/>
                <w:szCs w:val="28"/>
              </w:rPr>
              <w:t xml:space="preserve"> ar </w:t>
            </w:r>
            <w:r w:rsidR="004D0011" w:rsidRPr="000B5EA3">
              <w:rPr>
                <w:rFonts w:ascii="Times New Roman" w:hAnsi="Times New Roman" w:cs="Times New Roman"/>
                <w:bCs/>
                <w:sz w:val="28"/>
                <w:szCs w:val="28"/>
              </w:rPr>
              <w:t>Tieslietu ministrij</w:t>
            </w:r>
            <w:r w:rsidR="00621944" w:rsidRPr="000B5EA3">
              <w:rPr>
                <w:rFonts w:ascii="Times New Roman" w:hAnsi="Times New Roman" w:cs="Times New Roman"/>
                <w:bCs/>
                <w:sz w:val="28"/>
                <w:szCs w:val="28"/>
              </w:rPr>
              <w:t>u</w:t>
            </w:r>
            <w:r w:rsidR="004D0011" w:rsidRPr="000B5EA3">
              <w:rPr>
                <w:rFonts w:ascii="Times New Roman" w:hAnsi="Times New Roman" w:cs="Times New Roman"/>
                <w:bCs/>
                <w:sz w:val="28"/>
                <w:szCs w:val="28"/>
              </w:rPr>
              <w:t>.</w:t>
            </w:r>
          </w:p>
        </w:tc>
      </w:tr>
      <w:tr w:rsidR="00181E20" w:rsidRPr="000B5EA3" w14:paraId="04782ED1" w14:textId="77777777" w:rsidTr="000A5351">
        <w:tc>
          <w:tcPr>
            <w:tcW w:w="250"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14:paraId="2C9C469F"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14:paraId="024DF9E3" w14:textId="1AFDC1CD" w:rsidR="00181E20" w:rsidRPr="000B5EA3" w:rsidRDefault="008049FA" w:rsidP="000411E2">
            <w:pPr>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Nav.</w:t>
            </w:r>
          </w:p>
        </w:tc>
      </w:tr>
    </w:tbl>
    <w:p w14:paraId="11A8C7FF" w14:textId="77777777" w:rsidR="00AB764A" w:rsidRPr="000B5EA3" w:rsidRDefault="00AB764A" w:rsidP="00074CA2">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696"/>
        <w:gridCol w:w="5770"/>
      </w:tblGrid>
      <w:tr w:rsidR="00181E20" w:rsidRPr="000B5EA3" w14:paraId="7C2B55B2" w14:textId="77777777" w:rsidTr="00181E20">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14:paraId="130D315C" w14:textId="77777777" w:rsidR="00181E20" w:rsidRPr="000B5EA3" w:rsidRDefault="00181E20" w:rsidP="00074CA2">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181E20" w:rsidRPr="000B5EA3"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 xml:space="preserve">Sabiedrības </w:t>
            </w:r>
            <w:proofErr w:type="spellStart"/>
            <w:r w:rsidRPr="000B5EA3">
              <w:rPr>
                <w:rFonts w:ascii="Times New Roman" w:eastAsia="Times New Roman" w:hAnsi="Times New Roman" w:cs="Times New Roman"/>
                <w:sz w:val="28"/>
                <w:szCs w:val="28"/>
                <w:lang w:eastAsia="lv-LV"/>
              </w:rPr>
              <w:t>mērķgrupas</w:t>
            </w:r>
            <w:proofErr w:type="spellEnd"/>
            <w:r w:rsidRPr="000B5EA3">
              <w:rPr>
                <w:rFonts w:ascii="Times New Roman" w:eastAsia="Times New Roman" w:hAnsi="Times New Roman" w:cs="Times New Roman"/>
                <w:sz w:val="28"/>
                <w:szCs w:val="28"/>
                <w:lang w:eastAsia="lv-LV"/>
              </w:rPr>
              <w:t>, kuras tiesiskais regulējums ietekmē vai varētu ietekmēt</w:t>
            </w:r>
          </w:p>
        </w:tc>
        <w:tc>
          <w:tcPr>
            <w:tcW w:w="3236" w:type="pct"/>
            <w:tcBorders>
              <w:top w:val="outset" w:sz="6" w:space="0" w:color="414142"/>
              <w:left w:val="outset" w:sz="6" w:space="0" w:color="414142"/>
              <w:bottom w:val="outset" w:sz="6" w:space="0" w:color="414142"/>
              <w:right w:val="outset" w:sz="6" w:space="0" w:color="414142"/>
            </w:tcBorders>
            <w:hideMark/>
          </w:tcPr>
          <w:p w14:paraId="0CC824F8" w14:textId="77777777" w:rsidR="00181E20" w:rsidRPr="000B5EA3" w:rsidRDefault="00181E20" w:rsidP="00551ED0">
            <w:pPr>
              <w:spacing w:after="0" w:line="240" w:lineRule="auto"/>
              <w:jc w:val="both"/>
              <w:rPr>
                <w:rFonts w:ascii="Times New Roman" w:eastAsia="Times New Roman" w:hAnsi="Times New Roman" w:cs="Times New Roman"/>
                <w:sz w:val="28"/>
                <w:szCs w:val="28"/>
                <w:lang w:eastAsia="lv-LV"/>
              </w:rPr>
            </w:pPr>
            <w:r w:rsidRPr="000B5EA3">
              <w:rPr>
                <w:rFonts w:ascii="Times New Roman" w:hAnsi="Times New Roman" w:cs="Times New Roman"/>
                <w:sz w:val="28"/>
                <w:szCs w:val="28"/>
              </w:rPr>
              <w:t>Potenciālie ES fondu finansējuma saņēmēji, to sadarbības partneri un gala labuma guvēji.</w:t>
            </w:r>
          </w:p>
        </w:tc>
      </w:tr>
      <w:tr w:rsidR="00181E20" w:rsidRPr="000B5EA3"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Tiesiskā regulējuma ietekme uz tautsaimniecību un administratīvo slogu</w:t>
            </w:r>
          </w:p>
        </w:tc>
        <w:tc>
          <w:tcPr>
            <w:tcW w:w="3236" w:type="pct"/>
            <w:tcBorders>
              <w:top w:val="outset" w:sz="6" w:space="0" w:color="414142"/>
              <w:left w:val="outset" w:sz="6" w:space="0" w:color="414142"/>
              <w:bottom w:val="outset" w:sz="6" w:space="0" w:color="414142"/>
              <w:right w:val="outset" w:sz="6" w:space="0" w:color="414142"/>
            </w:tcBorders>
            <w:hideMark/>
          </w:tcPr>
          <w:p w14:paraId="3A9516C8" w14:textId="256A3E24" w:rsidR="006C29CC" w:rsidRPr="000B5EA3" w:rsidRDefault="006C29CC" w:rsidP="00551ED0">
            <w:pPr>
              <w:shd w:val="clear" w:color="auto" w:fill="FFFFFF"/>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D</w:t>
            </w:r>
            <w:r w:rsidR="00770401" w:rsidRPr="000B5EA3">
              <w:rPr>
                <w:rFonts w:ascii="Times New Roman" w:hAnsi="Times New Roman" w:cs="Times New Roman"/>
                <w:sz w:val="28"/>
                <w:szCs w:val="28"/>
              </w:rPr>
              <w:t>arbības programma kopumā pozitīvi ietekmē</w:t>
            </w:r>
            <w:r w:rsidR="00181E20" w:rsidRPr="000B5EA3">
              <w:rPr>
                <w:rFonts w:ascii="Times New Roman" w:hAnsi="Times New Roman" w:cs="Times New Roman"/>
                <w:sz w:val="28"/>
                <w:szCs w:val="28"/>
              </w:rPr>
              <w:t xml:space="preserve"> visas tautsaimniecības jomas</w:t>
            </w:r>
            <w:r w:rsidR="004D0011" w:rsidRPr="000B5EA3">
              <w:rPr>
                <w:rFonts w:ascii="Times New Roman" w:hAnsi="Times New Roman" w:cs="Times New Roman"/>
                <w:sz w:val="28"/>
                <w:szCs w:val="28"/>
              </w:rPr>
              <w:t>.</w:t>
            </w:r>
            <w:r w:rsidR="00181E20" w:rsidRPr="000B5EA3">
              <w:rPr>
                <w:rFonts w:ascii="Times New Roman" w:hAnsi="Times New Roman" w:cs="Times New Roman"/>
                <w:sz w:val="28"/>
                <w:szCs w:val="28"/>
              </w:rPr>
              <w:t xml:space="preserve"> </w:t>
            </w:r>
          </w:p>
          <w:p w14:paraId="4405ADD4" w14:textId="298D44CD" w:rsidR="00770401" w:rsidRPr="000B5EA3" w:rsidRDefault="00770401" w:rsidP="00551ED0">
            <w:pPr>
              <w:shd w:val="clear" w:color="auto" w:fill="FFFFFF"/>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 xml:space="preserve">Detalizētāki nosacījumi tiks ietverti </w:t>
            </w:r>
            <w:r w:rsidR="00AD6336" w:rsidRPr="000B5EA3">
              <w:rPr>
                <w:rFonts w:ascii="Times New Roman" w:hAnsi="Times New Roman" w:cs="Times New Roman"/>
                <w:sz w:val="28"/>
                <w:szCs w:val="28"/>
              </w:rPr>
              <w:t xml:space="preserve">attiecīgajos </w:t>
            </w:r>
            <w:r w:rsidRPr="000B5EA3">
              <w:rPr>
                <w:rFonts w:ascii="Times New Roman" w:hAnsi="Times New Roman" w:cs="Times New Roman"/>
                <w:sz w:val="28"/>
                <w:szCs w:val="28"/>
              </w:rPr>
              <w:t xml:space="preserve">MK noteikumos par </w:t>
            </w:r>
            <w:r w:rsidR="001B5733" w:rsidRPr="000B5EA3">
              <w:rPr>
                <w:rFonts w:ascii="Times New Roman" w:hAnsi="Times New Roman" w:cs="Times New Roman"/>
                <w:sz w:val="28"/>
                <w:szCs w:val="28"/>
              </w:rPr>
              <w:t>SAM un pasākumu</w:t>
            </w:r>
            <w:r w:rsidRPr="000B5EA3">
              <w:rPr>
                <w:rFonts w:ascii="Times New Roman" w:hAnsi="Times New Roman" w:cs="Times New Roman"/>
                <w:sz w:val="28"/>
                <w:szCs w:val="28"/>
              </w:rPr>
              <w:t xml:space="preserve"> īstenošanu, kurus skars </w:t>
            </w:r>
            <w:r w:rsidR="00094E83" w:rsidRPr="000B5EA3">
              <w:rPr>
                <w:rFonts w:ascii="Times New Roman" w:hAnsi="Times New Roman" w:cs="Times New Roman"/>
                <w:sz w:val="28"/>
                <w:szCs w:val="28"/>
              </w:rPr>
              <w:t>rīkojuma projektā ietvertie</w:t>
            </w:r>
            <w:r w:rsidRPr="000B5EA3">
              <w:rPr>
                <w:rFonts w:ascii="Times New Roman" w:hAnsi="Times New Roman" w:cs="Times New Roman"/>
                <w:sz w:val="28"/>
                <w:szCs w:val="28"/>
              </w:rPr>
              <w:t xml:space="preserve"> grozījumi. </w:t>
            </w:r>
          </w:p>
          <w:p w14:paraId="51460F4F" w14:textId="3CA1E209" w:rsidR="00A72193" w:rsidRPr="000B5EA3" w:rsidRDefault="00770401" w:rsidP="00551ED0">
            <w:pPr>
              <w:spacing w:after="0" w:line="240" w:lineRule="auto"/>
              <w:jc w:val="both"/>
              <w:rPr>
                <w:rFonts w:ascii="Times New Roman" w:eastAsia="Times New Roman" w:hAnsi="Times New Roman" w:cs="Times New Roman"/>
                <w:sz w:val="28"/>
                <w:szCs w:val="28"/>
                <w:lang w:eastAsia="lv-LV"/>
              </w:rPr>
            </w:pPr>
            <w:r w:rsidRPr="000B5EA3">
              <w:rPr>
                <w:rFonts w:ascii="Times New Roman" w:hAnsi="Times New Roman" w:cs="Times New Roman"/>
                <w:sz w:val="28"/>
                <w:szCs w:val="28"/>
              </w:rPr>
              <w:t>Sabiedrības grupām un institūcijām projekta tiesiskais regulējums nemaina tiesības un pienākumus, kā arī veicamās darbības.</w:t>
            </w:r>
          </w:p>
        </w:tc>
      </w:tr>
      <w:tr w:rsidR="00181E20" w:rsidRPr="000B5EA3"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Administratīvo izmaksu monetārs novērtējums</w:t>
            </w:r>
          </w:p>
        </w:tc>
        <w:tc>
          <w:tcPr>
            <w:tcW w:w="3236" w:type="pct"/>
            <w:tcBorders>
              <w:top w:val="outset" w:sz="6" w:space="0" w:color="414142"/>
              <w:left w:val="outset" w:sz="6" w:space="0" w:color="414142"/>
              <w:bottom w:val="outset" w:sz="6" w:space="0" w:color="414142"/>
              <w:right w:val="outset" w:sz="6" w:space="0" w:color="414142"/>
            </w:tcBorders>
            <w:hideMark/>
          </w:tcPr>
          <w:p w14:paraId="79CFBC76"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Projekts šo jomu neskar.</w:t>
            </w:r>
          </w:p>
        </w:tc>
      </w:tr>
      <w:tr w:rsidR="00181E20" w:rsidRPr="000B5EA3"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0B5EA3" w:rsidRDefault="00181E20" w:rsidP="00074CA2">
            <w:pPr>
              <w:spacing w:after="0" w:line="240" w:lineRule="auto"/>
              <w:jc w:val="both"/>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0B5EA3" w:rsidRDefault="00181E20" w:rsidP="00074CA2">
            <w:pPr>
              <w:spacing w:after="0" w:line="240" w:lineRule="auto"/>
              <w:jc w:val="both"/>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2B139D1C" w14:textId="77777777" w:rsidR="00181E20" w:rsidRPr="000B5EA3" w:rsidRDefault="00181E20" w:rsidP="00074CA2">
            <w:pPr>
              <w:spacing w:after="0" w:line="240" w:lineRule="auto"/>
              <w:rPr>
                <w:rFonts w:ascii="Times New Roman" w:eastAsia="Times New Roman" w:hAnsi="Times New Roman" w:cs="Times New Roman"/>
                <w:sz w:val="28"/>
                <w:szCs w:val="28"/>
                <w:lang w:eastAsia="lv-LV"/>
              </w:rPr>
            </w:pPr>
            <w:r w:rsidRPr="000B5EA3">
              <w:rPr>
                <w:rFonts w:ascii="Times New Roman" w:eastAsia="Times New Roman" w:hAnsi="Times New Roman" w:cs="Times New Roman"/>
                <w:sz w:val="28"/>
                <w:szCs w:val="28"/>
                <w:lang w:eastAsia="lv-LV"/>
              </w:rPr>
              <w:t>Nav.</w:t>
            </w:r>
          </w:p>
        </w:tc>
      </w:tr>
    </w:tbl>
    <w:p w14:paraId="67253378" w14:textId="77777777" w:rsidR="00181E20" w:rsidRPr="000B5EA3" w:rsidRDefault="00181E20" w:rsidP="00074CA2">
      <w:pPr>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696"/>
        <w:gridCol w:w="5770"/>
      </w:tblGrid>
      <w:tr w:rsidR="00181E20" w:rsidRPr="000B5EA3" w14:paraId="0AF2C72B" w14:textId="77777777" w:rsidTr="000145BC">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0B5EA3" w:rsidRDefault="00181E20" w:rsidP="00BC6378">
            <w:pPr>
              <w:spacing w:after="0" w:line="240" w:lineRule="auto"/>
              <w:jc w:val="center"/>
              <w:rPr>
                <w:rFonts w:ascii="Times New Roman" w:eastAsia="Times New Roman" w:hAnsi="Times New Roman" w:cs="Times New Roman"/>
                <w:b/>
                <w:bCs/>
                <w:sz w:val="28"/>
                <w:szCs w:val="28"/>
                <w:lang w:eastAsia="lv-LV"/>
              </w:rPr>
            </w:pPr>
            <w:r w:rsidRPr="000B5EA3">
              <w:rPr>
                <w:rFonts w:ascii="Times New Roman" w:hAnsi="Times New Roman" w:cs="Times New Roman"/>
                <w:b/>
                <w:bCs/>
                <w:sz w:val="28"/>
                <w:szCs w:val="28"/>
                <w:lang w:eastAsia="lv-LV"/>
              </w:rPr>
              <w:t>III. Tiesību akta projekta ietekme uz valsts budžetu un pašvaldību budžetiem</w:t>
            </w:r>
          </w:p>
        </w:tc>
      </w:tr>
      <w:tr w:rsidR="00181E20" w:rsidRPr="000B5EA3" w14:paraId="1922E8B4" w14:textId="77777777" w:rsidTr="00181E20">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11C4B01" w14:textId="4332CBF5" w:rsidR="00181E20" w:rsidRPr="000B5EA3" w:rsidRDefault="00181E20" w:rsidP="00BC6378">
            <w:pPr>
              <w:spacing w:after="0" w:line="240" w:lineRule="auto"/>
              <w:ind w:firstLine="246"/>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lastRenderedPageBreak/>
              <w:t>Tieša ietekme uz valsts un pašvaldību budžetiem tiks vērtēta, izstrādājot</w:t>
            </w:r>
            <w:r w:rsidR="001B5733" w:rsidRPr="000B5EA3">
              <w:rPr>
                <w:rFonts w:ascii="Times New Roman" w:hAnsi="Times New Roman" w:cs="Times New Roman"/>
                <w:sz w:val="28"/>
                <w:szCs w:val="28"/>
                <w:lang w:eastAsia="lv-LV"/>
              </w:rPr>
              <w:t xml:space="preserve"> vai nepieciešamības gadījumā precizējot</w:t>
            </w:r>
            <w:r w:rsidRPr="000B5EA3">
              <w:rPr>
                <w:rFonts w:ascii="Times New Roman" w:hAnsi="Times New Roman" w:cs="Times New Roman"/>
                <w:sz w:val="28"/>
                <w:szCs w:val="28"/>
                <w:lang w:eastAsia="lv-LV"/>
              </w:rPr>
              <w:t xml:space="preserve"> MK noteikumus par </w:t>
            </w:r>
            <w:r w:rsidR="001B5733" w:rsidRPr="000B5EA3">
              <w:rPr>
                <w:rFonts w:ascii="Times New Roman" w:hAnsi="Times New Roman" w:cs="Times New Roman"/>
                <w:sz w:val="28"/>
                <w:szCs w:val="28"/>
                <w:lang w:eastAsia="lv-LV"/>
              </w:rPr>
              <w:t>SAM un pasākumu</w:t>
            </w:r>
            <w:r w:rsidR="0072198D" w:rsidRPr="000B5EA3">
              <w:rPr>
                <w:rFonts w:ascii="Times New Roman" w:hAnsi="Times New Roman" w:cs="Times New Roman"/>
                <w:sz w:val="28"/>
                <w:szCs w:val="28"/>
                <w:lang w:eastAsia="lv-LV"/>
              </w:rPr>
              <w:t xml:space="preserve"> īstenošanu, kurus skars grozījumi darbības programmā. </w:t>
            </w:r>
          </w:p>
          <w:p w14:paraId="1ECF7E09" w14:textId="193F2213" w:rsidR="00A72193" w:rsidRPr="000B5EA3" w:rsidRDefault="00A72193" w:rsidP="00BC6378">
            <w:pPr>
              <w:spacing w:after="0" w:line="240" w:lineRule="auto"/>
              <w:ind w:firstLine="246"/>
              <w:jc w:val="both"/>
              <w:rPr>
                <w:rFonts w:ascii="Times New Roman" w:eastAsia="Times New Roman" w:hAnsi="Times New Roman" w:cs="Times New Roman"/>
                <w:sz w:val="28"/>
                <w:szCs w:val="28"/>
                <w:lang w:eastAsia="lv-LV"/>
              </w:rPr>
            </w:pPr>
          </w:p>
        </w:tc>
      </w:tr>
      <w:tr w:rsidR="00BC6378" w:rsidRPr="000B5EA3" w14:paraId="75DB39CD" w14:textId="77777777" w:rsidTr="00BC6378">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B45F52A" w14:textId="77777777" w:rsidR="00BC6378" w:rsidRPr="000B5EA3" w:rsidRDefault="00BC6378" w:rsidP="00BC6378">
            <w:pPr>
              <w:spacing w:after="0" w:line="240" w:lineRule="auto"/>
              <w:ind w:firstLine="253"/>
              <w:jc w:val="center"/>
              <w:rPr>
                <w:rFonts w:ascii="Times New Roman" w:hAnsi="Times New Roman" w:cs="Times New Roman"/>
                <w:sz w:val="28"/>
                <w:szCs w:val="28"/>
              </w:rPr>
            </w:pPr>
            <w:r w:rsidRPr="000B5EA3">
              <w:rPr>
                <w:rFonts w:ascii="Times New Roman" w:hAnsi="Times New Roman" w:cs="Times New Roman"/>
                <w:b/>
                <w:bCs/>
                <w:sz w:val="28"/>
                <w:szCs w:val="28"/>
                <w:lang w:eastAsia="lv-LV"/>
              </w:rPr>
              <w:t>IV. Tiesību akta projekta ietekme uz spēkā esošo tiesību normu sistēmu</w:t>
            </w:r>
          </w:p>
        </w:tc>
      </w:tr>
      <w:tr w:rsidR="00181E20" w:rsidRPr="000B5EA3"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 xml:space="preserve">Nepieciešamie saistītie tiesību aktu projekti </w:t>
            </w:r>
          </w:p>
        </w:tc>
        <w:tc>
          <w:tcPr>
            <w:tcW w:w="3236" w:type="pct"/>
            <w:tcBorders>
              <w:top w:val="outset" w:sz="6" w:space="0" w:color="414142"/>
              <w:left w:val="outset" w:sz="6" w:space="0" w:color="414142"/>
              <w:bottom w:val="outset" w:sz="6" w:space="0" w:color="414142"/>
              <w:right w:val="outset" w:sz="6" w:space="0" w:color="414142"/>
            </w:tcBorders>
          </w:tcPr>
          <w:p w14:paraId="2E6E2CB4" w14:textId="0CE1A8D7" w:rsidR="009A1147" w:rsidRPr="000B5EA3" w:rsidRDefault="009A1147">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Vienlaikus ar rīkojuma projektu Finanšu ministrija virzīs arī  saistītus grozījumus Partnerības līgumā Eiropas Savienības investīciju fondu 2014.–2020.gada plānošanas periodam</w:t>
            </w:r>
            <w:r w:rsidR="00A80D56" w:rsidRPr="000B5EA3">
              <w:rPr>
                <w:rFonts w:ascii="Times New Roman" w:hAnsi="Times New Roman" w:cs="Times New Roman"/>
                <w:sz w:val="28"/>
                <w:szCs w:val="28"/>
              </w:rPr>
              <w:t xml:space="preserve"> (turpmāk – PL)</w:t>
            </w:r>
            <w:r w:rsidRPr="000B5EA3">
              <w:rPr>
                <w:rFonts w:ascii="Times New Roman" w:hAnsi="Times New Roman" w:cs="Times New Roman"/>
                <w:sz w:val="28"/>
                <w:szCs w:val="28"/>
              </w:rPr>
              <w:t>, kas izriet no grozījumiem darbības programmā, kā arī ņemot vērā apstiprinātos grozījumus Zemkopības ministrijas pārziņā esošajā programmā “Latvijas lauku attīstības programma 2014.–2020.gadam”.</w:t>
            </w:r>
          </w:p>
          <w:p w14:paraId="1AE65374" w14:textId="7512FB4D" w:rsidR="00181E20" w:rsidRPr="000B5EA3" w:rsidRDefault="001417B2">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Ņemot vērā darbības programmā ierosinātās izmaiņas,</w:t>
            </w:r>
            <w:r w:rsidR="006467B1" w:rsidRPr="000B5EA3">
              <w:rPr>
                <w:rFonts w:ascii="Times New Roman" w:hAnsi="Times New Roman" w:cs="Times New Roman"/>
                <w:sz w:val="28"/>
                <w:szCs w:val="28"/>
              </w:rPr>
              <w:t xml:space="preserve"> </w:t>
            </w:r>
            <w:r w:rsidRPr="000B5EA3">
              <w:rPr>
                <w:rFonts w:ascii="Times New Roman" w:hAnsi="Times New Roman" w:cs="Times New Roman"/>
                <w:sz w:val="28"/>
                <w:szCs w:val="28"/>
              </w:rPr>
              <w:t xml:space="preserve">pēc to iesniegšanas un saskaņošanas EK </w:t>
            </w:r>
            <w:r w:rsidR="006467B1" w:rsidRPr="000B5EA3">
              <w:rPr>
                <w:rFonts w:ascii="Times New Roman" w:hAnsi="Times New Roman" w:cs="Times New Roman"/>
                <w:sz w:val="28"/>
                <w:szCs w:val="28"/>
              </w:rPr>
              <w:t>attiec</w:t>
            </w:r>
            <w:r w:rsidRPr="000B5EA3">
              <w:rPr>
                <w:rFonts w:ascii="Times New Roman" w:hAnsi="Times New Roman" w:cs="Times New Roman"/>
                <w:sz w:val="28"/>
                <w:szCs w:val="28"/>
              </w:rPr>
              <w:t>īga</w:t>
            </w:r>
            <w:r w:rsidR="006467B1" w:rsidRPr="000B5EA3">
              <w:rPr>
                <w:rFonts w:ascii="Times New Roman" w:hAnsi="Times New Roman" w:cs="Times New Roman"/>
                <w:sz w:val="28"/>
                <w:szCs w:val="28"/>
              </w:rPr>
              <w:t xml:space="preserve">s izmaiņas </w:t>
            </w:r>
            <w:r w:rsidRPr="000B5EA3">
              <w:rPr>
                <w:rFonts w:ascii="Times New Roman" w:hAnsi="Times New Roman" w:cs="Times New Roman"/>
                <w:sz w:val="28"/>
                <w:szCs w:val="28"/>
              </w:rPr>
              <w:t xml:space="preserve">būs </w:t>
            </w:r>
            <w:r w:rsidR="006467B1" w:rsidRPr="000B5EA3">
              <w:rPr>
                <w:rFonts w:ascii="Times New Roman" w:hAnsi="Times New Roman" w:cs="Times New Roman"/>
                <w:sz w:val="28"/>
                <w:szCs w:val="28"/>
              </w:rPr>
              <w:t xml:space="preserve">veicamas arī MK noteikumos par </w:t>
            </w:r>
            <w:r w:rsidR="001B5733" w:rsidRPr="000B5EA3">
              <w:rPr>
                <w:rFonts w:ascii="Times New Roman" w:hAnsi="Times New Roman" w:cs="Times New Roman"/>
                <w:sz w:val="28"/>
                <w:szCs w:val="28"/>
              </w:rPr>
              <w:t>SAM un pasākumu</w:t>
            </w:r>
            <w:r w:rsidR="00770401" w:rsidRPr="000B5EA3">
              <w:rPr>
                <w:rFonts w:ascii="Times New Roman" w:hAnsi="Times New Roman" w:cs="Times New Roman"/>
                <w:sz w:val="28"/>
                <w:szCs w:val="28"/>
              </w:rPr>
              <w:t xml:space="preserve"> </w:t>
            </w:r>
            <w:r w:rsidR="00A80D56" w:rsidRPr="000B5EA3">
              <w:rPr>
                <w:rFonts w:ascii="Times New Roman" w:hAnsi="Times New Roman" w:cs="Times New Roman"/>
                <w:sz w:val="28"/>
                <w:szCs w:val="28"/>
              </w:rPr>
              <w:t>īstenošanu</w:t>
            </w:r>
            <w:r w:rsidR="00770401" w:rsidRPr="000B5EA3">
              <w:rPr>
                <w:rFonts w:ascii="Times New Roman" w:hAnsi="Times New Roman" w:cs="Times New Roman"/>
                <w:sz w:val="28"/>
                <w:szCs w:val="28"/>
              </w:rPr>
              <w:t>, kurus skars grozījumi darbības programmā</w:t>
            </w:r>
            <w:r w:rsidR="006467B1" w:rsidRPr="000B5EA3">
              <w:rPr>
                <w:rFonts w:ascii="Times New Roman" w:hAnsi="Times New Roman" w:cs="Times New Roman"/>
                <w:sz w:val="28"/>
                <w:szCs w:val="28"/>
              </w:rPr>
              <w:t xml:space="preserve">, </w:t>
            </w:r>
            <w:r w:rsidR="004A2EBA" w:rsidRPr="000B5EA3">
              <w:rPr>
                <w:rFonts w:ascii="Times New Roman" w:hAnsi="Times New Roman" w:cs="Times New Roman"/>
                <w:sz w:val="28"/>
                <w:szCs w:val="28"/>
              </w:rPr>
              <w:t xml:space="preserve">tai skaitā </w:t>
            </w:r>
            <w:r w:rsidR="006467B1" w:rsidRPr="000B5EA3">
              <w:rPr>
                <w:rFonts w:ascii="Times New Roman" w:hAnsi="Times New Roman" w:cs="Times New Roman"/>
                <w:sz w:val="28"/>
                <w:szCs w:val="28"/>
              </w:rPr>
              <w:t>attiecīgi</w:t>
            </w:r>
            <w:r w:rsidR="009A1147" w:rsidRPr="000B5EA3">
              <w:rPr>
                <w:rFonts w:ascii="Times New Roman" w:hAnsi="Times New Roman" w:cs="Times New Roman"/>
                <w:sz w:val="28"/>
                <w:szCs w:val="28"/>
              </w:rPr>
              <w:t xml:space="preserve"> atbildīgajām institūcijām </w:t>
            </w:r>
            <w:r w:rsidR="001C7FDD" w:rsidRPr="001C7FDD">
              <w:rPr>
                <w:rFonts w:ascii="Times New Roman" w:hAnsi="Times New Roman" w:cs="Times New Roman"/>
                <w:sz w:val="28"/>
                <w:szCs w:val="28"/>
              </w:rPr>
              <w:t xml:space="preserve">nepieciešamības gadījumā </w:t>
            </w:r>
            <w:r w:rsidR="009A1147" w:rsidRPr="000B5EA3">
              <w:rPr>
                <w:rFonts w:ascii="Times New Roman" w:hAnsi="Times New Roman" w:cs="Times New Roman"/>
                <w:sz w:val="28"/>
                <w:szCs w:val="28"/>
              </w:rPr>
              <w:t>veicot grozījumus MK noteikumos par šādu SAM un pasākumu īstenošanu:</w:t>
            </w:r>
          </w:p>
          <w:p w14:paraId="11E3B5CC" w14:textId="57066F3B" w:rsidR="00F02ACB"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F02ACB" w:rsidRPr="000B5EA3">
              <w:rPr>
                <w:rFonts w:ascii="Times New Roman" w:hAnsi="Times New Roman" w:cs="Times New Roman"/>
                <w:sz w:val="28"/>
                <w:szCs w:val="28"/>
              </w:rPr>
              <w:t xml:space="preserve">2015.gada 14.jūlija noteikumi </w:t>
            </w:r>
            <w:r w:rsidR="006406FE" w:rsidRPr="000B5EA3">
              <w:rPr>
                <w:rFonts w:ascii="Times New Roman" w:hAnsi="Times New Roman" w:cs="Times New Roman"/>
                <w:sz w:val="28"/>
                <w:szCs w:val="28"/>
              </w:rPr>
              <w:t>Nr.</w:t>
            </w:r>
            <w:r w:rsidR="00F9288E">
              <w:rPr>
                <w:rFonts w:ascii="Times New Roman" w:hAnsi="Times New Roman" w:cs="Times New Roman"/>
                <w:sz w:val="28"/>
                <w:szCs w:val="28"/>
              </w:rPr>
              <w:t xml:space="preserve"> </w:t>
            </w:r>
            <w:r w:rsidR="006406FE" w:rsidRPr="000B5EA3">
              <w:rPr>
                <w:rFonts w:ascii="Times New Roman" w:hAnsi="Times New Roman" w:cs="Times New Roman"/>
                <w:sz w:val="28"/>
                <w:szCs w:val="28"/>
              </w:rPr>
              <w:t>389 “Darbības programmas “</w:t>
            </w:r>
            <w:r w:rsidR="00F02ACB" w:rsidRPr="000B5EA3">
              <w:rPr>
                <w:rFonts w:ascii="Times New Roman" w:hAnsi="Times New Roman" w:cs="Times New Roman"/>
                <w:sz w:val="28"/>
                <w:szCs w:val="28"/>
              </w:rPr>
              <w:t>Izaugsme un nodarbinātība</w:t>
            </w:r>
            <w:r w:rsidR="006406FE" w:rsidRPr="000B5EA3">
              <w:rPr>
                <w:rFonts w:ascii="Times New Roman" w:hAnsi="Times New Roman" w:cs="Times New Roman"/>
                <w:sz w:val="28"/>
                <w:szCs w:val="28"/>
              </w:rPr>
              <w:t>”</w:t>
            </w:r>
            <w:r w:rsidR="00F02ACB" w:rsidRPr="000B5EA3">
              <w:rPr>
                <w:rFonts w:ascii="Times New Roman" w:hAnsi="Times New Roman" w:cs="Times New Roman"/>
                <w:sz w:val="28"/>
                <w:szCs w:val="28"/>
              </w:rPr>
              <w:t xml:space="preserve"> 3</w:t>
            </w:r>
            <w:r w:rsidR="006406FE" w:rsidRPr="000B5EA3">
              <w:rPr>
                <w:rFonts w:ascii="Times New Roman" w:hAnsi="Times New Roman" w:cs="Times New Roman"/>
                <w:sz w:val="28"/>
                <w:szCs w:val="28"/>
              </w:rPr>
              <w:t>.4.2.specifiskā atbalsta mērķa “</w:t>
            </w:r>
            <w:r w:rsidR="00F02ACB" w:rsidRPr="000B5EA3">
              <w:rPr>
                <w:rFonts w:ascii="Times New Roman" w:hAnsi="Times New Roman" w:cs="Times New Roman"/>
                <w:sz w:val="28"/>
                <w:szCs w:val="28"/>
              </w:rPr>
              <w:t>Valsts pārvaldes profesionālā pilnveide labāka tiesiskā regulējuma izstrādē mazo un vidējo komersantu atbalsta, korupcijas novēršanas un ē</w:t>
            </w:r>
            <w:r w:rsidR="006406FE" w:rsidRPr="000B5EA3">
              <w:rPr>
                <w:rFonts w:ascii="Times New Roman" w:hAnsi="Times New Roman" w:cs="Times New Roman"/>
                <w:sz w:val="28"/>
                <w:szCs w:val="28"/>
              </w:rPr>
              <w:t>nu ekonomikas mazināšanas jomās”</w:t>
            </w:r>
            <w:r w:rsidR="00F02ACB" w:rsidRPr="000B5EA3">
              <w:rPr>
                <w:rFonts w:ascii="Times New Roman" w:hAnsi="Times New Roman" w:cs="Times New Roman"/>
                <w:sz w:val="28"/>
                <w:szCs w:val="28"/>
              </w:rPr>
              <w:t xml:space="preserve"> īstenošanas noteikumi”;</w:t>
            </w:r>
          </w:p>
          <w:p w14:paraId="6792197B" w14:textId="09CD6C6E" w:rsidR="00F02ACB"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8.</w:t>
            </w:r>
            <w:r w:rsidR="00F02ACB" w:rsidRPr="000B5EA3">
              <w:rPr>
                <w:rFonts w:ascii="Times New Roman" w:hAnsi="Times New Roman" w:cs="Times New Roman"/>
                <w:sz w:val="28"/>
                <w:szCs w:val="28"/>
              </w:rPr>
              <w:t>novembra noteiku</w:t>
            </w:r>
            <w:r w:rsidR="006406FE" w:rsidRPr="000B5EA3">
              <w:rPr>
                <w:rFonts w:ascii="Times New Roman" w:hAnsi="Times New Roman" w:cs="Times New Roman"/>
                <w:sz w:val="28"/>
                <w:szCs w:val="28"/>
              </w:rPr>
              <w:t>mi Nr.</w:t>
            </w:r>
            <w:r w:rsidR="00F9288E">
              <w:rPr>
                <w:rFonts w:ascii="Times New Roman" w:hAnsi="Times New Roman" w:cs="Times New Roman"/>
                <w:sz w:val="28"/>
                <w:szCs w:val="28"/>
              </w:rPr>
              <w:t xml:space="preserve"> </w:t>
            </w:r>
            <w:r w:rsidR="006406FE" w:rsidRPr="000B5EA3">
              <w:rPr>
                <w:rFonts w:ascii="Times New Roman" w:hAnsi="Times New Roman" w:cs="Times New Roman"/>
                <w:sz w:val="28"/>
                <w:szCs w:val="28"/>
              </w:rPr>
              <w:t>718 “Darbības programmas “Izaugsme un nodarbinātība”</w:t>
            </w:r>
            <w:r w:rsidR="00F02ACB" w:rsidRPr="000B5EA3">
              <w:rPr>
                <w:rFonts w:ascii="Times New Roman" w:hAnsi="Times New Roman" w:cs="Times New Roman"/>
                <w:sz w:val="28"/>
                <w:szCs w:val="28"/>
              </w:rPr>
              <w:t xml:space="preserve"> 9.</w:t>
            </w:r>
            <w:r w:rsidRPr="000B5EA3">
              <w:rPr>
                <w:rFonts w:ascii="Times New Roman" w:hAnsi="Times New Roman" w:cs="Times New Roman"/>
                <w:sz w:val="28"/>
                <w:szCs w:val="28"/>
              </w:rPr>
              <w:t>2.6.</w:t>
            </w:r>
            <w:r w:rsidR="006406FE" w:rsidRPr="000B5EA3">
              <w:rPr>
                <w:rFonts w:ascii="Times New Roman" w:hAnsi="Times New Roman" w:cs="Times New Roman"/>
                <w:sz w:val="28"/>
                <w:szCs w:val="28"/>
              </w:rPr>
              <w:t>specifiskā atbalsta mērķa “</w:t>
            </w:r>
            <w:r w:rsidR="00F02ACB" w:rsidRPr="000B5EA3">
              <w:rPr>
                <w:rFonts w:ascii="Times New Roman" w:hAnsi="Times New Roman" w:cs="Times New Roman"/>
                <w:sz w:val="28"/>
                <w:szCs w:val="28"/>
              </w:rPr>
              <w:t>Uzlabot ārstniecības un ārstniecības atbalsta personāla kvalifikā</w:t>
            </w:r>
            <w:r w:rsidR="006406FE" w:rsidRPr="000B5EA3">
              <w:rPr>
                <w:rFonts w:ascii="Times New Roman" w:hAnsi="Times New Roman" w:cs="Times New Roman"/>
                <w:sz w:val="28"/>
                <w:szCs w:val="28"/>
              </w:rPr>
              <w:t>ciju”</w:t>
            </w:r>
            <w:r w:rsidR="00F02ACB" w:rsidRPr="000B5EA3">
              <w:rPr>
                <w:rFonts w:ascii="Times New Roman" w:hAnsi="Times New Roman" w:cs="Times New Roman"/>
                <w:sz w:val="28"/>
                <w:szCs w:val="28"/>
              </w:rPr>
              <w:t xml:space="preserve"> īstenošanas noteikumi”;</w:t>
            </w:r>
          </w:p>
          <w:p w14:paraId="0FE32F21" w14:textId="345D8A81" w:rsidR="00F02ACB"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6.</w:t>
            </w:r>
            <w:r w:rsidR="00201E29" w:rsidRPr="000B5EA3">
              <w:rPr>
                <w:rFonts w:ascii="Times New Roman" w:hAnsi="Times New Roman" w:cs="Times New Roman"/>
                <w:sz w:val="28"/>
                <w:szCs w:val="28"/>
              </w:rPr>
              <w:t>septembra noteikum</w:t>
            </w:r>
            <w:r w:rsidRPr="000B5EA3">
              <w:rPr>
                <w:rFonts w:ascii="Times New Roman" w:hAnsi="Times New Roman" w:cs="Times New Roman"/>
                <w:sz w:val="28"/>
                <w:szCs w:val="28"/>
              </w:rPr>
              <w:t>i Nr.</w:t>
            </w:r>
            <w:r w:rsidR="00F9288E">
              <w:rPr>
                <w:rFonts w:ascii="Times New Roman" w:hAnsi="Times New Roman" w:cs="Times New Roman"/>
                <w:sz w:val="28"/>
                <w:szCs w:val="28"/>
              </w:rPr>
              <w:t xml:space="preserve"> </w:t>
            </w:r>
            <w:r w:rsidR="006406FE" w:rsidRPr="000B5EA3">
              <w:rPr>
                <w:rFonts w:ascii="Times New Roman" w:hAnsi="Times New Roman" w:cs="Times New Roman"/>
                <w:sz w:val="28"/>
                <w:szCs w:val="28"/>
              </w:rPr>
              <w:t>590 “Darbības programmas “Izaugsme un nodarbinātība”</w:t>
            </w:r>
            <w:r w:rsidRPr="000B5EA3">
              <w:rPr>
                <w:rFonts w:ascii="Times New Roman" w:hAnsi="Times New Roman" w:cs="Times New Roman"/>
                <w:sz w:val="28"/>
                <w:szCs w:val="28"/>
              </w:rPr>
              <w:t xml:space="preserve"> 4.1.1.</w:t>
            </w:r>
            <w:r w:rsidR="00201E29" w:rsidRPr="000B5EA3">
              <w:rPr>
                <w:rFonts w:ascii="Times New Roman" w:hAnsi="Times New Roman" w:cs="Times New Roman"/>
                <w:sz w:val="28"/>
                <w:szCs w:val="28"/>
              </w:rPr>
              <w:t>specifiskā atbals</w:t>
            </w:r>
            <w:r w:rsidR="006406FE" w:rsidRPr="000B5EA3">
              <w:rPr>
                <w:rFonts w:ascii="Times New Roman" w:hAnsi="Times New Roman" w:cs="Times New Roman"/>
                <w:sz w:val="28"/>
                <w:szCs w:val="28"/>
              </w:rPr>
              <w:t>ta mērķa “</w:t>
            </w:r>
            <w:r w:rsidR="00201E29" w:rsidRPr="000B5EA3">
              <w:rPr>
                <w:rFonts w:ascii="Times New Roman" w:hAnsi="Times New Roman" w:cs="Times New Roman"/>
                <w:sz w:val="28"/>
                <w:szCs w:val="28"/>
              </w:rPr>
              <w:t xml:space="preserve">Veicināt efektīvu energoresursu izmantošanu, enerģijas patēriņa </w:t>
            </w:r>
            <w:r w:rsidR="00201E29" w:rsidRPr="000B5EA3">
              <w:rPr>
                <w:rFonts w:ascii="Times New Roman" w:hAnsi="Times New Roman" w:cs="Times New Roman"/>
                <w:sz w:val="28"/>
                <w:szCs w:val="28"/>
              </w:rPr>
              <w:lastRenderedPageBreak/>
              <w:t>samazināšanu un pāreju uz A</w:t>
            </w:r>
            <w:r w:rsidR="006406FE" w:rsidRPr="000B5EA3">
              <w:rPr>
                <w:rFonts w:ascii="Times New Roman" w:hAnsi="Times New Roman" w:cs="Times New Roman"/>
                <w:sz w:val="28"/>
                <w:szCs w:val="28"/>
              </w:rPr>
              <w:t>ER apstrādes rūpniecības nozarē” īstenošanas noteikumi”;</w:t>
            </w:r>
          </w:p>
          <w:p w14:paraId="2407F4ED" w14:textId="742648E3" w:rsidR="00201E29"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201E29" w:rsidRPr="000B5EA3">
              <w:rPr>
                <w:rFonts w:ascii="Times New Roman" w:hAnsi="Times New Roman" w:cs="Times New Roman"/>
                <w:sz w:val="28"/>
                <w:szCs w:val="28"/>
              </w:rPr>
              <w:t>2015.</w:t>
            </w:r>
            <w:r w:rsidR="000B5EA3">
              <w:rPr>
                <w:rFonts w:ascii="Times New Roman" w:hAnsi="Times New Roman" w:cs="Times New Roman"/>
                <w:sz w:val="28"/>
                <w:szCs w:val="28"/>
              </w:rPr>
              <w:t> </w:t>
            </w:r>
            <w:r w:rsidR="00201E29" w:rsidRPr="000B5EA3">
              <w:rPr>
                <w:rFonts w:ascii="Times New Roman" w:hAnsi="Times New Roman" w:cs="Times New Roman"/>
                <w:sz w:val="28"/>
                <w:szCs w:val="28"/>
              </w:rPr>
              <w:t>gada 3.novembra noteikum</w:t>
            </w:r>
            <w:r w:rsidRPr="000B5EA3">
              <w:rPr>
                <w:rFonts w:ascii="Times New Roman" w:hAnsi="Times New Roman" w:cs="Times New Roman"/>
                <w:sz w:val="28"/>
                <w:szCs w:val="28"/>
              </w:rPr>
              <w:t>i Nr.</w:t>
            </w:r>
            <w:r w:rsidR="00F9288E">
              <w:rPr>
                <w:rFonts w:ascii="Times New Roman" w:hAnsi="Times New Roman" w:cs="Times New Roman"/>
                <w:sz w:val="28"/>
                <w:szCs w:val="28"/>
              </w:rPr>
              <w:t xml:space="preserve"> </w:t>
            </w:r>
            <w:r w:rsidR="006406FE" w:rsidRPr="000B5EA3">
              <w:rPr>
                <w:rFonts w:ascii="Times New Roman" w:hAnsi="Times New Roman" w:cs="Times New Roman"/>
                <w:sz w:val="28"/>
                <w:szCs w:val="28"/>
              </w:rPr>
              <w:t>637 “Darbības programmas “Izaugsme un nodarbinātība”</w:t>
            </w:r>
            <w:r w:rsidRPr="000B5EA3">
              <w:rPr>
                <w:rFonts w:ascii="Times New Roman" w:hAnsi="Times New Roman" w:cs="Times New Roman"/>
                <w:sz w:val="28"/>
                <w:szCs w:val="28"/>
              </w:rPr>
              <w:t xml:space="preserve"> 4.4.1.</w:t>
            </w:r>
            <w:r w:rsidR="000B5EA3">
              <w:rPr>
                <w:rFonts w:ascii="Times New Roman" w:hAnsi="Times New Roman" w:cs="Times New Roman"/>
                <w:sz w:val="28"/>
                <w:szCs w:val="28"/>
              </w:rPr>
              <w:t> </w:t>
            </w:r>
            <w:r w:rsidR="00201E29" w:rsidRPr="000B5EA3">
              <w:rPr>
                <w:rFonts w:ascii="Times New Roman" w:hAnsi="Times New Roman" w:cs="Times New Roman"/>
                <w:sz w:val="28"/>
                <w:szCs w:val="28"/>
              </w:rPr>
              <w:t>s</w:t>
            </w:r>
            <w:r w:rsidR="006406FE" w:rsidRPr="000B5EA3">
              <w:rPr>
                <w:rFonts w:ascii="Times New Roman" w:hAnsi="Times New Roman" w:cs="Times New Roman"/>
                <w:sz w:val="28"/>
                <w:szCs w:val="28"/>
              </w:rPr>
              <w:t>pecifiskā atbalsta mērķa “</w:t>
            </w:r>
            <w:r w:rsidR="00201E29" w:rsidRPr="000B5EA3">
              <w:rPr>
                <w:rFonts w:ascii="Times New Roman" w:hAnsi="Times New Roman" w:cs="Times New Roman"/>
                <w:sz w:val="28"/>
                <w:szCs w:val="28"/>
              </w:rPr>
              <w:t>Attīstīt ETL uzlādes infrastruktūru</w:t>
            </w:r>
            <w:r w:rsidR="006406FE" w:rsidRPr="000B5EA3">
              <w:rPr>
                <w:rFonts w:ascii="Times New Roman" w:hAnsi="Times New Roman" w:cs="Times New Roman"/>
                <w:sz w:val="28"/>
                <w:szCs w:val="28"/>
              </w:rPr>
              <w:t xml:space="preserve"> Latvijā" īstenošanas noteikumi”;</w:t>
            </w:r>
          </w:p>
          <w:p w14:paraId="6D2E525D" w14:textId="00D4F0EC" w:rsidR="00201E29"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26.jūlija</w:t>
            </w:r>
            <w:r w:rsidR="00201E29" w:rsidRPr="000B5EA3">
              <w:rPr>
                <w:rFonts w:ascii="Times New Roman" w:hAnsi="Times New Roman" w:cs="Times New Roman"/>
                <w:sz w:val="28"/>
                <w:szCs w:val="28"/>
              </w:rPr>
              <w:t xml:space="preserve"> </w:t>
            </w:r>
            <w:r w:rsidRPr="000B5EA3">
              <w:rPr>
                <w:rFonts w:ascii="Times New Roman" w:hAnsi="Times New Roman" w:cs="Times New Roman"/>
                <w:sz w:val="28"/>
                <w:szCs w:val="28"/>
              </w:rPr>
              <w:t>noteikumi Nr.</w:t>
            </w:r>
            <w:r w:rsidR="000B5EA3">
              <w:rPr>
                <w:rFonts w:ascii="Times New Roman" w:hAnsi="Times New Roman" w:cs="Times New Roman"/>
                <w:sz w:val="28"/>
                <w:szCs w:val="28"/>
              </w:rPr>
              <w:t> </w:t>
            </w:r>
            <w:r w:rsidR="008E65ED" w:rsidRPr="000B5EA3">
              <w:rPr>
                <w:rFonts w:ascii="Times New Roman" w:hAnsi="Times New Roman" w:cs="Times New Roman"/>
                <w:sz w:val="28"/>
                <w:szCs w:val="28"/>
              </w:rPr>
              <w:t>494 “</w:t>
            </w:r>
            <w:r w:rsidR="006406FE" w:rsidRPr="000B5EA3">
              <w:rPr>
                <w:rFonts w:ascii="Times New Roman" w:hAnsi="Times New Roman" w:cs="Times New Roman"/>
                <w:sz w:val="28"/>
                <w:szCs w:val="28"/>
              </w:rPr>
              <w:t>Darbības programmas “</w:t>
            </w:r>
            <w:r w:rsidR="008E65ED" w:rsidRPr="000B5EA3">
              <w:rPr>
                <w:rFonts w:ascii="Times New Roman" w:hAnsi="Times New Roman" w:cs="Times New Roman"/>
                <w:sz w:val="28"/>
                <w:szCs w:val="28"/>
              </w:rPr>
              <w:t>Izaugsme un nodarbinātī</w:t>
            </w:r>
            <w:r w:rsidR="006406FE" w:rsidRPr="000B5EA3">
              <w:rPr>
                <w:rFonts w:ascii="Times New Roman" w:hAnsi="Times New Roman" w:cs="Times New Roman"/>
                <w:sz w:val="28"/>
                <w:szCs w:val="28"/>
              </w:rPr>
              <w:t>ba”</w:t>
            </w:r>
            <w:r w:rsidR="008E65ED" w:rsidRPr="000B5EA3">
              <w:rPr>
                <w:rFonts w:ascii="Times New Roman" w:hAnsi="Times New Roman" w:cs="Times New Roman"/>
                <w:sz w:val="28"/>
                <w:szCs w:val="28"/>
              </w:rPr>
              <w:t xml:space="preserve"> 5.</w:t>
            </w:r>
            <w:r w:rsidRPr="000B5EA3">
              <w:rPr>
                <w:rFonts w:ascii="Times New Roman" w:hAnsi="Times New Roman" w:cs="Times New Roman"/>
                <w:sz w:val="28"/>
                <w:szCs w:val="28"/>
              </w:rPr>
              <w:t>2.1.</w:t>
            </w:r>
            <w:r w:rsidR="006406FE" w:rsidRPr="000B5EA3">
              <w:rPr>
                <w:rFonts w:ascii="Times New Roman" w:hAnsi="Times New Roman" w:cs="Times New Roman"/>
                <w:sz w:val="28"/>
                <w:szCs w:val="28"/>
              </w:rPr>
              <w:t>specifiskā atbalsta mērķa “</w:t>
            </w:r>
            <w:r w:rsidR="008E65ED" w:rsidRPr="000B5EA3">
              <w:rPr>
                <w:rFonts w:ascii="Times New Roman" w:hAnsi="Times New Roman" w:cs="Times New Roman"/>
                <w:sz w:val="28"/>
                <w:szCs w:val="28"/>
              </w:rPr>
              <w:t>Veicināt dažāda veida atkritumu atkārtotu izmanto</w:t>
            </w:r>
            <w:r w:rsidR="006406FE" w:rsidRPr="000B5EA3">
              <w:rPr>
                <w:rFonts w:ascii="Times New Roman" w:hAnsi="Times New Roman" w:cs="Times New Roman"/>
                <w:sz w:val="28"/>
                <w:szCs w:val="28"/>
              </w:rPr>
              <w:t>šanu, pārstrādi un reģenerāciju”</w:t>
            </w:r>
            <w:r w:rsidRPr="000B5EA3">
              <w:rPr>
                <w:rFonts w:ascii="Times New Roman" w:hAnsi="Times New Roman" w:cs="Times New Roman"/>
                <w:sz w:val="28"/>
                <w:szCs w:val="28"/>
              </w:rPr>
              <w:t xml:space="preserve"> 5.2.1.1.</w:t>
            </w:r>
            <w:r w:rsidR="006406FE" w:rsidRPr="000B5EA3">
              <w:rPr>
                <w:rFonts w:ascii="Times New Roman" w:hAnsi="Times New Roman" w:cs="Times New Roman"/>
                <w:sz w:val="28"/>
                <w:szCs w:val="28"/>
              </w:rPr>
              <w:t>pasākuma “</w:t>
            </w:r>
            <w:r w:rsidR="008E65ED" w:rsidRPr="000B5EA3">
              <w:rPr>
                <w:rFonts w:ascii="Times New Roman" w:hAnsi="Times New Roman" w:cs="Times New Roman"/>
                <w:sz w:val="28"/>
                <w:szCs w:val="28"/>
              </w:rPr>
              <w:t>Atkritumu dalīta</w:t>
            </w:r>
            <w:r w:rsidR="006406FE" w:rsidRPr="000B5EA3">
              <w:rPr>
                <w:rFonts w:ascii="Times New Roman" w:hAnsi="Times New Roman" w:cs="Times New Roman"/>
                <w:sz w:val="28"/>
                <w:szCs w:val="28"/>
              </w:rPr>
              <w:t>s savākšanas sistēmas attīstība”</w:t>
            </w:r>
            <w:r w:rsidR="008E65ED" w:rsidRPr="000B5EA3">
              <w:rPr>
                <w:rFonts w:ascii="Times New Roman" w:hAnsi="Times New Roman" w:cs="Times New Roman"/>
                <w:sz w:val="28"/>
                <w:szCs w:val="28"/>
              </w:rPr>
              <w:t xml:space="preserve"> īstenošanas noteikumi”</w:t>
            </w:r>
            <w:r w:rsidR="006406FE" w:rsidRPr="000B5EA3">
              <w:rPr>
                <w:rFonts w:ascii="Times New Roman" w:hAnsi="Times New Roman" w:cs="Times New Roman"/>
                <w:sz w:val="28"/>
                <w:szCs w:val="28"/>
              </w:rPr>
              <w:t>;</w:t>
            </w:r>
          </w:p>
          <w:p w14:paraId="5E42E27D" w14:textId="1472B396" w:rsidR="008E65ED"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30.</w:t>
            </w:r>
            <w:r w:rsidR="008E65ED" w:rsidRPr="000B5EA3">
              <w:rPr>
                <w:rFonts w:ascii="Times New Roman" w:hAnsi="Times New Roman" w:cs="Times New Roman"/>
                <w:sz w:val="28"/>
                <w:szCs w:val="28"/>
              </w:rPr>
              <w:t>augusta noteikumi Nr.</w:t>
            </w:r>
            <w:r w:rsidR="000B5EA3">
              <w:rPr>
                <w:rFonts w:ascii="Times New Roman" w:hAnsi="Times New Roman" w:cs="Times New Roman"/>
                <w:sz w:val="28"/>
                <w:szCs w:val="28"/>
              </w:rPr>
              <w:t> </w:t>
            </w:r>
            <w:r w:rsidR="008E65ED" w:rsidRPr="000B5EA3">
              <w:rPr>
                <w:rFonts w:ascii="Times New Roman" w:hAnsi="Times New Roman" w:cs="Times New Roman"/>
                <w:sz w:val="28"/>
                <w:szCs w:val="28"/>
              </w:rPr>
              <w:t>588 “</w:t>
            </w:r>
            <w:r w:rsidR="006406FE" w:rsidRPr="000B5EA3">
              <w:rPr>
                <w:rFonts w:ascii="Times New Roman" w:hAnsi="Times New Roman" w:cs="Times New Roman"/>
                <w:sz w:val="28"/>
                <w:szCs w:val="28"/>
              </w:rPr>
              <w:t>Darbības programmas “</w:t>
            </w:r>
            <w:r w:rsidR="008E65ED" w:rsidRPr="000B5EA3">
              <w:rPr>
                <w:rFonts w:ascii="Times New Roman" w:hAnsi="Times New Roman" w:cs="Times New Roman"/>
                <w:sz w:val="28"/>
                <w:szCs w:val="28"/>
              </w:rPr>
              <w:t>I</w:t>
            </w:r>
            <w:r w:rsidR="006406FE" w:rsidRPr="000B5EA3">
              <w:rPr>
                <w:rFonts w:ascii="Times New Roman" w:hAnsi="Times New Roman" w:cs="Times New Roman"/>
                <w:sz w:val="28"/>
                <w:szCs w:val="28"/>
              </w:rPr>
              <w:t>zaugsme un nodarbinātība”</w:t>
            </w:r>
            <w:r w:rsidR="008E65ED" w:rsidRPr="000B5EA3">
              <w:rPr>
                <w:rFonts w:ascii="Times New Roman" w:hAnsi="Times New Roman" w:cs="Times New Roman"/>
                <w:sz w:val="28"/>
                <w:szCs w:val="28"/>
              </w:rPr>
              <w:t xml:space="preserve"> 5.</w:t>
            </w:r>
            <w:r w:rsidRPr="000B5EA3">
              <w:rPr>
                <w:rFonts w:ascii="Times New Roman" w:hAnsi="Times New Roman" w:cs="Times New Roman"/>
                <w:sz w:val="28"/>
                <w:szCs w:val="28"/>
              </w:rPr>
              <w:t>2.1.</w:t>
            </w:r>
            <w:r w:rsidR="006406FE" w:rsidRPr="000B5EA3">
              <w:rPr>
                <w:rFonts w:ascii="Times New Roman" w:hAnsi="Times New Roman" w:cs="Times New Roman"/>
                <w:sz w:val="28"/>
                <w:szCs w:val="28"/>
              </w:rPr>
              <w:t>specifiskā atbalsta mērķa “</w:t>
            </w:r>
            <w:r w:rsidR="008E65ED" w:rsidRPr="000B5EA3">
              <w:rPr>
                <w:rFonts w:ascii="Times New Roman" w:hAnsi="Times New Roman" w:cs="Times New Roman"/>
                <w:sz w:val="28"/>
                <w:szCs w:val="28"/>
              </w:rPr>
              <w:t>Veicināt dažāda veida atkritumu atkārtotu izmanto</w:t>
            </w:r>
            <w:r w:rsidR="006406FE" w:rsidRPr="000B5EA3">
              <w:rPr>
                <w:rFonts w:ascii="Times New Roman" w:hAnsi="Times New Roman" w:cs="Times New Roman"/>
                <w:sz w:val="28"/>
                <w:szCs w:val="28"/>
              </w:rPr>
              <w:t>šanu, pārstrādi un reģenerāciju” 5.2</w:t>
            </w:r>
            <w:r w:rsidRPr="000B5EA3">
              <w:rPr>
                <w:rFonts w:ascii="Times New Roman" w:hAnsi="Times New Roman" w:cs="Times New Roman"/>
                <w:sz w:val="28"/>
                <w:szCs w:val="28"/>
              </w:rPr>
              <w:t>.1.2.</w:t>
            </w:r>
            <w:r w:rsidR="006406FE" w:rsidRPr="000B5EA3">
              <w:rPr>
                <w:rFonts w:ascii="Times New Roman" w:hAnsi="Times New Roman" w:cs="Times New Roman"/>
                <w:sz w:val="28"/>
                <w:szCs w:val="28"/>
              </w:rPr>
              <w:t>pasākuma “</w:t>
            </w:r>
            <w:r w:rsidR="008E65ED" w:rsidRPr="000B5EA3">
              <w:rPr>
                <w:rFonts w:ascii="Times New Roman" w:hAnsi="Times New Roman" w:cs="Times New Roman"/>
                <w:sz w:val="28"/>
                <w:szCs w:val="28"/>
              </w:rPr>
              <w:t>A</w:t>
            </w:r>
            <w:r w:rsidR="006406FE" w:rsidRPr="000B5EA3">
              <w:rPr>
                <w:rFonts w:ascii="Times New Roman" w:hAnsi="Times New Roman" w:cs="Times New Roman"/>
                <w:sz w:val="28"/>
                <w:szCs w:val="28"/>
              </w:rPr>
              <w:t>tkritumu pārstrādes veicināšana”</w:t>
            </w:r>
            <w:r w:rsidR="008E65ED" w:rsidRPr="000B5EA3">
              <w:rPr>
                <w:rFonts w:ascii="Times New Roman" w:hAnsi="Times New Roman" w:cs="Times New Roman"/>
                <w:sz w:val="28"/>
                <w:szCs w:val="28"/>
              </w:rPr>
              <w:t xml:space="preserve"> īstenošanas noteikumi”</w:t>
            </w:r>
            <w:r w:rsidR="006406FE" w:rsidRPr="000B5EA3">
              <w:rPr>
                <w:rFonts w:ascii="Times New Roman" w:hAnsi="Times New Roman" w:cs="Times New Roman"/>
                <w:sz w:val="28"/>
                <w:szCs w:val="28"/>
              </w:rPr>
              <w:t>;</w:t>
            </w:r>
          </w:p>
          <w:p w14:paraId="6367FFF4" w14:textId="3AC33C96" w:rsidR="00C63031"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21.jūnija</w:t>
            </w:r>
            <w:r w:rsidR="00C63031" w:rsidRPr="000B5EA3">
              <w:rPr>
                <w:rFonts w:ascii="Times New Roman" w:hAnsi="Times New Roman" w:cs="Times New Roman"/>
                <w:sz w:val="28"/>
                <w:szCs w:val="28"/>
              </w:rPr>
              <w:t xml:space="preserve"> noteikumi Nr.</w:t>
            </w:r>
            <w:r w:rsidR="000B5EA3">
              <w:rPr>
                <w:rFonts w:ascii="Times New Roman" w:hAnsi="Times New Roman" w:cs="Times New Roman"/>
                <w:sz w:val="28"/>
                <w:szCs w:val="28"/>
              </w:rPr>
              <w:t> </w:t>
            </w:r>
            <w:r w:rsidR="00C63031" w:rsidRPr="000B5EA3">
              <w:rPr>
                <w:rFonts w:ascii="Times New Roman" w:hAnsi="Times New Roman" w:cs="Times New Roman"/>
                <w:sz w:val="28"/>
                <w:szCs w:val="28"/>
              </w:rPr>
              <w:t>403 “</w:t>
            </w:r>
            <w:r w:rsidR="006406FE" w:rsidRPr="000B5EA3">
              <w:rPr>
                <w:rFonts w:ascii="Times New Roman" w:hAnsi="Times New Roman" w:cs="Times New Roman"/>
                <w:sz w:val="28"/>
                <w:szCs w:val="28"/>
              </w:rPr>
              <w:t>Darbības programmas “Izaugsme un nodarbinātība”</w:t>
            </w:r>
            <w:r w:rsidR="00C63031" w:rsidRPr="000B5EA3">
              <w:rPr>
                <w:rFonts w:ascii="Times New Roman" w:hAnsi="Times New Roman" w:cs="Times New Roman"/>
                <w:sz w:val="28"/>
                <w:szCs w:val="28"/>
              </w:rPr>
              <w:t xml:space="preserve"> 5.</w:t>
            </w:r>
            <w:r w:rsidRPr="000B5EA3">
              <w:rPr>
                <w:rFonts w:ascii="Times New Roman" w:hAnsi="Times New Roman" w:cs="Times New Roman"/>
                <w:sz w:val="28"/>
                <w:szCs w:val="28"/>
              </w:rPr>
              <w:t>3.1.</w:t>
            </w:r>
            <w:r w:rsidR="006406FE" w:rsidRPr="000B5EA3">
              <w:rPr>
                <w:rFonts w:ascii="Times New Roman" w:hAnsi="Times New Roman" w:cs="Times New Roman"/>
                <w:sz w:val="28"/>
                <w:szCs w:val="28"/>
              </w:rPr>
              <w:t>specifiskā atbalsta mērķa “</w:t>
            </w:r>
            <w:r w:rsidR="00C63031" w:rsidRPr="000B5EA3">
              <w:rPr>
                <w:rFonts w:ascii="Times New Roman" w:hAnsi="Times New Roman" w:cs="Times New Roman"/>
                <w:sz w:val="28"/>
                <w:szCs w:val="28"/>
              </w:rPr>
              <w:t>Attīstīt un uzlabot ūdensapgādes un kanalizācijas sistēmas pakalpojumu kvalitāti un n</w:t>
            </w:r>
            <w:r w:rsidR="006406FE" w:rsidRPr="000B5EA3">
              <w:rPr>
                <w:rFonts w:ascii="Times New Roman" w:hAnsi="Times New Roman" w:cs="Times New Roman"/>
                <w:sz w:val="28"/>
                <w:szCs w:val="28"/>
              </w:rPr>
              <w:t>odrošināt pieslēgšanas iespējas”</w:t>
            </w:r>
            <w:r w:rsidR="00C63031" w:rsidRPr="000B5EA3">
              <w:rPr>
                <w:rFonts w:ascii="Times New Roman" w:hAnsi="Times New Roman" w:cs="Times New Roman"/>
                <w:sz w:val="28"/>
                <w:szCs w:val="28"/>
              </w:rPr>
              <w:t xml:space="preserve"> īstenošanas noteikumi”</w:t>
            </w:r>
            <w:r w:rsidR="006406FE" w:rsidRPr="000B5EA3">
              <w:rPr>
                <w:rFonts w:ascii="Times New Roman" w:hAnsi="Times New Roman" w:cs="Times New Roman"/>
                <w:sz w:val="28"/>
                <w:szCs w:val="28"/>
              </w:rPr>
              <w:t>;</w:t>
            </w:r>
          </w:p>
          <w:p w14:paraId="707389DA" w14:textId="318B6C4A" w:rsidR="008E65ED"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8.</w:t>
            </w:r>
            <w:r w:rsidR="008E65ED" w:rsidRPr="000B5EA3">
              <w:rPr>
                <w:rFonts w:ascii="Times New Roman" w:hAnsi="Times New Roman" w:cs="Times New Roman"/>
                <w:sz w:val="28"/>
                <w:szCs w:val="28"/>
              </w:rPr>
              <w:t>marta noteikumi Nr.</w:t>
            </w:r>
            <w:r w:rsidR="000B5EA3">
              <w:rPr>
                <w:rFonts w:ascii="Times New Roman" w:hAnsi="Times New Roman" w:cs="Times New Roman"/>
                <w:sz w:val="28"/>
                <w:szCs w:val="28"/>
              </w:rPr>
              <w:t> </w:t>
            </w:r>
            <w:r w:rsidR="00C63031" w:rsidRPr="000B5EA3">
              <w:rPr>
                <w:rFonts w:ascii="Times New Roman" w:hAnsi="Times New Roman" w:cs="Times New Roman"/>
                <w:sz w:val="28"/>
                <w:szCs w:val="28"/>
              </w:rPr>
              <w:t>150 “</w:t>
            </w:r>
            <w:r w:rsidR="006406FE" w:rsidRPr="000B5EA3">
              <w:rPr>
                <w:rFonts w:ascii="Times New Roman" w:hAnsi="Times New Roman" w:cs="Times New Roman"/>
                <w:sz w:val="28"/>
                <w:szCs w:val="28"/>
              </w:rPr>
              <w:t>Darbības programmas “Izaugsme un nodarbinātība”</w:t>
            </w:r>
            <w:r w:rsidR="00C63031" w:rsidRPr="000B5EA3">
              <w:rPr>
                <w:rFonts w:ascii="Times New Roman" w:hAnsi="Times New Roman" w:cs="Times New Roman"/>
                <w:sz w:val="28"/>
                <w:szCs w:val="28"/>
              </w:rPr>
              <w:t xml:space="preserve"> 5.</w:t>
            </w:r>
            <w:r w:rsidRPr="000B5EA3">
              <w:rPr>
                <w:rFonts w:ascii="Times New Roman" w:hAnsi="Times New Roman" w:cs="Times New Roman"/>
                <w:sz w:val="28"/>
                <w:szCs w:val="28"/>
              </w:rPr>
              <w:t>4.2.</w:t>
            </w:r>
            <w:r w:rsidR="006406FE" w:rsidRPr="000B5EA3">
              <w:rPr>
                <w:rFonts w:ascii="Times New Roman" w:hAnsi="Times New Roman" w:cs="Times New Roman"/>
                <w:sz w:val="28"/>
                <w:szCs w:val="28"/>
              </w:rPr>
              <w:t>specifiskā atbalsta mērķa “</w:t>
            </w:r>
            <w:r w:rsidR="00C63031" w:rsidRPr="000B5EA3">
              <w:rPr>
                <w:rFonts w:ascii="Times New Roman" w:hAnsi="Times New Roman" w:cs="Times New Roman"/>
                <w:sz w:val="28"/>
                <w:szCs w:val="28"/>
              </w:rPr>
              <w:t>Nodrošināt vides monitoringa un kontroles sistēmas attīstību un savlaicīgu vides risku novēršanu, kā arī sabiedrī</w:t>
            </w:r>
            <w:r w:rsidR="006406FE" w:rsidRPr="000B5EA3">
              <w:rPr>
                <w:rFonts w:ascii="Times New Roman" w:hAnsi="Times New Roman" w:cs="Times New Roman"/>
                <w:sz w:val="28"/>
                <w:szCs w:val="28"/>
              </w:rPr>
              <w:t>bas līdzdalību vides pārvaldībā”</w:t>
            </w:r>
            <w:r w:rsidRPr="000B5EA3">
              <w:rPr>
                <w:rFonts w:ascii="Times New Roman" w:hAnsi="Times New Roman" w:cs="Times New Roman"/>
                <w:sz w:val="28"/>
                <w:szCs w:val="28"/>
              </w:rPr>
              <w:t xml:space="preserve"> 5.4.2.1.</w:t>
            </w:r>
            <w:r w:rsidR="006406FE" w:rsidRPr="000B5EA3">
              <w:rPr>
                <w:rFonts w:ascii="Times New Roman" w:hAnsi="Times New Roman" w:cs="Times New Roman"/>
                <w:sz w:val="28"/>
                <w:szCs w:val="28"/>
              </w:rPr>
              <w:t>pasākuma “</w:t>
            </w:r>
            <w:r w:rsidR="00C63031" w:rsidRPr="000B5EA3">
              <w:rPr>
                <w:rFonts w:ascii="Times New Roman" w:hAnsi="Times New Roman" w:cs="Times New Roman"/>
                <w:sz w:val="28"/>
                <w:szCs w:val="28"/>
              </w:rPr>
              <w:t>Bioloģiskās daudzveidības saglabāšanas un ekosistē</w:t>
            </w:r>
            <w:r w:rsidR="006406FE" w:rsidRPr="000B5EA3">
              <w:rPr>
                <w:rFonts w:ascii="Times New Roman" w:hAnsi="Times New Roman" w:cs="Times New Roman"/>
                <w:sz w:val="28"/>
                <w:szCs w:val="28"/>
              </w:rPr>
              <w:t>mu aizsardzības priekšnoteikumi”</w:t>
            </w:r>
            <w:r w:rsidR="00C63031" w:rsidRPr="000B5EA3">
              <w:rPr>
                <w:rFonts w:ascii="Times New Roman" w:hAnsi="Times New Roman" w:cs="Times New Roman"/>
                <w:sz w:val="28"/>
                <w:szCs w:val="28"/>
              </w:rPr>
              <w:t xml:space="preserve"> īstenošanas noteikumi”</w:t>
            </w:r>
            <w:r w:rsidR="006406FE" w:rsidRPr="000B5EA3">
              <w:rPr>
                <w:rFonts w:ascii="Times New Roman" w:hAnsi="Times New Roman" w:cs="Times New Roman"/>
                <w:sz w:val="28"/>
                <w:szCs w:val="28"/>
              </w:rPr>
              <w:t>;</w:t>
            </w:r>
          </w:p>
          <w:p w14:paraId="56D310BB" w14:textId="4B2F0D82" w:rsidR="00411E65"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29.</w:t>
            </w:r>
            <w:r w:rsidR="00411E65" w:rsidRPr="000B5EA3">
              <w:rPr>
                <w:rFonts w:ascii="Times New Roman" w:hAnsi="Times New Roman" w:cs="Times New Roman"/>
                <w:sz w:val="28"/>
                <w:szCs w:val="28"/>
              </w:rPr>
              <w:t xml:space="preserve">marta </w:t>
            </w:r>
            <w:r w:rsidRPr="000B5EA3">
              <w:rPr>
                <w:rFonts w:ascii="Times New Roman" w:hAnsi="Times New Roman" w:cs="Times New Roman"/>
                <w:sz w:val="28"/>
                <w:szCs w:val="28"/>
              </w:rPr>
              <w:t>noteikumi Nr.</w:t>
            </w:r>
            <w:r w:rsidR="000B5EA3">
              <w:rPr>
                <w:rFonts w:ascii="Times New Roman" w:hAnsi="Times New Roman" w:cs="Times New Roman"/>
                <w:sz w:val="28"/>
                <w:szCs w:val="28"/>
              </w:rPr>
              <w:t> </w:t>
            </w:r>
            <w:r w:rsidR="00411E65" w:rsidRPr="000B5EA3">
              <w:rPr>
                <w:rFonts w:ascii="Times New Roman" w:hAnsi="Times New Roman" w:cs="Times New Roman"/>
                <w:sz w:val="28"/>
                <w:szCs w:val="28"/>
              </w:rPr>
              <w:t>188 “</w:t>
            </w:r>
            <w:r w:rsidR="006406FE" w:rsidRPr="000B5EA3">
              <w:rPr>
                <w:rFonts w:ascii="Times New Roman" w:hAnsi="Times New Roman" w:cs="Times New Roman"/>
                <w:sz w:val="28"/>
                <w:szCs w:val="28"/>
              </w:rPr>
              <w:t xml:space="preserve">Darbības programmas “Izaugsme un </w:t>
            </w:r>
            <w:r w:rsidR="006406FE" w:rsidRPr="000B5EA3">
              <w:rPr>
                <w:rFonts w:ascii="Times New Roman" w:hAnsi="Times New Roman" w:cs="Times New Roman"/>
                <w:sz w:val="28"/>
                <w:szCs w:val="28"/>
              </w:rPr>
              <w:lastRenderedPageBreak/>
              <w:t>nodarbinātība”</w:t>
            </w:r>
            <w:r w:rsidR="00411E65" w:rsidRPr="000B5EA3">
              <w:rPr>
                <w:rFonts w:ascii="Times New Roman" w:hAnsi="Times New Roman" w:cs="Times New Roman"/>
                <w:sz w:val="28"/>
                <w:szCs w:val="28"/>
              </w:rPr>
              <w:t xml:space="preserve"> 5.</w:t>
            </w:r>
            <w:r w:rsidRPr="000B5EA3">
              <w:rPr>
                <w:rFonts w:ascii="Times New Roman" w:hAnsi="Times New Roman" w:cs="Times New Roman"/>
                <w:sz w:val="28"/>
                <w:szCs w:val="28"/>
              </w:rPr>
              <w:t>6.1.</w:t>
            </w:r>
            <w:r w:rsidR="006406FE" w:rsidRPr="000B5EA3">
              <w:rPr>
                <w:rFonts w:ascii="Times New Roman" w:hAnsi="Times New Roman" w:cs="Times New Roman"/>
                <w:sz w:val="28"/>
                <w:szCs w:val="28"/>
              </w:rPr>
              <w:t>specifiskā atbalsta mērķa “</w:t>
            </w:r>
            <w:r w:rsidR="00411E65" w:rsidRPr="000B5EA3">
              <w:rPr>
                <w:rFonts w:ascii="Times New Roman" w:hAnsi="Times New Roman" w:cs="Times New Roman"/>
                <w:sz w:val="28"/>
                <w:szCs w:val="28"/>
              </w:rPr>
              <w:t xml:space="preserve">Veicināt Rīgas pilsētas </w:t>
            </w:r>
            <w:proofErr w:type="spellStart"/>
            <w:r w:rsidR="00411E65" w:rsidRPr="000B5EA3">
              <w:rPr>
                <w:rFonts w:ascii="Times New Roman" w:hAnsi="Times New Roman" w:cs="Times New Roman"/>
                <w:sz w:val="28"/>
                <w:szCs w:val="28"/>
              </w:rPr>
              <w:t>revitalizāciju</w:t>
            </w:r>
            <w:proofErr w:type="spellEnd"/>
            <w:r w:rsidR="00411E65" w:rsidRPr="000B5EA3">
              <w:rPr>
                <w:rFonts w:ascii="Times New Roman" w:hAnsi="Times New Roman" w:cs="Times New Roman"/>
                <w:sz w:val="28"/>
                <w:szCs w:val="28"/>
              </w:rPr>
              <w:t>, nodrošinot teritorijas efektī</w:t>
            </w:r>
            <w:r w:rsidR="006406FE" w:rsidRPr="000B5EA3">
              <w:rPr>
                <w:rFonts w:ascii="Times New Roman" w:hAnsi="Times New Roman" w:cs="Times New Roman"/>
                <w:sz w:val="28"/>
                <w:szCs w:val="28"/>
              </w:rPr>
              <w:t>vu sociālekonomisko izmantošanu”</w:t>
            </w:r>
            <w:r w:rsidR="00411E65" w:rsidRPr="000B5EA3">
              <w:rPr>
                <w:rFonts w:ascii="Times New Roman" w:hAnsi="Times New Roman" w:cs="Times New Roman"/>
                <w:sz w:val="28"/>
                <w:szCs w:val="28"/>
              </w:rPr>
              <w:t xml:space="preserve"> īstenošanas noteikumi”</w:t>
            </w:r>
            <w:r w:rsidR="006406FE" w:rsidRPr="000B5EA3">
              <w:rPr>
                <w:rFonts w:ascii="Times New Roman" w:hAnsi="Times New Roman" w:cs="Times New Roman"/>
                <w:sz w:val="28"/>
                <w:szCs w:val="28"/>
              </w:rPr>
              <w:t>;</w:t>
            </w:r>
          </w:p>
          <w:p w14:paraId="28FBF537" w14:textId="59903800" w:rsidR="006406FE"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24.</w:t>
            </w:r>
            <w:r w:rsidR="006406FE" w:rsidRPr="000B5EA3">
              <w:rPr>
                <w:rFonts w:ascii="Times New Roman" w:hAnsi="Times New Roman" w:cs="Times New Roman"/>
                <w:sz w:val="28"/>
                <w:szCs w:val="28"/>
              </w:rPr>
              <w:t>maija</w:t>
            </w:r>
            <w:r w:rsidR="006406FE" w:rsidRPr="000B5EA3">
              <w:rPr>
                <w:rFonts w:ascii="Times New Roman" w:hAnsi="Times New Roman" w:cs="Times New Roman"/>
                <w:sz w:val="28"/>
                <w:szCs w:val="28"/>
              </w:rPr>
              <w:tab/>
            </w:r>
            <w:r w:rsidRPr="000B5EA3">
              <w:rPr>
                <w:rFonts w:ascii="Times New Roman" w:hAnsi="Times New Roman" w:cs="Times New Roman"/>
                <w:sz w:val="28"/>
                <w:szCs w:val="28"/>
              </w:rPr>
              <w:t>noteikumi Nr.</w:t>
            </w:r>
            <w:r w:rsidR="000B5EA3">
              <w:rPr>
                <w:rFonts w:ascii="Times New Roman" w:hAnsi="Times New Roman" w:cs="Times New Roman"/>
                <w:sz w:val="28"/>
                <w:szCs w:val="28"/>
              </w:rPr>
              <w:t> </w:t>
            </w:r>
            <w:r w:rsidRPr="000B5EA3">
              <w:rPr>
                <w:rFonts w:ascii="Times New Roman" w:hAnsi="Times New Roman" w:cs="Times New Roman"/>
                <w:sz w:val="28"/>
                <w:szCs w:val="28"/>
              </w:rPr>
              <w:t>319 “Darbības programmas “</w:t>
            </w:r>
            <w:r w:rsidR="006406FE" w:rsidRPr="000B5EA3">
              <w:rPr>
                <w:rFonts w:ascii="Times New Roman" w:hAnsi="Times New Roman" w:cs="Times New Roman"/>
                <w:sz w:val="28"/>
                <w:szCs w:val="28"/>
              </w:rPr>
              <w:t>Iz</w:t>
            </w:r>
            <w:r w:rsidRPr="000B5EA3">
              <w:rPr>
                <w:rFonts w:ascii="Times New Roman" w:hAnsi="Times New Roman" w:cs="Times New Roman"/>
                <w:sz w:val="28"/>
                <w:szCs w:val="28"/>
              </w:rPr>
              <w:t>augsme un nodarbinātība” 6.1.1.specifiskā atbalsta mērķa “</w:t>
            </w:r>
            <w:r w:rsidR="006406FE" w:rsidRPr="000B5EA3">
              <w:rPr>
                <w:rFonts w:ascii="Times New Roman" w:hAnsi="Times New Roman" w:cs="Times New Roman"/>
                <w:sz w:val="28"/>
                <w:szCs w:val="28"/>
              </w:rPr>
              <w:t>Palielināt lielo ostu drošības līmeni un uzlabot transporta tīkla mobilitāti</w:t>
            </w:r>
            <w:r w:rsidRPr="000B5EA3">
              <w:rPr>
                <w:rFonts w:ascii="Times New Roman" w:hAnsi="Times New Roman" w:cs="Times New Roman"/>
                <w:sz w:val="28"/>
                <w:szCs w:val="28"/>
              </w:rPr>
              <w:t>”</w:t>
            </w:r>
            <w:r w:rsidR="006406FE" w:rsidRPr="000B5EA3">
              <w:rPr>
                <w:rFonts w:ascii="Times New Roman" w:hAnsi="Times New Roman" w:cs="Times New Roman"/>
                <w:sz w:val="28"/>
                <w:szCs w:val="28"/>
              </w:rPr>
              <w:t xml:space="preserve"> īstenošanas noteikumi;</w:t>
            </w:r>
          </w:p>
          <w:p w14:paraId="491ABC84" w14:textId="76FBC4DA" w:rsidR="00D62F32"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D62F32" w:rsidRPr="000B5EA3">
              <w:rPr>
                <w:rFonts w:ascii="Times New Roman" w:hAnsi="Times New Roman" w:cs="Times New Roman"/>
                <w:sz w:val="28"/>
                <w:szCs w:val="28"/>
              </w:rPr>
              <w:t>2015.gada 19.maija noteikumi Nr.</w:t>
            </w:r>
            <w:r w:rsidR="000B5EA3">
              <w:rPr>
                <w:rFonts w:ascii="Times New Roman" w:hAnsi="Times New Roman" w:cs="Times New Roman"/>
                <w:sz w:val="28"/>
                <w:szCs w:val="28"/>
              </w:rPr>
              <w:t> </w:t>
            </w:r>
            <w:r w:rsidR="00D62F32" w:rsidRPr="000B5EA3">
              <w:rPr>
                <w:rFonts w:ascii="Times New Roman" w:hAnsi="Times New Roman" w:cs="Times New Roman"/>
                <w:sz w:val="28"/>
                <w:szCs w:val="28"/>
              </w:rPr>
              <w:t>243 “Darbības programmas “Izaugsme un nodarbinātība” 6.1.5.specifiskā atbalsta mērķa “Valsts galveno autoceļu segu pārbūve, nestspējas palielināšana” īstenošanas noteikumi”;</w:t>
            </w:r>
          </w:p>
          <w:p w14:paraId="2BF82A5C" w14:textId="4861A647" w:rsidR="003B29CE" w:rsidRPr="00B749BF" w:rsidRDefault="00336CFB" w:rsidP="00DC70BE">
            <w:pPr>
              <w:pStyle w:val="ListParagraph"/>
              <w:numPr>
                <w:ilvl w:val="0"/>
                <w:numId w:val="11"/>
              </w:num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MK 2017.</w:t>
            </w:r>
            <w:r w:rsidR="006D175B">
              <w:rPr>
                <w:rFonts w:ascii="Times New Roman" w:hAnsi="Times New Roman" w:cs="Times New Roman"/>
                <w:sz w:val="28"/>
                <w:szCs w:val="28"/>
              </w:rPr>
              <w:t>gada 31</w:t>
            </w:r>
            <w:r w:rsidRPr="000B5EA3">
              <w:rPr>
                <w:rFonts w:ascii="Times New Roman" w:hAnsi="Times New Roman" w:cs="Times New Roman"/>
                <w:sz w:val="28"/>
                <w:szCs w:val="28"/>
              </w:rPr>
              <w:t>.janvāra noteikumi Nr.</w:t>
            </w:r>
            <w:r w:rsidR="000B5EA3">
              <w:rPr>
                <w:rFonts w:ascii="Times New Roman" w:hAnsi="Times New Roman" w:cs="Times New Roman"/>
                <w:sz w:val="28"/>
                <w:szCs w:val="28"/>
              </w:rPr>
              <w:t> </w:t>
            </w:r>
            <w:r w:rsidR="006D175B">
              <w:rPr>
                <w:rFonts w:ascii="Times New Roman" w:hAnsi="Times New Roman" w:cs="Times New Roman"/>
                <w:sz w:val="28"/>
                <w:szCs w:val="28"/>
              </w:rPr>
              <w:t>69</w:t>
            </w:r>
            <w:r w:rsidR="003B29CE" w:rsidRPr="000B5EA3">
              <w:rPr>
                <w:rFonts w:ascii="Times New Roman" w:hAnsi="Times New Roman" w:cs="Times New Roman"/>
                <w:sz w:val="28"/>
                <w:szCs w:val="28"/>
              </w:rPr>
              <w:t xml:space="preserve"> </w:t>
            </w:r>
            <w:r w:rsidRPr="000B5EA3">
              <w:rPr>
                <w:rFonts w:ascii="Times New Roman" w:hAnsi="Times New Roman" w:cs="Times New Roman"/>
                <w:sz w:val="28"/>
                <w:szCs w:val="28"/>
              </w:rPr>
              <w:t>“Darbības programmas “</w:t>
            </w:r>
            <w:r w:rsidR="003B29CE" w:rsidRPr="000B5EA3">
              <w:rPr>
                <w:rFonts w:ascii="Times New Roman" w:hAnsi="Times New Roman" w:cs="Times New Roman"/>
                <w:sz w:val="28"/>
                <w:szCs w:val="28"/>
              </w:rPr>
              <w:t>Izaugsme un nodarb</w:t>
            </w:r>
            <w:r w:rsidRPr="000B5EA3">
              <w:rPr>
                <w:rFonts w:ascii="Times New Roman" w:hAnsi="Times New Roman" w:cs="Times New Roman"/>
                <w:sz w:val="28"/>
                <w:szCs w:val="28"/>
              </w:rPr>
              <w:t>inātība”</w:t>
            </w:r>
            <w:r w:rsidR="003B29CE" w:rsidRPr="000B5EA3">
              <w:rPr>
                <w:rFonts w:ascii="Times New Roman" w:hAnsi="Times New Roman" w:cs="Times New Roman"/>
                <w:sz w:val="28"/>
                <w:szCs w:val="28"/>
              </w:rPr>
              <w:t xml:space="preserve"> </w:t>
            </w:r>
            <w:r w:rsidRPr="000B5EA3">
              <w:rPr>
                <w:rFonts w:ascii="Times New Roman" w:hAnsi="Times New Roman" w:cs="Times New Roman"/>
                <w:sz w:val="28"/>
                <w:szCs w:val="28"/>
              </w:rPr>
              <w:t>6.2.1.specifiskā atbalsta mērķa “</w:t>
            </w:r>
            <w:r w:rsidR="003B29CE" w:rsidRPr="000B5EA3">
              <w:rPr>
                <w:rFonts w:ascii="Times New Roman" w:hAnsi="Times New Roman" w:cs="Times New Roman"/>
                <w:sz w:val="28"/>
                <w:szCs w:val="28"/>
              </w:rPr>
              <w:t>Nodrošināt konkurētspējīgu un videi draudzīgu TEN-T dzelzceļa tīklu, veicinot tā d</w:t>
            </w:r>
            <w:r w:rsidRPr="000B5EA3">
              <w:rPr>
                <w:rFonts w:ascii="Times New Roman" w:hAnsi="Times New Roman" w:cs="Times New Roman"/>
                <w:sz w:val="28"/>
                <w:szCs w:val="28"/>
              </w:rPr>
              <w:t>rošību, kvalitāti un kapacitāti” 6.2.1</w:t>
            </w:r>
            <w:r w:rsidRPr="00B749BF">
              <w:rPr>
                <w:rFonts w:ascii="Times New Roman" w:hAnsi="Times New Roman" w:cs="Times New Roman"/>
                <w:sz w:val="28"/>
                <w:szCs w:val="28"/>
              </w:rPr>
              <w:t>.1.pasākuma “</w:t>
            </w:r>
            <w:r w:rsidR="003B29CE" w:rsidRPr="00B749BF">
              <w:rPr>
                <w:rFonts w:ascii="Times New Roman" w:hAnsi="Times New Roman" w:cs="Times New Roman"/>
                <w:sz w:val="28"/>
                <w:szCs w:val="28"/>
              </w:rPr>
              <w:t>Latvijas dzelzceļa tīkla e</w:t>
            </w:r>
            <w:r w:rsidRPr="00B749BF">
              <w:rPr>
                <w:rFonts w:ascii="Times New Roman" w:hAnsi="Times New Roman" w:cs="Times New Roman"/>
                <w:sz w:val="28"/>
                <w:szCs w:val="28"/>
              </w:rPr>
              <w:t>lektrifikācija”</w:t>
            </w:r>
            <w:r w:rsidR="003B29CE" w:rsidRPr="00B749BF">
              <w:rPr>
                <w:rFonts w:ascii="Times New Roman" w:hAnsi="Times New Roman" w:cs="Times New Roman"/>
                <w:sz w:val="28"/>
                <w:szCs w:val="28"/>
              </w:rPr>
              <w:t xml:space="preserve"> īstenošanas noteikumi</w:t>
            </w:r>
            <w:r w:rsidRPr="00B749BF">
              <w:rPr>
                <w:rFonts w:ascii="Times New Roman" w:hAnsi="Times New Roman" w:cs="Times New Roman"/>
                <w:sz w:val="28"/>
                <w:szCs w:val="28"/>
              </w:rPr>
              <w:t>”</w:t>
            </w:r>
            <w:r w:rsidR="00A82045" w:rsidRPr="00B749BF">
              <w:rPr>
                <w:rFonts w:ascii="Times New Roman" w:hAnsi="Times New Roman" w:cs="Times New Roman"/>
                <w:sz w:val="28"/>
                <w:szCs w:val="28"/>
              </w:rPr>
              <w:t xml:space="preserve"> (turpmāk </w:t>
            </w:r>
            <w:r w:rsidR="00B749BF" w:rsidRPr="00B749BF">
              <w:rPr>
                <w:rFonts w:ascii="Times New Roman" w:hAnsi="Times New Roman" w:cs="Times New Roman"/>
                <w:sz w:val="28"/>
                <w:szCs w:val="28"/>
              </w:rPr>
              <w:t>–</w:t>
            </w:r>
            <w:r w:rsidR="00A82045" w:rsidRPr="00B749BF">
              <w:rPr>
                <w:rFonts w:ascii="Times New Roman" w:hAnsi="Times New Roman" w:cs="Times New Roman"/>
                <w:sz w:val="28"/>
                <w:szCs w:val="28"/>
              </w:rPr>
              <w:t xml:space="preserve"> </w:t>
            </w:r>
            <w:r w:rsidR="00B749BF">
              <w:rPr>
                <w:rFonts w:ascii="Times New Roman" w:hAnsi="Times New Roman" w:cs="Times New Roman"/>
                <w:sz w:val="28"/>
                <w:szCs w:val="28"/>
              </w:rPr>
              <w:t xml:space="preserve">MK noteikumi par </w:t>
            </w:r>
            <w:r w:rsidR="00A82045" w:rsidRPr="00B749BF">
              <w:rPr>
                <w:rFonts w:ascii="Times New Roman" w:hAnsi="Times New Roman" w:cs="Times New Roman"/>
                <w:sz w:val="28"/>
                <w:szCs w:val="28"/>
              </w:rPr>
              <w:t>6.2.1.1.</w:t>
            </w:r>
            <w:r w:rsidR="00B749BF">
              <w:rPr>
                <w:rFonts w:ascii="Times New Roman" w:hAnsi="Times New Roman" w:cs="Times New Roman"/>
                <w:sz w:val="28"/>
                <w:szCs w:val="28"/>
              </w:rPr>
              <w:t>pasākuma īstenošanu</w:t>
            </w:r>
            <w:r w:rsidR="00001096" w:rsidRPr="00B749BF">
              <w:rPr>
                <w:rFonts w:ascii="Times New Roman" w:hAnsi="Times New Roman" w:cs="Times New Roman"/>
                <w:sz w:val="28"/>
                <w:szCs w:val="28"/>
              </w:rPr>
              <w:t xml:space="preserve">) (MK sēdes </w:t>
            </w:r>
            <w:proofErr w:type="spellStart"/>
            <w:r w:rsidR="00001096" w:rsidRPr="00B749BF">
              <w:rPr>
                <w:rFonts w:ascii="Times New Roman" w:hAnsi="Times New Roman" w:cs="Times New Roman"/>
                <w:sz w:val="28"/>
                <w:szCs w:val="28"/>
              </w:rPr>
              <w:t>protokollēmuma</w:t>
            </w:r>
            <w:proofErr w:type="spellEnd"/>
            <w:r w:rsidR="00001096" w:rsidRPr="00B749BF">
              <w:rPr>
                <w:rFonts w:ascii="Times New Roman" w:hAnsi="Times New Roman" w:cs="Times New Roman"/>
                <w:sz w:val="28"/>
                <w:szCs w:val="28"/>
              </w:rPr>
              <w:t xml:space="preserve"> pr</w:t>
            </w:r>
            <w:r w:rsidR="00A82045" w:rsidRPr="00B749BF">
              <w:rPr>
                <w:rFonts w:ascii="Times New Roman" w:hAnsi="Times New Roman" w:cs="Times New Roman"/>
                <w:sz w:val="28"/>
                <w:szCs w:val="28"/>
              </w:rPr>
              <w:t xml:space="preserve">ojekts paredz precizēt </w:t>
            </w:r>
            <w:r w:rsidR="00B749BF">
              <w:rPr>
                <w:rFonts w:ascii="Times New Roman" w:hAnsi="Times New Roman" w:cs="Times New Roman"/>
                <w:sz w:val="28"/>
                <w:szCs w:val="28"/>
              </w:rPr>
              <w:t xml:space="preserve">MK noteikumus par </w:t>
            </w:r>
            <w:r w:rsidR="00A82045" w:rsidRPr="00B749BF">
              <w:rPr>
                <w:rFonts w:ascii="Times New Roman" w:hAnsi="Times New Roman" w:cs="Times New Roman"/>
                <w:sz w:val="28"/>
                <w:szCs w:val="28"/>
              </w:rPr>
              <w:t>6.2.1.1.</w:t>
            </w:r>
            <w:r w:rsidR="00001096" w:rsidRPr="00B749BF">
              <w:rPr>
                <w:rFonts w:ascii="Times New Roman" w:hAnsi="Times New Roman" w:cs="Times New Roman"/>
                <w:sz w:val="28"/>
                <w:szCs w:val="28"/>
              </w:rPr>
              <w:t xml:space="preserve">pasākuma </w:t>
            </w:r>
            <w:r w:rsidR="00B749BF">
              <w:rPr>
                <w:rFonts w:ascii="Times New Roman" w:hAnsi="Times New Roman" w:cs="Times New Roman"/>
                <w:sz w:val="28"/>
                <w:szCs w:val="28"/>
              </w:rPr>
              <w:t>īstenošanu</w:t>
            </w:r>
            <w:r w:rsidR="00001096" w:rsidRPr="00B749BF">
              <w:rPr>
                <w:rFonts w:ascii="Times New Roman" w:hAnsi="Times New Roman" w:cs="Times New Roman"/>
                <w:sz w:val="28"/>
                <w:szCs w:val="28"/>
              </w:rPr>
              <w:t xml:space="preserve"> jau pēc šo grozījumu iesniegšanas EK, </w:t>
            </w:r>
            <w:r w:rsidR="00B749BF">
              <w:rPr>
                <w:rFonts w:ascii="Times New Roman" w:hAnsi="Times New Roman" w:cs="Times New Roman"/>
                <w:sz w:val="28"/>
                <w:szCs w:val="28"/>
              </w:rPr>
              <w:t>vienlaikus</w:t>
            </w:r>
            <w:r w:rsidR="00001096" w:rsidRPr="00B749BF">
              <w:rPr>
                <w:rFonts w:ascii="Times New Roman" w:hAnsi="Times New Roman" w:cs="Times New Roman"/>
                <w:sz w:val="28"/>
                <w:szCs w:val="28"/>
              </w:rPr>
              <w:t xml:space="preserve"> atceļot </w:t>
            </w:r>
            <w:r w:rsidR="00B749BF">
              <w:rPr>
                <w:rFonts w:ascii="Times New Roman" w:hAnsi="Times New Roman" w:cs="Times New Roman"/>
                <w:sz w:val="28"/>
                <w:szCs w:val="28"/>
              </w:rPr>
              <w:t>MK 2017.gada 31.</w:t>
            </w:r>
            <w:r w:rsidR="00B749BF" w:rsidRPr="00B749BF">
              <w:rPr>
                <w:rFonts w:ascii="Times New Roman" w:hAnsi="Times New Roman" w:cs="Times New Roman"/>
                <w:sz w:val="28"/>
                <w:szCs w:val="28"/>
              </w:rPr>
              <w:t>j</w:t>
            </w:r>
            <w:r w:rsidR="00B749BF">
              <w:rPr>
                <w:rFonts w:ascii="Times New Roman" w:hAnsi="Times New Roman" w:cs="Times New Roman"/>
                <w:sz w:val="28"/>
                <w:szCs w:val="28"/>
              </w:rPr>
              <w:t xml:space="preserve">anvāra sēdes </w:t>
            </w:r>
            <w:proofErr w:type="spellStart"/>
            <w:r w:rsidR="00B749BF">
              <w:rPr>
                <w:rFonts w:ascii="Times New Roman" w:hAnsi="Times New Roman" w:cs="Times New Roman"/>
                <w:sz w:val="28"/>
                <w:szCs w:val="28"/>
              </w:rPr>
              <w:t>protokollēmuma</w:t>
            </w:r>
            <w:proofErr w:type="spellEnd"/>
            <w:r w:rsidR="00B749BF">
              <w:rPr>
                <w:rFonts w:ascii="Times New Roman" w:hAnsi="Times New Roman" w:cs="Times New Roman"/>
                <w:sz w:val="28"/>
                <w:szCs w:val="28"/>
              </w:rPr>
              <w:t xml:space="preserve"> Nr.5 11§ 2.</w:t>
            </w:r>
            <w:r w:rsidR="00B749BF" w:rsidRPr="00B749BF">
              <w:rPr>
                <w:rFonts w:ascii="Times New Roman" w:hAnsi="Times New Roman" w:cs="Times New Roman"/>
                <w:sz w:val="28"/>
                <w:szCs w:val="28"/>
              </w:rPr>
              <w:t>punktā</w:t>
            </w:r>
            <w:r w:rsidR="00001096" w:rsidRPr="00B749BF">
              <w:rPr>
                <w:rFonts w:ascii="Times New Roman" w:hAnsi="Times New Roman" w:cs="Times New Roman"/>
                <w:sz w:val="28"/>
                <w:szCs w:val="28"/>
              </w:rPr>
              <w:t xml:space="preserve"> </w:t>
            </w:r>
            <w:r w:rsidR="00DC70BE">
              <w:rPr>
                <w:rFonts w:ascii="Times New Roman" w:hAnsi="Times New Roman" w:cs="Times New Roman"/>
                <w:sz w:val="28"/>
                <w:szCs w:val="28"/>
              </w:rPr>
              <w:t xml:space="preserve">sākotnēji </w:t>
            </w:r>
            <w:r w:rsidR="00B749BF">
              <w:rPr>
                <w:rFonts w:ascii="Times New Roman" w:hAnsi="Times New Roman" w:cs="Times New Roman"/>
                <w:sz w:val="28"/>
                <w:szCs w:val="28"/>
              </w:rPr>
              <w:t>paredz</w:t>
            </w:r>
            <w:r w:rsidR="00DC70BE">
              <w:rPr>
                <w:rFonts w:ascii="Times New Roman" w:hAnsi="Times New Roman" w:cs="Times New Roman"/>
                <w:sz w:val="28"/>
                <w:szCs w:val="28"/>
              </w:rPr>
              <w:t xml:space="preserve">ēto uzdevumu, precizēt </w:t>
            </w:r>
            <w:r w:rsidR="00DC70BE" w:rsidRPr="00DC70BE">
              <w:rPr>
                <w:rFonts w:ascii="Times New Roman" w:hAnsi="Times New Roman" w:cs="Times New Roman"/>
                <w:sz w:val="28"/>
                <w:szCs w:val="28"/>
              </w:rPr>
              <w:t>MK noteikumus par 6.2.1.1.pasākuma īstenošanu</w:t>
            </w:r>
            <w:r w:rsidR="00DC70BE">
              <w:rPr>
                <w:rFonts w:ascii="Times New Roman" w:hAnsi="Times New Roman" w:cs="Times New Roman"/>
                <w:sz w:val="28"/>
                <w:szCs w:val="28"/>
              </w:rPr>
              <w:t xml:space="preserve"> pēc EK lēmuma</w:t>
            </w:r>
            <w:r w:rsidR="00001096" w:rsidRPr="00B749BF">
              <w:rPr>
                <w:rFonts w:ascii="Times New Roman" w:hAnsi="Times New Roman" w:cs="Times New Roman"/>
                <w:sz w:val="28"/>
                <w:szCs w:val="28"/>
              </w:rPr>
              <w:t>)</w:t>
            </w:r>
            <w:r w:rsidR="003B29CE" w:rsidRPr="00B749BF">
              <w:rPr>
                <w:rFonts w:ascii="Times New Roman" w:hAnsi="Times New Roman" w:cs="Times New Roman"/>
                <w:sz w:val="28"/>
                <w:szCs w:val="28"/>
              </w:rPr>
              <w:t>;</w:t>
            </w:r>
          </w:p>
          <w:p w14:paraId="7E5815C6" w14:textId="7EB31DBE" w:rsidR="00D62F32"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B749BF">
              <w:rPr>
                <w:rFonts w:ascii="Times New Roman" w:hAnsi="Times New Roman" w:cs="Times New Roman"/>
                <w:sz w:val="28"/>
                <w:szCs w:val="28"/>
              </w:rPr>
              <w:t>MK 2016.</w:t>
            </w:r>
            <w:r w:rsidR="00D62F32" w:rsidRPr="00B749BF">
              <w:rPr>
                <w:rFonts w:ascii="Times New Roman" w:hAnsi="Times New Roman" w:cs="Times New Roman"/>
                <w:sz w:val="28"/>
                <w:szCs w:val="28"/>
              </w:rPr>
              <w:t>ga</w:t>
            </w:r>
            <w:r w:rsidRPr="00B749BF">
              <w:rPr>
                <w:rFonts w:ascii="Times New Roman" w:hAnsi="Times New Roman" w:cs="Times New Roman"/>
                <w:sz w:val="28"/>
                <w:szCs w:val="28"/>
              </w:rPr>
              <w:t>da 9.februāra noteikumi Nr.</w:t>
            </w:r>
            <w:r w:rsidR="000B5EA3" w:rsidRPr="00B749BF">
              <w:rPr>
                <w:rFonts w:ascii="Times New Roman" w:hAnsi="Times New Roman" w:cs="Times New Roman"/>
                <w:sz w:val="28"/>
                <w:szCs w:val="28"/>
              </w:rPr>
              <w:t> </w:t>
            </w:r>
            <w:r w:rsidR="00D62F32" w:rsidRPr="00B749BF">
              <w:rPr>
                <w:rFonts w:ascii="Times New Roman" w:hAnsi="Times New Roman" w:cs="Times New Roman"/>
                <w:sz w:val="28"/>
                <w:szCs w:val="28"/>
              </w:rPr>
              <w:t>101 “Darbības</w:t>
            </w:r>
            <w:r w:rsidR="00D62F32" w:rsidRPr="000B5EA3">
              <w:rPr>
                <w:rFonts w:ascii="Times New Roman" w:hAnsi="Times New Roman" w:cs="Times New Roman"/>
                <w:sz w:val="28"/>
                <w:szCs w:val="28"/>
              </w:rPr>
              <w:t xml:space="preserve"> programmas “Iz</w:t>
            </w:r>
            <w:r w:rsidRPr="000B5EA3">
              <w:rPr>
                <w:rFonts w:ascii="Times New Roman" w:hAnsi="Times New Roman" w:cs="Times New Roman"/>
                <w:sz w:val="28"/>
                <w:szCs w:val="28"/>
              </w:rPr>
              <w:t>augsme un nodarbinātība” 6.3.1.</w:t>
            </w:r>
            <w:r w:rsidR="00D62F32" w:rsidRPr="000B5EA3">
              <w:rPr>
                <w:rFonts w:ascii="Times New Roman" w:hAnsi="Times New Roman" w:cs="Times New Roman"/>
                <w:sz w:val="28"/>
                <w:szCs w:val="28"/>
              </w:rPr>
              <w:t>specifiskā atbalsta mērķa “Palielināt reģionālo mobilitāti, uzlabojot valsts reģionālo autoceļu kvalitāti” īstenošanas noteikumi”;</w:t>
            </w:r>
          </w:p>
          <w:p w14:paraId="5363D730" w14:textId="4F4BCF27" w:rsidR="006D75DE"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lastRenderedPageBreak/>
              <w:t xml:space="preserve">MK </w:t>
            </w:r>
            <w:r w:rsidR="006D75DE" w:rsidRPr="000B5EA3">
              <w:rPr>
                <w:rFonts w:ascii="Times New Roman" w:hAnsi="Times New Roman" w:cs="Times New Roman"/>
                <w:sz w:val="28"/>
                <w:szCs w:val="28"/>
              </w:rPr>
              <w:t>2016.gada 24.maija MK noteikumi Nr.323 “Darbības programmas “Iz</w:t>
            </w:r>
            <w:r w:rsidRPr="000B5EA3">
              <w:rPr>
                <w:rFonts w:ascii="Times New Roman" w:hAnsi="Times New Roman" w:cs="Times New Roman"/>
                <w:sz w:val="28"/>
                <w:szCs w:val="28"/>
              </w:rPr>
              <w:t>augsme un nodarbinātība” 8.1.2.</w:t>
            </w:r>
            <w:r w:rsidR="006D75DE" w:rsidRPr="000B5EA3">
              <w:rPr>
                <w:rFonts w:ascii="Times New Roman" w:hAnsi="Times New Roman" w:cs="Times New Roman"/>
                <w:sz w:val="28"/>
                <w:szCs w:val="28"/>
              </w:rPr>
              <w:t>specifiskā atbalsta mērķa “Uzlabot vispārējās izglītības iestāžu mācību vidi” īstenošanas noteikumi”;</w:t>
            </w:r>
          </w:p>
          <w:p w14:paraId="0DCC2C15" w14:textId="5FBA2340" w:rsidR="00967ED0"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967ED0" w:rsidRPr="000B5EA3">
              <w:rPr>
                <w:rFonts w:ascii="Times New Roman" w:hAnsi="Times New Roman" w:cs="Times New Roman"/>
                <w:sz w:val="28"/>
                <w:szCs w:val="28"/>
              </w:rPr>
              <w:t>2015.gada 11.augusta noteikumi Nr.</w:t>
            </w:r>
            <w:r w:rsidR="000B5EA3">
              <w:rPr>
                <w:rFonts w:ascii="Times New Roman" w:hAnsi="Times New Roman" w:cs="Times New Roman"/>
                <w:sz w:val="28"/>
                <w:szCs w:val="28"/>
              </w:rPr>
              <w:t> </w:t>
            </w:r>
            <w:r w:rsidR="00967ED0" w:rsidRPr="000B5EA3">
              <w:rPr>
                <w:rFonts w:ascii="Times New Roman" w:hAnsi="Times New Roman" w:cs="Times New Roman"/>
                <w:sz w:val="28"/>
                <w:szCs w:val="28"/>
              </w:rPr>
              <w:t>468 “Darbības programmas “Izaugsme un nodarbinātība” 9.1.1.specifiskā atbalsta mērķa “Palielināt nelabvēlīgākā situācijā esošu bezdarbnieku iekļaušanos darba tirgū” 9.1.1.2.pasākuma “Ilgstošo bezdarbnieku aktivizācijas pasākumi” īstenošanas noteikumi”;</w:t>
            </w:r>
          </w:p>
          <w:p w14:paraId="0A34DDC3" w14:textId="5C5705B3" w:rsidR="00830E4D"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967ED0" w:rsidRPr="000B5EA3">
              <w:rPr>
                <w:rFonts w:ascii="Times New Roman" w:hAnsi="Times New Roman" w:cs="Times New Roman"/>
                <w:sz w:val="28"/>
                <w:szCs w:val="28"/>
              </w:rPr>
              <w:t>2015.gada 11.augusta noteikumi Nr.</w:t>
            </w:r>
            <w:r w:rsidR="000B5EA3">
              <w:rPr>
                <w:rFonts w:ascii="Times New Roman" w:hAnsi="Times New Roman" w:cs="Times New Roman"/>
                <w:sz w:val="28"/>
                <w:szCs w:val="28"/>
              </w:rPr>
              <w:t> </w:t>
            </w:r>
            <w:r w:rsidR="00967ED0" w:rsidRPr="000B5EA3">
              <w:rPr>
                <w:rFonts w:ascii="Times New Roman" w:hAnsi="Times New Roman" w:cs="Times New Roman"/>
                <w:sz w:val="28"/>
                <w:szCs w:val="28"/>
              </w:rPr>
              <w:t>467 “Darbības programmas “Izaugsme un nodarbinātība” 9.1.1.specifiskā atbalsta mērķa “Palielināt nelabvēlīgākā situācijā esošu bezdarbnieku iekļaušanos darba tirgū” 9.1.1.3.</w:t>
            </w:r>
            <w:r w:rsidR="000B5EA3">
              <w:rPr>
                <w:rFonts w:ascii="Times New Roman" w:hAnsi="Times New Roman" w:cs="Times New Roman"/>
                <w:sz w:val="28"/>
                <w:szCs w:val="28"/>
              </w:rPr>
              <w:t> </w:t>
            </w:r>
            <w:r w:rsidR="00967ED0" w:rsidRPr="000B5EA3">
              <w:rPr>
                <w:rFonts w:ascii="Times New Roman" w:hAnsi="Times New Roman" w:cs="Times New Roman"/>
                <w:sz w:val="28"/>
                <w:szCs w:val="28"/>
              </w:rPr>
              <w:t>pasākuma “Atbalsts sociālajai uzņēmējdarbībai” īstenošanas noteikumi”;</w:t>
            </w:r>
          </w:p>
          <w:p w14:paraId="5935A480" w14:textId="289D1E2C" w:rsidR="00F11F20"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F11F20" w:rsidRPr="000B5EA3">
              <w:rPr>
                <w:rFonts w:ascii="Times New Roman" w:hAnsi="Times New Roman" w:cs="Times New Roman"/>
                <w:sz w:val="28"/>
                <w:szCs w:val="28"/>
              </w:rPr>
              <w:t>2016.gada 9.februāra noteikumi Nr.</w:t>
            </w:r>
            <w:r w:rsidR="000B5EA3">
              <w:rPr>
                <w:rFonts w:ascii="Times New Roman" w:hAnsi="Times New Roman" w:cs="Times New Roman"/>
                <w:sz w:val="28"/>
                <w:szCs w:val="28"/>
              </w:rPr>
              <w:t> </w:t>
            </w:r>
            <w:r w:rsidR="00F11F20" w:rsidRPr="000B5EA3">
              <w:rPr>
                <w:rFonts w:ascii="Times New Roman" w:hAnsi="Times New Roman" w:cs="Times New Roman"/>
                <w:sz w:val="28"/>
                <w:szCs w:val="28"/>
              </w:rPr>
              <w:t>102 “Darbības programmas “Izaugsme un nodarbinātība” 9.1.4.specifiskā atbalsta mērķa “Palielināt diskriminācijas riskiem pakļauto personu integrāciju sabiedrībā un darba tirgū” 9.1.4.4.pasākuma “Dažādību veicināšana (diskriminācijas novēršana)” īstenošanas noteikumi”;</w:t>
            </w:r>
          </w:p>
          <w:p w14:paraId="78D91A2E" w14:textId="69F896BC" w:rsidR="00D03423"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D03423" w:rsidRPr="000B5EA3">
              <w:rPr>
                <w:rFonts w:ascii="Times New Roman" w:hAnsi="Times New Roman" w:cs="Times New Roman"/>
                <w:sz w:val="28"/>
                <w:szCs w:val="28"/>
              </w:rPr>
              <w:t>2015.gada 14.aprīļa noteikumi Nr.</w:t>
            </w:r>
            <w:r w:rsidR="000B5EA3">
              <w:rPr>
                <w:rFonts w:ascii="Times New Roman" w:hAnsi="Times New Roman" w:cs="Times New Roman"/>
                <w:sz w:val="28"/>
                <w:szCs w:val="28"/>
              </w:rPr>
              <w:t> </w:t>
            </w:r>
            <w:r w:rsidR="00D03423" w:rsidRPr="000B5EA3">
              <w:rPr>
                <w:rFonts w:ascii="Times New Roman" w:hAnsi="Times New Roman" w:cs="Times New Roman"/>
                <w:sz w:val="28"/>
                <w:szCs w:val="28"/>
              </w:rPr>
              <w:t>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p w14:paraId="70518FF9" w14:textId="24FEBE1E" w:rsidR="00905705"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905705" w:rsidRPr="000B5EA3">
              <w:rPr>
                <w:rFonts w:ascii="Times New Roman" w:hAnsi="Times New Roman" w:cs="Times New Roman"/>
                <w:sz w:val="28"/>
                <w:szCs w:val="28"/>
              </w:rPr>
              <w:t>2016.gada 9.februāra noteikumi Nr.</w:t>
            </w:r>
            <w:r w:rsidR="000B5EA3">
              <w:rPr>
                <w:rFonts w:ascii="Times New Roman" w:hAnsi="Times New Roman" w:cs="Times New Roman"/>
                <w:sz w:val="28"/>
                <w:szCs w:val="28"/>
              </w:rPr>
              <w:t> </w:t>
            </w:r>
            <w:r w:rsidR="00905705" w:rsidRPr="000B5EA3">
              <w:rPr>
                <w:rFonts w:ascii="Times New Roman" w:hAnsi="Times New Roman" w:cs="Times New Roman"/>
                <w:sz w:val="28"/>
                <w:szCs w:val="28"/>
              </w:rPr>
              <w:t xml:space="preserve">91 “Darbības programmas “Izaugsme un nodarbinātība” 9.2.2.specifiskā atbalsta mērķa “Palielināt kvalitatīvu institucionālai aprūpei alternatīvu sociālo pakalpojumu dzīvesvietā un ģimeniskai videi pietuvinātu </w:t>
            </w:r>
            <w:r w:rsidR="00905705" w:rsidRPr="000B5EA3">
              <w:rPr>
                <w:rFonts w:ascii="Times New Roman" w:hAnsi="Times New Roman" w:cs="Times New Roman"/>
                <w:sz w:val="28"/>
                <w:szCs w:val="28"/>
              </w:rPr>
              <w:lastRenderedPageBreak/>
              <w:t>pakalpojumu pieejamību personām ar invaliditāti un bērniem” 9.2.2.2.pasākuma “Sociālo pakalpojumu atbalsta sistēmas pilnveide” īstenošanas noteikumi”</w:t>
            </w:r>
            <w:r w:rsidR="005F24AC" w:rsidRPr="000B5EA3">
              <w:rPr>
                <w:rFonts w:ascii="Times New Roman" w:hAnsi="Times New Roman" w:cs="Times New Roman"/>
                <w:sz w:val="28"/>
                <w:szCs w:val="28"/>
              </w:rPr>
              <w:t>;</w:t>
            </w:r>
          </w:p>
          <w:p w14:paraId="17164D7E" w14:textId="428523AC" w:rsidR="00D03423"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D03423" w:rsidRPr="000B5EA3">
              <w:rPr>
                <w:rFonts w:ascii="Times New Roman" w:hAnsi="Times New Roman" w:cs="Times New Roman"/>
                <w:sz w:val="28"/>
                <w:szCs w:val="28"/>
              </w:rPr>
              <w:t>2015.gada 16.jūnija noteikumi Nr.</w:t>
            </w:r>
            <w:r w:rsidR="000B5EA3">
              <w:rPr>
                <w:rFonts w:ascii="Times New Roman" w:hAnsi="Times New Roman" w:cs="Times New Roman"/>
                <w:sz w:val="28"/>
                <w:szCs w:val="28"/>
              </w:rPr>
              <w:t> </w:t>
            </w:r>
            <w:r w:rsidR="00D03423" w:rsidRPr="000B5EA3">
              <w:rPr>
                <w:rFonts w:ascii="Times New Roman" w:hAnsi="Times New Roman" w:cs="Times New Roman"/>
                <w:sz w:val="28"/>
                <w:szCs w:val="28"/>
              </w:rPr>
              <w:t>313 “Darbības programmas “I</w:t>
            </w:r>
            <w:r w:rsidR="000B5EA3">
              <w:rPr>
                <w:rFonts w:ascii="Times New Roman" w:hAnsi="Times New Roman" w:cs="Times New Roman"/>
                <w:sz w:val="28"/>
                <w:szCs w:val="28"/>
              </w:rPr>
              <w:t>z</w:t>
            </w:r>
            <w:r w:rsidR="00A82045">
              <w:rPr>
                <w:rFonts w:ascii="Times New Roman" w:hAnsi="Times New Roman" w:cs="Times New Roman"/>
                <w:sz w:val="28"/>
                <w:szCs w:val="28"/>
              </w:rPr>
              <w:t>augsme un nodarbinātība” 9.2.2.</w:t>
            </w:r>
            <w:r w:rsidR="00D03423" w:rsidRPr="000B5EA3">
              <w:rPr>
                <w:rFonts w:ascii="Times New Roman" w:hAnsi="Times New Roman" w:cs="Times New Roman"/>
                <w:sz w:val="28"/>
                <w:szCs w:val="28"/>
              </w:rPr>
              <w:t>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D03423" w:rsidRPr="000B5EA3">
              <w:rPr>
                <w:rFonts w:ascii="Times New Roman" w:hAnsi="Times New Roman" w:cs="Times New Roman"/>
                <w:sz w:val="28"/>
                <w:szCs w:val="28"/>
              </w:rPr>
              <w:t>Deinstitucional</w:t>
            </w:r>
            <w:r w:rsidRPr="000B5EA3">
              <w:rPr>
                <w:rFonts w:ascii="Times New Roman" w:hAnsi="Times New Roman" w:cs="Times New Roman"/>
                <w:sz w:val="28"/>
                <w:szCs w:val="28"/>
              </w:rPr>
              <w:t>izācija</w:t>
            </w:r>
            <w:proofErr w:type="spellEnd"/>
            <w:r w:rsidRPr="000B5EA3">
              <w:rPr>
                <w:rFonts w:ascii="Times New Roman" w:hAnsi="Times New Roman" w:cs="Times New Roman"/>
                <w:sz w:val="28"/>
                <w:szCs w:val="28"/>
              </w:rPr>
              <w:t>” īstenošanas noteikumi”;</w:t>
            </w:r>
          </w:p>
          <w:p w14:paraId="3D40BD44" w14:textId="15F56F5B" w:rsidR="00D03423"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MK 2016.gada 8.</w:t>
            </w:r>
            <w:r w:rsidR="006D75DE" w:rsidRPr="000B5EA3">
              <w:rPr>
                <w:rFonts w:ascii="Times New Roman" w:hAnsi="Times New Roman" w:cs="Times New Roman"/>
                <w:sz w:val="28"/>
                <w:szCs w:val="28"/>
              </w:rPr>
              <w:t xml:space="preserve">novembra </w:t>
            </w:r>
            <w:r w:rsidR="00A82045">
              <w:rPr>
                <w:rFonts w:ascii="Times New Roman" w:hAnsi="Times New Roman" w:cs="Times New Roman"/>
                <w:sz w:val="28"/>
                <w:szCs w:val="28"/>
              </w:rPr>
              <w:t>n</w:t>
            </w:r>
            <w:r w:rsidR="006D75DE" w:rsidRPr="000B5EA3">
              <w:rPr>
                <w:rFonts w:ascii="Times New Roman" w:hAnsi="Times New Roman" w:cs="Times New Roman"/>
                <w:sz w:val="28"/>
                <w:szCs w:val="28"/>
              </w:rPr>
              <w:t>oteikumi Nr.</w:t>
            </w:r>
            <w:r w:rsidR="000B5EA3">
              <w:rPr>
                <w:rFonts w:ascii="Times New Roman" w:hAnsi="Times New Roman" w:cs="Times New Roman"/>
                <w:sz w:val="28"/>
                <w:szCs w:val="28"/>
              </w:rPr>
              <w:t> </w:t>
            </w:r>
            <w:r w:rsidR="006D75DE" w:rsidRPr="000B5EA3">
              <w:rPr>
                <w:rFonts w:ascii="Times New Roman" w:hAnsi="Times New Roman" w:cs="Times New Roman"/>
                <w:sz w:val="28"/>
                <w:szCs w:val="28"/>
              </w:rPr>
              <w:t>718 “Darbības programmas “Iz</w:t>
            </w:r>
            <w:r w:rsidRPr="000B5EA3">
              <w:rPr>
                <w:rFonts w:ascii="Times New Roman" w:hAnsi="Times New Roman" w:cs="Times New Roman"/>
                <w:sz w:val="28"/>
                <w:szCs w:val="28"/>
              </w:rPr>
              <w:t>augsme un nodarbinātība” 9.2.6.</w:t>
            </w:r>
            <w:r w:rsidR="006D75DE" w:rsidRPr="000B5EA3">
              <w:rPr>
                <w:rFonts w:ascii="Times New Roman" w:hAnsi="Times New Roman" w:cs="Times New Roman"/>
                <w:sz w:val="28"/>
                <w:szCs w:val="28"/>
              </w:rPr>
              <w:t>specifiskā atbalsta mērķa “Uzlabot ārstniecības un ārstniecības atbalsta personāla kvalifikāciju” īstenošanas noteikumi”;</w:t>
            </w:r>
          </w:p>
          <w:p w14:paraId="7EC81BE5" w14:textId="697212EF" w:rsidR="00905705"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F11F20" w:rsidRPr="000B5EA3">
              <w:rPr>
                <w:rFonts w:ascii="Times New Roman" w:hAnsi="Times New Roman" w:cs="Times New Roman"/>
                <w:sz w:val="28"/>
                <w:szCs w:val="28"/>
              </w:rPr>
              <w:t>2016.gada 20.decembra noteikumi Nr.</w:t>
            </w:r>
            <w:r w:rsidR="000B5EA3">
              <w:rPr>
                <w:rFonts w:ascii="Times New Roman" w:hAnsi="Times New Roman" w:cs="Times New Roman"/>
                <w:sz w:val="28"/>
                <w:szCs w:val="28"/>
              </w:rPr>
              <w:t> </w:t>
            </w:r>
            <w:r w:rsidR="00F11F20" w:rsidRPr="000B5EA3">
              <w:rPr>
                <w:rFonts w:ascii="Times New Roman" w:hAnsi="Times New Roman" w:cs="Times New Roman"/>
                <w:sz w:val="28"/>
                <w:szCs w:val="28"/>
              </w:rPr>
              <w:t xml:space="preserve">871 “Darbības programmas “Izaugsme un nodarbinātība” 9.3.1.specifiskā atbalsta mērķa “Attīstīt pakalpojumu infrastruktūru bērnu aprūpei ģimeniskā vidē un personu ar invaliditāti neatkarīgai dzīvei un integrācijai sabiedrībā” 9.3.1.1.pasākuma “Pakalpojumu infrastruktūras attīstība </w:t>
            </w:r>
            <w:proofErr w:type="spellStart"/>
            <w:r w:rsidR="00F11F20" w:rsidRPr="000B5EA3">
              <w:rPr>
                <w:rFonts w:ascii="Times New Roman" w:hAnsi="Times New Roman" w:cs="Times New Roman"/>
                <w:sz w:val="28"/>
                <w:szCs w:val="28"/>
              </w:rPr>
              <w:t>deinstitucionalizācijas</w:t>
            </w:r>
            <w:proofErr w:type="spellEnd"/>
            <w:r w:rsidR="00F11F20" w:rsidRPr="000B5EA3">
              <w:rPr>
                <w:rFonts w:ascii="Times New Roman" w:hAnsi="Times New Roman" w:cs="Times New Roman"/>
                <w:sz w:val="28"/>
                <w:szCs w:val="28"/>
              </w:rPr>
              <w:t xml:space="preserve"> plānu īstenošanai” pirmās un otrās projektu iesniegumu atlases kārtas īstenošanas noteikumi”;</w:t>
            </w:r>
          </w:p>
          <w:p w14:paraId="7C31B49E" w14:textId="736F6043" w:rsidR="00905705"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 xml:space="preserve">MK </w:t>
            </w:r>
            <w:r w:rsidR="00967ED0" w:rsidRPr="000B5EA3">
              <w:rPr>
                <w:rFonts w:ascii="Times New Roman" w:hAnsi="Times New Roman" w:cs="Times New Roman"/>
                <w:sz w:val="28"/>
                <w:szCs w:val="28"/>
              </w:rPr>
              <w:t>2015.gada 20.oktobra noteikumi Nr.</w:t>
            </w:r>
            <w:r w:rsidR="000B5EA3">
              <w:rPr>
                <w:rFonts w:ascii="Times New Roman" w:hAnsi="Times New Roman" w:cs="Times New Roman"/>
                <w:sz w:val="28"/>
                <w:szCs w:val="28"/>
              </w:rPr>
              <w:t> </w:t>
            </w:r>
            <w:r w:rsidR="00967ED0" w:rsidRPr="000B5EA3">
              <w:rPr>
                <w:rFonts w:ascii="Times New Roman" w:hAnsi="Times New Roman" w:cs="Times New Roman"/>
                <w:sz w:val="28"/>
                <w:szCs w:val="28"/>
              </w:rPr>
              <w:t>600 “Darbības programmas “Izaugsme un nodarbinātība” Eiropas Reģionālās attīstības fonda 9</w:t>
            </w:r>
            <w:r w:rsidR="00905705" w:rsidRPr="000B5EA3">
              <w:rPr>
                <w:rFonts w:ascii="Times New Roman" w:hAnsi="Times New Roman" w:cs="Times New Roman"/>
                <w:sz w:val="28"/>
                <w:szCs w:val="28"/>
              </w:rPr>
              <w:t>.3.1.specifiskā atbalsta mērķa “</w:t>
            </w:r>
            <w:r w:rsidR="00967ED0" w:rsidRPr="000B5EA3">
              <w:rPr>
                <w:rFonts w:ascii="Times New Roman" w:hAnsi="Times New Roman" w:cs="Times New Roman"/>
                <w:sz w:val="28"/>
                <w:szCs w:val="28"/>
              </w:rPr>
              <w:t>Attīstīt pakalpojumu infrastruktūru bērnu aprūpei ģimeniskā vidē un personu ar invaliditāti neatkarīgai dz</w:t>
            </w:r>
            <w:r w:rsidR="00905705" w:rsidRPr="000B5EA3">
              <w:rPr>
                <w:rFonts w:ascii="Times New Roman" w:hAnsi="Times New Roman" w:cs="Times New Roman"/>
                <w:sz w:val="28"/>
                <w:szCs w:val="28"/>
              </w:rPr>
              <w:t>īvei un integrācijai sabiedrībā” 9.3.1.2.pasākuma “</w:t>
            </w:r>
            <w:r w:rsidR="00967ED0" w:rsidRPr="000B5EA3">
              <w:rPr>
                <w:rFonts w:ascii="Times New Roman" w:hAnsi="Times New Roman" w:cs="Times New Roman"/>
                <w:sz w:val="28"/>
                <w:szCs w:val="28"/>
              </w:rPr>
              <w:t xml:space="preserve">Infrastruktūras attīstība funkcionēšanas novērtēšanas un </w:t>
            </w:r>
            <w:proofErr w:type="spellStart"/>
            <w:r w:rsidR="00967ED0" w:rsidRPr="000B5EA3">
              <w:rPr>
                <w:rFonts w:ascii="Times New Roman" w:hAnsi="Times New Roman" w:cs="Times New Roman"/>
                <w:sz w:val="28"/>
                <w:szCs w:val="28"/>
              </w:rPr>
              <w:t>asistīvo</w:t>
            </w:r>
            <w:proofErr w:type="spellEnd"/>
            <w:r w:rsidR="00967ED0" w:rsidRPr="000B5EA3">
              <w:rPr>
                <w:rFonts w:ascii="Times New Roman" w:hAnsi="Times New Roman" w:cs="Times New Roman"/>
                <w:sz w:val="28"/>
                <w:szCs w:val="28"/>
              </w:rPr>
              <w:t xml:space="preserve"> tehnoloģiju (tehnisko palīglīdzekļu) apmaiņas fonda iz</w:t>
            </w:r>
            <w:r w:rsidR="00905705" w:rsidRPr="000B5EA3">
              <w:rPr>
                <w:rFonts w:ascii="Times New Roman" w:hAnsi="Times New Roman" w:cs="Times New Roman"/>
                <w:sz w:val="28"/>
                <w:szCs w:val="28"/>
              </w:rPr>
              <w:t>veidei”</w:t>
            </w:r>
            <w:r w:rsidR="00967ED0" w:rsidRPr="000B5EA3">
              <w:rPr>
                <w:rFonts w:ascii="Times New Roman" w:hAnsi="Times New Roman" w:cs="Times New Roman"/>
                <w:sz w:val="28"/>
                <w:szCs w:val="28"/>
              </w:rPr>
              <w:t xml:space="preserve"> īstenošanas noteikumi”</w:t>
            </w:r>
            <w:r w:rsidR="00905705" w:rsidRPr="000B5EA3">
              <w:rPr>
                <w:rFonts w:ascii="Times New Roman" w:hAnsi="Times New Roman" w:cs="Times New Roman"/>
                <w:sz w:val="28"/>
                <w:szCs w:val="28"/>
              </w:rPr>
              <w:t>;</w:t>
            </w:r>
          </w:p>
          <w:p w14:paraId="5E6E90BD" w14:textId="36A7E2F6" w:rsidR="00F02ACB"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lastRenderedPageBreak/>
              <w:t>MK 2016.gada 20.</w:t>
            </w:r>
            <w:r w:rsidR="00F02ACB" w:rsidRPr="000B5EA3">
              <w:rPr>
                <w:rFonts w:ascii="Times New Roman" w:hAnsi="Times New Roman" w:cs="Times New Roman"/>
                <w:sz w:val="28"/>
                <w:szCs w:val="28"/>
              </w:rPr>
              <w:t>decembra noteikumi Nr.</w:t>
            </w:r>
            <w:r w:rsidR="000B5EA3">
              <w:rPr>
                <w:rFonts w:ascii="Times New Roman" w:hAnsi="Times New Roman" w:cs="Times New Roman"/>
                <w:sz w:val="28"/>
                <w:szCs w:val="28"/>
              </w:rPr>
              <w:t> </w:t>
            </w:r>
            <w:r w:rsidR="00F02ACB" w:rsidRPr="000B5EA3">
              <w:rPr>
                <w:rFonts w:ascii="Times New Roman" w:hAnsi="Times New Roman" w:cs="Times New Roman"/>
                <w:sz w:val="28"/>
                <w:szCs w:val="28"/>
              </w:rPr>
              <w:t>870 “Not</w:t>
            </w:r>
            <w:r w:rsidR="006406FE" w:rsidRPr="000B5EA3">
              <w:rPr>
                <w:rFonts w:ascii="Times New Roman" w:hAnsi="Times New Roman" w:cs="Times New Roman"/>
                <w:sz w:val="28"/>
                <w:szCs w:val="28"/>
              </w:rPr>
              <w:t>eikumi par darbības programmas “Izaugsme un nodarbinātība”</w:t>
            </w:r>
            <w:r w:rsidR="00F02ACB" w:rsidRPr="000B5EA3">
              <w:rPr>
                <w:rFonts w:ascii="Times New Roman" w:hAnsi="Times New Roman" w:cs="Times New Roman"/>
                <w:sz w:val="28"/>
                <w:szCs w:val="28"/>
              </w:rPr>
              <w:t xml:space="preserve"> 9.</w:t>
            </w:r>
            <w:r w:rsidR="00E63116">
              <w:rPr>
                <w:rFonts w:ascii="Times New Roman" w:hAnsi="Times New Roman" w:cs="Times New Roman"/>
                <w:sz w:val="28"/>
                <w:szCs w:val="28"/>
              </w:rPr>
              <w:t>3.2.</w:t>
            </w:r>
            <w:r w:rsidR="006406FE" w:rsidRPr="000B5EA3">
              <w:rPr>
                <w:rFonts w:ascii="Times New Roman" w:hAnsi="Times New Roman" w:cs="Times New Roman"/>
                <w:sz w:val="28"/>
                <w:szCs w:val="28"/>
              </w:rPr>
              <w:t>specifiskā atbalsta mērķa “</w:t>
            </w:r>
            <w:r w:rsidR="00F02ACB" w:rsidRPr="000B5EA3">
              <w:rPr>
                <w:rFonts w:ascii="Times New Roman" w:hAnsi="Times New Roman" w:cs="Times New Roman"/>
                <w:sz w:val="28"/>
                <w:szCs w:val="28"/>
              </w:rPr>
              <w:t>Uzlabot kvalitatīvu veselības aprūpes pakalpojumu pieejamību, jo īpaši sociālās, teritoriālās atstumtības un nabadzības riskam pakļautajiem iedzīvotājiem, attīstot v</w:t>
            </w:r>
            <w:r w:rsidR="006406FE" w:rsidRPr="000B5EA3">
              <w:rPr>
                <w:rFonts w:ascii="Times New Roman" w:hAnsi="Times New Roman" w:cs="Times New Roman"/>
                <w:sz w:val="28"/>
                <w:szCs w:val="28"/>
              </w:rPr>
              <w:t>eselības aprūpes infrastruktūru”</w:t>
            </w:r>
            <w:r w:rsidR="00F02ACB" w:rsidRPr="000B5EA3">
              <w:rPr>
                <w:rFonts w:ascii="Times New Roman" w:hAnsi="Times New Roman" w:cs="Times New Roman"/>
                <w:sz w:val="28"/>
                <w:szCs w:val="28"/>
              </w:rPr>
              <w:t xml:space="preserve"> projektu iesniegumu atlases pirmo un otro kārtu”</w:t>
            </w:r>
            <w:r w:rsidRPr="000B5EA3">
              <w:rPr>
                <w:rFonts w:ascii="Times New Roman" w:hAnsi="Times New Roman" w:cs="Times New Roman"/>
                <w:sz w:val="28"/>
                <w:szCs w:val="28"/>
              </w:rPr>
              <w:t>;</w:t>
            </w:r>
          </w:p>
          <w:p w14:paraId="6C86EC8D" w14:textId="571DC093" w:rsidR="009A1147" w:rsidRPr="000B5EA3" w:rsidRDefault="003B29CE">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kā arī izstrādājot MK noteikumus par šādu SAM/pasākumu īstenošanu</w:t>
            </w:r>
            <w:r w:rsidR="004418A6">
              <w:rPr>
                <w:rFonts w:ascii="Times New Roman" w:hAnsi="Times New Roman" w:cs="Times New Roman"/>
                <w:sz w:val="28"/>
                <w:szCs w:val="28"/>
              </w:rPr>
              <w:t>:</w:t>
            </w:r>
          </w:p>
          <w:p w14:paraId="06E49176" w14:textId="01DE709A" w:rsidR="00A12BB6" w:rsidRDefault="00A12BB6" w:rsidP="00A12BB6">
            <w:pPr>
              <w:pStyle w:val="ListParagraph"/>
              <w:numPr>
                <w:ilvl w:val="0"/>
                <w:numId w:val="11"/>
              </w:numPr>
              <w:spacing w:after="0" w:line="240" w:lineRule="auto"/>
              <w:ind w:hanging="548"/>
              <w:jc w:val="both"/>
              <w:rPr>
                <w:rFonts w:ascii="Times New Roman" w:hAnsi="Times New Roman" w:cs="Times New Roman"/>
                <w:sz w:val="28"/>
                <w:szCs w:val="28"/>
              </w:rPr>
            </w:pPr>
            <w:r w:rsidRPr="00A12BB6">
              <w:rPr>
                <w:rFonts w:ascii="Times New Roman" w:hAnsi="Times New Roman" w:cs="Times New Roman"/>
                <w:sz w:val="28"/>
                <w:szCs w:val="28"/>
              </w:rPr>
              <w:t>1.1.1.5. “Atbalsts starptautiskās sadarbības projektiem pētniecībā un inovācijās”</w:t>
            </w:r>
            <w:r w:rsidR="00F72974">
              <w:rPr>
                <w:rFonts w:ascii="Times New Roman" w:hAnsi="Times New Roman" w:cs="Times New Roman"/>
                <w:sz w:val="28"/>
                <w:szCs w:val="28"/>
              </w:rPr>
              <w:t>;</w:t>
            </w:r>
          </w:p>
          <w:p w14:paraId="616FDF28" w14:textId="1A493E37" w:rsidR="003B29CE"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4.3.1.</w:t>
            </w:r>
            <w:r w:rsidR="000B5EA3">
              <w:rPr>
                <w:rFonts w:ascii="Times New Roman" w:hAnsi="Times New Roman" w:cs="Times New Roman"/>
                <w:sz w:val="28"/>
                <w:szCs w:val="28"/>
              </w:rPr>
              <w:t> </w:t>
            </w:r>
            <w:r w:rsidRPr="000B5EA3">
              <w:rPr>
                <w:rFonts w:ascii="Times New Roman" w:hAnsi="Times New Roman" w:cs="Times New Roman"/>
                <w:sz w:val="28"/>
                <w:szCs w:val="28"/>
              </w:rPr>
              <w:t>SAM “Veicināt energoefektivitāti un vietējo AER izmantošanu centralizētajās siltumapgādē”;</w:t>
            </w:r>
          </w:p>
          <w:p w14:paraId="6EFCFC02" w14:textId="65F3FB09" w:rsidR="003B29CE"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5.2.1.3.</w:t>
            </w:r>
            <w:r w:rsidR="000B5EA3">
              <w:rPr>
                <w:rFonts w:ascii="Times New Roman" w:hAnsi="Times New Roman" w:cs="Times New Roman"/>
                <w:sz w:val="28"/>
                <w:szCs w:val="28"/>
              </w:rPr>
              <w:t> </w:t>
            </w:r>
            <w:r w:rsidRPr="000B5EA3">
              <w:rPr>
                <w:rFonts w:ascii="Times New Roman" w:hAnsi="Times New Roman" w:cs="Times New Roman"/>
                <w:sz w:val="28"/>
                <w:szCs w:val="28"/>
              </w:rPr>
              <w:t>pasākums “Atkritumu reģenerācijas veicināšana”;</w:t>
            </w:r>
          </w:p>
          <w:p w14:paraId="240AA94F" w14:textId="5BF286E6" w:rsidR="003B29CE"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5.6.3.</w:t>
            </w:r>
            <w:r w:rsidR="000B5EA3">
              <w:rPr>
                <w:rFonts w:ascii="Times New Roman" w:hAnsi="Times New Roman" w:cs="Times New Roman"/>
                <w:sz w:val="28"/>
                <w:szCs w:val="28"/>
              </w:rPr>
              <w:t> </w:t>
            </w:r>
            <w:r w:rsidRPr="000B5EA3">
              <w:rPr>
                <w:rFonts w:ascii="Times New Roman" w:hAnsi="Times New Roman" w:cs="Times New Roman"/>
                <w:sz w:val="28"/>
                <w:szCs w:val="28"/>
              </w:rPr>
              <w:t>SAM “Vēsturiski piesārņoto vietu sanācija”;</w:t>
            </w:r>
          </w:p>
          <w:p w14:paraId="5718607C" w14:textId="022DFE59" w:rsidR="003B29CE" w:rsidRPr="000B5EA3" w:rsidRDefault="00336CFB"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8.2.1.</w:t>
            </w:r>
            <w:r w:rsidR="000B5EA3">
              <w:rPr>
                <w:rFonts w:ascii="Times New Roman" w:hAnsi="Times New Roman" w:cs="Times New Roman"/>
                <w:sz w:val="28"/>
                <w:szCs w:val="28"/>
              </w:rPr>
              <w:t> </w:t>
            </w:r>
            <w:r w:rsidRPr="000B5EA3">
              <w:rPr>
                <w:rFonts w:ascii="Times New Roman" w:hAnsi="Times New Roman" w:cs="Times New Roman"/>
                <w:sz w:val="28"/>
                <w:szCs w:val="28"/>
              </w:rPr>
              <w:t xml:space="preserve">SAM </w:t>
            </w:r>
            <w:r w:rsidR="003B29CE" w:rsidRPr="000B5EA3">
              <w:rPr>
                <w:rFonts w:ascii="Times New Roman" w:hAnsi="Times New Roman" w:cs="Times New Roman"/>
                <w:sz w:val="28"/>
                <w:szCs w:val="28"/>
              </w:rPr>
              <w:t>“Samazināt studiju programmu fragmentāciju un stiprināt resursu koplietošanu”;</w:t>
            </w:r>
          </w:p>
          <w:p w14:paraId="5D3A6B95" w14:textId="3983592D" w:rsidR="003B29CE" w:rsidRPr="000B5EA3" w:rsidRDefault="00336CFB"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8.2.2.</w:t>
            </w:r>
            <w:r w:rsidR="000B5EA3">
              <w:rPr>
                <w:rFonts w:ascii="Times New Roman" w:hAnsi="Times New Roman" w:cs="Times New Roman"/>
                <w:sz w:val="28"/>
                <w:szCs w:val="28"/>
              </w:rPr>
              <w:t> </w:t>
            </w:r>
            <w:r w:rsidRPr="000B5EA3">
              <w:rPr>
                <w:rFonts w:ascii="Times New Roman" w:hAnsi="Times New Roman" w:cs="Times New Roman"/>
                <w:sz w:val="28"/>
                <w:szCs w:val="28"/>
              </w:rPr>
              <w:t xml:space="preserve">SAM </w:t>
            </w:r>
            <w:r w:rsidR="003B29CE" w:rsidRPr="000B5EA3">
              <w:rPr>
                <w:rFonts w:ascii="Times New Roman" w:hAnsi="Times New Roman" w:cs="Times New Roman"/>
                <w:sz w:val="28"/>
                <w:szCs w:val="28"/>
              </w:rPr>
              <w:t>“Stiprināt augstākās izglītības institūciju akadēmisko personālu stratēģiskās specializācijas jomās”;</w:t>
            </w:r>
          </w:p>
          <w:p w14:paraId="69F6D9FC" w14:textId="7F00D9B4" w:rsidR="009A1147" w:rsidRPr="000B5EA3" w:rsidRDefault="00336CFB"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8.2.3.</w:t>
            </w:r>
            <w:r w:rsidR="000B5EA3">
              <w:rPr>
                <w:rFonts w:ascii="Times New Roman" w:hAnsi="Times New Roman" w:cs="Times New Roman"/>
                <w:sz w:val="28"/>
                <w:szCs w:val="28"/>
              </w:rPr>
              <w:t> </w:t>
            </w:r>
            <w:r w:rsidRPr="000B5EA3">
              <w:rPr>
                <w:rFonts w:ascii="Times New Roman" w:hAnsi="Times New Roman" w:cs="Times New Roman"/>
                <w:sz w:val="28"/>
                <w:szCs w:val="28"/>
              </w:rPr>
              <w:t xml:space="preserve">SAM </w:t>
            </w:r>
            <w:r w:rsidR="003B29CE" w:rsidRPr="000B5EA3">
              <w:rPr>
                <w:rFonts w:ascii="Times New Roman" w:hAnsi="Times New Roman" w:cs="Times New Roman"/>
                <w:sz w:val="28"/>
                <w:szCs w:val="28"/>
              </w:rPr>
              <w:t>“Nodrošināt labāku pārvaldību augstākās izglītības institūcijās”;</w:t>
            </w:r>
          </w:p>
          <w:p w14:paraId="7051A451" w14:textId="59B3653B" w:rsidR="00A72193" w:rsidRPr="000B5EA3" w:rsidRDefault="003B29CE" w:rsidP="000B5EA3">
            <w:pPr>
              <w:pStyle w:val="ListParagraph"/>
              <w:numPr>
                <w:ilvl w:val="0"/>
                <w:numId w:val="11"/>
              </w:numPr>
              <w:spacing w:after="0" w:line="240" w:lineRule="auto"/>
              <w:ind w:hanging="551"/>
              <w:jc w:val="both"/>
              <w:rPr>
                <w:rFonts w:ascii="Times New Roman" w:hAnsi="Times New Roman" w:cs="Times New Roman"/>
                <w:sz w:val="28"/>
                <w:szCs w:val="28"/>
              </w:rPr>
            </w:pPr>
            <w:r w:rsidRPr="000B5EA3">
              <w:rPr>
                <w:rFonts w:ascii="Times New Roman" w:hAnsi="Times New Roman" w:cs="Times New Roman"/>
                <w:sz w:val="28"/>
                <w:szCs w:val="28"/>
              </w:rPr>
              <w:t>9.2.5.</w:t>
            </w:r>
            <w:r w:rsidR="000B5EA3">
              <w:rPr>
                <w:rFonts w:ascii="Times New Roman" w:hAnsi="Times New Roman" w:cs="Times New Roman"/>
                <w:sz w:val="28"/>
                <w:szCs w:val="28"/>
              </w:rPr>
              <w:t> </w:t>
            </w:r>
            <w:r w:rsidR="00336CFB" w:rsidRPr="000B5EA3">
              <w:rPr>
                <w:rFonts w:ascii="Times New Roman" w:hAnsi="Times New Roman" w:cs="Times New Roman"/>
                <w:sz w:val="28"/>
                <w:szCs w:val="28"/>
              </w:rPr>
              <w:t>SAM</w:t>
            </w:r>
            <w:r w:rsidR="00912205">
              <w:rPr>
                <w:rFonts w:ascii="Times New Roman" w:hAnsi="Times New Roman" w:cs="Times New Roman"/>
                <w:sz w:val="28"/>
                <w:szCs w:val="28"/>
              </w:rPr>
              <w:t xml:space="preserve"> </w:t>
            </w:r>
            <w:r w:rsidRPr="000B5EA3">
              <w:rPr>
                <w:rFonts w:ascii="Times New Roman" w:hAnsi="Times New Roman" w:cs="Times New Roman"/>
                <w:sz w:val="28"/>
                <w:szCs w:val="28"/>
              </w:rPr>
              <w:t>“Uzlabot pieejamību ārstniecības un ārstniecības atbalsta personām, kas sniedz pakalpojumus prioritārajās veselības jomās iedzīvotājiem, kas dzīvo ārpus Rīgas”.</w:t>
            </w:r>
          </w:p>
        </w:tc>
      </w:tr>
      <w:tr w:rsidR="00181E20" w:rsidRPr="000B5EA3"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62382F82"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lastRenderedPageBreak/>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 xml:space="preserve"> Atbildīgā institūcija </w:t>
            </w:r>
          </w:p>
        </w:tc>
        <w:tc>
          <w:tcPr>
            <w:tcW w:w="3236" w:type="pct"/>
            <w:tcBorders>
              <w:top w:val="outset" w:sz="6" w:space="0" w:color="414142"/>
              <w:left w:val="outset" w:sz="6" w:space="0" w:color="414142"/>
              <w:bottom w:val="outset" w:sz="6" w:space="0" w:color="414142"/>
              <w:right w:val="outset" w:sz="6" w:space="0" w:color="414142"/>
            </w:tcBorders>
          </w:tcPr>
          <w:p w14:paraId="6433AA86" w14:textId="1B45F964" w:rsidR="00181E20" w:rsidRPr="000B5EA3" w:rsidRDefault="009A1147" w:rsidP="007611EA">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 xml:space="preserve">Par </w:t>
            </w:r>
            <w:r w:rsidR="001417B2" w:rsidRPr="000B5EA3">
              <w:rPr>
                <w:rFonts w:ascii="Times New Roman" w:hAnsi="Times New Roman" w:cs="Times New Roman"/>
                <w:sz w:val="28"/>
                <w:szCs w:val="28"/>
              </w:rPr>
              <w:t xml:space="preserve">PL </w:t>
            </w:r>
            <w:r w:rsidRPr="000B5EA3">
              <w:rPr>
                <w:rFonts w:ascii="Times New Roman" w:hAnsi="Times New Roman" w:cs="Times New Roman"/>
                <w:sz w:val="28"/>
                <w:szCs w:val="28"/>
              </w:rPr>
              <w:t>grozījum</w:t>
            </w:r>
            <w:r w:rsidR="001417B2" w:rsidRPr="000B5EA3">
              <w:rPr>
                <w:rFonts w:ascii="Times New Roman" w:hAnsi="Times New Roman" w:cs="Times New Roman"/>
                <w:sz w:val="28"/>
                <w:szCs w:val="28"/>
              </w:rPr>
              <w:t>u virzību atbildīga</w:t>
            </w:r>
            <w:r w:rsidRPr="000B5EA3">
              <w:rPr>
                <w:rFonts w:ascii="Times New Roman" w:hAnsi="Times New Roman" w:cs="Times New Roman"/>
                <w:sz w:val="28"/>
                <w:szCs w:val="28"/>
              </w:rPr>
              <w:t xml:space="preserve"> </w:t>
            </w:r>
            <w:r w:rsidR="00181E20" w:rsidRPr="000B5EA3">
              <w:rPr>
                <w:rFonts w:ascii="Times New Roman" w:hAnsi="Times New Roman" w:cs="Times New Roman"/>
                <w:sz w:val="28"/>
                <w:szCs w:val="28"/>
              </w:rPr>
              <w:t>Finanšu ministrija</w:t>
            </w:r>
            <w:r w:rsidR="0072198D" w:rsidRPr="000B5EA3">
              <w:rPr>
                <w:rFonts w:ascii="Times New Roman" w:hAnsi="Times New Roman" w:cs="Times New Roman"/>
                <w:sz w:val="28"/>
                <w:szCs w:val="28"/>
              </w:rPr>
              <w:t>.</w:t>
            </w:r>
          </w:p>
          <w:p w14:paraId="0A04ADC7" w14:textId="6B484ABE" w:rsidR="009A1147" w:rsidRPr="000B5EA3" w:rsidRDefault="009A1147" w:rsidP="007611EA">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rPr>
              <w:t>Par MK noteikumiem par SAM un pasākumu īstenošanu</w:t>
            </w:r>
            <w:r w:rsidR="001417B2" w:rsidRPr="000B5EA3">
              <w:rPr>
                <w:rFonts w:ascii="Times New Roman" w:hAnsi="Times New Roman" w:cs="Times New Roman"/>
                <w:sz w:val="28"/>
                <w:szCs w:val="28"/>
              </w:rPr>
              <w:t xml:space="preserve"> – </w:t>
            </w:r>
            <w:r w:rsidR="00F04C6B" w:rsidRPr="000B5EA3">
              <w:rPr>
                <w:rFonts w:ascii="Times New Roman" w:hAnsi="Times New Roman" w:cs="Times New Roman"/>
                <w:sz w:val="28"/>
                <w:szCs w:val="28"/>
              </w:rPr>
              <w:t xml:space="preserve">atbilstoši kompetencei par pārziņā esošajiem SAM/pasākumiem </w:t>
            </w:r>
            <w:r w:rsidR="00336CFB" w:rsidRPr="000B5EA3">
              <w:rPr>
                <w:rFonts w:ascii="Times New Roman" w:hAnsi="Times New Roman" w:cs="Times New Roman"/>
                <w:bCs/>
                <w:sz w:val="28"/>
                <w:szCs w:val="28"/>
              </w:rPr>
              <w:t>VM, VARAM, IZM, LM, Ekonomikas ministrija, Kultūras ministrija, Satiksmes ministrija, Valsts Kanceleja</w:t>
            </w:r>
            <w:r w:rsidR="001417B2" w:rsidRPr="000B5EA3">
              <w:rPr>
                <w:rFonts w:ascii="Times New Roman" w:hAnsi="Times New Roman" w:cs="Times New Roman"/>
                <w:bCs/>
                <w:sz w:val="28"/>
                <w:szCs w:val="28"/>
              </w:rPr>
              <w:t>.</w:t>
            </w:r>
          </w:p>
        </w:tc>
      </w:tr>
      <w:tr w:rsidR="00181E20" w:rsidRPr="000B5EA3"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0B5EA3" w:rsidRDefault="00181E20" w:rsidP="00074CA2">
            <w:pPr>
              <w:spacing w:after="0" w:line="240" w:lineRule="auto"/>
              <w:jc w:val="both"/>
              <w:rPr>
                <w:rFonts w:ascii="Times New Roman" w:hAnsi="Times New Roman" w:cs="Times New Roman"/>
                <w:sz w:val="28"/>
                <w:szCs w:val="28"/>
                <w:lang w:eastAsia="lv-LV"/>
              </w:rPr>
            </w:pPr>
            <w:r w:rsidRPr="000B5EA3">
              <w:rPr>
                <w:rFonts w:ascii="Times New Roman" w:hAnsi="Times New Roman" w:cs="Times New Roman"/>
                <w:sz w:val="28"/>
                <w:szCs w:val="28"/>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0B5EA3" w:rsidRDefault="00181E20" w:rsidP="00074CA2">
            <w:pPr>
              <w:spacing w:after="0" w:line="240" w:lineRule="auto"/>
              <w:rPr>
                <w:rFonts w:ascii="Times New Roman" w:hAnsi="Times New Roman" w:cs="Times New Roman"/>
                <w:sz w:val="28"/>
                <w:szCs w:val="28"/>
                <w:lang w:eastAsia="lv-LV"/>
              </w:rPr>
            </w:pPr>
            <w:r w:rsidRPr="000B5EA3">
              <w:rPr>
                <w:rFonts w:ascii="Times New Roman" w:hAnsi="Times New Roman" w:cs="Times New Roman"/>
                <w:sz w:val="28"/>
                <w:szCs w:val="28"/>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tcPr>
          <w:p w14:paraId="56A1D9DA" w14:textId="0552130B" w:rsidR="00181E20" w:rsidRPr="000B5EA3" w:rsidRDefault="00181E20" w:rsidP="00074CA2">
            <w:pPr>
              <w:spacing w:after="0" w:line="240" w:lineRule="auto"/>
              <w:jc w:val="both"/>
              <w:rPr>
                <w:rFonts w:ascii="Times New Roman" w:hAnsi="Times New Roman" w:cs="Times New Roman"/>
                <w:sz w:val="28"/>
                <w:szCs w:val="28"/>
              </w:rPr>
            </w:pPr>
            <w:r w:rsidRPr="000B5EA3">
              <w:rPr>
                <w:rFonts w:ascii="Times New Roman" w:hAnsi="Times New Roman" w:cs="Times New Roman"/>
                <w:sz w:val="28"/>
                <w:szCs w:val="28"/>
              </w:rPr>
              <w:t>Nav</w:t>
            </w:r>
            <w:r w:rsidR="0072198D" w:rsidRPr="000B5EA3">
              <w:rPr>
                <w:rFonts w:ascii="Times New Roman" w:hAnsi="Times New Roman" w:cs="Times New Roman"/>
                <w:sz w:val="28"/>
                <w:szCs w:val="28"/>
              </w:rPr>
              <w:t>.</w:t>
            </w:r>
            <w:r w:rsidRPr="000B5EA3">
              <w:rPr>
                <w:rFonts w:ascii="Times New Roman" w:hAnsi="Times New Roman" w:cs="Times New Roman"/>
                <w:sz w:val="28"/>
                <w:szCs w:val="28"/>
              </w:rPr>
              <w:t xml:space="preserve"> </w:t>
            </w:r>
          </w:p>
        </w:tc>
      </w:tr>
    </w:tbl>
    <w:p w14:paraId="30B4870F" w14:textId="69152836" w:rsidR="00181E20" w:rsidRPr="000B5EA3" w:rsidRDefault="0072198D" w:rsidP="0072198D">
      <w:pPr>
        <w:spacing w:before="360" w:after="360" w:line="240" w:lineRule="auto"/>
        <w:jc w:val="center"/>
        <w:rPr>
          <w:rFonts w:ascii="Times New Roman" w:eastAsia="Times New Roman" w:hAnsi="Times New Roman" w:cs="Times New Roman"/>
          <w:b/>
          <w:sz w:val="28"/>
          <w:szCs w:val="28"/>
          <w:lang w:eastAsia="lv-LV"/>
        </w:rPr>
      </w:pPr>
      <w:r w:rsidRPr="000B5EA3">
        <w:rPr>
          <w:rFonts w:ascii="Times New Roman" w:eastAsia="Times New Roman" w:hAnsi="Times New Roman" w:cs="Times New Roman"/>
          <w:b/>
          <w:sz w:val="28"/>
          <w:szCs w:val="28"/>
          <w:lang w:eastAsia="lv-LV"/>
        </w:rPr>
        <w:lastRenderedPageBreak/>
        <w:t>Anotācijas V</w:t>
      </w:r>
      <w:r w:rsidR="00137772" w:rsidRPr="000B5EA3">
        <w:rPr>
          <w:rFonts w:ascii="Times New Roman" w:eastAsia="Times New Roman" w:hAnsi="Times New Roman" w:cs="Times New Roman"/>
          <w:b/>
          <w:sz w:val="28"/>
          <w:szCs w:val="28"/>
          <w:lang w:eastAsia="lv-LV"/>
        </w:rPr>
        <w:t xml:space="preserve"> sadaļa </w:t>
      </w:r>
      <w:r w:rsidRPr="000B5EA3">
        <w:rPr>
          <w:rFonts w:ascii="Times New Roman" w:eastAsia="Times New Roman" w:hAnsi="Times New Roman" w:cs="Times New Roman"/>
          <w:b/>
          <w:sz w:val="28"/>
          <w:szCs w:val="28"/>
          <w:lang w:eastAsia="lv-LV"/>
        </w:rPr>
        <w:t xml:space="preserve">– projekts </w:t>
      </w:r>
      <w:r w:rsidR="006B1790" w:rsidRPr="000B5EA3">
        <w:rPr>
          <w:rFonts w:ascii="Times New Roman" w:eastAsia="Times New Roman" w:hAnsi="Times New Roman" w:cs="Times New Roman"/>
          <w:b/>
          <w:sz w:val="28"/>
          <w:szCs w:val="28"/>
          <w:lang w:eastAsia="lv-LV"/>
        </w:rPr>
        <w:t xml:space="preserve">šo jomu </w:t>
      </w:r>
      <w:r w:rsidRPr="000B5EA3">
        <w:rPr>
          <w:rFonts w:ascii="Times New Roman" w:eastAsia="Times New Roman" w:hAnsi="Times New Roman" w:cs="Times New Roman"/>
          <w:b/>
          <w:sz w:val="28"/>
          <w:szCs w:val="28"/>
          <w:lang w:eastAsia="lv-LV"/>
        </w:rPr>
        <w:t>neskar.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662"/>
        <w:gridCol w:w="5725"/>
      </w:tblGrid>
      <w:tr w:rsidR="00137772" w:rsidRPr="000B5EA3" w14:paraId="63C4CC39" w14:textId="77777777" w:rsidTr="00492237">
        <w:trPr>
          <w:trHeight w:val="381"/>
        </w:trPr>
        <w:tc>
          <w:tcPr>
            <w:tcW w:w="5000" w:type="pct"/>
            <w:gridSpan w:val="3"/>
            <w:shd w:val="clear" w:color="auto" w:fill="auto"/>
            <w:vAlign w:val="center"/>
          </w:tcPr>
          <w:p w14:paraId="171D8D5C" w14:textId="16DD27A3" w:rsidR="00137772" w:rsidRPr="000B5EA3" w:rsidRDefault="00137772" w:rsidP="00492237">
            <w:pPr>
              <w:pStyle w:val="naisnod"/>
              <w:spacing w:before="0" w:after="0"/>
              <w:ind w:right="57"/>
              <w:jc w:val="center"/>
              <w:rPr>
                <w:b/>
                <w:sz w:val="28"/>
                <w:szCs w:val="28"/>
              </w:rPr>
            </w:pPr>
            <w:r w:rsidRPr="000B5EA3">
              <w:rPr>
                <w:b/>
                <w:sz w:val="28"/>
                <w:szCs w:val="28"/>
              </w:rPr>
              <w:t>VI. Sabiedrības līdzdalība un komunikācijas aktivitātes</w:t>
            </w:r>
          </w:p>
        </w:tc>
      </w:tr>
      <w:tr w:rsidR="00137772" w:rsidRPr="000B5EA3" w14:paraId="30170D95" w14:textId="77777777" w:rsidTr="00492237">
        <w:trPr>
          <w:trHeight w:val="463"/>
        </w:trPr>
        <w:tc>
          <w:tcPr>
            <w:tcW w:w="299" w:type="pct"/>
            <w:shd w:val="clear" w:color="auto" w:fill="auto"/>
          </w:tcPr>
          <w:p w14:paraId="0FDBA3B1" w14:textId="77777777" w:rsidR="00137772" w:rsidRPr="000B5EA3" w:rsidRDefault="00137772" w:rsidP="00492237">
            <w:pPr>
              <w:pStyle w:val="naisnod"/>
              <w:spacing w:before="0" w:after="0"/>
              <w:ind w:right="57"/>
              <w:jc w:val="both"/>
              <w:rPr>
                <w:sz w:val="28"/>
                <w:szCs w:val="28"/>
              </w:rPr>
            </w:pPr>
            <w:r w:rsidRPr="000B5EA3">
              <w:rPr>
                <w:sz w:val="28"/>
                <w:szCs w:val="28"/>
              </w:rPr>
              <w:t>1.</w:t>
            </w:r>
          </w:p>
        </w:tc>
        <w:tc>
          <w:tcPr>
            <w:tcW w:w="1492" w:type="pct"/>
            <w:shd w:val="clear" w:color="auto" w:fill="auto"/>
          </w:tcPr>
          <w:p w14:paraId="78236FE0" w14:textId="3D464D31" w:rsidR="00137772" w:rsidRPr="000B5EA3" w:rsidRDefault="00137772" w:rsidP="00492237">
            <w:pPr>
              <w:pStyle w:val="naisf"/>
              <w:spacing w:before="0" w:after="0"/>
              <w:ind w:right="57" w:firstLine="0"/>
              <w:rPr>
                <w:sz w:val="28"/>
                <w:szCs w:val="28"/>
              </w:rPr>
            </w:pPr>
            <w:r w:rsidRPr="000B5EA3">
              <w:rPr>
                <w:sz w:val="28"/>
                <w:szCs w:val="28"/>
              </w:rPr>
              <w:t>Plānotās sabiedrības līdzdalības un komunikācijas aktivitātes saistībā ar projektu</w:t>
            </w:r>
          </w:p>
        </w:tc>
        <w:tc>
          <w:tcPr>
            <w:tcW w:w="3209" w:type="pct"/>
            <w:shd w:val="clear" w:color="auto" w:fill="auto"/>
          </w:tcPr>
          <w:p w14:paraId="0287D585" w14:textId="45C229E1" w:rsidR="00A72193" w:rsidRPr="000B5EA3" w:rsidRDefault="00186C61">
            <w:pPr>
              <w:pStyle w:val="ListParagraph"/>
              <w:shd w:val="clear" w:color="auto" w:fill="FFFFFF"/>
              <w:spacing w:after="0" w:line="240" w:lineRule="auto"/>
              <w:ind w:left="0" w:right="57"/>
              <w:contextualSpacing w:val="0"/>
              <w:jc w:val="both"/>
              <w:rPr>
                <w:rFonts w:ascii="Times New Roman" w:eastAsia="Times New Roman" w:hAnsi="Times New Roman" w:cs="Times New Roman"/>
                <w:sz w:val="28"/>
                <w:szCs w:val="28"/>
              </w:rPr>
            </w:pPr>
            <w:r w:rsidRPr="000B5EA3">
              <w:rPr>
                <w:rFonts w:ascii="Times New Roman" w:eastAsia="Times New Roman" w:hAnsi="Times New Roman" w:cs="Times New Roman"/>
                <w:sz w:val="28"/>
                <w:szCs w:val="28"/>
              </w:rPr>
              <w:t xml:space="preserve">Sabiedrības līdzdalība nodrošināta, </w:t>
            </w:r>
            <w:r w:rsidR="003740DE" w:rsidRPr="000B5EA3">
              <w:rPr>
                <w:rFonts w:ascii="Times New Roman" w:eastAsia="Times New Roman" w:hAnsi="Times New Roman" w:cs="Times New Roman"/>
                <w:sz w:val="28"/>
                <w:szCs w:val="28"/>
              </w:rPr>
              <w:t>publicējot grozījumu priekšlikumu</w:t>
            </w:r>
            <w:r w:rsidR="003740DE" w:rsidRPr="000B5EA3">
              <w:rPr>
                <w:rFonts w:ascii="Times New Roman" w:hAnsi="Times New Roman" w:cs="Times New Roman"/>
                <w:sz w:val="28"/>
                <w:szCs w:val="28"/>
              </w:rPr>
              <w:t xml:space="preserve"> </w:t>
            </w:r>
            <w:r w:rsidR="003740DE" w:rsidRPr="000B5EA3">
              <w:rPr>
                <w:rFonts w:ascii="Times New Roman" w:eastAsia="Times New Roman" w:hAnsi="Times New Roman" w:cs="Times New Roman"/>
                <w:sz w:val="28"/>
                <w:szCs w:val="28"/>
              </w:rPr>
              <w:t>ES fondu 2014.–2020.</w:t>
            </w:r>
            <w:r w:rsidR="000B5EA3">
              <w:rPr>
                <w:rFonts w:ascii="Times New Roman" w:eastAsia="Times New Roman" w:hAnsi="Times New Roman" w:cs="Times New Roman"/>
                <w:sz w:val="28"/>
                <w:szCs w:val="28"/>
              </w:rPr>
              <w:t> </w:t>
            </w:r>
            <w:r w:rsidR="003740DE" w:rsidRPr="000B5EA3">
              <w:rPr>
                <w:rFonts w:ascii="Times New Roman" w:eastAsia="Times New Roman" w:hAnsi="Times New Roman" w:cs="Times New Roman"/>
                <w:sz w:val="28"/>
                <w:szCs w:val="28"/>
              </w:rPr>
              <w:t xml:space="preserve">gada plānošanas perioda uzraudzības komitejas tīmekļa vietnē </w:t>
            </w:r>
            <w:hyperlink r:id="rId8" w:history="1">
              <w:r w:rsidR="003740DE" w:rsidRPr="000B5EA3">
                <w:rPr>
                  <w:rStyle w:val="Hyperlink"/>
                  <w:rFonts w:ascii="Times New Roman" w:eastAsia="Times New Roman" w:hAnsi="Times New Roman" w:cs="Times New Roman"/>
                  <w:sz w:val="28"/>
                  <w:szCs w:val="28"/>
                </w:rPr>
                <w:t>https://komitejas.esfondi.lv</w:t>
              </w:r>
            </w:hyperlink>
            <w:r w:rsidR="003740DE" w:rsidRPr="000B5EA3">
              <w:rPr>
                <w:rFonts w:ascii="Times New Roman" w:eastAsia="Times New Roman" w:hAnsi="Times New Roman" w:cs="Times New Roman"/>
                <w:sz w:val="28"/>
                <w:szCs w:val="28"/>
              </w:rPr>
              <w:t xml:space="preserve">, kā arī prezentējot grozījumu priekšlikumu </w:t>
            </w:r>
            <w:r w:rsidR="003740DE" w:rsidRPr="000B5EA3">
              <w:rPr>
                <w:rFonts w:ascii="Times New Roman" w:eastAsia="Times New Roman" w:hAnsi="Times New Roman" w:cs="Times New Roman"/>
                <w:sz w:val="28"/>
                <w:szCs w:val="28"/>
                <w:lang w:eastAsia="lv-LV"/>
              </w:rPr>
              <w:t>ES fondu 2014.–2020.</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gada plānošanas perioda uzraudzības komitejas 2016.</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gada 24.</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novembra sēdē, un saskaņošanas procesā ES fondu 2014.–2020.</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gada plānošanas perioda uzraudzības komitejas rakstiskajā procedūrā, kas tika uzsākta 2016.</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gada 23.</w:t>
            </w:r>
            <w:r w:rsidR="000B5EA3">
              <w:rPr>
                <w:rFonts w:ascii="Times New Roman" w:eastAsia="Times New Roman" w:hAnsi="Times New Roman" w:cs="Times New Roman"/>
                <w:sz w:val="28"/>
                <w:szCs w:val="28"/>
                <w:lang w:eastAsia="lv-LV"/>
              </w:rPr>
              <w:t> </w:t>
            </w:r>
            <w:r w:rsidR="003740DE" w:rsidRPr="000B5EA3">
              <w:rPr>
                <w:rFonts w:ascii="Times New Roman" w:eastAsia="Times New Roman" w:hAnsi="Times New Roman" w:cs="Times New Roman"/>
                <w:sz w:val="28"/>
                <w:szCs w:val="28"/>
                <w:lang w:eastAsia="lv-LV"/>
              </w:rPr>
              <w:t>decembrī</w:t>
            </w:r>
            <w:r w:rsidR="002A5461" w:rsidRPr="000B5EA3">
              <w:rPr>
                <w:rFonts w:ascii="Times New Roman" w:eastAsia="Times New Roman" w:hAnsi="Times New Roman" w:cs="Times New Roman"/>
                <w:sz w:val="28"/>
                <w:szCs w:val="28"/>
                <w:lang w:eastAsia="lv-LV"/>
              </w:rPr>
              <w:t xml:space="preserve"> un noslēdzās 2017.</w:t>
            </w:r>
            <w:r w:rsidR="000B5EA3">
              <w:rPr>
                <w:rFonts w:ascii="Times New Roman" w:eastAsia="Times New Roman" w:hAnsi="Times New Roman" w:cs="Times New Roman"/>
                <w:sz w:val="28"/>
                <w:szCs w:val="28"/>
                <w:lang w:eastAsia="lv-LV"/>
              </w:rPr>
              <w:t> </w:t>
            </w:r>
            <w:r w:rsidR="002A5461" w:rsidRPr="000B5EA3">
              <w:rPr>
                <w:rFonts w:ascii="Times New Roman" w:eastAsia="Times New Roman" w:hAnsi="Times New Roman" w:cs="Times New Roman"/>
                <w:sz w:val="28"/>
                <w:szCs w:val="28"/>
                <w:lang w:eastAsia="lv-LV"/>
              </w:rPr>
              <w:t>gada 3.</w:t>
            </w:r>
            <w:r w:rsidR="000B5EA3">
              <w:rPr>
                <w:rFonts w:ascii="Times New Roman" w:eastAsia="Times New Roman" w:hAnsi="Times New Roman" w:cs="Times New Roman"/>
                <w:sz w:val="28"/>
                <w:szCs w:val="28"/>
                <w:lang w:eastAsia="lv-LV"/>
              </w:rPr>
              <w:t> </w:t>
            </w:r>
            <w:r w:rsidR="002A5461" w:rsidRPr="000B5EA3">
              <w:rPr>
                <w:rFonts w:ascii="Times New Roman" w:eastAsia="Times New Roman" w:hAnsi="Times New Roman" w:cs="Times New Roman"/>
                <w:sz w:val="28"/>
                <w:szCs w:val="28"/>
                <w:lang w:eastAsia="lv-LV"/>
              </w:rPr>
              <w:t>februārī</w:t>
            </w:r>
            <w:r w:rsidR="009E7B15" w:rsidRPr="000B5EA3">
              <w:rPr>
                <w:rFonts w:ascii="Times New Roman" w:eastAsia="Times New Roman" w:hAnsi="Times New Roman" w:cs="Times New Roman"/>
                <w:sz w:val="28"/>
                <w:szCs w:val="28"/>
              </w:rPr>
              <w:t>.</w:t>
            </w:r>
            <w:r w:rsidR="009E7B15" w:rsidRPr="000B5EA3">
              <w:rPr>
                <w:rFonts w:ascii="Times New Roman" w:hAnsi="Times New Roman" w:cs="Times New Roman"/>
                <w:sz w:val="28"/>
                <w:szCs w:val="28"/>
              </w:rPr>
              <w:t xml:space="preserve"> </w:t>
            </w:r>
          </w:p>
        </w:tc>
      </w:tr>
      <w:tr w:rsidR="00137772" w:rsidRPr="000B5EA3" w14:paraId="67BA6FDD" w14:textId="77777777" w:rsidTr="00492237">
        <w:trPr>
          <w:trHeight w:val="463"/>
        </w:trPr>
        <w:tc>
          <w:tcPr>
            <w:tcW w:w="299" w:type="pct"/>
            <w:shd w:val="clear" w:color="auto" w:fill="auto"/>
          </w:tcPr>
          <w:p w14:paraId="7F70E4CB" w14:textId="0D102D1B" w:rsidR="00137772" w:rsidRPr="000B5EA3" w:rsidRDefault="00137772" w:rsidP="00492237">
            <w:pPr>
              <w:pStyle w:val="naisnod"/>
              <w:spacing w:before="0" w:after="0"/>
              <w:ind w:right="57"/>
              <w:jc w:val="both"/>
              <w:rPr>
                <w:sz w:val="28"/>
                <w:szCs w:val="28"/>
              </w:rPr>
            </w:pPr>
            <w:r w:rsidRPr="000B5EA3">
              <w:rPr>
                <w:sz w:val="28"/>
                <w:szCs w:val="28"/>
              </w:rPr>
              <w:t>2.</w:t>
            </w:r>
          </w:p>
        </w:tc>
        <w:tc>
          <w:tcPr>
            <w:tcW w:w="1492" w:type="pct"/>
            <w:shd w:val="clear" w:color="auto" w:fill="auto"/>
          </w:tcPr>
          <w:p w14:paraId="707F770F" w14:textId="6DE8AAB2" w:rsidR="00137772" w:rsidRPr="000B5EA3" w:rsidRDefault="00137772" w:rsidP="00492237">
            <w:pPr>
              <w:pStyle w:val="naisf"/>
              <w:spacing w:before="0" w:after="0"/>
              <w:ind w:right="57" w:firstLine="0"/>
              <w:rPr>
                <w:sz w:val="28"/>
                <w:szCs w:val="28"/>
              </w:rPr>
            </w:pPr>
            <w:r w:rsidRPr="000B5EA3">
              <w:rPr>
                <w:sz w:val="28"/>
                <w:szCs w:val="28"/>
              </w:rPr>
              <w:t>Sabiedrības līdzdalība projekta izstrādē</w:t>
            </w:r>
          </w:p>
        </w:tc>
        <w:tc>
          <w:tcPr>
            <w:tcW w:w="3209" w:type="pct"/>
            <w:shd w:val="clear" w:color="auto" w:fill="auto"/>
          </w:tcPr>
          <w:p w14:paraId="650764FF" w14:textId="6D2625E4" w:rsidR="00137772" w:rsidRPr="000B5EA3" w:rsidRDefault="00FB2A47" w:rsidP="00367C33">
            <w:pPr>
              <w:shd w:val="clear" w:color="auto" w:fill="FFFFFF"/>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Saskaņošanas procesā k</w:t>
            </w:r>
            <w:r w:rsidR="001417B2" w:rsidRPr="000B5EA3">
              <w:rPr>
                <w:rFonts w:ascii="Times New Roman" w:hAnsi="Times New Roman" w:cs="Times New Roman"/>
                <w:sz w:val="28"/>
                <w:szCs w:val="28"/>
              </w:rPr>
              <w:t>omentārus par grozījumiem darbības programmā sniedza Latvijas Lielo pilsētu asociācija (turpmāk – LLPA) un Latvijas Pašvaldību savienība (turpmāk – LPS).</w:t>
            </w:r>
          </w:p>
        </w:tc>
      </w:tr>
      <w:tr w:rsidR="00137772" w:rsidRPr="000B5EA3" w14:paraId="79B02C41"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76625A55" w14:textId="77777777" w:rsidR="00137772" w:rsidRPr="000B5EA3" w:rsidRDefault="00137772" w:rsidP="00492237">
            <w:pPr>
              <w:pStyle w:val="naisnod"/>
              <w:spacing w:before="0" w:after="0"/>
              <w:ind w:right="57"/>
              <w:jc w:val="both"/>
              <w:rPr>
                <w:sz w:val="28"/>
                <w:szCs w:val="28"/>
              </w:rPr>
            </w:pPr>
            <w:r w:rsidRPr="000B5EA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630620B" w14:textId="406C4DB5" w:rsidR="00137772" w:rsidRPr="000B5EA3" w:rsidRDefault="00137772" w:rsidP="00137772">
            <w:pPr>
              <w:pStyle w:val="naisf"/>
              <w:spacing w:before="0" w:after="0"/>
              <w:ind w:right="57" w:firstLine="0"/>
              <w:rPr>
                <w:sz w:val="28"/>
                <w:szCs w:val="28"/>
              </w:rPr>
            </w:pPr>
            <w:r w:rsidRPr="000B5EA3">
              <w:rPr>
                <w:sz w:val="28"/>
                <w:szCs w:val="28"/>
              </w:rPr>
              <w:t>Sabiedrības līdzdalības rezultāti</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792E20E0" w14:textId="6F5F0823" w:rsidR="004F2F1D" w:rsidRPr="000B5EA3" w:rsidRDefault="001417B2" w:rsidP="001417B2">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Sabiedrības līdzdalības rezultātā t</w:t>
            </w:r>
            <w:r w:rsidR="004F2F1D" w:rsidRPr="000B5EA3">
              <w:rPr>
                <w:rFonts w:ascii="Times New Roman" w:hAnsi="Times New Roman" w:cs="Times New Roman"/>
                <w:sz w:val="28"/>
                <w:szCs w:val="28"/>
              </w:rPr>
              <w:t xml:space="preserve">ika panākta vienošanās par LPS </w:t>
            </w:r>
            <w:r w:rsidRPr="000B5EA3">
              <w:rPr>
                <w:rFonts w:ascii="Times New Roman" w:hAnsi="Times New Roman" w:cs="Times New Roman"/>
                <w:sz w:val="28"/>
                <w:szCs w:val="28"/>
              </w:rPr>
              <w:t>par komentāriem attiecībā uz VARAM priekšlikumu par saistībā ar Inčukalna sanācijas projekta īstenošanai nepieciešamajām izmaiņām darbības programmā, kā arī ar LLPA par iespējamiem nepieciešamajiem grozījumiem attiecībā uz investīcijām centralizētajā siltumapgādē</w:t>
            </w:r>
          </w:p>
        </w:tc>
      </w:tr>
      <w:tr w:rsidR="00137772" w:rsidRPr="000B5EA3" w14:paraId="305F0F48" w14:textId="77777777" w:rsidTr="00492237">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514CE316" w14:textId="47C214C9" w:rsidR="00137772" w:rsidRPr="000B5EA3" w:rsidRDefault="000B0CF9" w:rsidP="00492237">
            <w:pPr>
              <w:pStyle w:val="naisnod"/>
              <w:spacing w:before="0" w:after="0"/>
              <w:ind w:right="57"/>
              <w:jc w:val="both"/>
              <w:rPr>
                <w:sz w:val="28"/>
                <w:szCs w:val="28"/>
              </w:rPr>
            </w:pPr>
            <w:r w:rsidRPr="000B5EA3">
              <w:rPr>
                <w:sz w:val="28"/>
                <w:szCs w:val="28"/>
              </w:rPr>
              <w:t>4.</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0DB0B6C3" w14:textId="5E209F76" w:rsidR="00137772" w:rsidRPr="000B5EA3" w:rsidRDefault="00137772" w:rsidP="00492237">
            <w:pPr>
              <w:pStyle w:val="naisf"/>
              <w:spacing w:before="0" w:after="0"/>
              <w:ind w:right="57" w:firstLine="0"/>
              <w:rPr>
                <w:sz w:val="28"/>
                <w:szCs w:val="28"/>
              </w:rPr>
            </w:pPr>
            <w:r w:rsidRPr="000B5EA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F5FFC4E" w14:textId="7BA45163" w:rsidR="00137772" w:rsidRPr="000B5EA3" w:rsidRDefault="000B0CF9" w:rsidP="00492237">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Nav.</w:t>
            </w:r>
          </w:p>
        </w:tc>
      </w:tr>
    </w:tbl>
    <w:tbl>
      <w:tblPr>
        <w:tblpPr w:leftFromText="180" w:rightFromText="180" w:vertAnchor="text" w:horzAnchor="margin" w:tblpY="3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34"/>
        <w:gridCol w:w="2662"/>
        <w:gridCol w:w="5725"/>
      </w:tblGrid>
      <w:tr w:rsidR="00137772" w:rsidRPr="000B5EA3" w14:paraId="09B7C865" w14:textId="77777777" w:rsidTr="00137772">
        <w:trPr>
          <w:trHeight w:val="381"/>
        </w:trPr>
        <w:tc>
          <w:tcPr>
            <w:tcW w:w="5000" w:type="pct"/>
            <w:gridSpan w:val="3"/>
            <w:shd w:val="clear" w:color="auto" w:fill="auto"/>
            <w:vAlign w:val="center"/>
          </w:tcPr>
          <w:p w14:paraId="725032BF" w14:textId="77777777" w:rsidR="00137772" w:rsidRPr="000B5EA3" w:rsidRDefault="00137772" w:rsidP="00137772">
            <w:pPr>
              <w:pStyle w:val="naisnod"/>
              <w:spacing w:before="0" w:after="0"/>
              <w:ind w:right="57"/>
              <w:jc w:val="center"/>
              <w:rPr>
                <w:b/>
                <w:sz w:val="28"/>
                <w:szCs w:val="28"/>
              </w:rPr>
            </w:pPr>
            <w:r w:rsidRPr="000B5EA3">
              <w:rPr>
                <w:b/>
                <w:sz w:val="28"/>
                <w:szCs w:val="28"/>
              </w:rPr>
              <w:t>VII Tiesību akta projekta izpildes nodrošināšana un tās ietekme uz institūcijām</w:t>
            </w:r>
          </w:p>
        </w:tc>
      </w:tr>
      <w:tr w:rsidR="00137772" w:rsidRPr="000B5EA3" w14:paraId="411A7E46" w14:textId="77777777" w:rsidTr="00137772">
        <w:trPr>
          <w:trHeight w:val="463"/>
        </w:trPr>
        <w:tc>
          <w:tcPr>
            <w:tcW w:w="299" w:type="pct"/>
            <w:shd w:val="clear" w:color="auto" w:fill="auto"/>
          </w:tcPr>
          <w:p w14:paraId="6A8F79AB" w14:textId="77777777" w:rsidR="00137772" w:rsidRPr="000B5EA3" w:rsidRDefault="00137772" w:rsidP="00137772">
            <w:pPr>
              <w:pStyle w:val="naisnod"/>
              <w:spacing w:before="0" w:after="0"/>
              <w:ind w:right="57"/>
              <w:jc w:val="both"/>
              <w:rPr>
                <w:sz w:val="28"/>
                <w:szCs w:val="28"/>
              </w:rPr>
            </w:pPr>
            <w:r w:rsidRPr="000B5EA3">
              <w:rPr>
                <w:sz w:val="28"/>
                <w:szCs w:val="28"/>
              </w:rPr>
              <w:t>1.</w:t>
            </w:r>
          </w:p>
        </w:tc>
        <w:tc>
          <w:tcPr>
            <w:tcW w:w="1492" w:type="pct"/>
            <w:shd w:val="clear" w:color="auto" w:fill="auto"/>
          </w:tcPr>
          <w:p w14:paraId="1D3B910E" w14:textId="77777777" w:rsidR="00137772" w:rsidRPr="000B5EA3" w:rsidRDefault="00137772" w:rsidP="00137772">
            <w:pPr>
              <w:pStyle w:val="naisf"/>
              <w:spacing w:before="0" w:after="0"/>
              <w:ind w:right="57" w:firstLine="0"/>
              <w:rPr>
                <w:sz w:val="28"/>
                <w:szCs w:val="28"/>
              </w:rPr>
            </w:pPr>
            <w:r w:rsidRPr="000B5EA3">
              <w:rPr>
                <w:sz w:val="28"/>
                <w:szCs w:val="28"/>
              </w:rPr>
              <w:t>Projekta izpildē iesaistītās institūcijas</w:t>
            </w:r>
          </w:p>
        </w:tc>
        <w:tc>
          <w:tcPr>
            <w:tcW w:w="3209" w:type="pct"/>
            <w:shd w:val="clear" w:color="auto" w:fill="auto"/>
          </w:tcPr>
          <w:p w14:paraId="11388A33" w14:textId="77777777" w:rsidR="00137772" w:rsidRPr="000B5EA3" w:rsidRDefault="00137772" w:rsidP="00756399">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0B5EA3">
              <w:rPr>
                <w:rFonts w:ascii="Times New Roman" w:hAnsi="Times New Roman" w:cs="Times New Roman"/>
                <w:sz w:val="28"/>
                <w:szCs w:val="28"/>
              </w:rPr>
              <w:t>ES fondu vadībā iesaistītās institūcijas saskaņā ar Vadības likumā noteikto.</w:t>
            </w:r>
          </w:p>
        </w:tc>
      </w:tr>
      <w:tr w:rsidR="00137772" w:rsidRPr="000B5EA3" w14:paraId="60EA8999" w14:textId="77777777" w:rsidTr="00137772">
        <w:trPr>
          <w:trHeight w:val="463"/>
        </w:trPr>
        <w:tc>
          <w:tcPr>
            <w:tcW w:w="299" w:type="pct"/>
            <w:shd w:val="clear" w:color="auto" w:fill="auto"/>
          </w:tcPr>
          <w:p w14:paraId="306B22AA" w14:textId="77777777" w:rsidR="00137772" w:rsidRPr="000B5EA3" w:rsidRDefault="00137772" w:rsidP="00137772">
            <w:pPr>
              <w:pStyle w:val="naisnod"/>
              <w:spacing w:before="0" w:after="0"/>
              <w:ind w:right="57"/>
              <w:jc w:val="both"/>
              <w:rPr>
                <w:sz w:val="28"/>
                <w:szCs w:val="28"/>
              </w:rPr>
            </w:pPr>
            <w:r w:rsidRPr="000B5EA3">
              <w:rPr>
                <w:sz w:val="28"/>
                <w:szCs w:val="28"/>
              </w:rPr>
              <w:t>2.</w:t>
            </w:r>
          </w:p>
        </w:tc>
        <w:tc>
          <w:tcPr>
            <w:tcW w:w="1492" w:type="pct"/>
            <w:shd w:val="clear" w:color="auto" w:fill="auto"/>
          </w:tcPr>
          <w:p w14:paraId="191DA86E" w14:textId="77777777" w:rsidR="00137772" w:rsidRPr="000B5EA3" w:rsidRDefault="00137772" w:rsidP="00137772">
            <w:pPr>
              <w:pStyle w:val="naisf"/>
              <w:spacing w:before="0" w:after="0"/>
              <w:ind w:right="57" w:firstLine="0"/>
              <w:rPr>
                <w:sz w:val="28"/>
                <w:szCs w:val="28"/>
              </w:rPr>
            </w:pPr>
            <w:r w:rsidRPr="000B5EA3">
              <w:rPr>
                <w:sz w:val="28"/>
                <w:szCs w:val="28"/>
              </w:rPr>
              <w:t>Projekta izpildes ietekme uz pār</w:t>
            </w:r>
            <w:r w:rsidRPr="000B5EA3">
              <w:rPr>
                <w:sz w:val="28"/>
                <w:szCs w:val="28"/>
              </w:rPr>
              <w:softHyphen/>
              <w:t>valdes funkcijām un institucionālo struktūru.</w:t>
            </w:r>
          </w:p>
          <w:p w14:paraId="21D3412E" w14:textId="77777777" w:rsidR="00137772" w:rsidRPr="000B5EA3" w:rsidRDefault="00137772" w:rsidP="00137772">
            <w:pPr>
              <w:pStyle w:val="naisf"/>
              <w:spacing w:before="0" w:after="0"/>
              <w:ind w:right="57" w:firstLine="0"/>
              <w:rPr>
                <w:sz w:val="28"/>
                <w:szCs w:val="28"/>
              </w:rPr>
            </w:pPr>
            <w:r w:rsidRPr="000B5EA3">
              <w:rPr>
                <w:sz w:val="28"/>
                <w:szCs w:val="28"/>
              </w:rPr>
              <w:t xml:space="preserve">Jaunu institūciju izveide, esošu </w:t>
            </w:r>
            <w:r w:rsidRPr="000B5EA3">
              <w:rPr>
                <w:sz w:val="28"/>
                <w:szCs w:val="28"/>
              </w:rPr>
              <w:lastRenderedPageBreak/>
              <w:t>institūciju likvidācija vai reorga</w:t>
            </w:r>
            <w:r w:rsidRPr="000B5EA3">
              <w:rPr>
                <w:sz w:val="28"/>
                <w:szCs w:val="28"/>
              </w:rPr>
              <w:softHyphen/>
              <w:t>nizācija, to ietekme uz institūcijas cilvēkresursiem.</w:t>
            </w:r>
          </w:p>
        </w:tc>
        <w:tc>
          <w:tcPr>
            <w:tcW w:w="3209" w:type="pct"/>
            <w:shd w:val="clear" w:color="auto" w:fill="auto"/>
          </w:tcPr>
          <w:p w14:paraId="4078448C" w14:textId="77777777" w:rsidR="00137772" w:rsidRPr="000B5EA3" w:rsidRDefault="00137772" w:rsidP="00756399">
            <w:pPr>
              <w:pStyle w:val="ListParagraph"/>
              <w:shd w:val="clear" w:color="auto" w:fill="FFFFFF"/>
              <w:spacing w:after="0" w:line="240" w:lineRule="auto"/>
              <w:ind w:left="0" w:right="57"/>
              <w:contextualSpacing w:val="0"/>
              <w:jc w:val="both"/>
              <w:rPr>
                <w:rFonts w:ascii="Times New Roman" w:hAnsi="Times New Roman" w:cs="Times New Roman"/>
                <w:sz w:val="28"/>
                <w:szCs w:val="28"/>
              </w:rPr>
            </w:pPr>
            <w:r w:rsidRPr="000B5EA3">
              <w:rPr>
                <w:rFonts w:ascii="Times New Roman" w:hAnsi="Times New Roman" w:cs="Times New Roman"/>
                <w:sz w:val="28"/>
                <w:szCs w:val="28"/>
              </w:rPr>
              <w:lastRenderedPageBreak/>
              <w:t>Jaunu institūciju izveide, esošu institūciju likvidācija vai reorga</w:t>
            </w:r>
            <w:r w:rsidRPr="000B5EA3">
              <w:rPr>
                <w:rFonts w:ascii="Times New Roman" w:hAnsi="Times New Roman" w:cs="Times New Roman"/>
                <w:sz w:val="28"/>
                <w:szCs w:val="28"/>
              </w:rPr>
              <w:softHyphen/>
              <w:t>nizācija nav paredzēta.</w:t>
            </w:r>
          </w:p>
        </w:tc>
      </w:tr>
      <w:tr w:rsidR="00137772" w:rsidRPr="000B5EA3" w14:paraId="24380644" w14:textId="77777777" w:rsidTr="00137772">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0AD8B26" w14:textId="77777777" w:rsidR="00137772" w:rsidRPr="000B5EA3" w:rsidRDefault="00137772" w:rsidP="00137772">
            <w:pPr>
              <w:pStyle w:val="naisnod"/>
              <w:spacing w:before="0" w:after="0"/>
              <w:ind w:right="57"/>
              <w:jc w:val="both"/>
              <w:rPr>
                <w:sz w:val="28"/>
                <w:szCs w:val="28"/>
              </w:rPr>
            </w:pPr>
            <w:r w:rsidRPr="000B5EA3">
              <w:rPr>
                <w:sz w:val="28"/>
                <w:szCs w:val="28"/>
              </w:rPr>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3CBFFF1B" w14:textId="77777777" w:rsidR="00137772" w:rsidRPr="000B5EA3" w:rsidRDefault="00137772" w:rsidP="00137772">
            <w:pPr>
              <w:pStyle w:val="naisf"/>
              <w:spacing w:before="0" w:after="0"/>
              <w:ind w:right="57" w:firstLine="0"/>
              <w:rPr>
                <w:sz w:val="28"/>
                <w:szCs w:val="28"/>
              </w:rPr>
            </w:pPr>
            <w:r w:rsidRPr="000B5EA3">
              <w:rPr>
                <w:sz w:val="28"/>
                <w:szCs w:val="28"/>
              </w:rPr>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2CAA8188" w14:textId="77777777" w:rsidR="00137772" w:rsidRPr="000B5EA3" w:rsidRDefault="00137772" w:rsidP="00137772">
            <w:pPr>
              <w:spacing w:after="0" w:line="240" w:lineRule="auto"/>
              <w:ind w:right="57"/>
              <w:jc w:val="both"/>
              <w:rPr>
                <w:rFonts w:ascii="Times New Roman" w:hAnsi="Times New Roman" w:cs="Times New Roman"/>
                <w:sz w:val="28"/>
                <w:szCs w:val="28"/>
              </w:rPr>
            </w:pPr>
            <w:r w:rsidRPr="000B5EA3">
              <w:rPr>
                <w:rFonts w:ascii="Times New Roman" w:hAnsi="Times New Roman" w:cs="Times New Roman"/>
                <w:sz w:val="28"/>
                <w:szCs w:val="28"/>
              </w:rPr>
              <w:t>Nav.</w:t>
            </w:r>
          </w:p>
        </w:tc>
      </w:tr>
    </w:tbl>
    <w:p w14:paraId="5CCC7DE3" w14:textId="77777777" w:rsidR="00DE5478" w:rsidRPr="000B5EA3" w:rsidRDefault="00DE5478" w:rsidP="00E63D18">
      <w:pPr>
        <w:tabs>
          <w:tab w:val="left" w:pos="4680"/>
        </w:tabs>
        <w:spacing w:after="0" w:line="240" w:lineRule="auto"/>
        <w:rPr>
          <w:rFonts w:ascii="Times New Roman" w:hAnsi="Times New Roman" w:cs="Times New Roman"/>
          <w:sz w:val="28"/>
          <w:szCs w:val="28"/>
        </w:rPr>
      </w:pPr>
    </w:p>
    <w:p w14:paraId="5F3EBC72" w14:textId="77777777" w:rsidR="007A5A13" w:rsidRPr="000B5EA3" w:rsidRDefault="007A5A13" w:rsidP="00E63D18">
      <w:pPr>
        <w:tabs>
          <w:tab w:val="left" w:pos="4680"/>
        </w:tabs>
        <w:spacing w:after="0" w:line="240" w:lineRule="auto"/>
        <w:rPr>
          <w:rFonts w:ascii="Times New Roman" w:hAnsi="Times New Roman" w:cs="Times New Roman"/>
          <w:sz w:val="28"/>
          <w:szCs w:val="28"/>
        </w:rPr>
      </w:pPr>
    </w:p>
    <w:p w14:paraId="04D0509D" w14:textId="77777777" w:rsidR="007A5A13" w:rsidRPr="000B5EA3" w:rsidRDefault="007A5A13" w:rsidP="00E63D18">
      <w:pPr>
        <w:tabs>
          <w:tab w:val="left" w:pos="4680"/>
        </w:tabs>
        <w:spacing w:after="0" w:line="240" w:lineRule="auto"/>
        <w:rPr>
          <w:rFonts w:ascii="Times New Roman" w:hAnsi="Times New Roman" w:cs="Times New Roman"/>
          <w:sz w:val="28"/>
          <w:szCs w:val="28"/>
        </w:rPr>
      </w:pPr>
    </w:p>
    <w:p w14:paraId="37A8B217" w14:textId="5C11B9CE" w:rsidR="00CD1331" w:rsidRPr="000B5EA3" w:rsidRDefault="00CD1331" w:rsidP="00CD1331">
      <w:pPr>
        <w:tabs>
          <w:tab w:val="left" w:pos="4680"/>
        </w:tabs>
        <w:spacing w:after="0" w:line="240" w:lineRule="auto"/>
        <w:ind w:left="567"/>
        <w:rPr>
          <w:rFonts w:ascii="Times New Roman" w:hAnsi="Times New Roman" w:cs="Times New Roman"/>
          <w:sz w:val="28"/>
          <w:szCs w:val="28"/>
        </w:rPr>
      </w:pPr>
      <w:r w:rsidRPr="000B5EA3">
        <w:rPr>
          <w:rFonts w:ascii="Times New Roman" w:hAnsi="Times New Roman" w:cs="Times New Roman"/>
          <w:sz w:val="28"/>
          <w:szCs w:val="28"/>
        </w:rPr>
        <w:t>Finanšu ministr</w:t>
      </w:r>
      <w:r w:rsidR="00137772" w:rsidRPr="000B5EA3">
        <w:rPr>
          <w:rFonts w:ascii="Times New Roman" w:hAnsi="Times New Roman" w:cs="Times New Roman"/>
          <w:sz w:val="28"/>
          <w:szCs w:val="28"/>
        </w:rPr>
        <w:t>e</w:t>
      </w:r>
      <w:r w:rsidR="000B5EA3">
        <w:rPr>
          <w:rFonts w:ascii="Times New Roman" w:hAnsi="Times New Roman" w:cs="Times New Roman"/>
          <w:sz w:val="28"/>
          <w:szCs w:val="28"/>
        </w:rPr>
        <w:tab/>
      </w:r>
      <w:r w:rsidR="000B5EA3">
        <w:rPr>
          <w:rFonts w:ascii="Times New Roman" w:hAnsi="Times New Roman" w:cs="Times New Roman"/>
          <w:sz w:val="28"/>
          <w:szCs w:val="28"/>
        </w:rPr>
        <w:tab/>
      </w:r>
      <w:r w:rsidR="000B5EA3">
        <w:rPr>
          <w:rFonts w:ascii="Times New Roman" w:hAnsi="Times New Roman" w:cs="Times New Roman"/>
          <w:sz w:val="28"/>
          <w:szCs w:val="28"/>
        </w:rPr>
        <w:tab/>
      </w:r>
      <w:r w:rsidRPr="000B5EA3">
        <w:rPr>
          <w:rFonts w:ascii="Times New Roman" w:hAnsi="Times New Roman" w:cs="Times New Roman"/>
          <w:sz w:val="28"/>
          <w:szCs w:val="28"/>
        </w:rPr>
        <w:tab/>
      </w:r>
      <w:r w:rsidR="00137772" w:rsidRPr="000B5EA3">
        <w:rPr>
          <w:rFonts w:ascii="Times New Roman" w:hAnsi="Times New Roman" w:cs="Times New Roman"/>
          <w:sz w:val="28"/>
          <w:szCs w:val="28"/>
        </w:rPr>
        <w:t>D.</w:t>
      </w:r>
      <w:r w:rsidR="000B5EA3">
        <w:rPr>
          <w:rFonts w:ascii="Times New Roman" w:hAnsi="Times New Roman" w:cs="Times New Roman"/>
          <w:sz w:val="28"/>
          <w:szCs w:val="28"/>
        </w:rPr>
        <w:t> </w:t>
      </w:r>
      <w:r w:rsidR="00137772" w:rsidRPr="000B5EA3">
        <w:rPr>
          <w:rFonts w:ascii="Times New Roman" w:hAnsi="Times New Roman" w:cs="Times New Roman"/>
          <w:sz w:val="28"/>
          <w:szCs w:val="28"/>
        </w:rPr>
        <w:t>Reizniece-Ozola</w:t>
      </w:r>
    </w:p>
    <w:p w14:paraId="5DC4F48B" w14:textId="77777777" w:rsidR="00CD1331" w:rsidRPr="000B5EA3" w:rsidRDefault="00CD1331" w:rsidP="00CD1331">
      <w:pPr>
        <w:tabs>
          <w:tab w:val="left" w:pos="4680"/>
        </w:tabs>
        <w:spacing w:after="0" w:line="240" w:lineRule="auto"/>
        <w:rPr>
          <w:rFonts w:ascii="Times New Roman" w:hAnsi="Times New Roman" w:cs="Times New Roman"/>
          <w:sz w:val="28"/>
          <w:szCs w:val="28"/>
        </w:rPr>
      </w:pPr>
    </w:p>
    <w:p w14:paraId="0B82CFBF" w14:textId="77777777" w:rsidR="00C13D0A" w:rsidRPr="000B5EA3" w:rsidRDefault="00C13D0A" w:rsidP="001417B2">
      <w:pPr>
        <w:tabs>
          <w:tab w:val="left" w:pos="4680"/>
        </w:tabs>
        <w:spacing w:after="0" w:line="240" w:lineRule="auto"/>
        <w:ind w:firstLine="720"/>
        <w:rPr>
          <w:rFonts w:ascii="Times New Roman" w:hAnsi="Times New Roman" w:cs="Times New Roman"/>
          <w:sz w:val="28"/>
          <w:szCs w:val="28"/>
        </w:rPr>
      </w:pPr>
    </w:p>
    <w:p w14:paraId="7F68028B" w14:textId="77777777" w:rsidR="00A71499" w:rsidRPr="000B5EA3" w:rsidRDefault="00A71499" w:rsidP="00A71499">
      <w:pPr>
        <w:tabs>
          <w:tab w:val="left" w:pos="6740"/>
        </w:tabs>
        <w:spacing w:after="0" w:line="240" w:lineRule="auto"/>
        <w:jc w:val="both"/>
        <w:rPr>
          <w:rFonts w:ascii="Times New Roman" w:hAnsi="Times New Roman" w:cs="Times New Roman"/>
          <w:sz w:val="24"/>
          <w:szCs w:val="24"/>
        </w:rPr>
      </w:pPr>
      <w:r w:rsidRPr="000B5EA3">
        <w:rPr>
          <w:rFonts w:ascii="Times New Roman" w:hAnsi="Times New Roman" w:cs="Times New Roman"/>
          <w:sz w:val="24"/>
          <w:szCs w:val="24"/>
        </w:rPr>
        <w:t>Bērziņa 67083945</w:t>
      </w:r>
    </w:p>
    <w:p w14:paraId="0E534DC7" w14:textId="1A486315" w:rsidR="001417B2" w:rsidRPr="0003667A" w:rsidRDefault="007F5AFC" w:rsidP="00094E83">
      <w:pPr>
        <w:tabs>
          <w:tab w:val="left" w:pos="6740"/>
        </w:tabs>
        <w:spacing w:after="0" w:line="240" w:lineRule="auto"/>
        <w:jc w:val="both"/>
        <w:rPr>
          <w:rFonts w:ascii="Times New Roman" w:hAnsi="Times New Roman" w:cs="Times New Roman"/>
          <w:color w:val="0563C1" w:themeColor="hyperlink"/>
          <w:sz w:val="24"/>
          <w:szCs w:val="24"/>
          <w:u w:val="single"/>
        </w:rPr>
      </w:pPr>
      <w:hyperlink r:id="rId9" w:history="1">
        <w:r w:rsidR="00A71499" w:rsidRPr="000B5EA3">
          <w:rPr>
            <w:rStyle w:val="Hyperlink"/>
            <w:rFonts w:ascii="Times New Roman" w:hAnsi="Times New Roman" w:cs="Times New Roman"/>
            <w:sz w:val="24"/>
            <w:szCs w:val="24"/>
          </w:rPr>
          <w:t>Liene.Berzina@fm.gov.lv</w:t>
        </w:r>
      </w:hyperlink>
      <w:bookmarkStart w:id="0" w:name="_GoBack"/>
      <w:bookmarkEnd w:id="0"/>
    </w:p>
    <w:sectPr w:rsidR="001417B2" w:rsidRPr="0003667A" w:rsidSect="007F5AFC">
      <w:headerReference w:type="default" r:id="rId10"/>
      <w:footerReference w:type="default" r:id="rId11"/>
      <w:footerReference w:type="first" r:id="rId12"/>
      <w:pgSz w:w="11906" w:h="16838"/>
      <w:pgMar w:top="1418" w:right="127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AAA6" w14:textId="77777777" w:rsidR="00181E20" w:rsidRDefault="00181E20" w:rsidP="00181E20">
      <w:pPr>
        <w:spacing w:after="0" w:line="240" w:lineRule="auto"/>
      </w:pPr>
      <w:r>
        <w:separator/>
      </w:r>
    </w:p>
  </w:endnote>
  <w:endnote w:type="continuationSeparator" w:id="0">
    <w:p w14:paraId="5F771334" w14:textId="77777777" w:rsidR="00181E20" w:rsidRDefault="00181E20"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11089"/>
      <w:docPartObj>
        <w:docPartGallery w:val="Page Numbers (Bottom of Page)"/>
        <w:docPartUnique/>
      </w:docPartObj>
    </w:sdtPr>
    <w:sdtEndPr>
      <w:rPr>
        <w:rFonts w:ascii="Times New Roman" w:hAnsi="Times New Roman" w:cs="Times New Roman"/>
        <w:noProof/>
        <w:sz w:val="20"/>
        <w:szCs w:val="20"/>
      </w:rPr>
    </w:sdtEndPr>
    <w:sdtContent>
      <w:p w14:paraId="383CE5EC" w14:textId="77777777" w:rsidR="005A79E2" w:rsidRDefault="005A79E2" w:rsidP="005A79E2">
        <w:pPr>
          <w:pStyle w:val="Footer"/>
          <w:jc w:val="both"/>
        </w:pPr>
      </w:p>
      <w:p w14:paraId="1D2EA642" w14:textId="16D2BC0B" w:rsidR="00DC2AC0" w:rsidRPr="000066F3" w:rsidRDefault="00160260" w:rsidP="00160260">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Pr>
            <w:rFonts w:ascii="Times New Roman" w:hAnsi="Times New Roman" w:cs="Times New Roman"/>
            <w:noProof/>
            <w:sz w:val="20"/>
            <w:szCs w:val="20"/>
          </w:rPr>
          <w:t>FMAnot_21022017_DP.docx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B576" w14:textId="0D935868" w:rsidR="002D3C6D" w:rsidRPr="00E63D18" w:rsidRDefault="002D3C6D" w:rsidP="00E63D18">
    <w:pPr>
      <w:pStyle w:val="Footer"/>
      <w:jc w:val="both"/>
      <w:rPr>
        <w:rFonts w:ascii="Times New Roman" w:hAnsi="Times New Roman" w:cs="Times New Roman"/>
        <w:noProof/>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974682">
      <w:rPr>
        <w:rFonts w:ascii="Times New Roman" w:hAnsi="Times New Roman" w:cs="Times New Roman"/>
        <w:noProof/>
        <w:sz w:val="20"/>
        <w:szCs w:val="20"/>
      </w:rPr>
      <w:t>FMAnot_</w:t>
    </w:r>
    <w:r w:rsidR="0003667A">
      <w:rPr>
        <w:rFonts w:ascii="Times New Roman" w:hAnsi="Times New Roman" w:cs="Times New Roman"/>
        <w:noProof/>
        <w:sz w:val="20"/>
        <w:szCs w:val="20"/>
      </w:rPr>
      <w:t>21</w:t>
    </w:r>
    <w:r w:rsidR="00886CBE">
      <w:rPr>
        <w:rFonts w:ascii="Times New Roman" w:hAnsi="Times New Roman" w:cs="Times New Roman"/>
        <w:noProof/>
        <w:sz w:val="20"/>
        <w:szCs w:val="20"/>
      </w:rPr>
      <w:t>022017</w:t>
    </w:r>
    <w:r w:rsidR="00974682">
      <w:rPr>
        <w:rFonts w:ascii="Times New Roman" w:hAnsi="Times New Roman" w:cs="Times New Roman"/>
        <w:noProof/>
        <w:sz w:val="20"/>
        <w:szCs w:val="20"/>
      </w:rPr>
      <w:t>_DP.docx</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6494E" w14:textId="77777777" w:rsidR="00181E20" w:rsidRDefault="00181E20" w:rsidP="00181E20">
      <w:pPr>
        <w:spacing w:after="0" w:line="240" w:lineRule="auto"/>
      </w:pPr>
      <w:r>
        <w:separator/>
      </w:r>
    </w:p>
  </w:footnote>
  <w:footnote w:type="continuationSeparator" w:id="0">
    <w:p w14:paraId="63AF31B0" w14:textId="77777777" w:rsidR="00181E20" w:rsidRDefault="00181E20" w:rsidP="00181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097764"/>
      <w:docPartObj>
        <w:docPartGallery w:val="Page Numbers (Top of Page)"/>
        <w:docPartUnique/>
      </w:docPartObj>
    </w:sdtPr>
    <w:sdtEndPr>
      <w:rPr>
        <w:rFonts w:ascii="Times New Roman" w:hAnsi="Times New Roman" w:cs="Times New Roman"/>
        <w:noProof/>
      </w:rPr>
    </w:sdtEndPr>
    <w:sdtContent>
      <w:p w14:paraId="01D1EECC" w14:textId="1CAF58BA"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7F5AFC">
          <w:rPr>
            <w:rFonts w:ascii="Times New Roman" w:hAnsi="Times New Roman" w:cs="Times New Roman"/>
            <w:noProof/>
          </w:rPr>
          <w:t>11</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6C2"/>
    <w:multiLevelType w:val="hybridMultilevel"/>
    <w:tmpl w:val="897CC79E"/>
    <w:lvl w:ilvl="0" w:tplc="C5A00B80">
      <w:start w:val="6"/>
      <w:numFmt w:val="bullet"/>
      <w:lvlText w:val="-"/>
      <w:lvlJc w:val="left"/>
      <w:pPr>
        <w:ind w:left="725" w:hanging="360"/>
      </w:pPr>
      <w:rPr>
        <w:rFonts w:ascii="Times New Roman" w:eastAsiaTheme="minorHAnsi" w:hAnsi="Times New Roman" w:cs="Times New Roman" w:hint="default"/>
      </w:rPr>
    </w:lvl>
    <w:lvl w:ilvl="1" w:tplc="04260003" w:tentative="1">
      <w:start w:val="1"/>
      <w:numFmt w:val="bullet"/>
      <w:lvlText w:val="o"/>
      <w:lvlJc w:val="left"/>
      <w:pPr>
        <w:ind w:left="1445" w:hanging="360"/>
      </w:pPr>
      <w:rPr>
        <w:rFonts w:ascii="Courier New" w:hAnsi="Courier New" w:cs="Courier New" w:hint="default"/>
      </w:rPr>
    </w:lvl>
    <w:lvl w:ilvl="2" w:tplc="04260005" w:tentative="1">
      <w:start w:val="1"/>
      <w:numFmt w:val="bullet"/>
      <w:lvlText w:val=""/>
      <w:lvlJc w:val="left"/>
      <w:pPr>
        <w:ind w:left="2165" w:hanging="360"/>
      </w:pPr>
      <w:rPr>
        <w:rFonts w:ascii="Wingdings" w:hAnsi="Wingdings" w:hint="default"/>
      </w:rPr>
    </w:lvl>
    <w:lvl w:ilvl="3" w:tplc="04260001" w:tentative="1">
      <w:start w:val="1"/>
      <w:numFmt w:val="bullet"/>
      <w:lvlText w:val=""/>
      <w:lvlJc w:val="left"/>
      <w:pPr>
        <w:ind w:left="2885" w:hanging="360"/>
      </w:pPr>
      <w:rPr>
        <w:rFonts w:ascii="Symbol" w:hAnsi="Symbol" w:hint="default"/>
      </w:rPr>
    </w:lvl>
    <w:lvl w:ilvl="4" w:tplc="04260003" w:tentative="1">
      <w:start w:val="1"/>
      <w:numFmt w:val="bullet"/>
      <w:lvlText w:val="o"/>
      <w:lvlJc w:val="left"/>
      <w:pPr>
        <w:ind w:left="3605" w:hanging="360"/>
      </w:pPr>
      <w:rPr>
        <w:rFonts w:ascii="Courier New" w:hAnsi="Courier New" w:cs="Courier New" w:hint="default"/>
      </w:rPr>
    </w:lvl>
    <w:lvl w:ilvl="5" w:tplc="04260005" w:tentative="1">
      <w:start w:val="1"/>
      <w:numFmt w:val="bullet"/>
      <w:lvlText w:val=""/>
      <w:lvlJc w:val="left"/>
      <w:pPr>
        <w:ind w:left="4325" w:hanging="360"/>
      </w:pPr>
      <w:rPr>
        <w:rFonts w:ascii="Wingdings" w:hAnsi="Wingdings" w:hint="default"/>
      </w:rPr>
    </w:lvl>
    <w:lvl w:ilvl="6" w:tplc="04260001" w:tentative="1">
      <w:start w:val="1"/>
      <w:numFmt w:val="bullet"/>
      <w:lvlText w:val=""/>
      <w:lvlJc w:val="left"/>
      <w:pPr>
        <w:ind w:left="5045" w:hanging="360"/>
      </w:pPr>
      <w:rPr>
        <w:rFonts w:ascii="Symbol" w:hAnsi="Symbol" w:hint="default"/>
      </w:rPr>
    </w:lvl>
    <w:lvl w:ilvl="7" w:tplc="04260003" w:tentative="1">
      <w:start w:val="1"/>
      <w:numFmt w:val="bullet"/>
      <w:lvlText w:val="o"/>
      <w:lvlJc w:val="left"/>
      <w:pPr>
        <w:ind w:left="5765" w:hanging="360"/>
      </w:pPr>
      <w:rPr>
        <w:rFonts w:ascii="Courier New" w:hAnsi="Courier New" w:cs="Courier New" w:hint="default"/>
      </w:rPr>
    </w:lvl>
    <w:lvl w:ilvl="8" w:tplc="04260005" w:tentative="1">
      <w:start w:val="1"/>
      <w:numFmt w:val="bullet"/>
      <w:lvlText w:val=""/>
      <w:lvlJc w:val="left"/>
      <w:pPr>
        <w:ind w:left="6485" w:hanging="360"/>
      </w:pPr>
      <w:rPr>
        <w:rFonts w:ascii="Wingdings" w:hAnsi="Wingdings" w:hint="default"/>
      </w:rPr>
    </w:lvl>
  </w:abstractNum>
  <w:abstractNum w:abstractNumId="1"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EB3D58"/>
    <w:multiLevelType w:val="hybridMultilevel"/>
    <w:tmpl w:val="17A8E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3A7907"/>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3932B2"/>
    <w:multiLevelType w:val="hybridMultilevel"/>
    <w:tmpl w:val="2F4E4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1E2092C"/>
    <w:multiLevelType w:val="hybridMultilevel"/>
    <w:tmpl w:val="3B14D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E40F05"/>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1315C5D"/>
    <w:multiLevelType w:val="hybridMultilevel"/>
    <w:tmpl w:val="B4D85DD6"/>
    <w:lvl w:ilvl="0" w:tplc="85A0C358">
      <w:start w:val="1"/>
      <w:numFmt w:val="bullet"/>
      <w:suff w:val="space"/>
      <w:lvlText w:val=""/>
      <w:lvlJc w:val="left"/>
      <w:pPr>
        <w:ind w:left="1046" w:hanging="933"/>
      </w:pPr>
      <w:rPr>
        <w:rFonts w:ascii="Symbol" w:hAnsi="Symbol" w:hint="default"/>
      </w:rPr>
    </w:lvl>
    <w:lvl w:ilvl="1" w:tplc="04260003" w:tentative="1">
      <w:start w:val="1"/>
      <w:numFmt w:val="bullet"/>
      <w:lvlText w:val="o"/>
      <w:lvlJc w:val="left"/>
      <w:pPr>
        <w:ind w:left="1766" w:hanging="360"/>
      </w:pPr>
      <w:rPr>
        <w:rFonts w:ascii="Courier New" w:hAnsi="Courier New" w:cs="Courier New" w:hint="default"/>
      </w:rPr>
    </w:lvl>
    <w:lvl w:ilvl="2" w:tplc="04260005" w:tentative="1">
      <w:start w:val="1"/>
      <w:numFmt w:val="bullet"/>
      <w:lvlText w:val=""/>
      <w:lvlJc w:val="left"/>
      <w:pPr>
        <w:ind w:left="2486" w:hanging="360"/>
      </w:pPr>
      <w:rPr>
        <w:rFonts w:ascii="Wingdings" w:hAnsi="Wingdings" w:hint="default"/>
      </w:rPr>
    </w:lvl>
    <w:lvl w:ilvl="3" w:tplc="04260001" w:tentative="1">
      <w:start w:val="1"/>
      <w:numFmt w:val="bullet"/>
      <w:lvlText w:val=""/>
      <w:lvlJc w:val="left"/>
      <w:pPr>
        <w:ind w:left="3206" w:hanging="360"/>
      </w:pPr>
      <w:rPr>
        <w:rFonts w:ascii="Symbol" w:hAnsi="Symbol" w:hint="default"/>
      </w:rPr>
    </w:lvl>
    <w:lvl w:ilvl="4" w:tplc="04260003" w:tentative="1">
      <w:start w:val="1"/>
      <w:numFmt w:val="bullet"/>
      <w:lvlText w:val="o"/>
      <w:lvlJc w:val="left"/>
      <w:pPr>
        <w:ind w:left="3926" w:hanging="360"/>
      </w:pPr>
      <w:rPr>
        <w:rFonts w:ascii="Courier New" w:hAnsi="Courier New" w:cs="Courier New" w:hint="default"/>
      </w:rPr>
    </w:lvl>
    <w:lvl w:ilvl="5" w:tplc="04260005" w:tentative="1">
      <w:start w:val="1"/>
      <w:numFmt w:val="bullet"/>
      <w:lvlText w:val=""/>
      <w:lvlJc w:val="left"/>
      <w:pPr>
        <w:ind w:left="4646" w:hanging="360"/>
      </w:pPr>
      <w:rPr>
        <w:rFonts w:ascii="Wingdings" w:hAnsi="Wingdings" w:hint="default"/>
      </w:rPr>
    </w:lvl>
    <w:lvl w:ilvl="6" w:tplc="04260001" w:tentative="1">
      <w:start w:val="1"/>
      <w:numFmt w:val="bullet"/>
      <w:lvlText w:val=""/>
      <w:lvlJc w:val="left"/>
      <w:pPr>
        <w:ind w:left="5366" w:hanging="360"/>
      </w:pPr>
      <w:rPr>
        <w:rFonts w:ascii="Symbol" w:hAnsi="Symbol" w:hint="default"/>
      </w:rPr>
    </w:lvl>
    <w:lvl w:ilvl="7" w:tplc="04260003" w:tentative="1">
      <w:start w:val="1"/>
      <w:numFmt w:val="bullet"/>
      <w:lvlText w:val="o"/>
      <w:lvlJc w:val="left"/>
      <w:pPr>
        <w:ind w:left="6086" w:hanging="360"/>
      </w:pPr>
      <w:rPr>
        <w:rFonts w:ascii="Courier New" w:hAnsi="Courier New" w:cs="Courier New" w:hint="default"/>
      </w:rPr>
    </w:lvl>
    <w:lvl w:ilvl="8" w:tplc="04260005" w:tentative="1">
      <w:start w:val="1"/>
      <w:numFmt w:val="bullet"/>
      <w:lvlText w:val=""/>
      <w:lvlJc w:val="left"/>
      <w:pPr>
        <w:ind w:left="6806" w:hanging="360"/>
      </w:pPr>
      <w:rPr>
        <w:rFonts w:ascii="Wingdings" w:hAnsi="Wingdings" w:hint="default"/>
      </w:rPr>
    </w:lvl>
  </w:abstractNum>
  <w:abstractNum w:abstractNumId="11"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0"/>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01096"/>
    <w:rsid w:val="000066F3"/>
    <w:rsid w:val="00010152"/>
    <w:rsid w:val="00012786"/>
    <w:rsid w:val="0002060D"/>
    <w:rsid w:val="000272AF"/>
    <w:rsid w:val="00031377"/>
    <w:rsid w:val="0003667A"/>
    <w:rsid w:val="000411E2"/>
    <w:rsid w:val="00043295"/>
    <w:rsid w:val="00062EA7"/>
    <w:rsid w:val="00074CA2"/>
    <w:rsid w:val="00086B09"/>
    <w:rsid w:val="00093648"/>
    <w:rsid w:val="00094E83"/>
    <w:rsid w:val="000A5351"/>
    <w:rsid w:val="000B0425"/>
    <w:rsid w:val="000B0CF9"/>
    <w:rsid w:val="000B2D61"/>
    <w:rsid w:val="000B5AAD"/>
    <w:rsid w:val="000B5EA3"/>
    <w:rsid w:val="000D0A07"/>
    <w:rsid w:val="000D4BAE"/>
    <w:rsid w:val="000D61FF"/>
    <w:rsid w:val="000E29A1"/>
    <w:rsid w:val="000E3AA2"/>
    <w:rsid w:val="000F1942"/>
    <w:rsid w:val="0012607B"/>
    <w:rsid w:val="00131426"/>
    <w:rsid w:val="001374B8"/>
    <w:rsid w:val="00137772"/>
    <w:rsid w:val="001417B2"/>
    <w:rsid w:val="0015191F"/>
    <w:rsid w:val="001600C3"/>
    <w:rsid w:val="00160260"/>
    <w:rsid w:val="001625D6"/>
    <w:rsid w:val="001634CF"/>
    <w:rsid w:val="00176F52"/>
    <w:rsid w:val="00181E20"/>
    <w:rsid w:val="00186C61"/>
    <w:rsid w:val="001A444D"/>
    <w:rsid w:val="001B5733"/>
    <w:rsid w:val="001C7FDD"/>
    <w:rsid w:val="001F2881"/>
    <w:rsid w:val="00200994"/>
    <w:rsid w:val="00201E29"/>
    <w:rsid w:val="002021DC"/>
    <w:rsid w:val="00203335"/>
    <w:rsid w:val="00207482"/>
    <w:rsid w:val="00210DDD"/>
    <w:rsid w:val="0021449D"/>
    <w:rsid w:val="002315EB"/>
    <w:rsid w:val="00232214"/>
    <w:rsid w:val="00236195"/>
    <w:rsid w:val="00244F9E"/>
    <w:rsid w:val="00263BC6"/>
    <w:rsid w:val="00266C73"/>
    <w:rsid w:val="00270277"/>
    <w:rsid w:val="00277807"/>
    <w:rsid w:val="00287054"/>
    <w:rsid w:val="002A1482"/>
    <w:rsid w:val="002A5461"/>
    <w:rsid w:val="002A5847"/>
    <w:rsid w:val="002B007D"/>
    <w:rsid w:val="002D3C6D"/>
    <w:rsid w:val="002D4068"/>
    <w:rsid w:val="002E7554"/>
    <w:rsid w:val="002F48B4"/>
    <w:rsid w:val="002F6BE8"/>
    <w:rsid w:val="00300B7C"/>
    <w:rsid w:val="003274C0"/>
    <w:rsid w:val="00335056"/>
    <w:rsid w:val="00336CFB"/>
    <w:rsid w:val="00341545"/>
    <w:rsid w:val="0034505E"/>
    <w:rsid w:val="003579EF"/>
    <w:rsid w:val="00367C33"/>
    <w:rsid w:val="003740DE"/>
    <w:rsid w:val="00381887"/>
    <w:rsid w:val="003A40AA"/>
    <w:rsid w:val="003B06E7"/>
    <w:rsid w:val="003B29CE"/>
    <w:rsid w:val="003E4284"/>
    <w:rsid w:val="003F01EA"/>
    <w:rsid w:val="00403D72"/>
    <w:rsid w:val="00411E65"/>
    <w:rsid w:val="004263C8"/>
    <w:rsid w:val="0042746D"/>
    <w:rsid w:val="004324DF"/>
    <w:rsid w:val="004339FF"/>
    <w:rsid w:val="004418A6"/>
    <w:rsid w:val="004441E6"/>
    <w:rsid w:val="00470780"/>
    <w:rsid w:val="0049202B"/>
    <w:rsid w:val="00493D71"/>
    <w:rsid w:val="004A2EBA"/>
    <w:rsid w:val="004C4B0A"/>
    <w:rsid w:val="004D0011"/>
    <w:rsid w:val="004D37E8"/>
    <w:rsid w:val="004E0820"/>
    <w:rsid w:val="004F2F1D"/>
    <w:rsid w:val="004F4137"/>
    <w:rsid w:val="0050471F"/>
    <w:rsid w:val="00526D33"/>
    <w:rsid w:val="005274BA"/>
    <w:rsid w:val="00551ED0"/>
    <w:rsid w:val="005536F4"/>
    <w:rsid w:val="0055585E"/>
    <w:rsid w:val="00593336"/>
    <w:rsid w:val="005935BC"/>
    <w:rsid w:val="005973D9"/>
    <w:rsid w:val="005A2709"/>
    <w:rsid w:val="005A79E2"/>
    <w:rsid w:val="005B54B9"/>
    <w:rsid w:val="005B5FC2"/>
    <w:rsid w:val="005D3E58"/>
    <w:rsid w:val="005E2324"/>
    <w:rsid w:val="005E2624"/>
    <w:rsid w:val="005F24AC"/>
    <w:rsid w:val="006011B8"/>
    <w:rsid w:val="00602CB9"/>
    <w:rsid w:val="00605711"/>
    <w:rsid w:val="00621944"/>
    <w:rsid w:val="00632165"/>
    <w:rsid w:val="006336B6"/>
    <w:rsid w:val="006406FE"/>
    <w:rsid w:val="00640837"/>
    <w:rsid w:val="00642BF3"/>
    <w:rsid w:val="006430B4"/>
    <w:rsid w:val="006467B1"/>
    <w:rsid w:val="00655C3F"/>
    <w:rsid w:val="0065697B"/>
    <w:rsid w:val="006626A8"/>
    <w:rsid w:val="00667F6B"/>
    <w:rsid w:val="00670EBC"/>
    <w:rsid w:val="00681DB5"/>
    <w:rsid w:val="00685EFD"/>
    <w:rsid w:val="006965CE"/>
    <w:rsid w:val="006B1790"/>
    <w:rsid w:val="006C0532"/>
    <w:rsid w:val="006C29CC"/>
    <w:rsid w:val="006D175B"/>
    <w:rsid w:val="006D2BFB"/>
    <w:rsid w:val="006D4DFF"/>
    <w:rsid w:val="006D75DE"/>
    <w:rsid w:val="006E20FC"/>
    <w:rsid w:val="006E2F04"/>
    <w:rsid w:val="00700935"/>
    <w:rsid w:val="007206DE"/>
    <w:rsid w:val="0072198D"/>
    <w:rsid w:val="00722DBA"/>
    <w:rsid w:val="00732256"/>
    <w:rsid w:val="00746B7F"/>
    <w:rsid w:val="00755387"/>
    <w:rsid w:val="00756399"/>
    <w:rsid w:val="007611EA"/>
    <w:rsid w:val="00770401"/>
    <w:rsid w:val="007706F3"/>
    <w:rsid w:val="00782DA5"/>
    <w:rsid w:val="00785527"/>
    <w:rsid w:val="00793E98"/>
    <w:rsid w:val="0079565A"/>
    <w:rsid w:val="00797277"/>
    <w:rsid w:val="007A1B0E"/>
    <w:rsid w:val="007A5A13"/>
    <w:rsid w:val="007A60B6"/>
    <w:rsid w:val="007C3BE3"/>
    <w:rsid w:val="007C6EF4"/>
    <w:rsid w:val="007D4240"/>
    <w:rsid w:val="007E0C97"/>
    <w:rsid w:val="007F4AE3"/>
    <w:rsid w:val="007F5AFC"/>
    <w:rsid w:val="008049FA"/>
    <w:rsid w:val="00805414"/>
    <w:rsid w:val="008116CB"/>
    <w:rsid w:val="00822413"/>
    <w:rsid w:val="00826228"/>
    <w:rsid w:val="00830E4D"/>
    <w:rsid w:val="0084280A"/>
    <w:rsid w:val="00844944"/>
    <w:rsid w:val="008548A2"/>
    <w:rsid w:val="00857F64"/>
    <w:rsid w:val="00867D52"/>
    <w:rsid w:val="00877AF5"/>
    <w:rsid w:val="00886CBE"/>
    <w:rsid w:val="008916A4"/>
    <w:rsid w:val="008B3596"/>
    <w:rsid w:val="008B4356"/>
    <w:rsid w:val="008B7066"/>
    <w:rsid w:val="008C3C31"/>
    <w:rsid w:val="008D4261"/>
    <w:rsid w:val="008E09E5"/>
    <w:rsid w:val="008E0E3F"/>
    <w:rsid w:val="008E2789"/>
    <w:rsid w:val="008E65ED"/>
    <w:rsid w:val="008F263C"/>
    <w:rsid w:val="00903004"/>
    <w:rsid w:val="009048CC"/>
    <w:rsid w:val="00905705"/>
    <w:rsid w:val="00912205"/>
    <w:rsid w:val="00930C19"/>
    <w:rsid w:val="00936355"/>
    <w:rsid w:val="00946F1C"/>
    <w:rsid w:val="009576E3"/>
    <w:rsid w:val="00960472"/>
    <w:rsid w:val="00967ED0"/>
    <w:rsid w:val="00974682"/>
    <w:rsid w:val="009A1147"/>
    <w:rsid w:val="009A30F5"/>
    <w:rsid w:val="009B1DEE"/>
    <w:rsid w:val="009B5CD2"/>
    <w:rsid w:val="009B649C"/>
    <w:rsid w:val="009D4E45"/>
    <w:rsid w:val="009D68EA"/>
    <w:rsid w:val="009E7B15"/>
    <w:rsid w:val="009E7BA0"/>
    <w:rsid w:val="009F50F6"/>
    <w:rsid w:val="00A02728"/>
    <w:rsid w:val="00A12BB6"/>
    <w:rsid w:val="00A21000"/>
    <w:rsid w:val="00A6390C"/>
    <w:rsid w:val="00A71499"/>
    <w:rsid w:val="00A72193"/>
    <w:rsid w:val="00A80D56"/>
    <w:rsid w:val="00A82045"/>
    <w:rsid w:val="00A90A8A"/>
    <w:rsid w:val="00AA022D"/>
    <w:rsid w:val="00AB2943"/>
    <w:rsid w:val="00AB59D3"/>
    <w:rsid w:val="00AB764A"/>
    <w:rsid w:val="00AD09EA"/>
    <w:rsid w:val="00AD6336"/>
    <w:rsid w:val="00AE18DA"/>
    <w:rsid w:val="00B06EAE"/>
    <w:rsid w:val="00B23A02"/>
    <w:rsid w:val="00B45578"/>
    <w:rsid w:val="00B5579B"/>
    <w:rsid w:val="00B703A2"/>
    <w:rsid w:val="00B749BF"/>
    <w:rsid w:val="00B96537"/>
    <w:rsid w:val="00B96BFA"/>
    <w:rsid w:val="00B97972"/>
    <w:rsid w:val="00BA1130"/>
    <w:rsid w:val="00BB745D"/>
    <w:rsid w:val="00BC5AA2"/>
    <w:rsid w:val="00BC6378"/>
    <w:rsid w:val="00BD0337"/>
    <w:rsid w:val="00C044F9"/>
    <w:rsid w:val="00C13D0A"/>
    <w:rsid w:val="00C17150"/>
    <w:rsid w:val="00C172DB"/>
    <w:rsid w:val="00C2022F"/>
    <w:rsid w:val="00C34842"/>
    <w:rsid w:val="00C411EF"/>
    <w:rsid w:val="00C63031"/>
    <w:rsid w:val="00C84768"/>
    <w:rsid w:val="00C87EC4"/>
    <w:rsid w:val="00C90CC3"/>
    <w:rsid w:val="00CC276C"/>
    <w:rsid w:val="00CD1331"/>
    <w:rsid w:val="00CD494F"/>
    <w:rsid w:val="00CD7889"/>
    <w:rsid w:val="00D004D6"/>
    <w:rsid w:val="00D01986"/>
    <w:rsid w:val="00D03423"/>
    <w:rsid w:val="00D328B5"/>
    <w:rsid w:val="00D420CF"/>
    <w:rsid w:val="00D62F32"/>
    <w:rsid w:val="00D7246A"/>
    <w:rsid w:val="00D82EAE"/>
    <w:rsid w:val="00D85AC2"/>
    <w:rsid w:val="00D96088"/>
    <w:rsid w:val="00DB35EF"/>
    <w:rsid w:val="00DB74C7"/>
    <w:rsid w:val="00DC2AC0"/>
    <w:rsid w:val="00DC70BE"/>
    <w:rsid w:val="00DD35C2"/>
    <w:rsid w:val="00DE20E2"/>
    <w:rsid w:val="00DE50E8"/>
    <w:rsid w:val="00DE5478"/>
    <w:rsid w:val="00E4318A"/>
    <w:rsid w:val="00E453AC"/>
    <w:rsid w:val="00E50BDB"/>
    <w:rsid w:val="00E61C86"/>
    <w:rsid w:val="00E63116"/>
    <w:rsid w:val="00E63D18"/>
    <w:rsid w:val="00E72CCC"/>
    <w:rsid w:val="00E75C82"/>
    <w:rsid w:val="00E8073E"/>
    <w:rsid w:val="00E91F9F"/>
    <w:rsid w:val="00EA04D3"/>
    <w:rsid w:val="00EA64FB"/>
    <w:rsid w:val="00EB5B98"/>
    <w:rsid w:val="00EB7282"/>
    <w:rsid w:val="00EC0A43"/>
    <w:rsid w:val="00EC0F9F"/>
    <w:rsid w:val="00EF5A85"/>
    <w:rsid w:val="00EF6491"/>
    <w:rsid w:val="00F02ACB"/>
    <w:rsid w:val="00F04C6B"/>
    <w:rsid w:val="00F11F20"/>
    <w:rsid w:val="00F12B0C"/>
    <w:rsid w:val="00F244DE"/>
    <w:rsid w:val="00F3039C"/>
    <w:rsid w:val="00F40234"/>
    <w:rsid w:val="00F72974"/>
    <w:rsid w:val="00F73BF9"/>
    <w:rsid w:val="00F9288E"/>
    <w:rsid w:val="00F93945"/>
    <w:rsid w:val="00F957D5"/>
    <w:rsid w:val="00F96428"/>
    <w:rsid w:val="00FB2A47"/>
    <w:rsid w:val="00FD2793"/>
    <w:rsid w:val="00FE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aliases w:val="2"/>
    <w:basedOn w:val="Normal"/>
    <w:link w:val="ListParagraphChar"/>
    <w:uiPriority w:val="34"/>
    <w:qFormat/>
    <w:rsid w:val="00181E20"/>
    <w:pPr>
      <w:ind w:left="720"/>
      <w:contextualSpacing/>
    </w:pPr>
  </w:style>
  <w:style w:type="paragraph" w:styleId="FootnoteText">
    <w:name w:val="footnote text"/>
    <w:basedOn w:val="Normal"/>
    <w:link w:val="FootnoteTextChar"/>
    <w:uiPriority w:val="99"/>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81E20"/>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aliases w:val="2 Char"/>
    <w:link w:val="ListParagraph"/>
    <w:uiPriority w:val="34"/>
    <w:locked/>
    <w:rsid w:val="00BB745D"/>
  </w:style>
  <w:style w:type="paragraph" w:styleId="Revision">
    <w:name w:val="Revision"/>
    <w:hidden/>
    <w:uiPriority w:val="99"/>
    <w:semiHidden/>
    <w:rsid w:val="00797277"/>
    <w:pPr>
      <w:spacing w:after="0" w:line="240" w:lineRule="auto"/>
    </w:pPr>
  </w:style>
  <w:style w:type="character" w:styleId="Hyperlink">
    <w:name w:val="Hyperlink"/>
    <w:basedOn w:val="DefaultParagraphFont"/>
    <w:uiPriority w:val="99"/>
    <w:unhideWhenUsed/>
    <w:rsid w:val="00844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19594">
      <w:bodyDiv w:val="1"/>
      <w:marLeft w:val="0"/>
      <w:marRight w:val="0"/>
      <w:marTop w:val="0"/>
      <w:marBottom w:val="0"/>
      <w:divBdr>
        <w:top w:val="none" w:sz="0" w:space="0" w:color="auto"/>
        <w:left w:val="none" w:sz="0" w:space="0" w:color="auto"/>
        <w:bottom w:val="none" w:sz="0" w:space="0" w:color="auto"/>
        <w:right w:val="none" w:sz="0" w:space="0" w:color="auto"/>
      </w:divBdr>
      <w:divsChild>
        <w:div w:id="916942116">
          <w:marLeft w:val="0"/>
          <w:marRight w:val="0"/>
          <w:marTop w:val="0"/>
          <w:marBottom w:val="0"/>
          <w:divBdr>
            <w:top w:val="none" w:sz="0" w:space="0" w:color="auto"/>
            <w:left w:val="none" w:sz="0" w:space="0" w:color="auto"/>
            <w:bottom w:val="none" w:sz="0" w:space="0" w:color="auto"/>
            <w:right w:val="none" w:sz="0" w:space="0" w:color="auto"/>
          </w:divBdr>
          <w:divsChild>
            <w:div w:id="940720831">
              <w:marLeft w:val="0"/>
              <w:marRight w:val="0"/>
              <w:marTop w:val="0"/>
              <w:marBottom w:val="0"/>
              <w:divBdr>
                <w:top w:val="none" w:sz="0" w:space="0" w:color="auto"/>
                <w:left w:val="none" w:sz="0" w:space="0" w:color="auto"/>
                <w:bottom w:val="none" w:sz="0" w:space="0" w:color="auto"/>
                <w:right w:val="none" w:sz="0" w:space="0" w:color="auto"/>
              </w:divBdr>
              <w:divsChild>
                <w:div w:id="1223522617">
                  <w:marLeft w:val="0"/>
                  <w:marRight w:val="0"/>
                  <w:marTop w:val="0"/>
                  <w:marBottom w:val="0"/>
                  <w:divBdr>
                    <w:top w:val="none" w:sz="0" w:space="0" w:color="auto"/>
                    <w:left w:val="none" w:sz="0" w:space="0" w:color="auto"/>
                    <w:bottom w:val="none" w:sz="0" w:space="0" w:color="auto"/>
                    <w:right w:val="none" w:sz="0" w:space="0" w:color="auto"/>
                  </w:divBdr>
                  <w:divsChild>
                    <w:div w:id="1792900203">
                      <w:marLeft w:val="0"/>
                      <w:marRight w:val="0"/>
                      <w:marTop w:val="0"/>
                      <w:marBottom w:val="0"/>
                      <w:divBdr>
                        <w:top w:val="none" w:sz="0" w:space="0" w:color="auto"/>
                        <w:left w:val="none" w:sz="0" w:space="0" w:color="auto"/>
                        <w:bottom w:val="none" w:sz="0" w:space="0" w:color="auto"/>
                        <w:right w:val="none" w:sz="0" w:space="0" w:color="auto"/>
                      </w:divBdr>
                      <w:divsChild>
                        <w:div w:id="1588542239">
                          <w:marLeft w:val="0"/>
                          <w:marRight w:val="0"/>
                          <w:marTop w:val="0"/>
                          <w:marBottom w:val="0"/>
                          <w:divBdr>
                            <w:top w:val="none" w:sz="0" w:space="0" w:color="auto"/>
                            <w:left w:val="none" w:sz="0" w:space="0" w:color="auto"/>
                            <w:bottom w:val="none" w:sz="0" w:space="0" w:color="auto"/>
                            <w:right w:val="none" w:sz="0" w:space="0" w:color="auto"/>
                          </w:divBdr>
                          <w:divsChild>
                            <w:div w:id="20220800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17747">
      <w:bodyDiv w:val="1"/>
      <w:marLeft w:val="0"/>
      <w:marRight w:val="0"/>
      <w:marTop w:val="0"/>
      <w:marBottom w:val="0"/>
      <w:divBdr>
        <w:top w:val="none" w:sz="0" w:space="0" w:color="auto"/>
        <w:left w:val="none" w:sz="0" w:space="0" w:color="auto"/>
        <w:bottom w:val="none" w:sz="0" w:space="0" w:color="auto"/>
        <w:right w:val="none" w:sz="0" w:space="0" w:color="auto"/>
      </w:divBdr>
    </w:div>
    <w:div w:id="1378696643">
      <w:bodyDiv w:val="1"/>
      <w:marLeft w:val="0"/>
      <w:marRight w:val="0"/>
      <w:marTop w:val="0"/>
      <w:marBottom w:val="0"/>
      <w:divBdr>
        <w:top w:val="none" w:sz="0" w:space="0" w:color="auto"/>
        <w:left w:val="none" w:sz="0" w:space="0" w:color="auto"/>
        <w:bottom w:val="none" w:sz="0" w:space="0" w:color="auto"/>
        <w:right w:val="none" w:sz="0" w:space="0" w:color="auto"/>
      </w:divBdr>
    </w:div>
    <w:div w:id="1745449503">
      <w:bodyDiv w:val="1"/>
      <w:marLeft w:val="0"/>
      <w:marRight w:val="0"/>
      <w:marTop w:val="0"/>
      <w:marBottom w:val="0"/>
      <w:divBdr>
        <w:top w:val="none" w:sz="0" w:space="0" w:color="auto"/>
        <w:left w:val="none" w:sz="0" w:space="0" w:color="auto"/>
        <w:bottom w:val="none" w:sz="0" w:space="0" w:color="auto"/>
        <w:right w:val="none" w:sz="0" w:space="0" w:color="auto"/>
      </w:divBdr>
    </w:div>
    <w:div w:id="1755591709">
      <w:bodyDiv w:val="1"/>
      <w:marLeft w:val="0"/>
      <w:marRight w:val="0"/>
      <w:marTop w:val="0"/>
      <w:marBottom w:val="0"/>
      <w:divBdr>
        <w:top w:val="none" w:sz="0" w:space="0" w:color="auto"/>
        <w:left w:val="none" w:sz="0" w:space="0" w:color="auto"/>
        <w:bottom w:val="none" w:sz="0" w:space="0" w:color="auto"/>
        <w:right w:val="none" w:sz="0" w:space="0" w:color="auto"/>
      </w:divBdr>
      <w:divsChild>
        <w:div w:id="1966421108">
          <w:marLeft w:val="0"/>
          <w:marRight w:val="0"/>
          <w:marTop w:val="0"/>
          <w:marBottom w:val="0"/>
          <w:divBdr>
            <w:top w:val="none" w:sz="0" w:space="0" w:color="auto"/>
            <w:left w:val="none" w:sz="0" w:space="0" w:color="auto"/>
            <w:bottom w:val="none" w:sz="0" w:space="0" w:color="auto"/>
            <w:right w:val="none" w:sz="0" w:space="0" w:color="auto"/>
          </w:divBdr>
          <w:divsChild>
            <w:div w:id="155848014">
              <w:marLeft w:val="0"/>
              <w:marRight w:val="0"/>
              <w:marTop w:val="0"/>
              <w:marBottom w:val="0"/>
              <w:divBdr>
                <w:top w:val="none" w:sz="0" w:space="0" w:color="auto"/>
                <w:left w:val="none" w:sz="0" w:space="0" w:color="auto"/>
                <w:bottom w:val="none" w:sz="0" w:space="0" w:color="auto"/>
                <w:right w:val="none" w:sz="0" w:space="0" w:color="auto"/>
              </w:divBdr>
              <w:divsChild>
                <w:div w:id="1577856427">
                  <w:marLeft w:val="0"/>
                  <w:marRight w:val="0"/>
                  <w:marTop w:val="0"/>
                  <w:marBottom w:val="0"/>
                  <w:divBdr>
                    <w:top w:val="none" w:sz="0" w:space="0" w:color="auto"/>
                    <w:left w:val="none" w:sz="0" w:space="0" w:color="auto"/>
                    <w:bottom w:val="none" w:sz="0" w:space="0" w:color="auto"/>
                    <w:right w:val="none" w:sz="0" w:space="0" w:color="auto"/>
                  </w:divBdr>
                  <w:divsChild>
                    <w:div w:id="1240940184">
                      <w:marLeft w:val="0"/>
                      <w:marRight w:val="0"/>
                      <w:marTop w:val="0"/>
                      <w:marBottom w:val="0"/>
                      <w:divBdr>
                        <w:top w:val="none" w:sz="0" w:space="0" w:color="auto"/>
                        <w:left w:val="none" w:sz="0" w:space="0" w:color="auto"/>
                        <w:bottom w:val="none" w:sz="0" w:space="0" w:color="auto"/>
                        <w:right w:val="none" w:sz="0" w:space="0" w:color="auto"/>
                      </w:divBdr>
                      <w:divsChild>
                        <w:div w:id="1798454576">
                          <w:marLeft w:val="0"/>
                          <w:marRight w:val="0"/>
                          <w:marTop w:val="0"/>
                          <w:marBottom w:val="0"/>
                          <w:divBdr>
                            <w:top w:val="none" w:sz="0" w:space="0" w:color="auto"/>
                            <w:left w:val="none" w:sz="0" w:space="0" w:color="auto"/>
                            <w:bottom w:val="none" w:sz="0" w:space="0" w:color="auto"/>
                            <w:right w:val="none" w:sz="0" w:space="0" w:color="auto"/>
                          </w:divBdr>
                          <w:divsChild>
                            <w:div w:id="11016120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tejas.esfond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Berzina@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4553-2A29-488E-B144-97341621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11</Pages>
  <Words>11308</Words>
  <Characters>6446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2014.–2020. gada plānošanas perioda darbības programmā “Izaugsme un nodarbinātība”” sākotnējās ietekmes novērtējuma ziņojums (anotācija)</vt:lpstr>
    </vt:vector>
  </TitlesOfParts>
  <Company>Finanšu ministrija</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2014.–2020. gada plānošanas perioda darbības programmā “Izaugsme un nodarbinātība”” sākotnējās ietekmes novērtējuma ziņojums (anotācija)</dc:title>
  <dc:subject>Anotācija</dc:subject>
  <dc:creator>Liene Bērziņa</dc:creator>
  <cp:keywords/>
  <dc:description>67083945, Liene.Berzina@fm.gov.lv</dc:description>
  <cp:lastModifiedBy>FM</cp:lastModifiedBy>
  <cp:revision>61</cp:revision>
  <cp:lastPrinted>2016-03-31T15:14:00Z</cp:lastPrinted>
  <dcterms:created xsi:type="dcterms:W3CDTF">2016-11-09T11:21:00Z</dcterms:created>
  <dcterms:modified xsi:type="dcterms:W3CDTF">2017-02-22T12:55:00Z</dcterms:modified>
</cp:coreProperties>
</file>