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351" w:rsidRPr="00B977B0" w:rsidRDefault="00C86270" w:rsidP="00EB0881">
      <w:pPr>
        <w:spacing w:line="240" w:lineRule="auto"/>
        <w:rPr>
          <w:b/>
          <w:sz w:val="24"/>
          <w:szCs w:val="24"/>
        </w:rPr>
      </w:pPr>
      <w:r w:rsidRPr="00B977B0">
        <w:rPr>
          <w:b/>
          <w:sz w:val="24"/>
          <w:szCs w:val="24"/>
        </w:rPr>
        <w:t>Ministru kabineta noteikumu projekta “</w:t>
      </w:r>
      <w:r w:rsidR="003B2948" w:rsidRPr="00B977B0">
        <w:rPr>
          <w:b/>
          <w:sz w:val="24"/>
          <w:szCs w:val="24"/>
        </w:rPr>
        <w:t>Grozījumi Ministru kabineta 2011.gada 24.maija noteikumos Nr.411 “Autopārvadājumu kontroles organizēšanas un īstenošanas kārtība”</w:t>
      </w:r>
      <w:r w:rsidRPr="00B977B0">
        <w:rPr>
          <w:b/>
          <w:sz w:val="24"/>
          <w:szCs w:val="24"/>
        </w:rPr>
        <w:t xml:space="preserve">” </w:t>
      </w:r>
      <w:r w:rsidR="004371C5" w:rsidRPr="00B977B0">
        <w:rPr>
          <w:b/>
          <w:sz w:val="24"/>
          <w:szCs w:val="24"/>
        </w:rPr>
        <w:t>sākotnējās ietekmes novērtējuma ziņojums (anotācija)</w:t>
      </w:r>
      <w:r w:rsidRPr="00B977B0">
        <w:rPr>
          <w:b/>
          <w:sz w:val="24"/>
          <w:szCs w:val="24"/>
        </w:rPr>
        <w:t xml:space="preserve"> </w:t>
      </w:r>
    </w:p>
    <w:p w:rsidR="00CE2351" w:rsidRPr="00B977B0" w:rsidRDefault="00032250" w:rsidP="00EB0881">
      <w:pPr>
        <w:pStyle w:val="Header"/>
        <w:tabs>
          <w:tab w:val="clear" w:pos="4153"/>
          <w:tab w:val="clear" w:pos="8306"/>
          <w:tab w:val="left" w:pos="6195"/>
        </w:tabs>
        <w:spacing w:line="240" w:lineRule="auto"/>
        <w:ind w:firstLine="0"/>
        <w:rPr>
          <w:sz w:val="24"/>
          <w:szCs w:val="24"/>
          <w:lang w:val="lv-LV"/>
        </w:rPr>
      </w:pPr>
      <w:r w:rsidRPr="00B977B0">
        <w:rPr>
          <w:sz w:val="24"/>
          <w:szCs w:val="24"/>
          <w:lang w:val="lv-LV"/>
        </w:rPr>
        <w:tab/>
      </w:r>
    </w:p>
    <w:tbl>
      <w:tblPr>
        <w:tblW w:w="4968" w:type="pct"/>
        <w:tblInd w:w="3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26"/>
        <w:gridCol w:w="1984"/>
        <w:gridCol w:w="6887"/>
      </w:tblGrid>
      <w:tr w:rsidR="00B977B0" w:rsidRPr="00B977B0" w:rsidTr="004371C5">
        <w:tc>
          <w:tcPr>
            <w:tcW w:w="5000" w:type="pct"/>
            <w:gridSpan w:val="3"/>
            <w:tcBorders>
              <w:top w:val="single" w:sz="8" w:space="0" w:color="auto"/>
              <w:left w:val="single" w:sz="8" w:space="0" w:color="auto"/>
              <w:bottom w:val="outset" w:sz="6" w:space="0" w:color="auto"/>
              <w:right w:val="single" w:sz="8" w:space="0" w:color="auto"/>
            </w:tcBorders>
            <w:vAlign w:val="center"/>
          </w:tcPr>
          <w:p w:rsidR="00565A60" w:rsidRPr="00B977B0" w:rsidRDefault="00565A60" w:rsidP="00EB0881">
            <w:pPr>
              <w:spacing w:line="240" w:lineRule="auto"/>
              <w:ind w:left="-330" w:firstLine="47"/>
              <w:jc w:val="center"/>
              <w:rPr>
                <w:rFonts w:eastAsia="Times New Roman"/>
                <w:b/>
                <w:bCs/>
                <w:sz w:val="24"/>
                <w:szCs w:val="24"/>
                <w:lang w:eastAsia="lv-LV"/>
              </w:rPr>
            </w:pPr>
            <w:r w:rsidRPr="00B977B0">
              <w:rPr>
                <w:rFonts w:eastAsia="Times New Roman"/>
                <w:b/>
                <w:bCs/>
                <w:sz w:val="24"/>
                <w:szCs w:val="24"/>
                <w:lang w:eastAsia="lv-LV"/>
              </w:rPr>
              <w:t>I. Tiesību akta projekta izstrādes nepieciešamība</w:t>
            </w:r>
          </w:p>
        </w:tc>
      </w:tr>
      <w:tr w:rsidR="00B977B0" w:rsidRPr="00B977B0" w:rsidTr="00E76C69">
        <w:tc>
          <w:tcPr>
            <w:tcW w:w="229" w:type="pct"/>
            <w:tcBorders>
              <w:top w:val="outset" w:sz="6" w:space="0" w:color="auto"/>
              <w:left w:val="outset" w:sz="6" w:space="0" w:color="auto"/>
              <w:bottom w:val="outset" w:sz="6" w:space="0" w:color="auto"/>
              <w:right w:val="outset" w:sz="6" w:space="0" w:color="auto"/>
            </w:tcBorders>
          </w:tcPr>
          <w:p w:rsidR="00565A60" w:rsidRPr="00B977B0" w:rsidRDefault="004326C0" w:rsidP="00EB0881">
            <w:pPr>
              <w:numPr>
                <w:ilvl w:val="0"/>
                <w:numId w:val="2"/>
              </w:numPr>
              <w:spacing w:line="240" w:lineRule="auto"/>
              <w:rPr>
                <w:rFonts w:eastAsia="Times New Roman"/>
                <w:sz w:val="24"/>
                <w:szCs w:val="24"/>
                <w:lang w:eastAsia="lv-LV"/>
              </w:rPr>
            </w:pPr>
            <w:r w:rsidRPr="00B977B0">
              <w:rPr>
                <w:rFonts w:eastAsia="Times New Roman"/>
                <w:sz w:val="24"/>
                <w:szCs w:val="24"/>
                <w:lang w:eastAsia="lv-LV"/>
              </w:rPr>
              <w:t>1.</w:t>
            </w:r>
          </w:p>
        </w:tc>
        <w:tc>
          <w:tcPr>
            <w:tcW w:w="1067" w:type="pct"/>
            <w:tcBorders>
              <w:top w:val="outset" w:sz="6" w:space="0" w:color="auto"/>
              <w:left w:val="outset" w:sz="6" w:space="0" w:color="auto"/>
              <w:bottom w:val="outset" w:sz="6" w:space="0" w:color="auto"/>
              <w:right w:val="outset" w:sz="6" w:space="0" w:color="auto"/>
            </w:tcBorders>
          </w:tcPr>
          <w:p w:rsidR="00565A60" w:rsidRPr="00B977B0" w:rsidRDefault="00565A60" w:rsidP="00EB0881">
            <w:pPr>
              <w:spacing w:line="240" w:lineRule="auto"/>
              <w:ind w:firstLine="18"/>
              <w:rPr>
                <w:rFonts w:eastAsia="Times New Roman"/>
                <w:sz w:val="24"/>
                <w:szCs w:val="24"/>
                <w:lang w:eastAsia="lv-LV"/>
              </w:rPr>
            </w:pPr>
            <w:r w:rsidRPr="00B977B0">
              <w:rPr>
                <w:rFonts w:eastAsia="Times New Roman"/>
                <w:sz w:val="24"/>
                <w:szCs w:val="24"/>
                <w:lang w:eastAsia="lv-LV"/>
              </w:rPr>
              <w:t>Pamatojums</w:t>
            </w:r>
          </w:p>
        </w:tc>
        <w:tc>
          <w:tcPr>
            <w:tcW w:w="3704" w:type="pct"/>
            <w:tcBorders>
              <w:top w:val="outset" w:sz="6" w:space="0" w:color="auto"/>
              <w:left w:val="outset" w:sz="6" w:space="0" w:color="auto"/>
              <w:bottom w:val="outset" w:sz="6" w:space="0" w:color="auto"/>
              <w:right w:val="outset" w:sz="6" w:space="0" w:color="auto"/>
            </w:tcBorders>
          </w:tcPr>
          <w:p w:rsidR="009A1CEF" w:rsidRPr="00B977B0" w:rsidRDefault="00345159" w:rsidP="00EB0881">
            <w:pPr>
              <w:spacing w:line="240" w:lineRule="auto"/>
              <w:ind w:firstLine="0"/>
              <w:rPr>
                <w:sz w:val="24"/>
                <w:szCs w:val="24"/>
              </w:rPr>
            </w:pPr>
            <w:r w:rsidRPr="00B977B0">
              <w:rPr>
                <w:sz w:val="24"/>
                <w:szCs w:val="24"/>
              </w:rPr>
              <w:t xml:space="preserve">1. </w:t>
            </w:r>
            <w:r w:rsidR="009B3D2D" w:rsidRPr="00B977B0">
              <w:rPr>
                <w:sz w:val="24"/>
                <w:szCs w:val="24"/>
              </w:rPr>
              <w:t>Ministru kabineta 2016.gada 13.septembra sēdes protokollēmums (prot. Nr.45, 31.§)  “Informatīvais ziņojums “Pasažieru pārvadājumu ar taksometriem jomas tiesiskais regulējums un priekšlikumi tās pilnveidošanai””.</w:t>
            </w:r>
          </w:p>
          <w:p w:rsidR="00345159" w:rsidRPr="00B977B0" w:rsidRDefault="00345159" w:rsidP="00EB0881">
            <w:pPr>
              <w:spacing w:line="240" w:lineRule="auto"/>
              <w:ind w:firstLine="0"/>
              <w:rPr>
                <w:sz w:val="24"/>
                <w:szCs w:val="24"/>
              </w:rPr>
            </w:pPr>
            <w:r w:rsidRPr="00B977B0">
              <w:rPr>
                <w:sz w:val="24"/>
                <w:szCs w:val="24"/>
              </w:rPr>
              <w:t xml:space="preserve">2. </w:t>
            </w:r>
            <w:r w:rsidRPr="00B977B0">
              <w:rPr>
                <w:rFonts w:eastAsia="Times New Roman"/>
                <w:sz w:val="24"/>
                <w:szCs w:val="24"/>
                <w:lang w:eastAsia="lv-LV"/>
              </w:rPr>
              <w:t>2016.gada 18.marta Komisijas regula (ES) 2016/403, ar ko papildina Eiropas Parlamenta un Padomes Regulu (EK) Nr. 1071/2009 attiecībā uz Savienības noteikumu tādu nopietnu pārkāpumu klasifikāciju, kas var izraisīt autopārvadātāja labas reputācijas zaudēšanu, un ar ko groza Eiropas Parlamenta un Padomes Direktīvas 2006/22/EK III pielikumu</w:t>
            </w:r>
            <w:r w:rsidR="00085DCB" w:rsidRPr="00B977B0">
              <w:rPr>
                <w:rFonts w:eastAsia="Times New Roman"/>
                <w:sz w:val="24"/>
                <w:szCs w:val="24"/>
                <w:lang w:eastAsia="lv-LV"/>
              </w:rPr>
              <w:t>.</w:t>
            </w:r>
          </w:p>
        </w:tc>
      </w:tr>
      <w:tr w:rsidR="00B977B0" w:rsidRPr="00B977B0" w:rsidTr="00E76C69">
        <w:tc>
          <w:tcPr>
            <w:tcW w:w="229" w:type="pct"/>
            <w:tcBorders>
              <w:top w:val="outset" w:sz="6" w:space="0" w:color="auto"/>
              <w:left w:val="outset" w:sz="6" w:space="0" w:color="auto"/>
              <w:bottom w:val="outset" w:sz="6" w:space="0" w:color="auto"/>
              <w:right w:val="outset" w:sz="6" w:space="0" w:color="auto"/>
            </w:tcBorders>
          </w:tcPr>
          <w:p w:rsidR="00565A60" w:rsidRPr="00B977B0" w:rsidRDefault="004326C0" w:rsidP="00EB0881">
            <w:pPr>
              <w:numPr>
                <w:ilvl w:val="0"/>
                <w:numId w:val="2"/>
              </w:numPr>
              <w:spacing w:line="240" w:lineRule="auto"/>
              <w:rPr>
                <w:rFonts w:eastAsia="Times New Roman"/>
                <w:sz w:val="24"/>
                <w:szCs w:val="24"/>
                <w:lang w:eastAsia="lv-LV"/>
              </w:rPr>
            </w:pPr>
            <w:r w:rsidRPr="00B977B0">
              <w:rPr>
                <w:rFonts w:eastAsia="Times New Roman"/>
                <w:sz w:val="24"/>
                <w:szCs w:val="24"/>
                <w:lang w:eastAsia="lv-LV"/>
              </w:rPr>
              <w:t>2.</w:t>
            </w:r>
          </w:p>
        </w:tc>
        <w:tc>
          <w:tcPr>
            <w:tcW w:w="1067" w:type="pct"/>
            <w:tcBorders>
              <w:top w:val="outset" w:sz="6" w:space="0" w:color="auto"/>
              <w:left w:val="outset" w:sz="6" w:space="0" w:color="auto"/>
              <w:bottom w:val="outset" w:sz="6" w:space="0" w:color="auto"/>
              <w:right w:val="outset" w:sz="6" w:space="0" w:color="auto"/>
            </w:tcBorders>
            <w:shd w:val="clear" w:color="auto" w:fill="auto"/>
          </w:tcPr>
          <w:p w:rsidR="00565A60" w:rsidRPr="00B977B0" w:rsidRDefault="00565A60" w:rsidP="00EB0881">
            <w:pPr>
              <w:spacing w:line="240" w:lineRule="auto"/>
              <w:ind w:firstLine="18"/>
              <w:rPr>
                <w:rFonts w:eastAsia="Times New Roman"/>
                <w:sz w:val="24"/>
                <w:szCs w:val="24"/>
                <w:lang w:eastAsia="lv-LV"/>
              </w:rPr>
            </w:pPr>
            <w:r w:rsidRPr="00B977B0">
              <w:rPr>
                <w:sz w:val="24"/>
                <w:szCs w:val="24"/>
                <w:shd w:val="clear" w:color="auto" w:fill="FFFFFF"/>
              </w:rPr>
              <w:t>Pašreizējā situācija un problēmas, kuru risināšanai tiesību akta projekts izstrādāts, tiesiskā regulējuma mērķis un būtība</w:t>
            </w:r>
          </w:p>
        </w:tc>
        <w:tc>
          <w:tcPr>
            <w:tcW w:w="3704" w:type="pct"/>
            <w:tcBorders>
              <w:top w:val="outset" w:sz="6" w:space="0" w:color="auto"/>
              <w:left w:val="outset" w:sz="6" w:space="0" w:color="auto"/>
              <w:bottom w:val="outset" w:sz="6" w:space="0" w:color="auto"/>
              <w:right w:val="outset" w:sz="6" w:space="0" w:color="auto"/>
            </w:tcBorders>
            <w:shd w:val="clear" w:color="auto" w:fill="auto"/>
          </w:tcPr>
          <w:p w:rsidR="007651C5" w:rsidRPr="00B977B0" w:rsidRDefault="007651C5" w:rsidP="007651C5">
            <w:pPr>
              <w:spacing w:line="240" w:lineRule="auto"/>
              <w:ind w:firstLine="0"/>
              <w:rPr>
                <w:rFonts w:eastAsia="Times New Roman"/>
                <w:sz w:val="24"/>
                <w:szCs w:val="24"/>
                <w:lang w:eastAsia="lv-LV"/>
              </w:rPr>
            </w:pPr>
            <w:r w:rsidRPr="00B977B0">
              <w:rPr>
                <w:rFonts w:eastAsia="Times New Roman"/>
                <w:sz w:val="24"/>
                <w:szCs w:val="24"/>
                <w:lang w:eastAsia="lv-LV"/>
              </w:rPr>
              <w:t>Ievērojot pašreizējo regulējumu, pašvaldību kontroles dienesti nav tiesīgi veikt taksometru kontroli, veicot kontrolpirkumus.</w:t>
            </w:r>
          </w:p>
          <w:p w:rsidR="007651C5" w:rsidRPr="00B977B0" w:rsidRDefault="007651C5" w:rsidP="007651C5">
            <w:pPr>
              <w:spacing w:line="240" w:lineRule="auto"/>
              <w:ind w:firstLine="0"/>
              <w:rPr>
                <w:rFonts w:eastAsia="Times New Roman"/>
                <w:sz w:val="24"/>
                <w:szCs w:val="24"/>
                <w:lang w:eastAsia="lv-LV"/>
              </w:rPr>
            </w:pPr>
            <w:r w:rsidRPr="00B977B0">
              <w:rPr>
                <w:rFonts w:eastAsia="Times New Roman"/>
                <w:sz w:val="24"/>
                <w:szCs w:val="24"/>
                <w:lang w:eastAsia="lv-LV"/>
              </w:rPr>
              <w:t>Kontrolpirkums ir nepieciešams, lai varētu konstatēt, ka taksometra pakalpojumus sniedz privātpersona bez atbilstošas taksometru vadītājiem nepieciešamās kvalifikācijas ar savu privāto transportlīdzekli, kurš nav aprīkots atbilstoši taksometriem noteiktajām prasībām, un kurš  nav saņēmis pašvaldības izsniegto speciālo atļauju (licenci), lai veiktu pasažieru pārvadājumus. Kontrolpirkums ir nepieciešams arī, lai kontrolētu pārvadātājus, kuri ir saņēmuši licenci neregulārajiem pārvadājumiem, bet ikdienā veic regulāros pārvadājumus pa noteiktu maršrutu un fiksētu cenu, neizsniedzot biļetes.</w:t>
            </w:r>
          </w:p>
          <w:p w:rsidR="007651C5" w:rsidRPr="00B977B0" w:rsidRDefault="007651C5" w:rsidP="007651C5">
            <w:pPr>
              <w:spacing w:line="240" w:lineRule="auto"/>
              <w:ind w:firstLine="0"/>
              <w:rPr>
                <w:rFonts w:eastAsia="Times New Roman"/>
                <w:sz w:val="24"/>
                <w:szCs w:val="24"/>
                <w:lang w:eastAsia="lv-LV"/>
              </w:rPr>
            </w:pPr>
            <w:r w:rsidRPr="00B977B0">
              <w:rPr>
                <w:rFonts w:eastAsia="Times New Roman"/>
                <w:sz w:val="24"/>
                <w:szCs w:val="24"/>
                <w:lang w:eastAsia="lv-LV"/>
              </w:rPr>
              <w:t>Kontrolpirkums ir nepieciešams arī, lai kontrolētu gan taksometru vadītājus, gan pārvadātājus, kā tie pilda Ministra kabineta 2014.gada 11.februāra noteikumos Nr.96 “Nodokļu un citu maksājumu reģistrēšanas elektronisko ierīču un iekārtu lietošanas kārtība” noteikto, ka, lai nodrošinātu nodokļu un citu maksājumu reģistrāciju, par darījumiem saņemto samaksu skaidrā naudā, ar maksājuma kartēm vai citiem maksājuma apliecinājumiem nodokļu maksātāji reģistrē, izmantojot nodokļu un citu maksājumu reģistrēšanas elektroniskās ierīces un iekārtas – kases aparātus, hibrīda kases aparātus, kases sistēmas, specializētās ierīces un iekārtas. Lietotājs nodrošina darījuma un par to saņemtās samaksas skaidrā naudā, ar maksājumu kartēm vai citiem maksājuma apliecinājumiem (dāvanu kartes, čeki, taloni un tamlīdzīgi apliecinājumi par to, ka tiek veikts norēķins par darījumu) reģistrēšanu, kases čeka (ar rekvizītiem, kas kases čekam noteikti normatīvajos aktos par nodokļu un citu maksājumu reģistrēšanas elektronisko ierīču un iekārtu tehniskajām prasībām, bet taksometra skaitītājam – normatīvajos aktos par pasažieru pārvadāšanu ar vieglajiem taksometriem) izdrukāšanu un izsniegšanu darījuma partnerim vai klientam (turpmāk – darījuma partneris). Kā arī Ministra kabineta 2012.gada 3.jūlija noteikumos Nr.468 “Noteikumi par pasažieru pārvadāšanu ar vieglajiem taksometriem” 28.13.apakšpunktā noteikto taksometru vadītāja pienākumu pildīšanu - norēķinoties ar pasažieri, izsniegt čeku.</w:t>
            </w:r>
          </w:p>
          <w:p w:rsidR="007651C5" w:rsidRPr="00B977B0" w:rsidRDefault="007651C5" w:rsidP="007651C5">
            <w:pPr>
              <w:spacing w:line="240" w:lineRule="auto"/>
              <w:ind w:firstLine="0"/>
              <w:rPr>
                <w:rFonts w:eastAsia="Times New Roman"/>
                <w:sz w:val="24"/>
                <w:szCs w:val="24"/>
                <w:lang w:eastAsia="lv-LV"/>
              </w:rPr>
            </w:pPr>
            <w:r w:rsidRPr="00B977B0">
              <w:rPr>
                <w:rFonts w:eastAsia="Times New Roman"/>
                <w:sz w:val="24"/>
                <w:szCs w:val="24"/>
                <w:lang w:eastAsia="lv-LV"/>
              </w:rPr>
              <w:t xml:space="preserve">Tā kā pasažieru pārvadājumu ar taksometriem intensitāte dažādās pašvaldībās ir atšķirīga, kā arī var atšķirties pašvaldību noteiktās </w:t>
            </w:r>
            <w:r w:rsidRPr="00B977B0">
              <w:rPr>
                <w:rFonts w:eastAsia="Times New Roman"/>
                <w:sz w:val="24"/>
                <w:szCs w:val="24"/>
                <w:lang w:eastAsia="lv-LV"/>
              </w:rPr>
              <w:lastRenderedPageBreak/>
              <w:t xml:space="preserve">prasības taksometriem, tad pašvaldība ir tiesīga izvēlēties vai pasažieru pārvadājumu ar taksometriem kontroles funkciju pilnvarot veikt Pašvaldības policijas vai kontroles dienestu pārstāvjiem. Paredzēts, ka kontrolpirkumus un kontrolpasūtījumus veiks pašvaldību kontroles dienestu pārstāvji balstoties uz izdotajiem pašvaldību sasitošajiem noteikumiem par </w:t>
            </w:r>
            <w:r w:rsidRPr="00B977B0">
              <w:rPr>
                <w:sz w:val="24"/>
                <w:szCs w:val="24"/>
              </w:rPr>
              <w:t>kontrolpirkumu veikšanas kārtību</w:t>
            </w:r>
            <w:r w:rsidRPr="00B977B0">
              <w:rPr>
                <w:rFonts w:eastAsia="Times New Roman"/>
                <w:sz w:val="24"/>
                <w:szCs w:val="24"/>
                <w:lang w:eastAsia="lv-LV"/>
              </w:rPr>
              <w:t xml:space="preserve"> bez atsevišķu personu iesaistes kontrolpirkumu veikšanā.</w:t>
            </w:r>
          </w:p>
          <w:p w:rsidR="00E9786D" w:rsidRPr="00B977B0" w:rsidRDefault="007651C5" w:rsidP="007651C5">
            <w:pPr>
              <w:spacing w:line="240" w:lineRule="auto"/>
              <w:ind w:firstLine="0"/>
              <w:rPr>
                <w:rFonts w:eastAsia="Times New Roman"/>
                <w:sz w:val="24"/>
                <w:szCs w:val="24"/>
                <w:lang w:eastAsia="lv-LV"/>
              </w:rPr>
            </w:pPr>
            <w:r w:rsidRPr="00B977B0">
              <w:rPr>
                <w:rFonts w:eastAsia="Times New Roman"/>
                <w:sz w:val="24"/>
                <w:szCs w:val="24"/>
                <w:lang w:eastAsia="lv-LV"/>
              </w:rPr>
              <w:t>Ar kontrolpirkumu palīdzību tiks uzlabots kontroles mehānisms, mazināts ēnu ekonomikas īpatsvars pasažieru pārvadājumu jomā, kā arī izskausta uzņēmējdarbība bez noteiktā kārtībā izsniegtas licences, kā rezultātā palielināsies nodokļu ieņēmum</w:t>
            </w:r>
            <w:r w:rsidR="00E9786D" w:rsidRPr="00B977B0">
              <w:rPr>
                <w:rFonts w:eastAsia="Times New Roman"/>
                <w:sz w:val="24"/>
                <w:szCs w:val="24"/>
                <w:lang w:eastAsia="lv-LV"/>
              </w:rPr>
              <w:t xml:space="preserve">i nozarē. </w:t>
            </w:r>
          </w:p>
          <w:p w:rsidR="00CA3BE0" w:rsidRPr="00B977B0" w:rsidRDefault="00E9786D" w:rsidP="007651C5">
            <w:pPr>
              <w:spacing w:line="240" w:lineRule="auto"/>
              <w:ind w:firstLine="0"/>
              <w:rPr>
                <w:sz w:val="24"/>
                <w:szCs w:val="24"/>
              </w:rPr>
            </w:pPr>
            <w:r w:rsidRPr="00B977B0">
              <w:rPr>
                <w:sz w:val="24"/>
                <w:szCs w:val="24"/>
              </w:rPr>
              <w:t>Informatīvajā ziņojumā “Pasažieru pārvadājumu ar taksometriem jomas tiesiskais regulējums un priekšlikumi tās pilnveidošanai” piedāvātais risinājums par tiesību piešķiršanu pašvaldības kontroles dienestiem,  veicot pasažieru pārvadājumu ar taksometriem kontroli, apturēt taksometru uz autoceļiem</w:t>
            </w:r>
            <w:r w:rsidR="00CA3BE0" w:rsidRPr="00B977B0">
              <w:rPr>
                <w:sz w:val="24"/>
                <w:szCs w:val="24"/>
              </w:rPr>
              <w:t xml:space="preserve"> nav iekļauts noteikumu projektā, jo saskaņošanas dalībnieki izteica pretējus viedokļus, par kuriem vienošanās nav panākta.</w:t>
            </w:r>
          </w:p>
          <w:p w:rsidR="0057445E" w:rsidRPr="00B977B0" w:rsidRDefault="0057445E" w:rsidP="00B96965">
            <w:pPr>
              <w:spacing w:line="240" w:lineRule="auto"/>
              <w:ind w:firstLine="0"/>
              <w:rPr>
                <w:rFonts w:eastAsia="Times New Roman"/>
                <w:sz w:val="24"/>
                <w:szCs w:val="24"/>
                <w:lang w:eastAsia="lv-LV"/>
              </w:rPr>
            </w:pPr>
            <w:r w:rsidRPr="00B977B0">
              <w:rPr>
                <w:rFonts w:eastAsia="Times New Roman"/>
                <w:sz w:val="24"/>
                <w:szCs w:val="24"/>
                <w:lang w:eastAsia="lv-LV"/>
              </w:rPr>
              <w:t xml:space="preserve">Spēkā ir stājusies 2016.gada 18.marta Komisijas regula (ES) 2016/403, ar ko papildina Eiropas Parlamenta un Padomes Regulu (EK) Nr. 1071/2009 attiecībā uz Savienības noteikumu tādu nopietnu pārkāpumu klasifikāciju, kas var izraisīt autopārvadātāja labas reputācijas zaudēšanu, un ar ko groza Eiropas Parlamenta un Padomes Direktīvas 2006/22/EK III pielikumu (turpmāk – Regula 2016/403).  MK noteikumu Nr.411 2.pielikums ieviesa Eiropas Parlamenta un Padomes 2006.gada 15.marta Direktīvas 2006/22/EK par minimālajiem nosacījumiem Padomes Regulu (EEK) Nr. 3820/85 un Nr. 3821/85 īstenošanai saistībā ar sociālās jomas tiesību aktiem attiecībā uz darbībām autotransporta jomā un par Padomes Direktīvas 88/599/EEK atcelšanu prasības. </w:t>
            </w:r>
            <w:r w:rsidR="0015600E" w:rsidRPr="003B5F09">
              <w:rPr>
                <w:rFonts w:eastAsia="Times New Roman"/>
                <w:sz w:val="24"/>
                <w:szCs w:val="24"/>
                <w:lang w:eastAsia="lv-LV"/>
              </w:rPr>
              <w:t>Tā kā saskaņā ar Līguma par Eiropas Savienīb</w:t>
            </w:r>
            <w:r w:rsidR="00B96965" w:rsidRPr="003B5F09">
              <w:rPr>
                <w:rFonts w:eastAsia="Times New Roman"/>
                <w:sz w:val="24"/>
                <w:szCs w:val="24"/>
                <w:lang w:eastAsia="lv-LV"/>
              </w:rPr>
              <w:t xml:space="preserve">as darbību 288.panta otro daļu </w:t>
            </w:r>
            <w:r w:rsidR="0015600E" w:rsidRPr="003B5F09">
              <w:rPr>
                <w:rFonts w:eastAsia="Times New Roman"/>
                <w:sz w:val="24"/>
                <w:szCs w:val="24"/>
                <w:lang w:eastAsia="lv-LV"/>
              </w:rPr>
              <w:t>regulas ir vispārpiemērojamas</w:t>
            </w:r>
            <w:r w:rsidR="00B96965" w:rsidRPr="003B5F09">
              <w:rPr>
                <w:rFonts w:eastAsia="Times New Roman"/>
                <w:sz w:val="24"/>
                <w:szCs w:val="24"/>
                <w:lang w:eastAsia="lv-LV"/>
              </w:rPr>
              <w:t xml:space="preserve"> un tās ir aizliegts pārņemt nacionālajos tiesību aktos</w:t>
            </w:r>
            <w:r w:rsidRPr="003B5F09">
              <w:rPr>
                <w:rFonts w:eastAsia="Times New Roman"/>
                <w:sz w:val="24"/>
                <w:szCs w:val="24"/>
                <w:lang w:eastAsia="lv-LV"/>
              </w:rPr>
              <w:t xml:space="preserve">, nepieciešams </w:t>
            </w:r>
            <w:r w:rsidR="0015600E" w:rsidRPr="003B5F09">
              <w:rPr>
                <w:rFonts w:eastAsia="Times New Roman"/>
                <w:sz w:val="24"/>
                <w:szCs w:val="24"/>
                <w:lang w:eastAsia="lv-LV"/>
              </w:rPr>
              <w:t xml:space="preserve">papildināt MK noteikumu Nr.411 5.punktu ar atsauci uz Regulas 2016/403 III pielikumu un </w:t>
            </w:r>
            <w:r w:rsidR="00A40395" w:rsidRPr="003B5F09">
              <w:rPr>
                <w:rFonts w:eastAsia="Times New Roman"/>
                <w:sz w:val="24"/>
                <w:szCs w:val="24"/>
                <w:lang w:eastAsia="lv-LV"/>
              </w:rPr>
              <w:t>svītrot</w:t>
            </w:r>
            <w:r w:rsidRPr="003B5F09">
              <w:rPr>
                <w:rFonts w:eastAsia="Times New Roman"/>
                <w:sz w:val="24"/>
                <w:szCs w:val="24"/>
                <w:lang w:eastAsia="lv-LV"/>
              </w:rPr>
              <w:t xml:space="preserve"> 2.pielikumu.</w:t>
            </w:r>
          </w:p>
        </w:tc>
      </w:tr>
      <w:tr w:rsidR="00B977B0" w:rsidRPr="00B977B0" w:rsidTr="00E76C69">
        <w:tc>
          <w:tcPr>
            <w:tcW w:w="229" w:type="pct"/>
            <w:tcBorders>
              <w:top w:val="outset" w:sz="6" w:space="0" w:color="auto"/>
              <w:left w:val="outset" w:sz="6" w:space="0" w:color="auto"/>
              <w:bottom w:val="outset" w:sz="6" w:space="0" w:color="auto"/>
              <w:right w:val="outset" w:sz="6" w:space="0" w:color="auto"/>
            </w:tcBorders>
          </w:tcPr>
          <w:p w:rsidR="00565A60" w:rsidRPr="00B977B0" w:rsidRDefault="00344EA8" w:rsidP="00EB0881">
            <w:pPr>
              <w:numPr>
                <w:ilvl w:val="0"/>
                <w:numId w:val="2"/>
              </w:numPr>
              <w:spacing w:line="240" w:lineRule="auto"/>
              <w:rPr>
                <w:rFonts w:eastAsia="Times New Roman"/>
                <w:sz w:val="24"/>
                <w:szCs w:val="24"/>
                <w:lang w:eastAsia="lv-LV"/>
              </w:rPr>
            </w:pPr>
            <w:r w:rsidRPr="00B977B0">
              <w:rPr>
                <w:rFonts w:eastAsia="Times New Roman"/>
                <w:sz w:val="24"/>
                <w:szCs w:val="24"/>
                <w:lang w:eastAsia="lv-LV"/>
              </w:rPr>
              <w:lastRenderedPageBreak/>
              <w:t>3.</w:t>
            </w:r>
          </w:p>
        </w:tc>
        <w:tc>
          <w:tcPr>
            <w:tcW w:w="1067" w:type="pct"/>
            <w:tcBorders>
              <w:top w:val="outset" w:sz="6" w:space="0" w:color="auto"/>
              <w:left w:val="outset" w:sz="6" w:space="0" w:color="auto"/>
              <w:bottom w:val="outset" w:sz="6" w:space="0" w:color="auto"/>
              <w:right w:val="outset" w:sz="6" w:space="0" w:color="auto"/>
            </w:tcBorders>
          </w:tcPr>
          <w:p w:rsidR="00565A60" w:rsidRPr="00B977B0" w:rsidRDefault="00565A60" w:rsidP="00EB0881">
            <w:pPr>
              <w:spacing w:line="240" w:lineRule="auto"/>
              <w:ind w:firstLine="18"/>
              <w:rPr>
                <w:rFonts w:eastAsia="Times New Roman"/>
                <w:sz w:val="24"/>
                <w:szCs w:val="24"/>
                <w:lang w:eastAsia="lv-LV"/>
              </w:rPr>
            </w:pPr>
            <w:r w:rsidRPr="00B977B0">
              <w:rPr>
                <w:rFonts w:eastAsia="Times New Roman"/>
                <w:sz w:val="24"/>
                <w:szCs w:val="24"/>
                <w:lang w:eastAsia="lv-LV"/>
              </w:rPr>
              <w:t>Projekta izstrādē iesaistītās institūcijas</w:t>
            </w:r>
          </w:p>
        </w:tc>
        <w:tc>
          <w:tcPr>
            <w:tcW w:w="3704" w:type="pct"/>
            <w:tcBorders>
              <w:top w:val="outset" w:sz="6" w:space="0" w:color="auto"/>
              <w:left w:val="outset" w:sz="6" w:space="0" w:color="auto"/>
              <w:bottom w:val="outset" w:sz="6" w:space="0" w:color="auto"/>
              <w:right w:val="outset" w:sz="6" w:space="0" w:color="auto"/>
            </w:tcBorders>
          </w:tcPr>
          <w:p w:rsidR="00042640" w:rsidRPr="00B977B0" w:rsidRDefault="003C7316" w:rsidP="00550D66">
            <w:pPr>
              <w:tabs>
                <w:tab w:val="left" w:pos="2715"/>
              </w:tabs>
              <w:spacing w:line="240" w:lineRule="auto"/>
              <w:ind w:firstLine="0"/>
              <w:rPr>
                <w:rFonts w:eastAsia="Times New Roman"/>
                <w:sz w:val="24"/>
                <w:szCs w:val="24"/>
                <w:lang w:eastAsia="lv-LV"/>
              </w:rPr>
            </w:pPr>
            <w:r w:rsidRPr="00B977B0">
              <w:rPr>
                <w:rFonts w:eastAsia="Times New Roman"/>
                <w:sz w:val="24"/>
                <w:szCs w:val="24"/>
                <w:lang w:eastAsia="lv-LV"/>
              </w:rPr>
              <w:t>Satiksmes ministrija</w:t>
            </w:r>
            <w:r w:rsidR="00042640" w:rsidRPr="00B977B0">
              <w:rPr>
                <w:rFonts w:eastAsia="Times New Roman"/>
                <w:sz w:val="24"/>
                <w:szCs w:val="24"/>
                <w:lang w:eastAsia="lv-LV"/>
              </w:rPr>
              <w:t>; VSIA “Autotransporta direkcija</w:t>
            </w:r>
          </w:p>
        </w:tc>
      </w:tr>
      <w:tr w:rsidR="0097625F" w:rsidRPr="00B977B0" w:rsidTr="00E76C69">
        <w:tc>
          <w:tcPr>
            <w:tcW w:w="229" w:type="pct"/>
            <w:tcBorders>
              <w:top w:val="outset" w:sz="6" w:space="0" w:color="auto"/>
              <w:left w:val="outset" w:sz="6" w:space="0" w:color="auto"/>
              <w:bottom w:val="outset" w:sz="6" w:space="0" w:color="auto"/>
              <w:right w:val="outset" w:sz="6" w:space="0" w:color="auto"/>
            </w:tcBorders>
          </w:tcPr>
          <w:p w:rsidR="00565A60" w:rsidRPr="00B977B0" w:rsidRDefault="00344EA8" w:rsidP="00EB0881">
            <w:pPr>
              <w:numPr>
                <w:ilvl w:val="0"/>
                <w:numId w:val="2"/>
              </w:numPr>
              <w:spacing w:line="240" w:lineRule="auto"/>
              <w:rPr>
                <w:rFonts w:eastAsia="Times New Roman"/>
                <w:sz w:val="24"/>
                <w:szCs w:val="24"/>
                <w:lang w:eastAsia="lv-LV"/>
              </w:rPr>
            </w:pPr>
            <w:r w:rsidRPr="00B977B0">
              <w:rPr>
                <w:rFonts w:eastAsia="Times New Roman"/>
                <w:sz w:val="24"/>
                <w:szCs w:val="24"/>
                <w:lang w:eastAsia="lv-LV"/>
              </w:rPr>
              <w:t>4.</w:t>
            </w:r>
          </w:p>
        </w:tc>
        <w:tc>
          <w:tcPr>
            <w:tcW w:w="1067" w:type="pct"/>
            <w:tcBorders>
              <w:top w:val="outset" w:sz="6" w:space="0" w:color="auto"/>
              <w:left w:val="outset" w:sz="6" w:space="0" w:color="auto"/>
              <w:bottom w:val="outset" w:sz="6" w:space="0" w:color="auto"/>
              <w:right w:val="outset" w:sz="6" w:space="0" w:color="auto"/>
            </w:tcBorders>
          </w:tcPr>
          <w:p w:rsidR="00565A60" w:rsidRPr="00B977B0" w:rsidRDefault="00565A60" w:rsidP="00EB0881">
            <w:pPr>
              <w:spacing w:line="240" w:lineRule="auto"/>
              <w:ind w:firstLine="18"/>
              <w:rPr>
                <w:rFonts w:eastAsia="Times New Roman"/>
                <w:sz w:val="24"/>
                <w:szCs w:val="24"/>
                <w:lang w:eastAsia="lv-LV"/>
              </w:rPr>
            </w:pPr>
            <w:r w:rsidRPr="00B977B0">
              <w:rPr>
                <w:rFonts w:eastAsia="Times New Roman"/>
                <w:sz w:val="24"/>
                <w:szCs w:val="24"/>
                <w:lang w:eastAsia="lv-LV"/>
              </w:rPr>
              <w:t>Cita informācija</w:t>
            </w:r>
          </w:p>
        </w:tc>
        <w:tc>
          <w:tcPr>
            <w:tcW w:w="3704" w:type="pct"/>
            <w:tcBorders>
              <w:top w:val="outset" w:sz="6" w:space="0" w:color="auto"/>
              <w:left w:val="outset" w:sz="6" w:space="0" w:color="auto"/>
              <w:bottom w:val="outset" w:sz="6" w:space="0" w:color="auto"/>
              <w:right w:val="outset" w:sz="6" w:space="0" w:color="auto"/>
            </w:tcBorders>
          </w:tcPr>
          <w:p w:rsidR="00565A60" w:rsidRPr="00B977B0" w:rsidRDefault="00CA5942" w:rsidP="00EB0881">
            <w:pPr>
              <w:spacing w:line="240" w:lineRule="auto"/>
              <w:ind w:firstLine="0"/>
              <w:rPr>
                <w:sz w:val="24"/>
                <w:szCs w:val="24"/>
              </w:rPr>
            </w:pPr>
            <w:r w:rsidRPr="00B977B0">
              <w:rPr>
                <w:sz w:val="24"/>
                <w:szCs w:val="24"/>
              </w:rPr>
              <w:t>Nav.</w:t>
            </w:r>
          </w:p>
        </w:tc>
      </w:tr>
    </w:tbl>
    <w:p w:rsidR="00565A60" w:rsidRPr="00B977B0" w:rsidRDefault="00565A60" w:rsidP="00EB0881">
      <w:pPr>
        <w:spacing w:line="240" w:lineRule="auto"/>
        <w:rPr>
          <w:sz w:val="24"/>
          <w:szCs w:val="24"/>
        </w:rPr>
      </w:pPr>
    </w:p>
    <w:tbl>
      <w:tblPr>
        <w:tblW w:w="4968" w:type="pct"/>
        <w:tblInd w:w="3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81"/>
        <w:gridCol w:w="2129"/>
        <w:gridCol w:w="6887"/>
      </w:tblGrid>
      <w:tr w:rsidR="00B977B0" w:rsidRPr="00B977B0" w:rsidTr="004371C5">
        <w:tc>
          <w:tcPr>
            <w:tcW w:w="5000" w:type="pct"/>
            <w:gridSpan w:val="3"/>
            <w:tcBorders>
              <w:top w:val="single" w:sz="8" w:space="0" w:color="auto"/>
              <w:left w:val="single" w:sz="8" w:space="0" w:color="auto"/>
              <w:bottom w:val="outset" w:sz="6" w:space="0" w:color="auto"/>
              <w:right w:val="single" w:sz="8" w:space="0" w:color="auto"/>
            </w:tcBorders>
            <w:vAlign w:val="center"/>
          </w:tcPr>
          <w:p w:rsidR="00565A60" w:rsidRPr="00B977B0" w:rsidRDefault="00565A60" w:rsidP="00EB0881">
            <w:pPr>
              <w:spacing w:line="240" w:lineRule="auto"/>
              <w:jc w:val="center"/>
              <w:rPr>
                <w:rFonts w:eastAsia="Times New Roman"/>
                <w:b/>
                <w:bCs/>
                <w:sz w:val="24"/>
                <w:szCs w:val="24"/>
                <w:lang w:eastAsia="lv-LV"/>
              </w:rPr>
            </w:pPr>
            <w:r w:rsidRPr="00B977B0">
              <w:rPr>
                <w:rFonts w:eastAsia="Times New Roman"/>
                <w:b/>
                <w:bCs/>
                <w:sz w:val="24"/>
                <w:szCs w:val="24"/>
                <w:lang w:eastAsia="lv-LV"/>
              </w:rPr>
              <w:t>II. Tiesību akta projekta ietekme uz sabiedrību</w:t>
            </w:r>
            <w:r w:rsidRPr="00B977B0">
              <w:rPr>
                <w:b/>
                <w:bCs/>
                <w:sz w:val="24"/>
                <w:szCs w:val="24"/>
                <w:shd w:val="clear" w:color="auto" w:fill="FFFFFF"/>
              </w:rPr>
              <w:t>, tautsaimniecības attīstību un administratīvo slogu</w:t>
            </w:r>
          </w:p>
        </w:tc>
      </w:tr>
      <w:tr w:rsidR="00B977B0" w:rsidRPr="00B977B0" w:rsidTr="00E76C69">
        <w:tc>
          <w:tcPr>
            <w:tcW w:w="151" w:type="pct"/>
            <w:tcBorders>
              <w:top w:val="outset" w:sz="6" w:space="0" w:color="auto"/>
              <w:left w:val="outset" w:sz="6" w:space="0" w:color="auto"/>
              <w:bottom w:val="outset" w:sz="6" w:space="0" w:color="auto"/>
              <w:right w:val="outset" w:sz="6" w:space="0" w:color="auto"/>
            </w:tcBorders>
          </w:tcPr>
          <w:p w:rsidR="00565A60" w:rsidRPr="00B977B0" w:rsidRDefault="003F1D89" w:rsidP="00EB0881">
            <w:pPr>
              <w:spacing w:line="240" w:lineRule="auto"/>
              <w:rPr>
                <w:rFonts w:eastAsia="Times New Roman"/>
                <w:sz w:val="24"/>
                <w:szCs w:val="24"/>
                <w:lang w:eastAsia="lv-LV"/>
              </w:rPr>
            </w:pPr>
            <w:r w:rsidRPr="00B977B0">
              <w:rPr>
                <w:rFonts w:eastAsia="Times New Roman"/>
                <w:sz w:val="24"/>
                <w:szCs w:val="24"/>
                <w:lang w:eastAsia="lv-LV"/>
              </w:rPr>
              <w:t>11.</w:t>
            </w:r>
          </w:p>
        </w:tc>
        <w:tc>
          <w:tcPr>
            <w:tcW w:w="1145" w:type="pct"/>
            <w:tcBorders>
              <w:top w:val="outset" w:sz="6" w:space="0" w:color="auto"/>
              <w:left w:val="outset" w:sz="6" w:space="0" w:color="auto"/>
              <w:bottom w:val="outset" w:sz="6" w:space="0" w:color="auto"/>
              <w:right w:val="outset" w:sz="6" w:space="0" w:color="auto"/>
            </w:tcBorders>
          </w:tcPr>
          <w:p w:rsidR="00565A60" w:rsidRPr="00B977B0" w:rsidRDefault="00565A60" w:rsidP="00EB0881">
            <w:pPr>
              <w:spacing w:line="240" w:lineRule="auto"/>
              <w:ind w:firstLine="18"/>
              <w:rPr>
                <w:rFonts w:eastAsia="Times New Roman"/>
                <w:sz w:val="24"/>
                <w:szCs w:val="24"/>
                <w:lang w:eastAsia="lv-LV"/>
              </w:rPr>
            </w:pPr>
            <w:r w:rsidRPr="00B977B0">
              <w:rPr>
                <w:sz w:val="24"/>
                <w:szCs w:val="24"/>
                <w:shd w:val="clear" w:color="auto" w:fill="FFFFFF"/>
              </w:rPr>
              <w:t>Sabiedrības mērķgrupas, kuras tiesiskais regulējums ietekmē vai varētu ietekmēt</w:t>
            </w:r>
          </w:p>
        </w:tc>
        <w:tc>
          <w:tcPr>
            <w:tcW w:w="3704" w:type="pct"/>
            <w:tcBorders>
              <w:top w:val="outset" w:sz="6" w:space="0" w:color="auto"/>
              <w:left w:val="outset" w:sz="6" w:space="0" w:color="auto"/>
              <w:bottom w:val="outset" w:sz="6" w:space="0" w:color="auto"/>
              <w:right w:val="outset" w:sz="6" w:space="0" w:color="auto"/>
            </w:tcBorders>
          </w:tcPr>
          <w:p w:rsidR="00BF07B1" w:rsidRPr="00B977B0" w:rsidRDefault="00DF0CD9" w:rsidP="005877BB">
            <w:pPr>
              <w:spacing w:line="240" w:lineRule="auto"/>
              <w:ind w:firstLine="0"/>
              <w:rPr>
                <w:rFonts w:eastAsia="Times New Roman"/>
                <w:sz w:val="24"/>
                <w:szCs w:val="24"/>
                <w:lang w:eastAsia="lv-LV"/>
              </w:rPr>
            </w:pPr>
            <w:r w:rsidRPr="00B977B0">
              <w:rPr>
                <w:rFonts w:eastAsia="Times New Roman"/>
                <w:sz w:val="24"/>
                <w:szCs w:val="24"/>
                <w:lang w:eastAsia="lv-LV"/>
              </w:rPr>
              <w:t xml:space="preserve">Noteikumu projekts attiecas uz </w:t>
            </w:r>
            <w:r w:rsidR="003C7316" w:rsidRPr="00B977B0">
              <w:rPr>
                <w:rFonts w:eastAsia="Times New Roman"/>
                <w:sz w:val="24"/>
                <w:szCs w:val="24"/>
                <w:lang w:eastAsia="lv-LV"/>
              </w:rPr>
              <w:t>pasažieru pārvadātājiem ar vieglajiem taksometriem</w:t>
            </w:r>
            <w:r w:rsidR="005877BB">
              <w:rPr>
                <w:rFonts w:eastAsia="Times New Roman"/>
                <w:sz w:val="24"/>
                <w:szCs w:val="24"/>
                <w:lang w:eastAsia="lv-LV"/>
              </w:rPr>
              <w:t xml:space="preserve"> un v</w:t>
            </w:r>
            <w:r w:rsidR="00BF07B1" w:rsidRPr="00B977B0">
              <w:rPr>
                <w:rFonts w:eastAsia="Times New Roman"/>
                <w:sz w:val="24"/>
                <w:szCs w:val="24"/>
                <w:lang w:eastAsia="lv-LV"/>
              </w:rPr>
              <w:t>isi</w:t>
            </w:r>
            <w:r w:rsidR="005877BB">
              <w:rPr>
                <w:rFonts w:eastAsia="Times New Roman"/>
                <w:sz w:val="24"/>
                <w:szCs w:val="24"/>
                <w:lang w:eastAsia="lv-LV"/>
              </w:rPr>
              <w:t>em</w:t>
            </w:r>
            <w:r w:rsidR="00BF07B1" w:rsidRPr="00B977B0">
              <w:rPr>
                <w:rFonts w:eastAsia="Times New Roman"/>
                <w:sz w:val="24"/>
                <w:szCs w:val="24"/>
                <w:lang w:eastAsia="lv-LV"/>
              </w:rPr>
              <w:t xml:space="preserve"> autopārvadātāji, kuri veic kravas un pasažieru pārvadājumus Latvijas teritorijā.</w:t>
            </w:r>
          </w:p>
        </w:tc>
      </w:tr>
      <w:tr w:rsidR="00B977B0" w:rsidRPr="00B977B0" w:rsidTr="00E76C69">
        <w:tc>
          <w:tcPr>
            <w:tcW w:w="151" w:type="pct"/>
            <w:tcBorders>
              <w:top w:val="outset" w:sz="6" w:space="0" w:color="auto"/>
              <w:left w:val="outset" w:sz="6" w:space="0" w:color="auto"/>
              <w:bottom w:val="outset" w:sz="6" w:space="0" w:color="auto"/>
              <w:right w:val="outset" w:sz="6" w:space="0" w:color="auto"/>
            </w:tcBorders>
            <w:shd w:val="clear" w:color="auto" w:fill="FFFFFF"/>
          </w:tcPr>
          <w:p w:rsidR="00565A60" w:rsidRPr="00B977B0" w:rsidRDefault="003F1D89" w:rsidP="00EB0881">
            <w:pPr>
              <w:spacing w:line="240" w:lineRule="auto"/>
              <w:rPr>
                <w:rFonts w:eastAsia="Times New Roman"/>
                <w:sz w:val="24"/>
                <w:szCs w:val="24"/>
                <w:lang w:eastAsia="lv-LV"/>
              </w:rPr>
            </w:pPr>
            <w:r w:rsidRPr="00B977B0">
              <w:rPr>
                <w:rFonts w:eastAsia="Times New Roman"/>
                <w:sz w:val="24"/>
                <w:szCs w:val="24"/>
                <w:lang w:eastAsia="lv-LV"/>
              </w:rPr>
              <w:t>22.</w:t>
            </w:r>
          </w:p>
        </w:tc>
        <w:tc>
          <w:tcPr>
            <w:tcW w:w="1145" w:type="pct"/>
            <w:tcBorders>
              <w:top w:val="outset" w:sz="6" w:space="0" w:color="auto"/>
              <w:left w:val="outset" w:sz="6" w:space="0" w:color="auto"/>
              <w:bottom w:val="outset" w:sz="6" w:space="0" w:color="auto"/>
              <w:right w:val="outset" w:sz="6" w:space="0" w:color="auto"/>
            </w:tcBorders>
            <w:shd w:val="clear" w:color="auto" w:fill="FFFFFF"/>
          </w:tcPr>
          <w:p w:rsidR="00565A60" w:rsidRPr="00B977B0" w:rsidRDefault="00565A60" w:rsidP="00EB0881">
            <w:pPr>
              <w:spacing w:line="240" w:lineRule="auto"/>
              <w:ind w:firstLine="18"/>
              <w:rPr>
                <w:rFonts w:eastAsia="Times New Roman"/>
                <w:sz w:val="24"/>
                <w:szCs w:val="24"/>
                <w:lang w:eastAsia="lv-LV"/>
              </w:rPr>
            </w:pPr>
            <w:r w:rsidRPr="00B977B0">
              <w:rPr>
                <w:sz w:val="24"/>
                <w:szCs w:val="24"/>
                <w:shd w:val="clear" w:color="auto" w:fill="FFFFFF"/>
              </w:rPr>
              <w:t>Tiesiskā regulējuma ietekme uz tautsaimniecību un administratīvo slogu</w:t>
            </w:r>
          </w:p>
        </w:tc>
        <w:tc>
          <w:tcPr>
            <w:tcW w:w="3704" w:type="pct"/>
            <w:tcBorders>
              <w:top w:val="outset" w:sz="6" w:space="0" w:color="auto"/>
              <w:left w:val="outset" w:sz="6" w:space="0" w:color="auto"/>
              <w:bottom w:val="outset" w:sz="6" w:space="0" w:color="auto"/>
              <w:right w:val="outset" w:sz="6" w:space="0" w:color="auto"/>
            </w:tcBorders>
            <w:shd w:val="clear" w:color="auto" w:fill="FFFFFF"/>
          </w:tcPr>
          <w:p w:rsidR="00C239CD" w:rsidRPr="00C239CD" w:rsidRDefault="00C239CD" w:rsidP="005877BB">
            <w:pPr>
              <w:spacing w:line="240" w:lineRule="auto"/>
              <w:ind w:firstLine="0"/>
              <w:rPr>
                <w:rFonts w:eastAsia="Times New Roman"/>
                <w:sz w:val="24"/>
                <w:szCs w:val="24"/>
                <w:lang w:eastAsia="lv-LV"/>
              </w:rPr>
            </w:pPr>
            <w:r w:rsidRPr="00C239CD">
              <w:rPr>
                <w:sz w:val="24"/>
                <w:szCs w:val="24"/>
                <w:lang w:eastAsia="lv-LV"/>
              </w:rPr>
              <w:t xml:space="preserve">Pašvaldību kontroles dienesti varēs efektīvāk veikt pasažieru pārvadājumu ar vieglajiem taksometriem kontroli,  tādejādi mazinot ēnu ekonomikas līmeni, efektīvāk izmantojot resursus. Autopārvadājumu kontroles dienesti autopārvadātāju kontroli veiks </w:t>
            </w:r>
            <w:r w:rsidRPr="00C239CD">
              <w:rPr>
                <w:sz w:val="24"/>
                <w:szCs w:val="24"/>
                <w:lang w:eastAsia="lv-LV"/>
              </w:rPr>
              <w:lastRenderedPageBreak/>
              <w:t>atbilstoši vienotam Eiropas Savienības noteiktam pārkāpumu sadalījumam pēc to smaguma pakāpes.</w:t>
            </w:r>
          </w:p>
        </w:tc>
      </w:tr>
      <w:tr w:rsidR="00B977B0" w:rsidRPr="00B977B0" w:rsidTr="00E76C69">
        <w:tc>
          <w:tcPr>
            <w:tcW w:w="151" w:type="pct"/>
            <w:tcBorders>
              <w:top w:val="outset" w:sz="6" w:space="0" w:color="auto"/>
              <w:left w:val="outset" w:sz="6" w:space="0" w:color="auto"/>
              <w:bottom w:val="outset" w:sz="6" w:space="0" w:color="auto"/>
              <w:right w:val="outset" w:sz="6" w:space="0" w:color="auto"/>
            </w:tcBorders>
            <w:shd w:val="clear" w:color="auto" w:fill="FFFFFF"/>
          </w:tcPr>
          <w:p w:rsidR="00565A60" w:rsidRPr="00B977B0" w:rsidRDefault="00565A60" w:rsidP="00EB0881">
            <w:pPr>
              <w:spacing w:line="240" w:lineRule="auto"/>
              <w:rPr>
                <w:rFonts w:eastAsia="Times New Roman"/>
                <w:sz w:val="24"/>
                <w:szCs w:val="24"/>
                <w:lang w:eastAsia="lv-LV"/>
              </w:rPr>
            </w:pPr>
            <w:r w:rsidRPr="00B977B0">
              <w:rPr>
                <w:rFonts w:eastAsia="Times New Roman"/>
                <w:sz w:val="24"/>
                <w:szCs w:val="24"/>
                <w:lang w:eastAsia="lv-LV"/>
              </w:rPr>
              <w:lastRenderedPageBreak/>
              <w:t>3</w:t>
            </w:r>
            <w:r w:rsidR="003F1D89" w:rsidRPr="00B977B0">
              <w:rPr>
                <w:rFonts w:eastAsia="Times New Roman"/>
                <w:sz w:val="24"/>
                <w:szCs w:val="24"/>
                <w:lang w:eastAsia="lv-LV"/>
              </w:rPr>
              <w:t>3</w:t>
            </w:r>
            <w:r w:rsidRPr="00B977B0">
              <w:rPr>
                <w:rFonts w:eastAsia="Times New Roman"/>
                <w:sz w:val="24"/>
                <w:szCs w:val="24"/>
                <w:lang w:eastAsia="lv-LV"/>
              </w:rPr>
              <w:t>.</w:t>
            </w:r>
          </w:p>
        </w:tc>
        <w:tc>
          <w:tcPr>
            <w:tcW w:w="1145" w:type="pct"/>
            <w:tcBorders>
              <w:top w:val="outset" w:sz="6" w:space="0" w:color="auto"/>
              <w:left w:val="outset" w:sz="6" w:space="0" w:color="auto"/>
              <w:bottom w:val="outset" w:sz="6" w:space="0" w:color="auto"/>
              <w:right w:val="outset" w:sz="6" w:space="0" w:color="auto"/>
            </w:tcBorders>
            <w:shd w:val="clear" w:color="auto" w:fill="FFFFFF"/>
          </w:tcPr>
          <w:p w:rsidR="00565A60" w:rsidRPr="00B977B0" w:rsidRDefault="00565A60" w:rsidP="00EB0881">
            <w:pPr>
              <w:spacing w:line="240" w:lineRule="auto"/>
              <w:ind w:firstLine="18"/>
              <w:rPr>
                <w:rFonts w:eastAsia="Times New Roman"/>
                <w:sz w:val="24"/>
                <w:szCs w:val="24"/>
                <w:lang w:eastAsia="lv-LV"/>
              </w:rPr>
            </w:pPr>
            <w:r w:rsidRPr="00B977B0">
              <w:rPr>
                <w:sz w:val="24"/>
                <w:szCs w:val="24"/>
                <w:shd w:val="clear" w:color="auto" w:fill="FFFFFF"/>
              </w:rPr>
              <w:t>Administratīvo izmaksu monetārs novērtējums</w:t>
            </w:r>
          </w:p>
        </w:tc>
        <w:tc>
          <w:tcPr>
            <w:tcW w:w="3704" w:type="pct"/>
            <w:tcBorders>
              <w:top w:val="outset" w:sz="6" w:space="0" w:color="auto"/>
              <w:left w:val="outset" w:sz="6" w:space="0" w:color="auto"/>
              <w:bottom w:val="outset" w:sz="6" w:space="0" w:color="auto"/>
              <w:right w:val="outset" w:sz="6" w:space="0" w:color="auto"/>
            </w:tcBorders>
            <w:shd w:val="clear" w:color="auto" w:fill="FFFFFF"/>
          </w:tcPr>
          <w:p w:rsidR="00565A60" w:rsidRPr="00B977B0" w:rsidRDefault="009B3D2D" w:rsidP="00EB0881">
            <w:pPr>
              <w:spacing w:line="240" w:lineRule="auto"/>
              <w:ind w:firstLine="0"/>
              <w:rPr>
                <w:rFonts w:eastAsia="Times New Roman"/>
                <w:sz w:val="24"/>
                <w:szCs w:val="24"/>
                <w:lang w:eastAsia="lv-LV"/>
              </w:rPr>
            </w:pPr>
            <w:r w:rsidRPr="00B977B0">
              <w:rPr>
                <w:rFonts w:eastAsia="Times New Roman"/>
                <w:sz w:val="24"/>
                <w:szCs w:val="24"/>
                <w:lang w:eastAsia="lv-LV"/>
              </w:rPr>
              <w:t>Projekts šo jomu neskar.</w:t>
            </w:r>
          </w:p>
        </w:tc>
      </w:tr>
      <w:tr w:rsidR="00565A60" w:rsidRPr="00B977B0" w:rsidTr="00E76C69">
        <w:tc>
          <w:tcPr>
            <w:tcW w:w="151" w:type="pct"/>
            <w:tcBorders>
              <w:top w:val="outset" w:sz="6" w:space="0" w:color="auto"/>
              <w:left w:val="outset" w:sz="6" w:space="0" w:color="auto"/>
              <w:bottom w:val="outset" w:sz="6" w:space="0" w:color="auto"/>
              <w:right w:val="outset" w:sz="6" w:space="0" w:color="auto"/>
            </w:tcBorders>
          </w:tcPr>
          <w:p w:rsidR="00565A60" w:rsidRPr="00B977B0" w:rsidRDefault="00565A60" w:rsidP="00EB0881">
            <w:pPr>
              <w:spacing w:line="240" w:lineRule="auto"/>
              <w:rPr>
                <w:rFonts w:eastAsia="Times New Roman"/>
                <w:sz w:val="24"/>
                <w:szCs w:val="24"/>
                <w:lang w:eastAsia="lv-LV"/>
              </w:rPr>
            </w:pPr>
            <w:r w:rsidRPr="00B977B0">
              <w:rPr>
                <w:rFonts w:eastAsia="Times New Roman"/>
                <w:sz w:val="24"/>
                <w:szCs w:val="24"/>
                <w:lang w:eastAsia="lv-LV"/>
              </w:rPr>
              <w:t>4</w:t>
            </w:r>
            <w:r w:rsidR="003F1D89" w:rsidRPr="00B977B0">
              <w:rPr>
                <w:rFonts w:eastAsia="Times New Roman"/>
                <w:sz w:val="24"/>
                <w:szCs w:val="24"/>
                <w:lang w:eastAsia="lv-LV"/>
              </w:rPr>
              <w:t>4</w:t>
            </w:r>
            <w:r w:rsidRPr="00B977B0">
              <w:rPr>
                <w:rFonts w:eastAsia="Times New Roman"/>
                <w:sz w:val="24"/>
                <w:szCs w:val="24"/>
                <w:lang w:eastAsia="lv-LV"/>
              </w:rPr>
              <w:t>.</w:t>
            </w:r>
          </w:p>
        </w:tc>
        <w:tc>
          <w:tcPr>
            <w:tcW w:w="1145" w:type="pct"/>
            <w:tcBorders>
              <w:top w:val="outset" w:sz="6" w:space="0" w:color="auto"/>
              <w:left w:val="outset" w:sz="6" w:space="0" w:color="auto"/>
              <w:bottom w:val="outset" w:sz="6" w:space="0" w:color="auto"/>
              <w:right w:val="outset" w:sz="6" w:space="0" w:color="auto"/>
            </w:tcBorders>
          </w:tcPr>
          <w:p w:rsidR="00565A60" w:rsidRPr="00B977B0" w:rsidRDefault="00565A60" w:rsidP="00EB0881">
            <w:pPr>
              <w:spacing w:line="240" w:lineRule="auto"/>
              <w:ind w:firstLine="0"/>
              <w:rPr>
                <w:rFonts w:eastAsia="Times New Roman"/>
                <w:sz w:val="24"/>
                <w:szCs w:val="24"/>
                <w:lang w:eastAsia="lv-LV"/>
              </w:rPr>
            </w:pPr>
            <w:r w:rsidRPr="00B977B0">
              <w:rPr>
                <w:rFonts w:eastAsia="Times New Roman"/>
                <w:sz w:val="24"/>
                <w:szCs w:val="24"/>
                <w:lang w:eastAsia="lv-LV"/>
              </w:rPr>
              <w:t>Cita informācija</w:t>
            </w:r>
          </w:p>
        </w:tc>
        <w:tc>
          <w:tcPr>
            <w:tcW w:w="3704" w:type="pct"/>
            <w:tcBorders>
              <w:top w:val="outset" w:sz="6" w:space="0" w:color="auto"/>
              <w:left w:val="outset" w:sz="6" w:space="0" w:color="auto"/>
              <w:bottom w:val="outset" w:sz="6" w:space="0" w:color="auto"/>
              <w:right w:val="outset" w:sz="6" w:space="0" w:color="auto"/>
            </w:tcBorders>
          </w:tcPr>
          <w:p w:rsidR="00565A60" w:rsidRPr="00B977B0" w:rsidRDefault="00565A60" w:rsidP="00EB0881">
            <w:pPr>
              <w:spacing w:line="240" w:lineRule="auto"/>
              <w:ind w:firstLine="0"/>
              <w:rPr>
                <w:rFonts w:eastAsia="Times New Roman"/>
                <w:sz w:val="24"/>
                <w:szCs w:val="24"/>
                <w:lang w:eastAsia="lv-LV"/>
              </w:rPr>
            </w:pPr>
            <w:r w:rsidRPr="00B977B0">
              <w:rPr>
                <w:rFonts w:eastAsia="Times New Roman"/>
                <w:sz w:val="24"/>
                <w:szCs w:val="24"/>
                <w:lang w:eastAsia="lv-LV"/>
              </w:rPr>
              <w:t>Nav</w:t>
            </w:r>
            <w:r w:rsidR="003F1D89" w:rsidRPr="00B977B0">
              <w:rPr>
                <w:rFonts w:eastAsia="Times New Roman"/>
                <w:sz w:val="24"/>
                <w:szCs w:val="24"/>
                <w:lang w:eastAsia="lv-LV"/>
              </w:rPr>
              <w:t>.</w:t>
            </w:r>
          </w:p>
        </w:tc>
      </w:tr>
    </w:tbl>
    <w:p w:rsidR="004F0579" w:rsidRPr="00B977B0" w:rsidRDefault="004F0579" w:rsidP="00EB0881">
      <w:pPr>
        <w:spacing w:line="240" w:lineRule="auto"/>
        <w:ind w:firstLine="0"/>
        <w:jc w:val="center"/>
        <w:rPr>
          <w:sz w:val="24"/>
          <w:szCs w:val="24"/>
        </w:rPr>
      </w:pPr>
    </w:p>
    <w:tbl>
      <w:tblPr>
        <w:tblStyle w:val="TableGrid"/>
        <w:tblW w:w="4917" w:type="pct"/>
        <w:tblInd w:w="108" w:type="dxa"/>
        <w:tblLayout w:type="fixed"/>
        <w:tblLook w:val="04A0" w:firstRow="1" w:lastRow="0" w:firstColumn="1" w:lastColumn="0" w:noHBand="0" w:noVBand="1"/>
      </w:tblPr>
      <w:tblGrid>
        <w:gridCol w:w="427"/>
        <w:gridCol w:w="2125"/>
        <w:gridCol w:w="6803"/>
      </w:tblGrid>
      <w:tr w:rsidR="00B977B0" w:rsidRPr="00B977B0" w:rsidTr="007651C5">
        <w:tc>
          <w:tcPr>
            <w:tcW w:w="5000" w:type="pct"/>
            <w:gridSpan w:val="3"/>
            <w:hideMark/>
          </w:tcPr>
          <w:p w:rsidR="00794C27" w:rsidRPr="00B977B0" w:rsidRDefault="00794C27" w:rsidP="00794C27">
            <w:pPr>
              <w:spacing w:line="240" w:lineRule="auto"/>
              <w:ind w:firstLine="0"/>
              <w:jc w:val="center"/>
              <w:rPr>
                <w:b/>
                <w:bCs/>
                <w:sz w:val="24"/>
                <w:szCs w:val="24"/>
              </w:rPr>
            </w:pPr>
            <w:r w:rsidRPr="00B977B0">
              <w:rPr>
                <w:b/>
                <w:bCs/>
                <w:sz w:val="24"/>
                <w:szCs w:val="24"/>
              </w:rPr>
              <w:t>V. Tiesību akta projekta atbilstība Latvijas Republikas starptautiskajām saistībām</w:t>
            </w:r>
          </w:p>
        </w:tc>
      </w:tr>
      <w:tr w:rsidR="00B977B0" w:rsidRPr="00B977B0" w:rsidTr="00C06B50">
        <w:tc>
          <w:tcPr>
            <w:tcW w:w="228" w:type="pct"/>
            <w:hideMark/>
          </w:tcPr>
          <w:p w:rsidR="00794C27" w:rsidRPr="00B977B0" w:rsidRDefault="00794C27" w:rsidP="00794C27">
            <w:pPr>
              <w:spacing w:line="240" w:lineRule="auto"/>
              <w:ind w:firstLine="0"/>
              <w:jc w:val="center"/>
              <w:rPr>
                <w:sz w:val="24"/>
                <w:szCs w:val="24"/>
              </w:rPr>
            </w:pPr>
            <w:r w:rsidRPr="00B977B0">
              <w:rPr>
                <w:sz w:val="24"/>
                <w:szCs w:val="24"/>
              </w:rPr>
              <w:t>1.</w:t>
            </w:r>
          </w:p>
        </w:tc>
        <w:tc>
          <w:tcPr>
            <w:tcW w:w="1136" w:type="pct"/>
            <w:hideMark/>
          </w:tcPr>
          <w:p w:rsidR="00794C27" w:rsidRPr="00B977B0" w:rsidRDefault="00794C27" w:rsidP="00794C27">
            <w:pPr>
              <w:spacing w:line="240" w:lineRule="auto"/>
              <w:ind w:firstLine="0"/>
              <w:jc w:val="left"/>
              <w:rPr>
                <w:sz w:val="24"/>
                <w:szCs w:val="24"/>
              </w:rPr>
            </w:pPr>
            <w:r w:rsidRPr="00B977B0">
              <w:rPr>
                <w:sz w:val="24"/>
                <w:szCs w:val="24"/>
              </w:rPr>
              <w:t>Saistības pret Eiropas Savienību</w:t>
            </w:r>
          </w:p>
        </w:tc>
        <w:tc>
          <w:tcPr>
            <w:tcW w:w="3636" w:type="pct"/>
            <w:hideMark/>
          </w:tcPr>
          <w:p w:rsidR="00794C27" w:rsidRPr="00B977B0" w:rsidRDefault="00794C27" w:rsidP="00794C27">
            <w:pPr>
              <w:spacing w:line="240" w:lineRule="auto"/>
              <w:ind w:firstLine="0"/>
              <w:rPr>
                <w:sz w:val="24"/>
                <w:szCs w:val="24"/>
              </w:rPr>
            </w:pPr>
            <w:r w:rsidRPr="00B977B0">
              <w:rPr>
                <w:rFonts w:eastAsia="Times New Roman"/>
                <w:sz w:val="24"/>
                <w:szCs w:val="24"/>
                <w:lang w:eastAsia="lv-LV"/>
              </w:rPr>
              <w:t>2016.gada 18.marta Komisijas regula (ES) 2016/403, ar ko papildina Eiropas Parlamenta un Padomes Regulu (EK) Nr. 1071/2009 attiecībā uz Savienības noteikumu tādu nopietnu pārkāpumu klasifikāciju, kas var izraisīt autopārvadātāja labas reputācijas zaudēšanu, un ar ko groza Eiropas Parlamenta un Padomes Direktīvas 2006/22/EK III pielikumu</w:t>
            </w:r>
            <w:r w:rsidR="00C06B50" w:rsidRPr="00B977B0">
              <w:rPr>
                <w:rFonts w:eastAsia="Times New Roman"/>
                <w:sz w:val="24"/>
                <w:szCs w:val="24"/>
                <w:lang w:eastAsia="lv-LV"/>
              </w:rPr>
              <w:t>.</w:t>
            </w:r>
          </w:p>
        </w:tc>
      </w:tr>
      <w:tr w:rsidR="00B977B0" w:rsidRPr="00B977B0" w:rsidTr="00C06B50">
        <w:tc>
          <w:tcPr>
            <w:tcW w:w="228" w:type="pct"/>
            <w:hideMark/>
          </w:tcPr>
          <w:p w:rsidR="00794C27" w:rsidRPr="00B977B0" w:rsidRDefault="00794C27" w:rsidP="00794C27">
            <w:pPr>
              <w:spacing w:line="240" w:lineRule="auto"/>
              <w:ind w:firstLine="0"/>
              <w:jc w:val="center"/>
              <w:rPr>
                <w:sz w:val="24"/>
                <w:szCs w:val="24"/>
              </w:rPr>
            </w:pPr>
            <w:r w:rsidRPr="00B977B0">
              <w:rPr>
                <w:sz w:val="24"/>
                <w:szCs w:val="24"/>
              </w:rPr>
              <w:t>2.</w:t>
            </w:r>
          </w:p>
        </w:tc>
        <w:tc>
          <w:tcPr>
            <w:tcW w:w="1136" w:type="pct"/>
            <w:hideMark/>
          </w:tcPr>
          <w:p w:rsidR="00794C27" w:rsidRPr="00B977B0" w:rsidRDefault="00794C27" w:rsidP="00794C27">
            <w:pPr>
              <w:spacing w:line="240" w:lineRule="auto"/>
              <w:ind w:firstLine="0"/>
              <w:jc w:val="left"/>
              <w:rPr>
                <w:sz w:val="24"/>
                <w:szCs w:val="24"/>
              </w:rPr>
            </w:pPr>
            <w:r w:rsidRPr="00B977B0">
              <w:rPr>
                <w:sz w:val="24"/>
                <w:szCs w:val="24"/>
              </w:rPr>
              <w:t>Citas starptautiskās saistības</w:t>
            </w:r>
          </w:p>
        </w:tc>
        <w:tc>
          <w:tcPr>
            <w:tcW w:w="3636" w:type="pct"/>
            <w:hideMark/>
          </w:tcPr>
          <w:p w:rsidR="00794C27" w:rsidRPr="00B977B0" w:rsidRDefault="00794C27" w:rsidP="00794C27">
            <w:pPr>
              <w:spacing w:line="240" w:lineRule="auto"/>
              <w:ind w:firstLine="0"/>
              <w:jc w:val="left"/>
              <w:rPr>
                <w:sz w:val="24"/>
                <w:szCs w:val="24"/>
              </w:rPr>
            </w:pPr>
            <w:r w:rsidRPr="00B977B0">
              <w:rPr>
                <w:rFonts w:eastAsia="Times New Roman"/>
                <w:sz w:val="24"/>
                <w:szCs w:val="24"/>
                <w:lang w:eastAsia="lv-LV"/>
              </w:rPr>
              <w:t>Projekts šo jomu neskar.</w:t>
            </w:r>
          </w:p>
        </w:tc>
      </w:tr>
      <w:tr w:rsidR="00B977B0" w:rsidRPr="00B977B0" w:rsidTr="00C06B50">
        <w:tc>
          <w:tcPr>
            <w:tcW w:w="228" w:type="pct"/>
            <w:hideMark/>
          </w:tcPr>
          <w:p w:rsidR="00794C27" w:rsidRPr="00B977B0" w:rsidRDefault="00794C27" w:rsidP="00794C27">
            <w:pPr>
              <w:spacing w:line="240" w:lineRule="auto"/>
              <w:ind w:firstLine="0"/>
              <w:jc w:val="center"/>
              <w:rPr>
                <w:sz w:val="24"/>
                <w:szCs w:val="24"/>
              </w:rPr>
            </w:pPr>
            <w:r w:rsidRPr="00B977B0">
              <w:rPr>
                <w:sz w:val="24"/>
                <w:szCs w:val="24"/>
              </w:rPr>
              <w:t>3.</w:t>
            </w:r>
          </w:p>
        </w:tc>
        <w:tc>
          <w:tcPr>
            <w:tcW w:w="1136" w:type="pct"/>
            <w:hideMark/>
          </w:tcPr>
          <w:p w:rsidR="00794C27" w:rsidRPr="00B977B0" w:rsidRDefault="00794C27" w:rsidP="00794C27">
            <w:pPr>
              <w:spacing w:line="240" w:lineRule="auto"/>
              <w:ind w:firstLine="0"/>
              <w:jc w:val="left"/>
              <w:rPr>
                <w:sz w:val="24"/>
                <w:szCs w:val="24"/>
              </w:rPr>
            </w:pPr>
            <w:r w:rsidRPr="00B977B0">
              <w:rPr>
                <w:sz w:val="24"/>
                <w:szCs w:val="24"/>
              </w:rPr>
              <w:t>Cita informācija</w:t>
            </w:r>
          </w:p>
        </w:tc>
        <w:tc>
          <w:tcPr>
            <w:tcW w:w="3636" w:type="pct"/>
            <w:hideMark/>
          </w:tcPr>
          <w:p w:rsidR="00794C27" w:rsidRPr="00B977B0" w:rsidRDefault="00794C27" w:rsidP="00794C27">
            <w:pPr>
              <w:spacing w:line="240" w:lineRule="auto"/>
              <w:ind w:firstLine="0"/>
              <w:jc w:val="left"/>
              <w:rPr>
                <w:sz w:val="24"/>
                <w:szCs w:val="24"/>
              </w:rPr>
            </w:pPr>
            <w:r w:rsidRPr="00B977B0">
              <w:rPr>
                <w:sz w:val="24"/>
                <w:szCs w:val="24"/>
              </w:rPr>
              <w:t>Nav.</w:t>
            </w:r>
          </w:p>
        </w:tc>
      </w:tr>
    </w:tbl>
    <w:p w:rsidR="00794C27" w:rsidRPr="00B977B0" w:rsidRDefault="00794C27" w:rsidP="00794C27">
      <w:pPr>
        <w:spacing w:line="240" w:lineRule="auto"/>
        <w:ind w:firstLine="0"/>
        <w:jc w:val="center"/>
        <w:rPr>
          <w:sz w:val="24"/>
          <w:szCs w:val="24"/>
        </w:rPr>
      </w:pPr>
      <w:r w:rsidRPr="00B977B0">
        <w:rPr>
          <w:sz w:val="24"/>
          <w:szCs w:val="24"/>
        </w:rPr>
        <w:t> </w:t>
      </w:r>
    </w:p>
    <w:tbl>
      <w:tblPr>
        <w:tblStyle w:val="TableGrid"/>
        <w:tblW w:w="4917" w:type="pct"/>
        <w:tblLook w:val="04A0" w:firstRow="1" w:lastRow="0" w:firstColumn="1" w:lastColumn="0" w:noHBand="0" w:noVBand="1"/>
      </w:tblPr>
      <w:tblGrid>
        <w:gridCol w:w="2267"/>
        <w:gridCol w:w="2268"/>
        <w:gridCol w:w="2412"/>
        <w:gridCol w:w="2408"/>
      </w:tblGrid>
      <w:tr w:rsidR="00B977B0" w:rsidRPr="00B977B0" w:rsidTr="005B52A2">
        <w:tc>
          <w:tcPr>
            <w:tcW w:w="5000" w:type="pct"/>
            <w:gridSpan w:val="4"/>
            <w:hideMark/>
          </w:tcPr>
          <w:p w:rsidR="00794C27" w:rsidRPr="00B977B0" w:rsidRDefault="00794C27" w:rsidP="00794C27">
            <w:pPr>
              <w:spacing w:line="240" w:lineRule="auto"/>
              <w:ind w:firstLine="0"/>
              <w:jc w:val="center"/>
              <w:rPr>
                <w:b/>
                <w:bCs/>
                <w:sz w:val="24"/>
                <w:szCs w:val="24"/>
              </w:rPr>
            </w:pPr>
            <w:r w:rsidRPr="00B977B0">
              <w:rPr>
                <w:b/>
                <w:bCs/>
                <w:sz w:val="24"/>
                <w:szCs w:val="24"/>
              </w:rPr>
              <w:t>1.tabula</w:t>
            </w:r>
            <w:r w:rsidRPr="00B977B0">
              <w:rPr>
                <w:b/>
                <w:bCs/>
                <w:sz w:val="24"/>
                <w:szCs w:val="24"/>
              </w:rPr>
              <w:br/>
              <w:t>Tiesību akta projekta atbilstība ES tiesību aktiem</w:t>
            </w:r>
          </w:p>
        </w:tc>
      </w:tr>
      <w:tr w:rsidR="00B977B0" w:rsidRPr="00B977B0" w:rsidTr="005B52A2">
        <w:tc>
          <w:tcPr>
            <w:tcW w:w="1212" w:type="pct"/>
            <w:hideMark/>
          </w:tcPr>
          <w:p w:rsidR="004B3DDD" w:rsidRPr="00B977B0" w:rsidRDefault="004B3DDD" w:rsidP="005B52A2">
            <w:pPr>
              <w:spacing w:line="240" w:lineRule="auto"/>
              <w:ind w:firstLine="0"/>
              <w:rPr>
                <w:sz w:val="24"/>
                <w:szCs w:val="24"/>
              </w:rPr>
            </w:pPr>
            <w:r w:rsidRPr="00B977B0">
              <w:rPr>
                <w:sz w:val="24"/>
                <w:szCs w:val="24"/>
              </w:rPr>
              <w:t>Attiecīgā ES tiesību akta datums, numurs un nosaukums</w:t>
            </w:r>
          </w:p>
        </w:tc>
        <w:tc>
          <w:tcPr>
            <w:tcW w:w="3788" w:type="pct"/>
            <w:gridSpan w:val="3"/>
            <w:hideMark/>
          </w:tcPr>
          <w:p w:rsidR="004B3DDD" w:rsidRPr="00B977B0" w:rsidRDefault="004B3DDD" w:rsidP="00C06B50">
            <w:pPr>
              <w:spacing w:line="240" w:lineRule="auto"/>
              <w:ind w:firstLine="0"/>
              <w:rPr>
                <w:sz w:val="24"/>
                <w:szCs w:val="24"/>
              </w:rPr>
            </w:pPr>
            <w:r w:rsidRPr="00B977B0">
              <w:rPr>
                <w:rFonts w:eastAsia="Times New Roman"/>
                <w:sz w:val="24"/>
                <w:szCs w:val="24"/>
                <w:lang w:eastAsia="lv-LV"/>
              </w:rPr>
              <w:t>2016.gada 18.marta Komisijas regula (ES) 2016/403, ar ko papildina Eiropas Parlamenta un Padomes Regulu (EK) Nr. 1071/2009 attiecībā uz Savienības noteikumu tādu nopietnu pārkāpumu klasifikāciju, kas var izraisīt autopārvadātāja labas reputācijas zaudēšanu, un ar ko groza Eiropas Parlamenta un Padomes Direktīvas 2006/22/EK III pielikumu</w:t>
            </w:r>
            <w:r w:rsidR="00C06B50" w:rsidRPr="00B977B0">
              <w:rPr>
                <w:rFonts w:eastAsia="Times New Roman"/>
                <w:sz w:val="24"/>
                <w:szCs w:val="24"/>
                <w:lang w:eastAsia="lv-LV"/>
              </w:rPr>
              <w:t>.</w:t>
            </w:r>
          </w:p>
        </w:tc>
      </w:tr>
      <w:tr w:rsidR="00B977B0" w:rsidRPr="00B977B0" w:rsidTr="005B52A2">
        <w:tc>
          <w:tcPr>
            <w:tcW w:w="1212" w:type="pct"/>
            <w:hideMark/>
          </w:tcPr>
          <w:p w:rsidR="00794C27" w:rsidRPr="00B977B0" w:rsidRDefault="00794C27" w:rsidP="004B3DDD">
            <w:pPr>
              <w:spacing w:line="240" w:lineRule="auto"/>
              <w:ind w:firstLine="0"/>
              <w:jc w:val="left"/>
              <w:rPr>
                <w:sz w:val="24"/>
                <w:szCs w:val="24"/>
              </w:rPr>
            </w:pPr>
            <w:r w:rsidRPr="00B977B0">
              <w:rPr>
                <w:sz w:val="24"/>
                <w:szCs w:val="24"/>
              </w:rPr>
              <w:t>A</w:t>
            </w:r>
          </w:p>
        </w:tc>
        <w:tc>
          <w:tcPr>
            <w:tcW w:w="1212" w:type="pct"/>
            <w:hideMark/>
          </w:tcPr>
          <w:p w:rsidR="00794C27" w:rsidRPr="00B977B0" w:rsidRDefault="00794C27" w:rsidP="004B3DDD">
            <w:pPr>
              <w:spacing w:line="240" w:lineRule="auto"/>
              <w:ind w:firstLine="0"/>
              <w:jc w:val="left"/>
              <w:rPr>
                <w:sz w:val="24"/>
                <w:szCs w:val="24"/>
              </w:rPr>
            </w:pPr>
            <w:r w:rsidRPr="00B977B0">
              <w:rPr>
                <w:sz w:val="24"/>
                <w:szCs w:val="24"/>
              </w:rPr>
              <w:t>B</w:t>
            </w:r>
          </w:p>
        </w:tc>
        <w:tc>
          <w:tcPr>
            <w:tcW w:w="1289" w:type="pct"/>
            <w:hideMark/>
          </w:tcPr>
          <w:p w:rsidR="00794C27" w:rsidRPr="00B977B0" w:rsidRDefault="00794C27" w:rsidP="004B3DDD">
            <w:pPr>
              <w:spacing w:line="240" w:lineRule="auto"/>
              <w:ind w:firstLine="0"/>
              <w:jc w:val="left"/>
              <w:rPr>
                <w:sz w:val="24"/>
                <w:szCs w:val="24"/>
              </w:rPr>
            </w:pPr>
            <w:r w:rsidRPr="00B977B0">
              <w:rPr>
                <w:sz w:val="24"/>
                <w:szCs w:val="24"/>
              </w:rPr>
              <w:t>C</w:t>
            </w:r>
          </w:p>
        </w:tc>
        <w:tc>
          <w:tcPr>
            <w:tcW w:w="1287" w:type="pct"/>
            <w:hideMark/>
          </w:tcPr>
          <w:p w:rsidR="00794C27" w:rsidRPr="00B977B0" w:rsidRDefault="00794C27" w:rsidP="004B3DDD">
            <w:pPr>
              <w:spacing w:line="240" w:lineRule="auto"/>
              <w:ind w:firstLine="0"/>
              <w:jc w:val="left"/>
              <w:rPr>
                <w:sz w:val="24"/>
                <w:szCs w:val="24"/>
              </w:rPr>
            </w:pPr>
            <w:r w:rsidRPr="00B977B0">
              <w:rPr>
                <w:sz w:val="24"/>
                <w:szCs w:val="24"/>
              </w:rPr>
              <w:t>D</w:t>
            </w:r>
          </w:p>
        </w:tc>
      </w:tr>
      <w:tr w:rsidR="00B977B0" w:rsidRPr="00B977B0" w:rsidTr="005B52A2">
        <w:tc>
          <w:tcPr>
            <w:tcW w:w="1212" w:type="pct"/>
            <w:hideMark/>
          </w:tcPr>
          <w:p w:rsidR="00794C27" w:rsidRPr="00B977B0" w:rsidRDefault="00794C27" w:rsidP="005B52A2">
            <w:pPr>
              <w:spacing w:line="240" w:lineRule="auto"/>
              <w:ind w:firstLine="0"/>
              <w:rPr>
                <w:sz w:val="24"/>
                <w:szCs w:val="24"/>
              </w:rPr>
            </w:pPr>
            <w:r w:rsidRPr="00B977B0">
              <w:rPr>
                <w:sz w:val="24"/>
                <w:szCs w:val="24"/>
              </w:rPr>
              <w:t>Attiecīgā ES tiesību akta panta numurs (uzskaitot katru tiesību akta vienību – pantu, daļu, punktu, apakšpunktu)</w:t>
            </w:r>
          </w:p>
        </w:tc>
        <w:tc>
          <w:tcPr>
            <w:tcW w:w="1212" w:type="pct"/>
            <w:hideMark/>
          </w:tcPr>
          <w:p w:rsidR="00794C27" w:rsidRPr="00B977B0" w:rsidRDefault="00794C27" w:rsidP="005B52A2">
            <w:pPr>
              <w:spacing w:line="240" w:lineRule="auto"/>
              <w:ind w:firstLine="0"/>
              <w:rPr>
                <w:sz w:val="24"/>
                <w:szCs w:val="24"/>
              </w:rPr>
            </w:pPr>
            <w:r w:rsidRPr="00B977B0">
              <w:rPr>
                <w:sz w:val="24"/>
                <w:szCs w:val="24"/>
              </w:rPr>
              <w:t>Projekta vienība, kas pārņem vai ievieš katru šīs tabulas A ailē minēto ES tiesību akta vienību, vai tiesību akts, kur attiecīgā ES tiesību akta vienība pārņemta vai ieviesta</w:t>
            </w:r>
          </w:p>
        </w:tc>
        <w:tc>
          <w:tcPr>
            <w:tcW w:w="1289" w:type="pct"/>
            <w:hideMark/>
          </w:tcPr>
          <w:p w:rsidR="00794C27" w:rsidRPr="00B977B0" w:rsidRDefault="00794C27" w:rsidP="005B52A2">
            <w:pPr>
              <w:spacing w:line="240" w:lineRule="auto"/>
              <w:ind w:firstLine="0"/>
              <w:rPr>
                <w:sz w:val="24"/>
                <w:szCs w:val="24"/>
              </w:rPr>
            </w:pPr>
            <w:r w:rsidRPr="00B977B0">
              <w:rPr>
                <w:sz w:val="24"/>
                <w:szCs w:val="24"/>
              </w:rPr>
              <w:t xml:space="preserve">Informācija par to, vai šīs tabulas A ailē minētās ES tiesību akta vienības tiek pārņemtas vai ieviestas pilnībā vai daļēji. </w:t>
            </w:r>
          </w:p>
          <w:p w:rsidR="00794C27" w:rsidRPr="00B977B0" w:rsidRDefault="00794C27" w:rsidP="005B52A2">
            <w:pPr>
              <w:spacing w:line="240" w:lineRule="auto"/>
              <w:ind w:firstLine="0"/>
              <w:rPr>
                <w:sz w:val="24"/>
                <w:szCs w:val="24"/>
              </w:rPr>
            </w:pPr>
            <w:r w:rsidRPr="00B977B0">
              <w:rPr>
                <w:sz w:val="24"/>
                <w:szCs w:val="24"/>
              </w:rPr>
              <w:t>Ja attiecīgā ES tiesību akta vienība tiek pārņemta vai ieviesta daļēji, sniedz attiecīgu skaidrojumu, kā arī precīzi norāda, kad un kādā veidā ES tiesību akta vienība tiks pārņemta vai ieviesta pilnībā.</w:t>
            </w:r>
          </w:p>
          <w:p w:rsidR="00794C27" w:rsidRPr="00B977B0" w:rsidRDefault="00794C27" w:rsidP="005B52A2">
            <w:pPr>
              <w:spacing w:line="240" w:lineRule="auto"/>
              <w:ind w:firstLine="0"/>
              <w:rPr>
                <w:sz w:val="24"/>
                <w:szCs w:val="24"/>
              </w:rPr>
            </w:pPr>
            <w:r w:rsidRPr="00B977B0">
              <w:rPr>
                <w:sz w:val="24"/>
                <w:szCs w:val="24"/>
              </w:rPr>
              <w:t>Norāda institūciju, kas ir atbildīga par šo saistību izpildi pilnībā</w:t>
            </w:r>
          </w:p>
        </w:tc>
        <w:tc>
          <w:tcPr>
            <w:tcW w:w="1287" w:type="pct"/>
            <w:hideMark/>
          </w:tcPr>
          <w:p w:rsidR="00794C27" w:rsidRPr="00B977B0" w:rsidRDefault="00794C27" w:rsidP="005B52A2">
            <w:pPr>
              <w:spacing w:line="240" w:lineRule="auto"/>
              <w:ind w:firstLine="0"/>
              <w:rPr>
                <w:sz w:val="24"/>
                <w:szCs w:val="24"/>
              </w:rPr>
            </w:pPr>
            <w:r w:rsidRPr="00B977B0">
              <w:rPr>
                <w:sz w:val="24"/>
                <w:szCs w:val="24"/>
              </w:rPr>
              <w:t xml:space="preserve">Informācija par to, vai šīs tabulas B ailē minētās projekta vienības paredz stingrākas prasības nekā šīs tabulas A ailē minētās ES tiesību akta vienības. </w:t>
            </w:r>
          </w:p>
          <w:p w:rsidR="00794C27" w:rsidRPr="00B977B0" w:rsidRDefault="00794C27" w:rsidP="005B52A2">
            <w:pPr>
              <w:spacing w:line="240" w:lineRule="auto"/>
              <w:ind w:firstLine="0"/>
              <w:rPr>
                <w:sz w:val="24"/>
                <w:szCs w:val="24"/>
              </w:rPr>
            </w:pPr>
            <w:r w:rsidRPr="00B977B0">
              <w:rPr>
                <w:sz w:val="24"/>
                <w:szCs w:val="24"/>
              </w:rPr>
              <w:t>Ja projekts satur stingrākas prasības nekā attiecīgais ES tiesību akts, norāda pamatojumu un samērīgumu.</w:t>
            </w:r>
          </w:p>
          <w:p w:rsidR="00794C27" w:rsidRPr="00B977B0" w:rsidRDefault="00794C27" w:rsidP="005B52A2">
            <w:pPr>
              <w:spacing w:line="240" w:lineRule="auto"/>
              <w:ind w:firstLine="0"/>
              <w:rPr>
                <w:sz w:val="24"/>
                <w:szCs w:val="24"/>
              </w:rPr>
            </w:pPr>
            <w:r w:rsidRPr="00B977B0">
              <w:rPr>
                <w:sz w:val="24"/>
                <w:szCs w:val="24"/>
              </w:rPr>
              <w:t xml:space="preserve">Norāda iespējamās alternatīvas (t.sk. alternatīvas, kas neparedz tiesiskā regulējuma izstrādi) – kādos gadījumos būtu iespējams izvairīties no stingrāku prasību noteikšanas, nekā </w:t>
            </w:r>
            <w:r w:rsidRPr="00B977B0">
              <w:rPr>
                <w:sz w:val="24"/>
                <w:szCs w:val="24"/>
              </w:rPr>
              <w:lastRenderedPageBreak/>
              <w:t>paredzēts attiecīgajos ES tiesību aktos</w:t>
            </w:r>
          </w:p>
        </w:tc>
      </w:tr>
      <w:tr w:rsidR="00B977B0" w:rsidRPr="00B977B0" w:rsidTr="005B52A2">
        <w:tc>
          <w:tcPr>
            <w:tcW w:w="1212" w:type="pct"/>
            <w:hideMark/>
          </w:tcPr>
          <w:p w:rsidR="00843832" w:rsidRPr="00B977B0" w:rsidRDefault="00843832" w:rsidP="004B3DDD">
            <w:pPr>
              <w:spacing w:line="240" w:lineRule="auto"/>
              <w:ind w:firstLine="0"/>
              <w:jc w:val="left"/>
              <w:rPr>
                <w:sz w:val="24"/>
                <w:szCs w:val="24"/>
              </w:rPr>
            </w:pPr>
            <w:r w:rsidRPr="00B977B0">
              <w:rPr>
                <w:sz w:val="24"/>
                <w:szCs w:val="24"/>
              </w:rPr>
              <w:lastRenderedPageBreak/>
              <w:t>III pielikums.</w:t>
            </w:r>
          </w:p>
        </w:tc>
        <w:tc>
          <w:tcPr>
            <w:tcW w:w="1212" w:type="pct"/>
            <w:hideMark/>
          </w:tcPr>
          <w:p w:rsidR="00843832" w:rsidRPr="00B977B0" w:rsidRDefault="00550D66" w:rsidP="004B3DDD">
            <w:pPr>
              <w:spacing w:line="240" w:lineRule="auto"/>
              <w:ind w:firstLine="0"/>
              <w:jc w:val="left"/>
              <w:rPr>
                <w:sz w:val="24"/>
                <w:szCs w:val="24"/>
              </w:rPr>
            </w:pPr>
            <w:r w:rsidRPr="003B5F09">
              <w:rPr>
                <w:sz w:val="24"/>
                <w:szCs w:val="24"/>
              </w:rPr>
              <w:t>1</w:t>
            </w:r>
            <w:r w:rsidR="004758DF" w:rsidRPr="003B5F09">
              <w:rPr>
                <w:sz w:val="24"/>
                <w:szCs w:val="24"/>
              </w:rPr>
              <w:t>.punkts</w:t>
            </w:r>
            <w:r w:rsidR="00843832" w:rsidRPr="00310995">
              <w:rPr>
                <w:color w:val="FF0000"/>
                <w:sz w:val="24"/>
                <w:szCs w:val="24"/>
              </w:rPr>
              <w:t>.</w:t>
            </w:r>
          </w:p>
        </w:tc>
        <w:tc>
          <w:tcPr>
            <w:tcW w:w="1289" w:type="pct"/>
            <w:hideMark/>
          </w:tcPr>
          <w:p w:rsidR="00843832" w:rsidRPr="00B977B0" w:rsidRDefault="00843832" w:rsidP="00F03227">
            <w:pPr>
              <w:ind w:firstLine="0"/>
              <w:rPr>
                <w:sz w:val="24"/>
                <w:szCs w:val="24"/>
              </w:rPr>
            </w:pPr>
            <w:r w:rsidRPr="00B977B0">
              <w:rPr>
                <w:sz w:val="24"/>
                <w:szCs w:val="24"/>
              </w:rPr>
              <w:t>Tiesību norma izpildīta pilnībā</w:t>
            </w:r>
          </w:p>
        </w:tc>
        <w:tc>
          <w:tcPr>
            <w:tcW w:w="1287" w:type="pct"/>
            <w:hideMark/>
          </w:tcPr>
          <w:p w:rsidR="00843832" w:rsidRPr="00B977B0" w:rsidRDefault="00843832" w:rsidP="00F03227">
            <w:pPr>
              <w:ind w:firstLine="0"/>
              <w:rPr>
                <w:sz w:val="24"/>
                <w:szCs w:val="24"/>
              </w:rPr>
            </w:pPr>
            <w:r w:rsidRPr="00B977B0">
              <w:rPr>
                <w:sz w:val="24"/>
                <w:szCs w:val="24"/>
              </w:rPr>
              <w:t>Projekts stingrākas prasības neparedz</w:t>
            </w:r>
          </w:p>
        </w:tc>
      </w:tr>
      <w:tr w:rsidR="00B977B0" w:rsidRPr="00B977B0" w:rsidTr="005B52A2">
        <w:tc>
          <w:tcPr>
            <w:tcW w:w="1212" w:type="pct"/>
            <w:hideMark/>
          </w:tcPr>
          <w:p w:rsidR="00794C27" w:rsidRPr="00B977B0" w:rsidRDefault="00794C27" w:rsidP="005B52A2">
            <w:pPr>
              <w:spacing w:line="240" w:lineRule="auto"/>
              <w:ind w:firstLine="0"/>
              <w:rPr>
                <w:sz w:val="24"/>
                <w:szCs w:val="24"/>
              </w:rPr>
            </w:pPr>
            <w:r w:rsidRPr="00B977B0">
              <w:rPr>
                <w:sz w:val="24"/>
                <w:szCs w:val="24"/>
              </w:rPr>
              <w:t>Kā ir izmantota ES tiesību aktā paredzētā rīcības brīvība dalībvalstij pārņemt vai ieviest noteiktas ES tiesību akta normas?</w:t>
            </w:r>
            <w:r w:rsidRPr="00B977B0">
              <w:rPr>
                <w:sz w:val="24"/>
                <w:szCs w:val="24"/>
              </w:rPr>
              <w:br/>
              <w:t>Kādēļ?</w:t>
            </w:r>
          </w:p>
        </w:tc>
        <w:tc>
          <w:tcPr>
            <w:tcW w:w="3788" w:type="pct"/>
            <w:gridSpan w:val="3"/>
            <w:hideMark/>
          </w:tcPr>
          <w:p w:rsidR="00794C27" w:rsidRPr="00B977B0" w:rsidRDefault="00843832" w:rsidP="004B3DDD">
            <w:pPr>
              <w:spacing w:line="240" w:lineRule="auto"/>
              <w:ind w:firstLine="0"/>
              <w:jc w:val="left"/>
              <w:rPr>
                <w:sz w:val="24"/>
                <w:szCs w:val="24"/>
              </w:rPr>
            </w:pPr>
            <w:r w:rsidRPr="00B977B0">
              <w:rPr>
                <w:sz w:val="24"/>
                <w:szCs w:val="24"/>
              </w:rPr>
              <w:t>Projekts šo jomu neskar.</w:t>
            </w:r>
          </w:p>
        </w:tc>
      </w:tr>
      <w:tr w:rsidR="00B977B0" w:rsidRPr="00B977B0" w:rsidTr="005B52A2">
        <w:tc>
          <w:tcPr>
            <w:tcW w:w="1212" w:type="pct"/>
            <w:hideMark/>
          </w:tcPr>
          <w:p w:rsidR="00794C27" w:rsidRPr="00B977B0" w:rsidRDefault="00794C27" w:rsidP="005B52A2">
            <w:pPr>
              <w:spacing w:line="240" w:lineRule="auto"/>
              <w:ind w:firstLine="0"/>
              <w:rPr>
                <w:sz w:val="24"/>
                <w:szCs w:val="24"/>
              </w:rPr>
            </w:pPr>
            <w:r w:rsidRPr="00B977B0">
              <w:rPr>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88" w:type="pct"/>
            <w:gridSpan w:val="3"/>
            <w:hideMark/>
          </w:tcPr>
          <w:p w:rsidR="00794C27" w:rsidRPr="00B977B0" w:rsidRDefault="00843832" w:rsidP="004B3DDD">
            <w:pPr>
              <w:spacing w:line="240" w:lineRule="auto"/>
              <w:ind w:firstLine="0"/>
              <w:jc w:val="left"/>
              <w:rPr>
                <w:sz w:val="24"/>
                <w:szCs w:val="24"/>
              </w:rPr>
            </w:pPr>
            <w:r w:rsidRPr="00B977B0">
              <w:rPr>
                <w:sz w:val="24"/>
                <w:szCs w:val="24"/>
              </w:rPr>
              <w:t>Projekts šo jomu neskar.</w:t>
            </w:r>
          </w:p>
        </w:tc>
      </w:tr>
      <w:tr w:rsidR="00B977B0" w:rsidRPr="00B977B0" w:rsidTr="005B52A2">
        <w:tc>
          <w:tcPr>
            <w:tcW w:w="1212" w:type="pct"/>
            <w:hideMark/>
          </w:tcPr>
          <w:p w:rsidR="00794C27" w:rsidRPr="00B977B0" w:rsidRDefault="00794C27" w:rsidP="004B3DDD">
            <w:pPr>
              <w:spacing w:line="240" w:lineRule="auto"/>
              <w:ind w:firstLine="0"/>
              <w:jc w:val="left"/>
              <w:rPr>
                <w:sz w:val="24"/>
                <w:szCs w:val="24"/>
              </w:rPr>
            </w:pPr>
            <w:r w:rsidRPr="00B977B0">
              <w:rPr>
                <w:sz w:val="24"/>
                <w:szCs w:val="24"/>
              </w:rPr>
              <w:t>Cita informācija</w:t>
            </w:r>
          </w:p>
        </w:tc>
        <w:tc>
          <w:tcPr>
            <w:tcW w:w="3788" w:type="pct"/>
            <w:gridSpan w:val="3"/>
            <w:hideMark/>
          </w:tcPr>
          <w:p w:rsidR="00794C27" w:rsidRPr="00B977B0" w:rsidRDefault="004B3DDD" w:rsidP="004B3DDD">
            <w:pPr>
              <w:spacing w:line="240" w:lineRule="auto"/>
              <w:ind w:firstLine="0"/>
              <w:jc w:val="left"/>
              <w:rPr>
                <w:sz w:val="24"/>
                <w:szCs w:val="24"/>
              </w:rPr>
            </w:pPr>
            <w:r w:rsidRPr="00B977B0">
              <w:rPr>
                <w:sz w:val="24"/>
                <w:szCs w:val="24"/>
              </w:rPr>
              <w:t>Nav.</w:t>
            </w:r>
          </w:p>
        </w:tc>
      </w:tr>
      <w:tr w:rsidR="00B977B0" w:rsidRPr="00B977B0" w:rsidTr="005B52A2">
        <w:tc>
          <w:tcPr>
            <w:tcW w:w="5000" w:type="pct"/>
            <w:gridSpan w:val="4"/>
            <w:hideMark/>
          </w:tcPr>
          <w:p w:rsidR="00794C27" w:rsidRPr="00B977B0" w:rsidRDefault="00794C27" w:rsidP="00794C27">
            <w:pPr>
              <w:spacing w:line="240" w:lineRule="auto"/>
              <w:ind w:firstLine="0"/>
              <w:jc w:val="center"/>
              <w:rPr>
                <w:b/>
                <w:bCs/>
                <w:sz w:val="24"/>
                <w:szCs w:val="24"/>
              </w:rPr>
            </w:pPr>
            <w:r w:rsidRPr="00B977B0">
              <w:rPr>
                <w:b/>
                <w:bCs/>
                <w:sz w:val="24"/>
                <w:szCs w:val="24"/>
              </w:rPr>
              <w:t>2.tabula</w:t>
            </w:r>
            <w:r w:rsidRPr="00B977B0">
              <w:rPr>
                <w:b/>
                <w:bCs/>
                <w:sz w:val="24"/>
                <w:szCs w:val="24"/>
              </w:rPr>
              <w:br/>
              <w:t>Ar tiesību akta projektu izpildītās vai uzņemtās saistības, kas izriet no starptautiskajiem tiesību aktiem vai starptautiskas institūcijas vai organizācijas dokumentiem.</w:t>
            </w:r>
            <w:r w:rsidRPr="00B977B0">
              <w:rPr>
                <w:b/>
                <w:bCs/>
                <w:sz w:val="24"/>
                <w:szCs w:val="24"/>
              </w:rPr>
              <w:br/>
              <w:t>Pasākumi šo saistību izpildei</w:t>
            </w:r>
          </w:p>
        </w:tc>
      </w:tr>
      <w:tr w:rsidR="004B3DDD" w:rsidRPr="00B977B0" w:rsidTr="005B52A2">
        <w:tc>
          <w:tcPr>
            <w:tcW w:w="5000" w:type="pct"/>
            <w:gridSpan w:val="4"/>
          </w:tcPr>
          <w:p w:rsidR="004B3DDD" w:rsidRPr="00B977B0" w:rsidRDefault="004B3DDD" w:rsidP="00BF2D0E">
            <w:pPr>
              <w:spacing w:line="240" w:lineRule="auto"/>
              <w:ind w:firstLine="0"/>
              <w:jc w:val="left"/>
              <w:rPr>
                <w:b/>
                <w:bCs/>
                <w:sz w:val="24"/>
                <w:szCs w:val="24"/>
              </w:rPr>
            </w:pPr>
            <w:r w:rsidRPr="00B977B0">
              <w:rPr>
                <w:rFonts w:eastAsia="Times New Roman"/>
                <w:sz w:val="24"/>
                <w:szCs w:val="24"/>
                <w:lang w:eastAsia="lv-LV"/>
              </w:rPr>
              <w:t>Projekts šo jomu neskar.</w:t>
            </w:r>
          </w:p>
        </w:tc>
      </w:tr>
    </w:tbl>
    <w:p w:rsidR="00794C27" w:rsidRPr="00B977B0" w:rsidRDefault="00794C27" w:rsidP="00EB0881">
      <w:pPr>
        <w:spacing w:line="240" w:lineRule="auto"/>
        <w:ind w:firstLine="0"/>
        <w:jc w:val="center"/>
        <w:rPr>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77"/>
        <w:gridCol w:w="6379"/>
      </w:tblGrid>
      <w:tr w:rsidR="00B977B0" w:rsidRPr="00B977B0" w:rsidTr="00F0273B">
        <w:trPr>
          <w:trHeight w:val="421"/>
        </w:trPr>
        <w:tc>
          <w:tcPr>
            <w:tcW w:w="9356" w:type="dxa"/>
            <w:gridSpan w:val="2"/>
            <w:vAlign w:val="center"/>
          </w:tcPr>
          <w:p w:rsidR="00F0273B" w:rsidRPr="00B977B0" w:rsidRDefault="00F0273B" w:rsidP="00EB0881">
            <w:pPr>
              <w:pStyle w:val="naisnod"/>
              <w:spacing w:before="0" w:beforeAutospacing="0" w:after="0" w:afterAutospacing="0"/>
              <w:ind w:left="57" w:right="57"/>
              <w:jc w:val="center"/>
            </w:pPr>
            <w:r w:rsidRPr="00B977B0">
              <w:rPr>
                <w:b/>
              </w:rPr>
              <w:t>VI. Sabiedrības līdzdalība un komunikācijas aktivitātes</w:t>
            </w:r>
          </w:p>
        </w:tc>
      </w:tr>
      <w:tr w:rsidR="00B977B0" w:rsidRPr="00B977B0" w:rsidTr="00E76C69">
        <w:trPr>
          <w:trHeight w:val="553"/>
        </w:trPr>
        <w:tc>
          <w:tcPr>
            <w:tcW w:w="2977" w:type="dxa"/>
          </w:tcPr>
          <w:p w:rsidR="00F0273B" w:rsidRPr="00B977B0" w:rsidRDefault="00F0273B" w:rsidP="00EB0881">
            <w:pPr>
              <w:tabs>
                <w:tab w:val="left" w:pos="170"/>
              </w:tabs>
              <w:spacing w:line="240" w:lineRule="auto"/>
              <w:ind w:left="57" w:right="57" w:firstLine="46"/>
              <w:rPr>
                <w:sz w:val="24"/>
                <w:szCs w:val="24"/>
                <w:lang w:eastAsia="lv-LV"/>
              </w:rPr>
            </w:pPr>
            <w:r w:rsidRPr="00B977B0">
              <w:rPr>
                <w:sz w:val="24"/>
                <w:szCs w:val="24"/>
                <w:lang w:eastAsia="lv-LV"/>
              </w:rPr>
              <w:t>Plānotās sabiedrības līdzdalības un komunikācijas aktivitātes saistībā ar projektu</w:t>
            </w:r>
          </w:p>
        </w:tc>
        <w:tc>
          <w:tcPr>
            <w:tcW w:w="6379" w:type="dxa"/>
          </w:tcPr>
          <w:p w:rsidR="00D460A0" w:rsidRPr="00B977B0" w:rsidRDefault="00F0273B" w:rsidP="001119B6">
            <w:pPr>
              <w:shd w:val="clear" w:color="auto" w:fill="FFFFFF"/>
              <w:spacing w:line="240" w:lineRule="auto"/>
              <w:ind w:left="47" w:firstLine="0"/>
              <w:rPr>
                <w:sz w:val="24"/>
                <w:szCs w:val="24"/>
                <w:lang w:eastAsia="lv-LV"/>
              </w:rPr>
            </w:pPr>
            <w:r w:rsidRPr="00B977B0">
              <w:rPr>
                <w:rFonts w:eastAsia="Times New Roman"/>
                <w:sz w:val="24"/>
                <w:szCs w:val="24"/>
                <w:lang w:eastAsia="lv-LV"/>
              </w:rPr>
              <w:t>Paziņojums par līdzdalības iespējām likumprojekta izstrādes procesā ievietots Satiksmes min</w:t>
            </w:r>
            <w:r w:rsidR="00205EB8" w:rsidRPr="00B977B0">
              <w:rPr>
                <w:rFonts w:eastAsia="Times New Roman"/>
                <w:sz w:val="24"/>
                <w:szCs w:val="24"/>
                <w:lang w:eastAsia="lv-LV"/>
              </w:rPr>
              <w:t xml:space="preserve">istrijas </w:t>
            </w:r>
            <w:r w:rsidR="009B3D2D" w:rsidRPr="00B977B0">
              <w:rPr>
                <w:rFonts w:eastAsia="Times New Roman"/>
                <w:sz w:val="24"/>
                <w:szCs w:val="24"/>
                <w:lang w:eastAsia="lv-LV"/>
              </w:rPr>
              <w:t xml:space="preserve">tīmekļa vietnē </w:t>
            </w:r>
            <w:r w:rsidR="00205EB8" w:rsidRPr="00B977B0">
              <w:rPr>
                <w:rFonts w:eastAsia="Times New Roman"/>
                <w:sz w:val="24"/>
                <w:szCs w:val="24"/>
                <w:lang w:eastAsia="lv-LV"/>
              </w:rPr>
              <w:t>2016.gada 19</w:t>
            </w:r>
            <w:r w:rsidRPr="00B977B0">
              <w:rPr>
                <w:rFonts w:eastAsia="Times New Roman"/>
                <w:sz w:val="24"/>
                <w:szCs w:val="24"/>
                <w:lang w:eastAsia="lv-LV"/>
              </w:rPr>
              <w:t>.</w:t>
            </w:r>
            <w:r w:rsidR="00205EB8" w:rsidRPr="00B977B0">
              <w:rPr>
                <w:rFonts w:eastAsia="Times New Roman"/>
                <w:sz w:val="24"/>
                <w:szCs w:val="24"/>
                <w:lang w:eastAsia="lv-LV"/>
              </w:rPr>
              <w:t>augustā</w:t>
            </w:r>
            <w:r w:rsidRPr="00B977B0">
              <w:rPr>
                <w:rFonts w:eastAsia="Times New Roman"/>
                <w:sz w:val="24"/>
                <w:szCs w:val="24"/>
                <w:lang w:eastAsia="lv-LV"/>
              </w:rPr>
              <w:t>.</w:t>
            </w:r>
          </w:p>
        </w:tc>
      </w:tr>
      <w:tr w:rsidR="00B977B0" w:rsidRPr="00B977B0" w:rsidTr="00E76C69">
        <w:trPr>
          <w:trHeight w:val="339"/>
        </w:trPr>
        <w:tc>
          <w:tcPr>
            <w:tcW w:w="2977" w:type="dxa"/>
          </w:tcPr>
          <w:p w:rsidR="00F0273B" w:rsidRPr="00B977B0" w:rsidRDefault="00F0273B" w:rsidP="00EB0881">
            <w:pPr>
              <w:spacing w:line="240" w:lineRule="auto"/>
              <w:ind w:left="57" w:right="57" w:firstLine="46"/>
              <w:rPr>
                <w:sz w:val="24"/>
                <w:szCs w:val="24"/>
                <w:lang w:eastAsia="lv-LV"/>
              </w:rPr>
            </w:pPr>
            <w:r w:rsidRPr="00B977B0">
              <w:rPr>
                <w:sz w:val="24"/>
                <w:szCs w:val="24"/>
                <w:lang w:eastAsia="lv-LV"/>
              </w:rPr>
              <w:t>Sabiedrības līdzdalība projekta izstrādē</w:t>
            </w:r>
          </w:p>
        </w:tc>
        <w:tc>
          <w:tcPr>
            <w:tcW w:w="6379" w:type="dxa"/>
          </w:tcPr>
          <w:p w:rsidR="00F0273B" w:rsidRPr="00B977B0" w:rsidRDefault="00EB0881" w:rsidP="00EB0881">
            <w:pPr>
              <w:shd w:val="clear" w:color="auto" w:fill="FFFFFF"/>
              <w:spacing w:line="240" w:lineRule="auto"/>
              <w:ind w:left="47" w:firstLine="0"/>
              <w:rPr>
                <w:sz w:val="24"/>
                <w:szCs w:val="24"/>
              </w:rPr>
            </w:pPr>
            <w:r w:rsidRPr="00B977B0">
              <w:rPr>
                <w:sz w:val="24"/>
                <w:szCs w:val="24"/>
                <w:lang w:eastAsia="lv-LV"/>
              </w:rPr>
              <w:t>Atbilstoši Ministru kabineta 2009.gada 25.augusta noteikumu Nr.970 „Sabiedrības līdzdalības kārtība attīstības plānošanas procesā” 7.4.</w:t>
            </w:r>
            <w:r w:rsidRPr="00B977B0">
              <w:rPr>
                <w:sz w:val="24"/>
                <w:szCs w:val="24"/>
                <w:vertAlign w:val="superscript"/>
                <w:lang w:eastAsia="lv-LV"/>
              </w:rPr>
              <w:t>1</w:t>
            </w:r>
            <w:r w:rsidRPr="00B977B0">
              <w:rPr>
                <w:sz w:val="24"/>
                <w:szCs w:val="24"/>
                <w:lang w:eastAsia="lv-LV"/>
              </w:rPr>
              <w:t xml:space="preserve"> apakšpunktam, sabiedrībai tika dota iespēja rakstiski sniegt viedokli par noteikumu projektu tā izstrādes stadijā.</w:t>
            </w:r>
          </w:p>
        </w:tc>
      </w:tr>
      <w:tr w:rsidR="00B977B0" w:rsidRPr="00B977B0" w:rsidTr="00E76C69">
        <w:trPr>
          <w:trHeight w:val="476"/>
        </w:trPr>
        <w:tc>
          <w:tcPr>
            <w:tcW w:w="2977" w:type="dxa"/>
          </w:tcPr>
          <w:p w:rsidR="00F0273B" w:rsidRPr="00B977B0" w:rsidRDefault="00F0273B" w:rsidP="00EB0881">
            <w:pPr>
              <w:spacing w:line="240" w:lineRule="auto"/>
              <w:ind w:left="57" w:right="57" w:firstLine="46"/>
              <w:rPr>
                <w:sz w:val="24"/>
                <w:szCs w:val="24"/>
                <w:lang w:eastAsia="lv-LV"/>
              </w:rPr>
            </w:pPr>
            <w:r w:rsidRPr="00B977B0">
              <w:rPr>
                <w:sz w:val="24"/>
                <w:szCs w:val="24"/>
                <w:lang w:eastAsia="lv-LV"/>
              </w:rPr>
              <w:t>Sabiedrības līdzdalības rezultāti</w:t>
            </w:r>
          </w:p>
        </w:tc>
        <w:tc>
          <w:tcPr>
            <w:tcW w:w="6379" w:type="dxa"/>
          </w:tcPr>
          <w:p w:rsidR="00F0273B" w:rsidRPr="00B977B0" w:rsidRDefault="00AC0AAB" w:rsidP="00EB0881">
            <w:pPr>
              <w:shd w:val="clear" w:color="auto" w:fill="FFFFFF"/>
              <w:spacing w:line="240" w:lineRule="auto"/>
              <w:ind w:left="47" w:firstLine="0"/>
              <w:rPr>
                <w:sz w:val="24"/>
                <w:szCs w:val="24"/>
                <w:lang w:eastAsia="lv-LV"/>
              </w:rPr>
            </w:pPr>
            <w:r w:rsidRPr="00B977B0">
              <w:rPr>
                <w:sz w:val="24"/>
                <w:szCs w:val="24"/>
                <w:lang w:eastAsia="lv-LV"/>
              </w:rPr>
              <w:t>Sabiedrības atsauksmes nav saņemtas.</w:t>
            </w:r>
          </w:p>
        </w:tc>
      </w:tr>
      <w:tr w:rsidR="00F0273B" w:rsidRPr="00B977B0" w:rsidTr="00E76C69">
        <w:trPr>
          <w:trHeight w:val="246"/>
        </w:trPr>
        <w:tc>
          <w:tcPr>
            <w:tcW w:w="2977" w:type="dxa"/>
          </w:tcPr>
          <w:p w:rsidR="00F0273B" w:rsidRPr="00B977B0" w:rsidRDefault="00F0273B" w:rsidP="00EB0881">
            <w:pPr>
              <w:spacing w:line="240" w:lineRule="auto"/>
              <w:ind w:left="57" w:right="57" w:firstLine="46"/>
              <w:rPr>
                <w:sz w:val="24"/>
                <w:szCs w:val="24"/>
                <w:lang w:eastAsia="lv-LV"/>
              </w:rPr>
            </w:pPr>
            <w:r w:rsidRPr="00B977B0">
              <w:rPr>
                <w:sz w:val="24"/>
                <w:szCs w:val="24"/>
                <w:lang w:eastAsia="lv-LV"/>
              </w:rPr>
              <w:t>Cita informācija</w:t>
            </w:r>
          </w:p>
        </w:tc>
        <w:tc>
          <w:tcPr>
            <w:tcW w:w="6379" w:type="dxa"/>
          </w:tcPr>
          <w:p w:rsidR="00F0273B" w:rsidRPr="00B977B0" w:rsidRDefault="001119B6" w:rsidP="007056CF">
            <w:pPr>
              <w:spacing w:line="240" w:lineRule="auto"/>
              <w:ind w:left="47" w:right="57" w:firstLine="0"/>
              <w:rPr>
                <w:sz w:val="24"/>
                <w:szCs w:val="24"/>
                <w:lang w:eastAsia="lv-LV"/>
              </w:rPr>
            </w:pPr>
            <w:r>
              <w:rPr>
                <w:rFonts w:eastAsia="Times New Roman"/>
                <w:sz w:val="24"/>
                <w:szCs w:val="24"/>
                <w:lang w:eastAsia="lv-LV"/>
              </w:rPr>
              <w:t>Noteikumu projekta saskaņo</w:t>
            </w:r>
            <w:r w:rsidR="007056CF">
              <w:rPr>
                <w:rFonts w:eastAsia="Times New Roman"/>
                <w:sz w:val="24"/>
                <w:szCs w:val="24"/>
                <w:lang w:eastAsia="lv-LV"/>
              </w:rPr>
              <w:t>šanā piedalījās</w:t>
            </w:r>
            <w:r>
              <w:rPr>
                <w:rFonts w:eastAsia="Times New Roman"/>
                <w:sz w:val="24"/>
                <w:szCs w:val="24"/>
                <w:lang w:eastAsia="lv-LV"/>
              </w:rPr>
              <w:t xml:space="preserve"> </w:t>
            </w:r>
            <w:r>
              <w:rPr>
                <w:sz w:val="24"/>
                <w:szCs w:val="24"/>
              </w:rPr>
              <w:t>Latvijas Pasažieru pārvadātāju asociācija, La</w:t>
            </w:r>
            <w:bookmarkStart w:id="0" w:name="_GoBack"/>
            <w:bookmarkEnd w:id="0"/>
            <w:r>
              <w:rPr>
                <w:sz w:val="24"/>
                <w:szCs w:val="24"/>
              </w:rPr>
              <w:t>tvijas pašvaldību savienība un Latvijas darba devēju konfederācija.</w:t>
            </w:r>
          </w:p>
        </w:tc>
      </w:tr>
    </w:tbl>
    <w:p w:rsidR="00F0273B" w:rsidRPr="00B977B0" w:rsidRDefault="00F0273B" w:rsidP="00EB0881">
      <w:pPr>
        <w:spacing w:line="240" w:lineRule="auto"/>
        <w:ind w:firstLine="0"/>
        <w:rPr>
          <w:sz w:val="24"/>
          <w:szCs w:val="24"/>
        </w:rPr>
      </w:pPr>
    </w:p>
    <w:tbl>
      <w:tblPr>
        <w:tblW w:w="4968" w:type="pct"/>
        <w:tblInd w:w="3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0"/>
        <w:gridCol w:w="2607"/>
        <w:gridCol w:w="6320"/>
      </w:tblGrid>
      <w:tr w:rsidR="00B977B0" w:rsidRPr="00B977B0" w:rsidTr="00E76C69">
        <w:trPr>
          <w:trHeight w:val="451"/>
        </w:trPr>
        <w:tc>
          <w:tcPr>
            <w:tcW w:w="5000" w:type="pct"/>
            <w:gridSpan w:val="3"/>
            <w:tcBorders>
              <w:top w:val="outset" w:sz="6" w:space="0" w:color="auto"/>
              <w:left w:val="outset" w:sz="6" w:space="0" w:color="auto"/>
              <w:bottom w:val="outset" w:sz="6" w:space="0" w:color="auto"/>
              <w:right w:val="outset" w:sz="6" w:space="0" w:color="auto"/>
            </w:tcBorders>
          </w:tcPr>
          <w:p w:rsidR="00565A60" w:rsidRPr="00B977B0" w:rsidRDefault="00565A60" w:rsidP="00EB0881">
            <w:pPr>
              <w:spacing w:line="240" w:lineRule="auto"/>
              <w:jc w:val="center"/>
              <w:rPr>
                <w:rFonts w:eastAsia="Times New Roman"/>
                <w:b/>
                <w:bCs/>
                <w:sz w:val="24"/>
                <w:szCs w:val="24"/>
                <w:lang w:eastAsia="lv-LV"/>
              </w:rPr>
            </w:pPr>
            <w:r w:rsidRPr="00B977B0">
              <w:rPr>
                <w:rFonts w:eastAsia="Times New Roman"/>
                <w:b/>
                <w:bCs/>
                <w:sz w:val="24"/>
                <w:szCs w:val="24"/>
                <w:lang w:eastAsia="lv-LV"/>
              </w:rPr>
              <w:t>VII. Tiesību akta projekta izpildes nodrošināšana un tās ietekme uz institūcijām</w:t>
            </w:r>
          </w:p>
        </w:tc>
      </w:tr>
      <w:tr w:rsidR="00B977B0" w:rsidRPr="00B977B0" w:rsidTr="00E76C69">
        <w:trPr>
          <w:trHeight w:val="487"/>
        </w:trPr>
        <w:tc>
          <w:tcPr>
            <w:tcW w:w="199" w:type="pct"/>
            <w:tcBorders>
              <w:top w:val="outset" w:sz="6" w:space="0" w:color="auto"/>
              <w:left w:val="outset" w:sz="6" w:space="0" w:color="auto"/>
              <w:bottom w:val="outset" w:sz="6" w:space="0" w:color="auto"/>
              <w:right w:val="outset" w:sz="6" w:space="0" w:color="auto"/>
            </w:tcBorders>
          </w:tcPr>
          <w:p w:rsidR="00565A60" w:rsidRPr="00B977B0" w:rsidRDefault="00DA5F33" w:rsidP="00EB0881">
            <w:pPr>
              <w:spacing w:line="240" w:lineRule="auto"/>
              <w:rPr>
                <w:rFonts w:eastAsia="Times New Roman"/>
                <w:sz w:val="24"/>
                <w:szCs w:val="24"/>
                <w:lang w:eastAsia="lv-LV"/>
              </w:rPr>
            </w:pPr>
            <w:r w:rsidRPr="00B977B0">
              <w:rPr>
                <w:rFonts w:eastAsia="Times New Roman"/>
                <w:sz w:val="24"/>
                <w:szCs w:val="24"/>
                <w:lang w:eastAsia="lv-LV"/>
              </w:rPr>
              <w:t>11.</w:t>
            </w:r>
          </w:p>
        </w:tc>
        <w:tc>
          <w:tcPr>
            <w:tcW w:w="1402" w:type="pct"/>
            <w:tcBorders>
              <w:top w:val="outset" w:sz="6" w:space="0" w:color="auto"/>
              <w:left w:val="outset" w:sz="6" w:space="0" w:color="auto"/>
              <w:bottom w:val="outset" w:sz="6" w:space="0" w:color="auto"/>
              <w:right w:val="outset" w:sz="6" w:space="0" w:color="auto"/>
            </w:tcBorders>
          </w:tcPr>
          <w:p w:rsidR="00565A60" w:rsidRPr="00B977B0" w:rsidRDefault="00565A60" w:rsidP="00EB0881">
            <w:pPr>
              <w:spacing w:line="240" w:lineRule="auto"/>
              <w:ind w:firstLine="0"/>
              <w:rPr>
                <w:rFonts w:eastAsia="Times New Roman"/>
                <w:sz w:val="24"/>
                <w:szCs w:val="24"/>
                <w:lang w:eastAsia="lv-LV"/>
              </w:rPr>
            </w:pPr>
            <w:r w:rsidRPr="00B977B0">
              <w:rPr>
                <w:rFonts w:eastAsia="Times New Roman"/>
                <w:sz w:val="24"/>
                <w:szCs w:val="24"/>
                <w:lang w:eastAsia="lv-LV"/>
              </w:rPr>
              <w:t>Projekta izpildē iesaistītās institūcijas</w:t>
            </w:r>
          </w:p>
        </w:tc>
        <w:tc>
          <w:tcPr>
            <w:tcW w:w="3399" w:type="pct"/>
            <w:tcBorders>
              <w:top w:val="outset" w:sz="6" w:space="0" w:color="auto"/>
              <w:left w:val="outset" w:sz="6" w:space="0" w:color="auto"/>
              <w:bottom w:val="outset" w:sz="6" w:space="0" w:color="auto"/>
              <w:right w:val="outset" w:sz="6" w:space="0" w:color="auto"/>
            </w:tcBorders>
          </w:tcPr>
          <w:p w:rsidR="00565A60" w:rsidRPr="00B977B0" w:rsidRDefault="009B3D2D" w:rsidP="00291191">
            <w:pPr>
              <w:spacing w:line="240" w:lineRule="auto"/>
              <w:ind w:firstLine="0"/>
              <w:rPr>
                <w:rFonts w:eastAsia="Times New Roman"/>
                <w:sz w:val="24"/>
                <w:szCs w:val="24"/>
                <w:highlight w:val="yellow"/>
                <w:lang w:eastAsia="lv-LV"/>
              </w:rPr>
            </w:pPr>
            <w:r w:rsidRPr="00B977B0">
              <w:rPr>
                <w:rFonts w:eastAsia="Times New Roman"/>
                <w:sz w:val="24"/>
                <w:szCs w:val="24"/>
                <w:lang w:eastAsia="lv-LV"/>
              </w:rPr>
              <w:t>P</w:t>
            </w:r>
            <w:r w:rsidR="000D7A85" w:rsidRPr="00B977B0">
              <w:rPr>
                <w:rFonts w:eastAsia="Times New Roman"/>
                <w:sz w:val="24"/>
                <w:szCs w:val="24"/>
                <w:lang w:eastAsia="lv-LV"/>
              </w:rPr>
              <w:t>ašvaldības</w:t>
            </w:r>
            <w:r w:rsidRPr="00B977B0">
              <w:rPr>
                <w:rFonts w:eastAsia="Times New Roman"/>
                <w:sz w:val="24"/>
                <w:szCs w:val="24"/>
                <w:lang w:eastAsia="lv-LV"/>
              </w:rPr>
              <w:t xml:space="preserve"> kontroles dienesti</w:t>
            </w:r>
            <w:r w:rsidR="00D34D55" w:rsidRPr="00B977B0">
              <w:rPr>
                <w:rFonts w:eastAsia="Times New Roman"/>
                <w:sz w:val="24"/>
                <w:szCs w:val="24"/>
                <w:lang w:eastAsia="lv-LV"/>
              </w:rPr>
              <w:t>.</w:t>
            </w:r>
          </w:p>
        </w:tc>
      </w:tr>
      <w:tr w:rsidR="00B977B0" w:rsidRPr="00B977B0" w:rsidTr="00E76C69">
        <w:trPr>
          <w:trHeight w:val="2723"/>
        </w:trPr>
        <w:tc>
          <w:tcPr>
            <w:tcW w:w="199" w:type="pct"/>
            <w:tcBorders>
              <w:top w:val="outset" w:sz="6" w:space="0" w:color="auto"/>
              <w:left w:val="outset" w:sz="6" w:space="0" w:color="auto"/>
              <w:bottom w:val="outset" w:sz="6" w:space="0" w:color="auto"/>
              <w:right w:val="outset" w:sz="6" w:space="0" w:color="auto"/>
            </w:tcBorders>
          </w:tcPr>
          <w:p w:rsidR="009B3D2D" w:rsidRPr="00B977B0" w:rsidRDefault="009B3D2D" w:rsidP="00EB0881">
            <w:pPr>
              <w:spacing w:line="240" w:lineRule="auto"/>
              <w:rPr>
                <w:rFonts w:eastAsia="Times New Roman"/>
                <w:sz w:val="24"/>
                <w:szCs w:val="24"/>
                <w:lang w:eastAsia="lv-LV"/>
              </w:rPr>
            </w:pPr>
            <w:r w:rsidRPr="00B977B0">
              <w:rPr>
                <w:rFonts w:eastAsia="Times New Roman"/>
                <w:sz w:val="24"/>
                <w:szCs w:val="24"/>
                <w:lang w:eastAsia="lv-LV"/>
              </w:rPr>
              <w:t>22.</w:t>
            </w:r>
          </w:p>
        </w:tc>
        <w:tc>
          <w:tcPr>
            <w:tcW w:w="1402" w:type="pct"/>
            <w:tcBorders>
              <w:top w:val="outset" w:sz="6" w:space="0" w:color="auto"/>
              <w:left w:val="outset" w:sz="6" w:space="0" w:color="auto"/>
              <w:bottom w:val="outset" w:sz="6" w:space="0" w:color="auto"/>
              <w:right w:val="outset" w:sz="6" w:space="0" w:color="auto"/>
            </w:tcBorders>
          </w:tcPr>
          <w:p w:rsidR="009B3D2D" w:rsidRPr="00B977B0" w:rsidRDefault="009B3D2D" w:rsidP="00EB0881">
            <w:pPr>
              <w:spacing w:line="240" w:lineRule="auto"/>
              <w:ind w:firstLine="0"/>
              <w:rPr>
                <w:rFonts w:eastAsia="Times New Roman"/>
                <w:sz w:val="24"/>
                <w:szCs w:val="24"/>
                <w:lang w:eastAsia="lv-LV"/>
              </w:rPr>
            </w:pPr>
            <w:r w:rsidRPr="00B977B0">
              <w:rPr>
                <w:rFonts w:eastAsia="Times New Roman"/>
                <w:sz w:val="24"/>
                <w:szCs w:val="24"/>
                <w:shd w:val="clear" w:color="auto" w:fill="FFFFFF"/>
                <w:lang w:eastAsia="lv-LV"/>
              </w:rPr>
              <w:t>Projekta izpildes ietekme uz pārvaldes funkcijām un institucionālo struktūru.</w:t>
            </w:r>
          </w:p>
          <w:p w:rsidR="009B3D2D" w:rsidRPr="00B977B0" w:rsidRDefault="009B3D2D" w:rsidP="00EB0881">
            <w:pPr>
              <w:shd w:val="clear" w:color="auto" w:fill="FFFFFF"/>
              <w:spacing w:line="240" w:lineRule="auto"/>
              <w:ind w:firstLine="0"/>
              <w:rPr>
                <w:rFonts w:eastAsia="Times New Roman"/>
                <w:sz w:val="24"/>
                <w:szCs w:val="24"/>
                <w:lang w:eastAsia="lv-LV"/>
              </w:rPr>
            </w:pPr>
            <w:r w:rsidRPr="00B977B0">
              <w:rPr>
                <w:rFonts w:eastAsia="Times New Roman"/>
                <w:sz w:val="24"/>
                <w:szCs w:val="24"/>
                <w:lang w:eastAsia="lv-LV"/>
              </w:rPr>
              <w:t>Jaunu institūciju izveide, esošu institūciju likvidācija vai reorganizācija, to ietekme uz institūcijas cilvēkresursiem</w:t>
            </w:r>
          </w:p>
        </w:tc>
        <w:tc>
          <w:tcPr>
            <w:tcW w:w="3399" w:type="pct"/>
            <w:tcBorders>
              <w:top w:val="outset" w:sz="6" w:space="0" w:color="auto"/>
              <w:left w:val="outset" w:sz="6" w:space="0" w:color="auto"/>
              <w:bottom w:val="outset" w:sz="6" w:space="0" w:color="auto"/>
              <w:right w:val="outset" w:sz="6" w:space="0" w:color="auto"/>
            </w:tcBorders>
          </w:tcPr>
          <w:p w:rsidR="009B3D2D" w:rsidRPr="00B977B0" w:rsidRDefault="009B3D2D" w:rsidP="00737D10">
            <w:pPr>
              <w:spacing w:line="240" w:lineRule="auto"/>
              <w:ind w:firstLine="0"/>
              <w:rPr>
                <w:rFonts w:eastAsia="Times New Roman"/>
                <w:sz w:val="24"/>
                <w:szCs w:val="24"/>
                <w:lang w:eastAsia="lv-LV"/>
              </w:rPr>
            </w:pPr>
            <w:r w:rsidRPr="00B977B0">
              <w:rPr>
                <w:rFonts w:eastAsia="Times New Roman"/>
                <w:sz w:val="24"/>
                <w:szCs w:val="24"/>
                <w:lang w:eastAsia="lv-LV"/>
              </w:rPr>
              <w:t>Projekta izpilde neietekmēs pārvaldes funkcijas.</w:t>
            </w:r>
          </w:p>
          <w:p w:rsidR="009B3D2D" w:rsidRPr="00B977B0" w:rsidRDefault="009B3D2D" w:rsidP="00737D10">
            <w:pPr>
              <w:spacing w:line="240" w:lineRule="auto"/>
              <w:ind w:firstLine="0"/>
              <w:rPr>
                <w:rFonts w:eastAsia="Times New Roman"/>
                <w:sz w:val="24"/>
                <w:szCs w:val="24"/>
                <w:lang w:eastAsia="lv-LV"/>
              </w:rPr>
            </w:pPr>
            <w:r w:rsidRPr="00B977B0">
              <w:rPr>
                <w:rFonts w:eastAsia="Times New Roman"/>
                <w:sz w:val="24"/>
                <w:szCs w:val="24"/>
                <w:lang w:eastAsia="lv-LV"/>
              </w:rPr>
              <w:t>Projekta īstenošana tiks veikta esošo cilvēkresursu ietvaros. Saistībā ar Projekta izpildi nebūs nepieciešams veidot jaunas institūcijas vai likvidēt vai reorganizēt esošās. </w:t>
            </w:r>
          </w:p>
        </w:tc>
      </w:tr>
      <w:tr w:rsidR="00B977B0" w:rsidRPr="00B977B0" w:rsidTr="00E76C69">
        <w:trPr>
          <w:trHeight w:val="453"/>
        </w:trPr>
        <w:tc>
          <w:tcPr>
            <w:tcW w:w="199" w:type="pct"/>
            <w:tcBorders>
              <w:top w:val="outset" w:sz="6" w:space="0" w:color="auto"/>
              <w:left w:val="outset" w:sz="6" w:space="0" w:color="auto"/>
              <w:bottom w:val="outset" w:sz="6" w:space="0" w:color="auto"/>
              <w:right w:val="outset" w:sz="6" w:space="0" w:color="auto"/>
            </w:tcBorders>
          </w:tcPr>
          <w:p w:rsidR="00565A60" w:rsidRPr="00B977B0" w:rsidRDefault="00565A60" w:rsidP="00EB0881">
            <w:pPr>
              <w:spacing w:line="240" w:lineRule="auto"/>
              <w:rPr>
                <w:rFonts w:eastAsia="Times New Roman"/>
                <w:sz w:val="24"/>
                <w:szCs w:val="24"/>
                <w:lang w:eastAsia="lv-LV"/>
              </w:rPr>
            </w:pPr>
            <w:r w:rsidRPr="00B977B0">
              <w:rPr>
                <w:rFonts w:eastAsia="Times New Roman"/>
                <w:sz w:val="24"/>
                <w:szCs w:val="24"/>
                <w:lang w:eastAsia="lv-LV"/>
              </w:rPr>
              <w:t>3</w:t>
            </w:r>
            <w:r w:rsidR="00DA5F33" w:rsidRPr="00B977B0">
              <w:rPr>
                <w:rFonts w:eastAsia="Times New Roman"/>
                <w:sz w:val="24"/>
                <w:szCs w:val="24"/>
                <w:lang w:eastAsia="lv-LV"/>
              </w:rPr>
              <w:t>3.</w:t>
            </w:r>
          </w:p>
        </w:tc>
        <w:tc>
          <w:tcPr>
            <w:tcW w:w="1402" w:type="pct"/>
            <w:tcBorders>
              <w:top w:val="outset" w:sz="6" w:space="0" w:color="auto"/>
              <w:left w:val="outset" w:sz="6" w:space="0" w:color="auto"/>
              <w:bottom w:val="outset" w:sz="6" w:space="0" w:color="auto"/>
              <w:right w:val="outset" w:sz="6" w:space="0" w:color="auto"/>
            </w:tcBorders>
          </w:tcPr>
          <w:p w:rsidR="00565A60" w:rsidRPr="00B977B0" w:rsidRDefault="00565A60" w:rsidP="00EB0881">
            <w:pPr>
              <w:spacing w:line="240" w:lineRule="auto"/>
              <w:ind w:firstLine="0"/>
              <w:rPr>
                <w:rFonts w:eastAsia="Times New Roman"/>
                <w:sz w:val="24"/>
                <w:szCs w:val="24"/>
                <w:lang w:eastAsia="lv-LV"/>
              </w:rPr>
            </w:pPr>
            <w:r w:rsidRPr="00B977B0">
              <w:rPr>
                <w:rFonts w:eastAsia="Times New Roman"/>
                <w:sz w:val="24"/>
                <w:szCs w:val="24"/>
                <w:lang w:eastAsia="lv-LV"/>
              </w:rPr>
              <w:t>Cita informācija</w:t>
            </w:r>
          </w:p>
        </w:tc>
        <w:tc>
          <w:tcPr>
            <w:tcW w:w="3399" w:type="pct"/>
            <w:tcBorders>
              <w:top w:val="outset" w:sz="6" w:space="0" w:color="auto"/>
              <w:left w:val="outset" w:sz="6" w:space="0" w:color="auto"/>
              <w:bottom w:val="outset" w:sz="6" w:space="0" w:color="auto"/>
              <w:right w:val="outset" w:sz="6" w:space="0" w:color="auto"/>
            </w:tcBorders>
          </w:tcPr>
          <w:p w:rsidR="00565A60" w:rsidRPr="00B977B0" w:rsidRDefault="00565A60" w:rsidP="00EB0881">
            <w:pPr>
              <w:spacing w:line="240" w:lineRule="auto"/>
              <w:ind w:firstLine="0"/>
              <w:rPr>
                <w:rFonts w:eastAsia="Times New Roman"/>
                <w:sz w:val="24"/>
                <w:szCs w:val="24"/>
                <w:lang w:eastAsia="lv-LV"/>
              </w:rPr>
            </w:pPr>
            <w:r w:rsidRPr="00B977B0">
              <w:rPr>
                <w:rFonts w:eastAsia="Times New Roman"/>
                <w:sz w:val="24"/>
                <w:szCs w:val="24"/>
                <w:lang w:eastAsia="lv-LV"/>
              </w:rPr>
              <w:t>Nav</w:t>
            </w:r>
            <w:r w:rsidR="00DA5F33" w:rsidRPr="00B977B0">
              <w:rPr>
                <w:rFonts w:eastAsia="Times New Roman"/>
                <w:sz w:val="24"/>
                <w:szCs w:val="24"/>
                <w:lang w:eastAsia="lv-LV"/>
              </w:rPr>
              <w:t>.</w:t>
            </w:r>
          </w:p>
        </w:tc>
      </w:tr>
    </w:tbl>
    <w:p w:rsidR="00B95008" w:rsidRPr="00B977B0" w:rsidRDefault="009B3D2D" w:rsidP="00EB0881">
      <w:pPr>
        <w:spacing w:line="240" w:lineRule="auto"/>
        <w:ind w:firstLine="0"/>
        <w:rPr>
          <w:sz w:val="24"/>
          <w:szCs w:val="24"/>
        </w:rPr>
      </w:pPr>
      <w:r w:rsidRPr="00B977B0">
        <w:rPr>
          <w:sz w:val="24"/>
          <w:szCs w:val="24"/>
        </w:rPr>
        <w:t>Anotācijas III</w:t>
      </w:r>
      <w:r w:rsidR="004B3DDD" w:rsidRPr="00B977B0">
        <w:rPr>
          <w:sz w:val="24"/>
          <w:szCs w:val="24"/>
        </w:rPr>
        <w:t xml:space="preserve"> un IV</w:t>
      </w:r>
      <w:r w:rsidRPr="00B977B0">
        <w:rPr>
          <w:sz w:val="24"/>
          <w:szCs w:val="24"/>
        </w:rPr>
        <w:t xml:space="preserve"> sadaļa – projekts šīs jomas neskar.</w:t>
      </w:r>
    </w:p>
    <w:p w:rsidR="001756C1" w:rsidRPr="00B977B0" w:rsidRDefault="001756C1" w:rsidP="00EB0881">
      <w:pPr>
        <w:spacing w:line="240" w:lineRule="auto"/>
        <w:ind w:firstLine="0"/>
        <w:rPr>
          <w:sz w:val="24"/>
          <w:szCs w:val="24"/>
        </w:rPr>
      </w:pPr>
    </w:p>
    <w:p w:rsidR="009B3D2D" w:rsidRPr="00B977B0" w:rsidRDefault="009B3D2D" w:rsidP="00EB0881">
      <w:pPr>
        <w:spacing w:line="240" w:lineRule="auto"/>
        <w:ind w:firstLine="0"/>
        <w:rPr>
          <w:sz w:val="24"/>
          <w:szCs w:val="24"/>
        </w:rPr>
      </w:pPr>
    </w:p>
    <w:p w:rsidR="003228D7" w:rsidRPr="00B977B0" w:rsidRDefault="003228D7" w:rsidP="00EB0881">
      <w:pPr>
        <w:spacing w:line="240" w:lineRule="auto"/>
        <w:ind w:firstLine="0"/>
        <w:rPr>
          <w:sz w:val="24"/>
          <w:szCs w:val="24"/>
        </w:rPr>
      </w:pPr>
      <w:r w:rsidRPr="00B977B0">
        <w:rPr>
          <w:sz w:val="24"/>
          <w:szCs w:val="24"/>
        </w:rPr>
        <w:t xml:space="preserve">Iesniedzējs: </w:t>
      </w:r>
    </w:p>
    <w:p w:rsidR="003228D7" w:rsidRPr="00B977B0" w:rsidRDefault="003228D7" w:rsidP="00EB0881">
      <w:pPr>
        <w:spacing w:line="240" w:lineRule="auto"/>
        <w:ind w:firstLine="0"/>
        <w:rPr>
          <w:sz w:val="24"/>
          <w:szCs w:val="24"/>
        </w:rPr>
      </w:pPr>
      <w:r w:rsidRPr="00B977B0">
        <w:rPr>
          <w:sz w:val="24"/>
          <w:szCs w:val="24"/>
        </w:rPr>
        <w:t>Satiksmes ministrs</w:t>
      </w:r>
      <w:r w:rsidRPr="00B977B0">
        <w:rPr>
          <w:sz w:val="24"/>
          <w:szCs w:val="24"/>
        </w:rPr>
        <w:tab/>
      </w:r>
      <w:r w:rsidRPr="00B977B0">
        <w:rPr>
          <w:sz w:val="24"/>
          <w:szCs w:val="24"/>
        </w:rPr>
        <w:tab/>
      </w:r>
      <w:r w:rsidRPr="00B977B0">
        <w:rPr>
          <w:sz w:val="24"/>
          <w:szCs w:val="24"/>
        </w:rPr>
        <w:tab/>
      </w:r>
      <w:r w:rsidRPr="00B977B0">
        <w:rPr>
          <w:sz w:val="24"/>
          <w:szCs w:val="24"/>
        </w:rPr>
        <w:tab/>
      </w:r>
      <w:r w:rsidRPr="00B977B0">
        <w:rPr>
          <w:sz w:val="24"/>
          <w:szCs w:val="24"/>
        </w:rPr>
        <w:tab/>
      </w:r>
      <w:r w:rsidRPr="00B977B0">
        <w:rPr>
          <w:sz w:val="24"/>
          <w:szCs w:val="24"/>
        </w:rPr>
        <w:tab/>
      </w:r>
      <w:r w:rsidRPr="00B977B0">
        <w:rPr>
          <w:sz w:val="24"/>
          <w:szCs w:val="24"/>
        </w:rPr>
        <w:tab/>
      </w:r>
      <w:r w:rsidRPr="00B977B0">
        <w:rPr>
          <w:sz w:val="24"/>
          <w:szCs w:val="24"/>
        </w:rPr>
        <w:tab/>
      </w:r>
      <w:r w:rsidRPr="00B977B0">
        <w:rPr>
          <w:sz w:val="24"/>
          <w:szCs w:val="24"/>
        </w:rPr>
        <w:tab/>
        <w:t>U.Augulis</w:t>
      </w:r>
    </w:p>
    <w:p w:rsidR="003228D7" w:rsidRPr="00B977B0" w:rsidRDefault="003228D7" w:rsidP="00EB0881">
      <w:pPr>
        <w:spacing w:line="240" w:lineRule="auto"/>
        <w:ind w:firstLine="0"/>
        <w:rPr>
          <w:sz w:val="24"/>
          <w:szCs w:val="24"/>
        </w:rPr>
      </w:pPr>
    </w:p>
    <w:p w:rsidR="003228D7" w:rsidRPr="00B977B0" w:rsidRDefault="003228D7" w:rsidP="00EB0881">
      <w:pPr>
        <w:spacing w:line="240" w:lineRule="auto"/>
        <w:ind w:firstLine="0"/>
        <w:rPr>
          <w:sz w:val="24"/>
          <w:szCs w:val="24"/>
        </w:rPr>
      </w:pPr>
    </w:p>
    <w:p w:rsidR="00FE7149" w:rsidRDefault="0089322A" w:rsidP="00EB0881">
      <w:pPr>
        <w:spacing w:line="240" w:lineRule="auto"/>
        <w:ind w:firstLine="0"/>
        <w:rPr>
          <w:rFonts w:eastAsia="Times New Roman"/>
          <w:sz w:val="24"/>
          <w:szCs w:val="24"/>
          <w:lang w:eastAsia="lv-LV"/>
        </w:rPr>
      </w:pPr>
      <w:r w:rsidRPr="00B977B0">
        <w:rPr>
          <w:rFonts w:eastAsia="Times New Roman"/>
          <w:sz w:val="24"/>
          <w:szCs w:val="24"/>
          <w:lang w:eastAsia="lv-LV"/>
        </w:rPr>
        <w:t xml:space="preserve">Vīza: </w:t>
      </w:r>
    </w:p>
    <w:p w:rsidR="0089322A" w:rsidRPr="00B977B0" w:rsidRDefault="0089322A" w:rsidP="00EB0881">
      <w:pPr>
        <w:spacing w:line="240" w:lineRule="auto"/>
        <w:ind w:firstLine="0"/>
        <w:rPr>
          <w:rFonts w:eastAsia="Times New Roman"/>
          <w:sz w:val="24"/>
          <w:szCs w:val="24"/>
          <w:lang w:eastAsia="lv-LV"/>
        </w:rPr>
      </w:pPr>
      <w:r w:rsidRPr="00B977B0">
        <w:rPr>
          <w:rFonts w:eastAsia="Times New Roman"/>
          <w:sz w:val="24"/>
          <w:szCs w:val="24"/>
          <w:lang w:eastAsia="lv-LV"/>
        </w:rPr>
        <w:t xml:space="preserve">Valsts sekretārs </w:t>
      </w:r>
      <w:r w:rsidRPr="00B977B0">
        <w:rPr>
          <w:rFonts w:eastAsia="Times New Roman"/>
          <w:sz w:val="24"/>
          <w:szCs w:val="24"/>
          <w:lang w:eastAsia="lv-LV"/>
        </w:rPr>
        <w:tab/>
        <w:t xml:space="preserve">       </w:t>
      </w:r>
      <w:r w:rsidRPr="00B977B0">
        <w:rPr>
          <w:rFonts w:eastAsia="Times New Roman"/>
          <w:sz w:val="24"/>
          <w:szCs w:val="24"/>
          <w:lang w:eastAsia="lv-LV"/>
        </w:rPr>
        <w:tab/>
      </w:r>
      <w:r w:rsidRPr="00B977B0">
        <w:rPr>
          <w:rFonts w:eastAsia="Times New Roman"/>
          <w:sz w:val="24"/>
          <w:szCs w:val="24"/>
          <w:lang w:eastAsia="lv-LV"/>
        </w:rPr>
        <w:tab/>
      </w:r>
      <w:r w:rsidRPr="00B977B0">
        <w:rPr>
          <w:rFonts w:eastAsia="Times New Roman"/>
          <w:sz w:val="24"/>
          <w:szCs w:val="24"/>
          <w:lang w:eastAsia="lv-LV"/>
        </w:rPr>
        <w:tab/>
      </w:r>
      <w:r w:rsidRPr="00B977B0">
        <w:rPr>
          <w:rFonts w:eastAsia="Times New Roman"/>
          <w:sz w:val="24"/>
          <w:szCs w:val="24"/>
          <w:lang w:eastAsia="lv-LV"/>
        </w:rPr>
        <w:tab/>
      </w:r>
      <w:r w:rsidRPr="00B977B0">
        <w:rPr>
          <w:rFonts w:eastAsia="Times New Roman"/>
          <w:sz w:val="24"/>
          <w:szCs w:val="24"/>
          <w:lang w:eastAsia="lv-LV"/>
        </w:rPr>
        <w:tab/>
      </w:r>
      <w:r w:rsidRPr="00B977B0">
        <w:rPr>
          <w:rFonts w:eastAsia="Times New Roman"/>
          <w:sz w:val="24"/>
          <w:szCs w:val="24"/>
          <w:lang w:eastAsia="lv-LV"/>
        </w:rPr>
        <w:tab/>
      </w:r>
      <w:r w:rsidRPr="00B977B0">
        <w:rPr>
          <w:rFonts w:eastAsia="Times New Roman"/>
          <w:sz w:val="24"/>
          <w:szCs w:val="24"/>
          <w:lang w:eastAsia="lv-LV"/>
        </w:rPr>
        <w:tab/>
      </w:r>
      <w:r w:rsidRPr="00B977B0">
        <w:rPr>
          <w:rFonts w:eastAsia="Times New Roman"/>
          <w:sz w:val="24"/>
          <w:szCs w:val="24"/>
          <w:lang w:eastAsia="lv-LV"/>
        </w:rPr>
        <w:tab/>
        <w:t>K.Ozoliņš</w:t>
      </w:r>
    </w:p>
    <w:p w:rsidR="00E76C69" w:rsidRPr="00B977B0" w:rsidRDefault="00E76C69" w:rsidP="00EB0881">
      <w:pPr>
        <w:pStyle w:val="Header"/>
        <w:spacing w:line="240" w:lineRule="auto"/>
        <w:ind w:firstLine="0"/>
        <w:rPr>
          <w:sz w:val="24"/>
          <w:szCs w:val="24"/>
          <w:lang w:val="lv-LV"/>
        </w:rPr>
      </w:pPr>
    </w:p>
    <w:p w:rsidR="00A6393A" w:rsidRPr="00B977B0" w:rsidRDefault="00A6393A" w:rsidP="00EB0881">
      <w:pPr>
        <w:pStyle w:val="Header"/>
        <w:spacing w:line="240" w:lineRule="auto"/>
        <w:ind w:firstLine="0"/>
        <w:rPr>
          <w:sz w:val="24"/>
          <w:szCs w:val="24"/>
          <w:lang w:val="lv-LV"/>
        </w:rPr>
      </w:pPr>
    </w:p>
    <w:p w:rsidR="00ED7815" w:rsidRPr="00B977B0" w:rsidRDefault="003B5F09" w:rsidP="00EB0881">
      <w:pPr>
        <w:spacing w:line="240" w:lineRule="auto"/>
        <w:ind w:firstLine="0"/>
        <w:rPr>
          <w:sz w:val="20"/>
          <w:szCs w:val="20"/>
        </w:rPr>
      </w:pPr>
      <w:r>
        <w:rPr>
          <w:sz w:val="20"/>
          <w:szCs w:val="20"/>
        </w:rPr>
        <w:t>15</w:t>
      </w:r>
      <w:r w:rsidR="000E3463" w:rsidRPr="00B977B0">
        <w:rPr>
          <w:sz w:val="20"/>
          <w:szCs w:val="20"/>
        </w:rPr>
        <w:t>.0</w:t>
      </w:r>
      <w:r w:rsidR="00485C1B">
        <w:rPr>
          <w:sz w:val="20"/>
          <w:szCs w:val="20"/>
        </w:rPr>
        <w:t>2</w:t>
      </w:r>
      <w:r w:rsidR="006E43B0" w:rsidRPr="00B977B0">
        <w:rPr>
          <w:sz w:val="20"/>
          <w:szCs w:val="20"/>
        </w:rPr>
        <w:t>.201</w:t>
      </w:r>
      <w:r w:rsidR="00AE605B" w:rsidRPr="00B977B0">
        <w:rPr>
          <w:sz w:val="20"/>
          <w:szCs w:val="20"/>
        </w:rPr>
        <w:t>7</w:t>
      </w:r>
      <w:r w:rsidR="00BC58FA" w:rsidRPr="00B977B0">
        <w:rPr>
          <w:sz w:val="20"/>
          <w:szCs w:val="20"/>
        </w:rPr>
        <w:t>.</w:t>
      </w:r>
    </w:p>
    <w:p w:rsidR="00ED7815" w:rsidRPr="00B977B0" w:rsidRDefault="00550D66" w:rsidP="00EB0881">
      <w:pPr>
        <w:spacing w:line="240" w:lineRule="auto"/>
        <w:ind w:firstLine="0"/>
        <w:rPr>
          <w:sz w:val="20"/>
          <w:szCs w:val="20"/>
        </w:rPr>
      </w:pPr>
      <w:r>
        <w:rPr>
          <w:sz w:val="20"/>
          <w:szCs w:val="20"/>
        </w:rPr>
        <w:t>13</w:t>
      </w:r>
      <w:r w:rsidR="00A972EC">
        <w:rPr>
          <w:sz w:val="20"/>
          <w:szCs w:val="20"/>
        </w:rPr>
        <w:t>15</w:t>
      </w:r>
    </w:p>
    <w:p w:rsidR="00D9115A" w:rsidRPr="00B977B0" w:rsidRDefault="003B5F09" w:rsidP="00EB0881">
      <w:pPr>
        <w:spacing w:line="240" w:lineRule="auto"/>
        <w:ind w:firstLine="0"/>
        <w:rPr>
          <w:sz w:val="20"/>
          <w:szCs w:val="20"/>
          <w:lang w:val="de-DE"/>
        </w:rPr>
      </w:pPr>
      <w:r>
        <w:rPr>
          <w:sz w:val="20"/>
          <w:szCs w:val="20"/>
          <w:lang w:val="de-DE"/>
        </w:rPr>
        <w:t>D.Ziemele-Adricka, 67028036</w:t>
      </w:r>
    </w:p>
    <w:p w:rsidR="003B5F09" w:rsidRPr="003B5F09" w:rsidRDefault="00557E61" w:rsidP="00EB0881">
      <w:pPr>
        <w:spacing w:line="240" w:lineRule="auto"/>
        <w:ind w:firstLine="0"/>
        <w:rPr>
          <w:sz w:val="20"/>
          <w:szCs w:val="20"/>
        </w:rPr>
      </w:pPr>
      <w:hyperlink r:id="rId7" w:history="1">
        <w:r w:rsidR="003B5F09" w:rsidRPr="008F6AEE">
          <w:rPr>
            <w:rStyle w:val="Hyperlink"/>
            <w:sz w:val="20"/>
            <w:szCs w:val="20"/>
          </w:rPr>
          <w:t>dana.ziemele-adricka@sam.gov.lv</w:t>
        </w:r>
      </w:hyperlink>
    </w:p>
    <w:p w:rsidR="003B5F09" w:rsidRDefault="003B5F09" w:rsidP="00EB0881">
      <w:pPr>
        <w:spacing w:line="240" w:lineRule="auto"/>
        <w:ind w:firstLine="0"/>
      </w:pPr>
    </w:p>
    <w:sectPr w:rsidR="003B5F09" w:rsidSect="00E75E1C">
      <w:headerReference w:type="default" r:id="rId8"/>
      <w:footerReference w:type="default" r:id="rId9"/>
      <w:footerReference w:type="first" r:id="rId10"/>
      <w:pgSz w:w="11906" w:h="16838"/>
      <w:pgMar w:top="1021" w:right="1021" w:bottom="1021" w:left="1588" w:header="709" w:footer="136"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E61" w:rsidRDefault="00557E61" w:rsidP="00E65F54">
      <w:pPr>
        <w:spacing w:line="240" w:lineRule="auto"/>
      </w:pPr>
      <w:r>
        <w:separator/>
      </w:r>
    </w:p>
  </w:endnote>
  <w:endnote w:type="continuationSeparator" w:id="0">
    <w:p w:rsidR="00557E61" w:rsidRDefault="00557E61" w:rsidP="00E65F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69D" w:rsidRPr="009C069D" w:rsidRDefault="009C069D" w:rsidP="009C069D">
    <w:pPr>
      <w:pStyle w:val="Header"/>
      <w:spacing w:line="240" w:lineRule="auto"/>
      <w:ind w:firstLine="0"/>
      <w:rPr>
        <w:sz w:val="20"/>
        <w:szCs w:val="20"/>
      </w:rPr>
    </w:pPr>
    <w:r w:rsidRPr="006E43B0">
      <w:rPr>
        <w:sz w:val="20"/>
        <w:szCs w:val="20"/>
      </w:rPr>
      <w:t>SAMAnot_</w:t>
    </w:r>
    <w:r w:rsidR="003B5F09">
      <w:rPr>
        <w:sz w:val="20"/>
        <w:szCs w:val="20"/>
        <w:lang w:val="lv-LV"/>
      </w:rPr>
      <w:t>15</w:t>
    </w:r>
    <w:r w:rsidR="00485C1B">
      <w:rPr>
        <w:sz w:val="20"/>
        <w:szCs w:val="20"/>
        <w:lang w:val="lv-LV"/>
      </w:rPr>
      <w:t>02</w:t>
    </w:r>
    <w:r w:rsidR="00BF2D0E">
      <w:rPr>
        <w:sz w:val="20"/>
        <w:szCs w:val="20"/>
        <w:lang w:val="lv-LV"/>
      </w:rPr>
      <w:t>17</w:t>
    </w:r>
    <w:r w:rsidRPr="006E43B0">
      <w:rPr>
        <w:sz w:val="20"/>
        <w:szCs w:val="20"/>
      </w:rPr>
      <w:t>_</w:t>
    </w:r>
    <w:r>
      <w:rPr>
        <w:sz w:val="20"/>
        <w:szCs w:val="20"/>
        <w:lang w:val="lv-LV"/>
      </w:rPr>
      <w:t>411</w:t>
    </w:r>
    <w:r w:rsidRPr="009C069D">
      <w:rPr>
        <w:sz w:val="20"/>
        <w:szCs w:val="20"/>
      </w:rPr>
      <w:t>; Ministru kabineta noteikumu projekta “Grozījumi Ministru kabineta 2011.gada 24.maija noteikumos Nr.411 “Autopārvadājumu kontroles organizēšanas un īstenošanas kārtība”” sākotnējās ietekmes novērtējuma ziņojums (anotācija)</w:t>
    </w:r>
  </w:p>
  <w:p w:rsidR="004404A8" w:rsidRPr="004404A8" w:rsidRDefault="004404A8" w:rsidP="004404A8">
    <w:pPr>
      <w:pStyle w:val="Header"/>
      <w:spacing w:line="240" w:lineRule="auto"/>
      <w:ind w:firstLine="0"/>
      <w:jc w:val="center"/>
      <w:rPr>
        <w:sz w:val="20"/>
        <w:szCs w:val="20"/>
        <w:lang w:val="lv-LV"/>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4A8" w:rsidRPr="009C069D" w:rsidRDefault="0073691D" w:rsidP="00CE0D9B">
    <w:pPr>
      <w:pStyle w:val="Header"/>
      <w:spacing w:line="240" w:lineRule="auto"/>
      <w:ind w:firstLine="0"/>
      <w:rPr>
        <w:sz w:val="20"/>
        <w:szCs w:val="20"/>
      </w:rPr>
    </w:pPr>
    <w:r w:rsidRPr="006E43B0">
      <w:rPr>
        <w:sz w:val="20"/>
        <w:szCs w:val="20"/>
      </w:rPr>
      <w:t>SAMAnot_</w:t>
    </w:r>
    <w:r w:rsidR="003B5F09">
      <w:rPr>
        <w:sz w:val="20"/>
        <w:szCs w:val="20"/>
        <w:lang w:val="lv-LV"/>
      </w:rPr>
      <w:t>15</w:t>
    </w:r>
    <w:r w:rsidR="00485C1B">
      <w:rPr>
        <w:sz w:val="20"/>
        <w:szCs w:val="20"/>
        <w:lang w:val="lv-LV"/>
      </w:rPr>
      <w:t>02</w:t>
    </w:r>
    <w:r w:rsidR="00BF2D0E">
      <w:rPr>
        <w:sz w:val="20"/>
        <w:szCs w:val="20"/>
        <w:lang w:val="lv-LV"/>
      </w:rPr>
      <w:t>17</w:t>
    </w:r>
    <w:r w:rsidRPr="006E43B0">
      <w:rPr>
        <w:sz w:val="20"/>
        <w:szCs w:val="20"/>
      </w:rPr>
      <w:t>_</w:t>
    </w:r>
    <w:r w:rsidR="009C069D">
      <w:rPr>
        <w:sz w:val="20"/>
        <w:szCs w:val="20"/>
        <w:lang w:val="lv-LV"/>
      </w:rPr>
      <w:t>411</w:t>
    </w:r>
    <w:r w:rsidRPr="009C069D">
      <w:rPr>
        <w:sz w:val="20"/>
        <w:szCs w:val="20"/>
      </w:rPr>
      <w:t xml:space="preserve">; </w:t>
    </w:r>
    <w:r w:rsidR="009C069D" w:rsidRPr="009C069D">
      <w:rPr>
        <w:sz w:val="20"/>
        <w:szCs w:val="20"/>
      </w:rPr>
      <w:t>Ministru kabineta noteikumu projekta “Grozījumi Ministru kabineta 2011.gada 24.maija noteikumos Nr.411 “Autopārvadājumu kontroles organizēšanas un īstenošanas kārtība”” sākotnējās ietekmes novērtējuma ziņojums (anotācija)</w:t>
    </w:r>
  </w:p>
  <w:p w:rsidR="008D49A8" w:rsidRDefault="008D49A8" w:rsidP="002233D1">
    <w:pPr>
      <w:pStyle w:val="Footer"/>
      <w:spacing w:line="240" w:lineRule="auto"/>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E61" w:rsidRDefault="00557E61" w:rsidP="00E65F54">
      <w:pPr>
        <w:spacing w:line="240" w:lineRule="auto"/>
      </w:pPr>
      <w:r>
        <w:separator/>
      </w:r>
    </w:p>
  </w:footnote>
  <w:footnote w:type="continuationSeparator" w:id="0">
    <w:p w:rsidR="00557E61" w:rsidRDefault="00557E61" w:rsidP="00E65F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9A8" w:rsidRPr="00EC3264" w:rsidRDefault="008D49A8" w:rsidP="0047322B">
    <w:pPr>
      <w:pStyle w:val="Header"/>
      <w:ind w:firstLine="0"/>
      <w:jc w:val="center"/>
      <w:rPr>
        <w:sz w:val="24"/>
        <w:szCs w:val="24"/>
      </w:rPr>
    </w:pPr>
    <w:r w:rsidRPr="00EC3264">
      <w:rPr>
        <w:sz w:val="24"/>
        <w:szCs w:val="24"/>
      </w:rPr>
      <w:fldChar w:fldCharType="begin"/>
    </w:r>
    <w:r w:rsidRPr="00EC3264">
      <w:rPr>
        <w:sz w:val="24"/>
        <w:szCs w:val="24"/>
      </w:rPr>
      <w:instrText xml:space="preserve"> PAGE   \* MERGEFORMAT </w:instrText>
    </w:r>
    <w:r w:rsidRPr="00EC3264">
      <w:rPr>
        <w:sz w:val="24"/>
        <w:szCs w:val="24"/>
      </w:rPr>
      <w:fldChar w:fldCharType="separate"/>
    </w:r>
    <w:r w:rsidR="007056CF">
      <w:rPr>
        <w:noProof/>
        <w:sz w:val="24"/>
        <w:szCs w:val="24"/>
      </w:rPr>
      <w:t>5</w:t>
    </w:r>
    <w:r w:rsidRPr="00EC3264">
      <w:rPr>
        <w:sz w:val="24"/>
        <w:szCs w:val="24"/>
      </w:rPr>
      <w:fldChar w:fldCharType="end"/>
    </w:r>
  </w:p>
  <w:p w:rsidR="008D49A8" w:rsidRDefault="008D49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608BC"/>
    <w:multiLevelType w:val="hybridMultilevel"/>
    <w:tmpl w:val="9452BB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F291CF1"/>
    <w:multiLevelType w:val="hybridMultilevel"/>
    <w:tmpl w:val="0E02C492"/>
    <w:lvl w:ilvl="0" w:tplc="11BCB52C">
      <w:start w:val="20"/>
      <w:numFmt w:val="bullet"/>
      <w:lvlText w:val="-"/>
      <w:lvlJc w:val="left"/>
      <w:pPr>
        <w:ind w:left="1080" w:hanging="360"/>
      </w:pPr>
      <w:rPr>
        <w:rFonts w:ascii="Times New Roman" w:eastAsia="Times New Roman" w:hAnsi="Times New Roman" w:cs="Times New Roman"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21F85B9E"/>
    <w:multiLevelType w:val="hybridMultilevel"/>
    <w:tmpl w:val="A32AEDC8"/>
    <w:lvl w:ilvl="0" w:tplc="D388AE5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4E52537"/>
    <w:multiLevelType w:val="hybridMultilevel"/>
    <w:tmpl w:val="C7BE7D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55C6A13"/>
    <w:multiLevelType w:val="hybridMultilevel"/>
    <w:tmpl w:val="D30CFACA"/>
    <w:lvl w:ilvl="0" w:tplc="A52C0E06">
      <w:start w:val="1"/>
      <w:numFmt w:val="bullet"/>
      <w:lvlText w:val=""/>
      <w:lvlJc w:val="left"/>
      <w:pPr>
        <w:ind w:left="1440" w:hanging="360"/>
      </w:pPr>
      <w:rPr>
        <w:rFonts w:ascii="Symbol" w:hAnsi="Symbol" w:hint="default"/>
        <w:sz w:val="20"/>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5" w15:restartNumberingAfterBreak="0">
    <w:nsid w:val="33614846"/>
    <w:multiLevelType w:val="hybridMultilevel"/>
    <w:tmpl w:val="A32AEDC8"/>
    <w:lvl w:ilvl="0" w:tplc="D388AE5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41370F1B"/>
    <w:multiLevelType w:val="hybridMultilevel"/>
    <w:tmpl w:val="1A1ABA70"/>
    <w:lvl w:ilvl="0" w:tplc="FE5A8DE6">
      <w:start w:val="1"/>
      <w:numFmt w:val="decimal"/>
      <w:lvlText w:val="%1."/>
      <w:lvlJc w:val="left"/>
      <w:pPr>
        <w:ind w:left="77" w:hanging="360"/>
      </w:pPr>
      <w:rPr>
        <w:rFonts w:hint="default"/>
      </w:rPr>
    </w:lvl>
    <w:lvl w:ilvl="1" w:tplc="04260019" w:tentative="1">
      <w:start w:val="1"/>
      <w:numFmt w:val="lowerLetter"/>
      <w:lvlText w:val="%2."/>
      <w:lvlJc w:val="left"/>
      <w:pPr>
        <w:ind w:left="797" w:hanging="360"/>
      </w:pPr>
    </w:lvl>
    <w:lvl w:ilvl="2" w:tplc="0426001B" w:tentative="1">
      <w:start w:val="1"/>
      <w:numFmt w:val="lowerRoman"/>
      <w:lvlText w:val="%3."/>
      <w:lvlJc w:val="right"/>
      <w:pPr>
        <w:ind w:left="1517" w:hanging="180"/>
      </w:pPr>
    </w:lvl>
    <w:lvl w:ilvl="3" w:tplc="0426000F" w:tentative="1">
      <w:start w:val="1"/>
      <w:numFmt w:val="decimal"/>
      <w:lvlText w:val="%4."/>
      <w:lvlJc w:val="left"/>
      <w:pPr>
        <w:ind w:left="2237" w:hanging="360"/>
      </w:pPr>
    </w:lvl>
    <w:lvl w:ilvl="4" w:tplc="04260019" w:tentative="1">
      <w:start w:val="1"/>
      <w:numFmt w:val="lowerLetter"/>
      <w:lvlText w:val="%5."/>
      <w:lvlJc w:val="left"/>
      <w:pPr>
        <w:ind w:left="2957" w:hanging="360"/>
      </w:pPr>
    </w:lvl>
    <w:lvl w:ilvl="5" w:tplc="0426001B" w:tentative="1">
      <w:start w:val="1"/>
      <w:numFmt w:val="lowerRoman"/>
      <w:lvlText w:val="%6."/>
      <w:lvlJc w:val="right"/>
      <w:pPr>
        <w:ind w:left="3677" w:hanging="180"/>
      </w:pPr>
    </w:lvl>
    <w:lvl w:ilvl="6" w:tplc="0426000F" w:tentative="1">
      <w:start w:val="1"/>
      <w:numFmt w:val="decimal"/>
      <w:lvlText w:val="%7."/>
      <w:lvlJc w:val="left"/>
      <w:pPr>
        <w:ind w:left="4397" w:hanging="360"/>
      </w:pPr>
    </w:lvl>
    <w:lvl w:ilvl="7" w:tplc="04260019" w:tentative="1">
      <w:start w:val="1"/>
      <w:numFmt w:val="lowerLetter"/>
      <w:lvlText w:val="%8."/>
      <w:lvlJc w:val="left"/>
      <w:pPr>
        <w:ind w:left="5117" w:hanging="360"/>
      </w:pPr>
    </w:lvl>
    <w:lvl w:ilvl="8" w:tplc="0426001B" w:tentative="1">
      <w:start w:val="1"/>
      <w:numFmt w:val="lowerRoman"/>
      <w:lvlText w:val="%9."/>
      <w:lvlJc w:val="right"/>
      <w:pPr>
        <w:ind w:left="5837" w:hanging="180"/>
      </w:pPr>
    </w:lvl>
  </w:abstractNum>
  <w:abstractNum w:abstractNumId="7" w15:restartNumberingAfterBreak="0">
    <w:nsid w:val="420925ED"/>
    <w:multiLevelType w:val="hybridMultilevel"/>
    <w:tmpl w:val="EC145F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D5B19C2"/>
    <w:multiLevelType w:val="hybridMultilevel"/>
    <w:tmpl w:val="AFD64B82"/>
    <w:lvl w:ilvl="0" w:tplc="84620404">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7DC11EC1"/>
    <w:multiLevelType w:val="hybridMultilevel"/>
    <w:tmpl w:val="F3F256A6"/>
    <w:lvl w:ilvl="0" w:tplc="25601BAC">
      <w:start w:val="2009"/>
      <w:numFmt w:val="bullet"/>
      <w:lvlText w:val="-"/>
      <w:lvlJc w:val="left"/>
      <w:pPr>
        <w:ind w:left="720" w:hanging="360"/>
      </w:pPr>
      <w:rPr>
        <w:rFonts w:ascii="EUAlbertina" w:eastAsia="Times New Roman" w:hAnsi="EUAlbertina" w:cs="EUAlbertina"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9"/>
  </w:num>
  <w:num w:numId="4">
    <w:abstractNumId w:val="8"/>
  </w:num>
  <w:num w:numId="5">
    <w:abstractNumId w:val="5"/>
  </w:num>
  <w:num w:numId="6">
    <w:abstractNumId w:val="3"/>
  </w:num>
  <w:num w:numId="7">
    <w:abstractNumId w:val="2"/>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attachedTemplate r:id="rId1"/>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BBE"/>
    <w:rsid w:val="000030CF"/>
    <w:rsid w:val="00006479"/>
    <w:rsid w:val="00007AB0"/>
    <w:rsid w:val="00010EA0"/>
    <w:rsid w:val="0001156F"/>
    <w:rsid w:val="000128E5"/>
    <w:rsid w:val="00013332"/>
    <w:rsid w:val="00015C0B"/>
    <w:rsid w:val="000210ED"/>
    <w:rsid w:val="000243D2"/>
    <w:rsid w:val="00032250"/>
    <w:rsid w:val="00033D5F"/>
    <w:rsid w:val="0003719C"/>
    <w:rsid w:val="00037F23"/>
    <w:rsid w:val="00040956"/>
    <w:rsid w:val="00042640"/>
    <w:rsid w:val="00042C13"/>
    <w:rsid w:val="0004524B"/>
    <w:rsid w:val="00046838"/>
    <w:rsid w:val="0005496F"/>
    <w:rsid w:val="00057BDD"/>
    <w:rsid w:val="000644D9"/>
    <w:rsid w:val="00065316"/>
    <w:rsid w:val="0007035E"/>
    <w:rsid w:val="00072B33"/>
    <w:rsid w:val="000731CA"/>
    <w:rsid w:val="000811EA"/>
    <w:rsid w:val="000811EB"/>
    <w:rsid w:val="000817E8"/>
    <w:rsid w:val="00082546"/>
    <w:rsid w:val="00085DCB"/>
    <w:rsid w:val="000871D1"/>
    <w:rsid w:val="00091C3F"/>
    <w:rsid w:val="00092521"/>
    <w:rsid w:val="00094458"/>
    <w:rsid w:val="0009792C"/>
    <w:rsid w:val="000B7125"/>
    <w:rsid w:val="000B7137"/>
    <w:rsid w:val="000B73D9"/>
    <w:rsid w:val="000C0933"/>
    <w:rsid w:val="000C0A47"/>
    <w:rsid w:val="000C6F5D"/>
    <w:rsid w:val="000D7A85"/>
    <w:rsid w:val="000E2ACD"/>
    <w:rsid w:val="000E3463"/>
    <w:rsid w:val="000E4244"/>
    <w:rsid w:val="000E65C2"/>
    <w:rsid w:val="000F18CF"/>
    <w:rsid w:val="000F4276"/>
    <w:rsid w:val="00100A62"/>
    <w:rsid w:val="00103B16"/>
    <w:rsid w:val="00104DA1"/>
    <w:rsid w:val="00106E68"/>
    <w:rsid w:val="001119B6"/>
    <w:rsid w:val="00113F71"/>
    <w:rsid w:val="00120400"/>
    <w:rsid w:val="00132665"/>
    <w:rsid w:val="0013713D"/>
    <w:rsid w:val="00137889"/>
    <w:rsid w:val="00144578"/>
    <w:rsid w:val="00153721"/>
    <w:rsid w:val="00154BD3"/>
    <w:rsid w:val="0015600E"/>
    <w:rsid w:val="001565BE"/>
    <w:rsid w:val="00167D64"/>
    <w:rsid w:val="001756C1"/>
    <w:rsid w:val="0017730B"/>
    <w:rsid w:val="001821D5"/>
    <w:rsid w:val="001844CC"/>
    <w:rsid w:val="00194540"/>
    <w:rsid w:val="00196E92"/>
    <w:rsid w:val="001A6267"/>
    <w:rsid w:val="001B2758"/>
    <w:rsid w:val="001B46BB"/>
    <w:rsid w:val="001C22EA"/>
    <w:rsid w:val="001C43A8"/>
    <w:rsid w:val="001C45B4"/>
    <w:rsid w:val="001C5087"/>
    <w:rsid w:val="001C622E"/>
    <w:rsid w:val="001C7DE8"/>
    <w:rsid w:val="001D35B7"/>
    <w:rsid w:val="001D4D97"/>
    <w:rsid w:val="001E2C99"/>
    <w:rsid w:val="001E685A"/>
    <w:rsid w:val="001E6D57"/>
    <w:rsid w:val="001F4FE8"/>
    <w:rsid w:val="001F6E1F"/>
    <w:rsid w:val="001F7F44"/>
    <w:rsid w:val="00200A42"/>
    <w:rsid w:val="00200D00"/>
    <w:rsid w:val="002037EC"/>
    <w:rsid w:val="0020543F"/>
    <w:rsid w:val="0020589F"/>
    <w:rsid w:val="00205EB8"/>
    <w:rsid w:val="00206099"/>
    <w:rsid w:val="00212ED9"/>
    <w:rsid w:val="00215002"/>
    <w:rsid w:val="00215E13"/>
    <w:rsid w:val="00217B63"/>
    <w:rsid w:val="00217BF3"/>
    <w:rsid w:val="002214EB"/>
    <w:rsid w:val="002233D1"/>
    <w:rsid w:val="00223621"/>
    <w:rsid w:val="00227D24"/>
    <w:rsid w:val="002303FF"/>
    <w:rsid w:val="002333FB"/>
    <w:rsid w:val="00234574"/>
    <w:rsid w:val="00235F3B"/>
    <w:rsid w:val="00242995"/>
    <w:rsid w:val="002431F8"/>
    <w:rsid w:val="002466F7"/>
    <w:rsid w:val="00250B33"/>
    <w:rsid w:val="002540F6"/>
    <w:rsid w:val="00254547"/>
    <w:rsid w:val="00254AAA"/>
    <w:rsid w:val="00254E6C"/>
    <w:rsid w:val="00261B2A"/>
    <w:rsid w:val="00262925"/>
    <w:rsid w:val="00263A8B"/>
    <w:rsid w:val="00265844"/>
    <w:rsid w:val="0027189F"/>
    <w:rsid w:val="00273D03"/>
    <w:rsid w:val="002747E2"/>
    <w:rsid w:val="002809D5"/>
    <w:rsid w:val="00282B1B"/>
    <w:rsid w:val="00283578"/>
    <w:rsid w:val="002837AD"/>
    <w:rsid w:val="002851C8"/>
    <w:rsid w:val="00290F63"/>
    <w:rsid w:val="00291191"/>
    <w:rsid w:val="0029220D"/>
    <w:rsid w:val="00295637"/>
    <w:rsid w:val="00296A71"/>
    <w:rsid w:val="002A1834"/>
    <w:rsid w:val="002A2DD8"/>
    <w:rsid w:val="002A469E"/>
    <w:rsid w:val="002A7BF3"/>
    <w:rsid w:val="002A7F33"/>
    <w:rsid w:val="002B51C7"/>
    <w:rsid w:val="002B6AB8"/>
    <w:rsid w:val="002C009C"/>
    <w:rsid w:val="002C0F60"/>
    <w:rsid w:val="002C5EB8"/>
    <w:rsid w:val="002C6400"/>
    <w:rsid w:val="002D15A8"/>
    <w:rsid w:val="002D2B96"/>
    <w:rsid w:val="002D728B"/>
    <w:rsid w:val="002E1768"/>
    <w:rsid w:val="002E3B98"/>
    <w:rsid w:val="002E455A"/>
    <w:rsid w:val="002E61AA"/>
    <w:rsid w:val="002F07D2"/>
    <w:rsid w:val="002F0B7B"/>
    <w:rsid w:val="002F6A56"/>
    <w:rsid w:val="00300778"/>
    <w:rsid w:val="0030455F"/>
    <w:rsid w:val="00304890"/>
    <w:rsid w:val="00306EE9"/>
    <w:rsid w:val="00307249"/>
    <w:rsid w:val="00310995"/>
    <w:rsid w:val="003145B5"/>
    <w:rsid w:val="003228D7"/>
    <w:rsid w:val="00327496"/>
    <w:rsid w:val="00332E7D"/>
    <w:rsid w:val="0033385E"/>
    <w:rsid w:val="0033460F"/>
    <w:rsid w:val="00336770"/>
    <w:rsid w:val="003374B6"/>
    <w:rsid w:val="00337AF8"/>
    <w:rsid w:val="0034130D"/>
    <w:rsid w:val="003421DD"/>
    <w:rsid w:val="00344EA8"/>
    <w:rsid w:val="00345159"/>
    <w:rsid w:val="00351BE5"/>
    <w:rsid w:val="0035270E"/>
    <w:rsid w:val="00354129"/>
    <w:rsid w:val="0035438C"/>
    <w:rsid w:val="00356A8C"/>
    <w:rsid w:val="003619F2"/>
    <w:rsid w:val="00367BBE"/>
    <w:rsid w:val="00370CD2"/>
    <w:rsid w:val="00372F5B"/>
    <w:rsid w:val="003736FD"/>
    <w:rsid w:val="0037399C"/>
    <w:rsid w:val="00375B87"/>
    <w:rsid w:val="003762F4"/>
    <w:rsid w:val="00380F3D"/>
    <w:rsid w:val="0038149B"/>
    <w:rsid w:val="003826E8"/>
    <w:rsid w:val="00384EAD"/>
    <w:rsid w:val="003909D9"/>
    <w:rsid w:val="00394245"/>
    <w:rsid w:val="00397388"/>
    <w:rsid w:val="003A031D"/>
    <w:rsid w:val="003A6B56"/>
    <w:rsid w:val="003B2948"/>
    <w:rsid w:val="003B3844"/>
    <w:rsid w:val="003B3C1D"/>
    <w:rsid w:val="003B45E7"/>
    <w:rsid w:val="003B5F09"/>
    <w:rsid w:val="003C121F"/>
    <w:rsid w:val="003C6EA6"/>
    <w:rsid w:val="003C7316"/>
    <w:rsid w:val="003D297A"/>
    <w:rsid w:val="003D3728"/>
    <w:rsid w:val="003E0CDA"/>
    <w:rsid w:val="003E307C"/>
    <w:rsid w:val="003E3B79"/>
    <w:rsid w:val="003E602E"/>
    <w:rsid w:val="003E68F2"/>
    <w:rsid w:val="003F1D89"/>
    <w:rsid w:val="003F2380"/>
    <w:rsid w:val="003F4C83"/>
    <w:rsid w:val="003F4D96"/>
    <w:rsid w:val="003F4ED0"/>
    <w:rsid w:val="00406E66"/>
    <w:rsid w:val="00410D4D"/>
    <w:rsid w:val="0041464B"/>
    <w:rsid w:val="00415BF6"/>
    <w:rsid w:val="00416B05"/>
    <w:rsid w:val="0041753B"/>
    <w:rsid w:val="00417C06"/>
    <w:rsid w:val="00420397"/>
    <w:rsid w:val="00421370"/>
    <w:rsid w:val="00421A23"/>
    <w:rsid w:val="0042467D"/>
    <w:rsid w:val="00424770"/>
    <w:rsid w:val="00431AE8"/>
    <w:rsid w:val="004326C0"/>
    <w:rsid w:val="004371C5"/>
    <w:rsid w:val="004404A8"/>
    <w:rsid w:val="00442FDA"/>
    <w:rsid w:val="004440D0"/>
    <w:rsid w:val="00445038"/>
    <w:rsid w:val="0044594E"/>
    <w:rsid w:val="0044656D"/>
    <w:rsid w:val="00447B00"/>
    <w:rsid w:val="00451C61"/>
    <w:rsid w:val="00454938"/>
    <w:rsid w:val="00460078"/>
    <w:rsid w:val="00461A29"/>
    <w:rsid w:val="00465D49"/>
    <w:rsid w:val="00466EF2"/>
    <w:rsid w:val="00470868"/>
    <w:rsid w:val="00472466"/>
    <w:rsid w:val="0047322B"/>
    <w:rsid w:val="004758DF"/>
    <w:rsid w:val="004841AD"/>
    <w:rsid w:val="004845B5"/>
    <w:rsid w:val="00485803"/>
    <w:rsid w:val="00485C1B"/>
    <w:rsid w:val="00486C12"/>
    <w:rsid w:val="004871FD"/>
    <w:rsid w:val="00490361"/>
    <w:rsid w:val="004912C2"/>
    <w:rsid w:val="004915D7"/>
    <w:rsid w:val="00497727"/>
    <w:rsid w:val="00497897"/>
    <w:rsid w:val="004A018D"/>
    <w:rsid w:val="004A3F9E"/>
    <w:rsid w:val="004A4E04"/>
    <w:rsid w:val="004B14CA"/>
    <w:rsid w:val="004B3DDD"/>
    <w:rsid w:val="004C296D"/>
    <w:rsid w:val="004C7023"/>
    <w:rsid w:val="004D4E32"/>
    <w:rsid w:val="004D7D18"/>
    <w:rsid w:val="004E361D"/>
    <w:rsid w:val="004F0579"/>
    <w:rsid w:val="004F1323"/>
    <w:rsid w:val="004F28B8"/>
    <w:rsid w:val="004F4EAC"/>
    <w:rsid w:val="004F588E"/>
    <w:rsid w:val="004F65D4"/>
    <w:rsid w:val="004F660C"/>
    <w:rsid w:val="005039DC"/>
    <w:rsid w:val="005041E5"/>
    <w:rsid w:val="0051025E"/>
    <w:rsid w:val="00511577"/>
    <w:rsid w:val="00516FF1"/>
    <w:rsid w:val="00522578"/>
    <w:rsid w:val="005233DD"/>
    <w:rsid w:val="00524009"/>
    <w:rsid w:val="0052568E"/>
    <w:rsid w:val="00526B88"/>
    <w:rsid w:val="00530ADF"/>
    <w:rsid w:val="00530FB0"/>
    <w:rsid w:val="0053226D"/>
    <w:rsid w:val="0053423A"/>
    <w:rsid w:val="00536A82"/>
    <w:rsid w:val="0053723B"/>
    <w:rsid w:val="00537C34"/>
    <w:rsid w:val="00543626"/>
    <w:rsid w:val="00546A6C"/>
    <w:rsid w:val="005471B7"/>
    <w:rsid w:val="00550D66"/>
    <w:rsid w:val="0055456B"/>
    <w:rsid w:val="00555AEB"/>
    <w:rsid w:val="00556218"/>
    <w:rsid w:val="00557E61"/>
    <w:rsid w:val="00560DB5"/>
    <w:rsid w:val="00561401"/>
    <w:rsid w:val="005617B7"/>
    <w:rsid w:val="00565A60"/>
    <w:rsid w:val="005673AF"/>
    <w:rsid w:val="005735CF"/>
    <w:rsid w:val="0057445E"/>
    <w:rsid w:val="00575883"/>
    <w:rsid w:val="00576EE3"/>
    <w:rsid w:val="00577110"/>
    <w:rsid w:val="00577F34"/>
    <w:rsid w:val="0058026D"/>
    <w:rsid w:val="0058192B"/>
    <w:rsid w:val="00585852"/>
    <w:rsid w:val="005877BB"/>
    <w:rsid w:val="00592BE9"/>
    <w:rsid w:val="005932EF"/>
    <w:rsid w:val="005949C4"/>
    <w:rsid w:val="005A0227"/>
    <w:rsid w:val="005A0CBE"/>
    <w:rsid w:val="005A7805"/>
    <w:rsid w:val="005B4A6C"/>
    <w:rsid w:val="005B52A2"/>
    <w:rsid w:val="005B7EFB"/>
    <w:rsid w:val="005C2A2A"/>
    <w:rsid w:val="005D74D9"/>
    <w:rsid w:val="005E44FB"/>
    <w:rsid w:val="005E5719"/>
    <w:rsid w:val="005F687C"/>
    <w:rsid w:val="0060264C"/>
    <w:rsid w:val="00603695"/>
    <w:rsid w:val="00604FB9"/>
    <w:rsid w:val="0060734C"/>
    <w:rsid w:val="00610D38"/>
    <w:rsid w:val="00611E43"/>
    <w:rsid w:val="006156A2"/>
    <w:rsid w:val="00615B28"/>
    <w:rsid w:val="00617949"/>
    <w:rsid w:val="006220E9"/>
    <w:rsid w:val="00624F74"/>
    <w:rsid w:val="006317B0"/>
    <w:rsid w:val="00640BDB"/>
    <w:rsid w:val="00641EC6"/>
    <w:rsid w:val="00654B07"/>
    <w:rsid w:val="00655313"/>
    <w:rsid w:val="0065770B"/>
    <w:rsid w:val="00660076"/>
    <w:rsid w:val="006617C1"/>
    <w:rsid w:val="0066319E"/>
    <w:rsid w:val="00663D05"/>
    <w:rsid w:val="00663FA7"/>
    <w:rsid w:val="006645D4"/>
    <w:rsid w:val="00664D98"/>
    <w:rsid w:val="00667B73"/>
    <w:rsid w:val="00671245"/>
    <w:rsid w:val="00674DAF"/>
    <w:rsid w:val="00676582"/>
    <w:rsid w:val="00681A6F"/>
    <w:rsid w:val="00690C83"/>
    <w:rsid w:val="00690C9F"/>
    <w:rsid w:val="00691740"/>
    <w:rsid w:val="006917EE"/>
    <w:rsid w:val="0069642A"/>
    <w:rsid w:val="006A384F"/>
    <w:rsid w:val="006A49EB"/>
    <w:rsid w:val="006B266A"/>
    <w:rsid w:val="006C6148"/>
    <w:rsid w:val="006D0F0D"/>
    <w:rsid w:val="006D6063"/>
    <w:rsid w:val="006D731E"/>
    <w:rsid w:val="006E0766"/>
    <w:rsid w:val="006E3E1A"/>
    <w:rsid w:val="006E43B0"/>
    <w:rsid w:val="006F2B79"/>
    <w:rsid w:val="006F3D21"/>
    <w:rsid w:val="007013E3"/>
    <w:rsid w:val="00705240"/>
    <w:rsid w:val="007056CF"/>
    <w:rsid w:val="007100D7"/>
    <w:rsid w:val="00716594"/>
    <w:rsid w:val="00721B24"/>
    <w:rsid w:val="00730838"/>
    <w:rsid w:val="00730FCA"/>
    <w:rsid w:val="007311AC"/>
    <w:rsid w:val="00731329"/>
    <w:rsid w:val="007313E9"/>
    <w:rsid w:val="0073167E"/>
    <w:rsid w:val="007319CE"/>
    <w:rsid w:val="007323E8"/>
    <w:rsid w:val="0073691D"/>
    <w:rsid w:val="00742BBC"/>
    <w:rsid w:val="007521C4"/>
    <w:rsid w:val="00752546"/>
    <w:rsid w:val="00752DE7"/>
    <w:rsid w:val="00755FD8"/>
    <w:rsid w:val="00757000"/>
    <w:rsid w:val="00760E39"/>
    <w:rsid w:val="00761F47"/>
    <w:rsid w:val="007651C5"/>
    <w:rsid w:val="007670B6"/>
    <w:rsid w:val="00767A00"/>
    <w:rsid w:val="00772BFD"/>
    <w:rsid w:val="007749B3"/>
    <w:rsid w:val="007869C6"/>
    <w:rsid w:val="00790A91"/>
    <w:rsid w:val="00792FC8"/>
    <w:rsid w:val="00793312"/>
    <w:rsid w:val="00794C27"/>
    <w:rsid w:val="00796E4E"/>
    <w:rsid w:val="007972DF"/>
    <w:rsid w:val="00797874"/>
    <w:rsid w:val="007A0562"/>
    <w:rsid w:val="007A3A6B"/>
    <w:rsid w:val="007A47F0"/>
    <w:rsid w:val="007A5EC4"/>
    <w:rsid w:val="007B1107"/>
    <w:rsid w:val="007B3FBD"/>
    <w:rsid w:val="007C60A2"/>
    <w:rsid w:val="007D25E0"/>
    <w:rsid w:val="007D2BD8"/>
    <w:rsid w:val="007D3BDD"/>
    <w:rsid w:val="007D436B"/>
    <w:rsid w:val="007D6C45"/>
    <w:rsid w:val="007D72A7"/>
    <w:rsid w:val="007E584B"/>
    <w:rsid w:val="007E7B2C"/>
    <w:rsid w:val="007F13ED"/>
    <w:rsid w:val="007F24E7"/>
    <w:rsid w:val="007F6E77"/>
    <w:rsid w:val="007F72DB"/>
    <w:rsid w:val="0080047B"/>
    <w:rsid w:val="008054E3"/>
    <w:rsid w:val="008057EB"/>
    <w:rsid w:val="00813249"/>
    <w:rsid w:val="00822C66"/>
    <w:rsid w:val="00824E89"/>
    <w:rsid w:val="008348EB"/>
    <w:rsid w:val="00843832"/>
    <w:rsid w:val="00850835"/>
    <w:rsid w:val="00851025"/>
    <w:rsid w:val="00852D5C"/>
    <w:rsid w:val="0085373E"/>
    <w:rsid w:val="00862725"/>
    <w:rsid w:val="008655A1"/>
    <w:rsid w:val="008738A7"/>
    <w:rsid w:val="008775A9"/>
    <w:rsid w:val="0089232A"/>
    <w:rsid w:val="008928B8"/>
    <w:rsid w:val="0089322A"/>
    <w:rsid w:val="008953D8"/>
    <w:rsid w:val="008977AB"/>
    <w:rsid w:val="008A2811"/>
    <w:rsid w:val="008A4766"/>
    <w:rsid w:val="008A67C3"/>
    <w:rsid w:val="008B6754"/>
    <w:rsid w:val="008B7EC5"/>
    <w:rsid w:val="008D49A8"/>
    <w:rsid w:val="008D4DE2"/>
    <w:rsid w:val="008D6AB8"/>
    <w:rsid w:val="008E4E9E"/>
    <w:rsid w:val="008E68B0"/>
    <w:rsid w:val="008F5B48"/>
    <w:rsid w:val="00902794"/>
    <w:rsid w:val="00903C74"/>
    <w:rsid w:val="009106B5"/>
    <w:rsid w:val="00914EFB"/>
    <w:rsid w:val="00916A24"/>
    <w:rsid w:val="00922598"/>
    <w:rsid w:val="00926532"/>
    <w:rsid w:val="009275DC"/>
    <w:rsid w:val="00931E20"/>
    <w:rsid w:val="0093215D"/>
    <w:rsid w:val="0093386C"/>
    <w:rsid w:val="00935D6F"/>
    <w:rsid w:val="00935D89"/>
    <w:rsid w:val="009408B0"/>
    <w:rsid w:val="00942126"/>
    <w:rsid w:val="00942893"/>
    <w:rsid w:val="00943212"/>
    <w:rsid w:val="00943543"/>
    <w:rsid w:val="00946CDB"/>
    <w:rsid w:val="0094736D"/>
    <w:rsid w:val="00950E6A"/>
    <w:rsid w:val="009521B0"/>
    <w:rsid w:val="00952205"/>
    <w:rsid w:val="00952457"/>
    <w:rsid w:val="00953537"/>
    <w:rsid w:val="00953C84"/>
    <w:rsid w:val="00955316"/>
    <w:rsid w:val="009676F1"/>
    <w:rsid w:val="009701EF"/>
    <w:rsid w:val="009704D9"/>
    <w:rsid w:val="00974550"/>
    <w:rsid w:val="0097625F"/>
    <w:rsid w:val="00982781"/>
    <w:rsid w:val="00982C07"/>
    <w:rsid w:val="00986FAE"/>
    <w:rsid w:val="009936D0"/>
    <w:rsid w:val="00993BE7"/>
    <w:rsid w:val="009A1558"/>
    <w:rsid w:val="009A1CEF"/>
    <w:rsid w:val="009A4122"/>
    <w:rsid w:val="009A778F"/>
    <w:rsid w:val="009B1CB5"/>
    <w:rsid w:val="009B3D2D"/>
    <w:rsid w:val="009B5208"/>
    <w:rsid w:val="009B5923"/>
    <w:rsid w:val="009B7682"/>
    <w:rsid w:val="009C069D"/>
    <w:rsid w:val="009C6045"/>
    <w:rsid w:val="009C7F10"/>
    <w:rsid w:val="009D46CC"/>
    <w:rsid w:val="009D69C0"/>
    <w:rsid w:val="009D7082"/>
    <w:rsid w:val="009E03C2"/>
    <w:rsid w:val="009E101E"/>
    <w:rsid w:val="009E19D5"/>
    <w:rsid w:val="009E3D75"/>
    <w:rsid w:val="009F18C2"/>
    <w:rsid w:val="009F4147"/>
    <w:rsid w:val="009F7B02"/>
    <w:rsid w:val="00A019F3"/>
    <w:rsid w:val="00A058C7"/>
    <w:rsid w:val="00A05F81"/>
    <w:rsid w:val="00A11733"/>
    <w:rsid w:val="00A12482"/>
    <w:rsid w:val="00A15C53"/>
    <w:rsid w:val="00A24F5C"/>
    <w:rsid w:val="00A32835"/>
    <w:rsid w:val="00A33509"/>
    <w:rsid w:val="00A34AA8"/>
    <w:rsid w:val="00A34AF9"/>
    <w:rsid w:val="00A353AC"/>
    <w:rsid w:val="00A40395"/>
    <w:rsid w:val="00A40449"/>
    <w:rsid w:val="00A42A7F"/>
    <w:rsid w:val="00A43B7C"/>
    <w:rsid w:val="00A5078D"/>
    <w:rsid w:val="00A55E62"/>
    <w:rsid w:val="00A572BB"/>
    <w:rsid w:val="00A627FD"/>
    <w:rsid w:val="00A6393A"/>
    <w:rsid w:val="00A709EF"/>
    <w:rsid w:val="00A74BC3"/>
    <w:rsid w:val="00A752CE"/>
    <w:rsid w:val="00A7679F"/>
    <w:rsid w:val="00A77950"/>
    <w:rsid w:val="00A81D77"/>
    <w:rsid w:val="00A845A3"/>
    <w:rsid w:val="00A8691B"/>
    <w:rsid w:val="00A972EC"/>
    <w:rsid w:val="00A978C4"/>
    <w:rsid w:val="00AA3B39"/>
    <w:rsid w:val="00AA51A1"/>
    <w:rsid w:val="00AA5D4F"/>
    <w:rsid w:val="00AB1FEA"/>
    <w:rsid w:val="00AB4718"/>
    <w:rsid w:val="00AC0AAB"/>
    <w:rsid w:val="00AC2F0C"/>
    <w:rsid w:val="00AD0B44"/>
    <w:rsid w:val="00AD480C"/>
    <w:rsid w:val="00AD7E63"/>
    <w:rsid w:val="00AE605B"/>
    <w:rsid w:val="00AF0449"/>
    <w:rsid w:val="00B035C8"/>
    <w:rsid w:val="00B05E5C"/>
    <w:rsid w:val="00B07575"/>
    <w:rsid w:val="00B12EDC"/>
    <w:rsid w:val="00B14909"/>
    <w:rsid w:val="00B15A28"/>
    <w:rsid w:val="00B20340"/>
    <w:rsid w:val="00B21DCB"/>
    <w:rsid w:val="00B23981"/>
    <w:rsid w:val="00B24E1D"/>
    <w:rsid w:val="00B26ACC"/>
    <w:rsid w:val="00B30FC5"/>
    <w:rsid w:val="00B3107E"/>
    <w:rsid w:val="00B31A92"/>
    <w:rsid w:val="00B32110"/>
    <w:rsid w:val="00B36B77"/>
    <w:rsid w:val="00B40612"/>
    <w:rsid w:val="00B47594"/>
    <w:rsid w:val="00B54810"/>
    <w:rsid w:val="00B57D0A"/>
    <w:rsid w:val="00B627D9"/>
    <w:rsid w:val="00B63D1B"/>
    <w:rsid w:val="00B70E76"/>
    <w:rsid w:val="00B71C57"/>
    <w:rsid w:val="00B72EF3"/>
    <w:rsid w:val="00B7345C"/>
    <w:rsid w:val="00B80098"/>
    <w:rsid w:val="00B809BB"/>
    <w:rsid w:val="00B82ED3"/>
    <w:rsid w:val="00B85AD9"/>
    <w:rsid w:val="00B90012"/>
    <w:rsid w:val="00B90527"/>
    <w:rsid w:val="00B91243"/>
    <w:rsid w:val="00B944A2"/>
    <w:rsid w:val="00B94B45"/>
    <w:rsid w:val="00B94DED"/>
    <w:rsid w:val="00B95008"/>
    <w:rsid w:val="00B96965"/>
    <w:rsid w:val="00B977B0"/>
    <w:rsid w:val="00BA1CDF"/>
    <w:rsid w:val="00BA211B"/>
    <w:rsid w:val="00BA5FD8"/>
    <w:rsid w:val="00BB24D3"/>
    <w:rsid w:val="00BB4740"/>
    <w:rsid w:val="00BB47F6"/>
    <w:rsid w:val="00BB5DC5"/>
    <w:rsid w:val="00BB614F"/>
    <w:rsid w:val="00BB634E"/>
    <w:rsid w:val="00BB6943"/>
    <w:rsid w:val="00BC30D2"/>
    <w:rsid w:val="00BC42AF"/>
    <w:rsid w:val="00BC4DB1"/>
    <w:rsid w:val="00BC58FA"/>
    <w:rsid w:val="00BD0068"/>
    <w:rsid w:val="00BD3D70"/>
    <w:rsid w:val="00BD6C37"/>
    <w:rsid w:val="00BE0015"/>
    <w:rsid w:val="00BE0F36"/>
    <w:rsid w:val="00BF07B1"/>
    <w:rsid w:val="00BF154C"/>
    <w:rsid w:val="00BF2D0E"/>
    <w:rsid w:val="00BF5860"/>
    <w:rsid w:val="00C051DD"/>
    <w:rsid w:val="00C06B50"/>
    <w:rsid w:val="00C1785E"/>
    <w:rsid w:val="00C17EEB"/>
    <w:rsid w:val="00C21DB8"/>
    <w:rsid w:val="00C239CD"/>
    <w:rsid w:val="00C23DE7"/>
    <w:rsid w:val="00C25EDD"/>
    <w:rsid w:val="00C33366"/>
    <w:rsid w:val="00C371A7"/>
    <w:rsid w:val="00C37DE5"/>
    <w:rsid w:val="00C421EA"/>
    <w:rsid w:val="00C44696"/>
    <w:rsid w:val="00C45F6D"/>
    <w:rsid w:val="00C50BA1"/>
    <w:rsid w:val="00C5184F"/>
    <w:rsid w:val="00C52753"/>
    <w:rsid w:val="00C52B93"/>
    <w:rsid w:val="00C56055"/>
    <w:rsid w:val="00C610A5"/>
    <w:rsid w:val="00C610AC"/>
    <w:rsid w:val="00C61183"/>
    <w:rsid w:val="00C638AC"/>
    <w:rsid w:val="00C6428F"/>
    <w:rsid w:val="00C70784"/>
    <w:rsid w:val="00C779F7"/>
    <w:rsid w:val="00C81E24"/>
    <w:rsid w:val="00C84CA4"/>
    <w:rsid w:val="00C85DB5"/>
    <w:rsid w:val="00C86270"/>
    <w:rsid w:val="00C91F08"/>
    <w:rsid w:val="00C9413E"/>
    <w:rsid w:val="00C949CE"/>
    <w:rsid w:val="00C95367"/>
    <w:rsid w:val="00CA1E38"/>
    <w:rsid w:val="00CA2557"/>
    <w:rsid w:val="00CA25B1"/>
    <w:rsid w:val="00CA30FE"/>
    <w:rsid w:val="00CA3BE0"/>
    <w:rsid w:val="00CA5942"/>
    <w:rsid w:val="00CA731A"/>
    <w:rsid w:val="00CB096F"/>
    <w:rsid w:val="00CB5598"/>
    <w:rsid w:val="00CB6491"/>
    <w:rsid w:val="00CB7274"/>
    <w:rsid w:val="00CC171D"/>
    <w:rsid w:val="00CC1A72"/>
    <w:rsid w:val="00CC1DF9"/>
    <w:rsid w:val="00CC2264"/>
    <w:rsid w:val="00CC5878"/>
    <w:rsid w:val="00CC666B"/>
    <w:rsid w:val="00CD33BF"/>
    <w:rsid w:val="00CE0D9B"/>
    <w:rsid w:val="00CE2351"/>
    <w:rsid w:val="00CE3764"/>
    <w:rsid w:val="00CE5C9C"/>
    <w:rsid w:val="00CE6B1B"/>
    <w:rsid w:val="00CF0DA0"/>
    <w:rsid w:val="00CF56A5"/>
    <w:rsid w:val="00D04AD8"/>
    <w:rsid w:val="00D12520"/>
    <w:rsid w:val="00D13CFB"/>
    <w:rsid w:val="00D14EA7"/>
    <w:rsid w:val="00D15B00"/>
    <w:rsid w:val="00D25960"/>
    <w:rsid w:val="00D25AD0"/>
    <w:rsid w:val="00D26C65"/>
    <w:rsid w:val="00D30722"/>
    <w:rsid w:val="00D332B2"/>
    <w:rsid w:val="00D33E56"/>
    <w:rsid w:val="00D34D55"/>
    <w:rsid w:val="00D36A3E"/>
    <w:rsid w:val="00D3767D"/>
    <w:rsid w:val="00D459C4"/>
    <w:rsid w:val="00D460A0"/>
    <w:rsid w:val="00D47195"/>
    <w:rsid w:val="00D47E55"/>
    <w:rsid w:val="00D5047C"/>
    <w:rsid w:val="00D56FCA"/>
    <w:rsid w:val="00D6577B"/>
    <w:rsid w:val="00D65F78"/>
    <w:rsid w:val="00D66FFB"/>
    <w:rsid w:val="00D70F78"/>
    <w:rsid w:val="00D72098"/>
    <w:rsid w:val="00D72C12"/>
    <w:rsid w:val="00D74BCF"/>
    <w:rsid w:val="00D77031"/>
    <w:rsid w:val="00D8350C"/>
    <w:rsid w:val="00D8690E"/>
    <w:rsid w:val="00D87BA2"/>
    <w:rsid w:val="00D9115A"/>
    <w:rsid w:val="00D92789"/>
    <w:rsid w:val="00D96B51"/>
    <w:rsid w:val="00D97A6A"/>
    <w:rsid w:val="00DA0A52"/>
    <w:rsid w:val="00DA544E"/>
    <w:rsid w:val="00DA5F33"/>
    <w:rsid w:val="00DA78F5"/>
    <w:rsid w:val="00DA7B1B"/>
    <w:rsid w:val="00DB3BA3"/>
    <w:rsid w:val="00DC0BAA"/>
    <w:rsid w:val="00DC2F9A"/>
    <w:rsid w:val="00DC5001"/>
    <w:rsid w:val="00DC5074"/>
    <w:rsid w:val="00DC7408"/>
    <w:rsid w:val="00DD1DEE"/>
    <w:rsid w:val="00DD3D3D"/>
    <w:rsid w:val="00DE4A48"/>
    <w:rsid w:val="00DE51F2"/>
    <w:rsid w:val="00DE6125"/>
    <w:rsid w:val="00DE70B6"/>
    <w:rsid w:val="00DE7B00"/>
    <w:rsid w:val="00DE7D65"/>
    <w:rsid w:val="00DF0CD9"/>
    <w:rsid w:val="00DF51FD"/>
    <w:rsid w:val="00DF7ACA"/>
    <w:rsid w:val="00E032B5"/>
    <w:rsid w:val="00E06AF7"/>
    <w:rsid w:val="00E07995"/>
    <w:rsid w:val="00E135D7"/>
    <w:rsid w:val="00E213EF"/>
    <w:rsid w:val="00E2383E"/>
    <w:rsid w:val="00E2510F"/>
    <w:rsid w:val="00E262F4"/>
    <w:rsid w:val="00E274DE"/>
    <w:rsid w:val="00E311FC"/>
    <w:rsid w:val="00E33D2F"/>
    <w:rsid w:val="00E35600"/>
    <w:rsid w:val="00E50DCA"/>
    <w:rsid w:val="00E516A0"/>
    <w:rsid w:val="00E51785"/>
    <w:rsid w:val="00E5263A"/>
    <w:rsid w:val="00E52886"/>
    <w:rsid w:val="00E603C2"/>
    <w:rsid w:val="00E6090F"/>
    <w:rsid w:val="00E65F54"/>
    <w:rsid w:val="00E728B4"/>
    <w:rsid w:val="00E75E1C"/>
    <w:rsid w:val="00E76369"/>
    <w:rsid w:val="00E76C69"/>
    <w:rsid w:val="00E771C6"/>
    <w:rsid w:val="00E7724F"/>
    <w:rsid w:val="00E8189D"/>
    <w:rsid w:val="00E833BD"/>
    <w:rsid w:val="00E85CA1"/>
    <w:rsid w:val="00E93554"/>
    <w:rsid w:val="00E94604"/>
    <w:rsid w:val="00E95347"/>
    <w:rsid w:val="00E95983"/>
    <w:rsid w:val="00E96EB2"/>
    <w:rsid w:val="00E9786D"/>
    <w:rsid w:val="00EA45E0"/>
    <w:rsid w:val="00EB0881"/>
    <w:rsid w:val="00EB0C72"/>
    <w:rsid w:val="00EB3D42"/>
    <w:rsid w:val="00EB5D56"/>
    <w:rsid w:val="00EC0B24"/>
    <w:rsid w:val="00EC0D70"/>
    <w:rsid w:val="00EC17EB"/>
    <w:rsid w:val="00EC20CA"/>
    <w:rsid w:val="00EC3264"/>
    <w:rsid w:val="00EC6D3A"/>
    <w:rsid w:val="00ED1308"/>
    <w:rsid w:val="00ED7815"/>
    <w:rsid w:val="00EE0D7C"/>
    <w:rsid w:val="00EE3FEE"/>
    <w:rsid w:val="00EE47F2"/>
    <w:rsid w:val="00EE71C3"/>
    <w:rsid w:val="00EF04CF"/>
    <w:rsid w:val="00EF1B68"/>
    <w:rsid w:val="00EF6728"/>
    <w:rsid w:val="00F02168"/>
    <w:rsid w:val="00F0219F"/>
    <w:rsid w:val="00F0273B"/>
    <w:rsid w:val="00F04A69"/>
    <w:rsid w:val="00F058A3"/>
    <w:rsid w:val="00F05C71"/>
    <w:rsid w:val="00F14F86"/>
    <w:rsid w:val="00F1660A"/>
    <w:rsid w:val="00F20C93"/>
    <w:rsid w:val="00F261EB"/>
    <w:rsid w:val="00F467EA"/>
    <w:rsid w:val="00F478D0"/>
    <w:rsid w:val="00F51F60"/>
    <w:rsid w:val="00F53085"/>
    <w:rsid w:val="00F531B1"/>
    <w:rsid w:val="00F60D0B"/>
    <w:rsid w:val="00F65AEA"/>
    <w:rsid w:val="00F742B4"/>
    <w:rsid w:val="00F77785"/>
    <w:rsid w:val="00F77F1C"/>
    <w:rsid w:val="00F82EC6"/>
    <w:rsid w:val="00F9137E"/>
    <w:rsid w:val="00F947FC"/>
    <w:rsid w:val="00F94EBA"/>
    <w:rsid w:val="00F96C5E"/>
    <w:rsid w:val="00FA048F"/>
    <w:rsid w:val="00FA06E6"/>
    <w:rsid w:val="00FA42A5"/>
    <w:rsid w:val="00FA5938"/>
    <w:rsid w:val="00FA5BB3"/>
    <w:rsid w:val="00FA6A40"/>
    <w:rsid w:val="00FB4F2B"/>
    <w:rsid w:val="00FB756F"/>
    <w:rsid w:val="00FC160A"/>
    <w:rsid w:val="00FC2928"/>
    <w:rsid w:val="00FC387F"/>
    <w:rsid w:val="00FC68F8"/>
    <w:rsid w:val="00FD02AC"/>
    <w:rsid w:val="00FD0D3B"/>
    <w:rsid w:val="00FD40A7"/>
    <w:rsid w:val="00FD4DEE"/>
    <w:rsid w:val="00FD500E"/>
    <w:rsid w:val="00FD7DA6"/>
    <w:rsid w:val="00FE4BFE"/>
    <w:rsid w:val="00FE7149"/>
    <w:rsid w:val="00FF51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960D9"/>
  <w15:docId w15:val="{EFAC23C8-D4B2-4A37-852B-84A1389E9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E1C"/>
    <w:pPr>
      <w:spacing w:line="276" w:lineRule="auto"/>
      <w:ind w:firstLine="720"/>
      <w:jc w:val="both"/>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c">
    <w:name w:val="naisc"/>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kr">
    <w:name w:val="naiskr"/>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lab">
    <w:name w:val="naislab"/>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f">
    <w:name w:val="naisf"/>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styleId="Header">
    <w:name w:val="header"/>
    <w:basedOn w:val="Normal"/>
    <w:link w:val="HeaderChar"/>
    <w:uiPriority w:val="99"/>
    <w:unhideWhenUsed/>
    <w:rsid w:val="003B3844"/>
    <w:pPr>
      <w:tabs>
        <w:tab w:val="center" w:pos="4153"/>
        <w:tab w:val="right" w:pos="8306"/>
      </w:tabs>
    </w:pPr>
    <w:rPr>
      <w:lang w:val="x-none"/>
    </w:rPr>
  </w:style>
  <w:style w:type="character" w:customStyle="1" w:styleId="HeaderChar">
    <w:name w:val="Header Char"/>
    <w:link w:val="Header"/>
    <w:uiPriority w:val="99"/>
    <w:rsid w:val="003B3844"/>
    <w:rPr>
      <w:sz w:val="28"/>
      <w:szCs w:val="22"/>
      <w:lang w:eastAsia="en-US"/>
    </w:rPr>
  </w:style>
  <w:style w:type="paragraph" w:styleId="Footer">
    <w:name w:val="footer"/>
    <w:basedOn w:val="Normal"/>
    <w:link w:val="FooterChar1"/>
    <w:uiPriority w:val="99"/>
    <w:unhideWhenUsed/>
    <w:rsid w:val="00E65F54"/>
    <w:pPr>
      <w:tabs>
        <w:tab w:val="center" w:pos="4153"/>
        <w:tab w:val="right" w:pos="8306"/>
      </w:tabs>
    </w:pPr>
    <w:rPr>
      <w:lang w:val="x-none"/>
    </w:rPr>
  </w:style>
  <w:style w:type="character" w:customStyle="1" w:styleId="FooterChar1">
    <w:name w:val="Footer Char1"/>
    <w:link w:val="Footer"/>
    <w:uiPriority w:val="99"/>
    <w:rsid w:val="00E65F54"/>
    <w:rPr>
      <w:sz w:val="28"/>
      <w:szCs w:val="22"/>
      <w:lang w:eastAsia="en-US"/>
    </w:rPr>
  </w:style>
  <w:style w:type="paragraph" w:styleId="BalloonText">
    <w:name w:val="Balloon Text"/>
    <w:basedOn w:val="Normal"/>
    <w:link w:val="BalloonTextChar"/>
    <w:uiPriority w:val="99"/>
    <w:semiHidden/>
    <w:unhideWhenUsed/>
    <w:rsid w:val="00E65F54"/>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E65F54"/>
    <w:rPr>
      <w:rFonts w:ascii="Tahoma" w:hAnsi="Tahoma" w:cs="Tahoma"/>
      <w:sz w:val="16"/>
      <w:szCs w:val="16"/>
      <w:lang w:eastAsia="en-US"/>
    </w:rPr>
  </w:style>
  <w:style w:type="character" w:styleId="Strong">
    <w:name w:val="Strong"/>
    <w:uiPriority w:val="22"/>
    <w:qFormat/>
    <w:rsid w:val="00E213EF"/>
    <w:rPr>
      <w:b/>
      <w:bCs/>
    </w:rPr>
  </w:style>
  <w:style w:type="character" w:styleId="Hyperlink">
    <w:name w:val="Hyperlink"/>
    <w:uiPriority w:val="99"/>
    <w:unhideWhenUsed/>
    <w:rsid w:val="00E213EF"/>
    <w:rPr>
      <w:color w:val="0000FF"/>
      <w:u w:val="single"/>
    </w:rPr>
  </w:style>
  <w:style w:type="paragraph" w:customStyle="1" w:styleId="tvhtmlmktable">
    <w:name w:val="tv_html mk_table"/>
    <w:basedOn w:val="Normal"/>
    <w:rsid w:val="00852D5C"/>
    <w:pPr>
      <w:spacing w:before="100" w:beforeAutospacing="1" w:after="100" w:afterAutospacing="1" w:line="240" w:lineRule="auto"/>
      <w:ind w:firstLine="0"/>
      <w:jc w:val="left"/>
    </w:pPr>
    <w:rPr>
      <w:rFonts w:ascii="Verdana" w:eastAsia="Times New Roman" w:hAnsi="Verdana"/>
      <w:sz w:val="18"/>
      <w:szCs w:val="18"/>
      <w:lang w:eastAsia="lv-LV"/>
    </w:rPr>
  </w:style>
  <w:style w:type="paragraph" w:styleId="NoSpacing">
    <w:name w:val="No Spacing"/>
    <w:uiPriority w:val="1"/>
    <w:qFormat/>
    <w:rsid w:val="001E6D57"/>
    <w:pPr>
      <w:ind w:firstLine="720"/>
      <w:jc w:val="both"/>
    </w:pPr>
    <w:rPr>
      <w:sz w:val="28"/>
      <w:szCs w:val="22"/>
      <w:lang w:eastAsia="en-US"/>
    </w:rPr>
  </w:style>
  <w:style w:type="paragraph" w:customStyle="1" w:styleId="tvhtml">
    <w:name w:val="tv_html"/>
    <w:basedOn w:val="Normal"/>
    <w:rsid w:val="000811EB"/>
    <w:pPr>
      <w:spacing w:before="100" w:beforeAutospacing="1" w:after="100" w:afterAutospacing="1" w:line="240" w:lineRule="auto"/>
      <w:ind w:firstLine="0"/>
      <w:jc w:val="left"/>
    </w:pPr>
    <w:rPr>
      <w:rFonts w:ascii="Verdana" w:eastAsia="Times New Roman" w:hAnsi="Verdana"/>
      <w:sz w:val="18"/>
      <w:szCs w:val="18"/>
      <w:lang w:eastAsia="lv-LV"/>
    </w:rPr>
  </w:style>
  <w:style w:type="character" w:styleId="FollowedHyperlink">
    <w:name w:val="FollowedHyperlink"/>
    <w:rsid w:val="00154BD3"/>
    <w:rPr>
      <w:color w:val="800080"/>
      <w:u w:val="single"/>
    </w:rPr>
  </w:style>
  <w:style w:type="character" w:customStyle="1" w:styleId="spelle">
    <w:name w:val="spelle"/>
    <w:basedOn w:val="DefaultParagraphFont"/>
    <w:rsid w:val="00215002"/>
  </w:style>
  <w:style w:type="character" w:customStyle="1" w:styleId="FooterChar">
    <w:name w:val="Footer Char"/>
    <w:uiPriority w:val="99"/>
    <w:semiHidden/>
    <w:locked/>
    <w:rsid w:val="002233D1"/>
    <w:rPr>
      <w:rFonts w:cs="Times New Roman"/>
      <w:lang w:val="x-none" w:eastAsia="en-US"/>
    </w:rPr>
  </w:style>
  <w:style w:type="paragraph" w:customStyle="1" w:styleId="naisvisr">
    <w:name w:val="naisvisr"/>
    <w:basedOn w:val="Normal"/>
    <w:rsid w:val="00565A60"/>
    <w:pPr>
      <w:spacing w:before="150" w:after="150" w:line="240" w:lineRule="auto"/>
      <w:ind w:firstLine="0"/>
      <w:jc w:val="center"/>
    </w:pPr>
    <w:rPr>
      <w:rFonts w:eastAsia="Times New Roman"/>
      <w:b/>
      <w:bCs/>
      <w:szCs w:val="28"/>
      <w:lang w:eastAsia="lv-LV"/>
    </w:rPr>
  </w:style>
  <w:style w:type="paragraph" w:styleId="ListParagraph">
    <w:name w:val="List Paragraph"/>
    <w:basedOn w:val="Normal"/>
    <w:uiPriority w:val="34"/>
    <w:qFormat/>
    <w:rsid w:val="00565A60"/>
    <w:pPr>
      <w:spacing w:after="200"/>
      <w:ind w:left="720" w:firstLine="0"/>
      <w:contextualSpacing/>
      <w:jc w:val="left"/>
    </w:pPr>
    <w:rPr>
      <w:rFonts w:ascii="Calibri" w:hAnsi="Calibri"/>
      <w:sz w:val="22"/>
      <w:lang w:val="en-US"/>
    </w:rPr>
  </w:style>
  <w:style w:type="paragraph" w:customStyle="1" w:styleId="Parastais1">
    <w:name w:val="Parastais1"/>
    <w:qFormat/>
    <w:rsid w:val="00EF04CF"/>
    <w:rPr>
      <w:rFonts w:eastAsia="Times New Roman"/>
      <w:sz w:val="24"/>
      <w:szCs w:val="24"/>
    </w:rPr>
  </w:style>
  <w:style w:type="character" w:styleId="CommentReference">
    <w:name w:val="annotation reference"/>
    <w:uiPriority w:val="99"/>
    <w:semiHidden/>
    <w:unhideWhenUsed/>
    <w:rsid w:val="006C6148"/>
    <w:rPr>
      <w:sz w:val="16"/>
      <w:szCs w:val="16"/>
    </w:rPr>
  </w:style>
  <w:style w:type="paragraph" w:styleId="CommentText">
    <w:name w:val="annotation text"/>
    <w:basedOn w:val="Normal"/>
    <w:link w:val="CommentTextChar"/>
    <w:uiPriority w:val="99"/>
    <w:semiHidden/>
    <w:unhideWhenUsed/>
    <w:rsid w:val="006C6148"/>
    <w:rPr>
      <w:sz w:val="20"/>
      <w:szCs w:val="20"/>
    </w:rPr>
  </w:style>
  <w:style w:type="character" w:customStyle="1" w:styleId="CommentTextChar">
    <w:name w:val="Comment Text Char"/>
    <w:link w:val="CommentText"/>
    <w:uiPriority w:val="99"/>
    <w:semiHidden/>
    <w:rsid w:val="006C6148"/>
    <w:rPr>
      <w:lang w:eastAsia="en-US"/>
    </w:rPr>
  </w:style>
  <w:style w:type="paragraph" w:styleId="CommentSubject">
    <w:name w:val="annotation subject"/>
    <w:basedOn w:val="CommentText"/>
    <w:next w:val="CommentText"/>
    <w:link w:val="CommentSubjectChar"/>
    <w:uiPriority w:val="99"/>
    <w:semiHidden/>
    <w:unhideWhenUsed/>
    <w:rsid w:val="006C6148"/>
    <w:rPr>
      <w:b/>
      <w:bCs/>
    </w:rPr>
  </w:style>
  <w:style w:type="character" w:customStyle="1" w:styleId="CommentSubjectChar">
    <w:name w:val="Comment Subject Char"/>
    <w:link w:val="CommentSubject"/>
    <w:uiPriority w:val="99"/>
    <w:semiHidden/>
    <w:rsid w:val="006C6148"/>
    <w:rPr>
      <w:b/>
      <w:bCs/>
      <w:lang w:eastAsia="en-US"/>
    </w:rPr>
  </w:style>
  <w:style w:type="paragraph" w:customStyle="1" w:styleId="Default">
    <w:name w:val="Default"/>
    <w:basedOn w:val="Normal"/>
    <w:rsid w:val="00792FC8"/>
    <w:pPr>
      <w:autoSpaceDE w:val="0"/>
      <w:autoSpaceDN w:val="0"/>
      <w:spacing w:line="240" w:lineRule="auto"/>
      <w:ind w:firstLine="0"/>
      <w:jc w:val="left"/>
    </w:pPr>
    <w:rPr>
      <w:rFonts w:ascii="EUAlbertina" w:hAnsi="EUAlbertina"/>
      <w:color w:val="000000"/>
      <w:sz w:val="24"/>
      <w:szCs w:val="24"/>
      <w:lang w:eastAsia="lv-LV"/>
    </w:rPr>
  </w:style>
  <w:style w:type="paragraph" w:customStyle="1" w:styleId="xmsonormal">
    <w:name w:val="x_msonormal"/>
    <w:basedOn w:val="Normal"/>
    <w:rsid w:val="00250B33"/>
    <w:pPr>
      <w:spacing w:before="100" w:beforeAutospacing="1" w:after="100" w:afterAutospacing="1" w:line="240" w:lineRule="auto"/>
      <w:ind w:firstLine="0"/>
      <w:jc w:val="left"/>
    </w:pPr>
    <w:rPr>
      <w:rFonts w:eastAsia="SimSun"/>
      <w:sz w:val="24"/>
      <w:szCs w:val="24"/>
      <w:lang w:val="en-US" w:eastAsia="zh-CN"/>
    </w:rPr>
  </w:style>
  <w:style w:type="table" w:styleId="TableGrid">
    <w:name w:val="Table Grid"/>
    <w:basedOn w:val="TableNormal"/>
    <w:uiPriority w:val="59"/>
    <w:rsid w:val="00C56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228D7"/>
    <w:rPr>
      <w:sz w:val="28"/>
      <w:szCs w:val="22"/>
      <w:lang w:eastAsia="en-US"/>
    </w:rPr>
  </w:style>
  <w:style w:type="paragraph" w:styleId="NormalWeb">
    <w:name w:val="Normal (Web)"/>
    <w:basedOn w:val="Normal"/>
    <w:rsid w:val="00A5078D"/>
    <w:pPr>
      <w:spacing w:before="100" w:beforeAutospacing="1" w:after="100" w:afterAutospacing="1" w:line="240" w:lineRule="auto"/>
      <w:ind w:firstLine="0"/>
      <w:jc w:val="left"/>
    </w:pPr>
    <w:rPr>
      <w:rFonts w:eastAsia="Times New Roman"/>
      <w:sz w:val="24"/>
      <w:szCs w:val="24"/>
      <w:lang w:eastAsia="lv-LV"/>
    </w:rPr>
  </w:style>
  <w:style w:type="paragraph" w:customStyle="1" w:styleId="tv2131">
    <w:name w:val="tv2131"/>
    <w:basedOn w:val="Normal"/>
    <w:rsid w:val="00A5078D"/>
    <w:pPr>
      <w:spacing w:line="360" w:lineRule="auto"/>
      <w:ind w:firstLine="300"/>
      <w:jc w:val="left"/>
    </w:pPr>
    <w:rPr>
      <w:rFonts w:eastAsia="Times New Roman"/>
      <w:color w:val="414142"/>
      <w:sz w:val="20"/>
      <w:szCs w:val="20"/>
      <w:lang w:eastAsia="lv-LV"/>
    </w:rPr>
  </w:style>
  <w:style w:type="paragraph" w:styleId="FootnoteText">
    <w:name w:val="footnote text"/>
    <w:basedOn w:val="Normal"/>
    <w:link w:val="FootnoteTextChar"/>
    <w:uiPriority w:val="99"/>
    <w:semiHidden/>
    <w:unhideWhenUsed/>
    <w:rsid w:val="001565BE"/>
    <w:pPr>
      <w:widowControl w:val="0"/>
      <w:spacing w:line="240" w:lineRule="auto"/>
      <w:ind w:firstLine="0"/>
      <w:jc w:val="left"/>
    </w:pPr>
    <w:rPr>
      <w:sz w:val="20"/>
      <w:szCs w:val="20"/>
      <w:lang w:val="en-US"/>
    </w:rPr>
  </w:style>
  <w:style w:type="character" w:customStyle="1" w:styleId="FootnoteTextChar">
    <w:name w:val="Footnote Text Char"/>
    <w:basedOn w:val="DefaultParagraphFont"/>
    <w:link w:val="FootnoteText"/>
    <w:uiPriority w:val="99"/>
    <w:semiHidden/>
    <w:rsid w:val="001565BE"/>
    <w:rPr>
      <w:lang w:val="en-US" w:eastAsia="en-US"/>
    </w:rPr>
  </w:style>
  <w:style w:type="character" w:styleId="FootnoteReference">
    <w:name w:val="footnote reference"/>
    <w:basedOn w:val="DefaultParagraphFont"/>
    <w:uiPriority w:val="99"/>
    <w:semiHidden/>
    <w:unhideWhenUsed/>
    <w:rsid w:val="001565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50417">
      <w:bodyDiv w:val="1"/>
      <w:marLeft w:val="0"/>
      <w:marRight w:val="0"/>
      <w:marTop w:val="0"/>
      <w:marBottom w:val="0"/>
      <w:divBdr>
        <w:top w:val="none" w:sz="0" w:space="0" w:color="auto"/>
        <w:left w:val="none" w:sz="0" w:space="0" w:color="auto"/>
        <w:bottom w:val="none" w:sz="0" w:space="0" w:color="auto"/>
        <w:right w:val="none" w:sz="0" w:space="0" w:color="auto"/>
      </w:divBdr>
    </w:div>
    <w:div w:id="399711438">
      <w:bodyDiv w:val="1"/>
      <w:marLeft w:val="0"/>
      <w:marRight w:val="0"/>
      <w:marTop w:val="0"/>
      <w:marBottom w:val="0"/>
      <w:divBdr>
        <w:top w:val="none" w:sz="0" w:space="0" w:color="auto"/>
        <w:left w:val="none" w:sz="0" w:space="0" w:color="auto"/>
        <w:bottom w:val="none" w:sz="0" w:space="0" w:color="auto"/>
        <w:right w:val="none" w:sz="0" w:space="0" w:color="auto"/>
      </w:divBdr>
      <w:divsChild>
        <w:div w:id="1652564992">
          <w:marLeft w:val="54"/>
          <w:marRight w:val="54"/>
          <w:marTop w:val="215"/>
          <w:marBottom w:val="107"/>
          <w:divBdr>
            <w:top w:val="none" w:sz="0" w:space="0" w:color="auto"/>
            <w:left w:val="none" w:sz="0" w:space="0" w:color="auto"/>
            <w:bottom w:val="none" w:sz="0" w:space="0" w:color="auto"/>
            <w:right w:val="none" w:sz="0" w:space="0" w:color="auto"/>
          </w:divBdr>
        </w:div>
      </w:divsChild>
    </w:div>
    <w:div w:id="515582405">
      <w:bodyDiv w:val="1"/>
      <w:marLeft w:val="0"/>
      <w:marRight w:val="0"/>
      <w:marTop w:val="0"/>
      <w:marBottom w:val="0"/>
      <w:divBdr>
        <w:top w:val="none" w:sz="0" w:space="0" w:color="auto"/>
        <w:left w:val="none" w:sz="0" w:space="0" w:color="auto"/>
        <w:bottom w:val="none" w:sz="0" w:space="0" w:color="auto"/>
        <w:right w:val="none" w:sz="0" w:space="0" w:color="auto"/>
      </w:divBdr>
      <w:divsChild>
        <w:div w:id="1898661026">
          <w:marLeft w:val="0"/>
          <w:marRight w:val="0"/>
          <w:marTop w:val="0"/>
          <w:marBottom w:val="0"/>
          <w:divBdr>
            <w:top w:val="none" w:sz="0" w:space="0" w:color="auto"/>
            <w:left w:val="none" w:sz="0" w:space="0" w:color="auto"/>
            <w:bottom w:val="none" w:sz="0" w:space="0" w:color="auto"/>
            <w:right w:val="none" w:sz="0" w:space="0" w:color="auto"/>
          </w:divBdr>
        </w:div>
      </w:divsChild>
    </w:div>
    <w:div w:id="526452744">
      <w:bodyDiv w:val="1"/>
      <w:marLeft w:val="0"/>
      <w:marRight w:val="0"/>
      <w:marTop w:val="0"/>
      <w:marBottom w:val="0"/>
      <w:divBdr>
        <w:top w:val="none" w:sz="0" w:space="0" w:color="auto"/>
        <w:left w:val="none" w:sz="0" w:space="0" w:color="auto"/>
        <w:bottom w:val="none" w:sz="0" w:space="0" w:color="auto"/>
        <w:right w:val="none" w:sz="0" w:space="0" w:color="auto"/>
      </w:divBdr>
    </w:div>
    <w:div w:id="597713174">
      <w:bodyDiv w:val="1"/>
      <w:marLeft w:val="0"/>
      <w:marRight w:val="0"/>
      <w:marTop w:val="0"/>
      <w:marBottom w:val="0"/>
      <w:divBdr>
        <w:top w:val="none" w:sz="0" w:space="0" w:color="auto"/>
        <w:left w:val="none" w:sz="0" w:space="0" w:color="auto"/>
        <w:bottom w:val="none" w:sz="0" w:space="0" w:color="auto"/>
        <w:right w:val="none" w:sz="0" w:space="0" w:color="auto"/>
      </w:divBdr>
    </w:div>
    <w:div w:id="1041246165">
      <w:bodyDiv w:val="1"/>
      <w:marLeft w:val="0"/>
      <w:marRight w:val="0"/>
      <w:marTop w:val="0"/>
      <w:marBottom w:val="0"/>
      <w:divBdr>
        <w:top w:val="none" w:sz="0" w:space="0" w:color="auto"/>
        <w:left w:val="none" w:sz="0" w:space="0" w:color="auto"/>
        <w:bottom w:val="none" w:sz="0" w:space="0" w:color="auto"/>
        <w:right w:val="none" w:sz="0" w:space="0" w:color="auto"/>
      </w:divBdr>
    </w:div>
    <w:div w:id="1042558838">
      <w:bodyDiv w:val="1"/>
      <w:marLeft w:val="45"/>
      <w:marRight w:val="45"/>
      <w:marTop w:val="90"/>
      <w:marBottom w:val="90"/>
      <w:divBdr>
        <w:top w:val="none" w:sz="0" w:space="0" w:color="auto"/>
        <w:left w:val="none" w:sz="0" w:space="0" w:color="auto"/>
        <w:bottom w:val="none" w:sz="0" w:space="0" w:color="auto"/>
        <w:right w:val="none" w:sz="0" w:space="0" w:color="auto"/>
      </w:divBdr>
      <w:divsChild>
        <w:div w:id="1905598756">
          <w:marLeft w:val="0"/>
          <w:marRight w:val="0"/>
          <w:marTop w:val="240"/>
          <w:marBottom w:val="0"/>
          <w:divBdr>
            <w:top w:val="none" w:sz="0" w:space="0" w:color="auto"/>
            <w:left w:val="none" w:sz="0" w:space="0" w:color="auto"/>
            <w:bottom w:val="none" w:sz="0" w:space="0" w:color="auto"/>
            <w:right w:val="none" w:sz="0" w:space="0" w:color="auto"/>
          </w:divBdr>
        </w:div>
      </w:divsChild>
    </w:div>
    <w:div w:id="1071579880">
      <w:bodyDiv w:val="1"/>
      <w:marLeft w:val="0"/>
      <w:marRight w:val="0"/>
      <w:marTop w:val="0"/>
      <w:marBottom w:val="0"/>
      <w:divBdr>
        <w:top w:val="none" w:sz="0" w:space="0" w:color="auto"/>
        <w:left w:val="none" w:sz="0" w:space="0" w:color="auto"/>
        <w:bottom w:val="none" w:sz="0" w:space="0" w:color="auto"/>
        <w:right w:val="none" w:sz="0" w:space="0" w:color="auto"/>
      </w:divBdr>
    </w:div>
    <w:div w:id="1239052345">
      <w:bodyDiv w:val="1"/>
      <w:marLeft w:val="0"/>
      <w:marRight w:val="0"/>
      <w:marTop w:val="0"/>
      <w:marBottom w:val="0"/>
      <w:divBdr>
        <w:top w:val="none" w:sz="0" w:space="0" w:color="auto"/>
        <w:left w:val="none" w:sz="0" w:space="0" w:color="auto"/>
        <w:bottom w:val="none" w:sz="0" w:space="0" w:color="auto"/>
        <w:right w:val="none" w:sz="0" w:space="0" w:color="auto"/>
      </w:divBdr>
      <w:divsChild>
        <w:div w:id="1084767235">
          <w:marLeft w:val="0"/>
          <w:marRight w:val="0"/>
          <w:marTop w:val="0"/>
          <w:marBottom w:val="0"/>
          <w:divBdr>
            <w:top w:val="none" w:sz="0" w:space="0" w:color="auto"/>
            <w:left w:val="none" w:sz="0" w:space="0" w:color="auto"/>
            <w:bottom w:val="none" w:sz="0" w:space="0" w:color="auto"/>
            <w:right w:val="none" w:sz="0" w:space="0" w:color="auto"/>
          </w:divBdr>
        </w:div>
      </w:divsChild>
    </w:div>
    <w:div w:id="1368722496">
      <w:bodyDiv w:val="1"/>
      <w:marLeft w:val="0"/>
      <w:marRight w:val="0"/>
      <w:marTop w:val="0"/>
      <w:marBottom w:val="0"/>
      <w:divBdr>
        <w:top w:val="none" w:sz="0" w:space="0" w:color="auto"/>
        <w:left w:val="none" w:sz="0" w:space="0" w:color="auto"/>
        <w:bottom w:val="none" w:sz="0" w:space="0" w:color="auto"/>
        <w:right w:val="none" w:sz="0" w:space="0" w:color="auto"/>
      </w:divBdr>
    </w:div>
    <w:div w:id="1434402115">
      <w:bodyDiv w:val="1"/>
      <w:marLeft w:val="0"/>
      <w:marRight w:val="0"/>
      <w:marTop w:val="0"/>
      <w:marBottom w:val="0"/>
      <w:divBdr>
        <w:top w:val="none" w:sz="0" w:space="0" w:color="auto"/>
        <w:left w:val="none" w:sz="0" w:space="0" w:color="auto"/>
        <w:bottom w:val="none" w:sz="0" w:space="0" w:color="auto"/>
        <w:right w:val="none" w:sz="0" w:space="0" w:color="auto"/>
      </w:divBdr>
    </w:div>
    <w:div w:id="1470174751">
      <w:bodyDiv w:val="1"/>
      <w:marLeft w:val="0"/>
      <w:marRight w:val="0"/>
      <w:marTop w:val="0"/>
      <w:marBottom w:val="0"/>
      <w:divBdr>
        <w:top w:val="none" w:sz="0" w:space="0" w:color="auto"/>
        <w:left w:val="none" w:sz="0" w:space="0" w:color="auto"/>
        <w:bottom w:val="none" w:sz="0" w:space="0" w:color="auto"/>
        <w:right w:val="none" w:sz="0" w:space="0" w:color="auto"/>
      </w:divBdr>
    </w:div>
    <w:div w:id="1491869542">
      <w:bodyDiv w:val="1"/>
      <w:marLeft w:val="0"/>
      <w:marRight w:val="0"/>
      <w:marTop w:val="0"/>
      <w:marBottom w:val="0"/>
      <w:divBdr>
        <w:top w:val="none" w:sz="0" w:space="0" w:color="auto"/>
        <w:left w:val="none" w:sz="0" w:space="0" w:color="auto"/>
        <w:bottom w:val="none" w:sz="0" w:space="0" w:color="auto"/>
        <w:right w:val="none" w:sz="0" w:space="0" w:color="auto"/>
      </w:divBdr>
    </w:div>
    <w:div w:id="1543904095">
      <w:bodyDiv w:val="1"/>
      <w:marLeft w:val="0"/>
      <w:marRight w:val="0"/>
      <w:marTop w:val="0"/>
      <w:marBottom w:val="0"/>
      <w:divBdr>
        <w:top w:val="none" w:sz="0" w:space="0" w:color="auto"/>
        <w:left w:val="none" w:sz="0" w:space="0" w:color="auto"/>
        <w:bottom w:val="none" w:sz="0" w:space="0" w:color="auto"/>
        <w:right w:val="none" w:sz="0" w:space="0" w:color="auto"/>
      </w:divBdr>
    </w:div>
    <w:div w:id="1575433110">
      <w:bodyDiv w:val="1"/>
      <w:marLeft w:val="0"/>
      <w:marRight w:val="0"/>
      <w:marTop w:val="0"/>
      <w:marBottom w:val="0"/>
      <w:divBdr>
        <w:top w:val="none" w:sz="0" w:space="0" w:color="auto"/>
        <w:left w:val="none" w:sz="0" w:space="0" w:color="auto"/>
        <w:bottom w:val="none" w:sz="0" w:space="0" w:color="auto"/>
        <w:right w:val="none" w:sz="0" w:space="0" w:color="auto"/>
      </w:divBdr>
    </w:div>
    <w:div w:id="1623271637">
      <w:bodyDiv w:val="1"/>
      <w:marLeft w:val="45"/>
      <w:marRight w:val="45"/>
      <w:marTop w:val="90"/>
      <w:marBottom w:val="90"/>
      <w:divBdr>
        <w:top w:val="none" w:sz="0" w:space="0" w:color="auto"/>
        <w:left w:val="none" w:sz="0" w:space="0" w:color="auto"/>
        <w:bottom w:val="none" w:sz="0" w:space="0" w:color="auto"/>
        <w:right w:val="none" w:sz="0" w:space="0" w:color="auto"/>
      </w:divBdr>
      <w:divsChild>
        <w:div w:id="1924803479">
          <w:marLeft w:val="0"/>
          <w:marRight w:val="0"/>
          <w:marTop w:val="240"/>
          <w:marBottom w:val="0"/>
          <w:divBdr>
            <w:top w:val="none" w:sz="0" w:space="0" w:color="auto"/>
            <w:left w:val="none" w:sz="0" w:space="0" w:color="auto"/>
            <w:bottom w:val="none" w:sz="0" w:space="0" w:color="auto"/>
            <w:right w:val="none" w:sz="0" w:space="0" w:color="auto"/>
          </w:divBdr>
        </w:div>
      </w:divsChild>
    </w:div>
    <w:div w:id="2003388841">
      <w:bodyDiv w:val="1"/>
      <w:marLeft w:val="0"/>
      <w:marRight w:val="0"/>
      <w:marTop w:val="0"/>
      <w:marBottom w:val="0"/>
      <w:divBdr>
        <w:top w:val="none" w:sz="0" w:space="0" w:color="auto"/>
        <w:left w:val="none" w:sz="0" w:space="0" w:color="auto"/>
        <w:bottom w:val="none" w:sz="0" w:space="0" w:color="auto"/>
        <w:right w:val="none" w:sz="0" w:space="0" w:color="auto"/>
      </w:divBdr>
    </w:div>
    <w:div w:id="2066223415">
      <w:bodyDiv w:val="1"/>
      <w:marLeft w:val="0"/>
      <w:marRight w:val="0"/>
      <w:marTop w:val="0"/>
      <w:marBottom w:val="0"/>
      <w:divBdr>
        <w:top w:val="none" w:sz="0" w:space="0" w:color="auto"/>
        <w:left w:val="none" w:sz="0" w:space="0" w:color="auto"/>
        <w:bottom w:val="none" w:sz="0" w:space="0" w:color="auto"/>
        <w:right w:val="none" w:sz="0" w:space="0" w:color="auto"/>
      </w:divBdr>
    </w:div>
    <w:div w:id="2099986572">
      <w:bodyDiv w:val="1"/>
      <w:marLeft w:val="0"/>
      <w:marRight w:val="0"/>
      <w:marTop w:val="0"/>
      <w:marBottom w:val="0"/>
      <w:divBdr>
        <w:top w:val="none" w:sz="0" w:space="0" w:color="auto"/>
        <w:left w:val="none" w:sz="0" w:space="0" w:color="auto"/>
        <w:bottom w:val="none" w:sz="0" w:space="0" w:color="auto"/>
        <w:right w:val="none" w:sz="0" w:space="0" w:color="auto"/>
      </w:divBdr>
    </w:div>
    <w:div w:id="212961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na.ziemele-adricka@sa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ita\AppData\Local\Microsoft\Windows\Temporary%20Internet%20Files\Content.Outlook\O84D0EMH\SAMAnot_09032016_sabtrans_pr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SAMAnot_09032016_sabtrans_prec</Template>
  <TotalTime>54</TotalTime>
  <Pages>5</Pages>
  <Words>7101</Words>
  <Characters>4048</Characters>
  <Application>Microsoft Office Word</Application>
  <DocSecurity>0</DocSecurity>
  <Lines>33</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2011.gada 24.maija noteikumos Nr.411 “Autopārvadājumu kontroles organizēšanas un īstenošanas kārtība”” sākotnējās ietekmes novērtējuma ziņojums (anotācija)</vt:lpstr>
      <vt:lpstr>Likumprojekta „Grozījums Sabiedriskā transporta pakalpojumu likumā” sākotnējās ietekmes novērtējuma ziņojums (anotācija)</vt:lpstr>
    </vt:vector>
  </TitlesOfParts>
  <Company>Satiksmes ministrija</Company>
  <LinksUpToDate>false</LinksUpToDate>
  <CharactersWithSpaces>11127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2011.gada 24.maija noteikumos Nr.411 “Autopārvadājumu kontroles organizēšanas un īstenošanas kārtība”” sākotnējās ietekmes novērtējuma ziņojums (anotācija)</dc:title>
  <dc:subject>anotācija</dc:subject>
  <dc:creator>Dana.Ziemele-Adricka@sam.gov.lv</dc:creator>
  <cp:lastModifiedBy>Dana Ziemele Adricka</cp:lastModifiedBy>
  <cp:revision>15</cp:revision>
  <cp:lastPrinted>2017-02-16T07:05:00Z</cp:lastPrinted>
  <dcterms:created xsi:type="dcterms:W3CDTF">2017-02-08T08:34:00Z</dcterms:created>
  <dcterms:modified xsi:type="dcterms:W3CDTF">2017-02-23T12:40:00Z</dcterms:modified>
</cp:coreProperties>
</file>