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B1" w:rsidRPr="00D765B1" w:rsidRDefault="00D765B1" w:rsidP="00D765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D765B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gramStart"/>
      <w:r w:rsidRPr="00D765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proofErr w:type="gramEnd"/>
      <w:r w:rsidRPr="00D765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765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</w:t>
      </w: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765B1" w:rsidRPr="00D765B1" w:rsidRDefault="00D765B1" w:rsidP="00D765B1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D765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D765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D765B1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_____</w:t>
      </w:r>
    </w:p>
    <w:p w:rsidR="00D765B1" w:rsidRPr="00D765B1" w:rsidRDefault="00D765B1" w:rsidP="00D7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B1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65B1" w:rsidRP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65B1" w:rsidRDefault="00D765B1" w:rsidP="00D7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D20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valsts pārvaldes </w:t>
      </w:r>
      <w:r w:rsidRPr="00BD20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pārstāvību tiesā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</w:t>
      </w:r>
      <w:r w:rsidRPr="00BD20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ivil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lietās</w:t>
      </w:r>
    </w:p>
    <w:p w:rsidR="00D765B1" w:rsidRPr="00963050" w:rsidRDefault="00D765B1" w:rsidP="00D765B1">
      <w:pPr>
        <w:pStyle w:val="Bezatstarpm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765B1" w:rsidRDefault="00D765B1" w:rsidP="00D765B1">
      <w:pPr>
        <w:pStyle w:val="Bezatstarpm"/>
        <w:rPr>
          <w:rFonts w:ascii="Times New Roman" w:hAnsi="Times New Roman" w:cs="Times New Roman"/>
          <w:sz w:val="28"/>
          <w:szCs w:val="28"/>
          <w:lang w:eastAsia="lv-LV"/>
        </w:rPr>
      </w:pPr>
    </w:p>
    <w:p w:rsidR="000B08A0" w:rsidRDefault="0073454D" w:rsidP="000B08A0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0B08A0" w:rsidRPr="000B08A0">
        <w:rPr>
          <w:rFonts w:ascii="Times New Roman" w:hAnsi="Times New Roman" w:cs="Times New Roman"/>
          <w:sz w:val="28"/>
          <w:szCs w:val="28"/>
          <w:lang w:eastAsia="lv-LV"/>
        </w:rPr>
        <w:t xml:space="preserve">Pieņemt zināšanai </w:t>
      </w:r>
      <w:r w:rsidR="00D74662">
        <w:rPr>
          <w:rFonts w:ascii="Times New Roman" w:hAnsi="Times New Roman" w:cs="Times New Roman"/>
          <w:sz w:val="28"/>
          <w:szCs w:val="28"/>
          <w:lang w:eastAsia="lv-LV"/>
        </w:rPr>
        <w:t>t</w:t>
      </w:r>
      <w:r w:rsidR="000B08A0">
        <w:rPr>
          <w:rFonts w:ascii="Times New Roman" w:hAnsi="Times New Roman" w:cs="Times New Roman"/>
          <w:sz w:val="28"/>
          <w:szCs w:val="28"/>
          <w:lang w:eastAsia="lv-LV"/>
        </w:rPr>
        <w:t>ieslietu</w:t>
      </w:r>
      <w:r w:rsidR="000B08A0" w:rsidRPr="000B08A0">
        <w:rPr>
          <w:rFonts w:ascii="Times New Roman" w:hAnsi="Times New Roman" w:cs="Times New Roman"/>
          <w:sz w:val="28"/>
          <w:szCs w:val="28"/>
          <w:lang w:eastAsia="lv-LV"/>
        </w:rPr>
        <w:t xml:space="preserve"> ministra </w:t>
      </w:r>
      <w:r>
        <w:rPr>
          <w:rFonts w:ascii="Times New Roman" w:hAnsi="Times New Roman" w:cs="Times New Roman"/>
          <w:sz w:val="28"/>
          <w:szCs w:val="28"/>
          <w:lang w:eastAsia="lv-LV"/>
        </w:rPr>
        <w:t>sniegto informāciju.</w:t>
      </w:r>
    </w:p>
    <w:p w:rsidR="000B08A0" w:rsidRPr="00963050" w:rsidRDefault="000B08A0" w:rsidP="00D765B1">
      <w:pPr>
        <w:pStyle w:val="Bezatstarpm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765B1" w:rsidRPr="00336BA5" w:rsidRDefault="00D74662" w:rsidP="00D76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765B1" w:rsidRPr="00BD20C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765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nodrošinātu valsts pārvaldes personāla resursu efektīvu izmantošanu un novērstu </w:t>
      </w:r>
      <w:r w:rsidR="00D765B1" w:rsidRPr="00EE71BA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publiskas personas finanšu līdzekļu nelietderīgu izmantošanu</w:t>
      </w:r>
      <w:r w:rsidR="00D765B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765B1" w:rsidRPr="00EE71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65B1" w:rsidRPr="00336B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Latvijas Republiku kā sākotnējo publisko tiesību </w:t>
      </w:r>
      <w:r w:rsidR="00F1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juridisko </w:t>
      </w:r>
      <w:r w:rsidR="00D765B1" w:rsidRPr="00336B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personu </w:t>
      </w:r>
      <w:r w:rsidR="004C63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pārvaldes jomā </w:t>
      </w:r>
      <w:r w:rsidR="00D765B1" w:rsidRPr="00336B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Civilprocesa </w:t>
      </w:r>
      <w:r w:rsidR="00D7619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likumā </w:t>
      </w:r>
      <w:r w:rsidR="00D765B1" w:rsidRPr="00336B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noteiktajā kārtībā </w:t>
      </w:r>
      <w:r w:rsidR="00D765B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 atbildētāj</w:t>
      </w:r>
      <w:r w:rsidR="00F723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D765B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765B1" w:rsidRPr="00336B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pārstāv</w:t>
      </w:r>
      <w:r w:rsidR="004B6B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šāda</w:t>
      </w:r>
      <w:r w:rsidR="00801FC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4B6B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25FDC" w:rsidRPr="00A25FD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kabinetam padotās </w:t>
      </w:r>
      <w:r w:rsidR="004B6B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pārvaldes iestāde</w:t>
      </w:r>
      <w:r w:rsidR="00801FC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4B6B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(turpmāk – iestāde)</w:t>
      </w:r>
      <w:r w:rsidR="00D765B1" w:rsidRPr="00336BA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:rsidR="002D503B" w:rsidRPr="002D503B" w:rsidRDefault="00D74662" w:rsidP="002D5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.1.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76190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prasībās, kas 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izriet no </w:t>
      </w:r>
      <w:r w:rsidR="00D7619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civiltiesiska 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līguma </w:t>
      </w:r>
      <w:r w:rsid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iestāde, kura noslēgusi konkrēto līgumu;</w:t>
      </w:r>
    </w:p>
    <w:p w:rsidR="002D503B" w:rsidRPr="002D503B" w:rsidRDefault="00D74662" w:rsidP="002D5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.2.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prasībās, kas attiecas uz publisko tiesību juridiskās personas mantu – iestāde, kuras valdījumā atrodas šī manta;</w:t>
      </w:r>
    </w:p>
    <w:p w:rsidR="002D503B" w:rsidRPr="002D503B" w:rsidRDefault="00D74662" w:rsidP="002D5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.3.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prasībās, kas attiecas uz valstij piekrītošo bezīpašnieka vai bezmantinieka mantu – iestāde, kuras valdījumā vai īpašumā saskaņā ar normatīvajos aktos paredzēto kārtību tiks nodota manta, ja tā tiks atzīta par valsts īpašumu;</w:t>
      </w:r>
    </w:p>
    <w:p w:rsidR="002D503B" w:rsidRPr="002D503B" w:rsidRDefault="00D74662" w:rsidP="002D5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.4.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iestāde, kurai normatīvajos aktos paredzēto funkciju, uzdevumu un kompetences īstenošanas vai bezdarbības rezultātā prasītājam ir radies iespējamais tiesību aizskārums, ja prasība nav saistīta ar likumā noteikto zaudējumu </w:t>
      </w:r>
      <w:r w:rsidR="002D503B" w:rsidRPr="00F73A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atlīdzināšanas kārtību valsts pārvaldē</w:t>
      </w:r>
      <w:r w:rsidR="002D503B" w:rsidRPr="002D50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:rsidR="00C10B87" w:rsidRPr="00336BA5" w:rsidRDefault="00D74662" w:rsidP="00C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C10B87" w:rsidRPr="005D43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6512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10B87" w:rsidRPr="005D43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10B87" w:rsidRPr="005D43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prasībās</w:t>
      </w:r>
      <w:r w:rsidR="00C10B87" w:rsidRPr="005D438C">
        <w:rPr>
          <w:rFonts w:ascii="Times New Roman" w:hAnsi="Times New Roman" w:cs="Times New Roman"/>
          <w:sz w:val="28"/>
          <w:szCs w:val="28"/>
        </w:rPr>
        <w:t xml:space="preserve"> p</w:t>
      </w:r>
      <w:r w:rsidR="00C10B87" w:rsidRPr="005D43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zaudējumiem</w:t>
      </w:r>
      <w:r w:rsid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10B87" w:rsidRPr="005D43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personai, kas radušies </w:t>
      </w:r>
      <w:r w:rsid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</w:t>
      </w:r>
      <w:r w:rsidR="00C10B87" w:rsidRPr="005D43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nelikumīg</w:t>
      </w:r>
      <w:r w:rsid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C10B87" w:rsidRPr="005D43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vai nepamatot</w:t>
      </w:r>
      <w:r w:rsid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 tiesas sprieduma, un prasība nav saistīta ar likumā noteikto zaudējumu atlīdzināšanas</w:t>
      </w:r>
      <w:r w:rsidR="00F1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kārtību – Tieslietu ministrija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:rsidR="00C10B87" w:rsidRDefault="00C10B87" w:rsidP="00D76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9E03ED" w:rsidRPr="00C10B87" w:rsidRDefault="009E03ED" w:rsidP="009E0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civillietā </w:t>
      </w:r>
      <w:r w:rsidR="00714900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7149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tbildētāj</w:t>
      </w:r>
      <w:r w:rsidR="00E406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 </w:t>
      </w:r>
      <w:r w:rsidR="00F723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pusē</w:t>
      </w:r>
      <w:r w:rsidR="007149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uzaicinātas vairākas iestādes, valsts pārstāvis tiek izraudzīts saskaņā ar šī </w:t>
      </w:r>
      <w:proofErr w:type="spellStart"/>
      <w:r w:rsidR="00F723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protokol</w:t>
      </w:r>
      <w:r w:rsidR="006512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lēmuma</w:t>
      </w:r>
      <w:proofErr w:type="spellEnd"/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 punktā noteikto, bet </w:t>
      </w:r>
      <w:r w:rsidR="00E406FC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pārstāvības 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pilnvarojums tiek noformēts saskaņā ar Civilprocesa likum</w:t>
      </w:r>
      <w:r w:rsidR="00E406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ā </w:t>
      </w:r>
      <w:r w:rsidR="00A424A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paredzēto </w:t>
      </w:r>
      <w:r w:rsidR="00E406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regulējumu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:rsidR="009E03ED" w:rsidRDefault="009E03ED" w:rsidP="00C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C10B87" w:rsidRPr="00C10B87" w:rsidRDefault="00651220" w:rsidP="00C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4</w:t>
      </w:r>
      <w:r w:rsidR="00C10B87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Ja prasītājs kā a</w:t>
      </w:r>
      <w:r w:rsid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tbildētāju ir norādījis iestādi</w:t>
      </w:r>
      <w:r w:rsidR="00C10B87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kuras kompe</w:t>
      </w:r>
      <w:r w:rsid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tencē atbilstoši šī </w:t>
      </w:r>
      <w:proofErr w:type="spellStart"/>
      <w:r w:rsidR="00EA19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protokollēmuma</w:t>
      </w:r>
      <w:proofErr w:type="spellEnd"/>
      <w:r w:rsidR="00EA19A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746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C10B87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punktam neietilpst valsts interešu pārstāvība tiesā, iestāde nekavējoties pēc prasības pieteikuma saņemšanas to nosūta kompetentajai iestādei un </w:t>
      </w:r>
      <w:r w:rsidR="00E406FC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Civilprocesa likum</w:t>
      </w:r>
      <w:r w:rsidR="00E406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 noteiktajā kārtībā par pārstāvības pilnvarojum</w:t>
      </w:r>
      <w:r w:rsidR="004B6B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E406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10B87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informē tiesu par iestādi, kura īstenos valsts interešu pārstāvību.</w:t>
      </w:r>
    </w:p>
    <w:p w:rsidR="00C10B87" w:rsidRPr="00C10B87" w:rsidRDefault="00C10B87" w:rsidP="00C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C10B87" w:rsidRPr="00C10B87" w:rsidRDefault="004B6B9C" w:rsidP="00C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D746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746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starp </w:t>
      </w:r>
      <w:r w:rsidR="00C10B87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prasī</w:t>
      </w:r>
      <w:r w:rsidR="001D7FD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bas</w:t>
      </w:r>
      <w:r w:rsidR="00C10B87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746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pieteikumā </w:t>
      </w:r>
      <w:r w:rsidR="001D7FD2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norādī</w:t>
      </w:r>
      <w:r w:rsidR="001D7FD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ta</w:t>
      </w:r>
      <w:r w:rsidR="001D7FD2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</w:t>
      </w:r>
      <w:r w:rsidR="001D7FD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ām iestādēm </w:t>
      </w:r>
      <w:r w:rsidR="00C10B87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pastāv strīds par pārstāvības nodrošināšanu, </w:t>
      </w:r>
      <w:r w:rsidR="002C7708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valsts interešu pārstāvības īstenošanu </w:t>
      </w:r>
      <w:r w:rsidR="002C77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atbildīgo iestādi nosaka ministrs, ja iestādes ir viena ministra padotībā, vai </w:t>
      </w:r>
      <w:r w:rsidR="00C10B87"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prezidents</w:t>
      </w:r>
      <w:r w:rsidR="002C77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ja iestādes ir dažādu ministru padotībā.</w:t>
      </w:r>
    </w:p>
    <w:p w:rsidR="00C10B87" w:rsidRPr="00C10B87" w:rsidRDefault="00C10B87" w:rsidP="00C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C10B87" w:rsidRPr="00C10B87" w:rsidRDefault="00C10B87" w:rsidP="00C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6.</w:t>
      </w:r>
      <w:r w:rsidR="00EB61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Noteikt, ka šajā </w:t>
      </w:r>
      <w:proofErr w:type="spellStart"/>
      <w:r w:rsidR="00F723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protokol</w:t>
      </w:r>
      <w:r w:rsidR="001D7FD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lēmumā</w:t>
      </w:r>
      <w:proofErr w:type="spellEnd"/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paredzētā pārstāvība tiek īstenota, ja </w:t>
      </w:r>
      <w:r w:rsidR="00E149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tiesas nolēmuma rezultātā 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zaudējumu atlīdzība prasītājam </w:t>
      </w:r>
      <w:r w:rsidR="00E149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var tikt paredzēta 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 valsts pamatbudžeta.</w:t>
      </w:r>
    </w:p>
    <w:p w:rsidR="00C10B87" w:rsidRPr="00C10B87" w:rsidRDefault="00C10B87" w:rsidP="00C10B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C10B87" w:rsidRPr="00C10B87" w:rsidRDefault="00C10B87" w:rsidP="00C10B8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0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lv-LV"/>
        </w:rPr>
        <w:t xml:space="preserve">7. Tieslietu ministrijai </w:t>
      </w:r>
      <w:r w:rsidRPr="00C10B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līdz 2017. gada 1. j</w:t>
      </w:r>
      <w:r w:rsidR="002C77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ūlijam</w:t>
      </w:r>
      <w:r w:rsidRPr="00C10B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veicot rajonu (pilsētu) tiesu un apgabaltiesu organizatorisko vadību, informēt tiesas par </w:t>
      </w:r>
      <w:r w:rsidR="001D7F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šajā </w:t>
      </w:r>
      <w:proofErr w:type="spellStart"/>
      <w:r w:rsidR="00F7230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protokol</w:t>
      </w:r>
      <w:r w:rsidR="001D7F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lēmumā</w:t>
      </w:r>
      <w:proofErr w:type="spellEnd"/>
      <w:r w:rsidR="001D7F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noteikto </w:t>
      </w:r>
      <w:r w:rsidRPr="00C10B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iestāžu pārstāvību civillietās, ja prasības pieteikums ir vērsts pret 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Republiku kā sākotnējo publisko tiesību juridisko personu, k</w:t>
      </w:r>
      <w:r w:rsidR="001D7FD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onkrētu </w:t>
      </w:r>
      <w:r w:rsidRPr="00C10B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iestādi vai vairākām iestādēm vienlaicīgi.</w:t>
      </w:r>
    </w:p>
    <w:p w:rsidR="00C10B87" w:rsidRDefault="00C10B87" w:rsidP="00D76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D765B1" w:rsidRPr="00D765B1" w:rsidRDefault="00D765B1" w:rsidP="00D765B1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765B1" w:rsidRPr="00D765B1" w:rsidRDefault="00D765B1" w:rsidP="00D765B1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Māris Kučinskis</w:t>
      </w:r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kancelejas direktors</w:t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Mārtiņš Krieviņš</w:t>
      </w:r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765B1" w:rsidRPr="00D765B1" w:rsidRDefault="00D765B1" w:rsidP="00D7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65B1">
        <w:rPr>
          <w:rFonts w:ascii="Times New Roman" w:eastAsia="Times New Roman" w:hAnsi="Times New Roman" w:cs="Times New Roman"/>
          <w:sz w:val="28"/>
          <w:szCs w:val="24"/>
        </w:rPr>
        <w:t>Iesniedzējs:</w:t>
      </w:r>
    </w:p>
    <w:p w:rsidR="00D765B1" w:rsidRPr="00D765B1" w:rsidRDefault="00D765B1" w:rsidP="00D7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65B1">
        <w:rPr>
          <w:rFonts w:ascii="Times New Roman" w:eastAsia="Times New Roman" w:hAnsi="Times New Roman" w:cs="Times New Roman"/>
          <w:sz w:val="28"/>
          <w:szCs w:val="24"/>
        </w:rPr>
        <w:t>tieslietu ministrs</w:t>
      </w:r>
      <w:r w:rsidRPr="00D765B1">
        <w:rPr>
          <w:rFonts w:ascii="Times New Roman" w:eastAsia="Times New Roman" w:hAnsi="Times New Roman" w:cs="Times New Roman"/>
          <w:sz w:val="28"/>
          <w:szCs w:val="24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</w:rPr>
        <w:tab/>
        <w:t>Dzintars Rasnačs</w:t>
      </w:r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765B1" w:rsidRPr="00D765B1" w:rsidRDefault="0047390B" w:rsidP="00D76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10</w:t>
      </w:r>
      <w:r w:rsidR="00D765B1" w:rsidRPr="00D765B1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.</w:t>
      </w:r>
      <w:r w:rsidR="009E03ED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0</w:t>
      </w: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2</w:t>
      </w:r>
      <w:r w:rsidR="00D765B1" w:rsidRPr="00D765B1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.201</w:t>
      </w:r>
      <w:r w:rsidR="009E03ED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7</w:t>
      </w:r>
      <w:r w:rsidR="00D765B1" w:rsidRPr="00D765B1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. 14:43</w:t>
      </w:r>
    </w:p>
    <w:p w:rsidR="00D765B1" w:rsidRPr="00D765B1" w:rsidRDefault="0047390B" w:rsidP="00D76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390</w:t>
      </w:r>
      <w:bookmarkStart w:id="0" w:name="_GoBack"/>
      <w:bookmarkEnd w:id="0"/>
    </w:p>
    <w:p w:rsidR="00D765B1" w:rsidRPr="00D765B1" w:rsidRDefault="00D765B1" w:rsidP="00D76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0"/>
          <w:szCs w:val="24"/>
          <w:lang w:eastAsia="lv-LV"/>
        </w:rPr>
        <w:t>U.Rudziks</w:t>
      </w:r>
    </w:p>
    <w:p w:rsidR="001E0530" w:rsidRDefault="00D765B1" w:rsidP="00EA19A7">
      <w:pPr>
        <w:spacing w:after="0" w:line="240" w:lineRule="auto"/>
      </w:pPr>
      <w:r w:rsidRPr="00D765B1">
        <w:rPr>
          <w:rFonts w:ascii="Times New Roman" w:eastAsia="Times New Roman" w:hAnsi="Times New Roman" w:cs="Times New Roman"/>
          <w:sz w:val="20"/>
          <w:szCs w:val="24"/>
          <w:lang w:eastAsia="lv-LV"/>
        </w:rPr>
        <w:t>67036902, Uldis.Rudziks@tm.gov.lv</w:t>
      </w:r>
    </w:p>
    <w:sectPr w:rsidR="001E0530" w:rsidSect="00734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B1" w:rsidRDefault="00D765B1" w:rsidP="00D765B1">
      <w:pPr>
        <w:spacing w:after="0" w:line="240" w:lineRule="auto"/>
      </w:pPr>
      <w:r>
        <w:separator/>
      </w:r>
    </w:p>
  </w:endnote>
  <w:endnote w:type="continuationSeparator" w:id="0">
    <w:p w:rsidR="00D765B1" w:rsidRDefault="00D765B1" w:rsidP="00D7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B" w:rsidRDefault="0047390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B1" w:rsidRPr="00D765B1" w:rsidRDefault="00D765B1" w:rsidP="00D765B1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D765B1">
      <w:rPr>
        <w:rFonts w:ascii="Times New Roman" w:hAnsi="Times New Roman" w:cs="Times New Roman"/>
        <w:sz w:val="20"/>
        <w:szCs w:val="20"/>
      </w:rPr>
      <w:t>TMProt_</w:t>
    </w:r>
    <w:r>
      <w:rPr>
        <w:rFonts w:ascii="Times New Roman" w:hAnsi="Times New Roman" w:cs="Times New Roman"/>
        <w:sz w:val="20"/>
        <w:szCs w:val="20"/>
      </w:rPr>
      <w:t>1</w:t>
    </w:r>
    <w:r w:rsidR="0047390B">
      <w:rPr>
        <w:rFonts w:ascii="Times New Roman" w:hAnsi="Times New Roman" w:cs="Times New Roman"/>
        <w:sz w:val="20"/>
        <w:szCs w:val="20"/>
      </w:rPr>
      <w:t>002</w:t>
    </w:r>
    <w:r w:rsidRPr="00D765B1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7</w:t>
    </w:r>
    <w:r w:rsidRPr="00D765B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parv_CPL</w:t>
    </w:r>
    <w:r w:rsidRPr="00D765B1">
      <w:rPr>
        <w:rFonts w:ascii="Times New Roman" w:hAnsi="Times New Roman" w:cs="Times New Roman"/>
        <w:sz w:val="20"/>
        <w:szCs w:val="20"/>
      </w:rPr>
      <w:t xml:space="preserve">; Ministru kabineta sēdes </w:t>
    </w:r>
    <w:proofErr w:type="spellStart"/>
    <w:r w:rsidRPr="00D765B1">
      <w:rPr>
        <w:rFonts w:ascii="Times New Roman" w:hAnsi="Times New Roman" w:cs="Times New Roman"/>
        <w:sz w:val="20"/>
        <w:szCs w:val="20"/>
      </w:rPr>
      <w:t>protokollēmuma</w:t>
    </w:r>
    <w:proofErr w:type="spellEnd"/>
    <w:r w:rsidRPr="00D765B1">
      <w:rPr>
        <w:rFonts w:ascii="Times New Roman" w:hAnsi="Times New Roman" w:cs="Times New Roman"/>
        <w:sz w:val="20"/>
        <w:szCs w:val="20"/>
      </w:rPr>
      <w:t xml:space="preserve"> projekts </w:t>
    </w:r>
    <w:r w:rsidR="0066340A" w:rsidRPr="0066340A">
      <w:rPr>
        <w:rFonts w:ascii="Times New Roman" w:hAnsi="Times New Roman" w:cs="Times New Roman"/>
        <w:sz w:val="20"/>
        <w:szCs w:val="20"/>
      </w:rPr>
      <w:t>"</w:t>
    </w:r>
    <w:r w:rsidRPr="00D765B1">
      <w:rPr>
        <w:rFonts w:ascii="Times New Roman" w:hAnsi="Times New Roman" w:cs="Times New Roman"/>
        <w:sz w:val="20"/>
        <w:szCs w:val="20"/>
      </w:rPr>
      <w:t>Par valsts pārvaldes pārstāvību tiesā civillietās</w:t>
    </w:r>
    <w:r w:rsidR="0066340A" w:rsidRPr="0066340A">
      <w:rPr>
        <w:rFonts w:ascii="Times New Roman" w:hAnsi="Times New Roman" w:cs="Times New Roman"/>
        <w:sz w:val="20"/>
        <w:szCs w:val="20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D765B1" w:rsidRDefault="0087395C" w:rsidP="00D765B1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D765B1">
      <w:rPr>
        <w:rFonts w:ascii="Times New Roman" w:hAnsi="Times New Roman" w:cs="Times New Roman"/>
        <w:sz w:val="20"/>
        <w:szCs w:val="20"/>
      </w:rPr>
      <w:t>TMProt_</w:t>
    </w:r>
    <w:r w:rsidR="0047390B">
      <w:rPr>
        <w:rFonts w:ascii="Times New Roman" w:hAnsi="Times New Roman" w:cs="Times New Roman"/>
        <w:sz w:val="20"/>
        <w:szCs w:val="20"/>
      </w:rPr>
      <w:t>1</w:t>
    </w:r>
    <w:r w:rsidR="00D765B1">
      <w:rPr>
        <w:rFonts w:ascii="Times New Roman" w:hAnsi="Times New Roman" w:cs="Times New Roman"/>
        <w:sz w:val="20"/>
        <w:szCs w:val="20"/>
      </w:rPr>
      <w:t>0</w:t>
    </w:r>
    <w:r w:rsidR="0047390B">
      <w:rPr>
        <w:rFonts w:ascii="Times New Roman" w:hAnsi="Times New Roman" w:cs="Times New Roman"/>
        <w:sz w:val="20"/>
        <w:szCs w:val="20"/>
      </w:rPr>
      <w:t>02</w:t>
    </w:r>
    <w:r w:rsidRPr="00D765B1">
      <w:rPr>
        <w:rFonts w:ascii="Times New Roman" w:hAnsi="Times New Roman" w:cs="Times New Roman"/>
        <w:sz w:val="20"/>
        <w:szCs w:val="20"/>
      </w:rPr>
      <w:t>1</w:t>
    </w:r>
    <w:r w:rsidR="00D765B1">
      <w:rPr>
        <w:rFonts w:ascii="Times New Roman" w:hAnsi="Times New Roman" w:cs="Times New Roman"/>
        <w:sz w:val="20"/>
        <w:szCs w:val="20"/>
      </w:rPr>
      <w:t>7</w:t>
    </w:r>
    <w:r w:rsidRPr="00D765B1">
      <w:rPr>
        <w:rFonts w:ascii="Times New Roman" w:hAnsi="Times New Roman" w:cs="Times New Roman"/>
        <w:sz w:val="20"/>
        <w:szCs w:val="20"/>
      </w:rPr>
      <w:t>_</w:t>
    </w:r>
    <w:r w:rsidR="00D765B1">
      <w:rPr>
        <w:rFonts w:ascii="Times New Roman" w:hAnsi="Times New Roman" w:cs="Times New Roman"/>
        <w:sz w:val="20"/>
        <w:szCs w:val="20"/>
      </w:rPr>
      <w:t>parv_CPL</w:t>
    </w:r>
    <w:r w:rsidRPr="00D765B1">
      <w:rPr>
        <w:rFonts w:ascii="Times New Roman" w:hAnsi="Times New Roman" w:cs="Times New Roman"/>
        <w:sz w:val="20"/>
        <w:szCs w:val="20"/>
      </w:rPr>
      <w:t xml:space="preserve">; Ministru kabineta sēdes </w:t>
    </w:r>
    <w:proofErr w:type="spellStart"/>
    <w:r w:rsidRPr="00D765B1">
      <w:rPr>
        <w:rFonts w:ascii="Times New Roman" w:hAnsi="Times New Roman" w:cs="Times New Roman"/>
        <w:sz w:val="20"/>
        <w:szCs w:val="20"/>
      </w:rPr>
      <w:t>protokollēmuma</w:t>
    </w:r>
    <w:proofErr w:type="spellEnd"/>
    <w:r w:rsidRPr="00D765B1">
      <w:rPr>
        <w:rFonts w:ascii="Times New Roman" w:hAnsi="Times New Roman" w:cs="Times New Roman"/>
        <w:sz w:val="20"/>
        <w:szCs w:val="20"/>
      </w:rPr>
      <w:t xml:space="preserve"> projekts </w:t>
    </w:r>
    <w:r w:rsidR="0066340A" w:rsidRPr="0066340A">
      <w:rPr>
        <w:rFonts w:ascii="Times New Roman" w:hAnsi="Times New Roman" w:cs="Times New Roman"/>
        <w:sz w:val="20"/>
        <w:szCs w:val="20"/>
      </w:rPr>
      <w:t>"</w:t>
    </w:r>
    <w:r w:rsidRPr="00D765B1">
      <w:rPr>
        <w:rFonts w:ascii="Times New Roman" w:hAnsi="Times New Roman" w:cs="Times New Roman"/>
        <w:sz w:val="20"/>
        <w:szCs w:val="20"/>
      </w:rPr>
      <w:t xml:space="preserve">Par </w:t>
    </w:r>
    <w:r w:rsidR="00D765B1" w:rsidRPr="00D765B1">
      <w:rPr>
        <w:rFonts w:ascii="Times New Roman" w:hAnsi="Times New Roman" w:cs="Times New Roman"/>
        <w:sz w:val="20"/>
        <w:szCs w:val="20"/>
      </w:rPr>
      <w:t>valsts pārvaldes pārstāvību tiesā civillietās</w:t>
    </w:r>
    <w:r w:rsidR="0066340A" w:rsidRPr="0066340A">
      <w:rPr>
        <w:rFonts w:ascii="Times New Roman" w:hAnsi="Times New Roman" w:cs="Times New Roman"/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B1" w:rsidRDefault="00D765B1" w:rsidP="00D765B1">
      <w:pPr>
        <w:spacing w:after="0" w:line="240" w:lineRule="auto"/>
      </w:pPr>
      <w:r>
        <w:separator/>
      </w:r>
    </w:p>
  </w:footnote>
  <w:footnote w:type="continuationSeparator" w:id="0">
    <w:p w:rsidR="00D765B1" w:rsidRDefault="00D765B1" w:rsidP="00D7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87395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0406C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87395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0406C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0406C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E1" w:rsidRPr="00FB34E1" w:rsidRDefault="000406C4" w:rsidP="00FB34E1">
    <w:pPr>
      <w:pStyle w:val="Galvene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1"/>
    <w:rsid w:val="000406C4"/>
    <w:rsid w:val="000A4E7E"/>
    <w:rsid w:val="000B08A0"/>
    <w:rsid w:val="001542F8"/>
    <w:rsid w:val="001D7FD2"/>
    <w:rsid w:val="001E0530"/>
    <w:rsid w:val="002C7708"/>
    <w:rsid w:val="002D503B"/>
    <w:rsid w:val="0047390B"/>
    <w:rsid w:val="004B110A"/>
    <w:rsid w:val="004B6B9C"/>
    <w:rsid w:val="004C63B5"/>
    <w:rsid w:val="006269BC"/>
    <w:rsid w:val="00651220"/>
    <w:rsid w:val="0066340A"/>
    <w:rsid w:val="00714900"/>
    <w:rsid w:val="0073454D"/>
    <w:rsid w:val="00801FCE"/>
    <w:rsid w:val="0087395C"/>
    <w:rsid w:val="009E03ED"/>
    <w:rsid w:val="00A25FDC"/>
    <w:rsid w:val="00A424A2"/>
    <w:rsid w:val="00B70B73"/>
    <w:rsid w:val="00B8754F"/>
    <w:rsid w:val="00B9211D"/>
    <w:rsid w:val="00BB5034"/>
    <w:rsid w:val="00BF5268"/>
    <w:rsid w:val="00C10B87"/>
    <w:rsid w:val="00D201A0"/>
    <w:rsid w:val="00D74662"/>
    <w:rsid w:val="00D76190"/>
    <w:rsid w:val="00D765B1"/>
    <w:rsid w:val="00DA72B8"/>
    <w:rsid w:val="00E14919"/>
    <w:rsid w:val="00E406FC"/>
    <w:rsid w:val="00EA19A7"/>
    <w:rsid w:val="00EB61E7"/>
    <w:rsid w:val="00F118DF"/>
    <w:rsid w:val="00F461E7"/>
    <w:rsid w:val="00F72302"/>
    <w:rsid w:val="00F73AED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76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GalveneRakstz">
    <w:name w:val="Galvene Rakstz."/>
    <w:basedOn w:val="Noklusjumarindkopasfonts"/>
    <w:link w:val="Galvene"/>
    <w:rsid w:val="00D765B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rsid w:val="00D76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D765B1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D765B1"/>
  </w:style>
  <w:style w:type="paragraph" w:styleId="Bezatstarpm">
    <w:name w:val="No Spacing"/>
    <w:uiPriority w:val="1"/>
    <w:qFormat/>
    <w:rsid w:val="00D765B1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3E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4B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4B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4BD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4B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4B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76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GalveneRakstz">
    <w:name w:val="Galvene Rakstz."/>
    <w:basedOn w:val="Noklusjumarindkopasfonts"/>
    <w:link w:val="Galvene"/>
    <w:rsid w:val="00D765B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rsid w:val="00D76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D765B1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D765B1"/>
  </w:style>
  <w:style w:type="paragraph" w:styleId="Bezatstarpm">
    <w:name w:val="No Spacing"/>
    <w:uiPriority w:val="1"/>
    <w:qFormat/>
    <w:rsid w:val="00D765B1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3E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4B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4B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4BD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4B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4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D1EE-BB39-48E2-8334-DBDE528D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"Par valsts pārvaldes pārstāvību tiesā civillietās"</vt:lpstr>
    </vt:vector>
  </TitlesOfParts>
  <Company>Tieslietu ministrija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valsts pārvaldes pārstāvību tiesā civillietās"</dc:title>
  <dc:subject>Ministru kabineta sēdes protokollēmuma projekts</dc:subject>
  <dc:creator>Uldis Rudziks</dc:creator>
  <dc:description>67036902, Uldis.Rudziks@tm.gov.lv;</dc:description>
  <cp:lastModifiedBy>Lelde Stepanova</cp:lastModifiedBy>
  <cp:revision>4</cp:revision>
  <cp:lastPrinted>2017-02-20T10:53:00Z</cp:lastPrinted>
  <dcterms:created xsi:type="dcterms:W3CDTF">2017-02-20T11:21:00Z</dcterms:created>
  <dcterms:modified xsi:type="dcterms:W3CDTF">2017-02-21T12:15:00Z</dcterms:modified>
</cp:coreProperties>
</file>