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AC60" w14:textId="77777777" w:rsidR="00A618C5" w:rsidRPr="00886766" w:rsidRDefault="00A618C5" w:rsidP="00886766">
      <w:pPr>
        <w:spacing w:after="0" w:line="240" w:lineRule="auto"/>
        <w:jc w:val="center"/>
        <w:rPr>
          <w:rFonts w:ascii="Times New Roman" w:hAnsi="Times New Roman"/>
          <w:b/>
          <w:sz w:val="24"/>
          <w:szCs w:val="24"/>
        </w:rPr>
      </w:pPr>
      <w:r w:rsidRPr="00886766">
        <w:rPr>
          <w:rFonts w:ascii="Times New Roman" w:hAnsi="Times New Roman"/>
          <w:b/>
          <w:sz w:val="24"/>
          <w:szCs w:val="24"/>
        </w:rPr>
        <w:t>Ministru kabineta noteikumu projekta „</w:t>
      </w:r>
      <w:r w:rsidR="00E377EA" w:rsidRPr="00886766">
        <w:rPr>
          <w:rFonts w:ascii="Times New Roman" w:hAnsi="Times New Roman"/>
          <w:b/>
          <w:sz w:val="24"/>
          <w:szCs w:val="24"/>
        </w:rPr>
        <w:t>Grozījum</w:t>
      </w:r>
      <w:r w:rsidR="00BC4E6A" w:rsidRPr="00886766">
        <w:rPr>
          <w:rFonts w:ascii="Times New Roman" w:hAnsi="Times New Roman"/>
          <w:b/>
          <w:sz w:val="24"/>
          <w:szCs w:val="24"/>
        </w:rPr>
        <w:t>i</w:t>
      </w:r>
      <w:r w:rsidR="00E377EA" w:rsidRPr="00886766">
        <w:rPr>
          <w:rFonts w:ascii="Times New Roman" w:hAnsi="Times New Roman"/>
          <w:b/>
          <w:sz w:val="24"/>
          <w:szCs w:val="24"/>
        </w:rPr>
        <w:t xml:space="preserve"> Ministru kabineta 2015.</w:t>
      </w:r>
      <w:r w:rsidR="00071E87" w:rsidRPr="00886766">
        <w:rPr>
          <w:rFonts w:ascii="Times New Roman" w:hAnsi="Times New Roman"/>
          <w:b/>
          <w:sz w:val="24"/>
          <w:szCs w:val="24"/>
        </w:rPr>
        <w:t> </w:t>
      </w:r>
      <w:r w:rsidR="00E377EA" w:rsidRPr="00886766">
        <w:rPr>
          <w:rFonts w:ascii="Times New Roman" w:hAnsi="Times New Roman"/>
          <w:b/>
          <w:sz w:val="24"/>
          <w:szCs w:val="24"/>
        </w:rPr>
        <w:t>gada 30.</w:t>
      </w:r>
      <w:r w:rsidR="00071E87" w:rsidRPr="00886766">
        <w:rPr>
          <w:rFonts w:ascii="Times New Roman" w:hAnsi="Times New Roman"/>
          <w:b/>
          <w:sz w:val="24"/>
          <w:szCs w:val="24"/>
        </w:rPr>
        <w:t> </w:t>
      </w:r>
      <w:r w:rsidR="00E377EA" w:rsidRPr="00886766">
        <w:rPr>
          <w:rFonts w:ascii="Times New Roman" w:hAnsi="Times New Roman"/>
          <w:b/>
          <w:sz w:val="24"/>
          <w:szCs w:val="24"/>
        </w:rPr>
        <w:t>jūnija noteikumos Nr.</w:t>
      </w:r>
      <w:r w:rsidR="00071E87" w:rsidRPr="00886766">
        <w:rPr>
          <w:rFonts w:ascii="Times New Roman" w:hAnsi="Times New Roman"/>
          <w:b/>
          <w:sz w:val="24"/>
          <w:szCs w:val="24"/>
        </w:rPr>
        <w:t> </w:t>
      </w:r>
      <w:r w:rsidR="00E377EA" w:rsidRPr="00886766">
        <w:rPr>
          <w:rFonts w:ascii="Times New Roman" w:hAnsi="Times New Roman"/>
          <w:b/>
          <w:sz w:val="24"/>
          <w:szCs w:val="24"/>
        </w:rPr>
        <w:t>367 „Nacionālais numerācijas plāns”</w:t>
      </w:r>
      <w:r w:rsidRPr="00886766">
        <w:rPr>
          <w:rFonts w:ascii="Times New Roman" w:hAnsi="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886766">
          <w:rPr>
            <w:rFonts w:ascii="Times New Roman" w:hAnsi="Times New Roman"/>
            <w:b/>
            <w:sz w:val="24"/>
            <w:szCs w:val="24"/>
          </w:rPr>
          <w:t>ziņojums</w:t>
        </w:r>
      </w:smartTag>
      <w:r w:rsidRPr="00886766">
        <w:rPr>
          <w:rFonts w:ascii="Times New Roman" w:hAnsi="Times New Roman"/>
          <w:b/>
          <w:sz w:val="24"/>
          <w:szCs w:val="24"/>
        </w:rPr>
        <w:t xml:space="preserve"> (anotācija)</w:t>
      </w:r>
    </w:p>
    <w:p w14:paraId="3E529B91" w14:textId="77777777" w:rsidR="00A618C5" w:rsidRPr="00886766" w:rsidRDefault="00A618C5" w:rsidP="00886766">
      <w:pPr>
        <w:spacing w:after="0" w:line="240" w:lineRule="auto"/>
        <w:jc w:val="both"/>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A618C5" w:rsidRPr="00886766" w14:paraId="29B0C817" w14:textId="77777777" w:rsidTr="00970C0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26E877" w14:textId="3B71AB2E" w:rsidR="00A618C5" w:rsidRPr="00886766" w:rsidRDefault="00A618C5" w:rsidP="00886766">
            <w:pPr>
              <w:spacing w:after="0" w:line="240" w:lineRule="auto"/>
              <w:jc w:val="center"/>
              <w:rPr>
                <w:rFonts w:ascii="Times New Roman" w:hAnsi="Times New Roman"/>
                <w:b/>
                <w:sz w:val="24"/>
                <w:szCs w:val="24"/>
              </w:rPr>
            </w:pPr>
            <w:r w:rsidRPr="00886766">
              <w:rPr>
                <w:rFonts w:ascii="Times New Roman" w:hAnsi="Times New Roman"/>
                <w:b/>
                <w:sz w:val="24"/>
                <w:szCs w:val="24"/>
              </w:rPr>
              <w:t>I.</w:t>
            </w:r>
            <w:r w:rsidR="00071E87" w:rsidRPr="00886766">
              <w:rPr>
                <w:rFonts w:ascii="Times New Roman" w:hAnsi="Times New Roman"/>
                <w:b/>
                <w:sz w:val="24"/>
                <w:szCs w:val="24"/>
              </w:rPr>
              <w:t> </w:t>
            </w:r>
            <w:r w:rsidRPr="00886766">
              <w:rPr>
                <w:rFonts w:ascii="Times New Roman" w:hAnsi="Times New Roman"/>
                <w:b/>
                <w:sz w:val="24"/>
                <w:szCs w:val="24"/>
              </w:rPr>
              <w:t>Tiesību akta projekta izstrādes nepieciešamība</w:t>
            </w:r>
          </w:p>
        </w:tc>
      </w:tr>
      <w:tr w:rsidR="00A618C5" w:rsidRPr="00886766" w14:paraId="7AFAA255" w14:textId="77777777" w:rsidTr="00970C0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DF8F04C"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52279190"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3082830" w14:textId="77777777" w:rsidR="00FB4E1F" w:rsidRPr="00886766" w:rsidRDefault="00FB4E1F" w:rsidP="00886766">
            <w:pPr>
              <w:spacing w:after="0" w:line="240" w:lineRule="auto"/>
              <w:jc w:val="both"/>
              <w:rPr>
                <w:rFonts w:ascii="Times New Roman" w:hAnsi="Times New Roman"/>
                <w:sz w:val="24"/>
                <w:szCs w:val="24"/>
              </w:rPr>
            </w:pPr>
            <w:r w:rsidRPr="00886766">
              <w:rPr>
                <w:rFonts w:ascii="Times New Roman" w:hAnsi="Times New Roman"/>
                <w:sz w:val="24"/>
                <w:szCs w:val="24"/>
              </w:rPr>
              <w:t>Ministru kabineta noteikumu projekts „Grozījum</w:t>
            </w:r>
            <w:r w:rsidR="00663663" w:rsidRPr="00886766">
              <w:rPr>
                <w:rFonts w:ascii="Times New Roman" w:hAnsi="Times New Roman"/>
                <w:sz w:val="24"/>
                <w:szCs w:val="24"/>
              </w:rPr>
              <w:t>i</w:t>
            </w:r>
            <w:r w:rsidRPr="00886766">
              <w:rPr>
                <w:rFonts w:ascii="Times New Roman" w:hAnsi="Times New Roman"/>
                <w:sz w:val="24"/>
                <w:szCs w:val="24"/>
              </w:rPr>
              <w:t xml:space="preserve"> 2015.</w:t>
            </w:r>
            <w:r w:rsidR="00071E87" w:rsidRPr="00886766">
              <w:rPr>
                <w:rFonts w:ascii="Times New Roman" w:hAnsi="Times New Roman"/>
                <w:sz w:val="24"/>
                <w:szCs w:val="24"/>
              </w:rPr>
              <w:t> </w:t>
            </w:r>
            <w:r w:rsidRPr="00886766">
              <w:rPr>
                <w:rFonts w:ascii="Times New Roman" w:hAnsi="Times New Roman"/>
                <w:sz w:val="24"/>
                <w:szCs w:val="24"/>
              </w:rPr>
              <w:t>gada 30.</w:t>
            </w:r>
            <w:r w:rsidR="00071E87" w:rsidRPr="00886766">
              <w:rPr>
                <w:rFonts w:ascii="Times New Roman" w:hAnsi="Times New Roman"/>
                <w:sz w:val="24"/>
                <w:szCs w:val="24"/>
              </w:rPr>
              <w:t> </w:t>
            </w:r>
            <w:r w:rsidRPr="00886766">
              <w:rPr>
                <w:rFonts w:ascii="Times New Roman" w:hAnsi="Times New Roman"/>
                <w:sz w:val="24"/>
                <w:szCs w:val="24"/>
              </w:rPr>
              <w:t>jūnija noteikumos Nr.</w:t>
            </w:r>
            <w:r w:rsidR="00071E87" w:rsidRPr="00886766">
              <w:rPr>
                <w:rFonts w:ascii="Times New Roman" w:hAnsi="Times New Roman"/>
                <w:sz w:val="24"/>
                <w:szCs w:val="24"/>
              </w:rPr>
              <w:t> </w:t>
            </w:r>
            <w:r w:rsidRPr="00886766">
              <w:rPr>
                <w:rFonts w:ascii="Times New Roman" w:hAnsi="Times New Roman"/>
                <w:sz w:val="24"/>
                <w:szCs w:val="24"/>
              </w:rPr>
              <w:t>367 „Nacionālais numerācijas plāns”</w:t>
            </w:r>
            <w:r w:rsidR="00DD7D55" w:rsidRPr="00886766">
              <w:rPr>
                <w:rFonts w:ascii="Times New Roman" w:hAnsi="Times New Roman"/>
                <w:sz w:val="24"/>
                <w:szCs w:val="24"/>
              </w:rPr>
              <w:t>”</w:t>
            </w:r>
            <w:r w:rsidRPr="00886766">
              <w:rPr>
                <w:rFonts w:ascii="Times New Roman" w:hAnsi="Times New Roman"/>
                <w:sz w:val="24"/>
                <w:szCs w:val="24"/>
              </w:rPr>
              <w:t xml:space="preserve"> (turpmāk –</w:t>
            </w:r>
            <w:r w:rsidR="00B04DBE" w:rsidRPr="00886766">
              <w:rPr>
                <w:rFonts w:ascii="Times New Roman" w:hAnsi="Times New Roman"/>
                <w:sz w:val="24"/>
                <w:szCs w:val="24"/>
              </w:rPr>
              <w:t xml:space="preserve"> </w:t>
            </w:r>
            <w:r w:rsidRPr="00886766">
              <w:rPr>
                <w:rFonts w:ascii="Times New Roman" w:hAnsi="Times New Roman"/>
                <w:sz w:val="24"/>
                <w:szCs w:val="24"/>
              </w:rPr>
              <w:t>Noteikumu projekts)</w:t>
            </w:r>
            <w:proofErr w:type="gramStart"/>
            <w:r w:rsidRPr="00886766">
              <w:rPr>
                <w:rFonts w:ascii="Times New Roman" w:hAnsi="Times New Roman"/>
                <w:sz w:val="24"/>
                <w:szCs w:val="24"/>
              </w:rPr>
              <w:t xml:space="preserve">  </w:t>
            </w:r>
            <w:proofErr w:type="gramEnd"/>
            <w:r w:rsidRPr="00886766">
              <w:rPr>
                <w:rFonts w:ascii="Times New Roman" w:hAnsi="Times New Roman"/>
                <w:sz w:val="24"/>
                <w:szCs w:val="24"/>
              </w:rPr>
              <w:t xml:space="preserve">sagatavots saskaņā ar </w:t>
            </w:r>
            <w:r w:rsidR="0026338F" w:rsidRPr="00886766">
              <w:rPr>
                <w:rFonts w:ascii="Times New Roman" w:hAnsi="Times New Roman"/>
                <w:sz w:val="24"/>
                <w:szCs w:val="24"/>
              </w:rPr>
              <w:t>Elektronisko sakaru likuma 56.</w:t>
            </w:r>
            <w:r w:rsidR="00071E87" w:rsidRPr="00886766">
              <w:rPr>
                <w:rFonts w:ascii="Times New Roman" w:hAnsi="Times New Roman"/>
                <w:sz w:val="24"/>
                <w:szCs w:val="24"/>
              </w:rPr>
              <w:t> </w:t>
            </w:r>
            <w:r w:rsidR="0026338F" w:rsidRPr="00886766">
              <w:rPr>
                <w:rFonts w:ascii="Times New Roman" w:hAnsi="Times New Roman"/>
                <w:sz w:val="24"/>
                <w:szCs w:val="24"/>
              </w:rPr>
              <w:t>pant</w:t>
            </w:r>
            <w:r w:rsidRPr="00886766">
              <w:rPr>
                <w:rFonts w:ascii="Times New Roman" w:hAnsi="Times New Roman"/>
                <w:sz w:val="24"/>
                <w:szCs w:val="24"/>
              </w:rPr>
              <w:t>u</w:t>
            </w:r>
            <w:r w:rsidR="0026338F" w:rsidRPr="00886766">
              <w:rPr>
                <w:rFonts w:ascii="Times New Roman" w:hAnsi="Times New Roman"/>
                <w:sz w:val="24"/>
                <w:szCs w:val="24"/>
              </w:rPr>
              <w:t>.</w:t>
            </w:r>
          </w:p>
        </w:tc>
      </w:tr>
      <w:tr w:rsidR="00A618C5" w:rsidRPr="00886766" w14:paraId="23668C02" w14:textId="77777777" w:rsidTr="00E222C5">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7C32A278"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D8FBEB8"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946CB0" w14:textId="256C72C9" w:rsidR="00B04DBE" w:rsidRPr="00886766" w:rsidRDefault="00B04DBE" w:rsidP="00886766">
            <w:pPr>
              <w:spacing w:after="0" w:line="240" w:lineRule="auto"/>
              <w:jc w:val="both"/>
              <w:rPr>
                <w:rFonts w:ascii="Times New Roman" w:hAnsi="Times New Roman"/>
                <w:sz w:val="24"/>
                <w:szCs w:val="24"/>
              </w:rPr>
            </w:pPr>
            <w:r w:rsidRPr="00886766">
              <w:rPr>
                <w:rFonts w:ascii="Times New Roman" w:hAnsi="Times New Roman"/>
                <w:sz w:val="24"/>
                <w:szCs w:val="24"/>
              </w:rPr>
              <w:t>Ministru kabineta 2015.</w:t>
            </w:r>
            <w:r w:rsidR="0073093D" w:rsidRPr="00886766">
              <w:rPr>
                <w:rFonts w:ascii="Times New Roman" w:hAnsi="Times New Roman"/>
                <w:sz w:val="24"/>
                <w:szCs w:val="24"/>
              </w:rPr>
              <w:t> </w:t>
            </w:r>
            <w:r w:rsidRPr="00886766">
              <w:rPr>
                <w:rFonts w:ascii="Times New Roman" w:hAnsi="Times New Roman"/>
                <w:sz w:val="24"/>
                <w:szCs w:val="24"/>
              </w:rPr>
              <w:t>gada 30.</w:t>
            </w:r>
            <w:r w:rsidR="0073093D" w:rsidRPr="00886766">
              <w:rPr>
                <w:rFonts w:ascii="Times New Roman" w:hAnsi="Times New Roman"/>
                <w:sz w:val="24"/>
                <w:szCs w:val="24"/>
              </w:rPr>
              <w:t> </w:t>
            </w:r>
            <w:r w:rsidRPr="00886766">
              <w:rPr>
                <w:rFonts w:ascii="Times New Roman" w:hAnsi="Times New Roman"/>
                <w:sz w:val="24"/>
                <w:szCs w:val="24"/>
              </w:rPr>
              <w:t>jūnija noteikumi</w:t>
            </w:r>
            <w:r w:rsidR="00C15D64" w:rsidRPr="00886766">
              <w:rPr>
                <w:rFonts w:ascii="Times New Roman" w:hAnsi="Times New Roman"/>
                <w:sz w:val="24"/>
                <w:szCs w:val="24"/>
              </w:rPr>
              <w:t xml:space="preserve"> </w:t>
            </w:r>
            <w:r w:rsidRPr="00886766">
              <w:rPr>
                <w:rFonts w:ascii="Times New Roman" w:hAnsi="Times New Roman"/>
                <w:sz w:val="24"/>
                <w:szCs w:val="24"/>
              </w:rPr>
              <w:t>Nr.</w:t>
            </w:r>
            <w:r w:rsidR="0073093D" w:rsidRPr="00886766">
              <w:rPr>
                <w:rFonts w:ascii="Times New Roman" w:hAnsi="Times New Roman"/>
                <w:sz w:val="24"/>
                <w:szCs w:val="24"/>
              </w:rPr>
              <w:t> </w:t>
            </w:r>
            <w:r w:rsidRPr="00886766">
              <w:rPr>
                <w:rFonts w:ascii="Times New Roman" w:hAnsi="Times New Roman"/>
                <w:sz w:val="24"/>
                <w:szCs w:val="24"/>
              </w:rPr>
              <w:t>367 „Nacionālais numerācijas plāns” (turpmāk</w:t>
            </w:r>
            <w:r w:rsidR="0073093D" w:rsidRPr="00886766">
              <w:rPr>
                <w:rFonts w:ascii="Times New Roman" w:hAnsi="Times New Roman"/>
                <w:sz w:val="24"/>
                <w:szCs w:val="24"/>
              </w:rPr>
              <w:t> </w:t>
            </w:r>
            <w:r w:rsidR="0073093D" w:rsidRPr="00886766">
              <w:rPr>
                <w:rFonts w:ascii="Times New Roman" w:hAnsi="Times New Roman"/>
                <w:sz w:val="24"/>
                <w:szCs w:val="24"/>
              </w:rPr>
              <w:noBreakHyphen/>
              <w:t> </w:t>
            </w:r>
            <w:r w:rsidRPr="00886766">
              <w:rPr>
                <w:rFonts w:ascii="Times New Roman" w:hAnsi="Times New Roman"/>
                <w:sz w:val="24"/>
                <w:szCs w:val="24"/>
              </w:rPr>
              <w:t xml:space="preserve"> </w:t>
            </w:r>
            <w:r w:rsidR="009B24E2" w:rsidRPr="00886766">
              <w:rPr>
                <w:rFonts w:ascii="Times New Roman" w:hAnsi="Times New Roman"/>
                <w:sz w:val="24"/>
                <w:szCs w:val="24"/>
              </w:rPr>
              <w:t>Nacionālais numerācijas plāns</w:t>
            </w:r>
            <w:r w:rsidRPr="00886766">
              <w:rPr>
                <w:rFonts w:ascii="Times New Roman" w:hAnsi="Times New Roman"/>
                <w:sz w:val="24"/>
                <w:szCs w:val="24"/>
              </w:rPr>
              <w:t>)</w:t>
            </w:r>
            <w:r w:rsidR="0073093D" w:rsidRPr="00886766">
              <w:rPr>
                <w:rFonts w:ascii="Times New Roman" w:hAnsi="Times New Roman"/>
                <w:sz w:val="24"/>
                <w:szCs w:val="24"/>
              </w:rPr>
              <w:t xml:space="preserve"> </w:t>
            </w:r>
            <w:r w:rsidR="009B24E2" w:rsidRPr="00886766">
              <w:rPr>
                <w:rFonts w:ascii="Times New Roman" w:hAnsi="Times New Roman"/>
                <w:sz w:val="24"/>
                <w:szCs w:val="24"/>
              </w:rPr>
              <w:t>nosaka numura struktūru un formātu tā identifikācijai un maršrutēšanai, numura sastādīšanas procedūras, kā arī numerācijas lietošanas mērķus un veidus.</w:t>
            </w:r>
            <w:r w:rsidRPr="00886766">
              <w:rPr>
                <w:rFonts w:ascii="Times New Roman" w:hAnsi="Times New Roman"/>
                <w:sz w:val="24"/>
                <w:szCs w:val="24"/>
              </w:rPr>
              <w:t xml:space="preserve"> </w:t>
            </w:r>
          </w:p>
          <w:p w14:paraId="2F1A7F98" w14:textId="7537B4F0" w:rsidR="00814759" w:rsidRPr="00886766" w:rsidRDefault="005505D1" w:rsidP="00886766">
            <w:pPr>
              <w:spacing w:after="0" w:line="240" w:lineRule="auto"/>
              <w:jc w:val="both"/>
              <w:rPr>
                <w:rFonts w:ascii="Times New Roman" w:hAnsi="Times New Roman"/>
                <w:sz w:val="24"/>
                <w:szCs w:val="24"/>
              </w:rPr>
            </w:pPr>
            <w:r w:rsidRPr="00886766">
              <w:rPr>
                <w:rFonts w:ascii="Times New Roman" w:hAnsi="Times New Roman"/>
                <w:sz w:val="24"/>
                <w:szCs w:val="24"/>
              </w:rPr>
              <w:t>Jau</w:t>
            </w:r>
            <w:r w:rsidR="00814759" w:rsidRPr="00886766">
              <w:rPr>
                <w:rFonts w:ascii="Times New Roman" w:hAnsi="Times New Roman"/>
                <w:sz w:val="24"/>
                <w:szCs w:val="24"/>
              </w:rPr>
              <w:t xml:space="preserve"> </w:t>
            </w:r>
            <w:r w:rsidR="009E7C8A" w:rsidRPr="00886766">
              <w:rPr>
                <w:rFonts w:ascii="Times New Roman" w:hAnsi="Times New Roman"/>
                <w:sz w:val="24"/>
                <w:szCs w:val="24"/>
              </w:rPr>
              <w:t>2010.</w:t>
            </w:r>
            <w:r w:rsidR="0073093D" w:rsidRPr="00886766">
              <w:rPr>
                <w:rFonts w:ascii="Times New Roman" w:hAnsi="Times New Roman"/>
                <w:sz w:val="24"/>
                <w:szCs w:val="24"/>
              </w:rPr>
              <w:t> </w:t>
            </w:r>
            <w:r w:rsidR="009E7C8A" w:rsidRPr="00886766">
              <w:rPr>
                <w:rFonts w:ascii="Times New Roman" w:hAnsi="Times New Roman"/>
                <w:sz w:val="24"/>
                <w:szCs w:val="24"/>
              </w:rPr>
              <w:t xml:space="preserve">gada </w:t>
            </w:r>
            <w:r w:rsidR="00A561B8" w:rsidRPr="00886766">
              <w:rPr>
                <w:rFonts w:ascii="Times New Roman" w:hAnsi="Times New Roman"/>
                <w:sz w:val="24"/>
                <w:szCs w:val="24"/>
              </w:rPr>
              <w:t xml:space="preserve">Eiropas Pasta un </w:t>
            </w:r>
            <w:r w:rsidR="0024399F" w:rsidRPr="00886766">
              <w:rPr>
                <w:rFonts w:ascii="Times New Roman" w:hAnsi="Times New Roman"/>
                <w:sz w:val="24"/>
                <w:szCs w:val="24"/>
              </w:rPr>
              <w:t>T</w:t>
            </w:r>
            <w:r w:rsidR="00A561B8" w:rsidRPr="00886766">
              <w:rPr>
                <w:rFonts w:ascii="Times New Roman" w:hAnsi="Times New Roman"/>
                <w:sz w:val="24"/>
                <w:szCs w:val="24"/>
              </w:rPr>
              <w:t xml:space="preserve">elekomunikāciju administrāciju </w:t>
            </w:r>
            <w:r w:rsidR="0024399F" w:rsidRPr="00886766">
              <w:rPr>
                <w:rFonts w:ascii="Times New Roman" w:hAnsi="Times New Roman"/>
                <w:sz w:val="24"/>
                <w:szCs w:val="24"/>
              </w:rPr>
              <w:t xml:space="preserve">konferences </w:t>
            </w:r>
            <w:r w:rsidR="00A561B8" w:rsidRPr="00886766">
              <w:rPr>
                <w:rFonts w:ascii="Times New Roman" w:hAnsi="Times New Roman"/>
                <w:sz w:val="24"/>
                <w:szCs w:val="24"/>
              </w:rPr>
              <w:t>Elektronikas komunikāciju komitejas (The Electronic Communications Committee (ECC)) novembra ziņojum</w:t>
            </w:r>
            <w:r w:rsidR="00536AA7" w:rsidRPr="00886766">
              <w:rPr>
                <w:rFonts w:ascii="Times New Roman" w:hAnsi="Times New Roman"/>
                <w:sz w:val="24"/>
                <w:szCs w:val="24"/>
              </w:rPr>
              <w:t>ā</w:t>
            </w:r>
            <w:r w:rsidR="00A561B8" w:rsidRPr="00886766">
              <w:rPr>
                <w:rFonts w:ascii="Times New Roman" w:hAnsi="Times New Roman"/>
                <w:sz w:val="24"/>
                <w:szCs w:val="24"/>
              </w:rPr>
              <w:t xml:space="preserve"> par numerāciju un adresēm </w:t>
            </w:r>
            <w:r w:rsidR="008D4324" w:rsidRPr="00886766">
              <w:rPr>
                <w:rFonts w:ascii="Times New Roman" w:hAnsi="Times New Roman"/>
                <w:sz w:val="24"/>
                <w:szCs w:val="24"/>
              </w:rPr>
              <w:t>m</w:t>
            </w:r>
            <w:r w:rsidR="00A561B8" w:rsidRPr="00886766">
              <w:rPr>
                <w:rFonts w:ascii="Times New Roman" w:hAnsi="Times New Roman"/>
                <w:sz w:val="24"/>
                <w:szCs w:val="24"/>
              </w:rPr>
              <w:t xml:space="preserve">ašīna – mašīna </w:t>
            </w:r>
            <w:r w:rsidR="0024399F" w:rsidRPr="00886766">
              <w:rPr>
                <w:rFonts w:ascii="Times New Roman" w:hAnsi="Times New Roman"/>
                <w:sz w:val="24"/>
                <w:szCs w:val="24"/>
              </w:rPr>
              <w:t xml:space="preserve">sakaros </w:t>
            </w:r>
            <w:r w:rsidR="00A561B8" w:rsidRPr="00886766">
              <w:rPr>
                <w:rFonts w:ascii="Times New Roman" w:hAnsi="Times New Roman"/>
                <w:sz w:val="24"/>
                <w:szCs w:val="24"/>
              </w:rPr>
              <w:t>(ECC Report 153)</w:t>
            </w:r>
            <w:r w:rsidR="00536AA7" w:rsidRPr="00886766">
              <w:rPr>
                <w:rFonts w:ascii="Times New Roman" w:hAnsi="Times New Roman"/>
                <w:sz w:val="24"/>
                <w:szCs w:val="24"/>
              </w:rPr>
              <w:t>,</w:t>
            </w:r>
            <w:r w:rsidR="00CC5AA7" w:rsidRPr="00886766">
              <w:rPr>
                <w:rFonts w:ascii="Times New Roman" w:hAnsi="Times New Roman"/>
                <w:sz w:val="24"/>
                <w:szCs w:val="24"/>
              </w:rPr>
              <w:t xml:space="preserve"> </w:t>
            </w:r>
            <w:r w:rsidR="007674BB" w:rsidRPr="00886766">
              <w:rPr>
                <w:rFonts w:ascii="Times New Roman" w:hAnsi="Times New Roman"/>
                <w:sz w:val="24"/>
                <w:szCs w:val="24"/>
              </w:rPr>
              <w:t xml:space="preserve">tiek </w:t>
            </w:r>
            <w:r w:rsidR="008D4324" w:rsidRPr="00886766">
              <w:rPr>
                <w:rFonts w:ascii="Times New Roman" w:hAnsi="Times New Roman"/>
                <w:sz w:val="24"/>
                <w:szCs w:val="24"/>
              </w:rPr>
              <w:t>minēts par</w:t>
            </w:r>
            <w:r w:rsidR="00536AA7" w:rsidRPr="00886766">
              <w:rPr>
                <w:rFonts w:ascii="Times New Roman" w:hAnsi="Times New Roman"/>
                <w:sz w:val="24"/>
                <w:szCs w:val="24"/>
              </w:rPr>
              <w:t xml:space="preserve"> </w:t>
            </w:r>
            <w:r w:rsidR="008D4324" w:rsidRPr="00886766">
              <w:rPr>
                <w:rFonts w:ascii="Times New Roman" w:hAnsi="Times New Roman"/>
                <w:sz w:val="24"/>
                <w:szCs w:val="24"/>
              </w:rPr>
              <w:t>m</w:t>
            </w:r>
            <w:r w:rsidR="00536AA7" w:rsidRPr="00886766">
              <w:rPr>
                <w:rFonts w:ascii="Times New Roman" w:hAnsi="Times New Roman"/>
                <w:sz w:val="24"/>
                <w:szCs w:val="24"/>
              </w:rPr>
              <w:t xml:space="preserve">ašīna – mašīna sakaru (M2M communication) </w:t>
            </w:r>
            <w:r w:rsidR="00573F53" w:rsidRPr="00886766">
              <w:rPr>
                <w:rFonts w:ascii="Times New Roman" w:hAnsi="Times New Roman"/>
                <w:sz w:val="24"/>
                <w:szCs w:val="24"/>
              </w:rPr>
              <w:t>(turpmāk –</w:t>
            </w:r>
            <w:proofErr w:type="gramStart"/>
            <w:r w:rsidR="0073093D" w:rsidRPr="00886766">
              <w:rPr>
                <w:rFonts w:ascii="Times New Roman" w:hAnsi="Times New Roman"/>
                <w:sz w:val="24"/>
                <w:szCs w:val="24"/>
              </w:rPr>
              <w:t xml:space="preserve"> </w:t>
            </w:r>
            <w:r w:rsidR="00573F53" w:rsidRPr="00886766">
              <w:rPr>
                <w:rFonts w:ascii="Times New Roman" w:hAnsi="Times New Roman"/>
                <w:sz w:val="24"/>
                <w:szCs w:val="24"/>
              </w:rPr>
              <w:t xml:space="preserve"> </w:t>
            </w:r>
            <w:proofErr w:type="gramEnd"/>
            <w:r w:rsidR="00573F53" w:rsidRPr="00886766">
              <w:rPr>
                <w:rFonts w:ascii="Times New Roman" w:hAnsi="Times New Roman"/>
                <w:sz w:val="24"/>
                <w:szCs w:val="24"/>
              </w:rPr>
              <w:t xml:space="preserve">M2M sakari) </w:t>
            </w:r>
            <w:r w:rsidR="00536AA7" w:rsidRPr="00886766">
              <w:rPr>
                <w:rFonts w:ascii="Times New Roman" w:hAnsi="Times New Roman"/>
                <w:sz w:val="24"/>
                <w:szCs w:val="24"/>
              </w:rPr>
              <w:t>strauj</w:t>
            </w:r>
            <w:r w:rsidR="008D4324" w:rsidRPr="00886766">
              <w:rPr>
                <w:rFonts w:ascii="Times New Roman" w:hAnsi="Times New Roman"/>
                <w:sz w:val="24"/>
                <w:szCs w:val="24"/>
              </w:rPr>
              <w:t>o</w:t>
            </w:r>
            <w:r w:rsidR="00536AA7" w:rsidRPr="00886766">
              <w:rPr>
                <w:rFonts w:ascii="Times New Roman" w:hAnsi="Times New Roman"/>
                <w:sz w:val="24"/>
                <w:szCs w:val="24"/>
              </w:rPr>
              <w:t xml:space="preserve"> attīstīb</w:t>
            </w:r>
            <w:r w:rsidR="008D4324" w:rsidRPr="00886766">
              <w:rPr>
                <w:rFonts w:ascii="Times New Roman" w:hAnsi="Times New Roman"/>
                <w:sz w:val="24"/>
                <w:szCs w:val="24"/>
              </w:rPr>
              <w:t>u</w:t>
            </w:r>
            <w:r w:rsidR="00814759" w:rsidRPr="00886766">
              <w:rPr>
                <w:rFonts w:ascii="Times New Roman" w:hAnsi="Times New Roman"/>
                <w:sz w:val="24"/>
                <w:szCs w:val="24"/>
              </w:rPr>
              <w:t>, ko apstiprina pēdējo gadu novērojumi un strauji augošā interese</w:t>
            </w:r>
            <w:r w:rsidR="00050DD4" w:rsidRPr="00886766">
              <w:rPr>
                <w:rFonts w:ascii="Times New Roman" w:hAnsi="Times New Roman"/>
                <w:sz w:val="24"/>
                <w:szCs w:val="24"/>
              </w:rPr>
              <w:t xml:space="preserve"> tirgū</w:t>
            </w:r>
            <w:r w:rsidR="00814759" w:rsidRPr="00886766">
              <w:rPr>
                <w:rFonts w:ascii="Times New Roman" w:hAnsi="Times New Roman"/>
                <w:sz w:val="24"/>
                <w:szCs w:val="24"/>
              </w:rPr>
              <w:t>.</w:t>
            </w:r>
          </w:p>
          <w:p w14:paraId="269DB406" w14:textId="130E46EC" w:rsidR="00EE6A54" w:rsidRPr="00886766" w:rsidRDefault="00655134" w:rsidP="00886766">
            <w:pPr>
              <w:spacing w:after="0" w:line="240" w:lineRule="auto"/>
              <w:jc w:val="both"/>
              <w:rPr>
                <w:rFonts w:ascii="Times New Roman" w:hAnsi="Times New Roman"/>
                <w:sz w:val="24"/>
                <w:szCs w:val="24"/>
              </w:rPr>
            </w:pPr>
            <w:r w:rsidRPr="00886766">
              <w:rPr>
                <w:rFonts w:ascii="Times New Roman" w:hAnsi="Times New Roman"/>
                <w:sz w:val="24"/>
                <w:szCs w:val="24"/>
              </w:rPr>
              <w:t>V</w:t>
            </w:r>
            <w:r w:rsidR="00B101CA" w:rsidRPr="00886766">
              <w:rPr>
                <w:rFonts w:ascii="Times New Roman" w:hAnsi="Times New Roman"/>
                <w:sz w:val="24"/>
                <w:szCs w:val="24"/>
              </w:rPr>
              <w:t>airumā gadījumu M2M sakaru</w:t>
            </w:r>
            <w:r w:rsidRPr="00886766">
              <w:rPr>
                <w:rFonts w:ascii="Times New Roman" w:hAnsi="Times New Roman"/>
                <w:sz w:val="24"/>
                <w:szCs w:val="24"/>
              </w:rPr>
              <w:t>s</w:t>
            </w:r>
            <w:r w:rsidR="00B101CA" w:rsidRPr="00886766">
              <w:rPr>
                <w:rFonts w:ascii="Times New Roman" w:hAnsi="Times New Roman"/>
                <w:sz w:val="24"/>
                <w:szCs w:val="24"/>
              </w:rPr>
              <w:t xml:space="preserve"> saprot kā pilnībā vai lielā mērā automatizētu </w:t>
            </w:r>
            <w:r w:rsidR="008D4324" w:rsidRPr="00886766">
              <w:rPr>
                <w:rFonts w:ascii="Times New Roman" w:hAnsi="Times New Roman"/>
                <w:sz w:val="24"/>
                <w:szCs w:val="24"/>
              </w:rPr>
              <w:t>datu</w:t>
            </w:r>
            <w:r w:rsidR="00B101CA" w:rsidRPr="00886766">
              <w:rPr>
                <w:rFonts w:ascii="Times New Roman" w:hAnsi="Times New Roman"/>
                <w:sz w:val="24"/>
                <w:szCs w:val="24"/>
              </w:rPr>
              <w:t xml:space="preserve"> (informācijas</w:t>
            </w:r>
            <w:r w:rsidR="00010FD9" w:rsidRPr="00886766">
              <w:rPr>
                <w:rFonts w:ascii="Times New Roman" w:hAnsi="Times New Roman"/>
                <w:sz w:val="24"/>
                <w:szCs w:val="24"/>
              </w:rPr>
              <w:t>)</w:t>
            </w:r>
            <w:r w:rsidR="00B101CA" w:rsidRPr="00886766">
              <w:rPr>
                <w:rFonts w:ascii="Times New Roman" w:hAnsi="Times New Roman"/>
                <w:sz w:val="24"/>
                <w:szCs w:val="24"/>
              </w:rPr>
              <w:t xml:space="preserve"> pārsūtīšan</w:t>
            </w:r>
            <w:r w:rsidR="00010FD9" w:rsidRPr="00886766">
              <w:rPr>
                <w:rFonts w:ascii="Times New Roman" w:hAnsi="Times New Roman"/>
                <w:sz w:val="24"/>
                <w:szCs w:val="24"/>
              </w:rPr>
              <w:t>u</w:t>
            </w:r>
            <w:r w:rsidR="00B101CA" w:rsidRPr="00886766">
              <w:rPr>
                <w:rFonts w:ascii="Times New Roman" w:hAnsi="Times New Roman"/>
                <w:sz w:val="24"/>
                <w:szCs w:val="24"/>
              </w:rPr>
              <w:t xml:space="preserve"> starp divām vai </w:t>
            </w:r>
            <w:r w:rsidR="0076421B" w:rsidRPr="00886766">
              <w:rPr>
                <w:rFonts w:ascii="Times New Roman" w:hAnsi="Times New Roman"/>
                <w:sz w:val="24"/>
                <w:szCs w:val="24"/>
              </w:rPr>
              <w:t xml:space="preserve">pat </w:t>
            </w:r>
            <w:r w:rsidR="00B101CA" w:rsidRPr="00886766">
              <w:rPr>
                <w:rFonts w:ascii="Times New Roman" w:hAnsi="Times New Roman"/>
                <w:sz w:val="24"/>
                <w:szCs w:val="24"/>
              </w:rPr>
              <w:t>vairāk</w:t>
            </w:r>
            <w:r w:rsidRPr="00886766">
              <w:rPr>
                <w:rFonts w:ascii="Times New Roman" w:hAnsi="Times New Roman"/>
                <w:sz w:val="24"/>
                <w:szCs w:val="24"/>
              </w:rPr>
              <w:t>ām</w:t>
            </w:r>
            <w:r w:rsidR="00B101CA" w:rsidRPr="00886766">
              <w:rPr>
                <w:rFonts w:ascii="Times New Roman" w:hAnsi="Times New Roman"/>
                <w:sz w:val="24"/>
                <w:szCs w:val="24"/>
              </w:rPr>
              <w:t xml:space="preserve"> informācijas </w:t>
            </w:r>
            <w:r w:rsidR="0076421B" w:rsidRPr="00886766">
              <w:rPr>
                <w:rFonts w:ascii="Times New Roman" w:hAnsi="Times New Roman"/>
                <w:sz w:val="24"/>
                <w:szCs w:val="24"/>
              </w:rPr>
              <w:t xml:space="preserve">un komunikāciju </w:t>
            </w:r>
            <w:r w:rsidR="009E7C8A" w:rsidRPr="00886766">
              <w:rPr>
                <w:rFonts w:ascii="Times New Roman" w:hAnsi="Times New Roman"/>
                <w:sz w:val="24"/>
                <w:szCs w:val="24"/>
              </w:rPr>
              <w:t xml:space="preserve">tehnikas </w:t>
            </w:r>
            <w:r w:rsidR="0076421B" w:rsidRPr="00886766">
              <w:rPr>
                <w:rFonts w:ascii="Times New Roman" w:hAnsi="Times New Roman"/>
                <w:sz w:val="24"/>
                <w:szCs w:val="24"/>
              </w:rPr>
              <w:t>vienībām, starp ierīcēm</w:t>
            </w:r>
            <w:r w:rsidR="00EE6A54" w:rsidRPr="00886766">
              <w:rPr>
                <w:rFonts w:ascii="Times New Roman" w:hAnsi="Times New Roman"/>
                <w:sz w:val="24"/>
                <w:szCs w:val="24"/>
              </w:rPr>
              <w:t xml:space="preserve">, tostarp </w:t>
            </w:r>
            <w:r w:rsidR="001964A0" w:rsidRPr="00886766">
              <w:rPr>
                <w:rFonts w:ascii="Times New Roman" w:hAnsi="Times New Roman"/>
                <w:sz w:val="24"/>
                <w:szCs w:val="24"/>
              </w:rPr>
              <w:t xml:space="preserve">ietverot lietu interneta </w:t>
            </w:r>
            <w:r w:rsidR="001E7345" w:rsidRPr="00886766">
              <w:rPr>
                <w:rFonts w:ascii="Times New Roman" w:hAnsi="Times New Roman"/>
                <w:sz w:val="24"/>
                <w:szCs w:val="24"/>
              </w:rPr>
              <w:t>tīklu</w:t>
            </w:r>
            <w:r w:rsidR="001964A0" w:rsidRPr="00886766">
              <w:rPr>
                <w:rFonts w:ascii="Times New Roman" w:hAnsi="Times New Roman"/>
                <w:sz w:val="24"/>
                <w:szCs w:val="24"/>
              </w:rPr>
              <w:t xml:space="preserve"> (IoT jeb Internet of Things)</w:t>
            </w:r>
            <w:r w:rsidR="0073093D" w:rsidRPr="00886766">
              <w:rPr>
                <w:rFonts w:ascii="Times New Roman" w:hAnsi="Times New Roman"/>
                <w:sz w:val="24"/>
                <w:szCs w:val="24"/>
              </w:rPr>
              <w:t>,</w:t>
            </w:r>
            <w:r w:rsidR="00B61466" w:rsidRPr="00886766">
              <w:rPr>
                <w:rFonts w:ascii="Times New Roman" w:hAnsi="Times New Roman"/>
                <w:sz w:val="24"/>
                <w:szCs w:val="24"/>
              </w:rPr>
              <w:t xml:space="preserve"> </w:t>
            </w:r>
            <w:r w:rsidR="00C50F21" w:rsidRPr="00886766">
              <w:rPr>
                <w:rFonts w:ascii="Times New Roman" w:hAnsi="Times New Roman"/>
                <w:sz w:val="24"/>
                <w:szCs w:val="24"/>
              </w:rPr>
              <w:t>tā k</w:t>
            </w:r>
            <w:r w:rsidR="00B61466" w:rsidRPr="00886766">
              <w:rPr>
                <w:rFonts w:ascii="Times New Roman" w:hAnsi="Times New Roman"/>
                <w:sz w:val="24"/>
                <w:szCs w:val="24"/>
              </w:rPr>
              <w:t xml:space="preserve">alpojot par </w:t>
            </w:r>
            <w:r w:rsidR="0054206D" w:rsidRPr="00886766">
              <w:rPr>
                <w:rFonts w:ascii="Times New Roman" w:hAnsi="Times New Roman"/>
                <w:sz w:val="24"/>
                <w:szCs w:val="24"/>
              </w:rPr>
              <w:t>sabiedrība</w:t>
            </w:r>
            <w:r w:rsidR="00BC73D3" w:rsidRPr="00886766">
              <w:rPr>
                <w:rFonts w:ascii="Times New Roman" w:hAnsi="Times New Roman"/>
                <w:sz w:val="24"/>
                <w:szCs w:val="24"/>
              </w:rPr>
              <w:t>s viedpalīgiem</w:t>
            </w:r>
            <w:r w:rsidR="00C50F21" w:rsidRPr="00886766">
              <w:rPr>
                <w:rFonts w:ascii="Times New Roman" w:hAnsi="Times New Roman"/>
                <w:sz w:val="24"/>
                <w:szCs w:val="24"/>
              </w:rPr>
              <w:t>.</w:t>
            </w:r>
          </w:p>
          <w:p w14:paraId="0B1020CD" w14:textId="5B3D0333" w:rsidR="00B61466" w:rsidRPr="00886766" w:rsidRDefault="007A05C6" w:rsidP="00886766">
            <w:pPr>
              <w:spacing w:after="0" w:line="240" w:lineRule="auto"/>
              <w:jc w:val="both"/>
              <w:rPr>
                <w:rFonts w:ascii="Times New Roman" w:hAnsi="Times New Roman"/>
                <w:sz w:val="24"/>
                <w:szCs w:val="24"/>
              </w:rPr>
            </w:pPr>
            <w:r w:rsidRPr="00886766">
              <w:rPr>
                <w:rFonts w:ascii="Times New Roman" w:hAnsi="Times New Roman"/>
                <w:sz w:val="24"/>
                <w:szCs w:val="24"/>
              </w:rPr>
              <w:t>Izmantošana</w:t>
            </w:r>
            <w:r w:rsidR="00C46D4E" w:rsidRPr="00886766">
              <w:rPr>
                <w:rFonts w:ascii="Times New Roman" w:hAnsi="Times New Roman"/>
                <w:sz w:val="24"/>
                <w:szCs w:val="24"/>
              </w:rPr>
              <w:t xml:space="preserve"> valstī</w:t>
            </w:r>
            <w:r w:rsidR="00EF0FDC" w:rsidRPr="00886766">
              <w:rPr>
                <w:rFonts w:ascii="Times New Roman" w:hAnsi="Times New Roman"/>
                <w:sz w:val="24"/>
                <w:szCs w:val="24"/>
              </w:rPr>
              <w:t>:</w:t>
            </w:r>
            <w:r w:rsidR="00C46D4E" w:rsidRPr="00886766">
              <w:rPr>
                <w:rFonts w:ascii="Times New Roman" w:hAnsi="Times New Roman"/>
                <w:sz w:val="24"/>
                <w:szCs w:val="24"/>
              </w:rPr>
              <w:t xml:space="preserve"> elektronisko sakaru komersanti </w:t>
            </w:r>
            <w:r w:rsidR="00EE6A54" w:rsidRPr="00886766">
              <w:rPr>
                <w:rFonts w:ascii="Times New Roman" w:hAnsi="Times New Roman"/>
                <w:sz w:val="24"/>
                <w:szCs w:val="24"/>
              </w:rPr>
              <w:t>mobilajā tīklā “2XXXXXX</w:t>
            </w:r>
            <w:r w:rsidR="00EB5C10" w:rsidRPr="00886766">
              <w:rPr>
                <w:rFonts w:ascii="Times New Roman" w:hAnsi="Times New Roman"/>
                <w:sz w:val="24"/>
                <w:szCs w:val="24"/>
              </w:rPr>
              <w:t>X</w:t>
            </w:r>
            <w:r w:rsidR="00EE6A54" w:rsidRPr="00886766">
              <w:rPr>
                <w:rFonts w:ascii="Times New Roman" w:hAnsi="Times New Roman"/>
                <w:sz w:val="24"/>
                <w:szCs w:val="24"/>
              </w:rPr>
              <w:t xml:space="preserve">” </w:t>
            </w:r>
            <w:r w:rsidR="00C46D4E" w:rsidRPr="00886766">
              <w:rPr>
                <w:rFonts w:ascii="Times New Roman" w:hAnsi="Times New Roman"/>
                <w:sz w:val="24"/>
                <w:szCs w:val="24"/>
              </w:rPr>
              <w:t>piedāvā klientiem M2M pakalpojumus</w:t>
            </w:r>
            <w:r w:rsidR="003659E0" w:rsidRPr="00886766">
              <w:rPr>
                <w:rFonts w:ascii="Times New Roman" w:hAnsi="Times New Roman"/>
                <w:sz w:val="24"/>
                <w:szCs w:val="24"/>
              </w:rPr>
              <w:t>, izmantojot SIM karti</w:t>
            </w:r>
            <w:r w:rsidR="00EE6A54" w:rsidRPr="00886766">
              <w:rPr>
                <w:rFonts w:ascii="Times New Roman" w:hAnsi="Times New Roman"/>
                <w:sz w:val="24"/>
                <w:szCs w:val="24"/>
              </w:rPr>
              <w:t>, tiešu programmēšanu</w:t>
            </w:r>
            <w:proofErr w:type="gramStart"/>
            <w:r w:rsidR="00EE6A54" w:rsidRPr="00886766">
              <w:rPr>
                <w:rFonts w:ascii="Times New Roman" w:hAnsi="Times New Roman"/>
                <w:sz w:val="24"/>
                <w:szCs w:val="24"/>
              </w:rPr>
              <w:t xml:space="preserve">  </w:t>
            </w:r>
            <w:proofErr w:type="gramEnd"/>
            <w:r w:rsidR="00EE6A54" w:rsidRPr="00886766">
              <w:rPr>
                <w:rFonts w:ascii="Times New Roman" w:hAnsi="Times New Roman"/>
                <w:sz w:val="24"/>
                <w:szCs w:val="24"/>
              </w:rPr>
              <w:t xml:space="preserve">aparātā vai citu identificēšanas </w:t>
            </w:r>
            <w:r w:rsidR="00252E16" w:rsidRPr="00886766">
              <w:rPr>
                <w:rFonts w:ascii="Times New Roman" w:hAnsi="Times New Roman"/>
                <w:sz w:val="24"/>
                <w:szCs w:val="24"/>
              </w:rPr>
              <w:t xml:space="preserve">veidu. </w:t>
            </w:r>
            <w:r w:rsidR="00EE6A54" w:rsidRPr="00886766">
              <w:rPr>
                <w:rFonts w:ascii="Times New Roman" w:hAnsi="Times New Roman"/>
                <w:sz w:val="24"/>
                <w:szCs w:val="24"/>
              </w:rPr>
              <w:t>Fik</w:t>
            </w:r>
            <w:r w:rsidR="0073093D" w:rsidRPr="00886766">
              <w:rPr>
                <w:rFonts w:ascii="Times New Roman" w:hAnsi="Times New Roman"/>
                <w:sz w:val="24"/>
                <w:szCs w:val="24"/>
              </w:rPr>
              <w:t>s</w:t>
            </w:r>
            <w:r w:rsidR="00EE6A54" w:rsidRPr="00886766">
              <w:rPr>
                <w:rFonts w:ascii="Times New Roman" w:hAnsi="Times New Roman"/>
                <w:sz w:val="24"/>
                <w:szCs w:val="24"/>
              </w:rPr>
              <w:t xml:space="preserve">ētā elektroniskā sakaru tīkla operatori </w:t>
            </w:r>
            <w:r w:rsidR="00BC73D3" w:rsidRPr="00886766">
              <w:rPr>
                <w:rFonts w:ascii="Times New Roman" w:hAnsi="Times New Roman"/>
                <w:sz w:val="24"/>
                <w:szCs w:val="24"/>
              </w:rPr>
              <w:t>ilgstoši piedāvājuši</w:t>
            </w:r>
            <w:r w:rsidR="00C50F21" w:rsidRPr="00886766">
              <w:rPr>
                <w:rFonts w:ascii="Times New Roman" w:hAnsi="Times New Roman"/>
                <w:sz w:val="24"/>
                <w:szCs w:val="24"/>
              </w:rPr>
              <w:t xml:space="preserve"> </w:t>
            </w:r>
            <w:r w:rsidR="00EE6A54" w:rsidRPr="00886766">
              <w:rPr>
                <w:rFonts w:ascii="Times New Roman" w:hAnsi="Times New Roman"/>
                <w:sz w:val="24"/>
                <w:szCs w:val="24"/>
              </w:rPr>
              <w:t xml:space="preserve">M2M </w:t>
            </w:r>
            <w:r w:rsidR="00CB21E7" w:rsidRPr="00886766">
              <w:rPr>
                <w:rFonts w:ascii="Times New Roman" w:hAnsi="Times New Roman"/>
                <w:sz w:val="24"/>
                <w:szCs w:val="24"/>
              </w:rPr>
              <w:t xml:space="preserve">sakaru </w:t>
            </w:r>
            <w:r w:rsidR="006666F8" w:rsidRPr="00886766">
              <w:rPr>
                <w:rFonts w:ascii="Times New Roman" w:hAnsi="Times New Roman"/>
                <w:sz w:val="24"/>
                <w:szCs w:val="24"/>
              </w:rPr>
              <w:t>iestrād</w:t>
            </w:r>
            <w:r w:rsidR="004F6949" w:rsidRPr="00886766">
              <w:rPr>
                <w:rFonts w:ascii="Times New Roman" w:hAnsi="Times New Roman"/>
                <w:sz w:val="24"/>
                <w:szCs w:val="24"/>
              </w:rPr>
              <w:t>n</w:t>
            </w:r>
            <w:r w:rsidR="006666F8" w:rsidRPr="00886766">
              <w:rPr>
                <w:rFonts w:ascii="Times New Roman" w:hAnsi="Times New Roman"/>
                <w:sz w:val="24"/>
                <w:szCs w:val="24"/>
              </w:rPr>
              <w:t>es</w:t>
            </w:r>
            <w:r w:rsidR="0073093D" w:rsidRPr="00886766">
              <w:rPr>
                <w:rFonts w:ascii="Times New Roman" w:hAnsi="Times New Roman"/>
                <w:sz w:val="24"/>
                <w:szCs w:val="24"/>
              </w:rPr>
              <w:t>,</w:t>
            </w:r>
            <w:r w:rsidR="006666F8" w:rsidRPr="00886766">
              <w:rPr>
                <w:rFonts w:ascii="Times New Roman" w:hAnsi="Times New Roman"/>
                <w:sz w:val="24"/>
                <w:szCs w:val="24"/>
              </w:rPr>
              <w:t xml:space="preserve"> izmantojot starp</w:t>
            </w:r>
            <w:r w:rsidR="00EB5C10" w:rsidRPr="00886766">
              <w:rPr>
                <w:rFonts w:ascii="Times New Roman" w:hAnsi="Times New Roman"/>
                <w:sz w:val="24"/>
                <w:szCs w:val="24"/>
              </w:rPr>
              <w:t>ierīču saziņu</w:t>
            </w:r>
            <w:r w:rsidR="00B61466" w:rsidRPr="00886766">
              <w:rPr>
                <w:rFonts w:ascii="Times New Roman" w:hAnsi="Times New Roman"/>
                <w:sz w:val="24"/>
                <w:szCs w:val="24"/>
              </w:rPr>
              <w:t xml:space="preserve">, </w:t>
            </w:r>
            <w:r w:rsidR="006666F8" w:rsidRPr="00886766">
              <w:rPr>
                <w:rFonts w:ascii="Times New Roman" w:hAnsi="Times New Roman"/>
                <w:sz w:val="24"/>
                <w:szCs w:val="24"/>
              </w:rPr>
              <w:t>dator</w:t>
            </w:r>
            <w:r w:rsidR="0073093D" w:rsidRPr="00886766">
              <w:rPr>
                <w:rFonts w:ascii="Times New Roman" w:hAnsi="Times New Roman"/>
                <w:sz w:val="24"/>
                <w:szCs w:val="24"/>
              </w:rPr>
              <w:t>us</w:t>
            </w:r>
            <w:r w:rsidR="00B61466" w:rsidRPr="00886766">
              <w:rPr>
                <w:rFonts w:ascii="Times New Roman" w:hAnsi="Times New Roman"/>
                <w:sz w:val="24"/>
                <w:szCs w:val="24"/>
              </w:rPr>
              <w:t>,</w:t>
            </w:r>
            <w:r w:rsidR="006666F8" w:rsidRPr="00886766">
              <w:rPr>
                <w:rFonts w:ascii="Times New Roman" w:hAnsi="Times New Roman"/>
                <w:sz w:val="24"/>
                <w:szCs w:val="24"/>
              </w:rPr>
              <w:t xml:space="preserve"> server</w:t>
            </w:r>
            <w:r w:rsidR="0073093D" w:rsidRPr="00886766">
              <w:rPr>
                <w:rFonts w:ascii="Times New Roman" w:hAnsi="Times New Roman"/>
                <w:sz w:val="24"/>
                <w:szCs w:val="24"/>
              </w:rPr>
              <w:t>us</w:t>
            </w:r>
            <w:r w:rsidR="00B61466" w:rsidRPr="00886766">
              <w:rPr>
                <w:rFonts w:ascii="Times New Roman" w:hAnsi="Times New Roman"/>
                <w:sz w:val="24"/>
                <w:szCs w:val="24"/>
              </w:rPr>
              <w:t>,</w:t>
            </w:r>
            <w:r w:rsidR="006666F8" w:rsidRPr="00886766">
              <w:rPr>
                <w:rFonts w:ascii="Times New Roman" w:hAnsi="Times New Roman"/>
                <w:sz w:val="24"/>
                <w:szCs w:val="24"/>
              </w:rPr>
              <w:t xml:space="preserve"> </w:t>
            </w:r>
            <w:r w:rsidR="00C50F21" w:rsidRPr="00886766">
              <w:rPr>
                <w:rFonts w:ascii="Times New Roman" w:hAnsi="Times New Roman"/>
                <w:sz w:val="24"/>
                <w:szCs w:val="24"/>
              </w:rPr>
              <w:t>videosistēm</w:t>
            </w:r>
            <w:r w:rsidR="0073093D" w:rsidRPr="00886766">
              <w:rPr>
                <w:rFonts w:ascii="Times New Roman" w:hAnsi="Times New Roman"/>
                <w:sz w:val="24"/>
                <w:szCs w:val="24"/>
              </w:rPr>
              <w:t>as</w:t>
            </w:r>
            <w:r w:rsidR="00B61466" w:rsidRPr="00886766">
              <w:rPr>
                <w:rFonts w:ascii="Times New Roman" w:hAnsi="Times New Roman"/>
                <w:sz w:val="24"/>
                <w:szCs w:val="24"/>
              </w:rPr>
              <w:t xml:space="preserve"> </w:t>
            </w:r>
            <w:r w:rsidR="006666F8" w:rsidRPr="00886766">
              <w:rPr>
                <w:rFonts w:ascii="Times New Roman" w:hAnsi="Times New Roman"/>
                <w:sz w:val="24"/>
                <w:szCs w:val="24"/>
              </w:rPr>
              <w:t>utml.</w:t>
            </w:r>
            <w:r w:rsidR="004F7028" w:rsidRPr="00886766">
              <w:rPr>
                <w:rFonts w:ascii="Times New Roman" w:hAnsi="Times New Roman"/>
                <w:sz w:val="24"/>
                <w:szCs w:val="24"/>
              </w:rPr>
              <w:t xml:space="preserve"> </w:t>
            </w:r>
          </w:p>
          <w:p w14:paraId="04C70B0E" w14:textId="25C392FE" w:rsidR="00B61466" w:rsidRPr="00886766" w:rsidRDefault="00B61466"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Viedās tehnoloģijas </w:t>
            </w:r>
            <w:r w:rsidR="001E7345" w:rsidRPr="00886766">
              <w:rPr>
                <w:rFonts w:ascii="Times New Roman" w:hAnsi="Times New Roman"/>
                <w:sz w:val="24"/>
                <w:szCs w:val="24"/>
              </w:rPr>
              <w:t xml:space="preserve">jau ir </w:t>
            </w:r>
            <w:r w:rsidRPr="00886766">
              <w:rPr>
                <w:rFonts w:ascii="Times New Roman" w:hAnsi="Times New Roman"/>
                <w:sz w:val="24"/>
                <w:szCs w:val="24"/>
              </w:rPr>
              <w:t>integrētas tādās jomās kā vides monitorings, objektu drošības nodrošināšana, ierīču mērījumu veikšana un datu nolasīšana, objektu pārvietošanas un stāvokļa izmaiņu izsekošana. Lietu interneta tīkla izmantošana nodrošina efektīvākus risinājumus komunālo pakalpojumu sniedzējiem, lauksa</w:t>
            </w:r>
            <w:r w:rsidR="00EB2BDD" w:rsidRPr="00886766">
              <w:rPr>
                <w:rFonts w:ascii="Times New Roman" w:hAnsi="Times New Roman"/>
                <w:sz w:val="24"/>
                <w:szCs w:val="24"/>
              </w:rPr>
              <w:t>i</w:t>
            </w:r>
            <w:r w:rsidRPr="00886766">
              <w:rPr>
                <w:rFonts w:ascii="Times New Roman" w:hAnsi="Times New Roman"/>
                <w:sz w:val="24"/>
                <w:szCs w:val="24"/>
              </w:rPr>
              <w:t xml:space="preserve">mniecības uzņēmumiem, pašvaldību uzņēmumiem u.c., kas ikdienā </w:t>
            </w:r>
            <w:r w:rsidR="0073093D" w:rsidRPr="00886766">
              <w:rPr>
                <w:rFonts w:ascii="Times New Roman" w:hAnsi="Times New Roman"/>
                <w:sz w:val="24"/>
                <w:szCs w:val="24"/>
              </w:rPr>
              <w:t>rīkojas</w:t>
            </w:r>
            <w:r w:rsidRPr="00886766">
              <w:rPr>
                <w:rFonts w:ascii="Times New Roman" w:hAnsi="Times New Roman"/>
                <w:sz w:val="24"/>
                <w:szCs w:val="24"/>
              </w:rPr>
              <w:t xml:space="preserve"> ar lielu mērījumu un datu apjomu.</w:t>
            </w:r>
          </w:p>
          <w:p w14:paraId="7B70A919" w14:textId="4EB0AE2B" w:rsidR="00492311" w:rsidRPr="00886766" w:rsidRDefault="00492311"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Tai pašā laikā arvien vairāk ir palielinājies pieprasījums pēc augstas kvalitātes elektronisko sakaru pakalpojumiem, kas tiek nodrošināti, lietojot fiksētos un mobilos elektroniskos sakaru tīklus, pieaugot tiešsaistes satura pakalpojumu </w:t>
            </w:r>
            <w:r w:rsidRPr="00886766">
              <w:rPr>
                <w:rFonts w:ascii="Times New Roman" w:hAnsi="Times New Roman"/>
                <w:sz w:val="24"/>
                <w:szCs w:val="24"/>
              </w:rPr>
              <w:lastRenderedPageBreak/>
              <w:t xml:space="preserve">skaitam un popularitātei, piemēram, mākoņdatošana, lietiskais internets, </w:t>
            </w:r>
            <w:r w:rsidR="006B3783" w:rsidRPr="00886766">
              <w:rPr>
                <w:rFonts w:ascii="Times New Roman" w:hAnsi="Times New Roman"/>
                <w:sz w:val="24"/>
                <w:szCs w:val="24"/>
              </w:rPr>
              <w:t>starpierīču M2M</w:t>
            </w:r>
            <w:r w:rsidRPr="00886766">
              <w:rPr>
                <w:rFonts w:ascii="Times New Roman" w:hAnsi="Times New Roman"/>
                <w:sz w:val="24"/>
                <w:szCs w:val="24"/>
              </w:rPr>
              <w:t xml:space="preserve"> </w:t>
            </w:r>
            <w:r w:rsidR="004F6949" w:rsidRPr="00886766">
              <w:rPr>
                <w:rFonts w:ascii="Times New Roman" w:hAnsi="Times New Roman"/>
                <w:sz w:val="24"/>
                <w:szCs w:val="24"/>
              </w:rPr>
              <w:t xml:space="preserve">sakari </w:t>
            </w:r>
            <w:r w:rsidRPr="00886766">
              <w:rPr>
                <w:rFonts w:ascii="Times New Roman" w:hAnsi="Times New Roman"/>
                <w:sz w:val="24"/>
                <w:szCs w:val="24"/>
              </w:rPr>
              <w:t>u</w:t>
            </w:r>
            <w:r w:rsidR="006B3783" w:rsidRPr="00886766">
              <w:rPr>
                <w:rFonts w:ascii="Times New Roman" w:hAnsi="Times New Roman"/>
                <w:sz w:val="24"/>
                <w:szCs w:val="24"/>
              </w:rPr>
              <w:t>n citas iespējas.</w:t>
            </w:r>
          </w:p>
          <w:p w14:paraId="62FFBC80" w14:textId="51918FB4" w:rsidR="00C55704" w:rsidRPr="00886766" w:rsidRDefault="003659E0" w:rsidP="00886766">
            <w:pPr>
              <w:spacing w:after="0" w:line="240" w:lineRule="auto"/>
              <w:jc w:val="both"/>
              <w:rPr>
                <w:rFonts w:ascii="Times New Roman" w:hAnsi="Times New Roman"/>
                <w:sz w:val="24"/>
                <w:szCs w:val="24"/>
              </w:rPr>
            </w:pPr>
            <w:r w:rsidRPr="00886766">
              <w:rPr>
                <w:rFonts w:ascii="Times New Roman" w:hAnsi="Times New Roman"/>
                <w:sz w:val="24"/>
                <w:szCs w:val="24"/>
              </w:rPr>
              <w:t>Pakalpojumi</w:t>
            </w:r>
            <w:r w:rsidR="00C46D4E" w:rsidRPr="00886766">
              <w:rPr>
                <w:rFonts w:ascii="Times New Roman" w:hAnsi="Times New Roman"/>
                <w:sz w:val="24"/>
                <w:szCs w:val="24"/>
              </w:rPr>
              <w:t xml:space="preserve"> nodrošina reālā laika informācijas nosūtīšanu un saņemšanu starp iekārtām, kas pieslēgtas internetam</w:t>
            </w:r>
            <w:r w:rsidR="00537480" w:rsidRPr="00886766">
              <w:rPr>
                <w:rFonts w:ascii="Times New Roman" w:hAnsi="Times New Roman"/>
                <w:sz w:val="24"/>
                <w:szCs w:val="24"/>
              </w:rPr>
              <w:t xml:space="preserve"> vai arī</w:t>
            </w:r>
            <w:r w:rsidR="00E222C5" w:rsidRPr="00886766">
              <w:rPr>
                <w:rFonts w:ascii="Times New Roman" w:hAnsi="Times New Roman"/>
                <w:sz w:val="24"/>
                <w:szCs w:val="24"/>
              </w:rPr>
              <w:t>,</w:t>
            </w:r>
            <w:r w:rsidR="00537480" w:rsidRPr="00886766">
              <w:rPr>
                <w:rFonts w:ascii="Times New Roman" w:hAnsi="Times New Roman"/>
                <w:sz w:val="24"/>
                <w:szCs w:val="24"/>
              </w:rPr>
              <w:t xml:space="preserve"> izmantojot radioviļņu palīdzību</w:t>
            </w:r>
            <w:r w:rsidR="00C46D4E" w:rsidRPr="00886766">
              <w:rPr>
                <w:rFonts w:ascii="Times New Roman" w:hAnsi="Times New Roman"/>
                <w:sz w:val="24"/>
                <w:szCs w:val="24"/>
              </w:rPr>
              <w:t xml:space="preserve">. </w:t>
            </w:r>
            <w:r w:rsidR="00573F53" w:rsidRPr="00886766">
              <w:rPr>
                <w:rFonts w:ascii="Times New Roman" w:hAnsi="Times New Roman"/>
                <w:sz w:val="24"/>
                <w:szCs w:val="24"/>
              </w:rPr>
              <w:t xml:space="preserve">Paredzams, ka </w:t>
            </w:r>
            <w:r w:rsidR="006B3783" w:rsidRPr="00886766">
              <w:rPr>
                <w:rFonts w:ascii="Times New Roman" w:hAnsi="Times New Roman"/>
                <w:sz w:val="24"/>
                <w:szCs w:val="24"/>
              </w:rPr>
              <w:t xml:space="preserve">starpierīču </w:t>
            </w:r>
            <w:r w:rsidR="00573F53" w:rsidRPr="00886766">
              <w:rPr>
                <w:rFonts w:ascii="Times New Roman" w:hAnsi="Times New Roman"/>
                <w:sz w:val="24"/>
                <w:szCs w:val="24"/>
              </w:rPr>
              <w:t xml:space="preserve">M2M </w:t>
            </w:r>
            <w:r w:rsidR="00CB21E7" w:rsidRPr="00886766">
              <w:rPr>
                <w:rFonts w:ascii="Times New Roman" w:hAnsi="Times New Roman"/>
                <w:sz w:val="24"/>
                <w:szCs w:val="24"/>
              </w:rPr>
              <w:t>sakar</w:t>
            </w:r>
            <w:r w:rsidR="006B3783" w:rsidRPr="00886766">
              <w:rPr>
                <w:rFonts w:ascii="Times New Roman" w:hAnsi="Times New Roman"/>
                <w:sz w:val="24"/>
                <w:szCs w:val="24"/>
              </w:rPr>
              <w:t>i</w:t>
            </w:r>
            <w:r w:rsidR="00CB21E7" w:rsidRPr="00886766">
              <w:rPr>
                <w:rFonts w:ascii="Times New Roman" w:hAnsi="Times New Roman"/>
                <w:sz w:val="24"/>
                <w:szCs w:val="24"/>
              </w:rPr>
              <w:t xml:space="preserve"> </w:t>
            </w:r>
            <w:r w:rsidR="00573F53" w:rsidRPr="00886766">
              <w:rPr>
                <w:rFonts w:ascii="Times New Roman" w:hAnsi="Times New Roman"/>
                <w:sz w:val="24"/>
                <w:szCs w:val="24"/>
              </w:rPr>
              <w:t>augs kopsolī</w:t>
            </w:r>
            <w:r w:rsidR="00C20D12" w:rsidRPr="00886766">
              <w:rPr>
                <w:rFonts w:ascii="Times New Roman" w:hAnsi="Times New Roman"/>
                <w:sz w:val="24"/>
                <w:szCs w:val="24"/>
              </w:rPr>
              <w:t xml:space="preserve"> ar dažādu mobilo aplikāciju izplatību </w:t>
            </w:r>
            <w:r w:rsidR="009B49D9" w:rsidRPr="00886766">
              <w:rPr>
                <w:rFonts w:ascii="Times New Roman" w:hAnsi="Times New Roman"/>
                <w:sz w:val="24"/>
                <w:szCs w:val="24"/>
              </w:rPr>
              <w:t>un</w:t>
            </w:r>
            <w:r w:rsidR="00C20D12" w:rsidRPr="00886766">
              <w:rPr>
                <w:rFonts w:ascii="Times New Roman" w:hAnsi="Times New Roman"/>
                <w:sz w:val="24"/>
                <w:szCs w:val="24"/>
              </w:rPr>
              <w:t xml:space="preserve"> </w:t>
            </w:r>
            <w:r w:rsidR="009B49D9" w:rsidRPr="00886766">
              <w:rPr>
                <w:rFonts w:ascii="Times New Roman" w:hAnsi="Times New Roman"/>
                <w:sz w:val="24"/>
                <w:szCs w:val="24"/>
              </w:rPr>
              <w:t xml:space="preserve">aizvien plašāk </w:t>
            </w:r>
            <w:r w:rsidR="00C20D12" w:rsidRPr="00886766">
              <w:rPr>
                <w:rFonts w:ascii="Times New Roman" w:hAnsi="Times New Roman"/>
                <w:sz w:val="24"/>
                <w:szCs w:val="24"/>
              </w:rPr>
              <w:t>ļau</w:t>
            </w:r>
            <w:r w:rsidR="009B49D9" w:rsidRPr="00886766">
              <w:rPr>
                <w:rFonts w:ascii="Times New Roman" w:hAnsi="Times New Roman"/>
                <w:sz w:val="24"/>
                <w:szCs w:val="24"/>
              </w:rPr>
              <w:t>s</w:t>
            </w:r>
            <w:r w:rsidR="00C20D12" w:rsidRPr="00886766">
              <w:rPr>
                <w:rFonts w:ascii="Times New Roman" w:hAnsi="Times New Roman"/>
                <w:sz w:val="24"/>
                <w:szCs w:val="24"/>
              </w:rPr>
              <w:t xml:space="preserve"> izmanto</w:t>
            </w:r>
            <w:r w:rsidR="00537480" w:rsidRPr="00886766">
              <w:rPr>
                <w:rFonts w:ascii="Times New Roman" w:hAnsi="Times New Roman"/>
                <w:sz w:val="24"/>
                <w:szCs w:val="24"/>
              </w:rPr>
              <w:t>t</w:t>
            </w:r>
            <w:r w:rsidR="00C20D12" w:rsidRPr="00886766">
              <w:rPr>
                <w:rFonts w:ascii="Times New Roman" w:hAnsi="Times New Roman"/>
                <w:sz w:val="24"/>
                <w:szCs w:val="24"/>
              </w:rPr>
              <w:t xml:space="preserve"> daž</w:t>
            </w:r>
            <w:r w:rsidR="009B49D9" w:rsidRPr="00886766">
              <w:rPr>
                <w:rFonts w:ascii="Times New Roman" w:hAnsi="Times New Roman"/>
                <w:sz w:val="24"/>
                <w:szCs w:val="24"/>
              </w:rPr>
              <w:t>nedažādu</w:t>
            </w:r>
            <w:r w:rsidR="00C20D12" w:rsidRPr="00886766">
              <w:rPr>
                <w:rFonts w:ascii="Times New Roman" w:hAnsi="Times New Roman"/>
                <w:sz w:val="24"/>
                <w:szCs w:val="24"/>
              </w:rPr>
              <w:t xml:space="preserve"> sensoru</w:t>
            </w:r>
            <w:r w:rsidR="00912F8C" w:rsidRPr="00886766">
              <w:rPr>
                <w:rFonts w:ascii="Times New Roman" w:hAnsi="Times New Roman"/>
                <w:sz w:val="24"/>
                <w:szCs w:val="24"/>
              </w:rPr>
              <w:t xml:space="preserve"> iekrātos datus.</w:t>
            </w:r>
            <w:r w:rsidR="00FB1A6F" w:rsidRPr="00886766">
              <w:rPr>
                <w:rFonts w:ascii="Times New Roman" w:hAnsi="Times New Roman"/>
                <w:sz w:val="24"/>
                <w:szCs w:val="24"/>
              </w:rPr>
              <w:t xml:space="preserve"> </w:t>
            </w:r>
            <w:r w:rsidR="00C55704" w:rsidRPr="00886766">
              <w:rPr>
                <w:rFonts w:ascii="Times New Roman" w:hAnsi="Times New Roman"/>
                <w:sz w:val="24"/>
                <w:szCs w:val="24"/>
              </w:rPr>
              <w:t xml:space="preserve">M2M </w:t>
            </w:r>
            <w:r w:rsidR="00573F53" w:rsidRPr="00886766">
              <w:rPr>
                <w:rFonts w:ascii="Times New Roman" w:hAnsi="Times New Roman"/>
                <w:sz w:val="24"/>
                <w:szCs w:val="24"/>
              </w:rPr>
              <w:t xml:space="preserve">sakarus </w:t>
            </w:r>
            <w:r w:rsidR="00C55704" w:rsidRPr="00886766">
              <w:rPr>
                <w:rFonts w:ascii="Times New Roman" w:hAnsi="Times New Roman"/>
                <w:sz w:val="24"/>
                <w:szCs w:val="24"/>
              </w:rPr>
              <w:t xml:space="preserve">izmanto skaitītāju mērījumu nolasīšanai, kravu atrašanās vietas noteikšanai, preču uzskaites automatizēšanai, apsardzes sistēmās un </w:t>
            </w:r>
            <w:r w:rsidR="006B3783" w:rsidRPr="00886766">
              <w:rPr>
                <w:rFonts w:ascii="Times New Roman" w:hAnsi="Times New Roman"/>
                <w:sz w:val="24"/>
                <w:szCs w:val="24"/>
              </w:rPr>
              <w:t>nākotnē t</w:t>
            </w:r>
            <w:r w:rsidR="00E222C5" w:rsidRPr="00886766">
              <w:rPr>
                <w:rFonts w:ascii="Times New Roman" w:hAnsi="Times New Roman"/>
                <w:sz w:val="24"/>
                <w:szCs w:val="24"/>
              </w:rPr>
              <w:t>o</w:t>
            </w:r>
            <w:r w:rsidR="006B3783" w:rsidRPr="00886766">
              <w:rPr>
                <w:rFonts w:ascii="Times New Roman" w:hAnsi="Times New Roman"/>
                <w:sz w:val="24"/>
                <w:szCs w:val="24"/>
              </w:rPr>
              <w:t xml:space="preserve"> pielietojamība tikai palielināsies</w:t>
            </w:r>
            <w:r w:rsidR="00C55704" w:rsidRPr="00886766">
              <w:rPr>
                <w:rFonts w:ascii="Times New Roman" w:hAnsi="Times New Roman"/>
                <w:sz w:val="24"/>
                <w:szCs w:val="24"/>
              </w:rPr>
              <w:t xml:space="preserve">. </w:t>
            </w:r>
          </w:p>
          <w:p w14:paraId="28EF4FD8" w14:textId="77777777" w:rsidR="00137C84" w:rsidRDefault="00137C84" w:rsidP="00886766">
            <w:pPr>
              <w:spacing w:after="0" w:line="240" w:lineRule="auto"/>
              <w:jc w:val="both"/>
              <w:rPr>
                <w:rFonts w:ascii="Times New Roman" w:hAnsi="Times New Roman"/>
                <w:sz w:val="24"/>
                <w:szCs w:val="24"/>
              </w:rPr>
            </w:pPr>
          </w:p>
          <w:p w14:paraId="07EF5EFC" w14:textId="6285DC51" w:rsidR="00EF0FDC" w:rsidRPr="00731024" w:rsidRDefault="00EF0FDC" w:rsidP="00886766">
            <w:pPr>
              <w:spacing w:after="0" w:line="240" w:lineRule="auto"/>
              <w:jc w:val="both"/>
              <w:rPr>
                <w:rFonts w:ascii="Times New Roman" w:hAnsi="Times New Roman"/>
                <w:sz w:val="24"/>
                <w:szCs w:val="24"/>
              </w:rPr>
            </w:pPr>
            <w:r w:rsidRPr="00886766">
              <w:rPr>
                <w:rFonts w:ascii="Times New Roman" w:hAnsi="Times New Roman"/>
                <w:sz w:val="24"/>
                <w:szCs w:val="24"/>
              </w:rPr>
              <w:t>Vides aizsardzības un reģionālās attīstības ministrijas Numerācijas resursu izmantošanas koordinācijas darba grup</w:t>
            </w:r>
            <w:r w:rsidR="00635525" w:rsidRPr="00886766">
              <w:rPr>
                <w:rFonts w:ascii="Times New Roman" w:hAnsi="Times New Roman"/>
                <w:sz w:val="24"/>
                <w:szCs w:val="24"/>
              </w:rPr>
              <w:t>ā</w:t>
            </w:r>
            <w:r w:rsidRPr="00886766">
              <w:rPr>
                <w:rFonts w:ascii="Times New Roman" w:hAnsi="Times New Roman"/>
                <w:sz w:val="24"/>
                <w:szCs w:val="24"/>
              </w:rPr>
              <w:t xml:space="preserve"> vairākkārt tika diskutēts par </w:t>
            </w:r>
            <w:r w:rsidR="006B3783" w:rsidRPr="00886766">
              <w:rPr>
                <w:rFonts w:ascii="Times New Roman" w:hAnsi="Times New Roman"/>
                <w:sz w:val="24"/>
                <w:szCs w:val="24"/>
              </w:rPr>
              <w:t xml:space="preserve">starpierīču </w:t>
            </w:r>
            <w:r w:rsidR="007431B6" w:rsidRPr="00886766">
              <w:rPr>
                <w:rFonts w:ascii="Times New Roman" w:hAnsi="Times New Roman"/>
                <w:sz w:val="24"/>
                <w:szCs w:val="24"/>
              </w:rPr>
              <w:t xml:space="preserve">M2M sakaru definēšanu </w:t>
            </w:r>
            <w:r w:rsidR="007431B6" w:rsidRPr="00731024">
              <w:rPr>
                <w:rFonts w:ascii="Times New Roman" w:hAnsi="Times New Roman"/>
                <w:sz w:val="24"/>
                <w:szCs w:val="24"/>
              </w:rPr>
              <w:t xml:space="preserve">Nacionālā numerācijas plānā </w:t>
            </w:r>
            <w:r w:rsidRPr="00731024">
              <w:rPr>
                <w:rFonts w:ascii="Times New Roman" w:hAnsi="Times New Roman"/>
                <w:sz w:val="24"/>
                <w:szCs w:val="24"/>
              </w:rPr>
              <w:t>un jaun</w:t>
            </w:r>
            <w:r w:rsidR="008A6D4B" w:rsidRPr="00731024">
              <w:rPr>
                <w:rFonts w:ascii="Times New Roman" w:hAnsi="Times New Roman"/>
                <w:sz w:val="24"/>
                <w:szCs w:val="24"/>
              </w:rPr>
              <w:t>a</w:t>
            </w:r>
            <w:r w:rsidRPr="00731024">
              <w:rPr>
                <w:rFonts w:ascii="Times New Roman" w:hAnsi="Times New Roman"/>
                <w:sz w:val="24"/>
                <w:szCs w:val="24"/>
              </w:rPr>
              <w:t xml:space="preserve"> numerācijas diapazon</w:t>
            </w:r>
            <w:r w:rsidR="008A6D4B" w:rsidRPr="00731024">
              <w:rPr>
                <w:rFonts w:ascii="Times New Roman" w:hAnsi="Times New Roman"/>
                <w:sz w:val="24"/>
                <w:szCs w:val="24"/>
              </w:rPr>
              <w:t>a</w:t>
            </w:r>
            <w:r w:rsidRPr="00731024">
              <w:rPr>
                <w:rFonts w:ascii="Times New Roman" w:hAnsi="Times New Roman"/>
                <w:sz w:val="24"/>
                <w:szCs w:val="24"/>
              </w:rPr>
              <w:t xml:space="preserve"> </w:t>
            </w:r>
            <w:r w:rsidR="008A6D4B" w:rsidRPr="00731024">
              <w:rPr>
                <w:rFonts w:ascii="Times New Roman" w:hAnsi="Times New Roman"/>
                <w:sz w:val="24"/>
                <w:szCs w:val="24"/>
              </w:rPr>
              <w:t xml:space="preserve">atvēršanu </w:t>
            </w:r>
            <w:r w:rsidR="006B3783" w:rsidRPr="00731024">
              <w:rPr>
                <w:rFonts w:ascii="Times New Roman" w:hAnsi="Times New Roman"/>
                <w:sz w:val="24"/>
                <w:szCs w:val="24"/>
              </w:rPr>
              <w:t xml:space="preserve">starpierīču </w:t>
            </w:r>
            <w:r w:rsidRPr="00731024">
              <w:rPr>
                <w:rFonts w:ascii="Times New Roman" w:hAnsi="Times New Roman"/>
                <w:sz w:val="24"/>
                <w:szCs w:val="24"/>
              </w:rPr>
              <w:t xml:space="preserve">M2M </w:t>
            </w:r>
            <w:r w:rsidR="00CB21E7" w:rsidRPr="00731024">
              <w:rPr>
                <w:rFonts w:ascii="Times New Roman" w:hAnsi="Times New Roman"/>
                <w:sz w:val="24"/>
                <w:szCs w:val="24"/>
              </w:rPr>
              <w:t xml:space="preserve">sakaru </w:t>
            </w:r>
            <w:r w:rsidRPr="00731024">
              <w:rPr>
                <w:rFonts w:ascii="Times New Roman" w:hAnsi="Times New Roman"/>
                <w:sz w:val="24"/>
                <w:szCs w:val="24"/>
              </w:rPr>
              <w:t xml:space="preserve">izmantošanai. </w:t>
            </w:r>
            <w:r w:rsidR="00137C84" w:rsidRPr="00731024">
              <w:rPr>
                <w:rFonts w:ascii="Times New Roman" w:hAnsi="Times New Roman"/>
                <w:sz w:val="24"/>
                <w:szCs w:val="24"/>
              </w:rPr>
              <w:t>Noteikumu projekts paredz noteikt pārejas laiku līdz 2020. gada 1. janvārim tādiem pakalpojumiem, kas pielīdzināmi starpierīču M2M sakariem (</w:t>
            </w:r>
            <w:r w:rsidR="008704C8" w:rsidRPr="00731024">
              <w:rPr>
                <w:rFonts w:ascii="Times New Roman" w:hAnsi="Times New Roman"/>
                <w:sz w:val="24"/>
                <w:szCs w:val="24"/>
              </w:rPr>
              <w:t>pakalpojumi, kuriem nav galalietotāja</w:t>
            </w:r>
            <w:r w:rsidR="00137C84" w:rsidRPr="00731024">
              <w:rPr>
                <w:rFonts w:ascii="Times New Roman" w:hAnsi="Times New Roman"/>
                <w:sz w:val="24"/>
                <w:szCs w:val="24"/>
              </w:rPr>
              <w:t xml:space="preserve">) no publiskā mobilā un publiskā fiksētā elektronisko sakaru tīkla. </w:t>
            </w:r>
          </w:p>
          <w:p w14:paraId="051B8CEB" w14:textId="77777777" w:rsidR="00894A1F" w:rsidRPr="00731024" w:rsidRDefault="00894A1F" w:rsidP="00886766">
            <w:pPr>
              <w:spacing w:after="0" w:line="240" w:lineRule="auto"/>
              <w:jc w:val="both"/>
              <w:rPr>
                <w:rFonts w:ascii="Times New Roman" w:hAnsi="Times New Roman"/>
                <w:sz w:val="24"/>
                <w:szCs w:val="24"/>
              </w:rPr>
            </w:pPr>
          </w:p>
          <w:p w14:paraId="0CF9BCA9" w14:textId="77777777" w:rsidR="00894A1F" w:rsidRPr="00886766" w:rsidRDefault="00894A1F" w:rsidP="00886766">
            <w:pPr>
              <w:spacing w:after="0" w:line="240" w:lineRule="auto"/>
              <w:jc w:val="both"/>
              <w:rPr>
                <w:rFonts w:ascii="Times New Roman" w:hAnsi="Times New Roman"/>
                <w:sz w:val="24"/>
                <w:szCs w:val="24"/>
              </w:rPr>
            </w:pPr>
            <w:r w:rsidRPr="00731024">
              <w:rPr>
                <w:rFonts w:ascii="Times New Roman" w:hAnsi="Times New Roman"/>
                <w:sz w:val="24"/>
                <w:szCs w:val="24"/>
              </w:rPr>
              <w:t>Noteikumu projekts paredz:</w:t>
            </w:r>
          </w:p>
          <w:p w14:paraId="63C75617" w14:textId="5A72D39F" w:rsidR="00894A1F" w:rsidRPr="00B33B06" w:rsidRDefault="00B02BB8" w:rsidP="00B33B06">
            <w:pPr>
              <w:pStyle w:val="ListParagraph"/>
              <w:numPr>
                <w:ilvl w:val="0"/>
                <w:numId w:val="2"/>
              </w:numPr>
              <w:spacing w:after="0" w:line="240" w:lineRule="auto"/>
              <w:jc w:val="both"/>
              <w:rPr>
                <w:rFonts w:ascii="Times New Roman" w:hAnsi="Times New Roman"/>
                <w:sz w:val="24"/>
                <w:szCs w:val="24"/>
              </w:rPr>
            </w:pPr>
            <w:r w:rsidRPr="00B33B06">
              <w:rPr>
                <w:rFonts w:ascii="Times New Roman" w:hAnsi="Times New Roman"/>
                <w:sz w:val="24"/>
                <w:szCs w:val="24"/>
              </w:rPr>
              <w:t xml:space="preserve">papildināt </w:t>
            </w:r>
            <w:r w:rsidR="00894A1F" w:rsidRPr="00B33B06">
              <w:rPr>
                <w:rFonts w:ascii="Times New Roman" w:hAnsi="Times New Roman"/>
                <w:sz w:val="24"/>
                <w:szCs w:val="24"/>
              </w:rPr>
              <w:t xml:space="preserve">Nacionālā numerācijas plāna </w:t>
            </w:r>
            <w:r w:rsidRPr="00B33B06">
              <w:rPr>
                <w:rFonts w:ascii="Times New Roman" w:hAnsi="Times New Roman"/>
                <w:sz w:val="24"/>
                <w:szCs w:val="24"/>
              </w:rPr>
              <w:t>2. punktu</w:t>
            </w:r>
            <w:r w:rsidR="009C4C0E" w:rsidRPr="00B33B06">
              <w:rPr>
                <w:rFonts w:ascii="Times New Roman" w:hAnsi="Times New Roman"/>
                <w:sz w:val="24"/>
                <w:szCs w:val="24"/>
              </w:rPr>
              <w:t xml:space="preserve"> </w:t>
            </w:r>
            <w:r w:rsidR="00894A1F" w:rsidRPr="00B33B06">
              <w:rPr>
                <w:rFonts w:ascii="Times New Roman" w:hAnsi="Times New Roman"/>
                <w:sz w:val="24"/>
                <w:szCs w:val="24"/>
              </w:rPr>
              <w:t>ar terminu “</w:t>
            </w:r>
            <w:r w:rsidR="00517276" w:rsidRPr="00B33B06">
              <w:rPr>
                <w:rFonts w:ascii="Times New Roman" w:hAnsi="Times New Roman"/>
                <w:sz w:val="24"/>
                <w:szCs w:val="24"/>
              </w:rPr>
              <w:t xml:space="preserve">starpierīču saziņas numuri </w:t>
            </w:r>
            <w:r w:rsidR="00894A1F" w:rsidRPr="00B33B06">
              <w:rPr>
                <w:rFonts w:ascii="Times New Roman" w:hAnsi="Times New Roman"/>
                <w:sz w:val="24"/>
                <w:szCs w:val="24"/>
              </w:rPr>
              <w:t>mašīna – mašīna sakari</w:t>
            </w:r>
            <w:r w:rsidR="0016799D" w:rsidRPr="00B33B06">
              <w:rPr>
                <w:rFonts w:ascii="Times New Roman" w:hAnsi="Times New Roman"/>
                <w:sz w:val="24"/>
                <w:szCs w:val="24"/>
              </w:rPr>
              <w:t>em</w:t>
            </w:r>
            <w:r w:rsidR="00894A1F" w:rsidRPr="00B33B06">
              <w:rPr>
                <w:rFonts w:ascii="Times New Roman" w:hAnsi="Times New Roman"/>
                <w:sz w:val="24"/>
                <w:szCs w:val="24"/>
              </w:rPr>
              <w:t xml:space="preserve">”; </w:t>
            </w:r>
          </w:p>
          <w:p w14:paraId="0AB80A44" w14:textId="4EE38459" w:rsidR="00B05FFD" w:rsidRPr="00B33B06" w:rsidRDefault="00DA512B" w:rsidP="00B33B06">
            <w:pPr>
              <w:pStyle w:val="ListParagraph"/>
              <w:numPr>
                <w:ilvl w:val="0"/>
                <w:numId w:val="2"/>
              </w:numPr>
              <w:spacing w:after="0" w:line="240" w:lineRule="auto"/>
              <w:jc w:val="both"/>
              <w:rPr>
                <w:rFonts w:ascii="Times New Roman" w:hAnsi="Times New Roman"/>
                <w:sz w:val="24"/>
                <w:szCs w:val="24"/>
              </w:rPr>
            </w:pPr>
            <w:r w:rsidRPr="00B33B06">
              <w:rPr>
                <w:rFonts w:ascii="Times New Roman" w:hAnsi="Times New Roman"/>
                <w:sz w:val="24"/>
                <w:szCs w:val="24"/>
              </w:rPr>
              <w:t>papildināt</w:t>
            </w:r>
            <w:r w:rsidR="00B02BB8" w:rsidRPr="00B33B06">
              <w:rPr>
                <w:rFonts w:ascii="Times New Roman" w:hAnsi="Times New Roman"/>
                <w:sz w:val="24"/>
                <w:szCs w:val="24"/>
              </w:rPr>
              <w:t xml:space="preserve"> Nacionālā numerācijas plāna </w:t>
            </w:r>
            <w:r w:rsidR="00B05FFD" w:rsidRPr="00B33B06">
              <w:rPr>
                <w:rFonts w:ascii="Times New Roman" w:hAnsi="Times New Roman"/>
                <w:sz w:val="24"/>
                <w:szCs w:val="24"/>
              </w:rPr>
              <w:t>II.</w:t>
            </w:r>
            <w:r w:rsidR="00B02BB8" w:rsidRPr="00B33B06">
              <w:rPr>
                <w:rFonts w:ascii="Times New Roman" w:hAnsi="Times New Roman"/>
                <w:sz w:val="24"/>
                <w:szCs w:val="24"/>
              </w:rPr>
              <w:t>no</w:t>
            </w:r>
            <w:r w:rsidR="00B05FFD" w:rsidRPr="00B33B06">
              <w:rPr>
                <w:rFonts w:ascii="Times New Roman" w:hAnsi="Times New Roman"/>
                <w:sz w:val="24"/>
                <w:szCs w:val="24"/>
              </w:rPr>
              <w:t>daļas 8.</w:t>
            </w:r>
            <w:r w:rsidR="00B02BB8" w:rsidRPr="00B33B06">
              <w:rPr>
                <w:rFonts w:ascii="Times New Roman" w:hAnsi="Times New Roman"/>
                <w:sz w:val="24"/>
                <w:szCs w:val="24"/>
              </w:rPr>
              <w:t> </w:t>
            </w:r>
            <w:r w:rsidR="00B05FFD" w:rsidRPr="00B33B06">
              <w:rPr>
                <w:rFonts w:ascii="Times New Roman" w:hAnsi="Times New Roman"/>
                <w:sz w:val="24"/>
                <w:szCs w:val="24"/>
              </w:rPr>
              <w:t>punkt</w:t>
            </w:r>
            <w:r w:rsidR="00B02BB8" w:rsidRPr="00B33B06">
              <w:rPr>
                <w:rFonts w:ascii="Times New Roman" w:hAnsi="Times New Roman"/>
                <w:sz w:val="24"/>
                <w:szCs w:val="24"/>
              </w:rPr>
              <w:t>ā</w:t>
            </w:r>
            <w:r w:rsidRPr="00B33B06">
              <w:rPr>
                <w:rFonts w:ascii="Times New Roman" w:hAnsi="Times New Roman"/>
                <w:sz w:val="24"/>
                <w:szCs w:val="24"/>
              </w:rPr>
              <w:t xml:space="preserve"> noteikto nacionālo numuru iedalījumu ar</w:t>
            </w:r>
            <w:r w:rsidR="0071768F" w:rsidRPr="00B33B06">
              <w:rPr>
                <w:rFonts w:ascii="Times New Roman" w:hAnsi="Times New Roman"/>
                <w:sz w:val="24"/>
                <w:szCs w:val="24"/>
              </w:rPr>
              <w:t xml:space="preserve"> </w:t>
            </w:r>
            <w:r w:rsidR="00B05FFD" w:rsidRPr="00B33B06">
              <w:rPr>
                <w:rFonts w:ascii="Times New Roman" w:hAnsi="Times New Roman"/>
                <w:sz w:val="24"/>
                <w:szCs w:val="24"/>
              </w:rPr>
              <w:t>starpierīču saziņas numur</w:t>
            </w:r>
            <w:r w:rsidR="0071768F" w:rsidRPr="00B33B06">
              <w:rPr>
                <w:rFonts w:ascii="Times New Roman" w:hAnsi="Times New Roman"/>
                <w:sz w:val="24"/>
                <w:szCs w:val="24"/>
              </w:rPr>
              <w:t>u dalījumu</w:t>
            </w:r>
            <w:r w:rsidR="0016799D" w:rsidRPr="00B33B06">
              <w:rPr>
                <w:rFonts w:ascii="Times New Roman" w:hAnsi="Times New Roman"/>
                <w:sz w:val="24"/>
                <w:szCs w:val="24"/>
              </w:rPr>
              <w:t xml:space="preserve"> </w:t>
            </w:r>
            <w:r w:rsidR="00B05FFD" w:rsidRPr="00B33B06">
              <w:rPr>
                <w:rFonts w:ascii="Times New Roman" w:hAnsi="Times New Roman"/>
                <w:sz w:val="24"/>
                <w:szCs w:val="24"/>
              </w:rPr>
              <w:t>mašīna – mašīna sakari</w:t>
            </w:r>
            <w:r w:rsidR="0016799D" w:rsidRPr="00B33B06">
              <w:rPr>
                <w:rFonts w:ascii="Times New Roman" w:hAnsi="Times New Roman"/>
                <w:sz w:val="24"/>
                <w:szCs w:val="24"/>
              </w:rPr>
              <w:t>em</w:t>
            </w:r>
            <w:r w:rsidR="00F701F5" w:rsidRPr="00B33B06">
              <w:rPr>
                <w:rFonts w:ascii="Times New Roman" w:hAnsi="Times New Roman"/>
                <w:sz w:val="24"/>
                <w:szCs w:val="24"/>
              </w:rPr>
              <w:t>;</w:t>
            </w:r>
            <w:r w:rsidR="00B05FFD" w:rsidRPr="00B33B06">
              <w:rPr>
                <w:rFonts w:ascii="Times New Roman" w:hAnsi="Times New Roman"/>
                <w:sz w:val="24"/>
                <w:szCs w:val="24"/>
              </w:rPr>
              <w:t xml:space="preserve"> </w:t>
            </w:r>
          </w:p>
          <w:p w14:paraId="516E8AAC" w14:textId="4226074A" w:rsidR="00F701F5" w:rsidRPr="00B33B06" w:rsidRDefault="00CB21E7" w:rsidP="00B33B06">
            <w:pPr>
              <w:pStyle w:val="ListParagraph"/>
              <w:numPr>
                <w:ilvl w:val="0"/>
                <w:numId w:val="2"/>
              </w:numPr>
              <w:spacing w:after="0" w:line="240" w:lineRule="auto"/>
              <w:jc w:val="both"/>
              <w:rPr>
                <w:rFonts w:ascii="Times New Roman" w:hAnsi="Times New Roman"/>
                <w:sz w:val="24"/>
                <w:szCs w:val="24"/>
              </w:rPr>
            </w:pPr>
            <w:r w:rsidRPr="00B33B06">
              <w:rPr>
                <w:rFonts w:ascii="Times New Roman" w:hAnsi="Times New Roman"/>
                <w:sz w:val="24"/>
                <w:szCs w:val="24"/>
              </w:rPr>
              <w:t>p</w:t>
            </w:r>
            <w:r w:rsidR="00894A1F" w:rsidRPr="00B33B06">
              <w:rPr>
                <w:rFonts w:ascii="Times New Roman" w:hAnsi="Times New Roman"/>
                <w:sz w:val="24"/>
                <w:szCs w:val="24"/>
              </w:rPr>
              <w:t xml:space="preserve">apildināt </w:t>
            </w:r>
            <w:r w:rsidR="00DA512B" w:rsidRPr="00B33B06">
              <w:rPr>
                <w:rFonts w:ascii="Times New Roman" w:hAnsi="Times New Roman"/>
                <w:sz w:val="24"/>
                <w:szCs w:val="24"/>
              </w:rPr>
              <w:t xml:space="preserve">Nacionālā numerācijas plāna </w:t>
            </w:r>
            <w:r w:rsidR="00894A1F" w:rsidRPr="00B33B06">
              <w:rPr>
                <w:rFonts w:ascii="Times New Roman" w:hAnsi="Times New Roman"/>
                <w:sz w:val="24"/>
                <w:szCs w:val="24"/>
              </w:rPr>
              <w:t>1.</w:t>
            </w:r>
            <w:r w:rsidR="00DA512B" w:rsidRPr="00B33B06">
              <w:rPr>
                <w:rFonts w:ascii="Times New Roman" w:hAnsi="Times New Roman"/>
                <w:sz w:val="24"/>
                <w:szCs w:val="24"/>
              </w:rPr>
              <w:t> </w:t>
            </w:r>
            <w:r w:rsidR="00894A1F" w:rsidRPr="00B33B06">
              <w:rPr>
                <w:rFonts w:ascii="Times New Roman" w:hAnsi="Times New Roman"/>
                <w:sz w:val="24"/>
                <w:szCs w:val="24"/>
              </w:rPr>
              <w:t>pielikuma 1.</w:t>
            </w:r>
            <w:r w:rsidR="00DA512B" w:rsidRPr="00B33B06">
              <w:rPr>
                <w:rFonts w:ascii="Times New Roman" w:hAnsi="Times New Roman"/>
                <w:sz w:val="24"/>
                <w:szCs w:val="24"/>
              </w:rPr>
              <w:t> </w:t>
            </w:r>
            <w:r w:rsidR="00894A1F" w:rsidRPr="00B33B06">
              <w:rPr>
                <w:rFonts w:ascii="Times New Roman" w:hAnsi="Times New Roman"/>
                <w:sz w:val="24"/>
                <w:szCs w:val="24"/>
              </w:rPr>
              <w:t xml:space="preserve">tabulu ar numerācijas diapazonu “3XXXXXXX” </w:t>
            </w:r>
            <w:r w:rsidR="0016799D" w:rsidRPr="00B33B06">
              <w:rPr>
                <w:rFonts w:ascii="Times New Roman" w:hAnsi="Times New Roman"/>
                <w:sz w:val="24"/>
                <w:szCs w:val="24"/>
              </w:rPr>
              <w:t xml:space="preserve">starpierīču saziņas numuriem </w:t>
            </w:r>
            <w:r w:rsidR="00886766" w:rsidRPr="00B33B06">
              <w:rPr>
                <w:rFonts w:ascii="Times New Roman" w:hAnsi="Times New Roman"/>
                <w:sz w:val="24"/>
                <w:szCs w:val="24"/>
              </w:rPr>
              <w:t xml:space="preserve">publiskajā </w:t>
            </w:r>
            <w:r w:rsidR="00894A1F" w:rsidRPr="00B33B06">
              <w:rPr>
                <w:rFonts w:ascii="Times New Roman" w:hAnsi="Times New Roman"/>
                <w:sz w:val="24"/>
                <w:szCs w:val="24"/>
              </w:rPr>
              <w:t>mobilajā elektronisko sakaru tīklā</w:t>
            </w:r>
            <w:r w:rsidR="00F701F5" w:rsidRPr="00B33B06">
              <w:rPr>
                <w:rFonts w:ascii="Times New Roman" w:hAnsi="Times New Roman"/>
                <w:sz w:val="24"/>
                <w:szCs w:val="24"/>
              </w:rPr>
              <w:t>;</w:t>
            </w:r>
            <w:r w:rsidR="00894A1F" w:rsidRPr="00B33B06">
              <w:rPr>
                <w:rFonts w:ascii="Times New Roman" w:hAnsi="Times New Roman"/>
                <w:sz w:val="24"/>
                <w:szCs w:val="24"/>
              </w:rPr>
              <w:t xml:space="preserve"> </w:t>
            </w:r>
          </w:p>
          <w:p w14:paraId="18CADCA0" w14:textId="3B170A2D" w:rsidR="00894A1F" w:rsidRPr="00B33B06" w:rsidRDefault="00F701F5" w:rsidP="00B33B06">
            <w:pPr>
              <w:pStyle w:val="ListParagraph"/>
              <w:numPr>
                <w:ilvl w:val="0"/>
                <w:numId w:val="2"/>
              </w:numPr>
              <w:spacing w:after="0" w:line="240" w:lineRule="auto"/>
              <w:jc w:val="both"/>
              <w:rPr>
                <w:rFonts w:ascii="Times New Roman" w:hAnsi="Times New Roman"/>
                <w:sz w:val="24"/>
                <w:szCs w:val="24"/>
              </w:rPr>
            </w:pPr>
            <w:r w:rsidRPr="00B33B06">
              <w:rPr>
                <w:rFonts w:ascii="Times New Roman" w:hAnsi="Times New Roman"/>
                <w:sz w:val="24"/>
                <w:szCs w:val="24"/>
              </w:rPr>
              <w:t xml:space="preserve">izteikt jaunā redakcijā </w:t>
            </w:r>
            <w:r w:rsidR="00DA512B" w:rsidRPr="00B33B06">
              <w:rPr>
                <w:rFonts w:ascii="Times New Roman" w:hAnsi="Times New Roman"/>
                <w:sz w:val="24"/>
                <w:szCs w:val="24"/>
              </w:rPr>
              <w:t xml:space="preserve">Nacionālā numerācijas plāna </w:t>
            </w:r>
            <w:r w:rsidRPr="00B33B06">
              <w:rPr>
                <w:rFonts w:ascii="Times New Roman" w:hAnsi="Times New Roman"/>
                <w:sz w:val="24"/>
                <w:szCs w:val="24"/>
              </w:rPr>
              <w:t>1.</w:t>
            </w:r>
            <w:r w:rsidR="00DA512B" w:rsidRPr="00B33B06">
              <w:rPr>
                <w:rFonts w:ascii="Times New Roman" w:hAnsi="Times New Roman"/>
                <w:sz w:val="24"/>
                <w:szCs w:val="24"/>
              </w:rPr>
              <w:t> </w:t>
            </w:r>
            <w:r w:rsidRPr="00B33B06">
              <w:rPr>
                <w:rFonts w:ascii="Times New Roman" w:hAnsi="Times New Roman"/>
                <w:sz w:val="24"/>
                <w:szCs w:val="24"/>
              </w:rPr>
              <w:t>pielikuma 1.</w:t>
            </w:r>
            <w:r w:rsidR="00DA512B" w:rsidRPr="00B33B06">
              <w:rPr>
                <w:rFonts w:ascii="Times New Roman" w:hAnsi="Times New Roman"/>
                <w:sz w:val="24"/>
                <w:szCs w:val="24"/>
              </w:rPr>
              <w:t> </w:t>
            </w:r>
            <w:r w:rsidRPr="00B33B06">
              <w:rPr>
                <w:rFonts w:ascii="Times New Roman" w:hAnsi="Times New Roman"/>
                <w:sz w:val="24"/>
                <w:szCs w:val="24"/>
              </w:rPr>
              <w:t>tabulas 6.</w:t>
            </w:r>
            <w:r w:rsidR="00DA512B" w:rsidRPr="00B33B06">
              <w:rPr>
                <w:rFonts w:ascii="Times New Roman" w:hAnsi="Times New Roman"/>
                <w:sz w:val="24"/>
                <w:szCs w:val="24"/>
              </w:rPr>
              <w:t> </w:t>
            </w:r>
            <w:r w:rsidRPr="00B33B06">
              <w:rPr>
                <w:rFonts w:ascii="Times New Roman" w:hAnsi="Times New Roman"/>
                <w:sz w:val="24"/>
                <w:szCs w:val="24"/>
              </w:rPr>
              <w:t xml:space="preserve">punktu ar </w:t>
            </w:r>
            <w:r w:rsidR="00894A1F" w:rsidRPr="00B33B06">
              <w:rPr>
                <w:rFonts w:ascii="Times New Roman" w:hAnsi="Times New Roman"/>
                <w:sz w:val="24"/>
                <w:szCs w:val="24"/>
              </w:rPr>
              <w:t xml:space="preserve">numerācijas diapazonu “7XXXXXXX” </w:t>
            </w:r>
            <w:r w:rsidR="0016799D" w:rsidRPr="00B33B06">
              <w:rPr>
                <w:rFonts w:ascii="Times New Roman" w:hAnsi="Times New Roman"/>
                <w:sz w:val="24"/>
                <w:szCs w:val="24"/>
              </w:rPr>
              <w:t>starpierīču saziņas numuriem</w:t>
            </w:r>
            <w:r w:rsidR="00894A1F" w:rsidRPr="00B33B06">
              <w:rPr>
                <w:rFonts w:ascii="Times New Roman" w:hAnsi="Times New Roman"/>
                <w:sz w:val="24"/>
                <w:szCs w:val="24"/>
              </w:rPr>
              <w:t xml:space="preserve"> </w:t>
            </w:r>
            <w:r w:rsidR="00886766" w:rsidRPr="00B33B06">
              <w:rPr>
                <w:rFonts w:ascii="Times New Roman" w:hAnsi="Times New Roman"/>
                <w:sz w:val="24"/>
                <w:szCs w:val="24"/>
              </w:rPr>
              <w:t xml:space="preserve">publiskajā </w:t>
            </w:r>
            <w:r w:rsidR="00894A1F" w:rsidRPr="00B33B06">
              <w:rPr>
                <w:rFonts w:ascii="Times New Roman" w:hAnsi="Times New Roman"/>
                <w:sz w:val="24"/>
                <w:szCs w:val="24"/>
              </w:rPr>
              <w:t>fiksētajā elektronisko sakaru tīklā</w:t>
            </w:r>
            <w:r w:rsidR="00103DBE" w:rsidRPr="00B33B06">
              <w:rPr>
                <w:rFonts w:ascii="Times New Roman" w:hAnsi="Times New Roman"/>
                <w:sz w:val="24"/>
                <w:szCs w:val="24"/>
              </w:rPr>
              <w:t>;</w:t>
            </w:r>
            <w:r w:rsidR="00894A1F" w:rsidRPr="00B33B06">
              <w:rPr>
                <w:rFonts w:ascii="Times New Roman" w:hAnsi="Times New Roman"/>
                <w:sz w:val="24"/>
                <w:szCs w:val="24"/>
              </w:rPr>
              <w:t xml:space="preserve"> </w:t>
            </w:r>
          </w:p>
          <w:p w14:paraId="397EAE6E" w14:textId="1BF46219" w:rsidR="002C6F85" w:rsidRPr="00731024" w:rsidRDefault="00DA512B" w:rsidP="00B33B06">
            <w:pPr>
              <w:pStyle w:val="ListParagraph"/>
              <w:numPr>
                <w:ilvl w:val="0"/>
                <w:numId w:val="2"/>
              </w:numPr>
              <w:spacing w:after="0" w:line="240" w:lineRule="auto"/>
              <w:jc w:val="both"/>
              <w:rPr>
                <w:rFonts w:ascii="Times New Roman" w:hAnsi="Times New Roman"/>
                <w:sz w:val="24"/>
                <w:szCs w:val="24"/>
              </w:rPr>
            </w:pPr>
            <w:r w:rsidRPr="00B33B06">
              <w:rPr>
                <w:rFonts w:ascii="Times New Roman" w:hAnsi="Times New Roman"/>
                <w:sz w:val="24"/>
                <w:szCs w:val="24"/>
              </w:rPr>
              <w:t xml:space="preserve">noteikt </w:t>
            </w:r>
            <w:r w:rsidR="00E20393" w:rsidRPr="00B33B06">
              <w:rPr>
                <w:rFonts w:ascii="Times New Roman" w:hAnsi="Times New Roman"/>
                <w:sz w:val="24"/>
                <w:szCs w:val="24"/>
              </w:rPr>
              <w:t xml:space="preserve">numerācijas diapazonu “3XXXXXXX” un “7XXXXXXX” </w:t>
            </w:r>
            <w:r w:rsidR="00946107" w:rsidRPr="00B33B06">
              <w:rPr>
                <w:rFonts w:ascii="Times New Roman" w:hAnsi="Times New Roman"/>
                <w:sz w:val="24"/>
                <w:szCs w:val="24"/>
              </w:rPr>
              <w:t xml:space="preserve">starpierīču saziņas numuriem mašīna – mašīna sakariem </w:t>
            </w:r>
            <w:r w:rsidR="00E20393" w:rsidRPr="00B33B06">
              <w:rPr>
                <w:rFonts w:ascii="Times New Roman" w:hAnsi="Times New Roman"/>
                <w:sz w:val="24"/>
                <w:szCs w:val="24"/>
              </w:rPr>
              <w:t xml:space="preserve">spēkā stāšanās laiku </w:t>
            </w:r>
            <w:r w:rsidR="00E20393" w:rsidRPr="00731024">
              <w:rPr>
                <w:rFonts w:ascii="Times New Roman" w:hAnsi="Times New Roman"/>
                <w:sz w:val="24"/>
                <w:szCs w:val="24"/>
              </w:rPr>
              <w:t>2018.</w:t>
            </w:r>
            <w:r w:rsidRPr="00731024">
              <w:rPr>
                <w:rFonts w:ascii="Times New Roman" w:hAnsi="Times New Roman"/>
                <w:sz w:val="24"/>
                <w:szCs w:val="24"/>
              </w:rPr>
              <w:t> </w:t>
            </w:r>
            <w:r w:rsidR="00E20393" w:rsidRPr="00731024">
              <w:rPr>
                <w:rFonts w:ascii="Times New Roman" w:hAnsi="Times New Roman"/>
                <w:sz w:val="24"/>
                <w:szCs w:val="24"/>
              </w:rPr>
              <w:t>gada 1.</w:t>
            </w:r>
            <w:r w:rsidRPr="00731024">
              <w:rPr>
                <w:rFonts w:ascii="Times New Roman" w:hAnsi="Times New Roman"/>
                <w:sz w:val="24"/>
                <w:szCs w:val="24"/>
              </w:rPr>
              <w:t> </w:t>
            </w:r>
            <w:r w:rsidR="00E20393" w:rsidRPr="00731024">
              <w:rPr>
                <w:rFonts w:ascii="Times New Roman" w:hAnsi="Times New Roman"/>
                <w:sz w:val="24"/>
                <w:szCs w:val="24"/>
              </w:rPr>
              <w:t>janvār</w:t>
            </w:r>
            <w:r w:rsidRPr="00731024">
              <w:rPr>
                <w:rFonts w:ascii="Times New Roman" w:hAnsi="Times New Roman"/>
                <w:sz w:val="24"/>
                <w:szCs w:val="24"/>
              </w:rPr>
              <w:t>ī</w:t>
            </w:r>
            <w:r w:rsidR="00E20393" w:rsidRPr="00731024">
              <w:rPr>
                <w:rFonts w:ascii="Times New Roman" w:hAnsi="Times New Roman"/>
                <w:sz w:val="24"/>
                <w:szCs w:val="24"/>
              </w:rPr>
              <w:t>.</w:t>
            </w:r>
          </w:p>
          <w:p w14:paraId="52B881C0" w14:textId="4D74CE82" w:rsidR="006B3783" w:rsidRPr="00731024" w:rsidRDefault="00EA6E54" w:rsidP="00B33B06">
            <w:pPr>
              <w:pStyle w:val="ListParagraph"/>
              <w:numPr>
                <w:ilvl w:val="0"/>
                <w:numId w:val="2"/>
              </w:numPr>
              <w:spacing w:after="0" w:line="240" w:lineRule="auto"/>
              <w:jc w:val="both"/>
              <w:rPr>
                <w:rFonts w:ascii="Times New Roman" w:hAnsi="Times New Roman"/>
                <w:sz w:val="24"/>
                <w:szCs w:val="24"/>
              </w:rPr>
            </w:pPr>
            <w:r w:rsidRPr="00731024">
              <w:rPr>
                <w:rFonts w:ascii="Times New Roman" w:hAnsi="Times New Roman"/>
                <w:sz w:val="24"/>
                <w:szCs w:val="24"/>
              </w:rPr>
              <w:t xml:space="preserve">noteikt pārejas laiku </w:t>
            </w:r>
            <w:r w:rsidR="003A36FC" w:rsidRPr="00731024">
              <w:rPr>
                <w:rFonts w:ascii="Times New Roman" w:hAnsi="Times New Roman"/>
                <w:sz w:val="24"/>
                <w:szCs w:val="24"/>
              </w:rPr>
              <w:t xml:space="preserve">uz </w:t>
            </w:r>
            <w:r w:rsidRPr="00731024">
              <w:rPr>
                <w:rFonts w:ascii="Times New Roman" w:hAnsi="Times New Roman"/>
                <w:sz w:val="24"/>
                <w:szCs w:val="24"/>
              </w:rPr>
              <w:t xml:space="preserve">starpierīču saziņas numuriem </w:t>
            </w:r>
            <w:r w:rsidR="006E1264" w:rsidRPr="00731024">
              <w:rPr>
                <w:rFonts w:ascii="Times New Roman" w:hAnsi="Times New Roman"/>
                <w:sz w:val="24"/>
                <w:szCs w:val="24"/>
              </w:rPr>
              <w:t xml:space="preserve">mašīna – mašīna sakariem (M2M jeb </w:t>
            </w:r>
            <w:r w:rsidR="006E1264" w:rsidRPr="00731024">
              <w:rPr>
                <w:rFonts w:ascii="Times New Roman" w:hAnsi="Times New Roman"/>
                <w:i/>
                <w:sz w:val="24"/>
                <w:szCs w:val="24"/>
              </w:rPr>
              <w:t xml:space="preserve">Machine to Machine </w:t>
            </w:r>
            <w:r w:rsidR="006E1264" w:rsidRPr="00731024">
              <w:rPr>
                <w:rFonts w:ascii="Times New Roman" w:hAnsi="Times New Roman"/>
                <w:i/>
                <w:sz w:val="24"/>
                <w:szCs w:val="24"/>
                <w:shd w:val="clear" w:color="auto" w:fill="FFFFFF"/>
              </w:rPr>
              <w:t>communications</w:t>
            </w:r>
            <w:r w:rsidR="006E1264" w:rsidRPr="00731024">
              <w:rPr>
                <w:rFonts w:ascii="Times New Roman" w:hAnsi="Times New Roman"/>
                <w:sz w:val="24"/>
                <w:szCs w:val="24"/>
              </w:rPr>
              <w:t xml:space="preserve">) </w:t>
            </w:r>
            <w:r w:rsidRPr="00731024">
              <w:rPr>
                <w:rFonts w:ascii="Times New Roman" w:hAnsi="Times New Roman"/>
                <w:sz w:val="24"/>
                <w:szCs w:val="24"/>
              </w:rPr>
              <w:t>no publiskā fiksētā telefonu tīkla numuriem un publiskā mobilā telefonu tīkla numuriem</w:t>
            </w:r>
            <w:r w:rsidR="006E1264" w:rsidRPr="00731024">
              <w:rPr>
                <w:rFonts w:ascii="Times New Roman" w:hAnsi="Times New Roman"/>
                <w:sz w:val="24"/>
                <w:szCs w:val="24"/>
              </w:rPr>
              <w:t xml:space="preserve"> </w:t>
            </w:r>
            <w:r w:rsidR="008E6DB2" w:rsidRPr="00731024">
              <w:rPr>
                <w:rFonts w:ascii="Times New Roman" w:hAnsi="Times New Roman"/>
                <w:sz w:val="24"/>
                <w:szCs w:val="24"/>
              </w:rPr>
              <w:t>līdz</w:t>
            </w:r>
            <w:r w:rsidR="006E1264" w:rsidRPr="00731024">
              <w:rPr>
                <w:rFonts w:ascii="Times New Roman" w:hAnsi="Times New Roman"/>
                <w:sz w:val="24"/>
                <w:szCs w:val="24"/>
              </w:rPr>
              <w:t xml:space="preserve"> 2020. gada 1. janvār</w:t>
            </w:r>
            <w:r w:rsidR="008E6DB2" w:rsidRPr="00731024">
              <w:rPr>
                <w:rFonts w:ascii="Times New Roman" w:hAnsi="Times New Roman"/>
                <w:sz w:val="24"/>
                <w:szCs w:val="24"/>
              </w:rPr>
              <w:t>im</w:t>
            </w:r>
            <w:r w:rsidR="003A36FC" w:rsidRPr="00731024">
              <w:rPr>
                <w:rFonts w:ascii="Times New Roman" w:hAnsi="Times New Roman"/>
                <w:sz w:val="24"/>
                <w:szCs w:val="24"/>
              </w:rPr>
              <w:t>.</w:t>
            </w:r>
          </w:p>
          <w:p w14:paraId="723D1FFA" w14:textId="77777777" w:rsidR="00EA6E54" w:rsidRPr="00886766" w:rsidRDefault="00EA6E54" w:rsidP="00886766">
            <w:pPr>
              <w:spacing w:after="0" w:line="240" w:lineRule="auto"/>
              <w:jc w:val="both"/>
              <w:rPr>
                <w:rFonts w:ascii="Times New Roman" w:hAnsi="Times New Roman"/>
                <w:sz w:val="24"/>
                <w:szCs w:val="24"/>
              </w:rPr>
            </w:pPr>
          </w:p>
          <w:p w14:paraId="3D6842A7" w14:textId="1C1CA62F" w:rsidR="00AD146E" w:rsidRPr="00886766" w:rsidRDefault="00420791" w:rsidP="00886766">
            <w:pPr>
              <w:spacing w:after="0" w:line="240" w:lineRule="auto"/>
              <w:jc w:val="both"/>
              <w:rPr>
                <w:rFonts w:ascii="Times New Roman" w:hAnsi="Times New Roman"/>
                <w:sz w:val="24"/>
                <w:szCs w:val="24"/>
              </w:rPr>
            </w:pPr>
            <w:r w:rsidRPr="00886766">
              <w:rPr>
                <w:rFonts w:ascii="Times New Roman" w:hAnsi="Times New Roman"/>
                <w:sz w:val="24"/>
                <w:szCs w:val="24"/>
              </w:rPr>
              <w:lastRenderedPageBreak/>
              <w:t>Numuru p</w:t>
            </w:r>
            <w:r w:rsidR="001D3622" w:rsidRPr="00886766">
              <w:rPr>
                <w:rFonts w:ascii="Times New Roman" w:hAnsi="Times New Roman"/>
                <w:sz w:val="24"/>
                <w:szCs w:val="24"/>
              </w:rPr>
              <w:t>iešķīrumi</w:t>
            </w:r>
            <w:r w:rsidR="00AD146E" w:rsidRPr="00886766">
              <w:rPr>
                <w:rFonts w:ascii="Times New Roman" w:hAnsi="Times New Roman"/>
                <w:sz w:val="24"/>
                <w:szCs w:val="24"/>
              </w:rPr>
              <w:t xml:space="preserve"> un</w:t>
            </w:r>
            <w:r w:rsidR="005D23B4" w:rsidRPr="00886766">
              <w:rPr>
                <w:rFonts w:ascii="Times New Roman" w:hAnsi="Times New Roman"/>
                <w:sz w:val="24"/>
                <w:szCs w:val="24"/>
              </w:rPr>
              <w:t xml:space="preserve"> </w:t>
            </w:r>
            <w:r w:rsidR="003A54E0" w:rsidRPr="00886766">
              <w:rPr>
                <w:rFonts w:ascii="Times New Roman" w:hAnsi="Times New Roman"/>
                <w:sz w:val="24"/>
                <w:szCs w:val="24"/>
              </w:rPr>
              <w:t xml:space="preserve">to </w:t>
            </w:r>
            <w:r w:rsidR="000F4A1E" w:rsidRPr="00886766">
              <w:rPr>
                <w:rFonts w:ascii="Times New Roman" w:hAnsi="Times New Roman"/>
                <w:sz w:val="24"/>
                <w:szCs w:val="24"/>
              </w:rPr>
              <w:t>izmantošana</w:t>
            </w:r>
            <w:r w:rsidR="001D3622" w:rsidRPr="00886766">
              <w:rPr>
                <w:rFonts w:ascii="Times New Roman" w:hAnsi="Times New Roman"/>
                <w:sz w:val="24"/>
                <w:szCs w:val="24"/>
              </w:rPr>
              <w:t xml:space="preserve"> tiek </w:t>
            </w:r>
            <w:r w:rsidR="003A54E0" w:rsidRPr="00886766">
              <w:rPr>
                <w:rFonts w:ascii="Times New Roman" w:hAnsi="Times New Roman"/>
                <w:sz w:val="24"/>
                <w:szCs w:val="24"/>
              </w:rPr>
              <w:t xml:space="preserve">ievadīta, </w:t>
            </w:r>
            <w:r w:rsidR="000F4A1E" w:rsidRPr="00886766">
              <w:rPr>
                <w:rFonts w:ascii="Times New Roman" w:hAnsi="Times New Roman"/>
                <w:sz w:val="24"/>
                <w:szCs w:val="24"/>
              </w:rPr>
              <w:t>fiksēt</w:t>
            </w:r>
            <w:r w:rsidR="001D3622" w:rsidRPr="00886766">
              <w:rPr>
                <w:rFonts w:ascii="Times New Roman" w:hAnsi="Times New Roman"/>
                <w:sz w:val="24"/>
                <w:szCs w:val="24"/>
              </w:rPr>
              <w:t>a</w:t>
            </w:r>
            <w:r w:rsidR="003F0D07" w:rsidRPr="00886766">
              <w:rPr>
                <w:rFonts w:ascii="Times New Roman" w:hAnsi="Times New Roman"/>
                <w:sz w:val="24"/>
                <w:szCs w:val="24"/>
              </w:rPr>
              <w:t xml:space="preserve"> </w:t>
            </w:r>
            <w:r w:rsidR="003A54E0" w:rsidRPr="00886766">
              <w:rPr>
                <w:rFonts w:ascii="Times New Roman" w:hAnsi="Times New Roman"/>
                <w:sz w:val="24"/>
                <w:szCs w:val="24"/>
              </w:rPr>
              <w:t xml:space="preserve">un atjaunināta </w:t>
            </w:r>
            <w:r w:rsidR="00A70CE8" w:rsidRPr="00886766">
              <w:rPr>
                <w:rFonts w:ascii="Times New Roman" w:hAnsi="Times New Roman"/>
                <w:sz w:val="24"/>
                <w:szCs w:val="24"/>
              </w:rPr>
              <w:t>valsts akciju sabiedrības</w:t>
            </w:r>
            <w:r w:rsidR="001D3622" w:rsidRPr="00886766">
              <w:rPr>
                <w:rFonts w:ascii="Times New Roman" w:hAnsi="Times New Roman"/>
                <w:sz w:val="24"/>
                <w:szCs w:val="24"/>
              </w:rPr>
              <w:t xml:space="preserve"> “Elektroniskie sakari” </w:t>
            </w:r>
            <w:r w:rsidR="0077274D" w:rsidRPr="00886766">
              <w:rPr>
                <w:rFonts w:ascii="Times New Roman" w:hAnsi="Times New Roman"/>
                <w:sz w:val="24"/>
                <w:szCs w:val="24"/>
              </w:rPr>
              <w:t xml:space="preserve">(turpmāk </w:t>
            </w:r>
            <w:r w:rsidR="0077274D" w:rsidRPr="00886766">
              <w:rPr>
                <w:rFonts w:ascii="Times New Roman" w:hAnsi="Times New Roman"/>
                <w:sz w:val="24"/>
                <w:szCs w:val="24"/>
              </w:rPr>
              <w:noBreakHyphen/>
              <w:t xml:space="preserve"> VAS „Elektroniskie sakari”) </w:t>
            </w:r>
            <w:r w:rsidR="003A54E0" w:rsidRPr="00886766">
              <w:rPr>
                <w:rFonts w:ascii="Times New Roman" w:hAnsi="Times New Roman"/>
                <w:sz w:val="24"/>
                <w:szCs w:val="24"/>
              </w:rPr>
              <w:t xml:space="preserve">uzturētā </w:t>
            </w:r>
            <w:r w:rsidR="004309A7" w:rsidRPr="00886766">
              <w:rPr>
                <w:rFonts w:ascii="Times New Roman" w:hAnsi="Times New Roman"/>
                <w:sz w:val="24"/>
                <w:szCs w:val="24"/>
              </w:rPr>
              <w:t>n</w:t>
            </w:r>
            <w:r w:rsidR="000F4A1E" w:rsidRPr="00886766">
              <w:rPr>
                <w:rFonts w:ascii="Times New Roman" w:hAnsi="Times New Roman"/>
                <w:sz w:val="24"/>
                <w:szCs w:val="24"/>
              </w:rPr>
              <w:t>umerācijas datu bāzē</w:t>
            </w:r>
            <w:r w:rsidR="001D3622" w:rsidRPr="00886766">
              <w:rPr>
                <w:rFonts w:ascii="Times New Roman" w:hAnsi="Times New Roman"/>
                <w:sz w:val="24"/>
                <w:szCs w:val="24"/>
              </w:rPr>
              <w:t>.</w:t>
            </w:r>
            <w:r w:rsidR="000F4A1E" w:rsidRPr="00886766">
              <w:rPr>
                <w:rFonts w:ascii="Times New Roman" w:hAnsi="Times New Roman"/>
                <w:sz w:val="24"/>
                <w:szCs w:val="24"/>
              </w:rPr>
              <w:t xml:space="preserve"> </w:t>
            </w:r>
          </w:p>
          <w:p w14:paraId="4473A3FA" w14:textId="77777777" w:rsidR="009C0AB6" w:rsidRPr="00886766" w:rsidRDefault="009C0AB6" w:rsidP="00886766">
            <w:pPr>
              <w:spacing w:after="0" w:line="240" w:lineRule="auto"/>
              <w:jc w:val="both"/>
              <w:rPr>
                <w:rFonts w:ascii="Times New Roman" w:hAnsi="Times New Roman"/>
                <w:sz w:val="24"/>
                <w:szCs w:val="24"/>
              </w:rPr>
            </w:pPr>
          </w:p>
        </w:tc>
      </w:tr>
      <w:tr w:rsidR="00A618C5" w:rsidRPr="00886766" w14:paraId="789020B4" w14:textId="77777777" w:rsidTr="00E222C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15E891"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87D339"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BF15AA" w14:textId="155C2154" w:rsidR="00F03301" w:rsidRPr="00886766" w:rsidRDefault="00510A4D" w:rsidP="00886766">
            <w:pPr>
              <w:spacing w:after="0" w:line="240" w:lineRule="auto"/>
              <w:jc w:val="both"/>
              <w:rPr>
                <w:rFonts w:ascii="Times New Roman" w:hAnsi="Times New Roman"/>
                <w:sz w:val="24"/>
                <w:szCs w:val="24"/>
              </w:rPr>
            </w:pPr>
            <w:r w:rsidRPr="00886766">
              <w:rPr>
                <w:rFonts w:ascii="Times New Roman" w:hAnsi="Times New Roman"/>
                <w:sz w:val="24"/>
                <w:szCs w:val="24"/>
              </w:rPr>
              <w:t>Vides aizsardzības un reģionālās attīstības ministrijas Numerācijas resursu izmantošanas koordinācijas darba grupa</w:t>
            </w:r>
            <w:r w:rsidR="00DA512B" w:rsidRPr="00886766">
              <w:rPr>
                <w:rFonts w:ascii="Times New Roman" w:hAnsi="Times New Roman"/>
                <w:sz w:val="24"/>
                <w:szCs w:val="24"/>
              </w:rPr>
              <w:t>,</w:t>
            </w:r>
            <w:r w:rsidR="00CD6433" w:rsidRPr="00886766">
              <w:rPr>
                <w:rFonts w:ascii="Times New Roman" w:hAnsi="Times New Roman"/>
                <w:sz w:val="24"/>
                <w:szCs w:val="24"/>
              </w:rPr>
              <w:t xml:space="preserve"> Satiksmes ministrija, </w:t>
            </w:r>
            <w:r w:rsidR="00992BD5" w:rsidRPr="00886766">
              <w:rPr>
                <w:rFonts w:ascii="Times New Roman" w:hAnsi="Times New Roman"/>
                <w:sz w:val="24"/>
                <w:szCs w:val="24"/>
              </w:rPr>
              <w:t>Sabiedrisko pakalpojumu regulēšanas komisija</w:t>
            </w:r>
            <w:r w:rsidRPr="00886766">
              <w:rPr>
                <w:rFonts w:ascii="Times New Roman" w:hAnsi="Times New Roman"/>
                <w:sz w:val="24"/>
                <w:szCs w:val="24"/>
              </w:rPr>
              <w:t xml:space="preserve">, </w:t>
            </w:r>
            <w:r w:rsidR="0077274D" w:rsidRPr="00886766">
              <w:rPr>
                <w:rFonts w:ascii="Times New Roman" w:hAnsi="Times New Roman"/>
                <w:sz w:val="24"/>
                <w:szCs w:val="24"/>
              </w:rPr>
              <w:t>VAS</w:t>
            </w:r>
            <w:r w:rsidRPr="00886766">
              <w:rPr>
                <w:rFonts w:ascii="Times New Roman" w:hAnsi="Times New Roman"/>
                <w:sz w:val="24"/>
                <w:szCs w:val="24"/>
              </w:rPr>
              <w:t xml:space="preserve"> “Elektroniskie sakari”</w:t>
            </w:r>
            <w:r w:rsidR="00B33B06">
              <w:rPr>
                <w:rFonts w:ascii="Times New Roman" w:hAnsi="Times New Roman"/>
                <w:sz w:val="24"/>
                <w:szCs w:val="24"/>
              </w:rPr>
              <w:t>,</w:t>
            </w:r>
            <w:r w:rsidR="00D42E48" w:rsidRPr="00886766">
              <w:rPr>
                <w:rFonts w:ascii="Times New Roman" w:hAnsi="Times New Roman"/>
                <w:sz w:val="24"/>
                <w:szCs w:val="24"/>
              </w:rPr>
              <w:t xml:space="preserve"> </w:t>
            </w:r>
            <w:r w:rsidRPr="00886766">
              <w:rPr>
                <w:rFonts w:ascii="Times New Roman" w:hAnsi="Times New Roman"/>
                <w:sz w:val="24"/>
                <w:szCs w:val="24"/>
              </w:rPr>
              <w:t>elektronisko sak</w:t>
            </w:r>
            <w:r w:rsidR="008D432B" w:rsidRPr="00886766">
              <w:rPr>
                <w:rFonts w:ascii="Times New Roman" w:hAnsi="Times New Roman"/>
                <w:sz w:val="24"/>
                <w:szCs w:val="24"/>
              </w:rPr>
              <w:t>a</w:t>
            </w:r>
            <w:r w:rsidRPr="00886766">
              <w:rPr>
                <w:rFonts w:ascii="Times New Roman" w:hAnsi="Times New Roman"/>
                <w:sz w:val="24"/>
                <w:szCs w:val="24"/>
              </w:rPr>
              <w:t>ru komersanti, pārstā</w:t>
            </w:r>
            <w:r w:rsidR="00DA512B" w:rsidRPr="00886766">
              <w:rPr>
                <w:rFonts w:ascii="Times New Roman" w:hAnsi="Times New Roman"/>
                <w:sz w:val="24"/>
                <w:szCs w:val="24"/>
              </w:rPr>
              <w:t>vji no nevalstiskajām organizācijām</w:t>
            </w:r>
            <w:r w:rsidR="00CD6433" w:rsidRPr="00886766">
              <w:rPr>
                <w:rFonts w:ascii="Times New Roman" w:hAnsi="Times New Roman"/>
                <w:sz w:val="24"/>
                <w:szCs w:val="24"/>
              </w:rPr>
              <w:t xml:space="preserve"> -</w:t>
            </w:r>
            <w:r w:rsidR="008D432B" w:rsidRPr="00886766">
              <w:rPr>
                <w:rFonts w:ascii="Times New Roman" w:hAnsi="Times New Roman"/>
                <w:sz w:val="24"/>
                <w:szCs w:val="24"/>
              </w:rPr>
              <w:t xml:space="preserve"> </w:t>
            </w:r>
            <w:r w:rsidR="00622369" w:rsidRPr="00886766">
              <w:rPr>
                <w:rFonts w:ascii="Times New Roman" w:hAnsi="Times New Roman"/>
                <w:sz w:val="24"/>
                <w:szCs w:val="24"/>
              </w:rPr>
              <w:t>Latvijas Informācijas un komunikācijas tehnoloģijas asociācija</w:t>
            </w:r>
            <w:r w:rsidR="00CD6433" w:rsidRPr="00886766">
              <w:rPr>
                <w:rFonts w:ascii="Times New Roman" w:hAnsi="Times New Roman"/>
                <w:sz w:val="24"/>
                <w:szCs w:val="24"/>
              </w:rPr>
              <w:t xml:space="preserve"> (</w:t>
            </w:r>
            <w:r w:rsidRPr="00886766">
              <w:rPr>
                <w:rFonts w:ascii="Times New Roman" w:hAnsi="Times New Roman"/>
                <w:sz w:val="24"/>
                <w:szCs w:val="24"/>
              </w:rPr>
              <w:t>LIKTA</w:t>
            </w:r>
            <w:r w:rsidR="00CD6433" w:rsidRPr="00886766">
              <w:rPr>
                <w:rFonts w:ascii="Times New Roman" w:hAnsi="Times New Roman"/>
                <w:sz w:val="24"/>
                <w:szCs w:val="24"/>
              </w:rPr>
              <w:t>)</w:t>
            </w:r>
            <w:r w:rsidRPr="00886766">
              <w:rPr>
                <w:rFonts w:ascii="Times New Roman" w:hAnsi="Times New Roman"/>
                <w:sz w:val="24"/>
                <w:szCs w:val="24"/>
              </w:rPr>
              <w:t xml:space="preserve"> un </w:t>
            </w:r>
            <w:r w:rsidR="00622369" w:rsidRPr="00886766">
              <w:rPr>
                <w:rFonts w:ascii="Times New Roman" w:hAnsi="Times New Roman"/>
                <w:sz w:val="24"/>
                <w:szCs w:val="24"/>
              </w:rPr>
              <w:t xml:space="preserve">Latvijas Telekomunikāciju asociācija </w:t>
            </w:r>
            <w:r w:rsidR="00CD6433" w:rsidRPr="00886766">
              <w:rPr>
                <w:rFonts w:ascii="Times New Roman" w:hAnsi="Times New Roman"/>
                <w:sz w:val="24"/>
                <w:szCs w:val="24"/>
              </w:rPr>
              <w:t>(</w:t>
            </w:r>
            <w:r w:rsidRPr="00886766">
              <w:rPr>
                <w:rFonts w:ascii="Times New Roman" w:hAnsi="Times New Roman"/>
                <w:sz w:val="24"/>
                <w:szCs w:val="24"/>
              </w:rPr>
              <w:t>LTA</w:t>
            </w:r>
            <w:r w:rsidR="00CD6433" w:rsidRPr="00886766">
              <w:rPr>
                <w:rFonts w:ascii="Times New Roman" w:hAnsi="Times New Roman"/>
                <w:sz w:val="24"/>
                <w:szCs w:val="24"/>
              </w:rPr>
              <w:t>)</w:t>
            </w:r>
            <w:r w:rsidR="007B58FE" w:rsidRPr="00886766">
              <w:rPr>
                <w:rFonts w:ascii="Times New Roman" w:hAnsi="Times New Roman"/>
                <w:sz w:val="24"/>
                <w:szCs w:val="24"/>
              </w:rPr>
              <w:t>.</w:t>
            </w:r>
            <w:r w:rsidR="00E26EF6" w:rsidRPr="00886766">
              <w:rPr>
                <w:rFonts w:ascii="Times New Roman" w:hAnsi="Times New Roman"/>
                <w:sz w:val="24"/>
                <w:szCs w:val="24"/>
              </w:rPr>
              <w:t xml:space="preserve"> </w:t>
            </w:r>
          </w:p>
          <w:p w14:paraId="69AEDA12" w14:textId="77CF60A4" w:rsidR="00A618C5" w:rsidRPr="00886766" w:rsidRDefault="00E26EF6" w:rsidP="00886766">
            <w:pPr>
              <w:spacing w:after="0" w:line="240" w:lineRule="auto"/>
              <w:jc w:val="both"/>
              <w:rPr>
                <w:rFonts w:ascii="Times New Roman" w:hAnsi="Times New Roman"/>
                <w:sz w:val="24"/>
                <w:szCs w:val="24"/>
              </w:rPr>
            </w:pPr>
            <w:r w:rsidRPr="00886766">
              <w:rPr>
                <w:rFonts w:ascii="Times New Roman" w:hAnsi="Times New Roman"/>
                <w:sz w:val="24"/>
                <w:szCs w:val="24"/>
              </w:rPr>
              <w:t>Darba grupas s</w:t>
            </w:r>
            <w:r w:rsidR="00F03301" w:rsidRPr="00886766">
              <w:rPr>
                <w:rFonts w:ascii="Times New Roman" w:hAnsi="Times New Roman"/>
                <w:sz w:val="24"/>
                <w:szCs w:val="24"/>
              </w:rPr>
              <w:t>ēžu darba kārtībā jautājums par M2M sakaru definēšanu Nacionālajā numerācijas plānā</w:t>
            </w:r>
            <w:r w:rsidRPr="00886766">
              <w:rPr>
                <w:rFonts w:ascii="Times New Roman" w:hAnsi="Times New Roman"/>
                <w:sz w:val="24"/>
                <w:szCs w:val="24"/>
              </w:rPr>
              <w:t xml:space="preserve"> </w:t>
            </w:r>
            <w:r w:rsidR="00A463A4" w:rsidRPr="00886766">
              <w:rPr>
                <w:rFonts w:ascii="Times New Roman" w:hAnsi="Times New Roman"/>
                <w:sz w:val="24"/>
                <w:szCs w:val="24"/>
              </w:rPr>
              <w:t xml:space="preserve">skatīts </w:t>
            </w:r>
            <w:r w:rsidR="00F03301" w:rsidRPr="00886766">
              <w:rPr>
                <w:rFonts w:ascii="Times New Roman" w:hAnsi="Times New Roman"/>
                <w:sz w:val="24"/>
                <w:szCs w:val="24"/>
              </w:rPr>
              <w:t>2016.</w:t>
            </w:r>
            <w:r w:rsidR="00DA512B" w:rsidRPr="00886766">
              <w:rPr>
                <w:rFonts w:ascii="Times New Roman" w:hAnsi="Times New Roman"/>
                <w:sz w:val="24"/>
                <w:szCs w:val="24"/>
              </w:rPr>
              <w:t> </w:t>
            </w:r>
            <w:r w:rsidR="00F03301" w:rsidRPr="00886766">
              <w:rPr>
                <w:rFonts w:ascii="Times New Roman" w:hAnsi="Times New Roman"/>
                <w:sz w:val="24"/>
                <w:szCs w:val="24"/>
              </w:rPr>
              <w:t>gada 1.</w:t>
            </w:r>
            <w:r w:rsidR="00DA512B" w:rsidRPr="00886766">
              <w:rPr>
                <w:rFonts w:ascii="Times New Roman" w:hAnsi="Times New Roman"/>
                <w:sz w:val="24"/>
                <w:szCs w:val="24"/>
              </w:rPr>
              <w:t> </w:t>
            </w:r>
            <w:r w:rsidR="00F03301" w:rsidRPr="00886766">
              <w:rPr>
                <w:rFonts w:ascii="Times New Roman" w:hAnsi="Times New Roman"/>
                <w:sz w:val="24"/>
                <w:szCs w:val="24"/>
              </w:rPr>
              <w:t>jūlij</w:t>
            </w:r>
            <w:r w:rsidR="00AD146E" w:rsidRPr="00886766">
              <w:rPr>
                <w:rFonts w:ascii="Times New Roman" w:hAnsi="Times New Roman"/>
                <w:sz w:val="24"/>
                <w:szCs w:val="24"/>
              </w:rPr>
              <w:t>a</w:t>
            </w:r>
            <w:r w:rsidR="00F03301" w:rsidRPr="00886766">
              <w:rPr>
                <w:rFonts w:ascii="Times New Roman" w:hAnsi="Times New Roman"/>
                <w:sz w:val="24"/>
                <w:szCs w:val="24"/>
              </w:rPr>
              <w:t xml:space="preserve"> un 1.</w:t>
            </w:r>
            <w:r w:rsidR="00DA512B" w:rsidRPr="00886766">
              <w:rPr>
                <w:rFonts w:ascii="Times New Roman" w:hAnsi="Times New Roman"/>
                <w:sz w:val="24"/>
                <w:szCs w:val="24"/>
              </w:rPr>
              <w:t> </w:t>
            </w:r>
            <w:r w:rsidR="00F03301" w:rsidRPr="00886766">
              <w:rPr>
                <w:rFonts w:ascii="Times New Roman" w:hAnsi="Times New Roman"/>
                <w:sz w:val="24"/>
                <w:szCs w:val="24"/>
              </w:rPr>
              <w:t>oktobr</w:t>
            </w:r>
            <w:r w:rsidR="00AD146E" w:rsidRPr="00886766">
              <w:rPr>
                <w:rFonts w:ascii="Times New Roman" w:hAnsi="Times New Roman"/>
                <w:sz w:val="24"/>
                <w:szCs w:val="24"/>
              </w:rPr>
              <w:t>a sanāksmēs</w:t>
            </w:r>
            <w:r w:rsidR="00F03301" w:rsidRPr="00886766">
              <w:rPr>
                <w:rFonts w:ascii="Times New Roman" w:hAnsi="Times New Roman"/>
                <w:sz w:val="24"/>
                <w:szCs w:val="24"/>
              </w:rPr>
              <w:t>.</w:t>
            </w:r>
          </w:p>
          <w:p w14:paraId="73F0D108" w14:textId="77777777" w:rsidR="00510A4D" w:rsidRPr="00886766" w:rsidRDefault="00510A4D" w:rsidP="00886766">
            <w:pPr>
              <w:spacing w:after="0" w:line="240" w:lineRule="auto"/>
              <w:jc w:val="both"/>
              <w:rPr>
                <w:rFonts w:ascii="Times New Roman" w:hAnsi="Times New Roman"/>
                <w:sz w:val="24"/>
                <w:szCs w:val="24"/>
              </w:rPr>
            </w:pPr>
          </w:p>
        </w:tc>
      </w:tr>
      <w:tr w:rsidR="00A618C5" w:rsidRPr="00886766" w14:paraId="63033E9A" w14:textId="77777777" w:rsidTr="00970C09">
        <w:tc>
          <w:tcPr>
            <w:tcW w:w="250" w:type="pct"/>
            <w:tcBorders>
              <w:top w:val="outset" w:sz="6" w:space="0" w:color="414142"/>
              <w:left w:val="outset" w:sz="6" w:space="0" w:color="414142"/>
              <w:bottom w:val="outset" w:sz="6" w:space="0" w:color="414142"/>
              <w:right w:val="outset" w:sz="6" w:space="0" w:color="414142"/>
            </w:tcBorders>
            <w:hideMark/>
          </w:tcPr>
          <w:p w14:paraId="4C43A2E2"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59CC9DEE"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9D38788"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Nav</w:t>
            </w:r>
          </w:p>
        </w:tc>
      </w:tr>
    </w:tbl>
    <w:p w14:paraId="0E857DC1" w14:textId="77777777" w:rsidR="00AF5950" w:rsidRPr="00886766" w:rsidRDefault="00AF5950" w:rsidP="00886766">
      <w:pPr>
        <w:spacing w:after="0" w:line="240" w:lineRule="auto"/>
        <w:jc w:val="both"/>
        <w:rPr>
          <w:rFonts w:ascii="Times New Roman" w:hAnsi="Times New Roman"/>
          <w:sz w:val="24"/>
          <w:szCs w:val="24"/>
        </w:rPr>
      </w:pPr>
    </w:p>
    <w:p w14:paraId="3236067E" w14:textId="77777777" w:rsidR="00AF5950" w:rsidRPr="00886766" w:rsidRDefault="00AF5950" w:rsidP="00886766">
      <w:pPr>
        <w:spacing w:after="0" w:line="240" w:lineRule="auto"/>
        <w:jc w:val="both"/>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E32052" w:rsidRPr="00886766" w14:paraId="728E317E" w14:textId="77777777" w:rsidTr="00C55AEB">
        <w:tc>
          <w:tcPr>
            <w:tcW w:w="5000" w:type="pct"/>
            <w:gridSpan w:val="3"/>
            <w:tcBorders>
              <w:top w:val="single" w:sz="4" w:space="0" w:color="auto"/>
              <w:left w:val="single" w:sz="4" w:space="0" w:color="auto"/>
              <w:bottom w:val="outset" w:sz="6" w:space="0" w:color="000000"/>
              <w:right w:val="single" w:sz="4" w:space="0" w:color="auto"/>
            </w:tcBorders>
          </w:tcPr>
          <w:p w14:paraId="5DA3DE26" w14:textId="1BA559D4" w:rsidR="00E32052" w:rsidRPr="00654B66" w:rsidRDefault="00E32052" w:rsidP="00654B66">
            <w:pPr>
              <w:spacing w:after="0" w:line="240" w:lineRule="auto"/>
              <w:jc w:val="center"/>
              <w:rPr>
                <w:rFonts w:ascii="Times New Roman" w:hAnsi="Times New Roman"/>
                <w:b/>
                <w:sz w:val="24"/>
                <w:szCs w:val="24"/>
              </w:rPr>
            </w:pPr>
            <w:r w:rsidRPr="00654B66">
              <w:rPr>
                <w:rFonts w:ascii="Times New Roman" w:hAnsi="Times New Roman"/>
                <w:b/>
                <w:sz w:val="24"/>
                <w:szCs w:val="24"/>
              </w:rPr>
              <w:t>II.</w:t>
            </w:r>
            <w:r w:rsidR="00DA512B" w:rsidRPr="00654B66">
              <w:rPr>
                <w:rFonts w:ascii="Times New Roman" w:hAnsi="Times New Roman"/>
                <w:b/>
                <w:sz w:val="24"/>
                <w:szCs w:val="24"/>
              </w:rPr>
              <w:t> </w:t>
            </w:r>
            <w:r w:rsidRPr="00654B66">
              <w:rPr>
                <w:rFonts w:ascii="Times New Roman" w:hAnsi="Times New Roman"/>
                <w:b/>
                <w:sz w:val="24"/>
                <w:szCs w:val="24"/>
              </w:rPr>
              <w:t>Tiesību akta projekta ietekme uz sabiedrību, tautsaimniecības attīstību un administratīvo slogu</w:t>
            </w:r>
          </w:p>
        </w:tc>
      </w:tr>
      <w:tr w:rsidR="00E32052" w:rsidRPr="00886766" w14:paraId="4E428AAB" w14:textId="77777777" w:rsidTr="00C55AEB">
        <w:tc>
          <w:tcPr>
            <w:tcW w:w="271" w:type="pct"/>
            <w:tcBorders>
              <w:top w:val="outset" w:sz="6" w:space="0" w:color="000000"/>
              <w:left w:val="outset" w:sz="6" w:space="0" w:color="000000"/>
              <w:bottom w:val="outset" w:sz="6" w:space="0" w:color="000000"/>
              <w:right w:val="outset" w:sz="6" w:space="0" w:color="000000"/>
            </w:tcBorders>
          </w:tcPr>
          <w:p w14:paraId="540D98DF"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28AE84A5"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Sabiedrības mērķgrupas,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4A237B6B" w14:textId="2004AC41" w:rsidR="000B4A2F" w:rsidRPr="00886766" w:rsidRDefault="007B58FE"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Elektronisko sakaru komersanti, kuriem </w:t>
            </w:r>
            <w:r w:rsidR="00DA512B" w:rsidRPr="00886766">
              <w:rPr>
                <w:rFonts w:ascii="Times New Roman" w:hAnsi="Times New Roman"/>
                <w:sz w:val="24"/>
                <w:szCs w:val="24"/>
              </w:rPr>
              <w:t>Sabiedrisko pakalpojumu regulēšanas komisija</w:t>
            </w:r>
            <w:r w:rsidRPr="00886766">
              <w:rPr>
                <w:rFonts w:ascii="Times New Roman" w:hAnsi="Times New Roman"/>
                <w:sz w:val="24"/>
                <w:szCs w:val="24"/>
              </w:rPr>
              <w:t xml:space="preserve"> piešķīr</w:t>
            </w:r>
            <w:r w:rsidR="00DA512B" w:rsidRPr="00886766">
              <w:rPr>
                <w:rFonts w:ascii="Times New Roman" w:hAnsi="Times New Roman"/>
                <w:sz w:val="24"/>
                <w:szCs w:val="24"/>
              </w:rPr>
              <w:t>usi</w:t>
            </w:r>
            <w:r w:rsidR="00F54139" w:rsidRPr="00886766">
              <w:rPr>
                <w:rFonts w:ascii="Times New Roman" w:hAnsi="Times New Roman"/>
                <w:sz w:val="24"/>
                <w:szCs w:val="24"/>
              </w:rPr>
              <w:t xml:space="preserve"> numerāciju</w:t>
            </w:r>
            <w:r w:rsidRPr="00886766">
              <w:rPr>
                <w:rFonts w:ascii="Times New Roman" w:hAnsi="Times New Roman"/>
                <w:sz w:val="24"/>
                <w:szCs w:val="24"/>
              </w:rPr>
              <w:t xml:space="preserve"> </w:t>
            </w:r>
            <w:r w:rsidR="00B33B06" w:rsidRPr="00886766">
              <w:rPr>
                <w:rFonts w:ascii="Times New Roman" w:hAnsi="Times New Roman"/>
                <w:sz w:val="24"/>
                <w:szCs w:val="24"/>
              </w:rPr>
              <w:t>un</w:t>
            </w:r>
            <w:r w:rsidR="009D7DBD" w:rsidRPr="00886766">
              <w:rPr>
                <w:rFonts w:ascii="Times New Roman" w:hAnsi="Times New Roman"/>
                <w:sz w:val="24"/>
                <w:szCs w:val="24"/>
              </w:rPr>
              <w:t xml:space="preserve"> kuri pieprasīs </w:t>
            </w:r>
            <w:r w:rsidRPr="00886766">
              <w:rPr>
                <w:rFonts w:ascii="Times New Roman" w:hAnsi="Times New Roman"/>
                <w:sz w:val="24"/>
                <w:szCs w:val="24"/>
              </w:rPr>
              <w:t>numerācijas lietošanas tiesības.</w:t>
            </w:r>
          </w:p>
        </w:tc>
      </w:tr>
      <w:tr w:rsidR="00E32052" w:rsidRPr="00886766" w14:paraId="5E25F14A" w14:textId="77777777" w:rsidTr="00C55AEB">
        <w:tc>
          <w:tcPr>
            <w:tcW w:w="271" w:type="pct"/>
            <w:tcBorders>
              <w:top w:val="outset" w:sz="6" w:space="0" w:color="000000"/>
              <w:left w:val="outset" w:sz="6" w:space="0" w:color="000000"/>
              <w:bottom w:val="outset" w:sz="6" w:space="0" w:color="000000"/>
              <w:right w:val="outset" w:sz="6" w:space="0" w:color="000000"/>
            </w:tcBorders>
          </w:tcPr>
          <w:p w14:paraId="69CE90F2"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349B710D"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7FFE6998" w14:textId="1F32E7CD" w:rsidR="00E32052" w:rsidRPr="00886766" w:rsidRDefault="00CB1659" w:rsidP="00886766">
            <w:pPr>
              <w:spacing w:after="0" w:line="240" w:lineRule="auto"/>
              <w:jc w:val="both"/>
              <w:rPr>
                <w:rFonts w:ascii="Times New Roman" w:hAnsi="Times New Roman"/>
                <w:sz w:val="24"/>
                <w:szCs w:val="24"/>
              </w:rPr>
            </w:pPr>
            <w:r w:rsidRPr="00886766">
              <w:rPr>
                <w:rFonts w:ascii="Times New Roman" w:hAnsi="Times New Roman"/>
                <w:sz w:val="24"/>
                <w:szCs w:val="24"/>
              </w:rPr>
              <w:t>Noteikumu p</w:t>
            </w:r>
            <w:r w:rsidR="00E32052" w:rsidRPr="00886766">
              <w:rPr>
                <w:rFonts w:ascii="Times New Roman" w:hAnsi="Times New Roman"/>
                <w:sz w:val="24"/>
                <w:szCs w:val="24"/>
              </w:rPr>
              <w:t xml:space="preserve">rojekts nerada papildus ietekmi uz </w:t>
            </w:r>
            <w:r w:rsidR="00AE2379" w:rsidRPr="00886766">
              <w:rPr>
                <w:rFonts w:ascii="Times New Roman" w:hAnsi="Times New Roman"/>
                <w:sz w:val="24"/>
                <w:szCs w:val="24"/>
              </w:rPr>
              <w:t xml:space="preserve">tautsaimniecību un </w:t>
            </w:r>
            <w:r w:rsidR="00E32052" w:rsidRPr="00886766">
              <w:rPr>
                <w:rFonts w:ascii="Times New Roman" w:hAnsi="Times New Roman"/>
                <w:sz w:val="24"/>
                <w:szCs w:val="24"/>
              </w:rPr>
              <w:t>administratīvo slogu.</w:t>
            </w:r>
          </w:p>
        </w:tc>
      </w:tr>
      <w:tr w:rsidR="00E32052" w:rsidRPr="00886766" w14:paraId="51C63598" w14:textId="77777777" w:rsidTr="00C55AEB">
        <w:trPr>
          <w:trHeight w:val="536"/>
        </w:trPr>
        <w:tc>
          <w:tcPr>
            <w:tcW w:w="271" w:type="pct"/>
            <w:tcBorders>
              <w:top w:val="outset" w:sz="6" w:space="0" w:color="000000"/>
              <w:left w:val="outset" w:sz="6" w:space="0" w:color="000000"/>
              <w:bottom w:val="outset" w:sz="6" w:space="0" w:color="000000"/>
              <w:right w:val="outset" w:sz="6" w:space="0" w:color="000000"/>
            </w:tcBorders>
          </w:tcPr>
          <w:p w14:paraId="70A6947F"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419BCC90"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1103970B"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Projekts šo jomu neskar.</w:t>
            </w:r>
          </w:p>
        </w:tc>
      </w:tr>
      <w:tr w:rsidR="00E32052" w:rsidRPr="00886766" w14:paraId="294E7305" w14:textId="77777777" w:rsidTr="00C55AEB">
        <w:tc>
          <w:tcPr>
            <w:tcW w:w="271" w:type="pct"/>
            <w:tcBorders>
              <w:top w:val="outset" w:sz="6" w:space="0" w:color="000000"/>
              <w:left w:val="outset" w:sz="6" w:space="0" w:color="000000"/>
              <w:bottom w:val="outset" w:sz="6" w:space="0" w:color="000000"/>
              <w:right w:val="outset" w:sz="6" w:space="0" w:color="000000"/>
            </w:tcBorders>
          </w:tcPr>
          <w:p w14:paraId="3C02F5B1"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4.</w:t>
            </w:r>
          </w:p>
        </w:tc>
        <w:tc>
          <w:tcPr>
            <w:tcW w:w="1696" w:type="pct"/>
            <w:tcBorders>
              <w:top w:val="outset" w:sz="6" w:space="0" w:color="000000"/>
              <w:left w:val="outset" w:sz="6" w:space="0" w:color="000000"/>
              <w:bottom w:val="outset" w:sz="6" w:space="0" w:color="000000"/>
              <w:right w:val="outset" w:sz="6" w:space="0" w:color="000000"/>
            </w:tcBorders>
          </w:tcPr>
          <w:p w14:paraId="5898493D"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653E7D01" w14:textId="77777777" w:rsidR="00E32052" w:rsidRPr="00886766" w:rsidRDefault="00E32052" w:rsidP="00886766">
            <w:pPr>
              <w:spacing w:after="0" w:line="240" w:lineRule="auto"/>
              <w:jc w:val="both"/>
              <w:rPr>
                <w:rFonts w:ascii="Times New Roman" w:hAnsi="Times New Roman"/>
                <w:sz w:val="24"/>
                <w:szCs w:val="24"/>
              </w:rPr>
            </w:pPr>
            <w:r w:rsidRPr="00886766">
              <w:rPr>
                <w:rFonts w:ascii="Times New Roman" w:hAnsi="Times New Roman"/>
                <w:sz w:val="24"/>
                <w:szCs w:val="24"/>
              </w:rPr>
              <w:t>Nav</w:t>
            </w:r>
          </w:p>
        </w:tc>
      </w:tr>
    </w:tbl>
    <w:p w14:paraId="419F509F" w14:textId="77777777" w:rsidR="00E32052" w:rsidRPr="00886766" w:rsidRDefault="00E32052" w:rsidP="00886766">
      <w:pPr>
        <w:spacing w:after="0" w:line="240" w:lineRule="auto"/>
        <w:jc w:val="both"/>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F82184" w:rsidRPr="00886766" w14:paraId="3CCEF42E" w14:textId="77777777" w:rsidTr="002D6A7E">
        <w:tc>
          <w:tcPr>
            <w:tcW w:w="5000" w:type="pct"/>
            <w:gridSpan w:val="3"/>
            <w:tcBorders>
              <w:top w:val="single" w:sz="4" w:space="0" w:color="auto"/>
              <w:left w:val="single" w:sz="4" w:space="0" w:color="auto"/>
              <w:bottom w:val="outset" w:sz="6" w:space="0" w:color="000000"/>
              <w:right w:val="single" w:sz="4" w:space="0" w:color="auto"/>
            </w:tcBorders>
          </w:tcPr>
          <w:p w14:paraId="17E4BA62" w14:textId="7EF367BB" w:rsidR="00F82184" w:rsidRPr="00654B66" w:rsidRDefault="00F82184" w:rsidP="00654B66">
            <w:pPr>
              <w:spacing w:after="0" w:line="240" w:lineRule="auto"/>
              <w:jc w:val="center"/>
              <w:rPr>
                <w:rFonts w:ascii="Times New Roman" w:hAnsi="Times New Roman"/>
                <w:b/>
                <w:sz w:val="24"/>
                <w:szCs w:val="24"/>
              </w:rPr>
            </w:pPr>
            <w:r w:rsidRPr="00654B66">
              <w:rPr>
                <w:rFonts w:ascii="Times New Roman" w:hAnsi="Times New Roman"/>
                <w:b/>
                <w:sz w:val="24"/>
                <w:szCs w:val="24"/>
              </w:rPr>
              <w:t>IV.</w:t>
            </w:r>
            <w:r w:rsidR="0012286F" w:rsidRPr="00654B66">
              <w:rPr>
                <w:rFonts w:ascii="Times New Roman" w:hAnsi="Times New Roman"/>
                <w:b/>
                <w:sz w:val="24"/>
                <w:szCs w:val="24"/>
              </w:rPr>
              <w:t> </w:t>
            </w:r>
            <w:r w:rsidRPr="00654B66">
              <w:rPr>
                <w:rFonts w:ascii="Times New Roman" w:hAnsi="Times New Roman"/>
                <w:b/>
                <w:sz w:val="24"/>
                <w:szCs w:val="24"/>
              </w:rPr>
              <w:t>Tiesību akta projekta ietekme uz spēkā esošo tiesību normu sistēmu</w:t>
            </w:r>
          </w:p>
        </w:tc>
      </w:tr>
      <w:tr w:rsidR="00F82184" w:rsidRPr="00886766" w14:paraId="41971537" w14:textId="77777777" w:rsidTr="002D6A7E">
        <w:tc>
          <w:tcPr>
            <w:tcW w:w="271" w:type="pct"/>
            <w:tcBorders>
              <w:top w:val="outset" w:sz="6" w:space="0" w:color="000000"/>
              <w:left w:val="outset" w:sz="6" w:space="0" w:color="000000"/>
              <w:bottom w:val="outset" w:sz="6" w:space="0" w:color="000000"/>
              <w:right w:val="outset" w:sz="6" w:space="0" w:color="000000"/>
            </w:tcBorders>
          </w:tcPr>
          <w:p w14:paraId="6A7A537D"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71E1C6E3"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t>Nepieciešamie saistītie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7D97E28E" w14:textId="5DF0B381" w:rsidR="00195CFF" w:rsidRPr="00886766" w:rsidRDefault="00853650" w:rsidP="00886766">
            <w:pPr>
              <w:spacing w:after="0" w:line="240" w:lineRule="auto"/>
              <w:jc w:val="both"/>
              <w:rPr>
                <w:rFonts w:ascii="Times New Roman" w:hAnsi="Times New Roman"/>
                <w:sz w:val="24"/>
                <w:szCs w:val="24"/>
              </w:rPr>
            </w:pPr>
            <w:r w:rsidRPr="00886766">
              <w:rPr>
                <w:rFonts w:ascii="Times New Roman" w:hAnsi="Times New Roman"/>
                <w:sz w:val="24"/>
                <w:szCs w:val="24"/>
              </w:rPr>
              <w:t>Grozījum</w:t>
            </w:r>
            <w:r w:rsidR="0012286F" w:rsidRPr="00886766">
              <w:rPr>
                <w:rFonts w:ascii="Times New Roman" w:hAnsi="Times New Roman"/>
                <w:sz w:val="24"/>
                <w:szCs w:val="24"/>
              </w:rPr>
              <w:t>u izstrāde</w:t>
            </w:r>
            <w:r w:rsidRPr="00886766">
              <w:rPr>
                <w:rFonts w:ascii="Times New Roman" w:hAnsi="Times New Roman"/>
                <w:sz w:val="24"/>
                <w:szCs w:val="24"/>
              </w:rPr>
              <w:t xml:space="preserve"> </w:t>
            </w:r>
            <w:r w:rsidR="002D036E" w:rsidRPr="00886766">
              <w:rPr>
                <w:rFonts w:ascii="Times New Roman" w:hAnsi="Times New Roman"/>
                <w:sz w:val="24"/>
                <w:szCs w:val="24"/>
              </w:rPr>
              <w:t>Ministru kabineta 2014.</w:t>
            </w:r>
            <w:r w:rsidR="0012286F" w:rsidRPr="00886766">
              <w:rPr>
                <w:rFonts w:ascii="Times New Roman" w:hAnsi="Times New Roman"/>
                <w:sz w:val="24"/>
                <w:szCs w:val="24"/>
              </w:rPr>
              <w:t> </w:t>
            </w:r>
            <w:r w:rsidR="002D036E" w:rsidRPr="00886766">
              <w:rPr>
                <w:rFonts w:ascii="Times New Roman" w:hAnsi="Times New Roman"/>
                <w:sz w:val="24"/>
                <w:szCs w:val="24"/>
              </w:rPr>
              <w:t>gada 21.</w:t>
            </w:r>
            <w:r w:rsidR="0012286F" w:rsidRPr="00886766">
              <w:rPr>
                <w:rFonts w:ascii="Times New Roman" w:hAnsi="Times New Roman"/>
                <w:sz w:val="24"/>
                <w:szCs w:val="24"/>
              </w:rPr>
              <w:t> </w:t>
            </w:r>
            <w:r w:rsidR="002D036E" w:rsidRPr="00886766">
              <w:rPr>
                <w:rFonts w:ascii="Times New Roman" w:hAnsi="Times New Roman"/>
                <w:sz w:val="24"/>
                <w:szCs w:val="24"/>
              </w:rPr>
              <w:t>janvāra noteikumi</w:t>
            </w:r>
            <w:r w:rsidR="0012286F" w:rsidRPr="00886766">
              <w:rPr>
                <w:rFonts w:ascii="Times New Roman" w:hAnsi="Times New Roman"/>
                <w:sz w:val="24"/>
                <w:szCs w:val="24"/>
              </w:rPr>
              <w:t>em</w:t>
            </w:r>
            <w:r w:rsidR="002D036E" w:rsidRPr="00886766">
              <w:rPr>
                <w:rFonts w:ascii="Times New Roman" w:hAnsi="Times New Roman"/>
                <w:sz w:val="24"/>
                <w:szCs w:val="24"/>
              </w:rPr>
              <w:t xml:space="preserve"> Nr.</w:t>
            </w:r>
            <w:r w:rsidR="0012286F" w:rsidRPr="00886766">
              <w:rPr>
                <w:rFonts w:ascii="Times New Roman" w:hAnsi="Times New Roman"/>
                <w:sz w:val="24"/>
                <w:szCs w:val="24"/>
              </w:rPr>
              <w:t> </w:t>
            </w:r>
            <w:r w:rsidR="002D036E" w:rsidRPr="00886766">
              <w:rPr>
                <w:rFonts w:ascii="Times New Roman" w:hAnsi="Times New Roman"/>
                <w:sz w:val="24"/>
                <w:szCs w:val="24"/>
              </w:rPr>
              <w:t>45 “Numerācijas pārvaldīšanas kārtība, izveidojot un uzturot numerācijas datubāzi”</w:t>
            </w:r>
            <w:r w:rsidR="00195CFF" w:rsidRPr="00886766">
              <w:rPr>
                <w:rFonts w:ascii="Times New Roman" w:hAnsi="Times New Roman"/>
                <w:sz w:val="24"/>
                <w:szCs w:val="24"/>
              </w:rPr>
              <w:t xml:space="preserve">, kas </w:t>
            </w:r>
            <w:r w:rsidR="002D036E" w:rsidRPr="00886766">
              <w:rPr>
                <w:rFonts w:ascii="Times New Roman" w:hAnsi="Times New Roman"/>
                <w:sz w:val="24"/>
                <w:szCs w:val="24"/>
              </w:rPr>
              <w:t xml:space="preserve">nosaka </w:t>
            </w:r>
            <w:r w:rsidR="00195CFF" w:rsidRPr="00886766">
              <w:rPr>
                <w:rFonts w:ascii="Times New Roman" w:hAnsi="Times New Roman"/>
                <w:sz w:val="24"/>
                <w:szCs w:val="24"/>
              </w:rPr>
              <w:t>numerācijas izmantošanas uzskaites un administrēšanas kārtību.</w:t>
            </w:r>
          </w:p>
          <w:p w14:paraId="46DB5799" w14:textId="77777777" w:rsidR="00D73C06" w:rsidRPr="00886766" w:rsidRDefault="00D73C06" w:rsidP="00886766">
            <w:pPr>
              <w:spacing w:after="0" w:line="240" w:lineRule="auto"/>
              <w:jc w:val="both"/>
              <w:rPr>
                <w:rFonts w:ascii="Times New Roman" w:hAnsi="Times New Roman"/>
                <w:sz w:val="24"/>
                <w:szCs w:val="24"/>
              </w:rPr>
            </w:pPr>
          </w:p>
          <w:p w14:paraId="66A7436D" w14:textId="6E50FA20" w:rsidR="0012286F" w:rsidRPr="00886766" w:rsidRDefault="0012286F" w:rsidP="00886766">
            <w:pPr>
              <w:spacing w:after="0" w:line="240" w:lineRule="auto"/>
              <w:jc w:val="both"/>
              <w:rPr>
                <w:rFonts w:ascii="Times New Roman" w:hAnsi="Times New Roman"/>
                <w:sz w:val="24"/>
                <w:szCs w:val="24"/>
              </w:rPr>
            </w:pPr>
            <w:r w:rsidRPr="00886766">
              <w:rPr>
                <w:rFonts w:ascii="Times New Roman" w:hAnsi="Times New Roman"/>
                <w:sz w:val="24"/>
                <w:szCs w:val="24"/>
              </w:rPr>
              <w:t>Ministru kabineta noteikumu projektu „Grozījumi Ministru kabineta 2015. gada 30. jūnija noteikumos Nr. 367 „Nacionālais numerācijas plāns”” plānots virzīt izskatīšanai Ministru kabineta sēdē</w:t>
            </w:r>
            <w:r w:rsidR="00D73C06" w:rsidRPr="00886766">
              <w:rPr>
                <w:rFonts w:ascii="Times New Roman" w:hAnsi="Times New Roman"/>
                <w:sz w:val="24"/>
                <w:szCs w:val="24"/>
              </w:rPr>
              <w:t xml:space="preserve"> vienlaikus ar</w:t>
            </w:r>
            <w:r w:rsidR="00853650" w:rsidRPr="00886766">
              <w:rPr>
                <w:rFonts w:ascii="Times New Roman" w:hAnsi="Times New Roman"/>
                <w:sz w:val="24"/>
                <w:szCs w:val="24"/>
              </w:rPr>
              <w:t xml:space="preserve"> </w:t>
            </w:r>
            <w:r w:rsidRPr="00886766">
              <w:rPr>
                <w:rFonts w:ascii="Times New Roman" w:hAnsi="Times New Roman"/>
                <w:sz w:val="24"/>
                <w:szCs w:val="24"/>
              </w:rPr>
              <w:t>Ministru kabineta noteikumu projektu „Grozījumi Ministru kabineta 2014. gada 21. janvāra noteikumos Nr. 45 “Numerācijas pārvaldīšanas kārtība, izveidojot un uzturot numerācijas datubāzi””</w:t>
            </w:r>
            <w:r w:rsidR="00322E5E" w:rsidRPr="00886766">
              <w:rPr>
                <w:rFonts w:ascii="Times New Roman" w:hAnsi="Times New Roman"/>
                <w:sz w:val="24"/>
                <w:szCs w:val="24"/>
              </w:rPr>
              <w:t>.</w:t>
            </w:r>
          </w:p>
          <w:p w14:paraId="67BC65B7" w14:textId="57C5B30C" w:rsidR="00F82184" w:rsidRPr="00886766" w:rsidRDefault="00F82184" w:rsidP="00886766">
            <w:pPr>
              <w:spacing w:after="0" w:line="240" w:lineRule="auto"/>
              <w:jc w:val="both"/>
              <w:rPr>
                <w:rFonts w:ascii="Times New Roman" w:hAnsi="Times New Roman"/>
                <w:sz w:val="24"/>
                <w:szCs w:val="24"/>
              </w:rPr>
            </w:pPr>
          </w:p>
        </w:tc>
      </w:tr>
      <w:tr w:rsidR="00F82184" w:rsidRPr="00886766" w14:paraId="0205E2E0" w14:textId="77777777" w:rsidTr="002D6A7E">
        <w:tc>
          <w:tcPr>
            <w:tcW w:w="271" w:type="pct"/>
            <w:tcBorders>
              <w:top w:val="outset" w:sz="6" w:space="0" w:color="000000"/>
              <w:left w:val="outset" w:sz="6" w:space="0" w:color="000000"/>
              <w:bottom w:val="outset" w:sz="6" w:space="0" w:color="000000"/>
              <w:right w:val="outset" w:sz="6" w:space="0" w:color="000000"/>
            </w:tcBorders>
          </w:tcPr>
          <w:p w14:paraId="5C15C2DC"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lastRenderedPageBreak/>
              <w:t>2.</w:t>
            </w:r>
          </w:p>
        </w:tc>
        <w:tc>
          <w:tcPr>
            <w:tcW w:w="1696" w:type="pct"/>
            <w:tcBorders>
              <w:top w:val="outset" w:sz="6" w:space="0" w:color="000000"/>
              <w:left w:val="outset" w:sz="6" w:space="0" w:color="000000"/>
              <w:bottom w:val="outset" w:sz="6" w:space="0" w:color="000000"/>
              <w:right w:val="outset" w:sz="6" w:space="0" w:color="000000"/>
            </w:tcBorders>
          </w:tcPr>
          <w:p w14:paraId="49E150A2"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3DF211B" w14:textId="77777777" w:rsidR="00F82184" w:rsidRPr="00886766" w:rsidRDefault="007C4AA8" w:rsidP="00886766">
            <w:pPr>
              <w:spacing w:after="0" w:line="240" w:lineRule="auto"/>
              <w:jc w:val="both"/>
              <w:rPr>
                <w:rFonts w:ascii="Times New Roman" w:hAnsi="Times New Roman"/>
                <w:sz w:val="24"/>
                <w:szCs w:val="24"/>
              </w:rPr>
            </w:pPr>
            <w:r w:rsidRPr="00886766">
              <w:rPr>
                <w:rFonts w:ascii="Times New Roman" w:hAnsi="Times New Roman"/>
                <w:sz w:val="24"/>
                <w:szCs w:val="24"/>
              </w:rPr>
              <w:t>Vides aizsardzības un reģionālās attīstības ministrija.</w:t>
            </w:r>
          </w:p>
        </w:tc>
      </w:tr>
      <w:tr w:rsidR="00F82184" w:rsidRPr="00886766" w14:paraId="7468209F" w14:textId="77777777" w:rsidTr="002D6A7E">
        <w:trPr>
          <w:trHeight w:val="536"/>
        </w:trPr>
        <w:tc>
          <w:tcPr>
            <w:tcW w:w="271" w:type="pct"/>
            <w:tcBorders>
              <w:top w:val="outset" w:sz="6" w:space="0" w:color="000000"/>
              <w:left w:val="outset" w:sz="6" w:space="0" w:color="000000"/>
              <w:bottom w:val="outset" w:sz="6" w:space="0" w:color="000000"/>
              <w:right w:val="outset" w:sz="6" w:space="0" w:color="000000"/>
            </w:tcBorders>
          </w:tcPr>
          <w:p w14:paraId="36DD6B97"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67754CE2" w14:textId="77777777" w:rsidR="00F82184" w:rsidRPr="00886766" w:rsidRDefault="00F82184" w:rsidP="00886766">
            <w:pPr>
              <w:spacing w:after="0" w:line="240" w:lineRule="auto"/>
              <w:jc w:val="both"/>
              <w:rPr>
                <w:rFonts w:ascii="Times New Roman" w:hAnsi="Times New Roman"/>
                <w:sz w:val="24"/>
                <w:szCs w:val="24"/>
              </w:rPr>
            </w:pPr>
            <w:r w:rsidRPr="00886766">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1A136075" w14:textId="02995C1B" w:rsidR="005D2845" w:rsidRPr="00886766" w:rsidRDefault="00CC7F48" w:rsidP="00886766">
            <w:pPr>
              <w:spacing w:after="0" w:line="240" w:lineRule="auto"/>
              <w:jc w:val="both"/>
              <w:rPr>
                <w:rFonts w:ascii="Times New Roman" w:hAnsi="Times New Roman"/>
                <w:sz w:val="24"/>
                <w:szCs w:val="24"/>
              </w:rPr>
            </w:pPr>
            <w:r w:rsidRPr="00886766">
              <w:rPr>
                <w:rFonts w:ascii="Times New Roman" w:hAnsi="Times New Roman"/>
                <w:sz w:val="24"/>
                <w:szCs w:val="24"/>
              </w:rPr>
              <w:t>V</w:t>
            </w:r>
            <w:r w:rsidR="00195C13" w:rsidRPr="00886766">
              <w:rPr>
                <w:rFonts w:ascii="Times New Roman" w:hAnsi="Times New Roman"/>
                <w:sz w:val="24"/>
                <w:szCs w:val="24"/>
              </w:rPr>
              <w:t xml:space="preserve">AS </w:t>
            </w:r>
            <w:r w:rsidRPr="00886766">
              <w:rPr>
                <w:rFonts w:ascii="Times New Roman" w:hAnsi="Times New Roman"/>
                <w:sz w:val="24"/>
                <w:szCs w:val="24"/>
              </w:rPr>
              <w:t xml:space="preserve">“Elektroniskie sakari” uzturēto </w:t>
            </w:r>
            <w:r w:rsidR="00195C13" w:rsidRPr="00886766">
              <w:rPr>
                <w:rFonts w:ascii="Times New Roman" w:hAnsi="Times New Roman"/>
                <w:sz w:val="24"/>
                <w:szCs w:val="24"/>
              </w:rPr>
              <w:t>n</w:t>
            </w:r>
            <w:r w:rsidRPr="00886766">
              <w:rPr>
                <w:rFonts w:ascii="Times New Roman" w:hAnsi="Times New Roman"/>
                <w:sz w:val="24"/>
                <w:szCs w:val="24"/>
              </w:rPr>
              <w:t>umerācijas datu bāzi nepieciešams papildināt ar rezerves datu laukiem starpierīču saziņas numuru mašīna – mašīna sakariem uzskaitei</w:t>
            </w:r>
            <w:r w:rsidR="00195C13" w:rsidRPr="00886766">
              <w:rPr>
                <w:rFonts w:ascii="Times New Roman" w:hAnsi="Times New Roman"/>
                <w:sz w:val="24"/>
                <w:szCs w:val="24"/>
              </w:rPr>
              <w:t>,</w:t>
            </w:r>
            <w:r w:rsidRPr="00886766">
              <w:rPr>
                <w:rFonts w:ascii="Times New Roman" w:hAnsi="Times New Roman"/>
                <w:sz w:val="24"/>
                <w:szCs w:val="24"/>
              </w:rPr>
              <w:t xml:space="preserve"> </w:t>
            </w:r>
            <w:r w:rsidR="00195C13" w:rsidRPr="00886766">
              <w:rPr>
                <w:rFonts w:ascii="Times New Roman" w:hAnsi="Times New Roman"/>
                <w:sz w:val="24"/>
                <w:szCs w:val="24"/>
              </w:rPr>
              <w:t>ievērojot pārejas laiku</w:t>
            </w:r>
            <w:r w:rsidRPr="00886766">
              <w:rPr>
                <w:rFonts w:ascii="Times New Roman" w:hAnsi="Times New Roman"/>
                <w:sz w:val="24"/>
                <w:szCs w:val="24"/>
              </w:rPr>
              <w:t>, kā arī jāparedz tehniska iespēja šādus laukus radīt, ja tiks grozīti saistošie normatīvie akti.</w:t>
            </w:r>
          </w:p>
        </w:tc>
      </w:tr>
    </w:tbl>
    <w:p w14:paraId="59B875D6" w14:textId="77777777" w:rsidR="00F82184" w:rsidRPr="00886766" w:rsidRDefault="00F82184" w:rsidP="00886766">
      <w:pPr>
        <w:spacing w:after="0" w:line="240" w:lineRule="auto"/>
        <w:jc w:val="both"/>
        <w:rPr>
          <w:rFonts w:ascii="Times New Roman" w:hAnsi="Times New Roman"/>
          <w:sz w:val="24"/>
          <w:szCs w:val="24"/>
        </w:rPr>
      </w:pPr>
    </w:p>
    <w:p w14:paraId="126E4C14" w14:textId="77777777" w:rsidR="00E32052" w:rsidRPr="00886766" w:rsidRDefault="00E32052" w:rsidP="00886766">
      <w:pPr>
        <w:spacing w:after="0" w:line="240" w:lineRule="auto"/>
        <w:jc w:val="both"/>
        <w:rPr>
          <w:rFonts w:ascii="Times New Roman" w:hAnsi="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6"/>
        <w:gridCol w:w="2627"/>
        <w:gridCol w:w="5963"/>
      </w:tblGrid>
      <w:tr w:rsidR="00A618C5" w:rsidRPr="00886766" w14:paraId="5EA86493" w14:textId="77777777" w:rsidTr="00E579C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694C7F" w14:textId="57D1E63E" w:rsidR="00A618C5" w:rsidRPr="00654B66" w:rsidRDefault="00A618C5" w:rsidP="00654B66">
            <w:pPr>
              <w:spacing w:after="0" w:line="240" w:lineRule="auto"/>
              <w:jc w:val="center"/>
              <w:rPr>
                <w:rFonts w:ascii="Times New Roman" w:hAnsi="Times New Roman"/>
                <w:b/>
                <w:sz w:val="24"/>
                <w:szCs w:val="24"/>
              </w:rPr>
            </w:pPr>
            <w:r w:rsidRPr="00654B66">
              <w:rPr>
                <w:rFonts w:ascii="Times New Roman" w:hAnsi="Times New Roman"/>
                <w:b/>
                <w:sz w:val="24"/>
                <w:szCs w:val="24"/>
              </w:rPr>
              <w:t>VI.</w:t>
            </w:r>
            <w:r w:rsidR="00322E5E" w:rsidRPr="00654B66">
              <w:rPr>
                <w:rFonts w:ascii="Times New Roman" w:hAnsi="Times New Roman"/>
                <w:b/>
                <w:sz w:val="24"/>
                <w:szCs w:val="24"/>
              </w:rPr>
              <w:t> </w:t>
            </w:r>
            <w:r w:rsidRPr="00654B66">
              <w:rPr>
                <w:rFonts w:ascii="Times New Roman" w:hAnsi="Times New Roman"/>
                <w:b/>
                <w:sz w:val="24"/>
                <w:szCs w:val="24"/>
              </w:rPr>
              <w:t>Sabiedrības līdzdalība un komunikācijas aktivitātes</w:t>
            </w:r>
          </w:p>
        </w:tc>
      </w:tr>
      <w:tr w:rsidR="00A618C5" w:rsidRPr="00886766" w14:paraId="17DB4B74" w14:textId="77777777" w:rsidTr="00E579CE">
        <w:trPr>
          <w:trHeight w:val="540"/>
        </w:trPr>
        <w:tc>
          <w:tcPr>
            <w:tcW w:w="242" w:type="pct"/>
            <w:tcBorders>
              <w:top w:val="outset" w:sz="6" w:space="0" w:color="414142"/>
              <w:left w:val="outset" w:sz="6" w:space="0" w:color="414142"/>
              <w:bottom w:val="outset" w:sz="6" w:space="0" w:color="414142"/>
              <w:right w:val="outset" w:sz="6" w:space="0" w:color="414142"/>
            </w:tcBorders>
            <w:hideMark/>
          </w:tcPr>
          <w:p w14:paraId="7D273D55"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1.</w:t>
            </w:r>
          </w:p>
        </w:tc>
        <w:tc>
          <w:tcPr>
            <w:tcW w:w="1455" w:type="pct"/>
            <w:tcBorders>
              <w:top w:val="outset" w:sz="6" w:space="0" w:color="414142"/>
              <w:left w:val="outset" w:sz="6" w:space="0" w:color="414142"/>
              <w:bottom w:val="outset" w:sz="6" w:space="0" w:color="414142"/>
              <w:right w:val="outset" w:sz="6" w:space="0" w:color="414142"/>
            </w:tcBorders>
            <w:hideMark/>
          </w:tcPr>
          <w:p w14:paraId="6568CF3A"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Plānotās sabiedrības līdzdalības un komunikācijas aktivitātes saistībā ar projektu</w:t>
            </w:r>
          </w:p>
        </w:tc>
        <w:tc>
          <w:tcPr>
            <w:tcW w:w="3304" w:type="pct"/>
            <w:tcBorders>
              <w:top w:val="outset" w:sz="6" w:space="0" w:color="414142"/>
              <w:left w:val="outset" w:sz="6" w:space="0" w:color="414142"/>
              <w:bottom w:val="outset" w:sz="6" w:space="0" w:color="414142"/>
              <w:right w:val="outset" w:sz="6" w:space="0" w:color="414142"/>
            </w:tcBorders>
            <w:hideMark/>
          </w:tcPr>
          <w:p w14:paraId="00E2CCE6" w14:textId="33988687" w:rsidR="00A618C5" w:rsidRPr="00886766" w:rsidRDefault="00CF6597" w:rsidP="00886766">
            <w:pPr>
              <w:spacing w:after="0" w:line="240" w:lineRule="auto"/>
              <w:jc w:val="both"/>
              <w:rPr>
                <w:rFonts w:ascii="Times New Roman" w:hAnsi="Times New Roman"/>
                <w:sz w:val="24"/>
                <w:szCs w:val="24"/>
              </w:rPr>
            </w:pPr>
            <w:r w:rsidRPr="00886766">
              <w:rPr>
                <w:rFonts w:ascii="Times New Roman" w:hAnsi="Times New Roman"/>
                <w:sz w:val="24"/>
                <w:szCs w:val="24"/>
              </w:rPr>
              <w:t>Saskaņā ar Ministru kabineta 2009.</w:t>
            </w:r>
            <w:r w:rsidR="00322E5E" w:rsidRPr="00886766">
              <w:rPr>
                <w:rFonts w:ascii="Times New Roman" w:hAnsi="Times New Roman"/>
                <w:sz w:val="24"/>
                <w:szCs w:val="24"/>
              </w:rPr>
              <w:t> </w:t>
            </w:r>
            <w:r w:rsidRPr="00886766">
              <w:rPr>
                <w:rFonts w:ascii="Times New Roman" w:hAnsi="Times New Roman"/>
                <w:sz w:val="24"/>
                <w:szCs w:val="24"/>
              </w:rPr>
              <w:t>gada 25.</w:t>
            </w:r>
            <w:r w:rsidR="00322E5E" w:rsidRPr="00886766">
              <w:rPr>
                <w:rFonts w:ascii="Times New Roman" w:hAnsi="Times New Roman"/>
                <w:sz w:val="24"/>
                <w:szCs w:val="24"/>
              </w:rPr>
              <w:t> </w:t>
            </w:r>
            <w:r w:rsidRPr="00886766">
              <w:rPr>
                <w:rFonts w:ascii="Times New Roman" w:hAnsi="Times New Roman"/>
                <w:sz w:val="24"/>
                <w:szCs w:val="24"/>
              </w:rPr>
              <w:t>augusta noteikumu Nr.</w:t>
            </w:r>
            <w:r w:rsidR="00322E5E" w:rsidRPr="00886766">
              <w:rPr>
                <w:rFonts w:ascii="Times New Roman" w:hAnsi="Times New Roman"/>
                <w:sz w:val="24"/>
                <w:szCs w:val="24"/>
              </w:rPr>
              <w:t> </w:t>
            </w:r>
            <w:r w:rsidRPr="00886766">
              <w:rPr>
                <w:rFonts w:ascii="Times New Roman" w:hAnsi="Times New Roman"/>
                <w:sz w:val="24"/>
                <w:szCs w:val="24"/>
              </w:rPr>
              <w:t>970 „Sabiedrības līdzdalības kārtība attīstības plānošanas procesā” 7.4.1.</w:t>
            </w:r>
            <w:r w:rsidR="00322E5E" w:rsidRPr="00886766">
              <w:rPr>
                <w:rFonts w:ascii="Times New Roman" w:hAnsi="Times New Roman"/>
                <w:sz w:val="24"/>
                <w:szCs w:val="24"/>
              </w:rPr>
              <w:t> </w:t>
            </w:r>
            <w:r w:rsidRPr="00886766">
              <w:rPr>
                <w:rFonts w:ascii="Times New Roman" w:hAnsi="Times New Roman"/>
                <w:sz w:val="24"/>
                <w:szCs w:val="24"/>
              </w:rPr>
              <w:t>apakšpunktu</w:t>
            </w:r>
            <w:r w:rsidR="00B33B06">
              <w:rPr>
                <w:rFonts w:ascii="Times New Roman" w:hAnsi="Times New Roman"/>
                <w:sz w:val="24"/>
                <w:szCs w:val="24"/>
              </w:rPr>
              <w:t>,</w:t>
            </w:r>
            <w:r w:rsidRPr="00886766">
              <w:rPr>
                <w:rFonts w:ascii="Times New Roman" w:hAnsi="Times New Roman"/>
                <w:sz w:val="24"/>
                <w:szCs w:val="24"/>
              </w:rPr>
              <w:t xml:space="preserve"> sabiedrības pārstāvji ir aicināti līdzdarboties, r</w:t>
            </w:r>
            <w:r w:rsidR="00653D99" w:rsidRPr="00886766">
              <w:rPr>
                <w:rFonts w:ascii="Times New Roman" w:hAnsi="Times New Roman"/>
                <w:sz w:val="24"/>
                <w:szCs w:val="24"/>
              </w:rPr>
              <w:t>akstiski sniedzot viedokli par n</w:t>
            </w:r>
            <w:r w:rsidRPr="00886766">
              <w:rPr>
                <w:rFonts w:ascii="Times New Roman" w:hAnsi="Times New Roman"/>
                <w:sz w:val="24"/>
                <w:szCs w:val="24"/>
              </w:rPr>
              <w:t xml:space="preserve">oteikumu projektu tā izstrādes stadijā. Sabiedrības pārstāvji ir informēti par iespēju līdzdarboties, publicējot paziņojumu par līdzdalības procesu </w:t>
            </w:r>
            <w:r w:rsidR="00204C81" w:rsidRPr="00886766">
              <w:rPr>
                <w:rFonts w:ascii="Times New Roman" w:hAnsi="Times New Roman"/>
                <w:sz w:val="24"/>
                <w:szCs w:val="24"/>
              </w:rPr>
              <w:t xml:space="preserve">Vides aizsardzības un reģionālās attīstības ministrijas </w:t>
            </w:r>
            <w:r w:rsidRPr="00886766">
              <w:rPr>
                <w:rFonts w:ascii="Times New Roman" w:hAnsi="Times New Roman"/>
                <w:sz w:val="24"/>
                <w:szCs w:val="24"/>
              </w:rPr>
              <w:t>tīmekļa vietnē.</w:t>
            </w:r>
          </w:p>
        </w:tc>
      </w:tr>
      <w:tr w:rsidR="00A618C5" w:rsidRPr="00886766" w14:paraId="1F363549" w14:textId="77777777" w:rsidTr="00E579CE">
        <w:trPr>
          <w:trHeight w:val="330"/>
        </w:trPr>
        <w:tc>
          <w:tcPr>
            <w:tcW w:w="242" w:type="pct"/>
            <w:tcBorders>
              <w:top w:val="outset" w:sz="6" w:space="0" w:color="414142"/>
              <w:left w:val="outset" w:sz="6" w:space="0" w:color="414142"/>
              <w:bottom w:val="outset" w:sz="6" w:space="0" w:color="414142"/>
              <w:right w:val="outset" w:sz="6" w:space="0" w:color="414142"/>
            </w:tcBorders>
            <w:hideMark/>
          </w:tcPr>
          <w:p w14:paraId="52EA67F3"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2.</w:t>
            </w:r>
          </w:p>
        </w:tc>
        <w:tc>
          <w:tcPr>
            <w:tcW w:w="1455" w:type="pct"/>
            <w:tcBorders>
              <w:top w:val="outset" w:sz="6" w:space="0" w:color="414142"/>
              <w:left w:val="outset" w:sz="6" w:space="0" w:color="414142"/>
              <w:bottom w:val="outset" w:sz="6" w:space="0" w:color="414142"/>
              <w:right w:val="outset" w:sz="6" w:space="0" w:color="414142"/>
            </w:tcBorders>
            <w:hideMark/>
          </w:tcPr>
          <w:p w14:paraId="05A2AD36"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Sabiedrības līdzdalība projekta izstrādē</w:t>
            </w:r>
          </w:p>
        </w:tc>
        <w:tc>
          <w:tcPr>
            <w:tcW w:w="3304" w:type="pct"/>
            <w:tcBorders>
              <w:top w:val="outset" w:sz="6" w:space="0" w:color="414142"/>
              <w:left w:val="outset" w:sz="6" w:space="0" w:color="414142"/>
              <w:bottom w:val="outset" w:sz="6" w:space="0" w:color="414142"/>
              <w:right w:val="outset" w:sz="6" w:space="0" w:color="414142"/>
            </w:tcBorders>
            <w:hideMark/>
          </w:tcPr>
          <w:p w14:paraId="4CDB96D5" w14:textId="0C542E97" w:rsidR="00A618C5" w:rsidRPr="00886766" w:rsidRDefault="00496423" w:rsidP="00886766">
            <w:pPr>
              <w:spacing w:after="0" w:line="240" w:lineRule="auto"/>
              <w:jc w:val="both"/>
              <w:rPr>
                <w:rFonts w:ascii="Times New Roman" w:hAnsi="Times New Roman"/>
                <w:sz w:val="24"/>
                <w:szCs w:val="24"/>
              </w:rPr>
            </w:pPr>
            <w:r w:rsidRPr="00886766">
              <w:rPr>
                <w:rFonts w:ascii="Times New Roman" w:hAnsi="Times New Roman"/>
                <w:sz w:val="24"/>
                <w:szCs w:val="24"/>
              </w:rPr>
              <w:t>Noteikumu projekts 201</w:t>
            </w:r>
            <w:r w:rsidR="00356E4A" w:rsidRPr="00886766">
              <w:rPr>
                <w:rFonts w:ascii="Times New Roman" w:hAnsi="Times New Roman"/>
                <w:sz w:val="24"/>
                <w:szCs w:val="24"/>
              </w:rPr>
              <w:t>7</w:t>
            </w:r>
            <w:r w:rsidRPr="00886766">
              <w:rPr>
                <w:rFonts w:ascii="Times New Roman" w:hAnsi="Times New Roman"/>
                <w:sz w:val="24"/>
                <w:szCs w:val="24"/>
              </w:rPr>
              <w:t>.</w:t>
            </w:r>
            <w:r w:rsidR="00322E5E" w:rsidRPr="00886766">
              <w:rPr>
                <w:rFonts w:ascii="Times New Roman" w:hAnsi="Times New Roman"/>
                <w:sz w:val="24"/>
                <w:szCs w:val="24"/>
              </w:rPr>
              <w:t> </w:t>
            </w:r>
            <w:r w:rsidRPr="00886766">
              <w:rPr>
                <w:rFonts w:ascii="Times New Roman" w:hAnsi="Times New Roman"/>
                <w:sz w:val="24"/>
                <w:szCs w:val="24"/>
              </w:rPr>
              <w:t xml:space="preserve">gada </w:t>
            </w:r>
            <w:r w:rsidR="008900A5" w:rsidRPr="00886766">
              <w:rPr>
                <w:rFonts w:ascii="Times New Roman" w:hAnsi="Times New Roman"/>
                <w:sz w:val="24"/>
                <w:szCs w:val="24"/>
              </w:rPr>
              <w:t>1</w:t>
            </w:r>
            <w:r w:rsidR="004E635C" w:rsidRPr="00886766">
              <w:rPr>
                <w:rFonts w:ascii="Times New Roman" w:hAnsi="Times New Roman"/>
                <w:sz w:val="24"/>
                <w:szCs w:val="24"/>
              </w:rPr>
              <w:t>6</w:t>
            </w:r>
            <w:r w:rsidRPr="00886766">
              <w:rPr>
                <w:rFonts w:ascii="Times New Roman" w:hAnsi="Times New Roman"/>
                <w:sz w:val="24"/>
                <w:szCs w:val="24"/>
              </w:rPr>
              <w:t>.</w:t>
            </w:r>
            <w:r w:rsidR="00322E5E" w:rsidRPr="00886766">
              <w:rPr>
                <w:rFonts w:ascii="Times New Roman" w:hAnsi="Times New Roman"/>
                <w:sz w:val="24"/>
                <w:szCs w:val="24"/>
              </w:rPr>
              <w:t> </w:t>
            </w:r>
            <w:r w:rsidR="00204C81" w:rsidRPr="00886766">
              <w:rPr>
                <w:rFonts w:ascii="Times New Roman" w:hAnsi="Times New Roman"/>
                <w:sz w:val="24"/>
                <w:szCs w:val="24"/>
              </w:rPr>
              <w:t>februārī</w:t>
            </w:r>
            <w:r w:rsidRPr="00886766">
              <w:rPr>
                <w:rFonts w:ascii="Times New Roman" w:hAnsi="Times New Roman"/>
                <w:sz w:val="24"/>
                <w:szCs w:val="24"/>
              </w:rPr>
              <w:t xml:space="preserve"> tika ievietots </w:t>
            </w:r>
            <w:r w:rsidR="00204C81" w:rsidRPr="00886766">
              <w:rPr>
                <w:rFonts w:ascii="Times New Roman" w:hAnsi="Times New Roman"/>
                <w:sz w:val="24"/>
                <w:szCs w:val="24"/>
              </w:rPr>
              <w:t xml:space="preserve">Vides aizsardzības un reģionālās attīstības ministrijas </w:t>
            </w:r>
            <w:r w:rsidRPr="00886766">
              <w:rPr>
                <w:rFonts w:ascii="Times New Roman" w:hAnsi="Times New Roman"/>
                <w:sz w:val="24"/>
                <w:szCs w:val="24"/>
              </w:rPr>
              <w:t>tīmekļa vietnē</w:t>
            </w:r>
            <w:r w:rsidR="00CF6597" w:rsidRPr="00886766">
              <w:rPr>
                <w:rFonts w:ascii="Times New Roman" w:hAnsi="Times New Roman"/>
                <w:sz w:val="24"/>
                <w:szCs w:val="24"/>
              </w:rPr>
              <w:t>:</w:t>
            </w:r>
            <w:r w:rsidRPr="00886766">
              <w:rPr>
                <w:rFonts w:ascii="Times New Roman" w:hAnsi="Times New Roman"/>
                <w:sz w:val="24"/>
                <w:szCs w:val="24"/>
              </w:rPr>
              <w:t xml:space="preserve"> www.varam.gov.lv sadaļā „Sabiedrības līdzdalība”, aicinot sabiedrību izteikt savu viedokli.</w:t>
            </w:r>
          </w:p>
        </w:tc>
      </w:tr>
      <w:tr w:rsidR="00A618C5" w:rsidRPr="00886766" w14:paraId="6BC6F64A" w14:textId="77777777" w:rsidTr="00E579CE">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DA6E511"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3.</w:t>
            </w:r>
          </w:p>
        </w:tc>
        <w:tc>
          <w:tcPr>
            <w:tcW w:w="1455" w:type="pct"/>
            <w:tcBorders>
              <w:top w:val="outset" w:sz="6" w:space="0" w:color="414142"/>
              <w:left w:val="outset" w:sz="6" w:space="0" w:color="414142"/>
              <w:bottom w:val="outset" w:sz="6" w:space="0" w:color="414142"/>
              <w:right w:val="outset" w:sz="6" w:space="0" w:color="414142"/>
            </w:tcBorders>
            <w:hideMark/>
          </w:tcPr>
          <w:p w14:paraId="06AEBC2F"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Sabiedrības līdzdalības rezultāti</w:t>
            </w:r>
          </w:p>
        </w:tc>
        <w:tc>
          <w:tcPr>
            <w:tcW w:w="3304" w:type="pct"/>
            <w:tcBorders>
              <w:top w:val="outset" w:sz="6" w:space="0" w:color="414142"/>
              <w:left w:val="outset" w:sz="6" w:space="0" w:color="414142"/>
              <w:bottom w:val="outset" w:sz="6" w:space="0" w:color="414142"/>
              <w:right w:val="outset" w:sz="6" w:space="0" w:color="414142"/>
            </w:tcBorders>
            <w:hideMark/>
          </w:tcPr>
          <w:p w14:paraId="7876060D" w14:textId="2114FC7F" w:rsidR="00C00183" w:rsidRPr="00886766" w:rsidRDefault="007F7538"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Sabiedriskās apspriešanas laikā saņemti viedokļi no Vides aizsardzības un reģionālās attīstības ministrijas </w:t>
            </w:r>
            <w:r w:rsidR="00C00183" w:rsidRPr="00886766">
              <w:rPr>
                <w:rFonts w:ascii="Times New Roman" w:hAnsi="Times New Roman"/>
                <w:sz w:val="24"/>
                <w:szCs w:val="24"/>
              </w:rPr>
              <w:t>Numerācijas resursu izmantošanas koordinācijas darba grupas pārstāvj</w:t>
            </w:r>
            <w:r w:rsidRPr="00886766">
              <w:rPr>
                <w:rFonts w:ascii="Times New Roman" w:hAnsi="Times New Roman"/>
                <w:sz w:val="24"/>
                <w:szCs w:val="24"/>
              </w:rPr>
              <w:t>iem:</w:t>
            </w:r>
            <w:r w:rsidR="00C00183" w:rsidRPr="00886766">
              <w:rPr>
                <w:rFonts w:ascii="Times New Roman" w:hAnsi="Times New Roman"/>
                <w:sz w:val="24"/>
                <w:szCs w:val="24"/>
              </w:rPr>
              <w:t xml:space="preserve"> “Lattelecom”; “LMT”</w:t>
            </w:r>
            <w:r w:rsidRPr="00886766">
              <w:rPr>
                <w:rFonts w:ascii="Times New Roman" w:hAnsi="Times New Roman"/>
                <w:sz w:val="24"/>
                <w:szCs w:val="24"/>
              </w:rPr>
              <w:t>; “Tele2”</w:t>
            </w:r>
            <w:r w:rsidR="00C00183" w:rsidRPr="00886766">
              <w:rPr>
                <w:rFonts w:ascii="Times New Roman" w:hAnsi="Times New Roman"/>
                <w:sz w:val="24"/>
                <w:szCs w:val="24"/>
              </w:rPr>
              <w:t>.</w:t>
            </w:r>
            <w:r w:rsidR="00992BD5" w:rsidRPr="00886766">
              <w:rPr>
                <w:rFonts w:ascii="Times New Roman" w:hAnsi="Times New Roman"/>
                <w:sz w:val="24"/>
                <w:szCs w:val="24"/>
              </w:rPr>
              <w:t xml:space="preserve"> Saņemts vi</w:t>
            </w:r>
            <w:r w:rsidR="00322E5E" w:rsidRPr="00886766">
              <w:rPr>
                <w:rFonts w:ascii="Times New Roman" w:hAnsi="Times New Roman"/>
                <w:sz w:val="24"/>
                <w:szCs w:val="24"/>
              </w:rPr>
              <w:t>e</w:t>
            </w:r>
            <w:r w:rsidR="00992BD5" w:rsidRPr="00886766">
              <w:rPr>
                <w:rFonts w:ascii="Times New Roman" w:hAnsi="Times New Roman"/>
                <w:sz w:val="24"/>
                <w:szCs w:val="24"/>
              </w:rPr>
              <w:t>doklis no Satiksmes ministrijas un Sabiedrisko pakalpojumu regulēšanas komisijas.</w:t>
            </w:r>
          </w:p>
          <w:p w14:paraId="4D0C5E21" w14:textId="77777777" w:rsidR="00186D21" w:rsidRPr="00886766" w:rsidRDefault="00186D21" w:rsidP="00886766">
            <w:pPr>
              <w:spacing w:after="0" w:line="240" w:lineRule="auto"/>
              <w:jc w:val="both"/>
              <w:rPr>
                <w:rFonts w:ascii="Times New Roman" w:hAnsi="Times New Roman"/>
                <w:sz w:val="24"/>
                <w:szCs w:val="24"/>
              </w:rPr>
            </w:pPr>
          </w:p>
          <w:p w14:paraId="62D31CA7" w14:textId="1E8D90D6" w:rsidR="007F7538" w:rsidRPr="00886766" w:rsidRDefault="007F7538" w:rsidP="00886766">
            <w:pPr>
              <w:spacing w:after="0" w:line="240" w:lineRule="auto"/>
              <w:jc w:val="both"/>
              <w:rPr>
                <w:rFonts w:ascii="Times New Roman" w:hAnsi="Times New Roman"/>
                <w:sz w:val="24"/>
                <w:szCs w:val="24"/>
              </w:rPr>
            </w:pPr>
            <w:r w:rsidRPr="00886766">
              <w:rPr>
                <w:rFonts w:ascii="Times New Roman" w:hAnsi="Times New Roman"/>
                <w:sz w:val="24"/>
                <w:szCs w:val="24"/>
              </w:rPr>
              <w:t>Vērā ņem</w:t>
            </w:r>
            <w:r w:rsidR="00322E5E" w:rsidRPr="00886766">
              <w:rPr>
                <w:rFonts w:ascii="Times New Roman" w:hAnsi="Times New Roman"/>
                <w:sz w:val="24"/>
                <w:szCs w:val="24"/>
              </w:rPr>
              <w:t>t</w:t>
            </w:r>
            <w:r w:rsidRPr="00886766">
              <w:rPr>
                <w:rFonts w:ascii="Times New Roman" w:hAnsi="Times New Roman"/>
                <w:sz w:val="24"/>
                <w:szCs w:val="24"/>
              </w:rPr>
              <w:t>s viedoklis paredzēt atsevišķu numerācijas</w:t>
            </w:r>
            <w:proofErr w:type="gramStart"/>
            <w:r w:rsidR="00322E5E" w:rsidRPr="00886766">
              <w:rPr>
                <w:rFonts w:ascii="Times New Roman" w:hAnsi="Times New Roman"/>
                <w:sz w:val="24"/>
                <w:szCs w:val="24"/>
              </w:rPr>
              <w:t xml:space="preserve"> </w:t>
            </w:r>
            <w:r w:rsidRPr="00886766">
              <w:rPr>
                <w:rFonts w:ascii="Times New Roman" w:hAnsi="Times New Roman"/>
                <w:sz w:val="24"/>
                <w:szCs w:val="24"/>
              </w:rPr>
              <w:t xml:space="preserve"> </w:t>
            </w:r>
            <w:proofErr w:type="gramEnd"/>
            <w:r w:rsidRPr="00886766">
              <w:rPr>
                <w:rFonts w:ascii="Times New Roman" w:hAnsi="Times New Roman"/>
                <w:sz w:val="24"/>
                <w:szCs w:val="24"/>
              </w:rPr>
              <w:t xml:space="preserve">diapazonu “7XXXXXXX” </w:t>
            </w:r>
            <w:r w:rsidR="003E4AD1" w:rsidRPr="00886766">
              <w:rPr>
                <w:rFonts w:ascii="Times New Roman" w:hAnsi="Times New Roman"/>
                <w:sz w:val="24"/>
                <w:szCs w:val="24"/>
              </w:rPr>
              <w:t xml:space="preserve">starpierīču </w:t>
            </w:r>
            <w:r w:rsidRPr="00886766">
              <w:rPr>
                <w:rFonts w:ascii="Times New Roman" w:hAnsi="Times New Roman"/>
                <w:sz w:val="24"/>
                <w:szCs w:val="24"/>
              </w:rPr>
              <w:t xml:space="preserve">M2M sakariem </w:t>
            </w:r>
            <w:r w:rsidR="00B33B06">
              <w:rPr>
                <w:rFonts w:ascii="Times New Roman" w:hAnsi="Times New Roman"/>
                <w:sz w:val="24"/>
                <w:szCs w:val="24"/>
              </w:rPr>
              <w:t xml:space="preserve">publiskajā </w:t>
            </w:r>
            <w:r w:rsidRPr="00886766">
              <w:rPr>
                <w:rFonts w:ascii="Times New Roman" w:hAnsi="Times New Roman"/>
                <w:sz w:val="24"/>
                <w:szCs w:val="24"/>
              </w:rPr>
              <w:t xml:space="preserve">fiksētajā elektronisko sakaru tīklā. </w:t>
            </w:r>
            <w:r w:rsidR="00F54139" w:rsidRPr="00886766">
              <w:rPr>
                <w:rFonts w:ascii="Times New Roman" w:hAnsi="Times New Roman"/>
                <w:sz w:val="24"/>
                <w:szCs w:val="24"/>
              </w:rPr>
              <w:t>D</w:t>
            </w:r>
            <w:r w:rsidRPr="00886766">
              <w:rPr>
                <w:rFonts w:ascii="Times New Roman" w:hAnsi="Times New Roman"/>
                <w:sz w:val="24"/>
                <w:szCs w:val="24"/>
              </w:rPr>
              <w:t xml:space="preserve">iapazonu “3XXXXXXX” paredzot vienīgi </w:t>
            </w:r>
            <w:r w:rsidR="004678FE" w:rsidRPr="00886766">
              <w:rPr>
                <w:rFonts w:ascii="Times New Roman" w:hAnsi="Times New Roman"/>
                <w:sz w:val="24"/>
                <w:szCs w:val="24"/>
              </w:rPr>
              <w:t xml:space="preserve">M2M sakariem </w:t>
            </w:r>
            <w:r w:rsidR="00B33B06">
              <w:rPr>
                <w:rFonts w:ascii="Times New Roman" w:hAnsi="Times New Roman"/>
                <w:sz w:val="24"/>
                <w:szCs w:val="24"/>
              </w:rPr>
              <w:t xml:space="preserve">publiskajā </w:t>
            </w:r>
            <w:r w:rsidR="004678FE" w:rsidRPr="00886766">
              <w:rPr>
                <w:rFonts w:ascii="Times New Roman" w:hAnsi="Times New Roman"/>
                <w:sz w:val="24"/>
                <w:szCs w:val="24"/>
              </w:rPr>
              <w:t>mobilajā elektronisko sakaru tīklā.</w:t>
            </w:r>
          </w:p>
          <w:p w14:paraId="57FF1D4A" w14:textId="1877F55B" w:rsidR="007F7538" w:rsidRPr="00886766" w:rsidRDefault="004678FE"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Ņemts vērā viedoklis paredzēt pārejas laiku M2M sakaru ieviešanai, kas būs nepieciešams visu tīkla sistēmu izmaiņām un pielāgošanai. Noteikumu projekts paredz </w:t>
            </w:r>
            <w:r w:rsidR="00546F21" w:rsidRPr="00886766">
              <w:rPr>
                <w:rFonts w:ascii="Times New Roman" w:hAnsi="Times New Roman"/>
                <w:sz w:val="24"/>
                <w:szCs w:val="24"/>
              </w:rPr>
              <w:t>numerācijas diapazon</w:t>
            </w:r>
            <w:r w:rsidR="00186D21" w:rsidRPr="00886766">
              <w:rPr>
                <w:rFonts w:ascii="Times New Roman" w:hAnsi="Times New Roman"/>
                <w:sz w:val="24"/>
                <w:szCs w:val="24"/>
              </w:rPr>
              <w:t>u starpierīču</w:t>
            </w:r>
            <w:r w:rsidR="00546F21" w:rsidRPr="00886766">
              <w:rPr>
                <w:rFonts w:ascii="Times New Roman" w:hAnsi="Times New Roman"/>
                <w:sz w:val="24"/>
                <w:szCs w:val="24"/>
              </w:rPr>
              <w:t xml:space="preserve"> </w:t>
            </w:r>
            <w:r w:rsidR="00186D21" w:rsidRPr="00886766">
              <w:rPr>
                <w:rFonts w:ascii="Times New Roman" w:hAnsi="Times New Roman"/>
                <w:sz w:val="24"/>
                <w:szCs w:val="24"/>
              </w:rPr>
              <w:t xml:space="preserve">M2M sakariem </w:t>
            </w:r>
            <w:r w:rsidR="00BE63EE" w:rsidRPr="00886766">
              <w:rPr>
                <w:rFonts w:ascii="Times New Roman" w:hAnsi="Times New Roman"/>
                <w:sz w:val="24"/>
                <w:szCs w:val="24"/>
              </w:rPr>
              <w:t xml:space="preserve">“3XXXXXXX” un “7XXXXXXX” </w:t>
            </w:r>
            <w:r w:rsidR="00186D21" w:rsidRPr="00886766">
              <w:rPr>
                <w:rFonts w:ascii="Times New Roman" w:hAnsi="Times New Roman"/>
                <w:sz w:val="24"/>
                <w:szCs w:val="24"/>
              </w:rPr>
              <w:t>pārejas laiku.</w:t>
            </w:r>
            <w:bookmarkStart w:id="0" w:name="_GoBack"/>
            <w:bookmarkEnd w:id="0"/>
          </w:p>
          <w:p w14:paraId="71138BED" w14:textId="7E13CDA4" w:rsidR="004678FE" w:rsidRPr="00886766" w:rsidRDefault="00E26EF6"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Vērā ņemts </w:t>
            </w:r>
            <w:r w:rsidR="00E73CDB" w:rsidRPr="00886766">
              <w:rPr>
                <w:rFonts w:ascii="Times New Roman" w:hAnsi="Times New Roman"/>
                <w:sz w:val="24"/>
                <w:szCs w:val="24"/>
              </w:rPr>
              <w:t xml:space="preserve">viedoklis precizēt </w:t>
            </w:r>
            <w:r w:rsidR="00AE14DA" w:rsidRPr="00886766">
              <w:rPr>
                <w:rFonts w:ascii="Times New Roman" w:hAnsi="Times New Roman"/>
                <w:sz w:val="24"/>
                <w:szCs w:val="24"/>
              </w:rPr>
              <w:t xml:space="preserve">starpierīču </w:t>
            </w:r>
            <w:r w:rsidR="00E73CDB" w:rsidRPr="00886766">
              <w:rPr>
                <w:rFonts w:ascii="Times New Roman" w:hAnsi="Times New Roman"/>
                <w:sz w:val="24"/>
                <w:szCs w:val="24"/>
              </w:rPr>
              <w:t>M2M sakaru terminu.</w:t>
            </w:r>
          </w:p>
          <w:p w14:paraId="15EC0075" w14:textId="70724008" w:rsidR="00E73CDB" w:rsidRPr="00886766" w:rsidRDefault="00E73CDB"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Nav ņemts vērā Satiksmes ministrijas viedoklis </w:t>
            </w:r>
            <w:r w:rsidR="008E4E09">
              <w:rPr>
                <w:rFonts w:ascii="Times New Roman" w:hAnsi="Times New Roman"/>
                <w:sz w:val="24"/>
                <w:szCs w:val="24"/>
              </w:rPr>
              <w:t>atlikt</w:t>
            </w:r>
            <w:proofErr w:type="gramStart"/>
            <w:r w:rsidR="008E4E09">
              <w:rPr>
                <w:rFonts w:ascii="Times New Roman" w:hAnsi="Times New Roman"/>
                <w:sz w:val="24"/>
                <w:szCs w:val="24"/>
              </w:rPr>
              <w:t xml:space="preserve"> </w:t>
            </w:r>
            <w:r w:rsidRPr="00886766">
              <w:rPr>
                <w:rFonts w:ascii="Times New Roman" w:hAnsi="Times New Roman"/>
                <w:sz w:val="24"/>
                <w:szCs w:val="24"/>
              </w:rPr>
              <w:t xml:space="preserve"> </w:t>
            </w:r>
            <w:proofErr w:type="gramEnd"/>
            <w:r w:rsidRPr="00886766">
              <w:rPr>
                <w:rFonts w:ascii="Times New Roman" w:hAnsi="Times New Roman"/>
                <w:sz w:val="24"/>
                <w:szCs w:val="24"/>
              </w:rPr>
              <w:t>grozījumu</w:t>
            </w:r>
            <w:r w:rsidR="008E4E09">
              <w:rPr>
                <w:rFonts w:ascii="Times New Roman" w:hAnsi="Times New Roman"/>
                <w:sz w:val="24"/>
                <w:szCs w:val="24"/>
              </w:rPr>
              <w:t xml:space="preserve"> virzīšanu</w:t>
            </w:r>
            <w:r w:rsidRPr="00886766">
              <w:rPr>
                <w:rFonts w:ascii="Times New Roman" w:hAnsi="Times New Roman"/>
                <w:sz w:val="24"/>
                <w:szCs w:val="24"/>
              </w:rPr>
              <w:t xml:space="preserve"> Nacionālajā numerācijas plānā</w:t>
            </w:r>
            <w:r w:rsidR="00DB54CB" w:rsidRPr="00886766">
              <w:rPr>
                <w:rFonts w:ascii="Times New Roman" w:hAnsi="Times New Roman"/>
                <w:sz w:val="24"/>
                <w:szCs w:val="24"/>
              </w:rPr>
              <w:t xml:space="preserve">. </w:t>
            </w:r>
          </w:p>
          <w:p w14:paraId="19DA37A3" w14:textId="536F5318" w:rsidR="0026213F" w:rsidRPr="00886766" w:rsidRDefault="00992BD5"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Sabiedrisko pakalpojumu regulēšanas komisijas </w:t>
            </w:r>
            <w:r w:rsidR="00186D21" w:rsidRPr="00886766">
              <w:rPr>
                <w:rFonts w:ascii="Times New Roman" w:hAnsi="Times New Roman"/>
                <w:sz w:val="24"/>
                <w:szCs w:val="24"/>
              </w:rPr>
              <w:t xml:space="preserve">iesūtītie iebildumi </w:t>
            </w:r>
            <w:r w:rsidR="00B33B06">
              <w:rPr>
                <w:rFonts w:ascii="Times New Roman" w:hAnsi="Times New Roman"/>
                <w:sz w:val="24"/>
                <w:szCs w:val="24"/>
              </w:rPr>
              <w:t>un priekšlikumi ņemti vērā daļēji.</w:t>
            </w:r>
          </w:p>
          <w:p w14:paraId="6395255B" w14:textId="77777777" w:rsidR="009E1411" w:rsidRPr="00886766" w:rsidRDefault="009E1411" w:rsidP="00886766">
            <w:pPr>
              <w:spacing w:after="0" w:line="240" w:lineRule="auto"/>
              <w:jc w:val="both"/>
              <w:rPr>
                <w:rFonts w:ascii="Times New Roman" w:hAnsi="Times New Roman"/>
                <w:sz w:val="24"/>
                <w:szCs w:val="24"/>
              </w:rPr>
            </w:pPr>
          </w:p>
        </w:tc>
      </w:tr>
      <w:tr w:rsidR="00A618C5" w:rsidRPr="00886766" w14:paraId="2A1F1E95" w14:textId="77777777" w:rsidTr="00E579CE">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4AE353BE"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4.</w:t>
            </w:r>
          </w:p>
        </w:tc>
        <w:tc>
          <w:tcPr>
            <w:tcW w:w="1455" w:type="pct"/>
            <w:tcBorders>
              <w:top w:val="outset" w:sz="6" w:space="0" w:color="414142"/>
              <w:left w:val="outset" w:sz="6" w:space="0" w:color="414142"/>
              <w:bottom w:val="outset" w:sz="6" w:space="0" w:color="414142"/>
              <w:right w:val="outset" w:sz="6" w:space="0" w:color="414142"/>
            </w:tcBorders>
            <w:hideMark/>
          </w:tcPr>
          <w:p w14:paraId="0E10785E"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Cita informācija</w:t>
            </w:r>
          </w:p>
        </w:tc>
        <w:tc>
          <w:tcPr>
            <w:tcW w:w="3304" w:type="pct"/>
            <w:tcBorders>
              <w:top w:val="outset" w:sz="6" w:space="0" w:color="414142"/>
              <w:left w:val="outset" w:sz="6" w:space="0" w:color="414142"/>
              <w:bottom w:val="outset" w:sz="6" w:space="0" w:color="414142"/>
              <w:right w:val="outset" w:sz="6" w:space="0" w:color="414142"/>
            </w:tcBorders>
            <w:hideMark/>
          </w:tcPr>
          <w:p w14:paraId="28E6678C" w14:textId="004237CE"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Nav</w:t>
            </w:r>
            <w:r w:rsidR="00186D21" w:rsidRPr="00886766">
              <w:rPr>
                <w:rFonts w:ascii="Times New Roman" w:hAnsi="Times New Roman"/>
                <w:sz w:val="24"/>
                <w:szCs w:val="24"/>
              </w:rPr>
              <w:t>.</w:t>
            </w:r>
          </w:p>
        </w:tc>
      </w:tr>
    </w:tbl>
    <w:p w14:paraId="06E500DD" w14:textId="77777777" w:rsidR="00A618C5" w:rsidRPr="00886766" w:rsidRDefault="00A618C5" w:rsidP="00886766">
      <w:pPr>
        <w:spacing w:after="0" w:line="240" w:lineRule="auto"/>
        <w:jc w:val="both"/>
        <w:rPr>
          <w:rFonts w:ascii="Times New Roman" w:hAnsi="Times New Roman"/>
          <w:sz w:val="24"/>
          <w:szCs w:val="24"/>
        </w:rPr>
      </w:pPr>
    </w:p>
    <w:p w14:paraId="5B07808B" w14:textId="77777777" w:rsidR="00302890" w:rsidRPr="00886766" w:rsidRDefault="00302890" w:rsidP="00886766">
      <w:pPr>
        <w:spacing w:after="0" w:line="240" w:lineRule="auto"/>
        <w:jc w:val="both"/>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A618C5" w:rsidRPr="00886766" w14:paraId="4553D879" w14:textId="77777777" w:rsidTr="00970C0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5EE3BF" w14:textId="148C0145" w:rsidR="00A618C5" w:rsidRPr="00654B66" w:rsidRDefault="00A618C5" w:rsidP="00654B66">
            <w:pPr>
              <w:spacing w:after="0" w:line="240" w:lineRule="auto"/>
              <w:jc w:val="center"/>
              <w:rPr>
                <w:rFonts w:ascii="Times New Roman" w:hAnsi="Times New Roman"/>
                <w:b/>
                <w:sz w:val="24"/>
                <w:szCs w:val="24"/>
              </w:rPr>
            </w:pPr>
            <w:r w:rsidRPr="00654B66">
              <w:rPr>
                <w:rFonts w:ascii="Times New Roman" w:hAnsi="Times New Roman"/>
                <w:b/>
                <w:sz w:val="24"/>
                <w:szCs w:val="24"/>
              </w:rPr>
              <w:t>VII.</w:t>
            </w:r>
            <w:r w:rsidR="00BB0E95" w:rsidRPr="00654B66">
              <w:rPr>
                <w:rFonts w:ascii="Times New Roman" w:hAnsi="Times New Roman"/>
                <w:b/>
                <w:sz w:val="24"/>
                <w:szCs w:val="24"/>
              </w:rPr>
              <w:t> </w:t>
            </w:r>
            <w:r w:rsidRPr="00654B66">
              <w:rPr>
                <w:rFonts w:ascii="Times New Roman" w:hAnsi="Times New Roman"/>
                <w:b/>
                <w:sz w:val="24"/>
                <w:szCs w:val="24"/>
              </w:rPr>
              <w:t>Tiesību akta projekta izpildes nodrošināšana un tās ietekme uz institūcijām</w:t>
            </w:r>
          </w:p>
        </w:tc>
      </w:tr>
      <w:tr w:rsidR="00A618C5" w:rsidRPr="00886766" w14:paraId="5E981414" w14:textId="77777777" w:rsidTr="00970C0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47BBD"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0D2BDD13"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3CD15EC" w14:textId="77777777" w:rsidR="00C94238" w:rsidRPr="00886766" w:rsidRDefault="00BB0E95" w:rsidP="00886766">
            <w:pPr>
              <w:spacing w:after="0" w:line="240" w:lineRule="auto"/>
              <w:jc w:val="both"/>
              <w:rPr>
                <w:rFonts w:ascii="Times New Roman" w:hAnsi="Times New Roman"/>
                <w:sz w:val="24"/>
                <w:szCs w:val="24"/>
              </w:rPr>
            </w:pPr>
            <w:r w:rsidRPr="00886766">
              <w:rPr>
                <w:rFonts w:ascii="Times New Roman" w:hAnsi="Times New Roman"/>
                <w:sz w:val="24"/>
                <w:szCs w:val="24"/>
              </w:rPr>
              <w:t>Sabiedrisko pakalpojumu regulēšanas komisija</w:t>
            </w:r>
            <w:r w:rsidR="00C94238" w:rsidRPr="00886766">
              <w:rPr>
                <w:rFonts w:ascii="Times New Roman" w:hAnsi="Times New Roman"/>
                <w:sz w:val="24"/>
                <w:szCs w:val="24"/>
              </w:rPr>
              <w:t>;</w:t>
            </w:r>
          </w:p>
          <w:p w14:paraId="66CCEC74" w14:textId="13ECCA5A" w:rsidR="00A618C5" w:rsidRPr="00886766" w:rsidRDefault="00D42E48" w:rsidP="00886766">
            <w:pPr>
              <w:spacing w:after="0" w:line="240" w:lineRule="auto"/>
              <w:jc w:val="both"/>
              <w:rPr>
                <w:rFonts w:ascii="Times New Roman" w:hAnsi="Times New Roman"/>
                <w:sz w:val="24"/>
                <w:szCs w:val="24"/>
              </w:rPr>
            </w:pPr>
            <w:r w:rsidRPr="00886766">
              <w:rPr>
                <w:rFonts w:ascii="Times New Roman" w:hAnsi="Times New Roman"/>
                <w:sz w:val="24"/>
                <w:szCs w:val="24"/>
              </w:rPr>
              <w:t>VAS „Elektroniskie sakari”.</w:t>
            </w:r>
          </w:p>
        </w:tc>
      </w:tr>
      <w:tr w:rsidR="00A618C5" w:rsidRPr="00886766" w14:paraId="06F2A9AF" w14:textId="77777777" w:rsidTr="00C95ADC">
        <w:trPr>
          <w:trHeight w:val="2365"/>
        </w:trPr>
        <w:tc>
          <w:tcPr>
            <w:tcW w:w="250" w:type="pct"/>
            <w:tcBorders>
              <w:top w:val="outset" w:sz="6" w:space="0" w:color="414142"/>
              <w:left w:val="outset" w:sz="6" w:space="0" w:color="414142"/>
              <w:bottom w:val="outset" w:sz="6" w:space="0" w:color="414142"/>
              <w:right w:val="outset" w:sz="6" w:space="0" w:color="414142"/>
            </w:tcBorders>
            <w:hideMark/>
          </w:tcPr>
          <w:p w14:paraId="0B47195D"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1A4ACF2"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Projekta izpildes ietekme uz pārvaldes funkcijām un institucionālo struktūru. </w:t>
            </w:r>
          </w:p>
          <w:p w14:paraId="658BA78A"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9A73AFD" w14:textId="77777777" w:rsidR="00CF6597" w:rsidRPr="00886766" w:rsidRDefault="00715454" w:rsidP="00886766">
            <w:pPr>
              <w:spacing w:after="0" w:line="240" w:lineRule="auto"/>
              <w:jc w:val="both"/>
              <w:rPr>
                <w:rFonts w:ascii="Times New Roman" w:hAnsi="Times New Roman"/>
                <w:sz w:val="24"/>
                <w:szCs w:val="24"/>
              </w:rPr>
            </w:pPr>
            <w:r w:rsidRPr="00886766">
              <w:rPr>
                <w:rFonts w:ascii="Times New Roman" w:hAnsi="Times New Roman"/>
                <w:sz w:val="24"/>
                <w:szCs w:val="24"/>
              </w:rPr>
              <w:t>Noteikumu projekta īstenošana tiks veikta esošo cilvēkresursu ietvaros.</w:t>
            </w:r>
            <w:r w:rsidR="00CF6597" w:rsidRPr="00886766">
              <w:rPr>
                <w:rFonts w:ascii="Times New Roman" w:hAnsi="Times New Roman"/>
                <w:sz w:val="24"/>
                <w:szCs w:val="24"/>
              </w:rPr>
              <w:t xml:space="preserve"> </w:t>
            </w:r>
            <w:r w:rsidR="006F5A92" w:rsidRPr="00886766">
              <w:rPr>
                <w:rFonts w:ascii="Times New Roman" w:hAnsi="Times New Roman"/>
                <w:sz w:val="24"/>
                <w:szCs w:val="24"/>
              </w:rPr>
              <w:t>Noteikumu projekts neparedz jaunu institūciju izveidi, likvidāciju vai reorganizāciju.</w:t>
            </w:r>
          </w:p>
          <w:p w14:paraId="5F8EDE4A" w14:textId="77777777" w:rsidR="006F5A92" w:rsidRPr="00886766" w:rsidRDefault="006F5A92" w:rsidP="00886766">
            <w:pPr>
              <w:spacing w:after="0" w:line="240" w:lineRule="auto"/>
              <w:jc w:val="both"/>
              <w:rPr>
                <w:rFonts w:ascii="Times New Roman" w:hAnsi="Times New Roman"/>
                <w:sz w:val="24"/>
                <w:szCs w:val="24"/>
              </w:rPr>
            </w:pPr>
            <w:r w:rsidRPr="00886766">
              <w:rPr>
                <w:rFonts w:ascii="Times New Roman" w:hAnsi="Times New Roman"/>
                <w:sz w:val="24"/>
                <w:szCs w:val="24"/>
              </w:rPr>
              <w:t>Noteikumu projekts neietekmē iesaistīto institūciju funkcijas un uzdevumus.</w:t>
            </w:r>
          </w:p>
        </w:tc>
      </w:tr>
      <w:tr w:rsidR="00A618C5" w:rsidRPr="00886766" w14:paraId="7F9AA329" w14:textId="77777777" w:rsidTr="00970C09">
        <w:trPr>
          <w:trHeight w:val="218"/>
        </w:trPr>
        <w:tc>
          <w:tcPr>
            <w:tcW w:w="250" w:type="pct"/>
            <w:tcBorders>
              <w:top w:val="outset" w:sz="6" w:space="0" w:color="414142"/>
              <w:left w:val="outset" w:sz="6" w:space="0" w:color="414142"/>
              <w:bottom w:val="outset" w:sz="6" w:space="0" w:color="414142"/>
              <w:right w:val="outset" w:sz="6" w:space="0" w:color="414142"/>
            </w:tcBorders>
            <w:hideMark/>
          </w:tcPr>
          <w:p w14:paraId="26644829"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70311F77"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790F884"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 xml:space="preserve">Nav </w:t>
            </w:r>
          </w:p>
        </w:tc>
      </w:tr>
    </w:tbl>
    <w:p w14:paraId="6A725979" w14:textId="77777777" w:rsidR="00A618C5" w:rsidRPr="00886766" w:rsidRDefault="00A618C5" w:rsidP="00886766">
      <w:pPr>
        <w:spacing w:after="0" w:line="240" w:lineRule="auto"/>
        <w:jc w:val="both"/>
        <w:rPr>
          <w:rFonts w:ascii="Times New Roman" w:hAnsi="Times New Roman"/>
          <w:sz w:val="24"/>
          <w:szCs w:val="24"/>
        </w:rPr>
      </w:pPr>
    </w:p>
    <w:p w14:paraId="3FDF6148" w14:textId="77777777" w:rsidR="00A618C5" w:rsidRPr="00886766" w:rsidRDefault="00A618C5" w:rsidP="00886766">
      <w:pPr>
        <w:spacing w:after="0" w:line="240" w:lineRule="auto"/>
        <w:jc w:val="both"/>
        <w:rPr>
          <w:rFonts w:ascii="Times New Roman" w:hAnsi="Times New Roman"/>
          <w:sz w:val="24"/>
          <w:szCs w:val="24"/>
        </w:rPr>
      </w:pPr>
      <w:r w:rsidRPr="00886766">
        <w:rPr>
          <w:rFonts w:ascii="Times New Roman" w:hAnsi="Times New Roman"/>
          <w:sz w:val="24"/>
          <w:szCs w:val="24"/>
        </w:rPr>
        <w:t>Anotācijas III, V sadaļa – projekts š</w:t>
      </w:r>
      <w:r w:rsidR="00853650" w:rsidRPr="00886766">
        <w:rPr>
          <w:rFonts w:ascii="Times New Roman" w:hAnsi="Times New Roman"/>
          <w:sz w:val="24"/>
          <w:szCs w:val="24"/>
        </w:rPr>
        <w:t>īs</w:t>
      </w:r>
      <w:r w:rsidRPr="00886766">
        <w:rPr>
          <w:rFonts w:ascii="Times New Roman" w:hAnsi="Times New Roman"/>
          <w:sz w:val="24"/>
          <w:szCs w:val="24"/>
        </w:rPr>
        <w:t xml:space="preserve"> jom</w:t>
      </w:r>
      <w:r w:rsidR="00853650" w:rsidRPr="00886766">
        <w:rPr>
          <w:rFonts w:ascii="Times New Roman" w:hAnsi="Times New Roman"/>
          <w:sz w:val="24"/>
          <w:szCs w:val="24"/>
        </w:rPr>
        <w:t>as</w:t>
      </w:r>
      <w:r w:rsidRPr="00886766">
        <w:rPr>
          <w:rFonts w:ascii="Times New Roman" w:hAnsi="Times New Roman"/>
          <w:sz w:val="24"/>
          <w:szCs w:val="24"/>
        </w:rPr>
        <w:t xml:space="preserve"> neskar.</w:t>
      </w:r>
    </w:p>
    <w:p w14:paraId="77A3D754" w14:textId="77777777" w:rsidR="00A618C5" w:rsidRPr="00886766" w:rsidRDefault="00A618C5" w:rsidP="00886766">
      <w:pPr>
        <w:spacing w:after="0" w:line="240" w:lineRule="auto"/>
        <w:jc w:val="both"/>
        <w:rPr>
          <w:rFonts w:ascii="Times New Roman" w:hAnsi="Times New Roman"/>
          <w:sz w:val="24"/>
          <w:szCs w:val="24"/>
        </w:rPr>
      </w:pPr>
    </w:p>
    <w:p w14:paraId="638898FD" w14:textId="77777777" w:rsidR="00A618C5" w:rsidRPr="00886766" w:rsidRDefault="00A618C5" w:rsidP="00886766">
      <w:pPr>
        <w:spacing w:after="0" w:line="240" w:lineRule="auto"/>
        <w:jc w:val="both"/>
        <w:rPr>
          <w:rFonts w:ascii="Times New Roman" w:hAnsi="Times New Roman"/>
          <w:sz w:val="24"/>
          <w:szCs w:val="24"/>
        </w:rPr>
      </w:pPr>
    </w:p>
    <w:p w14:paraId="0A621C46" w14:textId="082532A9" w:rsidR="00B52A2D" w:rsidRPr="00886766" w:rsidRDefault="00B52A2D" w:rsidP="00886766">
      <w:pPr>
        <w:spacing w:after="0" w:line="240" w:lineRule="auto"/>
        <w:jc w:val="both"/>
        <w:rPr>
          <w:rFonts w:ascii="Times New Roman" w:hAnsi="Times New Roman"/>
          <w:sz w:val="24"/>
          <w:szCs w:val="24"/>
        </w:rPr>
      </w:pPr>
      <w:r w:rsidRPr="00886766">
        <w:rPr>
          <w:rFonts w:ascii="Times New Roman" w:hAnsi="Times New Roman"/>
          <w:sz w:val="24"/>
          <w:szCs w:val="24"/>
        </w:rPr>
        <w:t>Vides aizsardzības un reģionālās attīstības ministrs</w:t>
      </w:r>
      <w:r w:rsidRPr="00886766">
        <w:rPr>
          <w:rFonts w:ascii="Times New Roman" w:hAnsi="Times New Roman"/>
          <w:sz w:val="24"/>
          <w:szCs w:val="24"/>
        </w:rPr>
        <w:tab/>
        <w:t>K</w:t>
      </w:r>
      <w:r w:rsidR="00BB0E95" w:rsidRPr="00886766">
        <w:rPr>
          <w:rFonts w:ascii="Times New Roman" w:hAnsi="Times New Roman"/>
          <w:sz w:val="24"/>
          <w:szCs w:val="24"/>
        </w:rPr>
        <w:t xml:space="preserve">aspars </w:t>
      </w:r>
      <w:r w:rsidRPr="00886766">
        <w:rPr>
          <w:rFonts w:ascii="Times New Roman" w:hAnsi="Times New Roman"/>
          <w:sz w:val="24"/>
          <w:szCs w:val="24"/>
        </w:rPr>
        <w:t>Gerhards</w:t>
      </w:r>
    </w:p>
    <w:p w14:paraId="70E34E4B" w14:textId="77777777" w:rsidR="00B52A2D" w:rsidRPr="00886766" w:rsidRDefault="00B52A2D" w:rsidP="00886766">
      <w:pPr>
        <w:spacing w:after="0" w:line="240" w:lineRule="auto"/>
        <w:jc w:val="both"/>
        <w:rPr>
          <w:rFonts w:ascii="Times New Roman" w:hAnsi="Times New Roman"/>
          <w:sz w:val="24"/>
          <w:szCs w:val="24"/>
        </w:rPr>
      </w:pPr>
    </w:p>
    <w:p w14:paraId="5B3F7B2C" w14:textId="77777777" w:rsidR="00204C81" w:rsidRPr="00886766" w:rsidRDefault="00204C81" w:rsidP="00886766">
      <w:pPr>
        <w:spacing w:after="0" w:line="240" w:lineRule="auto"/>
        <w:jc w:val="both"/>
        <w:rPr>
          <w:rFonts w:ascii="Times New Roman" w:hAnsi="Times New Roman"/>
          <w:sz w:val="24"/>
          <w:szCs w:val="24"/>
        </w:rPr>
      </w:pPr>
      <w:r w:rsidRPr="00886766">
        <w:rPr>
          <w:rFonts w:ascii="Times New Roman" w:hAnsi="Times New Roman"/>
          <w:sz w:val="24"/>
          <w:szCs w:val="24"/>
        </w:rPr>
        <w:t>Vides aizsardzības un reģionālās attīstības</w:t>
      </w:r>
    </w:p>
    <w:p w14:paraId="2D651E6D" w14:textId="4437A13F" w:rsidR="00204C81" w:rsidRPr="00886766" w:rsidRDefault="00204C81" w:rsidP="00886766">
      <w:pPr>
        <w:spacing w:after="0" w:line="240" w:lineRule="auto"/>
        <w:jc w:val="both"/>
        <w:rPr>
          <w:rFonts w:ascii="Times New Roman" w:hAnsi="Times New Roman"/>
          <w:sz w:val="24"/>
          <w:szCs w:val="24"/>
        </w:rPr>
      </w:pPr>
      <w:r w:rsidRPr="00886766">
        <w:rPr>
          <w:rFonts w:ascii="Times New Roman" w:hAnsi="Times New Roman"/>
          <w:sz w:val="24"/>
          <w:szCs w:val="24"/>
        </w:rPr>
        <w:t>ministrijas valsts sekretārs</w:t>
      </w:r>
      <w:r w:rsidRPr="00886766">
        <w:rPr>
          <w:rFonts w:ascii="Times New Roman" w:hAnsi="Times New Roman"/>
          <w:sz w:val="24"/>
          <w:szCs w:val="24"/>
        </w:rPr>
        <w:tab/>
      </w:r>
      <w:r w:rsidRPr="00886766">
        <w:rPr>
          <w:rFonts w:ascii="Times New Roman" w:hAnsi="Times New Roman"/>
          <w:sz w:val="24"/>
          <w:szCs w:val="24"/>
        </w:rPr>
        <w:tab/>
      </w:r>
      <w:r w:rsidRPr="00886766">
        <w:rPr>
          <w:rFonts w:ascii="Times New Roman" w:hAnsi="Times New Roman"/>
          <w:sz w:val="24"/>
          <w:szCs w:val="24"/>
        </w:rPr>
        <w:tab/>
      </w:r>
      <w:r w:rsidRPr="00886766">
        <w:rPr>
          <w:rFonts w:ascii="Times New Roman" w:hAnsi="Times New Roman"/>
          <w:sz w:val="24"/>
          <w:szCs w:val="24"/>
        </w:rPr>
        <w:tab/>
      </w:r>
      <w:r w:rsidRPr="00886766">
        <w:rPr>
          <w:rFonts w:ascii="Times New Roman" w:hAnsi="Times New Roman"/>
          <w:sz w:val="24"/>
          <w:szCs w:val="24"/>
        </w:rPr>
        <w:tab/>
      </w:r>
      <w:r w:rsidRPr="00886766">
        <w:rPr>
          <w:rFonts w:ascii="Times New Roman" w:hAnsi="Times New Roman"/>
          <w:sz w:val="24"/>
          <w:szCs w:val="24"/>
        </w:rPr>
        <w:tab/>
      </w:r>
      <w:r w:rsidRPr="00886766">
        <w:rPr>
          <w:rFonts w:ascii="Times New Roman" w:hAnsi="Times New Roman"/>
          <w:sz w:val="24"/>
          <w:szCs w:val="24"/>
        </w:rPr>
        <w:tab/>
        <w:t>R</w:t>
      </w:r>
      <w:r w:rsidR="00BB0E95" w:rsidRPr="00886766">
        <w:rPr>
          <w:rFonts w:ascii="Times New Roman" w:hAnsi="Times New Roman"/>
          <w:sz w:val="24"/>
          <w:szCs w:val="24"/>
        </w:rPr>
        <w:t xml:space="preserve">inalds </w:t>
      </w:r>
      <w:r w:rsidRPr="00886766">
        <w:rPr>
          <w:rFonts w:ascii="Times New Roman" w:hAnsi="Times New Roman"/>
          <w:sz w:val="24"/>
          <w:szCs w:val="24"/>
        </w:rPr>
        <w:t>Muciņš</w:t>
      </w:r>
    </w:p>
    <w:p w14:paraId="1B4D1477" w14:textId="77777777" w:rsidR="00A618C5" w:rsidRPr="00886766" w:rsidRDefault="00A618C5" w:rsidP="00886766">
      <w:pPr>
        <w:spacing w:after="0" w:line="240" w:lineRule="auto"/>
        <w:jc w:val="both"/>
        <w:rPr>
          <w:rFonts w:ascii="Times New Roman" w:hAnsi="Times New Roman"/>
          <w:sz w:val="24"/>
          <w:szCs w:val="24"/>
        </w:rPr>
      </w:pPr>
    </w:p>
    <w:p w14:paraId="7716DD0A" w14:textId="77777777" w:rsidR="00A618C5" w:rsidRPr="00886766" w:rsidRDefault="00A618C5" w:rsidP="00886766">
      <w:pPr>
        <w:spacing w:after="0" w:line="240" w:lineRule="auto"/>
        <w:jc w:val="both"/>
        <w:rPr>
          <w:rFonts w:ascii="Times New Roman" w:hAnsi="Times New Roman"/>
          <w:sz w:val="24"/>
          <w:szCs w:val="24"/>
        </w:rPr>
      </w:pPr>
    </w:p>
    <w:p w14:paraId="432AB13C" w14:textId="77777777" w:rsidR="00A618C5" w:rsidRPr="00886766" w:rsidRDefault="00A618C5" w:rsidP="00886766">
      <w:pPr>
        <w:spacing w:after="0" w:line="240" w:lineRule="auto"/>
        <w:jc w:val="both"/>
        <w:rPr>
          <w:rFonts w:ascii="Times New Roman" w:hAnsi="Times New Roman"/>
          <w:sz w:val="24"/>
          <w:szCs w:val="24"/>
        </w:rPr>
      </w:pPr>
    </w:p>
    <w:p w14:paraId="1465A7E9" w14:textId="77777777" w:rsidR="00E377EA" w:rsidRPr="00886766" w:rsidRDefault="00E377EA" w:rsidP="00886766">
      <w:pPr>
        <w:spacing w:after="0" w:line="240" w:lineRule="auto"/>
        <w:jc w:val="both"/>
        <w:rPr>
          <w:rFonts w:ascii="Times New Roman" w:hAnsi="Times New Roman"/>
          <w:sz w:val="24"/>
          <w:szCs w:val="24"/>
        </w:rPr>
      </w:pPr>
    </w:p>
    <w:p w14:paraId="1AE75E41" w14:textId="77777777" w:rsidR="00072312" w:rsidRPr="00886766" w:rsidRDefault="00072312" w:rsidP="00886766">
      <w:pPr>
        <w:spacing w:after="0" w:line="240" w:lineRule="auto"/>
        <w:jc w:val="both"/>
        <w:rPr>
          <w:rFonts w:ascii="Times New Roman" w:hAnsi="Times New Roman"/>
          <w:sz w:val="24"/>
          <w:szCs w:val="24"/>
        </w:rPr>
      </w:pPr>
    </w:p>
    <w:p w14:paraId="39179777" w14:textId="77777777" w:rsidR="00E055E9" w:rsidRPr="00886766" w:rsidRDefault="00072312" w:rsidP="00886766">
      <w:pPr>
        <w:spacing w:after="0" w:line="240" w:lineRule="auto"/>
        <w:jc w:val="both"/>
        <w:rPr>
          <w:rFonts w:ascii="Times New Roman" w:hAnsi="Times New Roman"/>
          <w:sz w:val="24"/>
          <w:szCs w:val="24"/>
        </w:rPr>
      </w:pPr>
      <w:r w:rsidRPr="00886766">
        <w:rPr>
          <w:rFonts w:ascii="Times New Roman" w:hAnsi="Times New Roman"/>
          <w:sz w:val="24"/>
          <w:szCs w:val="24"/>
        </w:rPr>
        <w:tab/>
      </w:r>
    </w:p>
    <w:p w14:paraId="591A7E61" w14:textId="77777777" w:rsidR="00FF046C" w:rsidRPr="00886766" w:rsidRDefault="00E055E9" w:rsidP="00886766">
      <w:pPr>
        <w:spacing w:after="0" w:line="240" w:lineRule="auto"/>
        <w:jc w:val="both"/>
        <w:rPr>
          <w:rFonts w:ascii="Times New Roman" w:hAnsi="Times New Roman"/>
          <w:sz w:val="24"/>
          <w:szCs w:val="24"/>
        </w:rPr>
      </w:pPr>
      <w:r w:rsidRPr="00886766">
        <w:rPr>
          <w:rFonts w:ascii="Times New Roman" w:hAnsi="Times New Roman"/>
          <w:sz w:val="24"/>
          <w:szCs w:val="24"/>
        </w:rPr>
        <w:tab/>
      </w:r>
    </w:p>
    <w:p w14:paraId="686F3A62" w14:textId="77777777" w:rsidR="00FF046C" w:rsidRPr="00886766" w:rsidRDefault="00FF046C" w:rsidP="00886766">
      <w:pPr>
        <w:spacing w:after="0" w:line="240" w:lineRule="auto"/>
        <w:jc w:val="both"/>
        <w:rPr>
          <w:rFonts w:ascii="Times New Roman" w:hAnsi="Times New Roman"/>
          <w:sz w:val="24"/>
          <w:szCs w:val="24"/>
        </w:rPr>
      </w:pPr>
    </w:p>
    <w:p w14:paraId="0E1FB811" w14:textId="77777777" w:rsidR="00FF046C" w:rsidRPr="00886766" w:rsidRDefault="00FF046C" w:rsidP="00886766">
      <w:pPr>
        <w:spacing w:after="0" w:line="240" w:lineRule="auto"/>
        <w:jc w:val="both"/>
        <w:rPr>
          <w:rFonts w:ascii="Times New Roman" w:hAnsi="Times New Roman"/>
          <w:sz w:val="24"/>
          <w:szCs w:val="24"/>
        </w:rPr>
      </w:pPr>
    </w:p>
    <w:p w14:paraId="71E51E51" w14:textId="77777777" w:rsidR="00FF046C" w:rsidRPr="00886766" w:rsidRDefault="00FF046C" w:rsidP="00886766">
      <w:pPr>
        <w:spacing w:after="0" w:line="240" w:lineRule="auto"/>
        <w:jc w:val="both"/>
        <w:rPr>
          <w:rFonts w:ascii="Times New Roman" w:hAnsi="Times New Roman"/>
          <w:sz w:val="24"/>
          <w:szCs w:val="24"/>
        </w:rPr>
      </w:pPr>
    </w:p>
    <w:p w14:paraId="7DC907D4" w14:textId="77777777" w:rsidR="00FF046C" w:rsidRPr="00886766" w:rsidRDefault="00FF046C" w:rsidP="00886766">
      <w:pPr>
        <w:spacing w:after="0" w:line="240" w:lineRule="auto"/>
        <w:jc w:val="both"/>
        <w:rPr>
          <w:rFonts w:ascii="Times New Roman" w:hAnsi="Times New Roman"/>
          <w:sz w:val="24"/>
          <w:szCs w:val="24"/>
        </w:rPr>
      </w:pPr>
    </w:p>
    <w:p w14:paraId="243E3A57" w14:textId="77777777" w:rsidR="00000023" w:rsidRPr="00886766" w:rsidRDefault="00000023" w:rsidP="00886766">
      <w:pPr>
        <w:spacing w:after="0" w:line="240" w:lineRule="auto"/>
        <w:jc w:val="both"/>
        <w:rPr>
          <w:rFonts w:ascii="Times New Roman" w:hAnsi="Times New Roman"/>
          <w:sz w:val="24"/>
          <w:szCs w:val="24"/>
        </w:rPr>
      </w:pPr>
    </w:p>
    <w:sectPr w:rsidR="00000023" w:rsidRPr="00886766" w:rsidSect="00FA62F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5691" w14:textId="77777777" w:rsidR="00B602C3" w:rsidRDefault="00B602C3">
      <w:pPr>
        <w:spacing w:after="0" w:line="240" w:lineRule="auto"/>
      </w:pPr>
      <w:r>
        <w:separator/>
      </w:r>
    </w:p>
  </w:endnote>
  <w:endnote w:type="continuationSeparator" w:id="0">
    <w:p w14:paraId="46C1856B" w14:textId="77777777" w:rsidR="00B602C3" w:rsidRDefault="00B6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73AB" w14:textId="77777777" w:rsidR="004D15A9" w:rsidRPr="00071E87" w:rsidRDefault="009E1411" w:rsidP="00540475">
    <w:pPr>
      <w:pStyle w:val="Footer"/>
      <w:jc w:val="both"/>
      <w:rPr>
        <w:rFonts w:ascii="Times New Roman" w:hAnsi="Times New Roman"/>
        <w:sz w:val="20"/>
        <w:szCs w:val="20"/>
      </w:rPr>
    </w:pPr>
    <w:r w:rsidRPr="00F54139">
      <w:rPr>
        <w:rFonts w:ascii="Times New Roman" w:hAnsi="Times New Roman"/>
        <w:sz w:val="20"/>
        <w:szCs w:val="20"/>
      </w:rPr>
      <w:fldChar w:fldCharType="begin"/>
    </w:r>
    <w:r w:rsidRPr="00F54139">
      <w:rPr>
        <w:rFonts w:ascii="Times New Roman" w:hAnsi="Times New Roman"/>
        <w:sz w:val="20"/>
        <w:szCs w:val="20"/>
      </w:rPr>
      <w:instrText xml:space="preserve"> FILENAME   \* MERGEFORMAT </w:instrText>
    </w:r>
    <w:r w:rsidRPr="00F54139">
      <w:rPr>
        <w:rFonts w:ascii="Times New Roman" w:hAnsi="Times New Roman"/>
        <w:sz w:val="20"/>
        <w:szCs w:val="20"/>
      </w:rPr>
      <w:fldChar w:fldCharType="separate"/>
    </w:r>
    <w:r w:rsidR="00E222C5">
      <w:rPr>
        <w:rFonts w:ascii="Times New Roman" w:hAnsi="Times New Roman"/>
        <w:noProof/>
        <w:sz w:val="20"/>
        <w:szCs w:val="20"/>
      </w:rPr>
      <w:t>VARAManot_190317_NumerPlans</w:t>
    </w:r>
    <w:r w:rsidRPr="00F54139">
      <w:rPr>
        <w:rFonts w:ascii="Times New Roman" w:hAnsi="Times New Roman"/>
        <w:noProof/>
        <w:sz w:val="20"/>
        <w:szCs w:val="20"/>
      </w:rPr>
      <w:fldChar w:fldCharType="end"/>
    </w:r>
    <w:r w:rsidR="00A618C5" w:rsidRPr="008A26FF">
      <w:rPr>
        <w:rFonts w:ascii="Times New Roman" w:hAnsi="Times New Roman"/>
        <w:sz w:val="20"/>
        <w:szCs w:val="20"/>
      </w:rPr>
      <w:t>; Ministru kabineta noteikumu projekta „</w:t>
    </w:r>
    <w:r w:rsidR="00E377EA" w:rsidRPr="008A26FF">
      <w:rPr>
        <w:rFonts w:ascii="Times New Roman" w:hAnsi="Times New Roman"/>
        <w:sz w:val="20"/>
        <w:szCs w:val="20"/>
      </w:rPr>
      <w:t>Grozījum</w:t>
    </w:r>
    <w:r w:rsidR="00993674" w:rsidRPr="008A26FF">
      <w:rPr>
        <w:rFonts w:ascii="Times New Roman" w:hAnsi="Times New Roman"/>
        <w:sz w:val="20"/>
        <w:szCs w:val="20"/>
      </w:rPr>
      <w:t>i</w:t>
    </w:r>
    <w:r w:rsidR="00E377EA" w:rsidRPr="008A26FF">
      <w:rPr>
        <w:rFonts w:ascii="Times New Roman" w:hAnsi="Times New Roman"/>
        <w:sz w:val="20"/>
        <w:szCs w:val="20"/>
      </w:rPr>
      <w:t xml:space="preserve"> Ministru kabineta 2015.</w:t>
    </w:r>
    <w:r w:rsidR="008A26FF">
      <w:rPr>
        <w:rFonts w:ascii="Times New Roman" w:hAnsi="Times New Roman"/>
        <w:sz w:val="20"/>
        <w:szCs w:val="20"/>
      </w:rPr>
      <w:t> </w:t>
    </w:r>
    <w:r w:rsidR="00E377EA" w:rsidRPr="008A26FF">
      <w:rPr>
        <w:rFonts w:ascii="Times New Roman" w:hAnsi="Times New Roman"/>
        <w:sz w:val="20"/>
        <w:szCs w:val="20"/>
      </w:rPr>
      <w:t>gada 30.</w:t>
    </w:r>
    <w:r w:rsidR="008A26FF">
      <w:rPr>
        <w:rFonts w:ascii="Times New Roman" w:hAnsi="Times New Roman"/>
        <w:sz w:val="20"/>
        <w:szCs w:val="20"/>
      </w:rPr>
      <w:t> </w:t>
    </w:r>
    <w:r w:rsidR="00E377EA" w:rsidRPr="008A26FF">
      <w:rPr>
        <w:rFonts w:ascii="Times New Roman" w:hAnsi="Times New Roman"/>
        <w:sz w:val="20"/>
        <w:szCs w:val="20"/>
      </w:rPr>
      <w:t>jūnija noteikumos Nr.</w:t>
    </w:r>
    <w:r w:rsidR="008A26FF">
      <w:rPr>
        <w:rFonts w:ascii="Times New Roman" w:hAnsi="Times New Roman"/>
        <w:sz w:val="20"/>
        <w:szCs w:val="20"/>
      </w:rPr>
      <w:t> </w:t>
    </w:r>
    <w:r w:rsidR="00E377EA" w:rsidRPr="008A26FF">
      <w:rPr>
        <w:rFonts w:ascii="Times New Roman" w:hAnsi="Times New Roman"/>
        <w:sz w:val="20"/>
        <w:szCs w:val="20"/>
      </w:rPr>
      <w:t>367 „Nacionālais numerācijas plāns””</w:t>
    </w:r>
    <w:r w:rsidR="00A618C5" w:rsidRPr="008A26FF">
      <w:rPr>
        <w:rFonts w:ascii="Times New Roman" w:hAnsi="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9D14" w14:textId="77777777" w:rsidR="0025704B" w:rsidRPr="008A26FF" w:rsidRDefault="009E1411" w:rsidP="0025704B">
    <w:pPr>
      <w:pStyle w:val="Footer"/>
      <w:jc w:val="both"/>
      <w:rPr>
        <w:rFonts w:ascii="Times New Roman" w:hAnsi="Times New Roman"/>
        <w:sz w:val="20"/>
        <w:szCs w:val="20"/>
      </w:rPr>
    </w:pPr>
    <w:r w:rsidRPr="008A26FF">
      <w:rPr>
        <w:rFonts w:ascii="Times New Roman" w:hAnsi="Times New Roman"/>
        <w:sz w:val="20"/>
        <w:szCs w:val="20"/>
      </w:rPr>
      <w:fldChar w:fldCharType="begin"/>
    </w:r>
    <w:r w:rsidRPr="008A26FF">
      <w:rPr>
        <w:rFonts w:ascii="Times New Roman" w:hAnsi="Times New Roman"/>
        <w:sz w:val="20"/>
        <w:szCs w:val="20"/>
      </w:rPr>
      <w:instrText xml:space="preserve"> FILENAME   \* MERGEFORMAT </w:instrText>
    </w:r>
    <w:r w:rsidRPr="008A26FF">
      <w:rPr>
        <w:rFonts w:ascii="Times New Roman" w:hAnsi="Times New Roman"/>
        <w:sz w:val="20"/>
        <w:szCs w:val="20"/>
      </w:rPr>
      <w:fldChar w:fldCharType="separate"/>
    </w:r>
    <w:r w:rsidR="00E222C5">
      <w:rPr>
        <w:rFonts w:ascii="Times New Roman" w:hAnsi="Times New Roman"/>
        <w:noProof/>
        <w:sz w:val="20"/>
        <w:szCs w:val="20"/>
      </w:rPr>
      <w:t>VARAManot_190317_NumerPlans</w:t>
    </w:r>
    <w:r w:rsidRPr="008A26FF">
      <w:rPr>
        <w:rFonts w:ascii="Times New Roman" w:hAnsi="Times New Roman"/>
        <w:noProof/>
        <w:sz w:val="20"/>
        <w:szCs w:val="20"/>
      </w:rPr>
      <w:fldChar w:fldCharType="end"/>
    </w:r>
    <w:r w:rsidR="0025704B" w:rsidRPr="008A26FF">
      <w:rPr>
        <w:rFonts w:ascii="Times New Roman" w:hAnsi="Times New Roman"/>
        <w:sz w:val="20"/>
        <w:szCs w:val="20"/>
      </w:rPr>
      <w:t>; Ministru kabineta noteikumu projekta „Grozījum</w:t>
    </w:r>
    <w:r w:rsidR="00993674" w:rsidRPr="008A26FF">
      <w:rPr>
        <w:rFonts w:ascii="Times New Roman" w:hAnsi="Times New Roman"/>
        <w:sz w:val="20"/>
        <w:szCs w:val="20"/>
      </w:rPr>
      <w:t>i</w:t>
    </w:r>
    <w:r w:rsidR="0025704B" w:rsidRPr="008A26FF">
      <w:rPr>
        <w:rFonts w:ascii="Times New Roman" w:hAnsi="Times New Roman"/>
        <w:sz w:val="20"/>
        <w:szCs w:val="20"/>
      </w:rPr>
      <w:t xml:space="preserve"> Ministru kabineta 2015.</w:t>
    </w:r>
    <w:r w:rsidR="008A26FF">
      <w:rPr>
        <w:rFonts w:ascii="Times New Roman" w:hAnsi="Times New Roman"/>
        <w:sz w:val="20"/>
        <w:szCs w:val="20"/>
      </w:rPr>
      <w:t> </w:t>
    </w:r>
    <w:r w:rsidR="0025704B" w:rsidRPr="008A26FF">
      <w:rPr>
        <w:rFonts w:ascii="Times New Roman" w:hAnsi="Times New Roman"/>
        <w:sz w:val="20"/>
        <w:szCs w:val="20"/>
      </w:rPr>
      <w:t>gada 30.</w:t>
    </w:r>
    <w:r w:rsidR="008A26FF">
      <w:rPr>
        <w:rFonts w:ascii="Times New Roman" w:hAnsi="Times New Roman"/>
        <w:sz w:val="20"/>
        <w:szCs w:val="20"/>
      </w:rPr>
      <w:t> </w:t>
    </w:r>
    <w:r w:rsidR="0025704B" w:rsidRPr="008A26FF">
      <w:rPr>
        <w:rFonts w:ascii="Times New Roman" w:hAnsi="Times New Roman"/>
        <w:sz w:val="20"/>
        <w:szCs w:val="20"/>
      </w:rPr>
      <w:t>jūnija noteikumos Nr.</w:t>
    </w:r>
    <w:r w:rsidR="008A26FF">
      <w:rPr>
        <w:rFonts w:ascii="Times New Roman" w:hAnsi="Times New Roman"/>
        <w:sz w:val="20"/>
        <w:szCs w:val="20"/>
      </w:rPr>
      <w:t> </w:t>
    </w:r>
    <w:r w:rsidR="0025704B" w:rsidRPr="008A26FF">
      <w:rPr>
        <w:rFonts w:ascii="Times New Roman" w:hAnsi="Times New Roman"/>
        <w:sz w:val="20"/>
        <w:szCs w:val="20"/>
      </w:rPr>
      <w:t>367 „Nacionālais numerācijas plāns”” sākotnējās ietekmes novērtējuma ziņojums (anotācija)</w:t>
    </w:r>
  </w:p>
  <w:p w14:paraId="21DDEAF3" w14:textId="77777777" w:rsidR="004D15A9" w:rsidRPr="0025704B" w:rsidRDefault="00AE14DA" w:rsidP="0025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2184" w14:textId="77777777" w:rsidR="00B602C3" w:rsidRDefault="00B602C3">
      <w:pPr>
        <w:spacing w:after="0" w:line="240" w:lineRule="auto"/>
      </w:pPr>
      <w:r>
        <w:separator/>
      </w:r>
    </w:p>
  </w:footnote>
  <w:footnote w:type="continuationSeparator" w:id="0">
    <w:p w14:paraId="440FF267" w14:textId="77777777" w:rsidR="00B602C3" w:rsidRDefault="00B6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281E" w14:textId="77777777" w:rsidR="004D15A9" w:rsidRPr="00540475" w:rsidRDefault="00CB76DA" w:rsidP="00540475">
    <w:pPr>
      <w:pStyle w:val="Header"/>
      <w:jc w:val="center"/>
      <w:rPr>
        <w:rFonts w:ascii="Times New Roman" w:hAnsi="Times New Roman"/>
        <w:sz w:val="24"/>
        <w:szCs w:val="24"/>
      </w:rPr>
    </w:pPr>
    <w:r w:rsidRPr="004D15A9">
      <w:rPr>
        <w:rFonts w:ascii="Times New Roman" w:hAnsi="Times New Roman"/>
        <w:sz w:val="24"/>
        <w:szCs w:val="24"/>
      </w:rPr>
      <w:fldChar w:fldCharType="begin"/>
    </w:r>
    <w:r w:rsidR="00A618C5"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E14DA">
      <w:rPr>
        <w:rFonts w:ascii="Times New Roman" w:hAnsi="Times New Roman"/>
        <w:noProof/>
        <w:sz w:val="24"/>
        <w:szCs w:val="24"/>
      </w:rPr>
      <w:t>5</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7695A"/>
    <w:multiLevelType w:val="hybridMultilevel"/>
    <w:tmpl w:val="6CA680C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A649F3"/>
    <w:multiLevelType w:val="hybridMultilevel"/>
    <w:tmpl w:val="C8CA831C"/>
    <w:lvl w:ilvl="0" w:tplc="16D6597A">
      <w:start w:val="1"/>
      <w:numFmt w:val="decimal"/>
      <w:lvlText w:val="%1)"/>
      <w:lvlJc w:val="left"/>
      <w:pPr>
        <w:ind w:left="784" w:hanging="396"/>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3"/>
    <w:rsid w:val="00000023"/>
    <w:rsid w:val="000003BB"/>
    <w:rsid w:val="000032A8"/>
    <w:rsid w:val="00005170"/>
    <w:rsid w:val="0000692E"/>
    <w:rsid w:val="00010FD9"/>
    <w:rsid w:val="0001101E"/>
    <w:rsid w:val="0002089E"/>
    <w:rsid w:val="000248BA"/>
    <w:rsid w:val="00033E16"/>
    <w:rsid w:val="00050DD4"/>
    <w:rsid w:val="00051E94"/>
    <w:rsid w:val="0006514A"/>
    <w:rsid w:val="00067F1D"/>
    <w:rsid w:val="00071E87"/>
    <w:rsid w:val="00072312"/>
    <w:rsid w:val="00091DFB"/>
    <w:rsid w:val="0009269F"/>
    <w:rsid w:val="000A6DBA"/>
    <w:rsid w:val="000B4A2F"/>
    <w:rsid w:val="000D770A"/>
    <w:rsid w:val="000E41E4"/>
    <w:rsid w:val="000F4A1E"/>
    <w:rsid w:val="00103DBE"/>
    <w:rsid w:val="00103DE6"/>
    <w:rsid w:val="0012286F"/>
    <w:rsid w:val="00123CDB"/>
    <w:rsid w:val="00125495"/>
    <w:rsid w:val="00132594"/>
    <w:rsid w:val="00137C84"/>
    <w:rsid w:val="00143FB9"/>
    <w:rsid w:val="00160719"/>
    <w:rsid w:val="0016799D"/>
    <w:rsid w:val="00175B79"/>
    <w:rsid w:val="00186589"/>
    <w:rsid w:val="00186D21"/>
    <w:rsid w:val="00195C13"/>
    <w:rsid w:val="00195CFF"/>
    <w:rsid w:val="001964A0"/>
    <w:rsid w:val="001B3E76"/>
    <w:rsid w:val="001D3622"/>
    <w:rsid w:val="001E7345"/>
    <w:rsid w:val="00204C81"/>
    <w:rsid w:val="00207FD3"/>
    <w:rsid w:val="00211FB3"/>
    <w:rsid w:val="00220767"/>
    <w:rsid w:val="002241C1"/>
    <w:rsid w:val="002268EE"/>
    <w:rsid w:val="002434D0"/>
    <w:rsid w:val="0024399F"/>
    <w:rsid w:val="00252E16"/>
    <w:rsid w:val="0025704B"/>
    <w:rsid w:val="00260901"/>
    <w:rsid w:val="0026213F"/>
    <w:rsid w:val="0026338F"/>
    <w:rsid w:val="0027168F"/>
    <w:rsid w:val="00272B83"/>
    <w:rsid w:val="002802B1"/>
    <w:rsid w:val="00286E88"/>
    <w:rsid w:val="00292B65"/>
    <w:rsid w:val="00292D6E"/>
    <w:rsid w:val="002A624B"/>
    <w:rsid w:val="002C6F85"/>
    <w:rsid w:val="002D036E"/>
    <w:rsid w:val="002D282B"/>
    <w:rsid w:val="00300382"/>
    <w:rsid w:val="00302890"/>
    <w:rsid w:val="003036B2"/>
    <w:rsid w:val="00310463"/>
    <w:rsid w:val="00322E5E"/>
    <w:rsid w:val="00327D0A"/>
    <w:rsid w:val="00344BEA"/>
    <w:rsid w:val="00345A42"/>
    <w:rsid w:val="00356E4A"/>
    <w:rsid w:val="003638F8"/>
    <w:rsid w:val="003659E0"/>
    <w:rsid w:val="0039260B"/>
    <w:rsid w:val="003A36FC"/>
    <w:rsid w:val="003A449B"/>
    <w:rsid w:val="003A54E0"/>
    <w:rsid w:val="003B521B"/>
    <w:rsid w:val="003C0DCF"/>
    <w:rsid w:val="003C13A0"/>
    <w:rsid w:val="003D4747"/>
    <w:rsid w:val="003D5F5F"/>
    <w:rsid w:val="003E4AD1"/>
    <w:rsid w:val="003F0D07"/>
    <w:rsid w:val="003F3CC1"/>
    <w:rsid w:val="003F5634"/>
    <w:rsid w:val="003F5C88"/>
    <w:rsid w:val="00404C76"/>
    <w:rsid w:val="00414983"/>
    <w:rsid w:val="00417408"/>
    <w:rsid w:val="00420791"/>
    <w:rsid w:val="004309A7"/>
    <w:rsid w:val="004312FD"/>
    <w:rsid w:val="0044068E"/>
    <w:rsid w:val="004431BC"/>
    <w:rsid w:val="0045003E"/>
    <w:rsid w:val="004503F8"/>
    <w:rsid w:val="00453F8A"/>
    <w:rsid w:val="004559BA"/>
    <w:rsid w:val="004678FE"/>
    <w:rsid w:val="00477A40"/>
    <w:rsid w:val="00492311"/>
    <w:rsid w:val="00496423"/>
    <w:rsid w:val="004C4240"/>
    <w:rsid w:val="004D53CB"/>
    <w:rsid w:val="004E3DA2"/>
    <w:rsid w:val="004E635C"/>
    <w:rsid w:val="004E6DDE"/>
    <w:rsid w:val="004F2B39"/>
    <w:rsid w:val="004F6949"/>
    <w:rsid w:val="004F7028"/>
    <w:rsid w:val="00503454"/>
    <w:rsid w:val="00510A4D"/>
    <w:rsid w:val="00517276"/>
    <w:rsid w:val="00522052"/>
    <w:rsid w:val="00527246"/>
    <w:rsid w:val="00536AA7"/>
    <w:rsid w:val="00537480"/>
    <w:rsid w:val="0054206D"/>
    <w:rsid w:val="00546F21"/>
    <w:rsid w:val="005505D1"/>
    <w:rsid w:val="00562BB2"/>
    <w:rsid w:val="00573F53"/>
    <w:rsid w:val="00582752"/>
    <w:rsid w:val="00583017"/>
    <w:rsid w:val="005912C8"/>
    <w:rsid w:val="005B32F2"/>
    <w:rsid w:val="005B3FA3"/>
    <w:rsid w:val="005D23B4"/>
    <w:rsid w:val="005D2845"/>
    <w:rsid w:val="005F2EC3"/>
    <w:rsid w:val="006174B3"/>
    <w:rsid w:val="00622369"/>
    <w:rsid w:val="00622625"/>
    <w:rsid w:val="00635525"/>
    <w:rsid w:val="006470EA"/>
    <w:rsid w:val="00651FB0"/>
    <w:rsid w:val="006524B0"/>
    <w:rsid w:val="00653D99"/>
    <w:rsid w:val="00654B66"/>
    <w:rsid w:val="00655134"/>
    <w:rsid w:val="00663663"/>
    <w:rsid w:val="006666F8"/>
    <w:rsid w:val="00671190"/>
    <w:rsid w:val="00672E1B"/>
    <w:rsid w:val="006A0529"/>
    <w:rsid w:val="006A3D09"/>
    <w:rsid w:val="006B3783"/>
    <w:rsid w:val="006B4203"/>
    <w:rsid w:val="006C0776"/>
    <w:rsid w:val="006D180A"/>
    <w:rsid w:val="006E0964"/>
    <w:rsid w:val="006E0DF9"/>
    <w:rsid w:val="006E1264"/>
    <w:rsid w:val="006F5A92"/>
    <w:rsid w:val="00715454"/>
    <w:rsid w:val="0071768F"/>
    <w:rsid w:val="00720B25"/>
    <w:rsid w:val="0073093D"/>
    <w:rsid w:val="00731024"/>
    <w:rsid w:val="007431B6"/>
    <w:rsid w:val="0074735F"/>
    <w:rsid w:val="00760D73"/>
    <w:rsid w:val="0076421B"/>
    <w:rsid w:val="007674BB"/>
    <w:rsid w:val="0077274D"/>
    <w:rsid w:val="00777538"/>
    <w:rsid w:val="007A05C6"/>
    <w:rsid w:val="007B58CB"/>
    <w:rsid w:val="007B58FE"/>
    <w:rsid w:val="007B5A78"/>
    <w:rsid w:val="007C4AA8"/>
    <w:rsid w:val="007E0330"/>
    <w:rsid w:val="007E0A08"/>
    <w:rsid w:val="007F7538"/>
    <w:rsid w:val="00801C6C"/>
    <w:rsid w:val="00814759"/>
    <w:rsid w:val="008155F8"/>
    <w:rsid w:val="0083003D"/>
    <w:rsid w:val="00840E9E"/>
    <w:rsid w:val="00853650"/>
    <w:rsid w:val="00864270"/>
    <w:rsid w:val="008660FA"/>
    <w:rsid w:val="008704C8"/>
    <w:rsid w:val="00886766"/>
    <w:rsid w:val="008900A5"/>
    <w:rsid w:val="00894A1F"/>
    <w:rsid w:val="008A26FF"/>
    <w:rsid w:val="008A6D4B"/>
    <w:rsid w:val="008D4324"/>
    <w:rsid w:val="008D432B"/>
    <w:rsid w:val="008D668A"/>
    <w:rsid w:val="008E4E09"/>
    <w:rsid w:val="008E6DB2"/>
    <w:rsid w:val="008F4B93"/>
    <w:rsid w:val="0091049F"/>
    <w:rsid w:val="00912F8C"/>
    <w:rsid w:val="0092365B"/>
    <w:rsid w:val="0094607C"/>
    <w:rsid w:val="00946107"/>
    <w:rsid w:val="00961CF4"/>
    <w:rsid w:val="0096291E"/>
    <w:rsid w:val="00975D13"/>
    <w:rsid w:val="009841DE"/>
    <w:rsid w:val="00992BD5"/>
    <w:rsid w:val="00993674"/>
    <w:rsid w:val="0099447C"/>
    <w:rsid w:val="00997176"/>
    <w:rsid w:val="00997D82"/>
    <w:rsid w:val="009B24E2"/>
    <w:rsid w:val="009B3454"/>
    <w:rsid w:val="009B49D9"/>
    <w:rsid w:val="009C0AB6"/>
    <w:rsid w:val="009C4C0E"/>
    <w:rsid w:val="009D7DBD"/>
    <w:rsid w:val="009E0F6B"/>
    <w:rsid w:val="009E1411"/>
    <w:rsid w:val="009E7C8A"/>
    <w:rsid w:val="009E7D6E"/>
    <w:rsid w:val="00A101BE"/>
    <w:rsid w:val="00A12F4C"/>
    <w:rsid w:val="00A16414"/>
    <w:rsid w:val="00A212BB"/>
    <w:rsid w:val="00A315CE"/>
    <w:rsid w:val="00A36530"/>
    <w:rsid w:val="00A463A4"/>
    <w:rsid w:val="00A561B8"/>
    <w:rsid w:val="00A618C5"/>
    <w:rsid w:val="00A64830"/>
    <w:rsid w:val="00A705A6"/>
    <w:rsid w:val="00A70CE8"/>
    <w:rsid w:val="00AA1AD8"/>
    <w:rsid w:val="00AB7CFE"/>
    <w:rsid w:val="00AC14B3"/>
    <w:rsid w:val="00AD146E"/>
    <w:rsid w:val="00AE14DA"/>
    <w:rsid w:val="00AE2379"/>
    <w:rsid w:val="00AE5DEB"/>
    <w:rsid w:val="00AF5950"/>
    <w:rsid w:val="00AF7BF7"/>
    <w:rsid w:val="00B02BB8"/>
    <w:rsid w:val="00B04DBE"/>
    <w:rsid w:val="00B05FFD"/>
    <w:rsid w:val="00B101CA"/>
    <w:rsid w:val="00B12BCF"/>
    <w:rsid w:val="00B33B06"/>
    <w:rsid w:val="00B346E4"/>
    <w:rsid w:val="00B52A2D"/>
    <w:rsid w:val="00B602C3"/>
    <w:rsid w:val="00B61466"/>
    <w:rsid w:val="00B93352"/>
    <w:rsid w:val="00B96014"/>
    <w:rsid w:val="00B9703E"/>
    <w:rsid w:val="00BA5CCA"/>
    <w:rsid w:val="00BB0E95"/>
    <w:rsid w:val="00BB4658"/>
    <w:rsid w:val="00BC4E6A"/>
    <w:rsid w:val="00BC73D3"/>
    <w:rsid w:val="00BE055D"/>
    <w:rsid w:val="00BE63EE"/>
    <w:rsid w:val="00BE6A20"/>
    <w:rsid w:val="00C00183"/>
    <w:rsid w:val="00C102DD"/>
    <w:rsid w:val="00C15D64"/>
    <w:rsid w:val="00C20D12"/>
    <w:rsid w:val="00C265D0"/>
    <w:rsid w:val="00C34EBC"/>
    <w:rsid w:val="00C45335"/>
    <w:rsid w:val="00C46D4E"/>
    <w:rsid w:val="00C50F21"/>
    <w:rsid w:val="00C5392A"/>
    <w:rsid w:val="00C55704"/>
    <w:rsid w:val="00C83646"/>
    <w:rsid w:val="00C94238"/>
    <w:rsid w:val="00C949DA"/>
    <w:rsid w:val="00C95ADC"/>
    <w:rsid w:val="00CA70DA"/>
    <w:rsid w:val="00CA70E3"/>
    <w:rsid w:val="00CB08CD"/>
    <w:rsid w:val="00CB1659"/>
    <w:rsid w:val="00CB21E7"/>
    <w:rsid w:val="00CB76DA"/>
    <w:rsid w:val="00CC5AA7"/>
    <w:rsid w:val="00CC7F48"/>
    <w:rsid w:val="00CD6433"/>
    <w:rsid w:val="00CF6597"/>
    <w:rsid w:val="00D147AF"/>
    <w:rsid w:val="00D225E1"/>
    <w:rsid w:val="00D36714"/>
    <w:rsid w:val="00D42E48"/>
    <w:rsid w:val="00D456F9"/>
    <w:rsid w:val="00D66349"/>
    <w:rsid w:val="00D730B9"/>
    <w:rsid w:val="00D73C06"/>
    <w:rsid w:val="00D9535B"/>
    <w:rsid w:val="00DA512B"/>
    <w:rsid w:val="00DB54CB"/>
    <w:rsid w:val="00DC0D9D"/>
    <w:rsid w:val="00DD7D55"/>
    <w:rsid w:val="00DF050D"/>
    <w:rsid w:val="00DF05EF"/>
    <w:rsid w:val="00E055E9"/>
    <w:rsid w:val="00E20393"/>
    <w:rsid w:val="00E20DF7"/>
    <w:rsid w:val="00E222C5"/>
    <w:rsid w:val="00E26EF6"/>
    <w:rsid w:val="00E32052"/>
    <w:rsid w:val="00E34D0A"/>
    <w:rsid w:val="00E377EA"/>
    <w:rsid w:val="00E4701C"/>
    <w:rsid w:val="00E529D8"/>
    <w:rsid w:val="00E57438"/>
    <w:rsid w:val="00E5787C"/>
    <w:rsid w:val="00E579CE"/>
    <w:rsid w:val="00E73CDB"/>
    <w:rsid w:val="00E73D0E"/>
    <w:rsid w:val="00E81F69"/>
    <w:rsid w:val="00EA669D"/>
    <w:rsid w:val="00EA6E54"/>
    <w:rsid w:val="00EB2BDD"/>
    <w:rsid w:val="00EB5C10"/>
    <w:rsid w:val="00EC45A8"/>
    <w:rsid w:val="00ED1C92"/>
    <w:rsid w:val="00ED51C3"/>
    <w:rsid w:val="00EE6A54"/>
    <w:rsid w:val="00EF0FDC"/>
    <w:rsid w:val="00F011DF"/>
    <w:rsid w:val="00F02C5E"/>
    <w:rsid w:val="00F03301"/>
    <w:rsid w:val="00F147E3"/>
    <w:rsid w:val="00F23D47"/>
    <w:rsid w:val="00F30798"/>
    <w:rsid w:val="00F54139"/>
    <w:rsid w:val="00F701F5"/>
    <w:rsid w:val="00F71987"/>
    <w:rsid w:val="00F72944"/>
    <w:rsid w:val="00F82184"/>
    <w:rsid w:val="00F84FC2"/>
    <w:rsid w:val="00F86083"/>
    <w:rsid w:val="00F91185"/>
    <w:rsid w:val="00F96819"/>
    <w:rsid w:val="00F9761B"/>
    <w:rsid w:val="00FA642F"/>
    <w:rsid w:val="00FB1A6F"/>
    <w:rsid w:val="00FB4E1F"/>
    <w:rsid w:val="00FB68EF"/>
    <w:rsid w:val="00FB7659"/>
    <w:rsid w:val="00FC5D4C"/>
    <w:rsid w:val="00FC7C23"/>
    <w:rsid w:val="00FD0EF4"/>
    <w:rsid w:val="00FF046C"/>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760948"/>
  <w15:docId w15:val="{87386A2E-8D2B-4676-A2FC-C85BA1B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C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82184"/>
    <w:pPr>
      <w:spacing w:before="75" w:after="75" w:line="240" w:lineRule="auto"/>
    </w:pPr>
    <w:rPr>
      <w:rFonts w:ascii="Times New Roman" w:eastAsia="Times New Roman" w:hAnsi="Times New Roman"/>
      <w:sz w:val="24"/>
      <w:szCs w:val="24"/>
      <w:lang w:eastAsia="lv-LV"/>
    </w:rPr>
  </w:style>
  <w:style w:type="paragraph" w:customStyle="1" w:styleId="tv2131">
    <w:name w:val="tv2131"/>
    <w:basedOn w:val="Normal"/>
    <w:rsid w:val="002D036E"/>
    <w:pPr>
      <w:spacing w:after="0" w:line="360" w:lineRule="auto"/>
      <w:ind w:firstLine="300"/>
    </w:pPr>
    <w:rPr>
      <w:rFonts w:ascii="Times New Roman" w:eastAsia="Times New Roman" w:hAnsi="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1932-E4DA-4F46-8DED-8B77A345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6584</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2015.gada 30.jūnija noteikumos Nr.367 „Nacionālais numerācijas plāns”</dc:title>
  <dc:subject>Noteikumu projekta anotācija</dc:subject>
  <dc:creator>Aija Vāvere</dc:creator>
  <cp:keywords/>
  <dc:description>67026936; Aija.Vavere@varam.gov.lv</dc:description>
  <cp:lastModifiedBy>Aija Vāvere</cp:lastModifiedBy>
  <cp:revision>29</cp:revision>
  <cp:lastPrinted>2017-03-20T08:58:00Z</cp:lastPrinted>
  <dcterms:created xsi:type="dcterms:W3CDTF">2017-03-13T08:54:00Z</dcterms:created>
  <dcterms:modified xsi:type="dcterms:W3CDTF">2017-03-20T15:14:00Z</dcterms:modified>
</cp:coreProperties>
</file>