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9C2B" w14:textId="77777777" w:rsidR="00A30F40" w:rsidRPr="00A30F40" w:rsidRDefault="00A30F40" w:rsidP="00A30F40">
      <w:pPr>
        <w:spacing w:after="0" w:line="240" w:lineRule="auto"/>
        <w:jc w:val="right"/>
        <w:rPr>
          <w:b/>
          <w:sz w:val="26"/>
          <w:szCs w:val="26"/>
        </w:rPr>
      </w:pPr>
      <w:r w:rsidRPr="00A30F40">
        <w:rPr>
          <w:b/>
          <w:sz w:val="26"/>
          <w:szCs w:val="26"/>
        </w:rPr>
        <w:t xml:space="preserve">Vides aizsardzības un reģionālās attīstības ministrijas iesniegtajā redakcijā </w:t>
      </w:r>
    </w:p>
    <w:p w14:paraId="2EBD1429" w14:textId="77777777" w:rsidR="00A30F40" w:rsidRDefault="00A30F40" w:rsidP="00A30F40">
      <w:pPr>
        <w:spacing w:after="0" w:line="240" w:lineRule="auto"/>
        <w:jc w:val="right"/>
        <w:rPr>
          <w:sz w:val="28"/>
          <w:szCs w:val="28"/>
        </w:rPr>
      </w:pPr>
    </w:p>
    <w:p w14:paraId="26BB2A02" w14:textId="7F178FD2" w:rsidR="00A30F40" w:rsidRPr="00460EFC" w:rsidRDefault="00A30F40" w:rsidP="00A30F4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Pr="00460EFC">
        <w:rPr>
          <w:sz w:val="28"/>
          <w:szCs w:val="28"/>
        </w:rPr>
        <w:t xml:space="preserve">. pielikums </w:t>
      </w:r>
    </w:p>
    <w:p w14:paraId="754762A5" w14:textId="77777777" w:rsidR="00A30F40" w:rsidRPr="00460EFC" w:rsidRDefault="00A30F40" w:rsidP="00A30F40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Ministru kabineta </w:t>
      </w:r>
    </w:p>
    <w:p w14:paraId="4EA03E90" w14:textId="4B6EC17C" w:rsidR="00A30F40" w:rsidRPr="00460EFC" w:rsidRDefault="00A30F40" w:rsidP="00A30F40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2017. gada </w:t>
      </w:r>
      <w:r w:rsidR="008C6384">
        <w:rPr>
          <w:sz w:val="28"/>
          <w:szCs w:val="28"/>
        </w:rPr>
        <w:t>28. februār</w:t>
      </w:r>
      <w:r w:rsidR="008C6384">
        <w:rPr>
          <w:sz w:val="28"/>
          <w:szCs w:val="28"/>
        </w:rPr>
        <w:t>a</w:t>
      </w:r>
    </w:p>
    <w:p w14:paraId="748D066E" w14:textId="10B228B0" w:rsidR="00A30F40" w:rsidRPr="00460EFC" w:rsidRDefault="00A30F40" w:rsidP="00A30F40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noteikumiem Nr. </w:t>
      </w:r>
      <w:r w:rsidR="008C6384">
        <w:rPr>
          <w:sz w:val="28"/>
          <w:szCs w:val="28"/>
        </w:rPr>
        <w:t>108</w:t>
      </w:r>
      <w:bookmarkStart w:id="0" w:name="_GoBack"/>
      <w:bookmarkEnd w:id="0"/>
    </w:p>
    <w:p w14:paraId="1D830871" w14:textId="77777777" w:rsidR="00885CCE" w:rsidRPr="00071DB7" w:rsidRDefault="00885CCE" w:rsidP="00885CCE">
      <w:pPr>
        <w:spacing w:before="240" w:after="120" w:line="240" w:lineRule="auto"/>
        <w:jc w:val="center"/>
        <w:rPr>
          <w:rFonts w:eastAsia="Times New Roman"/>
          <w:b/>
          <w:bCs/>
          <w:lang w:eastAsia="lv-LV"/>
        </w:rPr>
      </w:pPr>
      <w:r w:rsidRPr="00071DB7">
        <w:rPr>
          <w:rFonts w:eastAsia="Times New Roman"/>
          <w:b/>
          <w:bCs/>
          <w:lang w:eastAsia="lv-LV"/>
        </w:rPr>
        <w:t>E-izziņu vajadzībām Sodu reģistrā pārbaudāmo tiesību normu saraksts</w:t>
      </w:r>
    </w:p>
    <w:tbl>
      <w:tblPr>
        <w:tblStyle w:val="TableGrid"/>
        <w:tblW w:w="5656" w:type="pct"/>
        <w:tblInd w:w="-172" w:type="dxa"/>
        <w:tblLayout w:type="fixed"/>
        <w:tblLook w:val="04A0" w:firstRow="1" w:lastRow="0" w:firstColumn="1" w:lastColumn="0" w:noHBand="0" w:noVBand="1"/>
      </w:tblPr>
      <w:tblGrid>
        <w:gridCol w:w="1792"/>
        <w:gridCol w:w="5883"/>
        <w:gridCol w:w="378"/>
        <w:gridCol w:w="2003"/>
      </w:tblGrid>
      <w:tr w:rsidR="009A3058" w:rsidRPr="00071DB7" w14:paraId="1D830873" w14:textId="77777777" w:rsidTr="001B57B2">
        <w:trPr>
          <w:trHeight w:val="284"/>
        </w:trPr>
        <w:tc>
          <w:tcPr>
            <w:tcW w:w="5000" w:type="pct"/>
            <w:gridSpan w:val="4"/>
            <w:shd w:val="pct12" w:color="auto" w:fill="auto"/>
            <w:vAlign w:val="center"/>
            <w:hideMark/>
          </w:tcPr>
          <w:p w14:paraId="1D830872" w14:textId="77777777" w:rsidR="009A3058" w:rsidRPr="001B57B2" w:rsidRDefault="008568FF" w:rsidP="00AC63F2">
            <w:pPr>
              <w:pStyle w:val="ListParagraph"/>
              <w:numPr>
                <w:ilvl w:val="0"/>
                <w:numId w:val="5"/>
              </w:numPr>
              <w:ind w:left="-68" w:right="-57" w:firstLine="11"/>
              <w:jc w:val="both"/>
              <w:rPr>
                <w:rFonts w:eastAsia="Times New Roman"/>
                <w:spacing w:val="-2"/>
                <w:sz w:val="22"/>
                <w:szCs w:val="22"/>
                <w:lang w:eastAsia="lv-LV"/>
              </w:rPr>
            </w:pPr>
            <w:r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 xml:space="preserve">Pārbaudāmās tiesību normas attiecībā uz </w:t>
            </w:r>
            <w:r w:rsidR="00775B24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p</w:t>
            </w:r>
            <w:r w:rsidR="009A3058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retendent</w:t>
            </w:r>
            <w:r w:rsidR="00775B24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u</w:t>
            </w:r>
            <w:r w:rsidR="009A3058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, kandidāt</w:t>
            </w:r>
            <w:r w:rsidR="00775B24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u</w:t>
            </w:r>
            <w:r w:rsidR="009A3058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, personālsabiedrības biedr</w:t>
            </w:r>
            <w:r w:rsidR="00775B24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u</w:t>
            </w:r>
            <w:r w:rsidR="009A3058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 xml:space="preserve"> (</w:t>
            </w:r>
            <w:r w:rsidR="009A3058" w:rsidRPr="001B57B2">
              <w:rPr>
                <w:rFonts w:eastAsia="Times New Roman"/>
                <w:i/>
                <w:spacing w:val="-2"/>
                <w:sz w:val="22"/>
                <w:szCs w:val="22"/>
                <w:lang w:eastAsia="lv-LV"/>
              </w:rPr>
              <w:t>ja kandidāts vai pretendents ir personālsabiedrība</w:t>
            </w:r>
            <w:r w:rsidR="009A3058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), person</w:t>
            </w:r>
            <w:r w:rsidR="00775B24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u</w:t>
            </w:r>
            <w:r w:rsidR="009A3058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, uz kuras iespējām pretendents vai kandidāts balstās, lai apliecinātu, ka tā kvalifikācija atbilst paziņojumā par līgumu vai iepirkuma procedūras dokumentos noteiktajām prasībām</w:t>
            </w:r>
            <w:r w:rsidR="00775B24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:</w:t>
            </w:r>
          </w:p>
        </w:tc>
      </w:tr>
      <w:tr w:rsidR="001928B7" w:rsidRPr="00071DB7" w14:paraId="1D830877" w14:textId="77777777" w:rsidTr="001B57B2">
        <w:trPr>
          <w:trHeight w:val="284"/>
        </w:trPr>
        <w:tc>
          <w:tcPr>
            <w:tcW w:w="891" w:type="pct"/>
            <w:vAlign w:val="center"/>
            <w:hideMark/>
          </w:tcPr>
          <w:p w14:paraId="1D830874" w14:textId="77777777" w:rsidR="001928B7" w:rsidRPr="00071DB7" w:rsidRDefault="001928B7" w:rsidP="008347C1">
            <w:pPr>
              <w:ind w:left="-57" w:right="-57"/>
              <w:jc w:val="center"/>
              <w:rPr>
                <w:rFonts w:eastAsia="Times New Roman"/>
                <w:b/>
                <w:spacing w:val="-2"/>
                <w:lang w:eastAsia="lv-LV"/>
              </w:rPr>
            </w:pPr>
            <w:r w:rsidRPr="00071DB7">
              <w:rPr>
                <w:rFonts w:eastAsia="Times New Roman"/>
                <w:b/>
                <w:spacing w:val="-2"/>
                <w:lang w:eastAsia="lv-LV"/>
              </w:rPr>
              <w:t>Tiesību akts</w:t>
            </w:r>
          </w:p>
        </w:tc>
        <w:tc>
          <w:tcPr>
            <w:tcW w:w="2925" w:type="pct"/>
            <w:vAlign w:val="center"/>
            <w:hideMark/>
          </w:tcPr>
          <w:p w14:paraId="1D830875" w14:textId="77777777" w:rsidR="001928B7" w:rsidRPr="00071DB7" w:rsidRDefault="001928B7" w:rsidP="008347C1">
            <w:pPr>
              <w:ind w:left="-57" w:right="-57"/>
              <w:jc w:val="center"/>
              <w:rPr>
                <w:rFonts w:eastAsia="Times New Roman"/>
                <w:b/>
                <w:spacing w:val="-2"/>
                <w:lang w:eastAsia="lv-LV"/>
              </w:rPr>
            </w:pPr>
            <w:r w:rsidRPr="00071DB7">
              <w:rPr>
                <w:rFonts w:eastAsia="Times New Roman"/>
                <w:b/>
                <w:spacing w:val="-2"/>
                <w:lang w:eastAsia="lv-LV"/>
              </w:rPr>
              <w:t>Tiesību akta norma</w:t>
            </w:r>
          </w:p>
        </w:tc>
        <w:tc>
          <w:tcPr>
            <w:tcW w:w="1184" w:type="pct"/>
            <w:gridSpan w:val="2"/>
            <w:vAlign w:val="center"/>
            <w:hideMark/>
          </w:tcPr>
          <w:p w14:paraId="1D830876" w14:textId="77777777" w:rsidR="001928B7" w:rsidRPr="00071DB7" w:rsidRDefault="001928B7" w:rsidP="008347C1">
            <w:pPr>
              <w:ind w:left="-57" w:right="-57"/>
              <w:jc w:val="center"/>
              <w:rPr>
                <w:rFonts w:eastAsia="Times New Roman"/>
                <w:b/>
                <w:spacing w:val="-2"/>
                <w:lang w:eastAsia="lv-LV"/>
              </w:rPr>
            </w:pPr>
            <w:r w:rsidRPr="00071DB7">
              <w:rPr>
                <w:rFonts w:eastAsia="Times New Roman"/>
                <w:b/>
                <w:spacing w:val="-2"/>
                <w:lang w:eastAsia="lv-LV"/>
              </w:rPr>
              <w:t>Pārbaudes periods mēnešos</w:t>
            </w:r>
          </w:p>
        </w:tc>
      </w:tr>
      <w:tr w:rsidR="00EF74D9" w:rsidRPr="00071DB7" w14:paraId="1D83087C" w14:textId="77777777" w:rsidTr="001B57B2">
        <w:trPr>
          <w:trHeight w:val="284"/>
        </w:trPr>
        <w:tc>
          <w:tcPr>
            <w:tcW w:w="891" w:type="pct"/>
            <w:vMerge w:val="restart"/>
            <w:hideMark/>
          </w:tcPr>
          <w:p w14:paraId="1D830878" w14:textId="77777777" w:rsidR="00EF74D9" w:rsidRPr="00071DB7" w:rsidRDefault="008C6384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hyperlink r:id="rId9" w:tgtFrame="_blank" w:history="1">
              <w:r w:rsidR="00EF74D9" w:rsidRPr="00071DB7">
                <w:rPr>
                  <w:rFonts w:eastAsia="Times New Roman"/>
                  <w:spacing w:val="-2"/>
                  <w:lang w:eastAsia="lv-LV"/>
                </w:rPr>
                <w:t>Krimināllikums</w:t>
              </w:r>
            </w:hyperlink>
          </w:p>
        </w:tc>
        <w:tc>
          <w:tcPr>
            <w:tcW w:w="2925" w:type="pct"/>
            <w:hideMark/>
          </w:tcPr>
          <w:p w14:paraId="1D830879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proofErr w:type="gramStart"/>
            <w:r w:rsidRPr="00071DB7">
              <w:rPr>
                <w:rFonts w:eastAsia="Times New Roman"/>
                <w:spacing w:val="-2"/>
                <w:lang w:eastAsia="lv-LV"/>
              </w:rPr>
              <w:t>88.pants</w:t>
            </w:r>
            <w:proofErr w:type="gramEnd"/>
            <w:r w:rsidRPr="00071DB7">
              <w:rPr>
                <w:rFonts w:eastAsia="Times New Roman"/>
                <w:spacing w:val="-2"/>
                <w:lang w:eastAsia="lv-LV"/>
              </w:rPr>
              <w:t xml:space="preserve">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Terorisms</w:t>
            </w:r>
          </w:p>
        </w:tc>
        <w:tc>
          <w:tcPr>
            <w:tcW w:w="1184" w:type="pct"/>
            <w:gridSpan w:val="2"/>
            <w:vMerge w:val="restart"/>
            <w:hideMark/>
          </w:tcPr>
          <w:p w14:paraId="1D83087A" w14:textId="77777777" w:rsidR="00EF74D9" w:rsidRPr="00071DB7" w:rsidRDefault="00EF74D9" w:rsidP="008D51A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36</w:t>
            </w:r>
          </w:p>
          <w:p w14:paraId="1D83087B" w14:textId="77777777" w:rsidR="00EF74D9" w:rsidRPr="00071DB7" w:rsidRDefault="00EF74D9" w:rsidP="00DD045E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80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7D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7E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88.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1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Terorisma finansēšana</w:t>
            </w:r>
          </w:p>
        </w:tc>
        <w:tc>
          <w:tcPr>
            <w:tcW w:w="1184" w:type="pct"/>
            <w:gridSpan w:val="2"/>
            <w:vMerge/>
            <w:hideMark/>
          </w:tcPr>
          <w:p w14:paraId="1D83087F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84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81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82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88.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2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Aicinājums uz terorismu un terorisma draudi</w:t>
            </w:r>
          </w:p>
        </w:tc>
        <w:tc>
          <w:tcPr>
            <w:tcW w:w="1184" w:type="pct"/>
            <w:gridSpan w:val="2"/>
            <w:vMerge/>
            <w:hideMark/>
          </w:tcPr>
          <w:p w14:paraId="1D830883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88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85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86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88.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3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Personas vervēšana un apmācīšana terora aktu veikšanai</w:t>
            </w:r>
          </w:p>
        </w:tc>
        <w:tc>
          <w:tcPr>
            <w:tcW w:w="1184" w:type="pct"/>
            <w:gridSpan w:val="2"/>
            <w:vMerge/>
            <w:hideMark/>
          </w:tcPr>
          <w:p w14:paraId="1D830887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8C" w14:textId="77777777" w:rsidTr="001B57B2">
        <w:trPr>
          <w:trHeight w:val="284"/>
        </w:trPr>
        <w:tc>
          <w:tcPr>
            <w:tcW w:w="891" w:type="pct"/>
            <w:vMerge/>
          </w:tcPr>
          <w:p w14:paraId="1D830889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</w:tcPr>
          <w:p w14:paraId="1D83088A" w14:textId="77777777" w:rsidR="00EF74D9" w:rsidRPr="00071DB7" w:rsidRDefault="00EF74D9" w:rsidP="00246D88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89.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1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Noziedzīga organizācija</w:t>
            </w:r>
          </w:p>
        </w:tc>
        <w:tc>
          <w:tcPr>
            <w:tcW w:w="1184" w:type="pct"/>
            <w:gridSpan w:val="2"/>
            <w:vMerge/>
          </w:tcPr>
          <w:p w14:paraId="1D83088B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90" w14:textId="77777777" w:rsidTr="001B57B2">
        <w:trPr>
          <w:trHeight w:val="284"/>
        </w:trPr>
        <w:tc>
          <w:tcPr>
            <w:tcW w:w="891" w:type="pct"/>
            <w:vMerge/>
          </w:tcPr>
          <w:p w14:paraId="1D83088D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</w:tcPr>
          <w:p w14:paraId="1D83088E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154.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1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Cilvēku tirdzniecība</w:t>
            </w:r>
          </w:p>
        </w:tc>
        <w:tc>
          <w:tcPr>
            <w:tcW w:w="1184" w:type="pct"/>
            <w:gridSpan w:val="2"/>
            <w:vMerge/>
          </w:tcPr>
          <w:p w14:paraId="1D83088F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94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91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92" w14:textId="77777777" w:rsidR="00EF74D9" w:rsidRPr="00071DB7" w:rsidRDefault="00EF74D9" w:rsidP="001F4F8F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177.pants.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Krāpšana</w:t>
            </w:r>
          </w:p>
        </w:tc>
        <w:tc>
          <w:tcPr>
            <w:tcW w:w="1184" w:type="pct"/>
            <w:gridSpan w:val="2"/>
            <w:vMerge/>
            <w:hideMark/>
          </w:tcPr>
          <w:p w14:paraId="1D830893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98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95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96" w14:textId="77777777" w:rsidR="00EF74D9" w:rsidRPr="00071DB7" w:rsidRDefault="00EF74D9" w:rsidP="001F4F8F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177.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1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Krāpšana automatizētā datu apstrādes sistēmā</w:t>
            </w:r>
          </w:p>
        </w:tc>
        <w:tc>
          <w:tcPr>
            <w:tcW w:w="1184" w:type="pct"/>
            <w:gridSpan w:val="2"/>
            <w:vMerge/>
            <w:hideMark/>
          </w:tcPr>
          <w:p w14:paraId="1D830897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9C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99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9A" w14:textId="77777777" w:rsidR="00EF74D9" w:rsidRPr="00071DB7" w:rsidRDefault="00EF74D9" w:rsidP="001F4F8F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178.pants.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Apdrošināšanas krāpšana</w:t>
            </w:r>
          </w:p>
        </w:tc>
        <w:tc>
          <w:tcPr>
            <w:tcW w:w="1184" w:type="pct"/>
            <w:gridSpan w:val="2"/>
            <w:vMerge/>
            <w:hideMark/>
          </w:tcPr>
          <w:p w14:paraId="1D83089B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A0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9D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9E" w14:textId="77777777" w:rsidR="00EF74D9" w:rsidRPr="00071DB7" w:rsidRDefault="00EF74D9" w:rsidP="001F4F8F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179.pants.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Piesavināšanās</w:t>
            </w:r>
          </w:p>
        </w:tc>
        <w:tc>
          <w:tcPr>
            <w:tcW w:w="1184" w:type="pct"/>
            <w:gridSpan w:val="2"/>
            <w:vMerge/>
            <w:hideMark/>
          </w:tcPr>
          <w:p w14:paraId="1D83089F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A4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A1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A2" w14:textId="77777777" w:rsidR="00EF74D9" w:rsidRPr="00071DB7" w:rsidRDefault="00EF74D9" w:rsidP="001F4F8F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195.pants.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Noziedzīgi iegūtu līdzekļu legalizēšana</w:t>
            </w:r>
          </w:p>
        </w:tc>
        <w:tc>
          <w:tcPr>
            <w:tcW w:w="1184" w:type="pct"/>
            <w:gridSpan w:val="2"/>
            <w:vMerge/>
            <w:hideMark/>
          </w:tcPr>
          <w:p w14:paraId="1D8308A3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A8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A5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A6" w14:textId="77777777" w:rsidR="00EF74D9" w:rsidRPr="00071DB7" w:rsidRDefault="00EF74D9" w:rsidP="001F4F8F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198.pants.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Neatļauta labumu pieņemšana</w:t>
            </w:r>
          </w:p>
        </w:tc>
        <w:tc>
          <w:tcPr>
            <w:tcW w:w="1184" w:type="pct"/>
            <w:gridSpan w:val="2"/>
            <w:vMerge/>
            <w:hideMark/>
          </w:tcPr>
          <w:p w14:paraId="1D8308A7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AC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A9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AA" w14:textId="77777777" w:rsidR="00EF74D9" w:rsidRPr="00071DB7" w:rsidRDefault="00EF74D9" w:rsidP="001F4F8F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199.pants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. Komerciālā uzpirkšana</w:t>
            </w:r>
          </w:p>
        </w:tc>
        <w:tc>
          <w:tcPr>
            <w:tcW w:w="1184" w:type="pct"/>
            <w:gridSpan w:val="2"/>
            <w:vMerge/>
            <w:hideMark/>
          </w:tcPr>
          <w:p w14:paraId="1D8308AB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B0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AD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AE" w14:textId="77777777" w:rsidR="00EF74D9" w:rsidRPr="00071DB7" w:rsidRDefault="00EF74D9" w:rsidP="00D23D08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218.pants.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 xml:space="preserve">Izvairīšanās no </w:t>
            </w:r>
            <w:r w:rsidR="00D23D08" w:rsidRPr="00071DB7">
              <w:rPr>
                <w:rFonts w:eastAsia="Times New Roman"/>
                <w:i/>
                <w:spacing w:val="-2"/>
                <w:lang w:eastAsia="lv-LV"/>
              </w:rPr>
              <w:t>nodokļ</w:t>
            </w:r>
            <w:r w:rsidR="00D23D08">
              <w:rPr>
                <w:rFonts w:eastAsia="Times New Roman"/>
                <w:i/>
                <w:spacing w:val="-2"/>
                <w:lang w:eastAsia="lv-LV"/>
              </w:rPr>
              <w:t>u</w:t>
            </w:r>
            <w:r w:rsidR="00D23D08" w:rsidRPr="00071DB7">
              <w:rPr>
                <w:rFonts w:eastAsia="Times New Roman"/>
                <w:i/>
                <w:spacing w:val="-2"/>
                <w:lang w:eastAsia="lv-LV"/>
              </w:rPr>
              <w:t xml:space="preserve">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un tiem pielīdzināto maksājumu nomaksas</w:t>
            </w:r>
          </w:p>
        </w:tc>
        <w:tc>
          <w:tcPr>
            <w:tcW w:w="1184" w:type="pct"/>
            <w:gridSpan w:val="2"/>
            <w:vMerge/>
            <w:hideMark/>
          </w:tcPr>
          <w:p w14:paraId="1D8308AF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B4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B1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B2" w14:textId="77777777" w:rsidR="00EF74D9" w:rsidRPr="00071DB7" w:rsidRDefault="00EF74D9" w:rsidP="00DA37B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320.pants.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Kukuļņemšana</w:t>
            </w:r>
          </w:p>
        </w:tc>
        <w:tc>
          <w:tcPr>
            <w:tcW w:w="1184" w:type="pct"/>
            <w:gridSpan w:val="2"/>
            <w:vMerge/>
            <w:hideMark/>
          </w:tcPr>
          <w:p w14:paraId="1D8308B3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B8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B5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B6" w14:textId="77777777" w:rsidR="00EF74D9" w:rsidRPr="00071DB7" w:rsidRDefault="00EF74D9" w:rsidP="00DA37B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321.pants.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Kukuļa piesavināšanās</w:t>
            </w:r>
          </w:p>
        </w:tc>
        <w:tc>
          <w:tcPr>
            <w:tcW w:w="1184" w:type="pct"/>
            <w:gridSpan w:val="2"/>
            <w:vMerge/>
            <w:hideMark/>
          </w:tcPr>
          <w:p w14:paraId="1D8308B7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BC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B9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BA" w14:textId="77777777" w:rsidR="00EF74D9" w:rsidRPr="00071DB7" w:rsidRDefault="00EF74D9" w:rsidP="00DA37B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322.pants.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Starpniecība kukuļošanā</w:t>
            </w:r>
          </w:p>
        </w:tc>
        <w:tc>
          <w:tcPr>
            <w:tcW w:w="1184" w:type="pct"/>
            <w:gridSpan w:val="2"/>
            <w:vMerge/>
            <w:hideMark/>
          </w:tcPr>
          <w:p w14:paraId="1D8308BB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C0" w14:textId="77777777" w:rsidTr="001B57B2">
        <w:trPr>
          <w:trHeight w:val="143"/>
        </w:trPr>
        <w:tc>
          <w:tcPr>
            <w:tcW w:w="891" w:type="pct"/>
            <w:vMerge/>
            <w:hideMark/>
          </w:tcPr>
          <w:p w14:paraId="1D8308BD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hideMark/>
          </w:tcPr>
          <w:p w14:paraId="1D8308BE" w14:textId="77777777" w:rsidR="00EF74D9" w:rsidRPr="00071DB7" w:rsidRDefault="00EF74D9" w:rsidP="00DA37B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323.pants.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Kukuļdošana</w:t>
            </w:r>
          </w:p>
        </w:tc>
        <w:tc>
          <w:tcPr>
            <w:tcW w:w="1184" w:type="pct"/>
            <w:gridSpan w:val="2"/>
            <w:vMerge/>
            <w:hideMark/>
          </w:tcPr>
          <w:p w14:paraId="1D8308BF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C4" w14:textId="77777777" w:rsidTr="001B57B2">
        <w:trPr>
          <w:trHeight w:val="142"/>
        </w:trPr>
        <w:tc>
          <w:tcPr>
            <w:tcW w:w="891" w:type="pct"/>
            <w:vMerge/>
          </w:tcPr>
          <w:p w14:paraId="1D8308C1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</w:tcPr>
          <w:p w14:paraId="1D8308C2" w14:textId="77777777" w:rsidR="00EF74D9" w:rsidRPr="00071DB7" w:rsidRDefault="00EF74D9" w:rsidP="00DA37B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EF74D9">
              <w:rPr>
                <w:rFonts w:eastAsia="Times New Roman"/>
                <w:spacing w:val="-2"/>
                <w:lang w:eastAsia="lv-LV"/>
              </w:rPr>
              <w:t>326.pants</w:t>
            </w:r>
            <w:r w:rsidRPr="004479E0">
              <w:rPr>
                <w:rFonts w:eastAsia="Times New Roman"/>
                <w:i/>
                <w:spacing w:val="-2"/>
                <w:lang w:eastAsia="lv-LV"/>
              </w:rPr>
              <w:t xml:space="preserve"> Neatļauta piedalīšanās mantiskos darījumos</w:t>
            </w:r>
          </w:p>
        </w:tc>
        <w:tc>
          <w:tcPr>
            <w:tcW w:w="1184" w:type="pct"/>
            <w:gridSpan w:val="2"/>
            <w:vMerge/>
          </w:tcPr>
          <w:p w14:paraId="1D8308C3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C8" w14:textId="77777777" w:rsidTr="001B57B2">
        <w:trPr>
          <w:trHeight w:val="284"/>
        </w:trPr>
        <w:tc>
          <w:tcPr>
            <w:tcW w:w="891" w:type="pct"/>
            <w:vMerge/>
          </w:tcPr>
          <w:p w14:paraId="1D8308C5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</w:tcPr>
          <w:p w14:paraId="1D8308C6" w14:textId="77777777" w:rsidR="00EF74D9" w:rsidRPr="00071DB7" w:rsidRDefault="00EF74D9" w:rsidP="00DA37B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326.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1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Tirgošanās ar ietekmi</w:t>
            </w:r>
          </w:p>
        </w:tc>
        <w:tc>
          <w:tcPr>
            <w:tcW w:w="1184" w:type="pct"/>
            <w:gridSpan w:val="2"/>
            <w:vMerge/>
          </w:tcPr>
          <w:p w14:paraId="1D8308C7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CC" w14:textId="77777777" w:rsidTr="001B57B2">
        <w:trPr>
          <w:trHeight w:val="284"/>
        </w:trPr>
        <w:tc>
          <w:tcPr>
            <w:tcW w:w="891" w:type="pct"/>
            <w:vMerge/>
          </w:tcPr>
          <w:p w14:paraId="1D8308C9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</w:tcPr>
          <w:p w14:paraId="1D8308CA" w14:textId="77777777" w:rsidR="00EF74D9" w:rsidRPr="00071DB7" w:rsidRDefault="00EF74D9" w:rsidP="00DA37B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326.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2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Prettiesiska labumu pieprasīšana un pieņemšana</w:t>
            </w:r>
          </w:p>
        </w:tc>
        <w:tc>
          <w:tcPr>
            <w:tcW w:w="1184" w:type="pct"/>
            <w:gridSpan w:val="2"/>
            <w:vMerge/>
          </w:tcPr>
          <w:p w14:paraId="1D8308CB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8D0" w14:textId="77777777" w:rsidTr="001B57B2">
        <w:trPr>
          <w:trHeight w:val="284"/>
        </w:trPr>
        <w:tc>
          <w:tcPr>
            <w:tcW w:w="891" w:type="pct"/>
            <w:vMerge/>
          </w:tcPr>
          <w:p w14:paraId="1D8308CD" w14:textId="77777777" w:rsidR="00EF74D9" w:rsidRPr="00071DB7" w:rsidRDefault="00EF74D9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</w:tcPr>
          <w:p w14:paraId="1D8308CE" w14:textId="77777777" w:rsidR="00EF74D9" w:rsidRPr="00071DB7" w:rsidRDefault="00EF74D9" w:rsidP="00DA37B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326.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3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Prettiesiska labumu došana</w:t>
            </w:r>
          </w:p>
        </w:tc>
        <w:tc>
          <w:tcPr>
            <w:tcW w:w="1184" w:type="pct"/>
            <w:gridSpan w:val="2"/>
            <w:vMerge/>
          </w:tcPr>
          <w:p w14:paraId="1D8308CF" w14:textId="77777777" w:rsidR="00EF74D9" w:rsidRPr="00071DB7" w:rsidRDefault="00EF74D9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1928B7" w:rsidRPr="00071DB7" w14:paraId="1D8308D4" w14:textId="77777777" w:rsidTr="001B57B2">
        <w:trPr>
          <w:trHeight w:val="284"/>
        </w:trPr>
        <w:tc>
          <w:tcPr>
            <w:tcW w:w="891" w:type="pct"/>
            <w:hideMark/>
          </w:tcPr>
          <w:p w14:paraId="1D8308D1" w14:textId="77777777" w:rsidR="001928B7" w:rsidRPr="00071DB7" w:rsidRDefault="008C6384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hyperlink r:id="rId10" w:tgtFrame="_blank" w:history="1">
              <w:r w:rsidR="001928B7" w:rsidRPr="00071DB7">
                <w:rPr>
                  <w:rFonts w:eastAsia="Times New Roman"/>
                  <w:spacing w:val="-2"/>
                  <w:lang w:eastAsia="lv-LV"/>
                </w:rPr>
                <w:t>Konkurences likums</w:t>
              </w:r>
            </w:hyperlink>
          </w:p>
        </w:tc>
        <w:tc>
          <w:tcPr>
            <w:tcW w:w="2925" w:type="pct"/>
            <w:hideMark/>
          </w:tcPr>
          <w:p w14:paraId="1D8308D2" w14:textId="77777777" w:rsidR="001928B7" w:rsidRPr="00071DB7" w:rsidRDefault="00131601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proofErr w:type="gramStart"/>
            <w:r w:rsidRPr="00071DB7">
              <w:rPr>
                <w:rFonts w:eastAsia="Times New Roman"/>
                <w:spacing w:val="-2"/>
                <w:lang w:eastAsia="lv-LV"/>
              </w:rPr>
              <w:t>11.panta</w:t>
            </w:r>
            <w:proofErr w:type="gramEnd"/>
            <w:r w:rsidRPr="00071DB7">
              <w:rPr>
                <w:rFonts w:eastAsia="Times New Roman"/>
                <w:spacing w:val="-2"/>
                <w:lang w:eastAsia="lv-LV"/>
              </w:rPr>
              <w:t xml:space="preserve"> pirmā daļa (tostarp jebkurš no minētās daļas apakšpunktiem), ja horizontālo karteļa vienošanos kā izslēgšanas pamatu no iepirkuma procedūras ir norādījusi Konkurences padome.</w:t>
            </w:r>
          </w:p>
        </w:tc>
        <w:tc>
          <w:tcPr>
            <w:tcW w:w="1184" w:type="pct"/>
            <w:gridSpan w:val="2"/>
            <w:hideMark/>
          </w:tcPr>
          <w:p w14:paraId="1D8308D3" w14:textId="77777777" w:rsidR="001928B7" w:rsidRPr="00071DB7" w:rsidRDefault="001928B7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12</w:t>
            </w:r>
          </w:p>
        </w:tc>
      </w:tr>
      <w:tr w:rsidR="00AC63F2" w:rsidRPr="00071DB7" w14:paraId="1D8308D8" w14:textId="77777777" w:rsidTr="001B57B2">
        <w:trPr>
          <w:trHeight w:val="952"/>
        </w:trPr>
        <w:tc>
          <w:tcPr>
            <w:tcW w:w="891" w:type="pct"/>
            <w:vMerge w:val="restart"/>
            <w:hideMark/>
          </w:tcPr>
          <w:p w14:paraId="1D8308D5" w14:textId="77777777" w:rsidR="00AC63F2" w:rsidRPr="00071DB7" w:rsidRDefault="008C6384" w:rsidP="00F414DD">
            <w:pPr>
              <w:ind w:left="-57" w:right="-57"/>
              <w:jc w:val="both"/>
            </w:pPr>
            <w:hyperlink r:id="rId11" w:tgtFrame="_blank" w:history="1">
              <w:r w:rsidR="00AC63F2" w:rsidRPr="00071DB7">
                <w:rPr>
                  <w:rFonts w:eastAsia="Times New Roman"/>
                  <w:spacing w:val="-2"/>
                  <w:lang w:eastAsia="lv-LV"/>
                </w:rPr>
                <w:t>Latvijas Administratīvo pārkāpumu kodekss</w:t>
              </w:r>
            </w:hyperlink>
          </w:p>
        </w:tc>
        <w:tc>
          <w:tcPr>
            <w:tcW w:w="2925" w:type="pct"/>
          </w:tcPr>
          <w:p w14:paraId="1D8308D6" w14:textId="77777777" w:rsidR="00AC63F2" w:rsidRPr="00071DB7" w:rsidRDefault="00AC63F2" w:rsidP="00AC63F2">
            <w:pPr>
              <w:ind w:left="-57" w:right="-57"/>
              <w:jc w:val="both"/>
              <w:rPr>
                <w:bCs/>
                <w:spacing w:val="-2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Vienlaikus konstatēti pārkāpumi: </w:t>
            </w:r>
            <w:proofErr w:type="gramStart"/>
            <w:r w:rsidRPr="00071DB7">
              <w:rPr>
                <w:rFonts w:eastAsia="Times New Roman"/>
                <w:spacing w:val="-2"/>
                <w:lang w:eastAsia="lv-LV"/>
              </w:rPr>
              <w:t>41.panta</w:t>
            </w:r>
            <w:proofErr w:type="gramEnd"/>
            <w:r w:rsidRPr="00071DB7">
              <w:rPr>
                <w:rFonts w:eastAsia="Times New Roman"/>
                <w:spacing w:val="-2"/>
                <w:lang w:eastAsia="lv-LV"/>
              </w:rPr>
              <w:t xml:space="preserve"> </w:t>
            </w:r>
            <w:r w:rsidR="00D23D08" w:rsidRPr="00D23D08">
              <w:rPr>
                <w:rFonts w:eastAsia="Times New Roman"/>
                <w:i/>
                <w:spacing w:val="-2"/>
                <w:lang w:eastAsia="lv-LV"/>
              </w:rPr>
              <w:t> Darba tiesiskās attiecības regulējošo normatīvo aktu pārkāpšana</w:t>
            </w:r>
            <w:r w:rsidR="00D23D08">
              <w:rPr>
                <w:rFonts w:eastAsia="Times New Roman"/>
                <w:i/>
                <w:spacing w:val="-2"/>
                <w:lang w:eastAsia="lv-LV"/>
              </w:rPr>
              <w:t xml:space="preserve"> </w:t>
            </w:r>
            <w:r w:rsidRPr="00071DB7">
              <w:rPr>
                <w:rFonts w:eastAsia="Times New Roman"/>
                <w:spacing w:val="-2"/>
                <w:lang w:eastAsia="lv-LV"/>
              </w:rPr>
              <w:t>otrā daļa un 159.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8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 panta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Nodokļu un informatīvo deklarāciju iesniegšanas termiņu neievērošana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 septītā daļa.</w:t>
            </w:r>
          </w:p>
        </w:tc>
        <w:tc>
          <w:tcPr>
            <w:tcW w:w="1184" w:type="pct"/>
            <w:gridSpan w:val="2"/>
            <w:hideMark/>
          </w:tcPr>
          <w:p w14:paraId="1D8308D7" w14:textId="77777777" w:rsidR="00AC63F2" w:rsidRPr="00071DB7" w:rsidRDefault="00AC63F2" w:rsidP="00837483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12</w:t>
            </w:r>
          </w:p>
        </w:tc>
      </w:tr>
      <w:tr w:rsidR="00837483" w:rsidRPr="00071DB7" w14:paraId="1D8308DC" w14:textId="77777777" w:rsidTr="001B57B2">
        <w:trPr>
          <w:trHeight w:val="70"/>
        </w:trPr>
        <w:tc>
          <w:tcPr>
            <w:tcW w:w="891" w:type="pct"/>
            <w:vMerge/>
            <w:tcBorders>
              <w:bottom w:val="single" w:sz="4" w:space="0" w:color="auto"/>
            </w:tcBorders>
            <w:hideMark/>
          </w:tcPr>
          <w:p w14:paraId="1D8308D9" w14:textId="77777777" w:rsidR="00837483" w:rsidRPr="00071DB7" w:rsidRDefault="00837483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tcBorders>
              <w:bottom w:val="single" w:sz="4" w:space="0" w:color="auto"/>
            </w:tcBorders>
            <w:hideMark/>
          </w:tcPr>
          <w:p w14:paraId="1D8308DA" w14:textId="77777777" w:rsidR="00837483" w:rsidRPr="00071DB7" w:rsidRDefault="00837483" w:rsidP="00E11602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bCs/>
                <w:spacing w:val="-2"/>
              </w:rPr>
              <w:t>189.</w:t>
            </w:r>
            <w:r w:rsidRPr="00071DB7">
              <w:rPr>
                <w:bCs/>
                <w:spacing w:val="-2"/>
                <w:vertAlign w:val="superscript"/>
              </w:rPr>
              <w:t>2</w:t>
            </w:r>
            <w:r w:rsidRPr="00071DB7">
              <w:rPr>
                <w:bCs/>
                <w:spacing w:val="-2"/>
              </w:rPr>
              <w:t xml:space="preserve"> panta </w:t>
            </w:r>
            <w:r w:rsidRPr="00071DB7">
              <w:rPr>
                <w:bCs/>
                <w:i/>
                <w:spacing w:val="-2"/>
              </w:rPr>
              <w:t>Ārzemnieka nodarbināšanas aizlieguma pārkāpšana</w:t>
            </w:r>
            <w:r w:rsidRPr="00071DB7">
              <w:rPr>
                <w:bCs/>
                <w:spacing w:val="-2"/>
              </w:rPr>
              <w:t xml:space="preserve"> trešā daļa.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hideMark/>
          </w:tcPr>
          <w:p w14:paraId="1D8308DB" w14:textId="77777777" w:rsidR="00837483" w:rsidRPr="00071DB7" w:rsidRDefault="00837483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36</w:t>
            </w:r>
          </w:p>
        </w:tc>
      </w:tr>
      <w:tr w:rsidR="00E31E26" w:rsidRPr="00071DB7" w14:paraId="1D8308DE" w14:textId="77777777" w:rsidTr="001B57B2">
        <w:trPr>
          <w:trHeight w:val="284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D8308DD" w14:textId="77777777" w:rsidR="00E31E26" w:rsidRPr="00071DB7" w:rsidRDefault="00E31E26" w:rsidP="00E31E26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9A3058" w:rsidRPr="00071DB7" w14:paraId="1D8308E0" w14:textId="77777777" w:rsidTr="001B57B2">
        <w:trPr>
          <w:trHeight w:val="284"/>
        </w:trPr>
        <w:tc>
          <w:tcPr>
            <w:tcW w:w="5000" w:type="pct"/>
            <w:gridSpan w:val="4"/>
            <w:shd w:val="pct12" w:color="auto" w:fill="auto"/>
            <w:hideMark/>
          </w:tcPr>
          <w:p w14:paraId="1D8308DF" w14:textId="77777777" w:rsidR="009A3058" w:rsidRPr="00071DB7" w:rsidRDefault="00E31E26" w:rsidP="004479E0">
            <w:pPr>
              <w:pStyle w:val="ListParagraph"/>
              <w:numPr>
                <w:ilvl w:val="0"/>
                <w:numId w:val="5"/>
              </w:numPr>
              <w:ind w:left="-68" w:right="-57" w:firstLine="11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lastRenderedPageBreak/>
              <w:t>Pārbaudāmās tiesību normas attiecībā uz k</w:t>
            </w:r>
            <w:r w:rsidR="009A3058" w:rsidRPr="00071DB7">
              <w:rPr>
                <w:rFonts w:eastAsia="Times New Roman"/>
                <w:spacing w:val="-2"/>
                <w:lang w:eastAsia="lv-LV"/>
              </w:rPr>
              <w:t>andidāta, pretendenta, personālsabiedrības biedra (</w:t>
            </w:r>
            <w:r w:rsidR="009A3058" w:rsidRPr="00071DB7">
              <w:rPr>
                <w:rFonts w:eastAsia="Times New Roman"/>
                <w:i/>
                <w:spacing w:val="-2"/>
                <w:lang w:eastAsia="lv-LV"/>
              </w:rPr>
              <w:t>ja kandidāts vai pretendents ir personālsabiedrība</w:t>
            </w:r>
            <w:r w:rsidR="009A3058" w:rsidRPr="00071DB7">
              <w:rPr>
                <w:rFonts w:eastAsia="Times New Roman"/>
                <w:spacing w:val="-2"/>
                <w:lang w:eastAsia="lv-LV"/>
              </w:rPr>
              <w:t>), personas, uz kuras iespējām kandidāts vai pretendents balstās, lai apliecinātu, ka tā kvalifikācija atbilst paziņojumā par līgumu vai iepirkuma procedūras dokumentos noteiktajām prasībām</w:t>
            </w:r>
            <w:r w:rsidR="0083117F" w:rsidRPr="00071DB7">
              <w:rPr>
                <w:rFonts w:eastAsia="Times New Roman"/>
                <w:spacing w:val="-2"/>
                <w:lang w:eastAsia="lv-LV"/>
              </w:rPr>
              <w:t>, valdes vai padomes locekli</w:t>
            </w:r>
            <w:r w:rsidR="009A3058" w:rsidRPr="00071DB7">
              <w:rPr>
                <w:rFonts w:eastAsia="Times New Roman"/>
                <w:spacing w:val="-2"/>
                <w:lang w:eastAsia="lv-LV"/>
              </w:rPr>
              <w:t xml:space="preserve">, </w:t>
            </w:r>
            <w:proofErr w:type="spellStart"/>
            <w:r w:rsidR="009A3058" w:rsidRPr="00071DB7">
              <w:rPr>
                <w:rFonts w:eastAsia="Times New Roman"/>
                <w:spacing w:val="-2"/>
                <w:lang w:eastAsia="lv-LV"/>
              </w:rPr>
              <w:t>pārstāvēttiesīg</w:t>
            </w:r>
            <w:r w:rsidR="0083117F" w:rsidRPr="00071DB7">
              <w:rPr>
                <w:rFonts w:eastAsia="Times New Roman"/>
                <w:spacing w:val="-2"/>
                <w:lang w:eastAsia="lv-LV"/>
              </w:rPr>
              <w:t>o</w:t>
            </w:r>
            <w:proofErr w:type="spellEnd"/>
            <w:r w:rsidR="009A3058" w:rsidRPr="00071DB7">
              <w:rPr>
                <w:rFonts w:eastAsia="Times New Roman"/>
                <w:spacing w:val="-2"/>
                <w:lang w:eastAsia="lv-LV"/>
              </w:rPr>
              <w:t xml:space="preserve"> person</w:t>
            </w:r>
            <w:r w:rsidR="0083117F" w:rsidRPr="00071DB7">
              <w:rPr>
                <w:rFonts w:eastAsia="Times New Roman"/>
                <w:spacing w:val="-2"/>
                <w:lang w:eastAsia="lv-LV"/>
              </w:rPr>
              <w:t>u</w:t>
            </w:r>
            <w:r w:rsidR="009A3058" w:rsidRPr="00071DB7">
              <w:rPr>
                <w:rFonts w:eastAsia="Times New Roman"/>
                <w:spacing w:val="-2"/>
                <w:lang w:eastAsia="lv-LV"/>
              </w:rPr>
              <w:t>, prokūrist</w:t>
            </w:r>
            <w:r w:rsidR="0083117F" w:rsidRPr="00071DB7">
              <w:rPr>
                <w:rFonts w:eastAsia="Times New Roman"/>
                <w:spacing w:val="-2"/>
                <w:lang w:eastAsia="lv-LV"/>
              </w:rPr>
              <w:t>u</w:t>
            </w:r>
            <w:r w:rsidR="009A3058" w:rsidRPr="00071DB7">
              <w:rPr>
                <w:rFonts w:eastAsia="Times New Roman"/>
                <w:spacing w:val="-2"/>
                <w:lang w:eastAsia="lv-LV"/>
              </w:rPr>
              <w:t xml:space="preserve"> vai person</w:t>
            </w:r>
            <w:r w:rsidR="0083117F" w:rsidRPr="00071DB7">
              <w:rPr>
                <w:rFonts w:eastAsia="Times New Roman"/>
                <w:spacing w:val="-2"/>
                <w:lang w:eastAsia="lv-LV"/>
              </w:rPr>
              <w:t>u</w:t>
            </w:r>
            <w:r w:rsidR="009A3058" w:rsidRPr="00071DB7">
              <w:rPr>
                <w:rFonts w:eastAsia="Times New Roman"/>
                <w:spacing w:val="-2"/>
                <w:lang w:eastAsia="lv-LV"/>
              </w:rPr>
              <w:t>, kura ir pilnvarota pārstāvēt darbībās, kas saistītas ar filiāli</w:t>
            </w:r>
            <w:r w:rsidR="008F7864" w:rsidRPr="00071DB7">
              <w:rPr>
                <w:rFonts w:eastAsia="Times New Roman"/>
                <w:spacing w:val="-2"/>
                <w:lang w:eastAsia="lv-LV"/>
              </w:rPr>
              <w:t>:</w:t>
            </w:r>
          </w:p>
        </w:tc>
      </w:tr>
      <w:tr w:rsidR="001928B7" w:rsidRPr="00071DB7" w14:paraId="1D8308E4" w14:textId="77777777" w:rsidTr="001B57B2">
        <w:trPr>
          <w:trHeight w:val="284"/>
        </w:trPr>
        <w:tc>
          <w:tcPr>
            <w:tcW w:w="891" w:type="pct"/>
            <w:vAlign w:val="center"/>
            <w:hideMark/>
          </w:tcPr>
          <w:p w14:paraId="1D8308E1" w14:textId="77777777" w:rsidR="001928B7" w:rsidRPr="00071DB7" w:rsidRDefault="001928B7" w:rsidP="00F07BC4">
            <w:pPr>
              <w:ind w:left="-57" w:right="-57"/>
              <w:jc w:val="center"/>
              <w:rPr>
                <w:rFonts w:eastAsia="Times New Roman"/>
                <w:b/>
                <w:spacing w:val="-2"/>
                <w:lang w:eastAsia="lv-LV"/>
              </w:rPr>
            </w:pPr>
            <w:r w:rsidRPr="00071DB7">
              <w:rPr>
                <w:rFonts w:eastAsia="Times New Roman"/>
                <w:b/>
                <w:spacing w:val="-2"/>
                <w:lang w:eastAsia="lv-LV"/>
              </w:rPr>
              <w:t>Tiesību akts</w:t>
            </w:r>
          </w:p>
        </w:tc>
        <w:tc>
          <w:tcPr>
            <w:tcW w:w="3113" w:type="pct"/>
            <w:gridSpan w:val="2"/>
            <w:vAlign w:val="center"/>
            <w:hideMark/>
          </w:tcPr>
          <w:p w14:paraId="1D8308E2" w14:textId="77777777" w:rsidR="001928B7" w:rsidRPr="00071DB7" w:rsidRDefault="001928B7" w:rsidP="00F07BC4">
            <w:pPr>
              <w:ind w:left="-57" w:right="-57"/>
              <w:jc w:val="center"/>
              <w:rPr>
                <w:rFonts w:eastAsia="Times New Roman"/>
                <w:b/>
                <w:spacing w:val="-2"/>
                <w:lang w:eastAsia="lv-LV"/>
              </w:rPr>
            </w:pPr>
            <w:r w:rsidRPr="00071DB7">
              <w:rPr>
                <w:rFonts w:eastAsia="Times New Roman"/>
                <w:b/>
                <w:spacing w:val="-2"/>
                <w:lang w:eastAsia="lv-LV"/>
              </w:rPr>
              <w:t>Tiesību akta norma</w:t>
            </w:r>
          </w:p>
        </w:tc>
        <w:tc>
          <w:tcPr>
            <w:tcW w:w="996" w:type="pct"/>
            <w:vAlign w:val="center"/>
            <w:hideMark/>
          </w:tcPr>
          <w:p w14:paraId="1D8308E3" w14:textId="77777777" w:rsidR="001928B7" w:rsidRPr="00071DB7" w:rsidRDefault="001928B7" w:rsidP="00F07BC4">
            <w:pPr>
              <w:ind w:left="-57" w:right="-57"/>
              <w:jc w:val="center"/>
              <w:rPr>
                <w:rFonts w:eastAsia="Times New Roman"/>
                <w:b/>
                <w:spacing w:val="-2"/>
                <w:lang w:eastAsia="lv-LV"/>
              </w:rPr>
            </w:pPr>
            <w:r w:rsidRPr="00071DB7">
              <w:rPr>
                <w:rFonts w:eastAsia="Times New Roman"/>
                <w:b/>
                <w:spacing w:val="-2"/>
                <w:lang w:eastAsia="lv-LV"/>
              </w:rPr>
              <w:t>Pārbaudes periods mēnešos</w:t>
            </w:r>
          </w:p>
        </w:tc>
      </w:tr>
      <w:tr w:rsidR="004479E0" w:rsidRPr="00071DB7" w14:paraId="1D8308E8" w14:textId="77777777" w:rsidTr="001B57B2">
        <w:trPr>
          <w:trHeight w:val="284"/>
        </w:trPr>
        <w:tc>
          <w:tcPr>
            <w:tcW w:w="891" w:type="pct"/>
            <w:vMerge w:val="restart"/>
            <w:hideMark/>
          </w:tcPr>
          <w:p w14:paraId="1D8308E5" w14:textId="77777777" w:rsidR="004479E0" w:rsidRPr="00071DB7" w:rsidRDefault="008C6384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hyperlink r:id="rId12" w:tgtFrame="_blank" w:history="1">
              <w:r w:rsidR="004479E0" w:rsidRPr="00071DB7">
                <w:rPr>
                  <w:rFonts w:eastAsia="Times New Roman"/>
                  <w:spacing w:val="-2"/>
                  <w:lang w:eastAsia="lv-LV"/>
                </w:rPr>
                <w:t>Krimināllikums</w:t>
              </w:r>
            </w:hyperlink>
          </w:p>
        </w:tc>
        <w:tc>
          <w:tcPr>
            <w:tcW w:w="3113" w:type="pct"/>
            <w:gridSpan w:val="2"/>
            <w:hideMark/>
          </w:tcPr>
          <w:p w14:paraId="1D8308E6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proofErr w:type="gramStart"/>
            <w:r w:rsidRPr="00071DB7">
              <w:rPr>
                <w:rFonts w:eastAsia="Times New Roman"/>
                <w:spacing w:val="-2"/>
                <w:lang w:eastAsia="lv-LV"/>
              </w:rPr>
              <w:t>88.pants</w:t>
            </w:r>
            <w:proofErr w:type="gramEnd"/>
            <w:r w:rsidRPr="00071DB7">
              <w:rPr>
                <w:rFonts w:eastAsia="Times New Roman"/>
                <w:spacing w:val="-2"/>
                <w:lang w:eastAsia="lv-LV"/>
              </w:rPr>
              <w:t xml:space="preserve">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Terorisms</w:t>
            </w:r>
          </w:p>
        </w:tc>
        <w:tc>
          <w:tcPr>
            <w:tcW w:w="996" w:type="pct"/>
            <w:vMerge w:val="restart"/>
            <w:hideMark/>
          </w:tcPr>
          <w:p w14:paraId="1D8308E7" w14:textId="77777777" w:rsidR="004479E0" w:rsidRPr="00071DB7" w:rsidRDefault="004479E0" w:rsidP="00B4705F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36</w:t>
            </w:r>
          </w:p>
        </w:tc>
      </w:tr>
      <w:tr w:rsidR="004479E0" w:rsidRPr="00071DB7" w14:paraId="1D8308EC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E9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8EA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88.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1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Terorisma finansēšana</w:t>
            </w:r>
          </w:p>
        </w:tc>
        <w:tc>
          <w:tcPr>
            <w:tcW w:w="996" w:type="pct"/>
            <w:vMerge/>
            <w:hideMark/>
          </w:tcPr>
          <w:p w14:paraId="1D8308EB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8F0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ED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8EE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88.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2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Aicinājums uz terorismu un terorisma draudi</w:t>
            </w:r>
          </w:p>
        </w:tc>
        <w:tc>
          <w:tcPr>
            <w:tcW w:w="996" w:type="pct"/>
            <w:vMerge/>
            <w:hideMark/>
          </w:tcPr>
          <w:p w14:paraId="1D8308EF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8F4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F1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8F2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88.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3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Personas vervēšana un apmācīšana terora aktu veikšanai</w:t>
            </w:r>
          </w:p>
        </w:tc>
        <w:tc>
          <w:tcPr>
            <w:tcW w:w="996" w:type="pct"/>
            <w:vMerge/>
            <w:hideMark/>
          </w:tcPr>
          <w:p w14:paraId="1D8308F3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8F8" w14:textId="77777777" w:rsidTr="001B57B2">
        <w:trPr>
          <w:trHeight w:val="284"/>
        </w:trPr>
        <w:tc>
          <w:tcPr>
            <w:tcW w:w="891" w:type="pct"/>
            <w:vMerge/>
          </w:tcPr>
          <w:p w14:paraId="1D8308F5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</w:tcPr>
          <w:p w14:paraId="1D8308F6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89.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1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Noziedzīga organizācija</w:t>
            </w:r>
          </w:p>
        </w:tc>
        <w:tc>
          <w:tcPr>
            <w:tcW w:w="996" w:type="pct"/>
            <w:vMerge/>
          </w:tcPr>
          <w:p w14:paraId="1D8308F7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8FC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F9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8FA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154.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1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Cilvēku tirdzniecība</w:t>
            </w:r>
          </w:p>
        </w:tc>
        <w:tc>
          <w:tcPr>
            <w:tcW w:w="996" w:type="pct"/>
            <w:vMerge/>
            <w:hideMark/>
          </w:tcPr>
          <w:p w14:paraId="1D8308FB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00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8FD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8FE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177.pants.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Krāpšana</w:t>
            </w:r>
          </w:p>
        </w:tc>
        <w:tc>
          <w:tcPr>
            <w:tcW w:w="996" w:type="pct"/>
            <w:vMerge/>
            <w:hideMark/>
          </w:tcPr>
          <w:p w14:paraId="1D8308FF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04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901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902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177.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1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Krāpšana automatizētā datu apstrādes sistēmā</w:t>
            </w:r>
          </w:p>
        </w:tc>
        <w:tc>
          <w:tcPr>
            <w:tcW w:w="996" w:type="pct"/>
            <w:vMerge/>
            <w:hideMark/>
          </w:tcPr>
          <w:p w14:paraId="1D830903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08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905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906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178.pants.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Apdrošināšanas krāpšana</w:t>
            </w:r>
          </w:p>
        </w:tc>
        <w:tc>
          <w:tcPr>
            <w:tcW w:w="996" w:type="pct"/>
            <w:vMerge/>
            <w:hideMark/>
          </w:tcPr>
          <w:p w14:paraId="1D830907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0C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909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90A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179.pants.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Piesavināšanās</w:t>
            </w:r>
          </w:p>
        </w:tc>
        <w:tc>
          <w:tcPr>
            <w:tcW w:w="996" w:type="pct"/>
            <w:vMerge/>
            <w:hideMark/>
          </w:tcPr>
          <w:p w14:paraId="1D83090B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10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90D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90E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195.pants.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Noziedzīgi iegūtu līdzekļu legalizēšana</w:t>
            </w:r>
          </w:p>
        </w:tc>
        <w:tc>
          <w:tcPr>
            <w:tcW w:w="996" w:type="pct"/>
            <w:vMerge/>
            <w:hideMark/>
          </w:tcPr>
          <w:p w14:paraId="1D83090F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14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911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912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198.pants.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Neatļauta labumu pieņemšana</w:t>
            </w:r>
          </w:p>
        </w:tc>
        <w:tc>
          <w:tcPr>
            <w:tcW w:w="996" w:type="pct"/>
            <w:vMerge/>
            <w:hideMark/>
          </w:tcPr>
          <w:p w14:paraId="1D830913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18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915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916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199.pants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. Komerciālā uzpirkšana</w:t>
            </w:r>
          </w:p>
        </w:tc>
        <w:tc>
          <w:tcPr>
            <w:tcW w:w="996" w:type="pct"/>
            <w:vMerge/>
            <w:hideMark/>
          </w:tcPr>
          <w:p w14:paraId="1D830917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1C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919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91A" w14:textId="77777777" w:rsidR="004479E0" w:rsidRPr="00071DB7" w:rsidRDefault="004479E0" w:rsidP="00D23D08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218.pants.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 xml:space="preserve">Izvairīšanās no </w:t>
            </w:r>
            <w:r w:rsidR="00D23D08" w:rsidRPr="00071DB7">
              <w:rPr>
                <w:rFonts w:eastAsia="Times New Roman"/>
                <w:i/>
                <w:spacing w:val="-2"/>
                <w:lang w:eastAsia="lv-LV"/>
              </w:rPr>
              <w:t>nodokļ</w:t>
            </w:r>
            <w:r w:rsidR="00D23D08">
              <w:rPr>
                <w:rFonts w:eastAsia="Times New Roman"/>
                <w:i/>
                <w:spacing w:val="-2"/>
                <w:lang w:eastAsia="lv-LV"/>
              </w:rPr>
              <w:t>u</w:t>
            </w:r>
            <w:r w:rsidR="00D23D08" w:rsidRPr="00071DB7">
              <w:rPr>
                <w:rFonts w:eastAsia="Times New Roman"/>
                <w:i/>
                <w:spacing w:val="-2"/>
                <w:lang w:eastAsia="lv-LV"/>
              </w:rPr>
              <w:t xml:space="preserve">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un tiem pielīdzināto maksājumu nomaksas</w:t>
            </w:r>
          </w:p>
        </w:tc>
        <w:tc>
          <w:tcPr>
            <w:tcW w:w="996" w:type="pct"/>
            <w:vMerge/>
            <w:hideMark/>
          </w:tcPr>
          <w:p w14:paraId="1D83091B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20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91D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91E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320.pants.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Kukuļņemšana</w:t>
            </w:r>
          </w:p>
        </w:tc>
        <w:tc>
          <w:tcPr>
            <w:tcW w:w="996" w:type="pct"/>
            <w:vMerge/>
            <w:hideMark/>
          </w:tcPr>
          <w:p w14:paraId="1D83091F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24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921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922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321.pants.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Kukuļa piesavināšanās</w:t>
            </w:r>
          </w:p>
        </w:tc>
        <w:tc>
          <w:tcPr>
            <w:tcW w:w="996" w:type="pct"/>
            <w:vMerge/>
            <w:hideMark/>
          </w:tcPr>
          <w:p w14:paraId="1D830923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28" w14:textId="77777777" w:rsidTr="001B57B2">
        <w:trPr>
          <w:trHeight w:val="284"/>
        </w:trPr>
        <w:tc>
          <w:tcPr>
            <w:tcW w:w="891" w:type="pct"/>
            <w:vMerge/>
            <w:hideMark/>
          </w:tcPr>
          <w:p w14:paraId="1D830925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hideMark/>
          </w:tcPr>
          <w:p w14:paraId="1D830926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322.pants.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Starpniecība kukuļošanā</w:t>
            </w:r>
          </w:p>
        </w:tc>
        <w:tc>
          <w:tcPr>
            <w:tcW w:w="996" w:type="pct"/>
            <w:vMerge/>
            <w:hideMark/>
          </w:tcPr>
          <w:p w14:paraId="1D830927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2C" w14:textId="77777777" w:rsidTr="001B57B2">
        <w:trPr>
          <w:trHeight w:val="143"/>
        </w:trPr>
        <w:tc>
          <w:tcPr>
            <w:tcW w:w="891" w:type="pct"/>
            <w:vMerge/>
          </w:tcPr>
          <w:p w14:paraId="1D830929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</w:tcPr>
          <w:p w14:paraId="1D83092A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323.pants.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Kukuļdošana</w:t>
            </w:r>
          </w:p>
        </w:tc>
        <w:tc>
          <w:tcPr>
            <w:tcW w:w="996" w:type="pct"/>
            <w:vMerge/>
          </w:tcPr>
          <w:p w14:paraId="1D83092B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30" w14:textId="77777777" w:rsidTr="001B57B2">
        <w:trPr>
          <w:trHeight w:val="142"/>
        </w:trPr>
        <w:tc>
          <w:tcPr>
            <w:tcW w:w="891" w:type="pct"/>
            <w:vMerge/>
          </w:tcPr>
          <w:p w14:paraId="1D83092D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</w:tcPr>
          <w:p w14:paraId="1D83092E" w14:textId="77777777" w:rsidR="004479E0" w:rsidRPr="004479E0" w:rsidRDefault="004479E0" w:rsidP="00F07BC4">
            <w:pPr>
              <w:ind w:left="-57" w:right="-57"/>
              <w:jc w:val="both"/>
              <w:rPr>
                <w:rFonts w:eastAsia="Times New Roman"/>
                <w:i/>
                <w:spacing w:val="-2"/>
                <w:lang w:eastAsia="lv-LV"/>
              </w:rPr>
            </w:pPr>
            <w:r w:rsidRPr="00EF74D9">
              <w:rPr>
                <w:rFonts w:eastAsia="Times New Roman"/>
                <w:spacing w:val="-2"/>
                <w:lang w:eastAsia="lv-LV"/>
              </w:rPr>
              <w:t>326.pants</w:t>
            </w:r>
            <w:r w:rsidRPr="004479E0">
              <w:rPr>
                <w:rFonts w:eastAsia="Times New Roman"/>
                <w:i/>
                <w:spacing w:val="-2"/>
                <w:lang w:eastAsia="lv-LV"/>
              </w:rPr>
              <w:t xml:space="preserve"> Neatļauta piedalīšanās mantiskos darījumos</w:t>
            </w:r>
          </w:p>
        </w:tc>
        <w:tc>
          <w:tcPr>
            <w:tcW w:w="996" w:type="pct"/>
            <w:vMerge/>
          </w:tcPr>
          <w:p w14:paraId="1D83092F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34" w14:textId="77777777" w:rsidTr="001B57B2">
        <w:trPr>
          <w:trHeight w:val="66"/>
        </w:trPr>
        <w:tc>
          <w:tcPr>
            <w:tcW w:w="891" w:type="pct"/>
            <w:vMerge/>
          </w:tcPr>
          <w:p w14:paraId="1D830931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</w:tcPr>
          <w:p w14:paraId="1D830932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326.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1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Tirgošanās ar ietekmi</w:t>
            </w:r>
          </w:p>
        </w:tc>
        <w:tc>
          <w:tcPr>
            <w:tcW w:w="996" w:type="pct"/>
            <w:vMerge/>
          </w:tcPr>
          <w:p w14:paraId="1D830933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38" w14:textId="77777777" w:rsidTr="001B57B2">
        <w:trPr>
          <w:trHeight w:val="64"/>
        </w:trPr>
        <w:tc>
          <w:tcPr>
            <w:tcW w:w="891" w:type="pct"/>
            <w:vMerge/>
          </w:tcPr>
          <w:p w14:paraId="1D830935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</w:tcPr>
          <w:p w14:paraId="1D830936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326.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2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Prettiesiska labumu pieprasīšana un pieņemšana</w:t>
            </w:r>
          </w:p>
        </w:tc>
        <w:tc>
          <w:tcPr>
            <w:tcW w:w="996" w:type="pct"/>
            <w:vMerge/>
          </w:tcPr>
          <w:p w14:paraId="1D830937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4479E0" w:rsidRPr="00071DB7" w14:paraId="1D83093C" w14:textId="77777777" w:rsidTr="001B57B2">
        <w:trPr>
          <w:trHeight w:val="64"/>
        </w:trPr>
        <w:tc>
          <w:tcPr>
            <w:tcW w:w="891" w:type="pct"/>
            <w:vMerge/>
            <w:tcBorders>
              <w:bottom w:val="single" w:sz="4" w:space="0" w:color="auto"/>
            </w:tcBorders>
          </w:tcPr>
          <w:p w14:paraId="1D830939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3113" w:type="pct"/>
            <w:gridSpan w:val="2"/>
            <w:tcBorders>
              <w:bottom w:val="single" w:sz="4" w:space="0" w:color="auto"/>
            </w:tcBorders>
          </w:tcPr>
          <w:p w14:paraId="1D83093A" w14:textId="77777777" w:rsidR="004479E0" w:rsidRPr="00071DB7" w:rsidRDefault="004479E0" w:rsidP="00F07BC4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326.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3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pants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Prettiesiska labumu došana</w:t>
            </w:r>
          </w:p>
        </w:tc>
        <w:tc>
          <w:tcPr>
            <w:tcW w:w="996" w:type="pct"/>
            <w:vMerge/>
            <w:tcBorders>
              <w:bottom w:val="single" w:sz="4" w:space="0" w:color="auto"/>
            </w:tcBorders>
          </w:tcPr>
          <w:p w14:paraId="1D83093B" w14:textId="77777777" w:rsidR="004479E0" w:rsidRPr="00071DB7" w:rsidRDefault="004479E0" w:rsidP="00F414DD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93E" w14:textId="77777777" w:rsidTr="001B57B2">
        <w:trPr>
          <w:trHeight w:val="284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3093D" w14:textId="77777777" w:rsidR="00EF74D9" w:rsidRPr="00071DB7" w:rsidRDefault="00EF74D9" w:rsidP="00EF74D9">
            <w:pPr>
              <w:pStyle w:val="ListParagraph"/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</w:tr>
      <w:tr w:rsidR="00EF74D9" w:rsidRPr="00071DB7" w14:paraId="1D830940" w14:textId="77777777" w:rsidTr="001B57B2">
        <w:trPr>
          <w:trHeight w:val="284"/>
        </w:trPr>
        <w:tc>
          <w:tcPr>
            <w:tcW w:w="5000" w:type="pct"/>
            <w:gridSpan w:val="4"/>
            <w:shd w:val="pct12" w:color="auto" w:fill="auto"/>
            <w:vAlign w:val="center"/>
            <w:hideMark/>
          </w:tcPr>
          <w:p w14:paraId="1D83093F" w14:textId="77777777" w:rsidR="00EF74D9" w:rsidRPr="001B57B2" w:rsidRDefault="00EF74D9" w:rsidP="00BB281B">
            <w:pPr>
              <w:pStyle w:val="ListParagraph"/>
              <w:numPr>
                <w:ilvl w:val="0"/>
                <w:numId w:val="5"/>
              </w:numPr>
              <w:ind w:left="-68" w:right="-57" w:firstLine="11"/>
              <w:jc w:val="both"/>
              <w:rPr>
                <w:rFonts w:eastAsia="Times New Roman"/>
                <w:spacing w:val="-2"/>
                <w:sz w:val="22"/>
                <w:szCs w:val="22"/>
                <w:lang w:eastAsia="lv-LV"/>
              </w:rPr>
            </w:pPr>
            <w:r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Pārbaudāmās tiesību normas attiecībā uz pretendent</w:t>
            </w:r>
            <w:r w:rsidR="006B1C8B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 xml:space="preserve">a </w:t>
            </w:r>
            <w:r w:rsidR="00BB281B"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 xml:space="preserve">norādīto </w:t>
            </w:r>
            <w:r w:rsidRPr="001B57B2">
              <w:rPr>
                <w:rFonts w:eastAsia="Times New Roman"/>
                <w:spacing w:val="-2"/>
                <w:sz w:val="22"/>
                <w:szCs w:val="22"/>
                <w:lang w:eastAsia="lv-LV"/>
              </w:rPr>
              <w:t>apakšuzņēmēju, kura veicamo būvdarbu vai sniedzamo pakalpojumu vērtība ir vismaz 10 procenti no kopējās iepirkuma līguma vērtības:</w:t>
            </w:r>
          </w:p>
        </w:tc>
      </w:tr>
      <w:tr w:rsidR="00EF74D9" w:rsidRPr="00071DB7" w14:paraId="1D830944" w14:textId="77777777" w:rsidTr="001B57B2">
        <w:trPr>
          <w:trHeight w:val="284"/>
        </w:trPr>
        <w:tc>
          <w:tcPr>
            <w:tcW w:w="891" w:type="pct"/>
            <w:vAlign w:val="center"/>
            <w:hideMark/>
          </w:tcPr>
          <w:p w14:paraId="1D830941" w14:textId="77777777" w:rsidR="00EF74D9" w:rsidRPr="00071DB7" w:rsidRDefault="00EF74D9" w:rsidP="008F4E06">
            <w:pPr>
              <w:ind w:left="-57" w:right="-57"/>
              <w:jc w:val="center"/>
              <w:rPr>
                <w:rFonts w:eastAsia="Times New Roman"/>
                <w:b/>
                <w:spacing w:val="-2"/>
                <w:lang w:eastAsia="lv-LV"/>
              </w:rPr>
            </w:pPr>
            <w:r w:rsidRPr="00071DB7">
              <w:rPr>
                <w:rFonts w:eastAsia="Times New Roman"/>
                <w:b/>
                <w:spacing w:val="-2"/>
                <w:lang w:eastAsia="lv-LV"/>
              </w:rPr>
              <w:t>Tiesību akts</w:t>
            </w:r>
          </w:p>
        </w:tc>
        <w:tc>
          <w:tcPr>
            <w:tcW w:w="2925" w:type="pct"/>
            <w:vAlign w:val="center"/>
            <w:hideMark/>
          </w:tcPr>
          <w:p w14:paraId="1D830942" w14:textId="77777777" w:rsidR="00EF74D9" w:rsidRPr="00071DB7" w:rsidRDefault="00EF74D9" w:rsidP="008F4E06">
            <w:pPr>
              <w:ind w:left="-57" w:right="-57"/>
              <w:jc w:val="center"/>
              <w:rPr>
                <w:rFonts w:eastAsia="Times New Roman"/>
                <w:b/>
                <w:spacing w:val="-2"/>
                <w:lang w:eastAsia="lv-LV"/>
              </w:rPr>
            </w:pPr>
            <w:r w:rsidRPr="00071DB7">
              <w:rPr>
                <w:rFonts w:eastAsia="Times New Roman"/>
                <w:b/>
                <w:spacing w:val="-2"/>
                <w:lang w:eastAsia="lv-LV"/>
              </w:rPr>
              <w:t>Tiesību akta norma</w:t>
            </w:r>
          </w:p>
        </w:tc>
        <w:tc>
          <w:tcPr>
            <w:tcW w:w="1184" w:type="pct"/>
            <w:gridSpan w:val="2"/>
            <w:vAlign w:val="center"/>
            <w:hideMark/>
          </w:tcPr>
          <w:p w14:paraId="1D830943" w14:textId="77777777" w:rsidR="00EF74D9" w:rsidRPr="00071DB7" w:rsidRDefault="00EF74D9" w:rsidP="008F4E06">
            <w:pPr>
              <w:ind w:left="-57" w:right="-57"/>
              <w:jc w:val="center"/>
              <w:rPr>
                <w:rFonts w:eastAsia="Times New Roman"/>
                <w:b/>
                <w:spacing w:val="-2"/>
                <w:lang w:eastAsia="lv-LV"/>
              </w:rPr>
            </w:pPr>
            <w:r w:rsidRPr="00071DB7">
              <w:rPr>
                <w:rFonts w:eastAsia="Times New Roman"/>
                <w:b/>
                <w:spacing w:val="-2"/>
                <w:lang w:eastAsia="lv-LV"/>
              </w:rPr>
              <w:t>Pārbaudes periods mēnešos</w:t>
            </w:r>
          </w:p>
        </w:tc>
      </w:tr>
      <w:tr w:rsidR="00EF74D9" w:rsidRPr="00071DB7" w14:paraId="1D830948" w14:textId="77777777" w:rsidTr="001B57B2">
        <w:trPr>
          <w:trHeight w:val="284"/>
        </w:trPr>
        <w:tc>
          <w:tcPr>
            <w:tcW w:w="891" w:type="pct"/>
            <w:hideMark/>
          </w:tcPr>
          <w:p w14:paraId="1D830945" w14:textId="77777777" w:rsidR="00EF74D9" w:rsidRPr="00071DB7" w:rsidRDefault="008C6384" w:rsidP="008F4E06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hyperlink r:id="rId13" w:tgtFrame="_blank" w:history="1">
              <w:r w:rsidR="00EF74D9" w:rsidRPr="00071DB7">
                <w:rPr>
                  <w:rFonts w:eastAsia="Times New Roman"/>
                  <w:spacing w:val="-2"/>
                  <w:lang w:eastAsia="lv-LV"/>
                </w:rPr>
                <w:t>Konkurences likums</w:t>
              </w:r>
            </w:hyperlink>
          </w:p>
        </w:tc>
        <w:tc>
          <w:tcPr>
            <w:tcW w:w="2925" w:type="pct"/>
            <w:hideMark/>
          </w:tcPr>
          <w:p w14:paraId="1D830946" w14:textId="77777777" w:rsidR="00EF74D9" w:rsidRPr="00071DB7" w:rsidRDefault="00EF74D9" w:rsidP="008F4E06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proofErr w:type="gramStart"/>
            <w:r w:rsidRPr="00071DB7">
              <w:rPr>
                <w:rFonts w:eastAsia="Times New Roman"/>
                <w:spacing w:val="-2"/>
                <w:lang w:eastAsia="lv-LV"/>
              </w:rPr>
              <w:t>11.panta</w:t>
            </w:r>
            <w:proofErr w:type="gramEnd"/>
            <w:r w:rsidRPr="00071DB7">
              <w:rPr>
                <w:rFonts w:eastAsia="Times New Roman"/>
                <w:spacing w:val="-2"/>
                <w:lang w:eastAsia="lv-LV"/>
              </w:rPr>
              <w:t xml:space="preserve"> pirmā daļa (tostarp jebkurš no minētās daļas apakšpunktiem), ja horizontālo karteļa vienošanos kā izslēgšanas pamatu no iepirkuma procedūras ir norādījusi Konkurences padome.</w:t>
            </w:r>
          </w:p>
        </w:tc>
        <w:tc>
          <w:tcPr>
            <w:tcW w:w="1184" w:type="pct"/>
            <w:gridSpan w:val="2"/>
            <w:hideMark/>
          </w:tcPr>
          <w:p w14:paraId="1D830947" w14:textId="77777777" w:rsidR="00EF74D9" w:rsidRPr="00071DB7" w:rsidRDefault="00EF74D9" w:rsidP="008F4E06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12</w:t>
            </w:r>
          </w:p>
        </w:tc>
      </w:tr>
      <w:tr w:rsidR="00AC63F2" w:rsidRPr="00071DB7" w14:paraId="1D83094C" w14:textId="77777777" w:rsidTr="001B57B2">
        <w:trPr>
          <w:trHeight w:val="274"/>
        </w:trPr>
        <w:tc>
          <w:tcPr>
            <w:tcW w:w="891" w:type="pct"/>
            <w:vMerge w:val="restart"/>
            <w:hideMark/>
          </w:tcPr>
          <w:p w14:paraId="1D830949" w14:textId="77777777" w:rsidR="00AC63F2" w:rsidRPr="00071DB7" w:rsidRDefault="008C6384" w:rsidP="008F4E06">
            <w:pPr>
              <w:ind w:left="-57" w:right="-57"/>
              <w:jc w:val="both"/>
            </w:pPr>
            <w:hyperlink r:id="rId14" w:tgtFrame="_blank" w:history="1">
              <w:r w:rsidR="00AC63F2" w:rsidRPr="00071DB7">
                <w:rPr>
                  <w:rFonts w:eastAsia="Times New Roman"/>
                  <w:spacing w:val="-2"/>
                  <w:lang w:eastAsia="lv-LV"/>
                </w:rPr>
                <w:t>Latvijas Administratīvo pārkāpumu kodekss</w:t>
              </w:r>
            </w:hyperlink>
          </w:p>
        </w:tc>
        <w:tc>
          <w:tcPr>
            <w:tcW w:w="2925" w:type="pct"/>
          </w:tcPr>
          <w:p w14:paraId="1D83094A" w14:textId="77777777" w:rsidR="00AC63F2" w:rsidRPr="00071DB7" w:rsidRDefault="00AC63F2" w:rsidP="008F4E06">
            <w:pPr>
              <w:ind w:left="-57" w:right="-57"/>
              <w:jc w:val="both"/>
              <w:rPr>
                <w:bCs/>
                <w:spacing w:val="-2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 xml:space="preserve">Vienlaikus konstatēti pārkāpumi: </w:t>
            </w:r>
            <w:proofErr w:type="gramStart"/>
            <w:r w:rsidRPr="00071DB7">
              <w:rPr>
                <w:rFonts w:eastAsia="Times New Roman"/>
                <w:spacing w:val="-2"/>
                <w:lang w:eastAsia="lv-LV"/>
              </w:rPr>
              <w:t>41.panta</w:t>
            </w:r>
            <w:proofErr w:type="gramEnd"/>
            <w:r w:rsidRPr="00071DB7">
              <w:rPr>
                <w:rFonts w:eastAsia="Times New Roman"/>
                <w:spacing w:val="-2"/>
                <w:lang w:eastAsia="lv-LV"/>
              </w:rPr>
              <w:t xml:space="preserve"> </w:t>
            </w:r>
            <w:r w:rsidR="00D23D08" w:rsidRPr="00D23D08">
              <w:rPr>
                <w:rFonts w:eastAsia="Times New Roman"/>
                <w:i/>
                <w:spacing w:val="-2"/>
                <w:lang w:eastAsia="lv-LV"/>
              </w:rPr>
              <w:t>Darba tiesiskās attiecības regulējošo normatīvo aktu pārkāpšana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 otrā daļa un 159.</w:t>
            </w:r>
            <w:r w:rsidRPr="00071DB7">
              <w:rPr>
                <w:rFonts w:eastAsia="Times New Roman"/>
                <w:spacing w:val="-2"/>
                <w:vertAlign w:val="superscript"/>
                <w:lang w:eastAsia="lv-LV"/>
              </w:rPr>
              <w:t>8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 panta </w:t>
            </w:r>
            <w:r w:rsidRPr="00071DB7">
              <w:rPr>
                <w:rFonts w:eastAsia="Times New Roman"/>
                <w:i/>
                <w:spacing w:val="-2"/>
                <w:lang w:eastAsia="lv-LV"/>
              </w:rPr>
              <w:t>Nodokļu un informatīvo deklarāciju iesniegšanas termiņu neievērošana</w:t>
            </w:r>
            <w:r w:rsidRPr="00071DB7">
              <w:rPr>
                <w:rFonts w:eastAsia="Times New Roman"/>
                <w:spacing w:val="-2"/>
                <w:lang w:eastAsia="lv-LV"/>
              </w:rPr>
              <w:t xml:space="preserve"> septītā daļa.</w:t>
            </w:r>
          </w:p>
        </w:tc>
        <w:tc>
          <w:tcPr>
            <w:tcW w:w="1184" w:type="pct"/>
            <w:gridSpan w:val="2"/>
            <w:hideMark/>
          </w:tcPr>
          <w:p w14:paraId="1D83094B" w14:textId="77777777" w:rsidR="00AC63F2" w:rsidRPr="00071DB7" w:rsidRDefault="00AC63F2" w:rsidP="008F4E06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12</w:t>
            </w:r>
          </w:p>
        </w:tc>
      </w:tr>
      <w:tr w:rsidR="00EF74D9" w:rsidRPr="00071DB7" w14:paraId="1D830950" w14:textId="77777777" w:rsidTr="001B57B2">
        <w:trPr>
          <w:trHeight w:val="284"/>
        </w:trPr>
        <w:tc>
          <w:tcPr>
            <w:tcW w:w="891" w:type="pct"/>
            <w:vMerge/>
            <w:tcBorders>
              <w:bottom w:val="single" w:sz="4" w:space="0" w:color="auto"/>
            </w:tcBorders>
            <w:hideMark/>
          </w:tcPr>
          <w:p w14:paraId="1D83094D" w14:textId="77777777" w:rsidR="00EF74D9" w:rsidRPr="00071DB7" w:rsidRDefault="00EF74D9" w:rsidP="008F4E06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</w:p>
        </w:tc>
        <w:tc>
          <w:tcPr>
            <w:tcW w:w="2925" w:type="pct"/>
            <w:tcBorders>
              <w:bottom w:val="single" w:sz="4" w:space="0" w:color="auto"/>
            </w:tcBorders>
            <w:hideMark/>
          </w:tcPr>
          <w:p w14:paraId="1D83094E" w14:textId="77777777" w:rsidR="00EF74D9" w:rsidRPr="00071DB7" w:rsidRDefault="00EF74D9" w:rsidP="008F4E06">
            <w:pPr>
              <w:ind w:left="-57" w:right="-57"/>
              <w:jc w:val="both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bCs/>
                <w:spacing w:val="-2"/>
              </w:rPr>
              <w:t>189.</w:t>
            </w:r>
            <w:r w:rsidRPr="00071DB7">
              <w:rPr>
                <w:bCs/>
                <w:spacing w:val="-2"/>
                <w:vertAlign w:val="superscript"/>
              </w:rPr>
              <w:t>2</w:t>
            </w:r>
            <w:r w:rsidRPr="00071DB7">
              <w:rPr>
                <w:bCs/>
                <w:spacing w:val="-2"/>
              </w:rPr>
              <w:t xml:space="preserve"> panta </w:t>
            </w:r>
            <w:r w:rsidRPr="00071DB7">
              <w:rPr>
                <w:bCs/>
                <w:i/>
                <w:spacing w:val="-2"/>
              </w:rPr>
              <w:t>Ārzemnieka nodarbināšanas aizlieguma pārkāpšana</w:t>
            </w:r>
            <w:r w:rsidRPr="00071DB7">
              <w:rPr>
                <w:bCs/>
                <w:spacing w:val="-2"/>
              </w:rPr>
              <w:t xml:space="preserve"> trešā daļa.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hideMark/>
          </w:tcPr>
          <w:p w14:paraId="1D83094F" w14:textId="77777777" w:rsidR="00EF74D9" w:rsidRPr="00071DB7" w:rsidRDefault="00EF74D9" w:rsidP="008F4E06">
            <w:pPr>
              <w:ind w:left="-57" w:right="-57"/>
              <w:jc w:val="center"/>
              <w:rPr>
                <w:rFonts w:eastAsia="Times New Roman"/>
                <w:spacing w:val="-2"/>
                <w:lang w:eastAsia="lv-LV"/>
              </w:rPr>
            </w:pPr>
            <w:r w:rsidRPr="00071DB7">
              <w:rPr>
                <w:rFonts w:eastAsia="Times New Roman"/>
                <w:spacing w:val="-2"/>
                <w:lang w:eastAsia="lv-LV"/>
              </w:rPr>
              <w:t>36</w:t>
            </w:r>
          </w:p>
        </w:tc>
      </w:tr>
    </w:tbl>
    <w:p w14:paraId="14567014" w14:textId="77777777" w:rsidR="00C32419" w:rsidRPr="00C32419" w:rsidRDefault="00C32419" w:rsidP="00C32419">
      <w:pPr>
        <w:tabs>
          <w:tab w:val="left" w:pos="6521"/>
          <w:tab w:val="right" w:pos="8820"/>
        </w:tabs>
        <w:spacing w:after="0" w:line="240" w:lineRule="auto"/>
        <w:ind w:firstLine="709"/>
      </w:pPr>
    </w:p>
    <w:p w14:paraId="307B5699" w14:textId="77777777" w:rsidR="00C32419" w:rsidRPr="00C32419" w:rsidRDefault="00C32419" w:rsidP="00C32419">
      <w:pPr>
        <w:tabs>
          <w:tab w:val="left" w:pos="6521"/>
          <w:tab w:val="right" w:pos="8820"/>
        </w:tabs>
        <w:spacing w:after="0" w:line="240" w:lineRule="auto"/>
        <w:ind w:firstLine="709"/>
      </w:pPr>
    </w:p>
    <w:p w14:paraId="19938F45" w14:textId="77777777" w:rsidR="00C32419" w:rsidRDefault="00C32419" w:rsidP="00C32419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CEBFD04" w14:textId="77777777" w:rsidR="00C32419" w:rsidRPr="00C514FD" w:rsidRDefault="00C32419" w:rsidP="00C32419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C32419" w:rsidRPr="00C514FD" w:rsidSect="00C32419">
      <w:headerReference w:type="default" r:id="rId15"/>
      <w:footerReference w:type="default" r:id="rId16"/>
      <w:footerReference w:type="first" r:id="rId17"/>
      <w:pgSz w:w="11906" w:h="16838"/>
      <w:pgMar w:top="1134" w:right="1701" w:bottom="1247" w:left="153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3095C" w14:textId="77777777" w:rsidR="00D11B5D" w:rsidRDefault="00D11B5D" w:rsidP="00857D4E">
      <w:pPr>
        <w:spacing w:after="0" w:line="240" w:lineRule="auto"/>
      </w:pPr>
      <w:r>
        <w:separator/>
      </w:r>
    </w:p>
  </w:endnote>
  <w:endnote w:type="continuationSeparator" w:id="0">
    <w:p w14:paraId="1D83095D" w14:textId="77777777" w:rsidR="00D11B5D" w:rsidRDefault="00D11B5D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AA5F6" w14:textId="77777777" w:rsidR="00C32419" w:rsidRPr="003E5EF9" w:rsidRDefault="00C32419" w:rsidP="00C32419">
    <w:pPr>
      <w:pStyle w:val="Footer"/>
      <w:rPr>
        <w:sz w:val="16"/>
        <w:szCs w:val="16"/>
      </w:rPr>
    </w:pPr>
    <w:r>
      <w:rPr>
        <w:sz w:val="16"/>
        <w:szCs w:val="16"/>
      </w:rPr>
      <w:t>N0391_7p12_VARAM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29E3C" w14:textId="29AC593F" w:rsidR="00C32419" w:rsidRPr="003E5EF9" w:rsidRDefault="00C32419" w:rsidP="00C32419">
    <w:pPr>
      <w:pStyle w:val="Footer"/>
      <w:rPr>
        <w:sz w:val="16"/>
        <w:szCs w:val="16"/>
      </w:rPr>
    </w:pPr>
    <w:r>
      <w:rPr>
        <w:sz w:val="16"/>
        <w:szCs w:val="16"/>
      </w:rPr>
      <w:t>N0391_7p12_VARAM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3095A" w14:textId="77777777" w:rsidR="00D11B5D" w:rsidRDefault="00D11B5D" w:rsidP="00857D4E">
      <w:pPr>
        <w:spacing w:after="0" w:line="240" w:lineRule="auto"/>
      </w:pPr>
      <w:r>
        <w:separator/>
      </w:r>
    </w:p>
  </w:footnote>
  <w:footnote w:type="continuationSeparator" w:id="0">
    <w:p w14:paraId="1D83095B" w14:textId="77777777" w:rsidR="00D11B5D" w:rsidRDefault="00D11B5D" w:rsidP="0085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213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5D0C8" w14:textId="34BDCBCF" w:rsidR="00C32419" w:rsidRDefault="00C324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2DB77" w14:textId="77777777" w:rsidR="00C32419" w:rsidRDefault="00C32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2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71"/>
    <w:rsid w:val="0000172D"/>
    <w:rsid w:val="00002A74"/>
    <w:rsid w:val="00002D07"/>
    <w:rsid w:val="00005F22"/>
    <w:rsid w:val="000111AD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16C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391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7B2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043E"/>
    <w:rsid w:val="002A5118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375"/>
    <w:rsid w:val="002F3607"/>
    <w:rsid w:val="002F52DC"/>
    <w:rsid w:val="003018B5"/>
    <w:rsid w:val="00302A17"/>
    <w:rsid w:val="00302C6D"/>
    <w:rsid w:val="00304C12"/>
    <w:rsid w:val="00305A6F"/>
    <w:rsid w:val="00305C52"/>
    <w:rsid w:val="00311400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27182"/>
    <w:rsid w:val="0043240B"/>
    <w:rsid w:val="004331FB"/>
    <w:rsid w:val="004345B2"/>
    <w:rsid w:val="00436833"/>
    <w:rsid w:val="00440C30"/>
    <w:rsid w:val="00445917"/>
    <w:rsid w:val="00445D7E"/>
    <w:rsid w:val="0044624D"/>
    <w:rsid w:val="004479E0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6808"/>
    <w:rsid w:val="00477235"/>
    <w:rsid w:val="00480924"/>
    <w:rsid w:val="00481162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1C8B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A50"/>
    <w:rsid w:val="00747031"/>
    <w:rsid w:val="00751493"/>
    <w:rsid w:val="0075259D"/>
    <w:rsid w:val="00753AC6"/>
    <w:rsid w:val="007546DE"/>
    <w:rsid w:val="0075510D"/>
    <w:rsid w:val="00756480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09E7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15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3AC1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384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214FC"/>
    <w:rsid w:val="00922B3F"/>
    <w:rsid w:val="009244C7"/>
    <w:rsid w:val="009264A6"/>
    <w:rsid w:val="00926D9E"/>
    <w:rsid w:val="00930CFD"/>
    <w:rsid w:val="00932AB1"/>
    <w:rsid w:val="00933282"/>
    <w:rsid w:val="009365D4"/>
    <w:rsid w:val="00936849"/>
    <w:rsid w:val="00941F21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D5F38"/>
    <w:rsid w:val="009D6ACD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0F40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0A49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3C4E"/>
    <w:rsid w:val="00AB6234"/>
    <w:rsid w:val="00AB73A1"/>
    <w:rsid w:val="00AB78DC"/>
    <w:rsid w:val="00AC0316"/>
    <w:rsid w:val="00AC13B5"/>
    <w:rsid w:val="00AC1949"/>
    <w:rsid w:val="00AC63F2"/>
    <w:rsid w:val="00AC70F0"/>
    <w:rsid w:val="00AC724E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A622F"/>
    <w:rsid w:val="00BB217D"/>
    <w:rsid w:val="00BB281B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4A42"/>
    <w:rsid w:val="00C260CA"/>
    <w:rsid w:val="00C26A0F"/>
    <w:rsid w:val="00C32419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4FE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0BF2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1B5D"/>
    <w:rsid w:val="00D12486"/>
    <w:rsid w:val="00D13474"/>
    <w:rsid w:val="00D20B4D"/>
    <w:rsid w:val="00D21845"/>
    <w:rsid w:val="00D2330B"/>
    <w:rsid w:val="00D23D08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2D5D"/>
    <w:rsid w:val="00DB670F"/>
    <w:rsid w:val="00DB7019"/>
    <w:rsid w:val="00DC1B14"/>
    <w:rsid w:val="00DC1D04"/>
    <w:rsid w:val="00DC45B4"/>
    <w:rsid w:val="00DC531F"/>
    <w:rsid w:val="00DC5B8C"/>
    <w:rsid w:val="00DC6C7C"/>
    <w:rsid w:val="00DC7724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EF74D9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233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30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54890-konkurences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88966-kriminal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89648-latvijas-administrativo-parkapumu-kodeks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ikumi.lv/ta/id/54890-konkurences-likum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88966-kriminallikums" TargetMode="External"/><Relationship Id="rId14" Type="http://schemas.openxmlformats.org/officeDocument/2006/relationships/hyperlink" Target="http://likumi.lv/ta/id/89648-latvijas-administrativo-parkapumu-kodek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7801-24B1-436F-AA4E-8609D486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juris.kalejs</dc:creator>
  <cp:lastModifiedBy>Leontīne Babkina</cp:lastModifiedBy>
  <cp:revision>15</cp:revision>
  <dcterms:created xsi:type="dcterms:W3CDTF">2017-01-25T09:37:00Z</dcterms:created>
  <dcterms:modified xsi:type="dcterms:W3CDTF">2017-02-28T11:21:00Z</dcterms:modified>
</cp:coreProperties>
</file>