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855" w:rsidRPr="00A12EC7" w:rsidRDefault="00A95855" w:rsidP="00B85517">
      <w:pPr>
        <w:pStyle w:val="NoSpacing"/>
        <w:jc w:val="center"/>
        <w:rPr>
          <w:b/>
          <w:sz w:val="28"/>
        </w:rPr>
      </w:pPr>
      <w:bookmarkStart w:id="0" w:name="OLE_LINK2"/>
      <w:bookmarkStart w:id="1" w:name="OLE_LINK5"/>
      <w:bookmarkStart w:id="2" w:name="OLE_LINK3"/>
      <w:bookmarkStart w:id="3" w:name="OLE_LINK4"/>
      <w:bookmarkStart w:id="4" w:name="OLE_LINK1"/>
      <w:bookmarkStart w:id="5" w:name="OLE_LINK6"/>
      <w:r w:rsidRPr="00A12EC7">
        <w:rPr>
          <w:b/>
          <w:sz w:val="28"/>
        </w:rPr>
        <w:t>Mini</w:t>
      </w:r>
      <w:r w:rsidR="00C43036" w:rsidRPr="00A12EC7">
        <w:rPr>
          <w:b/>
          <w:sz w:val="28"/>
        </w:rPr>
        <w:t>stru kabineta noteikumu projekta</w:t>
      </w:r>
    </w:p>
    <w:p w:rsidR="00A95855" w:rsidRPr="00A12EC7" w:rsidRDefault="0066669D" w:rsidP="00A95855">
      <w:pPr>
        <w:pStyle w:val="NoSpacing"/>
        <w:jc w:val="center"/>
        <w:rPr>
          <w:b/>
          <w:bCs/>
          <w:sz w:val="28"/>
        </w:rPr>
      </w:pPr>
      <w:r w:rsidRPr="00A12EC7">
        <w:rPr>
          <w:b/>
          <w:sz w:val="28"/>
        </w:rPr>
        <w:t>"</w:t>
      </w:r>
      <w:r w:rsidR="00331309" w:rsidRPr="00A12EC7">
        <w:rPr>
          <w:b/>
          <w:sz w:val="28"/>
        </w:rPr>
        <w:t>Smēķēšanas ierobežošanas valsts komisijas nolikums</w:t>
      </w:r>
      <w:r w:rsidR="00F37EA1" w:rsidRPr="00A12EC7">
        <w:rPr>
          <w:b/>
          <w:sz w:val="28"/>
        </w:rPr>
        <w:t>"</w:t>
      </w:r>
      <w:r w:rsidRPr="00A12EC7">
        <w:rPr>
          <w:b/>
          <w:sz w:val="28"/>
        </w:rPr>
        <w:t xml:space="preserve"> </w:t>
      </w:r>
    </w:p>
    <w:p w:rsidR="00A95855" w:rsidRPr="00E8410E" w:rsidRDefault="00A95855" w:rsidP="00FF6EBF">
      <w:pPr>
        <w:pStyle w:val="NoSpacing"/>
        <w:spacing w:after="240"/>
        <w:jc w:val="center"/>
        <w:rPr>
          <w:b/>
        </w:rPr>
      </w:pPr>
      <w:r w:rsidRPr="00A12EC7">
        <w:rPr>
          <w:b/>
          <w:sz w:val="28"/>
        </w:rPr>
        <w:t>sākotnējās ietekmes novērtējuma ziņojums (anotācija)</w:t>
      </w:r>
      <w:bookmarkEnd w:id="0"/>
      <w:bookmarkEnd w:id="1"/>
      <w:bookmarkEnd w:id="2"/>
      <w:bookmarkEnd w:id="3"/>
      <w:bookmarkEnd w:id="4"/>
      <w:bookmarkEnd w:id="5"/>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1807"/>
        <w:gridCol w:w="6795"/>
      </w:tblGrid>
      <w:tr w:rsidR="00A95855" w:rsidRPr="00F92DBC" w:rsidTr="001A2287">
        <w:trPr>
          <w:trHeight w:val="405"/>
        </w:trPr>
        <w:tc>
          <w:tcPr>
            <w:tcW w:w="0" w:type="auto"/>
            <w:gridSpan w:val="3"/>
            <w:tcBorders>
              <w:top w:val="outset" w:sz="6" w:space="0" w:color="414142"/>
              <w:bottom w:val="outset" w:sz="6" w:space="0" w:color="414142"/>
            </w:tcBorders>
            <w:shd w:val="clear" w:color="auto" w:fill="FFFFFF"/>
            <w:vAlign w:val="center"/>
          </w:tcPr>
          <w:p w:rsidR="00A95855" w:rsidRPr="00F92DBC" w:rsidRDefault="00A95855" w:rsidP="00FF6EBF">
            <w:pPr>
              <w:pStyle w:val="NoSpacing"/>
              <w:rPr>
                <w:b/>
                <w:sz w:val="28"/>
                <w:szCs w:val="28"/>
              </w:rPr>
            </w:pPr>
            <w:r w:rsidRPr="00F92DBC">
              <w:rPr>
                <w:b/>
                <w:sz w:val="28"/>
                <w:szCs w:val="28"/>
              </w:rPr>
              <w:t>I. Tiesību akta projekta izstrādes nepieciešamība</w:t>
            </w:r>
          </w:p>
        </w:tc>
      </w:tr>
      <w:tr w:rsidR="00A95855" w:rsidRPr="00F92DBC" w:rsidTr="004E3FD4">
        <w:trPr>
          <w:trHeight w:val="405"/>
        </w:trPr>
        <w:tc>
          <w:tcPr>
            <w:tcW w:w="250" w:type="pct"/>
            <w:tcBorders>
              <w:top w:val="outset" w:sz="6" w:space="0" w:color="414142"/>
              <w:bottom w:val="outset" w:sz="6" w:space="0" w:color="414142"/>
              <w:right w:val="outset" w:sz="6" w:space="0" w:color="414142"/>
            </w:tcBorders>
            <w:shd w:val="clear" w:color="auto" w:fill="FFFFFF"/>
          </w:tcPr>
          <w:p w:rsidR="00A95855" w:rsidRPr="00F92DBC" w:rsidRDefault="00A95855" w:rsidP="00FF6EBF">
            <w:pPr>
              <w:pStyle w:val="NoSpacing"/>
              <w:rPr>
                <w:sz w:val="28"/>
                <w:szCs w:val="28"/>
              </w:rPr>
            </w:pPr>
            <w:r w:rsidRPr="00F92DBC">
              <w:rPr>
                <w:sz w:val="28"/>
                <w:szCs w:val="28"/>
              </w:rPr>
              <w:t>1.</w:t>
            </w:r>
          </w:p>
        </w:tc>
        <w:tc>
          <w:tcPr>
            <w:tcW w:w="998" w:type="pct"/>
            <w:tcBorders>
              <w:top w:val="outset" w:sz="6" w:space="0" w:color="414142"/>
              <w:left w:val="outset" w:sz="6" w:space="0" w:color="414142"/>
              <w:bottom w:val="outset" w:sz="6" w:space="0" w:color="414142"/>
              <w:right w:val="outset" w:sz="6" w:space="0" w:color="414142"/>
            </w:tcBorders>
            <w:shd w:val="clear" w:color="auto" w:fill="FFFFFF"/>
          </w:tcPr>
          <w:p w:rsidR="00A95855" w:rsidRPr="00F92DBC" w:rsidRDefault="00A95855" w:rsidP="00FF6EBF">
            <w:pPr>
              <w:pStyle w:val="NoSpacing"/>
              <w:rPr>
                <w:sz w:val="28"/>
                <w:szCs w:val="28"/>
              </w:rPr>
            </w:pPr>
            <w:r w:rsidRPr="00F92DBC">
              <w:rPr>
                <w:sz w:val="28"/>
                <w:szCs w:val="28"/>
              </w:rPr>
              <w:t>Pamatojums</w:t>
            </w:r>
          </w:p>
        </w:tc>
        <w:tc>
          <w:tcPr>
            <w:tcW w:w="3752" w:type="pct"/>
            <w:tcBorders>
              <w:top w:val="outset" w:sz="6" w:space="0" w:color="414142"/>
              <w:left w:val="outset" w:sz="6" w:space="0" w:color="414142"/>
              <w:bottom w:val="outset" w:sz="6" w:space="0" w:color="414142"/>
            </w:tcBorders>
            <w:shd w:val="clear" w:color="auto" w:fill="FFFFFF"/>
          </w:tcPr>
          <w:p w:rsidR="00097E46" w:rsidRPr="00F92DBC" w:rsidRDefault="00CC3AFE" w:rsidP="007A3866">
            <w:pPr>
              <w:pStyle w:val="tv213"/>
              <w:spacing w:before="0" w:beforeAutospacing="0" w:after="0" w:afterAutospacing="0" w:line="293" w:lineRule="atLeast"/>
              <w:jc w:val="both"/>
              <w:rPr>
                <w:color w:val="000000" w:themeColor="text1"/>
                <w:sz w:val="28"/>
                <w:szCs w:val="28"/>
                <w:lang w:val="lv-LV"/>
              </w:rPr>
            </w:pPr>
            <w:r w:rsidRPr="00F92DBC">
              <w:rPr>
                <w:color w:val="000000" w:themeColor="text1"/>
                <w:sz w:val="28"/>
                <w:szCs w:val="28"/>
                <w:lang w:val="lv-LV"/>
              </w:rPr>
              <w:t>Noteikumu projekts izstrādāts s</w:t>
            </w:r>
            <w:r w:rsidR="00331309" w:rsidRPr="00F92DBC">
              <w:rPr>
                <w:color w:val="000000" w:themeColor="text1"/>
                <w:sz w:val="28"/>
                <w:szCs w:val="28"/>
                <w:lang w:val="lv-LV"/>
              </w:rPr>
              <w:t xml:space="preserve">askaņā ar </w:t>
            </w:r>
            <w:r w:rsidR="00331309" w:rsidRPr="00F92DBC">
              <w:rPr>
                <w:iCs/>
                <w:color w:val="000000" w:themeColor="text1"/>
                <w:sz w:val="28"/>
                <w:szCs w:val="28"/>
                <w:lang w:val="lv-LV"/>
              </w:rPr>
              <w:t>Tabakas izstrādājumu, augu smēķēšanas produktu, elektronisko smēķēšanas ierīču un to šķidrumu aprites likuma</w:t>
            </w:r>
            <w:r w:rsidR="00331309" w:rsidRPr="00F92DBC">
              <w:rPr>
                <w:color w:val="000000" w:themeColor="text1"/>
                <w:sz w:val="28"/>
                <w:szCs w:val="28"/>
                <w:lang w:val="lv-LV"/>
              </w:rPr>
              <w:t xml:space="preserve"> 11.pantu,</w:t>
            </w:r>
            <w:r w:rsidR="00D9481F">
              <w:rPr>
                <w:color w:val="000000" w:themeColor="text1"/>
                <w:sz w:val="28"/>
                <w:szCs w:val="28"/>
                <w:lang w:val="lv-LV"/>
              </w:rPr>
              <w:t xml:space="preserve"> kur</w:t>
            </w:r>
            <w:r w:rsidR="006B143D">
              <w:rPr>
                <w:color w:val="000000" w:themeColor="text1"/>
                <w:sz w:val="28"/>
                <w:szCs w:val="28"/>
                <w:lang w:val="lv-LV"/>
              </w:rPr>
              <w:t>ā no</w:t>
            </w:r>
            <w:r w:rsidR="00D9481F">
              <w:rPr>
                <w:color w:val="000000" w:themeColor="text1"/>
                <w:sz w:val="28"/>
                <w:szCs w:val="28"/>
                <w:lang w:val="lv-LV"/>
              </w:rPr>
              <w:t>teikts</w:t>
            </w:r>
            <w:r w:rsidRPr="00F92DBC">
              <w:rPr>
                <w:color w:val="000000" w:themeColor="text1"/>
                <w:sz w:val="28"/>
                <w:szCs w:val="28"/>
                <w:lang w:val="lv-LV"/>
              </w:rPr>
              <w:t>, ka</w:t>
            </w:r>
            <w:r w:rsidR="00331309" w:rsidRPr="00F92DBC">
              <w:rPr>
                <w:color w:val="000000" w:themeColor="text1"/>
                <w:sz w:val="28"/>
                <w:szCs w:val="28"/>
                <w:lang w:val="lv-LV"/>
              </w:rPr>
              <w:t xml:space="preserve"> Ministru kabinets apstiprina</w:t>
            </w:r>
            <w:r w:rsidR="00331309" w:rsidRPr="00F92DBC">
              <w:rPr>
                <w:rStyle w:val="apple-converted-space"/>
                <w:color w:val="000000" w:themeColor="text1"/>
                <w:sz w:val="28"/>
                <w:szCs w:val="28"/>
                <w:lang w:val="lv-LV"/>
              </w:rPr>
              <w:t> </w:t>
            </w:r>
            <w:r w:rsidR="00331309" w:rsidRPr="00F92DBC">
              <w:rPr>
                <w:rFonts w:eastAsia="Calibri"/>
                <w:color w:val="000000" w:themeColor="text1"/>
                <w:sz w:val="28"/>
                <w:szCs w:val="28"/>
                <w:lang w:val="lv-LV"/>
              </w:rPr>
              <w:t>Smēķēšanas ierobežošanas valsts komisijas nolikumu</w:t>
            </w:r>
            <w:r w:rsidR="00097E46" w:rsidRPr="00F92DBC">
              <w:rPr>
                <w:rFonts w:eastAsia="Calibri"/>
                <w:color w:val="000000" w:themeColor="text1"/>
                <w:sz w:val="28"/>
                <w:szCs w:val="28"/>
                <w:lang w:val="lv-LV"/>
              </w:rPr>
              <w:t xml:space="preserve"> (turpmāk – Komisijas nolikums)</w:t>
            </w:r>
            <w:r w:rsidRPr="00F92DBC">
              <w:rPr>
                <w:color w:val="000000" w:themeColor="text1"/>
                <w:sz w:val="28"/>
                <w:szCs w:val="28"/>
                <w:lang w:val="lv-LV"/>
              </w:rPr>
              <w:t>.</w:t>
            </w:r>
          </w:p>
        </w:tc>
      </w:tr>
      <w:tr w:rsidR="000179D2" w:rsidRPr="00F92DBC" w:rsidTr="004E3FD4">
        <w:trPr>
          <w:trHeight w:val="465"/>
        </w:trPr>
        <w:tc>
          <w:tcPr>
            <w:tcW w:w="250" w:type="pct"/>
            <w:tcBorders>
              <w:top w:val="outset" w:sz="6" w:space="0" w:color="414142"/>
              <w:bottom w:val="outset" w:sz="6" w:space="0" w:color="414142"/>
              <w:right w:val="outset" w:sz="6" w:space="0" w:color="414142"/>
            </w:tcBorders>
            <w:shd w:val="clear" w:color="auto" w:fill="FFFFFF"/>
          </w:tcPr>
          <w:p w:rsidR="000179D2" w:rsidRPr="00F92DBC" w:rsidRDefault="000179D2" w:rsidP="00FF6EBF">
            <w:pPr>
              <w:pStyle w:val="NoSpacing"/>
              <w:rPr>
                <w:sz w:val="28"/>
                <w:szCs w:val="28"/>
              </w:rPr>
            </w:pPr>
            <w:r w:rsidRPr="00F92DBC">
              <w:rPr>
                <w:sz w:val="28"/>
                <w:szCs w:val="28"/>
              </w:rPr>
              <w:t>2.</w:t>
            </w:r>
          </w:p>
        </w:tc>
        <w:tc>
          <w:tcPr>
            <w:tcW w:w="998" w:type="pct"/>
            <w:tcBorders>
              <w:top w:val="outset" w:sz="6" w:space="0" w:color="414142"/>
              <w:left w:val="outset" w:sz="6" w:space="0" w:color="414142"/>
              <w:bottom w:val="outset" w:sz="6" w:space="0" w:color="414142"/>
              <w:right w:val="outset" w:sz="6" w:space="0" w:color="414142"/>
            </w:tcBorders>
            <w:shd w:val="clear" w:color="auto" w:fill="FFFFFF"/>
          </w:tcPr>
          <w:p w:rsidR="008A61E3" w:rsidRPr="00F92DBC" w:rsidRDefault="000179D2" w:rsidP="00FF6EBF">
            <w:pPr>
              <w:pStyle w:val="NoSpacing"/>
              <w:rPr>
                <w:sz w:val="28"/>
                <w:szCs w:val="28"/>
              </w:rPr>
            </w:pPr>
            <w:r w:rsidRPr="00F92DBC">
              <w:rPr>
                <w:sz w:val="28"/>
                <w:szCs w:val="28"/>
              </w:rPr>
              <w:t>Pašreizējā situācija un problēmas, kuru risināšanai tiesību akta projekts izstrādāts, tiesiskā regulējuma mērķis un būtība</w:t>
            </w:r>
          </w:p>
          <w:p w:rsidR="008A61E3" w:rsidRPr="00F92DBC" w:rsidRDefault="008A61E3" w:rsidP="00FF6EBF">
            <w:pPr>
              <w:rPr>
                <w:sz w:val="28"/>
                <w:szCs w:val="28"/>
                <w:lang w:eastAsia="lv-LV"/>
              </w:rPr>
            </w:pPr>
          </w:p>
          <w:p w:rsidR="008A61E3" w:rsidRPr="00F92DBC" w:rsidRDefault="008A61E3" w:rsidP="00FF6EBF">
            <w:pPr>
              <w:rPr>
                <w:sz w:val="28"/>
                <w:szCs w:val="28"/>
                <w:lang w:eastAsia="lv-LV"/>
              </w:rPr>
            </w:pPr>
          </w:p>
          <w:p w:rsidR="008A61E3" w:rsidRPr="00F92DBC" w:rsidRDefault="008A61E3" w:rsidP="00FF6EBF">
            <w:pPr>
              <w:rPr>
                <w:sz w:val="28"/>
                <w:szCs w:val="28"/>
                <w:lang w:eastAsia="lv-LV"/>
              </w:rPr>
            </w:pPr>
          </w:p>
          <w:p w:rsidR="008A61E3" w:rsidRPr="00F92DBC" w:rsidRDefault="008A61E3" w:rsidP="00FF6EBF">
            <w:pPr>
              <w:rPr>
                <w:sz w:val="28"/>
                <w:szCs w:val="28"/>
                <w:lang w:eastAsia="lv-LV"/>
              </w:rPr>
            </w:pPr>
          </w:p>
          <w:p w:rsidR="008A61E3" w:rsidRPr="00F92DBC" w:rsidRDefault="008A61E3" w:rsidP="00FF6EBF">
            <w:pPr>
              <w:rPr>
                <w:sz w:val="28"/>
                <w:szCs w:val="28"/>
                <w:lang w:eastAsia="lv-LV"/>
              </w:rPr>
            </w:pPr>
          </w:p>
          <w:p w:rsidR="008A61E3" w:rsidRPr="00F92DBC" w:rsidRDefault="008A61E3" w:rsidP="00FF6EBF">
            <w:pPr>
              <w:rPr>
                <w:sz w:val="28"/>
                <w:szCs w:val="28"/>
                <w:lang w:eastAsia="lv-LV"/>
              </w:rPr>
            </w:pPr>
          </w:p>
          <w:p w:rsidR="008A61E3" w:rsidRPr="00F92DBC" w:rsidRDefault="008A61E3" w:rsidP="00FF6EBF">
            <w:pPr>
              <w:rPr>
                <w:sz w:val="28"/>
                <w:szCs w:val="28"/>
                <w:lang w:eastAsia="lv-LV"/>
              </w:rPr>
            </w:pPr>
          </w:p>
          <w:p w:rsidR="008A61E3" w:rsidRPr="00F92DBC" w:rsidRDefault="008A61E3" w:rsidP="00FF6EBF">
            <w:pPr>
              <w:rPr>
                <w:sz w:val="28"/>
                <w:szCs w:val="28"/>
                <w:lang w:eastAsia="lv-LV"/>
              </w:rPr>
            </w:pPr>
          </w:p>
          <w:p w:rsidR="008A61E3" w:rsidRPr="00F92DBC" w:rsidRDefault="008A61E3" w:rsidP="00FF6EBF">
            <w:pPr>
              <w:rPr>
                <w:sz w:val="28"/>
                <w:szCs w:val="28"/>
                <w:lang w:eastAsia="lv-LV"/>
              </w:rPr>
            </w:pPr>
          </w:p>
          <w:p w:rsidR="008A61E3" w:rsidRPr="00F92DBC" w:rsidRDefault="008A61E3" w:rsidP="00FF6EBF">
            <w:pPr>
              <w:rPr>
                <w:sz w:val="28"/>
                <w:szCs w:val="28"/>
                <w:lang w:eastAsia="lv-LV"/>
              </w:rPr>
            </w:pPr>
          </w:p>
          <w:p w:rsidR="008A61E3" w:rsidRPr="00F92DBC" w:rsidRDefault="008A61E3" w:rsidP="00FF6EBF">
            <w:pPr>
              <w:rPr>
                <w:sz w:val="28"/>
                <w:szCs w:val="28"/>
                <w:lang w:eastAsia="lv-LV"/>
              </w:rPr>
            </w:pPr>
          </w:p>
          <w:p w:rsidR="008A61E3" w:rsidRPr="00F92DBC" w:rsidRDefault="008A61E3" w:rsidP="00FF6EBF">
            <w:pPr>
              <w:rPr>
                <w:sz w:val="28"/>
                <w:szCs w:val="28"/>
                <w:lang w:eastAsia="lv-LV"/>
              </w:rPr>
            </w:pPr>
          </w:p>
          <w:p w:rsidR="008A61E3" w:rsidRPr="00F92DBC" w:rsidRDefault="008A61E3" w:rsidP="00FF6EBF">
            <w:pPr>
              <w:rPr>
                <w:sz w:val="28"/>
                <w:szCs w:val="28"/>
                <w:lang w:eastAsia="lv-LV"/>
              </w:rPr>
            </w:pPr>
          </w:p>
          <w:p w:rsidR="008A61E3" w:rsidRPr="00F92DBC" w:rsidRDefault="008A61E3" w:rsidP="00FF6EBF">
            <w:pPr>
              <w:rPr>
                <w:sz w:val="28"/>
                <w:szCs w:val="28"/>
                <w:lang w:eastAsia="lv-LV"/>
              </w:rPr>
            </w:pPr>
          </w:p>
          <w:p w:rsidR="008A61E3" w:rsidRPr="00F92DBC" w:rsidRDefault="008A61E3" w:rsidP="00FF6EBF">
            <w:pPr>
              <w:rPr>
                <w:sz w:val="28"/>
                <w:szCs w:val="28"/>
                <w:lang w:eastAsia="lv-LV"/>
              </w:rPr>
            </w:pPr>
          </w:p>
          <w:p w:rsidR="008A61E3" w:rsidRPr="00F92DBC" w:rsidRDefault="008A61E3" w:rsidP="00FF6EBF">
            <w:pPr>
              <w:ind w:firstLine="720"/>
              <w:rPr>
                <w:sz w:val="28"/>
                <w:szCs w:val="28"/>
                <w:lang w:eastAsia="lv-LV"/>
              </w:rPr>
            </w:pPr>
          </w:p>
          <w:p w:rsidR="008A61E3" w:rsidRPr="00F92DBC" w:rsidRDefault="008A61E3" w:rsidP="00FF6EBF">
            <w:pPr>
              <w:rPr>
                <w:sz w:val="28"/>
                <w:szCs w:val="28"/>
                <w:lang w:eastAsia="lv-LV"/>
              </w:rPr>
            </w:pPr>
          </w:p>
          <w:p w:rsidR="008A61E3" w:rsidRPr="00F92DBC" w:rsidRDefault="008A61E3" w:rsidP="00FF6EBF">
            <w:pPr>
              <w:rPr>
                <w:sz w:val="28"/>
                <w:szCs w:val="28"/>
                <w:lang w:eastAsia="lv-LV"/>
              </w:rPr>
            </w:pPr>
          </w:p>
          <w:p w:rsidR="008A61E3" w:rsidRPr="00F92DBC" w:rsidRDefault="008A61E3" w:rsidP="00FF6EBF">
            <w:pPr>
              <w:rPr>
                <w:sz w:val="28"/>
                <w:szCs w:val="28"/>
                <w:lang w:eastAsia="lv-LV"/>
              </w:rPr>
            </w:pPr>
          </w:p>
          <w:p w:rsidR="000179D2" w:rsidRPr="00F92DBC" w:rsidRDefault="000179D2" w:rsidP="00FF6EBF">
            <w:pPr>
              <w:rPr>
                <w:sz w:val="28"/>
                <w:szCs w:val="28"/>
                <w:lang w:eastAsia="lv-LV"/>
              </w:rPr>
            </w:pPr>
          </w:p>
        </w:tc>
        <w:tc>
          <w:tcPr>
            <w:tcW w:w="3752" w:type="pct"/>
            <w:tcBorders>
              <w:top w:val="outset" w:sz="6" w:space="0" w:color="414142"/>
              <w:left w:val="outset" w:sz="6" w:space="0" w:color="414142"/>
              <w:bottom w:val="outset" w:sz="6" w:space="0" w:color="414142"/>
            </w:tcBorders>
            <w:shd w:val="clear" w:color="auto" w:fill="FFFFFF"/>
          </w:tcPr>
          <w:p w:rsidR="00FB3FCD" w:rsidRPr="00F92DBC" w:rsidRDefault="007A3866" w:rsidP="007A3866">
            <w:pPr>
              <w:pStyle w:val="tv213"/>
              <w:spacing w:before="0" w:beforeAutospacing="0" w:after="0" w:afterAutospacing="0" w:line="293" w:lineRule="atLeast"/>
              <w:jc w:val="both"/>
              <w:rPr>
                <w:sz w:val="28"/>
                <w:szCs w:val="28"/>
                <w:lang w:val="lv-LV"/>
              </w:rPr>
            </w:pPr>
            <w:r>
              <w:rPr>
                <w:sz w:val="28"/>
                <w:szCs w:val="28"/>
                <w:lang w:val="lv-LV"/>
              </w:rPr>
              <w:lastRenderedPageBreak/>
              <w:t>Līdz šim</w:t>
            </w:r>
            <w:r w:rsidR="00FB3FCD" w:rsidRPr="00F92DBC">
              <w:rPr>
                <w:sz w:val="28"/>
                <w:szCs w:val="28"/>
                <w:lang w:val="lv-LV"/>
              </w:rPr>
              <w:t xml:space="preserve"> </w:t>
            </w:r>
            <w:r w:rsidR="00FB3FCD" w:rsidRPr="00F92DBC">
              <w:rPr>
                <w:rFonts w:eastAsia="Calibri"/>
                <w:color w:val="000000" w:themeColor="text1"/>
                <w:sz w:val="28"/>
                <w:szCs w:val="28"/>
                <w:lang w:val="lv-LV"/>
              </w:rPr>
              <w:t>Smēķēšanas ierobežošanas valsts komisijas</w:t>
            </w:r>
            <w:r w:rsidR="00FB3FCD" w:rsidRPr="00F92DBC">
              <w:rPr>
                <w:sz w:val="28"/>
                <w:szCs w:val="28"/>
                <w:lang w:val="lv-LV"/>
              </w:rPr>
              <w:t xml:space="preserve"> tiesīb</w:t>
            </w:r>
            <w:r>
              <w:rPr>
                <w:sz w:val="28"/>
                <w:szCs w:val="28"/>
                <w:lang w:val="lv-LV"/>
              </w:rPr>
              <w:t>as, uzdevumi un darba kārtība tika</w:t>
            </w:r>
            <w:r w:rsidR="002764A5" w:rsidRPr="00F92DBC">
              <w:rPr>
                <w:sz w:val="28"/>
                <w:szCs w:val="28"/>
                <w:lang w:val="lv-LV"/>
              </w:rPr>
              <w:t xml:space="preserve"> noteikti</w:t>
            </w:r>
            <w:r w:rsidR="00FB3FCD" w:rsidRPr="00F92DBC">
              <w:rPr>
                <w:sz w:val="28"/>
                <w:szCs w:val="28"/>
                <w:lang w:val="lv-LV"/>
              </w:rPr>
              <w:t xml:space="preserve"> 2013.gada 27.augusta Ministru kabineta noteikumos Nr.637 „Smēķēšanas ierobežošanas valsts komisijas nolikums”</w:t>
            </w:r>
            <w:r w:rsidR="002764A5" w:rsidRPr="00F92DBC">
              <w:rPr>
                <w:sz w:val="28"/>
                <w:szCs w:val="28"/>
                <w:lang w:val="lv-LV"/>
              </w:rPr>
              <w:t>.</w:t>
            </w:r>
            <w:r w:rsidR="00D24CB9" w:rsidRPr="00F92DBC">
              <w:rPr>
                <w:sz w:val="28"/>
                <w:szCs w:val="28"/>
                <w:lang w:val="lv-LV"/>
              </w:rPr>
              <w:t xml:space="preserve"> Savukārt</w:t>
            </w:r>
            <w:r w:rsidR="002764A5" w:rsidRPr="00F92DBC">
              <w:rPr>
                <w:sz w:val="28"/>
                <w:szCs w:val="28"/>
                <w:lang w:val="lv-LV"/>
              </w:rPr>
              <w:t xml:space="preserve"> </w:t>
            </w:r>
            <w:r w:rsidR="00FB3FCD" w:rsidRPr="00F92DBC">
              <w:rPr>
                <w:sz w:val="28"/>
                <w:szCs w:val="28"/>
                <w:lang w:val="lv-LV"/>
              </w:rPr>
              <w:t>2016.gada 20.maijā stājās spēkā  Tabakas izstrādājumu, augu smēķēšanas produktu, elektronisko smēķēšanas ierīču un to šķidrumu aprites likums (turpmāk</w:t>
            </w:r>
            <w:r w:rsidR="00AD5D17">
              <w:rPr>
                <w:sz w:val="28"/>
                <w:szCs w:val="28"/>
                <w:lang w:val="lv-LV"/>
              </w:rPr>
              <w:t xml:space="preserve"> –</w:t>
            </w:r>
            <w:r w:rsidR="00FB3FCD" w:rsidRPr="00F92DBC">
              <w:rPr>
                <w:sz w:val="28"/>
                <w:szCs w:val="28"/>
                <w:lang w:val="lv-LV"/>
              </w:rPr>
              <w:t xml:space="preserve"> Tabakas likums), ar kuru tiek  pārņemta</w:t>
            </w:r>
            <w:r w:rsidR="00FB3FCD" w:rsidRPr="00F92DBC">
              <w:rPr>
                <w:i/>
                <w:sz w:val="28"/>
                <w:szCs w:val="28"/>
                <w:lang w:val="lv-LV"/>
              </w:rPr>
              <w:t xml:space="preserve"> Eiropas Parlamenta un Padomes 2014.gada 3.aprīļa direktīva</w:t>
            </w:r>
            <w:r w:rsidR="00FB3FCD" w:rsidRPr="00F92DBC">
              <w:rPr>
                <w:sz w:val="28"/>
                <w:szCs w:val="28"/>
                <w:lang w:val="lv-LV"/>
              </w:rPr>
              <w:t xml:space="preserve"> 2014/40/ES</w:t>
            </w:r>
            <w:r w:rsidR="00FB3FCD" w:rsidRPr="00F92DBC">
              <w:rPr>
                <w:i/>
                <w:sz w:val="28"/>
                <w:szCs w:val="28"/>
                <w:lang w:val="lv-LV"/>
              </w:rPr>
              <w:t xml:space="preserve"> par dalībvalstu normatīvo un administratīvo aktu tuvināšanu attiecībā uz tabakas un saistīto izstrādājumu ražošanu, noformēšanu un pārdošanu </w:t>
            </w:r>
            <w:r w:rsidR="00FB3FCD" w:rsidRPr="00F92DBC">
              <w:rPr>
                <w:sz w:val="28"/>
                <w:szCs w:val="28"/>
                <w:lang w:val="lv-LV"/>
              </w:rPr>
              <w:t>(t</w:t>
            </w:r>
            <w:r w:rsidR="00964F68" w:rsidRPr="00F92DBC">
              <w:rPr>
                <w:sz w:val="28"/>
                <w:szCs w:val="28"/>
                <w:lang w:val="lv-LV"/>
              </w:rPr>
              <w:t>urpmāk – Direktīva 2014/40/ES). Ņemot vērā iepriekš minēto</w:t>
            </w:r>
            <w:r>
              <w:rPr>
                <w:sz w:val="28"/>
                <w:szCs w:val="28"/>
                <w:lang w:val="lv-LV"/>
              </w:rPr>
              <w:t xml:space="preserve"> un Tabakas likumā doto deleģējumu</w:t>
            </w:r>
            <w:r w:rsidR="00AD5D17">
              <w:rPr>
                <w:sz w:val="28"/>
                <w:szCs w:val="28"/>
                <w:lang w:val="lv-LV"/>
              </w:rPr>
              <w:t>,</w:t>
            </w:r>
            <w:r w:rsidR="00964F68" w:rsidRPr="00F92DBC">
              <w:rPr>
                <w:sz w:val="28"/>
                <w:szCs w:val="28"/>
                <w:lang w:val="lv-LV"/>
              </w:rPr>
              <w:t xml:space="preserve"> </w:t>
            </w:r>
            <w:r w:rsidR="00FB3FCD" w:rsidRPr="00F92DBC">
              <w:rPr>
                <w:sz w:val="28"/>
                <w:szCs w:val="28"/>
                <w:lang w:val="lv-LV"/>
              </w:rPr>
              <w:t xml:space="preserve">Komisijas nolikumu ir nepieciešams aktualizēt atbilstoši Tabakas likumā noteiktajam regulējumam. </w:t>
            </w:r>
          </w:p>
          <w:p w:rsidR="00500D4F" w:rsidRPr="00F92DBC" w:rsidRDefault="0027631E" w:rsidP="007A3866">
            <w:pPr>
              <w:pStyle w:val="NoSpacing"/>
              <w:jc w:val="both"/>
              <w:rPr>
                <w:bCs/>
                <w:sz w:val="28"/>
                <w:szCs w:val="28"/>
              </w:rPr>
            </w:pPr>
            <w:r w:rsidRPr="00F92DBC">
              <w:rPr>
                <w:color w:val="000000" w:themeColor="text1"/>
                <w:sz w:val="28"/>
                <w:szCs w:val="28"/>
                <w:shd w:val="clear" w:color="auto" w:fill="FFFFFF"/>
              </w:rPr>
              <w:t>Tabakas likuma mērķis ir aizsargāt sabiedrības veselību, tostarp cilvēku tiesības dzīvot tīrā un labvēlīgā, ar smēķēšanai paredzētu tabakas izstrādājumu un augu smēķēšanas produktu dūmiem, kā arī ar elektronisko smēķēšanas ierīču tvaiku nepiesārņotā vidē.</w:t>
            </w:r>
            <w:r w:rsidR="00245ED5" w:rsidRPr="00F92DBC">
              <w:rPr>
                <w:color w:val="000000" w:themeColor="text1"/>
                <w:sz w:val="28"/>
                <w:szCs w:val="28"/>
                <w:shd w:val="clear" w:color="auto" w:fill="FFFFFF"/>
              </w:rPr>
              <w:t xml:space="preserve"> </w:t>
            </w:r>
            <w:r w:rsidR="00B5633C" w:rsidRPr="00F92DBC">
              <w:rPr>
                <w:rFonts w:eastAsia="Calibri"/>
                <w:color w:val="000000" w:themeColor="text1"/>
                <w:sz w:val="28"/>
                <w:szCs w:val="28"/>
              </w:rPr>
              <w:t xml:space="preserve">Smēķēšanas ierobežošanas valsts komisija (turpmāk </w:t>
            </w:r>
            <w:r w:rsidR="00AD5D17">
              <w:rPr>
                <w:rFonts w:eastAsia="Calibri"/>
                <w:color w:val="000000" w:themeColor="text1"/>
                <w:sz w:val="28"/>
                <w:szCs w:val="28"/>
              </w:rPr>
              <w:t>–</w:t>
            </w:r>
            <w:r w:rsidR="00B5633C" w:rsidRPr="00F92DBC">
              <w:rPr>
                <w:rFonts w:eastAsia="Calibri"/>
                <w:color w:val="000000" w:themeColor="text1"/>
                <w:sz w:val="28"/>
                <w:szCs w:val="28"/>
              </w:rPr>
              <w:t xml:space="preserve"> Komisija)</w:t>
            </w:r>
            <w:r w:rsidR="00CC0D58" w:rsidRPr="00F92DBC">
              <w:rPr>
                <w:rFonts w:eastAsia="Calibri"/>
                <w:color w:val="000000" w:themeColor="text1"/>
                <w:sz w:val="28"/>
                <w:szCs w:val="28"/>
              </w:rPr>
              <w:t xml:space="preserve"> </w:t>
            </w:r>
            <w:r w:rsidR="007A3866">
              <w:rPr>
                <w:color w:val="000000" w:themeColor="text1"/>
                <w:sz w:val="28"/>
                <w:szCs w:val="28"/>
                <w:shd w:val="clear" w:color="auto" w:fill="FFFFFF"/>
              </w:rPr>
              <w:t>darbojā</w:t>
            </w:r>
            <w:r w:rsidR="00CC0D58" w:rsidRPr="00F92DBC">
              <w:rPr>
                <w:color w:val="000000" w:themeColor="text1"/>
                <w:sz w:val="28"/>
                <w:szCs w:val="28"/>
                <w:shd w:val="clear" w:color="auto" w:fill="FFFFFF"/>
              </w:rPr>
              <w:t>s, lai nodrošinātu cilvēku tiesības uz tīru, ar tabakas dūmiem nepiesārņotu gaisu. Komisija koordinē</w:t>
            </w:r>
            <w:r w:rsidR="007A3866">
              <w:rPr>
                <w:color w:val="000000" w:themeColor="text1"/>
                <w:sz w:val="28"/>
                <w:szCs w:val="28"/>
                <w:shd w:val="clear" w:color="auto" w:fill="FFFFFF"/>
              </w:rPr>
              <w:t>ja</w:t>
            </w:r>
            <w:r w:rsidR="00CC0D58" w:rsidRPr="00F92DBC">
              <w:rPr>
                <w:color w:val="000000" w:themeColor="text1"/>
                <w:sz w:val="28"/>
                <w:szCs w:val="28"/>
                <w:shd w:val="clear" w:color="auto" w:fill="FFFFFF"/>
              </w:rPr>
              <w:t xml:space="preserve"> darbības, kas saistītas ar tabakas izstrādājumu un augu smēķēšanas produktu lietošanas profilaksi un ierobežošanu un tabakas, tabakas izstrādājumu un augu smēķēšanas produktu ievešanas, ražošanas, realizācijas kontroli un kvalitātes rādītāju noteikšanu, kā arī ārstēšanu no nikotīna atkarības. Ņemot vērā, ka Tabakas lik</w:t>
            </w:r>
            <w:r w:rsidR="00983F17" w:rsidRPr="00F92DBC">
              <w:rPr>
                <w:color w:val="000000" w:themeColor="text1"/>
                <w:sz w:val="28"/>
                <w:szCs w:val="28"/>
                <w:shd w:val="clear" w:color="auto" w:fill="FFFFFF"/>
              </w:rPr>
              <w:t>uma regulējums</w:t>
            </w:r>
            <w:r w:rsidR="00CC0D58" w:rsidRPr="00F92DBC">
              <w:rPr>
                <w:color w:val="000000" w:themeColor="text1"/>
                <w:sz w:val="28"/>
                <w:szCs w:val="28"/>
                <w:shd w:val="clear" w:color="auto" w:fill="FFFFFF"/>
              </w:rPr>
              <w:t xml:space="preserve"> </w:t>
            </w:r>
            <w:r w:rsidR="00B5633C" w:rsidRPr="00F92DBC">
              <w:rPr>
                <w:color w:val="000000" w:themeColor="text1"/>
                <w:sz w:val="28"/>
                <w:szCs w:val="28"/>
                <w:shd w:val="clear" w:color="auto" w:fill="FFFFFF"/>
              </w:rPr>
              <w:t>aptver</w:t>
            </w:r>
            <w:r w:rsidR="00CC0D58" w:rsidRPr="00F92DBC">
              <w:rPr>
                <w:color w:val="000000" w:themeColor="text1"/>
                <w:sz w:val="28"/>
                <w:szCs w:val="28"/>
                <w:shd w:val="clear" w:color="auto" w:fill="FFFFFF"/>
              </w:rPr>
              <w:t xml:space="preserve"> ne tikai tabakas izstrādājumus un augu smēķēšanas produktus, bet arī</w:t>
            </w:r>
            <w:r w:rsidR="00FD69FB" w:rsidRPr="00F92DBC">
              <w:rPr>
                <w:color w:val="000000" w:themeColor="text1"/>
                <w:sz w:val="28"/>
                <w:szCs w:val="28"/>
                <w:shd w:val="clear" w:color="auto" w:fill="FFFFFF"/>
              </w:rPr>
              <w:t xml:space="preserve"> jaunieviestos tabakas izstrādājumus, </w:t>
            </w:r>
            <w:r w:rsidR="00CC0D58" w:rsidRPr="00F92DBC">
              <w:rPr>
                <w:color w:val="000000" w:themeColor="text1"/>
                <w:sz w:val="28"/>
                <w:szCs w:val="28"/>
                <w:shd w:val="clear" w:color="auto" w:fill="FFFFFF"/>
              </w:rPr>
              <w:t xml:space="preserve">elektroniskās smēķēšanas ierīces un </w:t>
            </w:r>
            <w:r w:rsidR="00B5633C" w:rsidRPr="00F92DBC">
              <w:rPr>
                <w:color w:val="000000" w:themeColor="text1"/>
                <w:sz w:val="28"/>
                <w:szCs w:val="28"/>
                <w:shd w:val="clear" w:color="auto" w:fill="FFFFFF"/>
              </w:rPr>
              <w:t xml:space="preserve">to šķidrumus, ir nepieciešams </w:t>
            </w:r>
            <w:r w:rsidR="00B5633C" w:rsidRPr="00F92DBC">
              <w:rPr>
                <w:color w:val="000000" w:themeColor="text1"/>
                <w:sz w:val="28"/>
                <w:szCs w:val="28"/>
                <w:shd w:val="clear" w:color="auto" w:fill="FFFFFF"/>
              </w:rPr>
              <w:lastRenderedPageBreak/>
              <w:t xml:space="preserve">atbilstoši precizēt </w:t>
            </w:r>
            <w:r w:rsidR="00983F17" w:rsidRPr="00F92DBC">
              <w:rPr>
                <w:color w:val="000000" w:themeColor="text1"/>
                <w:sz w:val="28"/>
                <w:szCs w:val="28"/>
                <w:shd w:val="clear" w:color="auto" w:fill="FFFFFF"/>
              </w:rPr>
              <w:t>Komisijas nolikuma regul</w:t>
            </w:r>
            <w:r w:rsidR="0064142B" w:rsidRPr="00F92DBC">
              <w:rPr>
                <w:color w:val="000000" w:themeColor="text1"/>
                <w:sz w:val="28"/>
                <w:szCs w:val="28"/>
                <w:shd w:val="clear" w:color="auto" w:fill="FFFFFF"/>
              </w:rPr>
              <w:t>ējumu</w:t>
            </w:r>
            <w:r w:rsidR="00B5633C" w:rsidRPr="00F92DBC">
              <w:rPr>
                <w:color w:val="000000" w:themeColor="text1"/>
                <w:sz w:val="28"/>
                <w:szCs w:val="28"/>
                <w:shd w:val="clear" w:color="auto" w:fill="FFFFFF"/>
              </w:rPr>
              <w:t>.</w:t>
            </w:r>
            <w:r w:rsidR="00087B1D" w:rsidRPr="00F92DBC">
              <w:rPr>
                <w:bCs/>
                <w:sz w:val="28"/>
                <w:szCs w:val="28"/>
              </w:rPr>
              <w:t xml:space="preserve"> Tāpat Komisijas nolikumā ir nepieciešams precizēt terminoloģiju a</w:t>
            </w:r>
            <w:r w:rsidR="00AD5D17">
              <w:rPr>
                <w:bCs/>
                <w:sz w:val="28"/>
                <w:szCs w:val="28"/>
              </w:rPr>
              <w:t>tbilstoši Tabakas likumā lietota</w:t>
            </w:r>
            <w:r w:rsidR="00087B1D" w:rsidRPr="00F92DBC">
              <w:rPr>
                <w:bCs/>
                <w:sz w:val="28"/>
                <w:szCs w:val="28"/>
              </w:rPr>
              <w:t>jai terminoloģijai</w:t>
            </w:r>
            <w:r w:rsidR="005A16A9" w:rsidRPr="00F92DBC">
              <w:rPr>
                <w:bCs/>
                <w:sz w:val="28"/>
                <w:szCs w:val="28"/>
              </w:rPr>
              <w:t xml:space="preserve"> un veikt citus tehniskus precizējumus</w:t>
            </w:r>
            <w:r w:rsidR="00087B1D" w:rsidRPr="00F92DBC">
              <w:rPr>
                <w:bCs/>
                <w:sz w:val="28"/>
                <w:szCs w:val="28"/>
              </w:rPr>
              <w:t>.</w:t>
            </w:r>
          </w:p>
          <w:p w:rsidR="00F7150D" w:rsidRPr="00F92DBC" w:rsidRDefault="00F7150D" w:rsidP="007A3866">
            <w:pPr>
              <w:pStyle w:val="NoSpacing"/>
              <w:jc w:val="both"/>
              <w:rPr>
                <w:bCs/>
                <w:sz w:val="28"/>
                <w:szCs w:val="28"/>
              </w:rPr>
            </w:pPr>
            <w:r w:rsidRPr="00F92DBC">
              <w:rPr>
                <w:bCs/>
                <w:sz w:val="28"/>
                <w:szCs w:val="28"/>
              </w:rPr>
              <w:t>Ņemot vērā, ka Tabakas likuma 10.pants nosaka smēķēšanas ierobežojumus</w:t>
            </w:r>
            <w:r w:rsidR="004C4168" w:rsidRPr="00F92DBC">
              <w:rPr>
                <w:bCs/>
                <w:sz w:val="28"/>
                <w:szCs w:val="28"/>
              </w:rPr>
              <w:t xml:space="preserve"> publiskās vietās un telpās, kā arī citu personu klātbūtnē</w:t>
            </w:r>
            <w:r w:rsidRPr="00F92DBC">
              <w:rPr>
                <w:bCs/>
                <w:sz w:val="28"/>
                <w:szCs w:val="28"/>
              </w:rPr>
              <w:t>, atbilst</w:t>
            </w:r>
            <w:r w:rsidR="007A3866">
              <w:rPr>
                <w:bCs/>
                <w:sz w:val="28"/>
                <w:szCs w:val="28"/>
              </w:rPr>
              <w:t>oši tam ir nepieciešams papildināt</w:t>
            </w:r>
            <w:r w:rsidRPr="00F92DBC">
              <w:rPr>
                <w:bCs/>
                <w:sz w:val="28"/>
                <w:szCs w:val="28"/>
              </w:rPr>
              <w:t xml:space="preserve"> Komisijas</w:t>
            </w:r>
            <w:r w:rsidR="007A3866">
              <w:rPr>
                <w:bCs/>
                <w:sz w:val="28"/>
                <w:szCs w:val="28"/>
              </w:rPr>
              <w:t xml:space="preserve"> uzdevumus</w:t>
            </w:r>
            <w:r w:rsidR="00FD69FB" w:rsidRPr="00F92DBC">
              <w:rPr>
                <w:bCs/>
                <w:sz w:val="28"/>
                <w:szCs w:val="28"/>
              </w:rPr>
              <w:t xml:space="preserve">, nosakot, ka Komisijas viens no galvenajiem uzdevumiem ir </w:t>
            </w:r>
            <w:r w:rsidR="00FD69FB" w:rsidRPr="00F92DBC">
              <w:rPr>
                <w:sz w:val="28"/>
                <w:szCs w:val="28"/>
              </w:rPr>
              <w:t xml:space="preserve">koordinēt un veicināt to valsts un pašvaldību institūciju sadarbību, kuras likumā noteiktajā kārtībā kontrolē tabakas izstrādājumu, augu smēķēšanas produktu, </w:t>
            </w:r>
            <w:proofErr w:type="spellStart"/>
            <w:r w:rsidR="00FD69FB" w:rsidRPr="00F92DBC">
              <w:rPr>
                <w:sz w:val="28"/>
                <w:szCs w:val="28"/>
              </w:rPr>
              <w:t>jaunieviestu</w:t>
            </w:r>
            <w:proofErr w:type="spellEnd"/>
            <w:r w:rsidR="00FD69FB" w:rsidRPr="00F92DBC">
              <w:rPr>
                <w:sz w:val="28"/>
                <w:szCs w:val="28"/>
              </w:rPr>
              <w:t xml:space="preserve"> tabakas izstrādājumu, elektronisko smēķēšanas ierīču un to šķidrumu apriti un to smēķēšanu publiskās vietās un telpās, kā arī citu personu klātbūtnē</w:t>
            </w:r>
            <w:r w:rsidR="00FD69FB" w:rsidRPr="00F92DBC">
              <w:rPr>
                <w:bCs/>
                <w:sz w:val="28"/>
                <w:szCs w:val="28"/>
              </w:rPr>
              <w:t>.</w:t>
            </w:r>
          </w:p>
          <w:p w:rsidR="00964F68" w:rsidRPr="00F92DBC" w:rsidRDefault="00964F68" w:rsidP="007A3866">
            <w:pPr>
              <w:pStyle w:val="NoSpacing"/>
              <w:jc w:val="both"/>
              <w:rPr>
                <w:sz w:val="28"/>
                <w:szCs w:val="28"/>
              </w:rPr>
            </w:pPr>
            <w:r w:rsidRPr="00F92DBC">
              <w:rPr>
                <w:color w:val="000000" w:themeColor="text1"/>
                <w:sz w:val="28"/>
                <w:szCs w:val="28"/>
                <w:shd w:val="clear" w:color="auto" w:fill="FFFFFF"/>
              </w:rPr>
              <w:t>Ar nolūku</w:t>
            </w:r>
            <w:r w:rsidR="00DE092D" w:rsidRPr="00F92DBC">
              <w:rPr>
                <w:color w:val="000000" w:themeColor="text1"/>
                <w:sz w:val="28"/>
                <w:szCs w:val="28"/>
                <w:shd w:val="clear" w:color="auto" w:fill="FFFFFF"/>
              </w:rPr>
              <w:t xml:space="preserve"> preciz</w:t>
            </w:r>
            <w:r w:rsidRPr="00F92DBC">
              <w:rPr>
                <w:color w:val="000000" w:themeColor="text1"/>
                <w:sz w:val="28"/>
                <w:szCs w:val="28"/>
                <w:shd w:val="clear" w:color="auto" w:fill="FFFFFF"/>
              </w:rPr>
              <w:t>ēt</w:t>
            </w:r>
            <w:r w:rsidR="00DE092D" w:rsidRPr="00F92DBC">
              <w:rPr>
                <w:color w:val="000000" w:themeColor="text1"/>
                <w:sz w:val="28"/>
                <w:szCs w:val="28"/>
                <w:shd w:val="clear" w:color="auto" w:fill="FFFFFF"/>
              </w:rPr>
              <w:t xml:space="preserve"> Komisijas darba kārtību, Komisijas nolikums papildināts ar 7., 9. un 13. punktu.</w:t>
            </w:r>
            <w:r w:rsidR="00D24CB9" w:rsidRPr="00F92DBC">
              <w:rPr>
                <w:color w:val="000000" w:themeColor="text1"/>
                <w:sz w:val="28"/>
                <w:szCs w:val="28"/>
                <w:shd w:val="clear" w:color="auto" w:fill="FFFFFF"/>
              </w:rPr>
              <w:t xml:space="preserve"> Noteikumu projekta</w:t>
            </w:r>
            <w:r w:rsidR="00DE092D" w:rsidRPr="00F92DBC">
              <w:rPr>
                <w:color w:val="000000" w:themeColor="text1"/>
                <w:sz w:val="28"/>
                <w:szCs w:val="28"/>
                <w:shd w:val="clear" w:color="auto" w:fill="FFFFFF"/>
              </w:rPr>
              <w:t xml:space="preserve"> 7.punkts nosaka, ka </w:t>
            </w:r>
            <w:r w:rsidR="00DE092D" w:rsidRPr="00F92DBC">
              <w:rPr>
                <w:sz w:val="28"/>
                <w:szCs w:val="28"/>
              </w:rPr>
              <w:t xml:space="preserve">Komisijas sekretariāts ne vēlāk kā 10 darbdienas, bet ārkārtas sēdes gadījumā ne vēlāk kā piecas darbdienas pirms komisijas sēdes par to elektroniski informē komisijas locekļus, norādot sēdes norises vietu, laiku un darba kārtību. 9.punkts paredz, ka gadījumos, kad komisijas loceklis nevar piedalīties sēdē, viņam ir tiesības rakstiski pilnvarot citu personu </w:t>
            </w:r>
            <w:r w:rsidR="009A7959">
              <w:rPr>
                <w:sz w:val="28"/>
                <w:szCs w:val="28"/>
              </w:rPr>
              <w:t>ar balsstiesībām</w:t>
            </w:r>
            <w:r w:rsidR="009A7959" w:rsidRPr="00F92DBC">
              <w:rPr>
                <w:sz w:val="28"/>
                <w:szCs w:val="28"/>
              </w:rPr>
              <w:t xml:space="preserve"> </w:t>
            </w:r>
            <w:r w:rsidR="00DE092D" w:rsidRPr="00F92DBC">
              <w:rPr>
                <w:sz w:val="28"/>
                <w:szCs w:val="28"/>
              </w:rPr>
              <w:t>viņu pārstāvēt komisijas sēdē.</w:t>
            </w:r>
            <w:r w:rsidRPr="00F92DBC">
              <w:rPr>
                <w:sz w:val="28"/>
                <w:szCs w:val="28"/>
              </w:rPr>
              <w:t xml:space="preserve"> Savukārt</w:t>
            </w:r>
            <w:r w:rsidR="00DE092D" w:rsidRPr="00F92DBC">
              <w:rPr>
                <w:sz w:val="28"/>
                <w:szCs w:val="28"/>
              </w:rPr>
              <w:t xml:space="preserve"> 13.punkts nosaka, ka Komisijas sēdes protokolu komisijas sekretariāts </w:t>
            </w:r>
            <w:proofErr w:type="spellStart"/>
            <w:r w:rsidR="00DE092D" w:rsidRPr="00F92DBC">
              <w:rPr>
                <w:sz w:val="28"/>
                <w:szCs w:val="28"/>
              </w:rPr>
              <w:t>nosūta</w:t>
            </w:r>
            <w:proofErr w:type="spellEnd"/>
            <w:r w:rsidR="00DE092D" w:rsidRPr="00F92DBC">
              <w:rPr>
                <w:sz w:val="28"/>
                <w:szCs w:val="28"/>
              </w:rPr>
              <w:t xml:space="preserve"> komisijas locekļiem 10 darbdienu laikā pēc  komisijas sēdes.</w:t>
            </w:r>
          </w:p>
        </w:tc>
      </w:tr>
      <w:tr w:rsidR="000179D2" w:rsidRPr="00F92DBC" w:rsidTr="004E3FD4">
        <w:trPr>
          <w:trHeight w:val="465"/>
        </w:trPr>
        <w:tc>
          <w:tcPr>
            <w:tcW w:w="250" w:type="pct"/>
            <w:tcBorders>
              <w:top w:val="outset" w:sz="6" w:space="0" w:color="414142"/>
              <w:bottom w:val="outset" w:sz="6" w:space="0" w:color="414142"/>
              <w:right w:val="outset" w:sz="6" w:space="0" w:color="414142"/>
            </w:tcBorders>
            <w:shd w:val="clear" w:color="auto" w:fill="FFFFFF"/>
          </w:tcPr>
          <w:p w:rsidR="000179D2" w:rsidRPr="00F92DBC" w:rsidRDefault="000179D2" w:rsidP="00FF6EBF">
            <w:pPr>
              <w:pStyle w:val="NoSpacing"/>
              <w:rPr>
                <w:sz w:val="28"/>
                <w:szCs w:val="28"/>
              </w:rPr>
            </w:pPr>
            <w:r w:rsidRPr="00F92DBC">
              <w:rPr>
                <w:sz w:val="28"/>
                <w:szCs w:val="28"/>
              </w:rPr>
              <w:lastRenderedPageBreak/>
              <w:t>3.</w:t>
            </w:r>
          </w:p>
        </w:tc>
        <w:tc>
          <w:tcPr>
            <w:tcW w:w="998" w:type="pct"/>
            <w:tcBorders>
              <w:top w:val="outset" w:sz="6" w:space="0" w:color="414142"/>
              <w:left w:val="outset" w:sz="6" w:space="0" w:color="414142"/>
              <w:bottom w:val="outset" w:sz="6" w:space="0" w:color="414142"/>
              <w:right w:val="outset" w:sz="6" w:space="0" w:color="414142"/>
            </w:tcBorders>
            <w:shd w:val="clear" w:color="auto" w:fill="FFFFFF"/>
          </w:tcPr>
          <w:p w:rsidR="000179D2" w:rsidRPr="00F92DBC" w:rsidRDefault="000179D2" w:rsidP="00FF6EBF">
            <w:pPr>
              <w:pStyle w:val="NoSpacing"/>
              <w:rPr>
                <w:sz w:val="28"/>
                <w:szCs w:val="28"/>
              </w:rPr>
            </w:pPr>
            <w:r w:rsidRPr="00F92DBC">
              <w:rPr>
                <w:sz w:val="28"/>
                <w:szCs w:val="28"/>
              </w:rPr>
              <w:t>Projekta izstrādē iesaistītās institūcijas</w:t>
            </w:r>
          </w:p>
        </w:tc>
        <w:tc>
          <w:tcPr>
            <w:tcW w:w="3752" w:type="pct"/>
            <w:tcBorders>
              <w:top w:val="outset" w:sz="6" w:space="0" w:color="414142"/>
              <w:left w:val="outset" w:sz="6" w:space="0" w:color="414142"/>
              <w:bottom w:val="outset" w:sz="6" w:space="0" w:color="414142"/>
            </w:tcBorders>
            <w:shd w:val="clear" w:color="auto" w:fill="FFFFFF"/>
          </w:tcPr>
          <w:p w:rsidR="000179D2" w:rsidRPr="00F92DBC" w:rsidRDefault="006F4372" w:rsidP="00FF6EBF">
            <w:pPr>
              <w:pStyle w:val="NoSpacing"/>
              <w:rPr>
                <w:sz w:val="28"/>
                <w:szCs w:val="28"/>
              </w:rPr>
            </w:pPr>
            <w:r w:rsidRPr="00F92DBC">
              <w:rPr>
                <w:sz w:val="28"/>
                <w:szCs w:val="28"/>
              </w:rPr>
              <w:t>Veselības ministrija.</w:t>
            </w:r>
          </w:p>
        </w:tc>
      </w:tr>
      <w:tr w:rsidR="00F064B5" w:rsidRPr="00F92DBC" w:rsidTr="004E3FD4">
        <w:tc>
          <w:tcPr>
            <w:tcW w:w="250" w:type="pct"/>
            <w:tcBorders>
              <w:top w:val="outset" w:sz="6" w:space="0" w:color="414142"/>
              <w:bottom w:val="outset" w:sz="6" w:space="0" w:color="414142"/>
              <w:right w:val="outset" w:sz="6" w:space="0" w:color="414142"/>
            </w:tcBorders>
            <w:shd w:val="clear" w:color="auto" w:fill="FFFFFF"/>
          </w:tcPr>
          <w:p w:rsidR="00F064B5" w:rsidRPr="00F92DBC" w:rsidRDefault="00F064B5" w:rsidP="00FF6EBF">
            <w:pPr>
              <w:pStyle w:val="NoSpacing"/>
              <w:rPr>
                <w:sz w:val="28"/>
                <w:szCs w:val="28"/>
              </w:rPr>
            </w:pPr>
            <w:r w:rsidRPr="00F92DBC">
              <w:rPr>
                <w:sz w:val="28"/>
                <w:szCs w:val="28"/>
              </w:rPr>
              <w:t>4.</w:t>
            </w:r>
          </w:p>
        </w:tc>
        <w:tc>
          <w:tcPr>
            <w:tcW w:w="998" w:type="pct"/>
            <w:tcBorders>
              <w:top w:val="outset" w:sz="6" w:space="0" w:color="414142"/>
              <w:left w:val="outset" w:sz="6" w:space="0" w:color="414142"/>
              <w:bottom w:val="outset" w:sz="6" w:space="0" w:color="414142"/>
              <w:right w:val="outset" w:sz="6" w:space="0" w:color="414142"/>
            </w:tcBorders>
            <w:shd w:val="clear" w:color="auto" w:fill="FFFFFF"/>
          </w:tcPr>
          <w:p w:rsidR="00F064B5" w:rsidRPr="00F92DBC" w:rsidRDefault="00F064B5" w:rsidP="00FF6EBF">
            <w:pPr>
              <w:pStyle w:val="NoSpacing"/>
              <w:rPr>
                <w:sz w:val="28"/>
                <w:szCs w:val="28"/>
              </w:rPr>
            </w:pPr>
            <w:r w:rsidRPr="00F92DBC">
              <w:rPr>
                <w:sz w:val="28"/>
                <w:szCs w:val="28"/>
              </w:rPr>
              <w:t>Cita informācija</w:t>
            </w:r>
          </w:p>
        </w:tc>
        <w:tc>
          <w:tcPr>
            <w:tcW w:w="3752" w:type="pct"/>
            <w:tcBorders>
              <w:top w:val="outset" w:sz="6" w:space="0" w:color="414142"/>
              <w:left w:val="outset" w:sz="6" w:space="0" w:color="414142"/>
              <w:bottom w:val="outset" w:sz="6" w:space="0" w:color="414142"/>
            </w:tcBorders>
            <w:shd w:val="clear" w:color="auto" w:fill="FFFFFF"/>
          </w:tcPr>
          <w:p w:rsidR="00F064B5" w:rsidRPr="00F92DBC" w:rsidRDefault="007A3866" w:rsidP="00FF6EBF">
            <w:pPr>
              <w:pStyle w:val="NoSpacing"/>
              <w:rPr>
                <w:sz w:val="28"/>
                <w:szCs w:val="28"/>
              </w:rPr>
            </w:pPr>
            <w:r>
              <w:rPr>
                <w:sz w:val="28"/>
                <w:szCs w:val="28"/>
              </w:rPr>
              <w:t>Nav</w:t>
            </w:r>
          </w:p>
        </w:tc>
      </w:tr>
    </w:tbl>
    <w:p w:rsidR="009C4A3F" w:rsidRPr="00F92DBC" w:rsidRDefault="009C4A3F" w:rsidP="00A95855">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3225"/>
        <w:gridCol w:w="5377"/>
      </w:tblGrid>
      <w:tr w:rsidR="00A95855" w:rsidRPr="00B67D46" w:rsidTr="001A2287">
        <w:trPr>
          <w:trHeight w:val="555"/>
        </w:trPr>
        <w:tc>
          <w:tcPr>
            <w:tcW w:w="0" w:type="auto"/>
            <w:gridSpan w:val="3"/>
            <w:tcBorders>
              <w:top w:val="outset" w:sz="6" w:space="0" w:color="414142"/>
              <w:bottom w:val="outset" w:sz="6" w:space="0" w:color="414142"/>
            </w:tcBorders>
            <w:shd w:val="clear" w:color="auto" w:fill="FFFFFF"/>
            <w:vAlign w:val="center"/>
          </w:tcPr>
          <w:p w:rsidR="00A95855" w:rsidRPr="00B67D46" w:rsidRDefault="00A95855" w:rsidP="001A2287">
            <w:pPr>
              <w:pStyle w:val="NoSpacing"/>
              <w:jc w:val="both"/>
              <w:rPr>
                <w:b/>
                <w:sz w:val="28"/>
                <w:szCs w:val="28"/>
              </w:rPr>
            </w:pPr>
            <w:r w:rsidRPr="00B67D46">
              <w:rPr>
                <w:b/>
                <w:sz w:val="28"/>
                <w:szCs w:val="28"/>
              </w:rPr>
              <w:t>II. Tiesību akta projekta ietekme uz sabiedrību, tautsaimniecības attīstību un administratīvo slogu</w:t>
            </w:r>
          </w:p>
        </w:tc>
      </w:tr>
      <w:tr w:rsidR="00A95855" w:rsidRPr="00F92DBC" w:rsidTr="004E3FD4">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F92DBC" w:rsidRDefault="00A95855" w:rsidP="001A2287">
            <w:pPr>
              <w:pStyle w:val="NoSpacing"/>
              <w:jc w:val="both"/>
              <w:rPr>
                <w:sz w:val="28"/>
                <w:szCs w:val="28"/>
              </w:rPr>
            </w:pPr>
            <w:r w:rsidRPr="00F92DBC">
              <w:rPr>
                <w:sz w:val="28"/>
                <w:szCs w:val="28"/>
              </w:rPr>
              <w:t>1.</w:t>
            </w:r>
          </w:p>
        </w:tc>
        <w:tc>
          <w:tcPr>
            <w:tcW w:w="1781" w:type="pct"/>
            <w:tcBorders>
              <w:top w:val="outset" w:sz="6" w:space="0" w:color="414142"/>
              <w:left w:val="outset" w:sz="6" w:space="0" w:color="414142"/>
              <w:bottom w:val="outset" w:sz="6" w:space="0" w:color="414142"/>
              <w:right w:val="outset" w:sz="6" w:space="0" w:color="414142"/>
            </w:tcBorders>
            <w:shd w:val="clear" w:color="auto" w:fill="FFFFFF"/>
          </w:tcPr>
          <w:p w:rsidR="00A95855" w:rsidRPr="00F92DBC" w:rsidRDefault="00A95855" w:rsidP="001A2287">
            <w:pPr>
              <w:pStyle w:val="NoSpacing"/>
              <w:jc w:val="both"/>
              <w:rPr>
                <w:sz w:val="28"/>
                <w:szCs w:val="28"/>
              </w:rPr>
            </w:pPr>
            <w:r w:rsidRPr="00F92DBC">
              <w:rPr>
                <w:sz w:val="28"/>
                <w:szCs w:val="28"/>
              </w:rPr>
              <w:t>Sabiedrības mērķgrupas, kuras tiesiskais regulējums ietekmē vai varētu ietekmēt</w:t>
            </w:r>
          </w:p>
        </w:tc>
        <w:tc>
          <w:tcPr>
            <w:tcW w:w="2969" w:type="pct"/>
            <w:tcBorders>
              <w:top w:val="outset" w:sz="6" w:space="0" w:color="414142"/>
              <w:left w:val="outset" w:sz="6" w:space="0" w:color="414142"/>
              <w:bottom w:val="outset" w:sz="6" w:space="0" w:color="414142"/>
            </w:tcBorders>
            <w:shd w:val="clear" w:color="auto" w:fill="FFFFFF"/>
          </w:tcPr>
          <w:p w:rsidR="00E11845" w:rsidRPr="00F92DBC" w:rsidRDefault="00C20203" w:rsidP="00E11845">
            <w:pPr>
              <w:pStyle w:val="NoSpacing"/>
              <w:jc w:val="both"/>
              <w:rPr>
                <w:sz w:val="28"/>
                <w:szCs w:val="28"/>
              </w:rPr>
            </w:pPr>
            <w:r w:rsidRPr="00F92DBC">
              <w:rPr>
                <w:sz w:val="28"/>
                <w:szCs w:val="28"/>
              </w:rPr>
              <w:t>Komisijas locekļi.</w:t>
            </w:r>
          </w:p>
        </w:tc>
      </w:tr>
      <w:tr w:rsidR="00A95855" w:rsidRPr="00FF6EBF" w:rsidTr="004E3FD4">
        <w:trPr>
          <w:trHeight w:val="510"/>
        </w:trPr>
        <w:tc>
          <w:tcPr>
            <w:tcW w:w="250" w:type="pct"/>
            <w:tcBorders>
              <w:top w:val="outset" w:sz="6" w:space="0" w:color="414142"/>
              <w:bottom w:val="outset" w:sz="6" w:space="0" w:color="414142"/>
              <w:right w:val="outset" w:sz="6" w:space="0" w:color="414142"/>
            </w:tcBorders>
            <w:shd w:val="clear" w:color="auto" w:fill="FFFFFF"/>
          </w:tcPr>
          <w:p w:rsidR="00A95855" w:rsidRPr="00FF6EBF" w:rsidRDefault="00A95855" w:rsidP="001A2287">
            <w:pPr>
              <w:pStyle w:val="NoSpacing"/>
              <w:jc w:val="both"/>
              <w:rPr>
                <w:sz w:val="28"/>
                <w:szCs w:val="28"/>
              </w:rPr>
            </w:pPr>
            <w:r w:rsidRPr="00FF6EBF">
              <w:rPr>
                <w:sz w:val="28"/>
                <w:szCs w:val="28"/>
              </w:rPr>
              <w:t>2.</w:t>
            </w:r>
          </w:p>
        </w:tc>
        <w:tc>
          <w:tcPr>
            <w:tcW w:w="1781" w:type="pct"/>
            <w:tcBorders>
              <w:top w:val="outset" w:sz="6" w:space="0" w:color="414142"/>
              <w:left w:val="outset" w:sz="6" w:space="0" w:color="414142"/>
              <w:bottom w:val="outset" w:sz="6" w:space="0" w:color="414142"/>
              <w:right w:val="outset" w:sz="6" w:space="0" w:color="414142"/>
            </w:tcBorders>
            <w:shd w:val="clear" w:color="auto" w:fill="FFFFFF"/>
          </w:tcPr>
          <w:p w:rsidR="00A95855" w:rsidRPr="00FF6EBF" w:rsidRDefault="00A95855" w:rsidP="001A2287">
            <w:pPr>
              <w:pStyle w:val="NoSpacing"/>
              <w:jc w:val="both"/>
              <w:rPr>
                <w:sz w:val="28"/>
                <w:szCs w:val="28"/>
              </w:rPr>
            </w:pPr>
            <w:r w:rsidRPr="00FF6EBF">
              <w:rPr>
                <w:sz w:val="28"/>
                <w:szCs w:val="28"/>
              </w:rPr>
              <w:t>Tiesiskā regulējuma ietekme uz tautsaimniecību un administratīvo slogu</w:t>
            </w:r>
          </w:p>
        </w:tc>
        <w:tc>
          <w:tcPr>
            <w:tcW w:w="2969" w:type="pct"/>
            <w:tcBorders>
              <w:top w:val="outset" w:sz="6" w:space="0" w:color="414142"/>
              <w:left w:val="outset" w:sz="6" w:space="0" w:color="414142"/>
              <w:bottom w:val="outset" w:sz="6" w:space="0" w:color="414142"/>
            </w:tcBorders>
            <w:shd w:val="clear" w:color="auto" w:fill="FFFFFF"/>
          </w:tcPr>
          <w:p w:rsidR="00E11845" w:rsidRPr="00FF6EBF" w:rsidRDefault="00DE35ED" w:rsidP="00DE35ED">
            <w:pPr>
              <w:pStyle w:val="NoSpacing"/>
              <w:jc w:val="both"/>
              <w:rPr>
                <w:sz w:val="28"/>
                <w:szCs w:val="28"/>
              </w:rPr>
            </w:pPr>
            <w:r w:rsidRPr="00FF6EBF">
              <w:rPr>
                <w:sz w:val="28"/>
                <w:szCs w:val="28"/>
              </w:rPr>
              <w:t>Nav</w:t>
            </w:r>
          </w:p>
        </w:tc>
      </w:tr>
      <w:tr w:rsidR="00A95855" w:rsidRPr="00FF6EBF" w:rsidTr="004E3FD4">
        <w:trPr>
          <w:trHeight w:val="510"/>
        </w:trPr>
        <w:tc>
          <w:tcPr>
            <w:tcW w:w="250" w:type="pct"/>
            <w:tcBorders>
              <w:top w:val="outset" w:sz="6" w:space="0" w:color="414142"/>
              <w:bottom w:val="outset" w:sz="6" w:space="0" w:color="414142"/>
              <w:right w:val="outset" w:sz="6" w:space="0" w:color="414142"/>
            </w:tcBorders>
            <w:shd w:val="clear" w:color="auto" w:fill="FFFFFF"/>
          </w:tcPr>
          <w:p w:rsidR="00A95855" w:rsidRPr="00FF6EBF" w:rsidRDefault="00A95855" w:rsidP="001A2287">
            <w:pPr>
              <w:pStyle w:val="NoSpacing"/>
              <w:jc w:val="both"/>
              <w:rPr>
                <w:sz w:val="28"/>
                <w:szCs w:val="28"/>
              </w:rPr>
            </w:pPr>
            <w:r w:rsidRPr="00FF6EBF">
              <w:rPr>
                <w:sz w:val="28"/>
                <w:szCs w:val="28"/>
              </w:rPr>
              <w:t>3.</w:t>
            </w:r>
          </w:p>
        </w:tc>
        <w:tc>
          <w:tcPr>
            <w:tcW w:w="1781" w:type="pct"/>
            <w:tcBorders>
              <w:top w:val="outset" w:sz="6" w:space="0" w:color="414142"/>
              <w:left w:val="outset" w:sz="6" w:space="0" w:color="414142"/>
              <w:bottom w:val="outset" w:sz="6" w:space="0" w:color="414142"/>
              <w:right w:val="outset" w:sz="6" w:space="0" w:color="414142"/>
            </w:tcBorders>
            <w:shd w:val="clear" w:color="auto" w:fill="FFFFFF"/>
          </w:tcPr>
          <w:p w:rsidR="00A95855" w:rsidRPr="00FF6EBF" w:rsidRDefault="00A95855" w:rsidP="001A2287">
            <w:pPr>
              <w:pStyle w:val="NoSpacing"/>
              <w:jc w:val="both"/>
              <w:rPr>
                <w:sz w:val="28"/>
                <w:szCs w:val="28"/>
              </w:rPr>
            </w:pPr>
            <w:r w:rsidRPr="00FF6EBF">
              <w:rPr>
                <w:sz w:val="28"/>
                <w:szCs w:val="28"/>
              </w:rPr>
              <w:t>Administratīvo izmaksu monetārs novērtējums</w:t>
            </w:r>
          </w:p>
        </w:tc>
        <w:tc>
          <w:tcPr>
            <w:tcW w:w="2969" w:type="pct"/>
            <w:tcBorders>
              <w:top w:val="outset" w:sz="6" w:space="0" w:color="414142"/>
              <w:left w:val="outset" w:sz="6" w:space="0" w:color="414142"/>
              <w:bottom w:val="outset" w:sz="6" w:space="0" w:color="414142"/>
            </w:tcBorders>
            <w:shd w:val="clear" w:color="auto" w:fill="FFFFFF"/>
          </w:tcPr>
          <w:p w:rsidR="00A95855" w:rsidRPr="00FF6EBF" w:rsidRDefault="00A95855" w:rsidP="001A2287">
            <w:pPr>
              <w:pStyle w:val="NoSpacing"/>
              <w:jc w:val="both"/>
              <w:rPr>
                <w:sz w:val="28"/>
                <w:szCs w:val="28"/>
              </w:rPr>
            </w:pPr>
            <w:r w:rsidRPr="00FF6EBF">
              <w:rPr>
                <w:sz w:val="28"/>
                <w:szCs w:val="28"/>
              </w:rPr>
              <w:t>Nav</w:t>
            </w:r>
          </w:p>
        </w:tc>
      </w:tr>
      <w:tr w:rsidR="00A95855" w:rsidRPr="00FF6EBF" w:rsidTr="004E3FD4">
        <w:trPr>
          <w:trHeight w:val="345"/>
        </w:trPr>
        <w:tc>
          <w:tcPr>
            <w:tcW w:w="250" w:type="pct"/>
            <w:tcBorders>
              <w:top w:val="outset" w:sz="6" w:space="0" w:color="414142"/>
              <w:bottom w:val="outset" w:sz="6" w:space="0" w:color="414142"/>
              <w:right w:val="outset" w:sz="6" w:space="0" w:color="414142"/>
            </w:tcBorders>
            <w:shd w:val="clear" w:color="auto" w:fill="FFFFFF"/>
          </w:tcPr>
          <w:p w:rsidR="00A95855" w:rsidRPr="00FF6EBF" w:rsidRDefault="00A95855" w:rsidP="001A2287">
            <w:pPr>
              <w:pStyle w:val="NoSpacing"/>
              <w:jc w:val="both"/>
              <w:rPr>
                <w:sz w:val="28"/>
                <w:szCs w:val="28"/>
              </w:rPr>
            </w:pPr>
            <w:r w:rsidRPr="00FF6EBF">
              <w:rPr>
                <w:sz w:val="28"/>
                <w:szCs w:val="28"/>
              </w:rPr>
              <w:lastRenderedPageBreak/>
              <w:t>4.</w:t>
            </w:r>
          </w:p>
        </w:tc>
        <w:tc>
          <w:tcPr>
            <w:tcW w:w="1781" w:type="pct"/>
            <w:tcBorders>
              <w:top w:val="outset" w:sz="6" w:space="0" w:color="414142"/>
              <w:left w:val="outset" w:sz="6" w:space="0" w:color="414142"/>
              <w:bottom w:val="outset" w:sz="6" w:space="0" w:color="414142"/>
              <w:right w:val="outset" w:sz="6" w:space="0" w:color="414142"/>
            </w:tcBorders>
            <w:shd w:val="clear" w:color="auto" w:fill="FFFFFF"/>
          </w:tcPr>
          <w:p w:rsidR="00A95855" w:rsidRPr="00FF6EBF" w:rsidRDefault="00A95855" w:rsidP="001A2287">
            <w:pPr>
              <w:pStyle w:val="NoSpacing"/>
              <w:jc w:val="both"/>
              <w:rPr>
                <w:sz w:val="28"/>
                <w:szCs w:val="28"/>
              </w:rPr>
            </w:pPr>
            <w:r w:rsidRPr="00FF6EBF">
              <w:rPr>
                <w:sz w:val="28"/>
                <w:szCs w:val="28"/>
              </w:rPr>
              <w:t>Cita informācija</w:t>
            </w:r>
          </w:p>
        </w:tc>
        <w:tc>
          <w:tcPr>
            <w:tcW w:w="2969" w:type="pct"/>
            <w:tcBorders>
              <w:top w:val="outset" w:sz="6" w:space="0" w:color="414142"/>
              <w:left w:val="outset" w:sz="6" w:space="0" w:color="414142"/>
              <w:bottom w:val="outset" w:sz="6" w:space="0" w:color="414142"/>
            </w:tcBorders>
            <w:shd w:val="clear" w:color="auto" w:fill="FFFFFF"/>
          </w:tcPr>
          <w:p w:rsidR="00A95855" w:rsidRPr="00FF6EBF" w:rsidRDefault="00F064B5" w:rsidP="006B6E63">
            <w:pPr>
              <w:pStyle w:val="NoSpacing"/>
              <w:jc w:val="both"/>
              <w:rPr>
                <w:sz w:val="28"/>
                <w:szCs w:val="28"/>
              </w:rPr>
            </w:pPr>
            <w:r w:rsidRPr="00FF6EBF">
              <w:rPr>
                <w:sz w:val="28"/>
                <w:szCs w:val="28"/>
              </w:rPr>
              <w:t>Nav</w:t>
            </w:r>
          </w:p>
        </w:tc>
      </w:tr>
    </w:tbl>
    <w:p w:rsidR="000E3FB0" w:rsidRPr="00FF6EBF" w:rsidRDefault="000E3FB0" w:rsidP="00A95855">
      <w:pPr>
        <w:pStyle w:val="NoSpacing"/>
        <w:jc w:val="both"/>
        <w:rPr>
          <w:sz w:val="28"/>
          <w:szCs w:val="28"/>
        </w:rPr>
      </w:pPr>
    </w:p>
    <w:tbl>
      <w:tblPr>
        <w:tblW w:w="5005"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3"/>
        <w:gridCol w:w="2658"/>
        <w:gridCol w:w="5953"/>
      </w:tblGrid>
      <w:tr w:rsidR="009C4A3F" w:rsidRPr="00FF6EBF" w:rsidTr="004477A6">
        <w:trPr>
          <w:trHeight w:val="42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C4A3F" w:rsidRPr="00FF6EBF" w:rsidRDefault="009C4A3F" w:rsidP="00C23CF7">
            <w:pPr>
              <w:pStyle w:val="NoSpacing"/>
              <w:jc w:val="both"/>
              <w:rPr>
                <w:b/>
                <w:sz w:val="28"/>
                <w:szCs w:val="28"/>
              </w:rPr>
            </w:pPr>
            <w:r w:rsidRPr="00FF6EBF">
              <w:rPr>
                <w:b/>
                <w:sz w:val="28"/>
                <w:szCs w:val="28"/>
              </w:rPr>
              <w:t>VI. Sabiedrības līdzdalība un komunikācijas aktivitātes</w:t>
            </w:r>
          </w:p>
        </w:tc>
      </w:tr>
      <w:tr w:rsidR="009C4A3F" w:rsidRPr="00FF6EBF" w:rsidTr="004E3FD4">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9C4A3F" w:rsidRPr="00FF6EBF" w:rsidRDefault="009C4A3F" w:rsidP="00C23CF7">
            <w:pPr>
              <w:pStyle w:val="NoSpacing"/>
              <w:jc w:val="both"/>
              <w:rPr>
                <w:sz w:val="28"/>
                <w:szCs w:val="28"/>
              </w:rPr>
            </w:pPr>
            <w:r w:rsidRPr="00FF6EBF">
              <w:rPr>
                <w:sz w:val="28"/>
                <w:szCs w:val="28"/>
              </w:rPr>
              <w:t>1.</w:t>
            </w:r>
          </w:p>
        </w:tc>
        <w:tc>
          <w:tcPr>
            <w:tcW w:w="1466" w:type="pct"/>
            <w:tcBorders>
              <w:top w:val="outset" w:sz="6" w:space="0" w:color="414142"/>
              <w:left w:val="outset" w:sz="6" w:space="0" w:color="414142"/>
              <w:bottom w:val="outset" w:sz="6" w:space="0" w:color="414142"/>
              <w:right w:val="outset" w:sz="6" w:space="0" w:color="414142"/>
            </w:tcBorders>
            <w:shd w:val="clear" w:color="auto" w:fill="FFFFFF"/>
            <w:hideMark/>
          </w:tcPr>
          <w:p w:rsidR="009C4A3F" w:rsidRPr="00FF6EBF" w:rsidRDefault="009C4A3F" w:rsidP="00C23CF7">
            <w:pPr>
              <w:pStyle w:val="NoSpacing"/>
              <w:jc w:val="both"/>
              <w:rPr>
                <w:sz w:val="28"/>
                <w:szCs w:val="28"/>
              </w:rPr>
            </w:pPr>
            <w:r w:rsidRPr="00FF6EBF">
              <w:rPr>
                <w:sz w:val="28"/>
                <w:szCs w:val="28"/>
              </w:rPr>
              <w:t>Plānotās sabiedrības līdzdalības un komunikācijas aktivitātes saistībā ar projektu</w:t>
            </w:r>
          </w:p>
        </w:tc>
        <w:tc>
          <w:tcPr>
            <w:tcW w:w="3284" w:type="pct"/>
            <w:tcBorders>
              <w:top w:val="outset" w:sz="6" w:space="0" w:color="414142"/>
              <w:left w:val="outset" w:sz="6" w:space="0" w:color="414142"/>
              <w:bottom w:val="outset" w:sz="6" w:space="0" w:color="414142"/>
              <w:right w:val="outset" w:sz="6" w:space="0" w:color="414142"/>
            </w:tcBorders>
            <w:shd w:val="clear" w:color="auto" w:fill="FFFFFF"/>
            <w:hideMark/>
          </w:tcPr>
          <w:p w:rsidR="004477A6" w:rsidRPr="00FF6EBF" w:rsidRDefault="009C4A3F" w:rsidP="00C23CF7">
            <w:pPr>
              <w:pStyle w:val="NoSpacing"/>
              <w:jc w:val="both"/>
              <w:rPr>
                <w:sz w:val="28"/>
                <w:szCs w:val="28"/>
              </w:rPr>
            </w:pPr>
            <w:r w:rsidRPr="00FF6EBF">
              <w:rPr>
                <w:sz w:val="28"/>
                <w:szCs w:val="28"/>
              </w:rPr>
              <w:t xml:space="preserve">Informācija par noteikuma projekta </w:t>
            </w:r>
            <w:r w:rsidR="004477A6" w:rsidRPr="00FF6EBF">
              <w:rPr>
                <w:sz w:val="28"/>
                <w:szCs w:val="28"/>
              </w:rPr>
              <w:t>2017.gada 8</w:t>
            </w:r>
            <w:r w:rsidRPr="00FF6EBF">
              <w:rPr>
                <w:sz w:val="28"/>
                <w:szCs w:val="28"/>
              </w:rPr>
              <w:t>.</w:t>
            </w:r>
            <w:r w:rsidR="004477A6" w:rsidRPr="00FF6EBF">
              <w:rPr>
                <w:sz w:val="28"/>
                <w:szCs w:val="28"/>
              </w:rPr>
              <w:t>marta</w:t>
            </w:r>
            <w:r w:rsidRPr="00FF6EBF">
              <w:rPr>
                <w:sz w:val="28"/>
                <w:szCs w:val="28"/>
              </w:rPr>
              <w:t xml:space="preserve"> sabiedrisko apspriedi tika publicēta Veselības ministrijas mājas lapā,</w:t>
            </w:r>
            <w:r w:rsidR="004477A6" w:rsidRPr="00FF6EBF">
              <w:rPr>
                <w:sz w:val="28"/>
                <w:szCs w:val="28"/>
              </w:rPr>
              <w:t xml:space="preserve"> tādē</w:t>
            </w:r>
            <w:r w:rsidRPr="00FF6EBF">
              <w:rPr>
                <w:sz w:val="28"/>
                <w:szCs w:val="28"/>
              </w:rPr>
              <w:t>jādi nodrošinot ieinteresēto pušu iespēju iesaistīties projekta izstrādē un turpmākajā virzībā apstiprināšanai Ministru kabinetā (</w:t>
            </w:r>
            <w:hyperlink r:id="rId8" w:history="1">
              <w:r w:rsidRPr="00FF6EBF">
                <w:rPr>
                  <w:rStyle w:val="Hyperlink"/>
                  <w:sz w:val="28"/>
                  <w:szCs w:val="28"/>
                </w:rPr>
                <w:t xml:space="preserve">www.vm.gov.lv/lv/aktualitates/sabiedribas_ </w:t>
              </w:r>
              <w:proofErr w:type="spellStart"/>
              <w:r w:rsidRPr="00FF6EBF">
                <w:rPr>
                  <w:rStyle w:val="Hyperlink"/>
                  <w:sz w:val="28"/>
                  <w:szCs w:val="28"/>
                </w:rPr>
                <w:t>lidzdaliba</w:t>
              </w:r>
              <w:proofErr w:type="spellEnd"/>
              <w:r w:rsidRPr="00FF6EBF">
                <w:rPr>
                  <w:rStyle w:val="Hyperlink"/>
                  <w:sz w:val="28"/>
                  <w:szCs w:val="28"/>
                </w:rPr>
                <w:t>/</w:t>
              </w:r>
              <w:proofErr w:type="spellStart"/>
              <w:r w:rsidRPr="00FF6EBF">
                <w:rPr>
                  <w:rStyle w:val="Hyperlink"/>
                  <w:sz w:val="28"/>
                  <w:szCs w:val="28"/>
                </w:rPr>
                <w:t>sabiedriska_apspriede</w:t>
              </w:r>
              <w:proofErr w:type="spellEnd"/>
              <w:r w:rsidRPr="00FF6EBF">
                <w:rPr>
                  <w:rStyle w:val="Hyperlink"/>
                  <w:sz w:val="28"/>
                  <w:szCs w:val="28"/>
                </w:rPr>
                <w:t>/</w:t>
              </w:r>
            </w:hyperlink>
            <w:r w:rsidRPr="00FF6EBF">
              <w:rPr>
                <w:sz w:val="28"/>
                <w:szCs w:val="28"/>
              </w:rPr>
              <w:t xml:space="preserve">). </w:t>
            </w:r>
          </w:p>
        </w:tc>
      </w:tr>
      <w:tr w:rsidR="009C4A3F" w:rsidRPr="00FF6EBF" w:rsidTr="004E3FD4">
        <w:trPr>
          <w:trHeight w:val="667"/>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9C4A3F" w:rsidRPr="00FF6EBF" w:rsidRDefault="009C4A3F" w:rsidP="00C23CF7">
            <w:pPr>
              <w:pStyle w:val="NoSpacing"/>
              <w:jc w:val="both"/>
              <w:rPr>
                <w:sz w:val="28"/>
                <w:szCs w:val="28"/>
              </w:rPr>
            </w:pPr>
            <w:r w:rsidRPr="00FF6EBF">
              <w:rPr>
                <w:sz w:val="28"/>
                <w:szCs w:val="28"/>
              </w:rPr>
              <w:t>2.</w:t>
            </w:r>
          </w:p>
        </w:tc>
        <w:tc>
          <w:tcPr>
            <w:tcW w:w="1466" w:type="pct"/>
            <w:tcBorders>
              <w:top w:val="outset" w:sz="6" w:space="0" w:color="414142"/>
              <w:left w:val="outset" w:sz="6" w:space="0" w:color="414142"/>
              <w:bottom w:val="outset" w:sz="6" w:space="0" w:color="414142"/>
              <w:right w:val="outset" w:sz="6" w:space="0" w:color="414142"/>
            </w:tcBorders>
            <w:shd w:val="clear" w:color="auto" w:fill="FFFFFF"/>
            <w:hideMark/>
          </w:tcPr>
          <w:p w:rsidR="009C4A3F" w:rsidRPr="00FF6EBF" w:rsidRDefault="009C4A3F" w:rsidP="00FF6EBF">
            <w:pPr>
              <w:pStyle w:val="NoSpacing"/>
              <w:jc w:val="both"/>
              <w:rPr>
                <w:sz w:val="28"/>
                <w:szCs w:val="28"/>
              </w:rPr>
            </w:pPr>
            <w:r w:rsidRPr="00FF6EBF">
              <w:rPr>
                <w:sz w:val="28"/>
                <w:szCs w:val="28"/>
              </w:rPr>
              <w:t>Sabiedrības līdzdalība projekta izstrādē</w:t>
            </w:r>
            <w:r w:rsidRPr="00FF6EBF">
              <w:rPr>
                <w:sz w:val="28"/>
                <w:szCs w:val="28"/>
              </w:rPr>
              <w:tab/>
            </w:r>
          </w:p>
        </w:tc>
        <w:tc>
          <w:tcPr>
            <w:tcW w:w="3284" w:type="pct"/>
            <w:tcBorders>
              <w:top w:val="outset" w:sz="6" w:space="0" w:color="414142"/>
              <w:left w:val="outset" w:sz="6" w:space="0" w:color="414142"/>
              <w:bottom w:val="outset" w:sz="6" w:space="0" w:color="414142"/>
              <w:right w:val="outset" w:sz="6" w:space="0" w:color="414142"/>
            </w:tcBorders>
            <w:shd w:val="clear" w:color="auto" w:fill="FFFFFF"/>
            <w:hideMark/>
          </w:tcPr>
          <w:p w:rsidR="009C4A3F" w:rsidRPr="00FF6EBF" w:rsidRDefault="004477A6" w:rsidP="004477A6">
            <w:pPr>
              <w:pStyle w:val="NoSpacing"/>
              <w:jc w:val="both"/>
              <w:rPr>
                <w:color w:val="000000"/>
                <w:sz w:val="28"/>
                <w:szCs w:val="28"/>
              </w:rPr>
            </w:pPr>
            <w:r w:rsidRPr="00FF6EBF">
              <w:rPr>
                <w:color w:val="000000"/>
                <w:sz w:val="28"/>
                <w:szCs w:val="28"/>
              </w:rPr>
              <w:t>Netika saņemti priekšlikumi no sabiedrības pārstāvjiem attiecībā uz noteikumu projektu.</w:t>
            </w:r>
          </w:p>
        </w:tc>
      </w:tr>
      <w:tr w:rsidR="009C4A3F" w:rsidRPr="00FF6EBF" w:rsidTr="004E3FD4">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9C4A3F" w:rsidRPr="00FF6EBF" w:rsidRDefault="009C4A3F" w:rsidP="00C23CF7">
            <w:pPr>
              <w:pStyle w:val="NoSpacing"/>
              <w:jc w:val="both"/>
              <w:rPr>
                <w:sz w:val="28"/>
                <w:szCs w:val="28"/>
              </w:rPr>
            </w:pPr>
            <w:r w:rsidRPr="00FF6EBF">
              <w:rPr>
                <w:sz w:val="28"/>
                <w:szCs w:val="28"/>
              </w:rPr>
              <w:t>3.</w:t>
            </w:r>
          </w:p>
        </w:tc>
        <w:tc>
          <w:tcPr>
            <w:tcW w:w="1466" w:type="pct"/>
            <w:tcBorders>
              <w:top w:val="outset" w:sz="6" w:space="0" w:color="414142"/>
              <w:left w:val="outset" w:sz="6" w:space="0" w:color="414142"/>
              <w:bottom w:val="outset" w:sz="6" w:space="0" w:color="414142"/>
              <w:right w:val="outset" w:sz="6" w:space="0" w:color="414142"/>
            </w:tcBorders>
            <w:shd w:val="clear" w:color="auto" w:fill="FFFFFF"/>
            <w:hideMark/>
          </w:tcPr>
          <w:p w:rsidR="009C4A3F" w:rsidRPr="00FF6EBF" w:rsidRDefault="009C4A3F" w:rsidP="00C23CF7">
            <w:pPr>
              <w:pStyle w:val="NoSpacing"/>
              <w:jc w:val="both"/>
              <w:rPr>
                <w:sz w:val="28"/>
                <w:szCs w:val="28"/>
              </w:rPr>
            </w:pPr>
            <w:r w:rsidRPr="00FF6EBF">
              <w:rPr>
                <w:sz w:val="28"/>
                <w:szCs w:val="28"/>
              </w:rPr>
              <w:t>Sabiedrības līdzdalības rezultāti</w:t>
            </w:r>
          </w:p>
        </w:tc>
        <w:tc>
          <w:tcPr>
            <w:tcW w:w="3284" w:type="pct"/>
            <w:tcBorders>
              <w:top w:val="outset" w:sz="6" w:space="0" w:color="414142"/>
              <w:left w:val="outset" w:sz="6" w:space="0" w:color="414142"/>
              <w:bottom w:val="outset" w:sz="6" w:space="0" w:color="414142"/>
              <w:right w:val="outset" w:sz="6" w:space="0" w:color="414142"/>
            </w:tcBorders>
            <w:shd w:val="clear" w:color="auto" w:fill="auto"/>
            <w:hideMark/>
          </w:tcPr>
          <w:p w:rsidR="009C4A3F" w:rsidRPr="00FF6EBF" w:rsidRDefault="004477A6" w:rsidP="00C23CF7">
            <w:pPr>
              <w:pStyle w:val="NoSpacing"/>
              <w:jc w:val="both"/>
              <w:rPr>
                <w:sz w:val="28"/>
                <w:szCs w:val="28"/>
              </w:rPr>
            </w:pPr>
            <w:r w:rsidRPr="00FF6EBF">
              <w:rPr>
                <w:color w:val="000000"/>
                <w:sz w:val="28"/>
                <w:szCs w:val="28"/>
              </w:rPr>
              <w:t>Netika saņemti priekšlikumi no sabiedrības pārstāvjiem.</w:t>
            </w:r>
          </w:p>
        </w:tc>
      </w:tr>
      <w:tr w:rsidR="009C4A3F" w:rsidRPr="009C4A3F" w:rsidTr="004E3FD4">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9C4A3F" w:rsidRPr="00FF6EBF" w:rsidRDefault="009C4A3F" w:rsidP="00C23CF7">
            <w:pPr>
              <w:pStyle w:val="NoSpacing"/>
              <w:jc w:val="both"/>
              <w:rPr>
                <w:sz w:val="28"/>
                <w:szCs w:val="28"/>
              </w:rPr>
            </w:pPr>
            <w:r w:rsidRPr="00FF6EBF">
              <w:rPr>
                <w:sz w:val="28"/>
                <w:szCs w:val="28"/>
              </w:rPr>
              <w:t>4.</w:t>
            </w:r>
          </w:p>
        </w:tc>
        <w:tc>
          <w:tcPr>
            <w:tcW w:w="1466" w:type="pct"/>
            <w:tcBorders>
              <w:top w:val="outset" w:sz="6" w:space="0" w:color="414142"/>
              <w:left w:val="outset" w:sz="6" w:space="0" w:color="414142"/>
              <w:bottom w:val="outset" w:sz="6" w:space="0" w:color="414142"/>
              <w:right w:val="outset" w:sz="6" w:space="0" w:color="414142"/>
            </w:tcBorders>
            <w:shd w:val="clear" w:color="auto" w:fill="FFFFFF"/>
            <w:hideMark/>
          </w:tcPr>
          <w:p w:rsidR="009C4A3F" w:rsidRPr="00FF6EBF" w:rsidRDefault="009C4A3F" w:rsidP="00C23CF7">
            <w:pPr>
              <w:pStyle w:val="NoSpacing"/>
              <w:jc w:val="both"/>
              <w:rPr>
                <w:sz w:val="28"/>
                <w:szCs w:val="28"/>
              </w:rPr>
            </w:pPr>
            <w:r w:rsidRPr="00FF6EBF">
              <w:rPr>
                <w:sz w:val="28"/>
                <w:szCs w:val="28"/>
              </w:rPr>
              <w:t>Cita informācija</w:t>
            </w:r>
          </w:p>
        </w:tc>
        <w:tc>
          <w:tcPr>
            <w:tcW w:w="3284" w:type="pct"/>
            <w:tcBorders>
              <w:top w:val="outset" w:sz="6" w:space="0" w:color="414142"/>
              <w:left w:val="outset" w:sz="6" w:space="0" w:color="414142"/>
              <w:bottom w:val="outset" w:sz="6" w:space="0" w:color="414142"/>
              <w:right w:val="outset" w:sz="6" w:space="0" w:color="414142"/>
            </w:tcBorders>
            <w:shd w:val="clear" w:color="auto" w:fill="FFFFFF"/>
            <w:hideMark/>
          </w:tcPr>
          <w:p w:rsidR="009C4A3F" w:rsidRPr="009C4A3F" w:rsidRDefault="009C4A3F" w:rsidP="00C23CF7">
            <w:pPr>
              <w:pStyle w:val="NoSpacing"/>
              <w:jc w:val="both"/>
              <w:rPr>
                <w:sz w:val="28"/>
                <w:szCs w:val="28"/>
              </w:rPr>
            </w:pPr>
            <w:r w:rsidRPr="00FF6EBF">
              <w:rPr>
                <w:sz w:val="28"/>
                <w:szCs w:val="28"/>
              </w:rPr>
              <w:t>Nav.</w:t>
            </w:r>
          </w:p>
        </w:tc>
      </w:tr>
    </w:tbl>
    <w:p w:rsidR="009C4A3F" w:rsidRPr="00F92DBC" w:rsidRDefault="009C4A3F" w:rsidP="00A95855">
      <w:pPr>
        <w:pStyle w:val="NoSpacing"/>
        <w:jc w:val="both"/>
        <w:rPr>
          <w:sz w:val="28"/>
          <w:szCs w:val="28"/>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1"/>
        <w:gridCol w:w="3227"/>
        <w:gridCol w:w="5386"/>
      </w:tblGrid>
      <w:tr w:rsidR="00A95855" w:rsidRPr="00B67D46" w:rsidTr="00B67D46">
        <w:trPr>
          <w:trHeight w:val="375"/>
        </w:trPr>
        <w:tc>
          <w:tcPr>
            <w:tcW w:w="5000" w:type="pct"/>
            <w:gridSpan w:val="3"/>
            <w:tcBorders>
              <w:top w:val="outset" w:sz="6" w:space="0" w:color="414142"/>
              <w:bottom w:val="outset" w:sz="6" w:space="0" w:color="414142"/>
            </w:tcBorders>
            <w:shd w:val="clear" w:color="auto" w:fill="FFFFFF"/>
            <w:vAlign w:val="center"/>
          </w:tcPr>
          <w:p w:rsidR="00A95855" w:rsidRPr="00B67D46" w:rsidRDefault="00A95855" w:rsidP="001A2287">
            <w:pPr>
              <w:pStyle w:val="NoSpacing"/>
              <w:jc w:val="both"/>
              <w:rPr>
                <w:b/>
                <w:sz w:val="28"/>
                <w:szCs w:val="28"/>
              </w:rPr>
            </w:pPr>
            <w:r w:rsidRPr="00B67D46">
              <w:rPr>
                <w:b/>
                <w:sz w:val="28"/>
                <w:szCs w:val="28"/>
              </w:rPr>
              <w:t>VII. Tiesību akta projekta izpildes nodrošināšana un tās ietekme uz institūcijām</w:t>
            </w:r>
          </w:p>
        </w:tc>
      </w:tr>
      <w:tr w:rsidR="00A95855" w:rsidRPr="00F92DBC" w:rsidTr="004E3FD4">
        <w:trPr>
          <w:trHeight w:val="420"/>
        </w:trPr>
        <w:tc>
          <w:tcPr>
            <w:tcW w:w="249" w:type="pct"/>
            <w:tcBorders>
              <w:top w:val="outset" w:sz="6" w:space="0" w:color="414142"/>
              <w:bottom w:val="outset" w:sz="6" w:space="0" w:color="414142"/>
              <w:right w:val="outset" w:sz="6" w:space="0" w:color="414142"/>
            </w:tcBorders>
            <w:shd w:val="clear" w:color="auto" w:fill="FFFFFF"/>
          </w:tcPr>
          <w:p w:rsidR="00A95855" w:rsidRPr="00F92DBC" w:rsidRDefault="00A95855" w:rsidP="001A2287">
            <w:pPr>
              <w:pStyle w:val="NoSpacing"/>
              <w:jc w:val="both"/>
              <w:rPr>
                <w:sz w:val="28"/>
                <w:szCs w:val="28"/>
              </w:rPr>
            </w:pPr>
            <w:r w:rsidRPr="00F92DBC">
              <w:rPr>
                <w:sz w:val="28"/>
                <w:szCs w:val="28"/>
              </w:rPr>
              <w:t>1.</w:t>
            </w:r>
          </w:p>
        </w:tc>
        <w:tc>
          <w:tcPr>
            <w:tcW w:w="1780" w:type="pct"/>
            <w:tcBorders>
              <w:top w:val="outset" w:sz="6" w:space="0" w:color="414142"/>
              <w:left w:val="outset" w:sz="6" w:space="0" w:color="414142"/>
              <w:bottom w:val="outset" w:sz="6" w:space="0" w:color="414142"/>
              <w:right w:val="outset" w:sz="6" w:space="0" w:color="414142"/>
            </w:tcBorders>
            <w:shd w:val="clear" w:color="auto" w:fill="FFFFFF"/>
          </w:tcPr>
          <w:p w:rsidR="00A95855" w:rsidRPr="00F92DBC" w:rsidRDefault="00A95855" w:rsidP="001A2287">
            <w:pPr>
              <w:pStyle w:val="NoSpacing"/>
              <w:jc w:val="both"/>
              <w:rPr>
                <w:sz w:val="28"/>
                <w:szCs w:val="28"/>
              </w:rPr>
            </w:pPr>
            <w:r w:rsidRPr="00F92DBC">
              <w:rPr>
                <w:sz w:val="28"/>
                <w:szCs w:val="28"/>
              </w:rPr>
              <w:t>Projekta izpildē iesaistītās institūcijas</w:t>
            </w:r>
          </w:p>
        </w:tc>
        <w:tc>
          <w:tcPr>
            <w:tcW w:w="2971" w:type="pct"/>
            <w:tcBorders>
              <w:top w:val="outset" w:sz="6" w:space="0" w:color="414142"/>
              <w:left w:val="outset" w:sz="6" w:space="0" w:color="414142"/>
              <w:bottom w:val="outset" w:sz="6" w:space="0" w:color="414142"/>
            </w:tcBorders>
            <w:shd w:val="clear" w:color="auto" w:fill="FFFFFF"/>
          </w:tcPr>
          <w:p w:rsidR="00A95855" w:rsidRPr="009913B2" w:rsidRDefault="00453930" w:rsidP="00FF6EBF">
            <w:pPr>
              <w:pStyle w:val="tv213"/>
              <w:spacing w:before="0" w:beforeAutospacing="0" w:after="0" w:afterAutospacing="0" w:line="293" w:lineRule="atLeast"/>
              <w:jc w:val="both"/>
              <w:rPr>
                <w:sz w:val="28"/>
                <w:szCs w:val="28"/>
                <w:lang w:val="lv-LV"/>
              </w:rPr>
            </w:pPr>
            <w:r w:rsidRPr="00F92DBC">
              <w:rPr>
                <w:color w:val="000000" w:themeColor="text1"/>
                <w:sz w:val="28"/>
                <w:szCs w:val="28"/>
                <w:lang w:val="lv-LV"/>
              </w:rPr>
              <w:t>Veselības ministri</w:t>
            </w:r>
            <w:r w:rsidR="002764A5" w:rsidRPr="00F92DBC">
              <w:rPr>
                <w:color w:val="000000" w:themeColor="text1"/>
                <w:sz w:val="28"/>
                <w:szCs w:val="28"/>
                <w:lang w:val="lv-LV"/>
              </w:rPr>
              <w:t>ja</w:t>
            </w:r>
            <w:r w:rsidRPr="00F92DBC">
              <w:rPr>
                <w:color w:val="000000" w:themeColor="text1"/>
                <w:sz w:val="28"/>
                <w:szCs w:val="28"/>
                <w:lang w:val="lv-LV"/>
              </w:rPr>
              <w:t>,</w:t>
            </w:r>
            <w:r w:rsidR="002764A5" w:rsidRPr="00F92DBC">
              <w:rPr>
                <w:color w:val="000000" w:themeColor="text1"/>
                <w:sz w:val="28"/>
                <w:szCs w:val="28"/>
                <w:lang w:val="lv-LV"/>
              </w:rPr>
              <w:t xml:space="preserve"> Finanšu ministrija</w:t>
            </w:r>
            <w:r w:rsidRPr="00F92DBC">
              <w:rPr>
                <w:color w:val="000000" w:themeColor="text1"/>
                <w:sz w:val="28"/>
                <w:szCs w:val="28"/>
                <w:lang w:val="lv-LV"/>
              </w:rPr>
              <w:t>, Ekonomikas minis</w:t>
            </w:r>
            <w:r w:rsidR="002764A5" w:rsidRPr="00F92DBC">
              <w:rPr>
                <w:color w:val="000000" w:themeColor="text1"/>
                <w:sz w:val="28"/>
                <w:szCs w:val="28"/>
                <w:lang w:val="lv-LV"/>
              </w:rPr>
              <w:t>trija</w:t>
            </w:r>
            <w:r w:rsidRPr="00F92DBC">
              <w:rPr>
                <w:color w:val="000000" w:themeColor="text1"/>
                <w:sz w:val="28"/>
                <w:szCs w:val="28"/>
                <w:lang w:val="lv-LV"/>
              </w:rPr>
              <w:t>, Izgl</w:t>
            </w:r>
            <w:r w:rsidR="002764A5" w:rsidRPr="00F92DBC">
              <w:rPr>
                <w:color w:val="000000" w:themeColor="text1"/>
                <w:sz w:val="28"/>
                <w:szCs w:val="28"/>
                <w:lang w:val="lv-LV"/>
              </w:rPr>
              <w:t>ītības un zinātnes ministrija</w:t>
            </w:r>
            <w:r w:rsidRPr="00F92DBC">
              <w:rPr>
                <w:color w:val="000000" w:themeColor="text1"/>
                <w:sz w:val="28"/>
                <w:szCs w:val="28"/>
                <w:lang w:val="lv-LV"/>
              </w:rPr>
              <w:t>,</w:t>
            </w:r>
            <w:r w:rsidR="002764A5" w:rsidRPr="00F92DBC">
              <w:rPr>
                <w:color w:val="000000" w:themeColor="text1"/>
                <w:sz w:val="28"/>
                <w:szCs w:val="28"/>
                <w:lang w:val="lv-LV"/>
              </w:rPr>
              <w:t xml:space="preserve"> Iekšlietu ministrija</w:t>
            </w:r>
            <w:r w:rsidRPr="00F92DBC">
              <w:rPr>
                <w:color w:val="000000" w:themeColor="text1"/>
                <w:sz w:val="28"/>
                <w:szCs w:val="28"/>
                <w:lang w:val="lv-LV"/>
              </w:rPr>
              <w:t>, Vides aizsardzības un re</w:t>
            </w:r>
            <w:r w:rsidR="002764A5" w:rsidRPr="00F92DBC">
              <w:rPr>
                <w:color w:val="000000" w:themeColor="text1"/>
                <w:sz w:val="28"/>
                <w:szCs w:val="28"/>
                <w:lang w:val="lv-LV"/>
              </w:rPr>
              <w:t>ģionālās attīstības ministrija</w:t>
            </w:r>
            <w:r w:rsidRPr="00F92DBC">
              <w:rPr>
                <w:color w:val="000000" w:themeColor="text1"/>
                <w:sz w:val="28"/>
                <w:szCs w:val="28"/>
                <w:lang w:val="lv-LV"/>
              </w:rPr>
              <w:t>.</w:t>
            </w:r>
          </w:p>
        </w:tc>
      </w:tr>
      <w:tr w:rsidR="00A95855" w:rsidRPr="00F92DBC" w:rsidTr="004E3FD4">
        <w:trPr>
          <w:trHeight w:val="450"/>
        </w:trPr>
        <w:tc>
          <w:tcPr>
            <w:tcW w:w="249" w:type="pct"/>
            <w:tcBorders>
              <w:top w:val="outset" w:sz="6" w:space="0" w:color="414142"/>
              <w:bottom w:val="outset" w:sz="6" w:space="0" w:color="414142"/>
              <w:right w:val="outset" w:sz="6" w:space="0" w:color="414142"/>
            </w:tcBorders>
            <w:shd w:val="clear" w:color="auto" w:fill="FFFFFF"/>
          </w:tcPr>
          <w:p w:rsidR="00A95855" w:rsidRPr="00F92DBC" w:rsidRDefault="00A95855" w:rsidP="001A2287">
            <w:pPr>
              <w:pStyle w:val="NoSpacing"/>
              <w:jc w:val="both"/>
              <w:rPr>
                <w:sz w:val="28"/>
                <w:szCs w:val="28"/>
              </w:rPr>
            </w:pPr>
            <w:r w:rsidRPr="00F92DBC">
              <w:rPr>
                <w:sz w:val="28"/>
                <w:szCs w:val="28"/>
              </w:rPr>
              <w:t>2.</w:t>
            </w:r>
          </w:p>
        </w:tc>
        <w:tc>
          <w:tcPr>
            <w:tcW w:w="1780" w:type="pct"/>
            <w:tcBorders>
              <w:top w:val="outset" w:sz="6" w:space="0" w:color="414142"/>
              <w:left w:val="outset" w:sz="6" w:space="0" w:color="414142"/>
              <w:bottom w:val="outset" w:sz="6" w:space="0" w:color="414142"/>
              <w:right w:val="outset" w:sz="6" w:space="0" w:color="414142"/>
            </w:tcBorders>
            <w:shd w:val="clear" w:color="auto" w:fill="FFFFFF"/>
          </w:tcPr>
          <w:p w:rsidR="00A95855" w:rsidRPr="00F92DBC" w:rsidRDefault="00A95855" w:rsidP="001A2287">
            <w:pPr>
              <w:pStyle w:val="NoSpacing"/>
              <w:jc w:val="both"/>
              <w:rPr>
                <w:sz w:val="28"/>
                <w:szCs w:val="28"/>
              </w:rPr>
            </w:pPr>
            <w:r w:rsidRPr="00F92DBC">
              <w:rPr>
                <w:sz w:val="28"/>
                <w:szCs w:val="28"/>
              </w:rPr>
              <w:t>Projekta izpildes ietekme uz pārvaldes funkcijām un institucionālo struktūru.</w:t>
            </w:r>
          </w:p>
          <w:p w:rsidR="00A95855" w:rsidRPr="00F92DBC" w:rsidRDefault="00A95855" w:rsidP="001A2287">
            <w:pPr>
              <w:pStyle w:val="NoSpacing"/>
              <w:jc w:val="both"/>
              <w:rPr>
                <w:sz w:val="28"/>
                <w:szCs w:val="28"/>
              </w:rPr>
            </w:pPr>
            <w:r w:rsidRPr="00F92DBC">
              <w:rPr>
                <w:sz w:val="28"/>
                <w:szCs w:val="28"/>
              </w:rPr>
              <w:t>Jaunu institūciju izveide, esošu institūciju likvidācija vai reorganizācija, to ietekme uz institūcijas cilvēkresursiem</w:t>
            </w:r>
          </w:p>
        </w:tc>
        <w:tc>
          <w:tcPr>
            <w:tcW w:w="2971" w:type="pct"/>
            <w:tcBorders>
              <w:top w:val="outset" w:sz="6" w:space="0" w:color="414142"/>
              <w:left w:val="outset" w:sz="6" w:space="0" w:color="414142"/>
              <w:bottom w:val="outset" w:sz="6" w:space="0" w:color="414142"/>
            </w:tcBorders>
            <w:shd w:val="clear" w:color="auto" w:fill="FFFFFF"/>
          </w:tcPr>
          <w:p w:rsidR="00A95855" w:rsidRPr="00F92DBC" w:rsidRDefault="00453930" w:rsidP="001A2287">
            <w:pPr>
              <w:pStyle w:val="NoSpacing"/>
              <w:jc w:val="both"/>
              <w:rPr>
                <w:sz w:val="28"/>
                <w:szCs w:val="28"/>
              </w:rPr>
            </w:pPr>
            <w:r w:rsidRPr="00F92DBC">
              <w:rPr>
                <w:sz w:val="28"/>
                <w:szCs w:val="28"/>
              </w:rPr>
              <w:t>Projekts neietekmē pārvaldes funkcijas un institucionālo struktūru. Jaunu institūciju izveide vai esošo institūciju izveide vai reorganizācija nav nepieciešama. Projekts neietekmē institūciju cilvēkresursus.</w:t>
            </w:r>
          </w:p>
        </w:tc>
      </w:tr>
      <w:tr w:rsidR="00A95855" w:rsidRPr="00F92DBC" w:rsidTr="004E3FD4">
        <w:trPr>
          <w:trHeight w:val="390"/>
        </w:trPr>
        <w:tc>
          <w:tcPr>
            <w:tcW w:w="249" w:type="pct"/>
            <w:tcBorders>
              <w:top w:val="outset" w:sz="6" w:space="0" w:color="414142"/>
              <w:bottom w:val="outset" w:sz="6" w:space="0" w:color="414142"/>
              <w:right w:val="outset" w:sz="6" w:space="0" w:color="414142"/>
            </w:tcBorders>
            <w:shd w:val="clear" w:color="auto" w:fill="FFFFFF"/>
          </w:tcPr>
          <w:p w:rsidR="00A95855" w:rsidRPr="00F92DBC" w:rsidRDefault="00A95855" w:rsidP="001A2287">
            <w:pPr>
              <w:pStyle w:val="NoSpacing"/>
              <w:jc w:val="both"/>
              <w:rPr>
                <w:sz w:val="28"/>
                <w:szCs w:val="28"/>
              </w:rPr>
            </w:pPr>
            <w:r w:rsidRPr="00F92DBC">
              <w:rPr>
                <w:sz w:val="28"/>
                <w:szCs w:val="28"/>
              </w:rPr>
              <w:t>3.</w:t>
            </w:r>
          </w:p>
        </w:tc>
        <w:tc>
          <w:tcPr>
            <w:tcW w:w="1780" w:type="pct"/>
            <w:tcBorders>
              <w:top w:val="outset" w:sz="6" w:space="0" w:color="414142"/>
              <w:left w:val="outset" w:sz="6" w:space="0" w:color="414142"/>
              <w:bottom w:val="outset" w:sz="6" w:space="0" w:color="414142"/>
              <w:right w:val="outset" w:sz="6" w:space="0" w:color="414142"/>
            </w:tcBorders>
            <w:shd w:val="clear" w:color="auto" w:fill="FFFFFF"/>
          </w:tcPr>
          <w:p w:rsidR="00A95855" w:rsidRPr="00F92DBC" w:rsidRDefault="00A95855" w:rsidP="001A2287">
            <w:pPr>
              <w:pStyle w:val="NoSpacing"/>
              <w:jc w:val="both"/>
              <w:rPr>
                <w:sz w:val="28"/>
                <w:szCs w:val="28"/>
              </w:rPr>
            </w:pPr>
            <w:r w:rsidRPr="00F92DBC">
              <w:rPr>
                <w:sz w:val="28"/>
                <w:szCs w:val="28"/>
              </w:rPr>
              <w:t>Cita informācija</w:t>
            </w:r>
          </w:p>
        </w:tc>
        <w:tc>
          <w:tcPr>
            <w:tcW w:w="2971" w:type="pct"/>
            <w:tcBorders>
              <w:top w:val="outset" w:sz="6" w:space="0" w:color="414142"/>
              <w:left w:val="outset" w:sz="6" w:space="0" w:color="414142"/>
              <w:bottom w:val="outset" w:sz="6" w:space="0" w:color="414142"/>
            </w:tcBorders>
            <w:shd w:val="clear" w:color="auto" w:fill="FFFFFF"/>
          </w:tcPr>
          <w:p w:rsidR="00A95855" w:rsidRPr="00F92DBC" w:rsidRDefault="00A95855" w:rsidP="001A2287">
            <w:pPr>
              <w:pStyle w:val="NoSpacing"/>
              <w:jc w:val="both"/>
              <w:rPr>
                <w:sz w:val="28"/>
                <w:szCs w:val="28"/>
              </w:rPr>
            </w:pPr>
            <w:r w:rsidRPr="00F92DBC">
              <w:rPr>
                <w:sz w:val="28"/>
                <w:szCs w:val="28"/>
              </w:rPr>
              <w:t>Nav</w:t>
            </w:r>
          </w:p>
        </w:tc>
      </w:tr>
    </w:tbl>
    <w:p w:rsidR="00A95855" w:rsidRPr="004E3FD4" w:rsidRDefault="00102CD1" w:rsidP="00A95855">
      <w:pPr>
        <w:pStyle w:val="ListParagraph"/>
        <w:tabs>
          <w:tab w:val="left" w:pos="6804"/>
        </w:tabs>
        <w:ind w:left="0"/>
        <w:jc w:val="both"/>
        <w:rPr>
          <w:bCs/>
          <w:i/>
          <w:sz w:val="28"/>
          <w:szCs w:val="28"/>
        </w:rPr>
      </w:pPr>
      <w:r w:rsidRPr="004E3FD4">
        <w:rPr>
          <w:bCs/>
          <w:i/>
          <w:sz w:val="28"/>
          <w:szCs w:val="28"/>
        </w:rPr>
        <w:t xml:space="preserve">Anotācijas </w:t>
      </w:r>
      <w:r w:rsidR="00A95855" w:rsidRPr="004E3FD4">
        <w:rPr>
          <w:bCs/>
          <w:i/>
          <w:sz w:val="28"/>
          <w:szCs w:val="28"/>
        </w:rPr>
        <w:t>III</w:t>
      </w:r>
      <w:r w:rsidR="000179D2" w:rsidRPr="004E3FD4">
        <w:rPr>
          <w:bCs/>
          <w:i/>
          <w:sz w:val="28"/>
          <w:szCs w:val="28"/>
        </w:rPr>
        <w:t>, IV</w:t>
      </w:r>
      <w:r w:rsidR="009C4A3F" w:rsidRPr="004E3FD4">
        <w:rPr>
          <w:bCs/>
          <w:i/>
          <w:sz w:val="28"/>
          <w:szCs w:val="28"/>
        </w:rPr>
        <w:t xml:space="preserve"> un</w:t>
      </w:r>
      <w:r w:rsidR="00453930" w:rsidRPr="004E3FD4">
        <w:rPr>
          <w:bCs/>
          <w:i/>
          <w:sz w:val="28"/>
          <w:szCs w:val="28"/>
        </w:rPr>
        <w:t xml:space="preserve"> V</w:t>
      </w:r>
      <w:r w:rsidR="00A95855" w:rsidRPr="004E3FD4">
        <w:rPr>
          <w:bCs/>
          <w:i/>
          <w:sz w:val="28"/>
          <w:szCs w:val="28"/>
        </w:rPr>
        <w:t xml:space="preserve"> sadaļa – projekts šo jomu neskar.</w:t>
      </w:r>
    </w:p>
    <w:p w:rsidR="00FF6EBF" w:rsidRPr="00F92DBC" w:rsidRDefault="00FF6EBF" w:rsidP="00A95855">
      <w:pPr>
        <w:pStyle w:val="ListParagraph"/>
        <w:tabs>
          <w:tab w:val="left" w:pos="6804"/>
        </w:tabs>
        <w:ind w:left="0"/>
        <w:jc w:val="both"/>
        <w:rPr>
          <w:bCs/>
          <w:sz w:val="28"/>
          <w:szCs w:val="28"/>
        </w:rPr>
      </w:pPr>
    </w:p>
    <w:p w:rsidR="004E3FD4" w:rsidRDefault="009F7288" w:rsidP="004E3FD4">
      <w:pPr>
        <w:tabs>
          <w:tab w:val="left" w:pos="7230"/>
        </w:tabs>
        <w:spacing w:after="0" w:line="240" w:lineRule="auto"/>
        <w:ind w:right="-766"/>
        <w:rPr>
          <w:rFonts w:ascii="Times New Roman" w:hAnsi="Times New Roman"/>
          <w:sz w:val="28"/>
          <w:szCs w:val="28"/>
        </w:rPr>
      </w:pPr>
      <w:r w:rsidRPr="00F92DBC">
        <w:rPr>
          <w:rFonts w:ascii="Times New Roman" w:hAnsi="Times New Roman"/>
          <w:sz w:val="28"/>
          <w:szCs w:val="28"/>
        </w:rPr>
        <w:t>Veselības ministre</w:t>
      </w:r>
      <w:r w:rsidRPr="00F92DBC">
        <w:rPr>
          <w:rFonts w:ascii="Times New Roman" w:hAnsi="Times New Roman"/>
          <w:sz w:val="28"/>
          <w:szCs w:val="28"/>
        </w:rPr>
        <w:tab/>
      </w:r>
      <w:r w:rsidR="007A0D7E">
        <w:rPr>
          <w:rFonts w:ascii="Times New Roman" w:hAnsi="Times New Roman"/>
          <w:sz w:val="28"/>
          <w:szCs w:val="28"/>
        </w:rPr>
        <w:t xml:space="preserve">   </w:t>
      </w:r>
      <w:r w:rsidRPr="00F92DBC">
        <w:rPr>
          <w:rFonts w:ascii="Times New Roman" w:hAnsi="Times New Roman"/>
          <w:sz w:val="28"/>
          <w:szCs w:val="28"/>
        </w:rPr>
        <w:t xml:space="preserve">Anda </w:t>
      </w:r>
      <w:proofErr w:type="spellStart"/>
      <w:r w:rsidRPr="00F92DBC">
        <w:rPr>
          <w:rFonts w:ascii="Times New Roman" w:hAnsi="Times New Roman"/>
          <w:sz w:val="28"/>
          <w:szCs w:val="28"/>
        </w:rPr>
        <w:t>Čakša</w:t>
      </w:r>
      <w:proofErr w:type="spellEnd"/>
      <w:r w:rsidRPr="00F92DBC">
        <w:rPr>
          <w:rFonts w:ascii="Times New Roman" w:hAnsi="Times New Roman"/>
          <w:sz w:val="28"/>
          <w:szCs w:val="28"/>
        </w:rPr>
        <w:tab/>
      </w:r>
    </w:p>
    <w:p w:rsidR="004E3FD4" w:rsidRDefault="004E3FD4" w:rsidP="004E3FD4">
      <w:pPr>
        <w:tabs>
          <w:tab w:val="left" w:pos="7230"/>
        </w:tabs>
        <w:spacing w:after="0" w:line="240" w:lineRule="auto"/>
        <w:ind w:right="-766"/>
        <w:rPr>
          <w:rFonts w:ascii="Times New Roman" w:hAnsi="Times New Roman"/>
          <w:sz w:val="28"/>
          <w:szCs w:val="28"/>
        </w:rPr>
      </w:pPr>
    </w:p>
    <w:p w:rsidR="00FF6EBF" w:rsidRPr="004E3FD4" w:rsidRDefault="009F7288" w:rsidP="004E3FD4">
      <w:pPr>
        <w:tabs>
          <w:tab w:val="left" w:pos="7230"/>
        </w:tabs>
        <w:spacing w:after="720" w:line="240" w:lineRule="auto"/>
        <w:ind w:right="-766"/>
        <w:rPr>
          <w:rFonts w:ascii="Times New Roman" w:hAnsi="Times New Roman"/>
          <w:sz w:val="28"/>
          <w:szCs w:val="28"/>
        </w:rPr>
      </w:pPr>
      <w:r w:rsidRPr="00F92DBC">
        <w:rPr>
          <w:rFonts w:ascii="Times New Roman" w:hAnsi="Times New Roman"/>
          <w:sz w:val="28"/>
          <w:szCs w:val="28"/>
        </w:rPr>
        <w:t xml:space="preserve">Vīza: Valsts sekretārs                                                                   </w:t>
      </w:r>
      <w:r w:rsidR="008C35DB" w:rsidRPr="00F92DBC">
        <w:rPr>
          <w:rFonts w:ascii="Times New Roman" w:hAnsi="Times New Roman"/>
          <w:sz w:val="28"/>
          <w:szCs w:val="28"/>
        </w:rPr>
        <w:tab/>
      </w:r>
      <w:r w:rsidRPr="00F92DBC">
        <w:rPr>
          <w:rFonts w:ascii="Times New Roman" w:hAnsi="Times New Roman"/>
          <w:sz w:val="28"/>
          <w:szCs w:val="28"/>
        </w:rPr>
        <w:t xml:space="preserve">  Kārlis </w:t>
      </w:r>
      <w:proofErr w:type="spellStart"/>
      <w:r w:rsidRPr="00F92DBC">
        <w:rPr>
          <w:rFonts w:ascii="Times New Roman" w:hAnsi="Times New Roman"/>
          <w:sz w:val="28"/>
          <w:szCs w:val="28"/>
        </w:rPr>
        <w:t>Ketners</w:t>
      </w:r>
      <w:proofErr w:type="spellEnd"/>
      <w:r w:rsidR="004E3FD4">
        <w:rPr>
          <w:rFonts w:ascii="Times New Roman" w:hAnsi="Times New Roman"/>
          <w:sz w:val="24"/>
          <w:szCs w:val="28"/>
        </w:rPr>
        <w:t xml:space="preserve">  </w:t>
      </w:r>
    </w:p>
    <w:p w:rsidR="009F7288" w:rsidRPr="00E8410E" w:rsidRDefault="008A61E3" w:rsidP="009F7288">
      <w:pPr>
        <w:tabs>
          <w:tab w:val="left" w:pos="6237"/>
        </w:tabs>
        <w:spacing w:after="0" w:line="240" w:lineRule="auto"/>
        <w:rPr>
          <w:rFonts w:ascii="Times New Roman" w:hAnsi="Times New Roman"/>
          <w:szCs w:val="28"/>
        </w:rPr>
      </w:pPr>
      <w:r w:rsidRPr="00E8410E">
        <w:rPr>
          <w:rFonts w:ascii="Times New Roman" w:hAnsi="Times New Roman"/>
          <w:szCs w:val="28"/>
        </w:rPr>
        <w:t>Dobrijana</w:t>
      </w:r>
      <w:r w:rsidR="009F7288" w:rsidRPr="00E8410E">
        <w:rPr>
          <w:rFonts w:ascii="Times New Roman" w:hAnsi="Times New Roman"/>
          <w:szCs w:val="28"/>
        </w:rPr>
        <w:t xml:space="preserve"> </w:t>
      </w:r>
      <w:r w:rsidRPr="00E8410E">
        <w:rPr>
          <w:rFonts w:ascii="Times New Roman" w:eastAsia="Times New Roman" w:hAnsi="Times New Roman"/>
          <w:szCs w:val="28"/>
        </w:rPr>
        <w:t>67876100</w:t>
      </w:r>
      <w:bookmarkStart w:id="6" w:name="_GoBack"/>
      <w:bookmarkEnd w:id="6"/>
    </w:p>
    <w:p w:rsidR="007B03DE" w:rsidRPr="00F92DBC" w:rsidRDefault="008A61E3" w:rsidP="00F92DBC">
      <w:pPr>
        <w:tabs>
          <w:tab w:val="left" w:pos="6237"/>
        </w:tabs>
        <w:spacing w:after="0" w:line="240" w:lineRule="auto"/>
        <w:rPr>
          <w:rFonts w:ascii="Times New Roman" w:hAnsi="Times New Roman"/>
          <w:color w:val="000000" w:themeColor="text1"/>
          <w:szCs w:val="28"/>
        </w:rPr>
      </w:pPr>
      <w:r w:rsidRPr="00E8410E">
        <w:rPr>
          <w:rFonts w:ascii="Times New Roman" w:hAnsi="Times New Roman"/>
          <w:color w:val="000000" w:themeColor="text1"/>
          <w:szCs w:val="28"/>
        </w:rPr>
        <w:t>jekaterina.dobrijana</w:t>
      </w:r>
      <w:r w:rsidR="009F7288" w:rsidRPr="00E8410E">
        <w:rPr>
          <w:rFonts w:ascii="Times New Roman" w:hAnsi="Times New Roman"/>
          <w:color w:val="000000" w:themeColor="text1"/>
          <w:szCs w:val="28"/>
        </w:rPr>
        <w:t>@vm.gov.lv</w:t>
      </w:r>
    </w:p>
    <w:sectPr w:rsidR="007B03DE" w:rsidRPr="00F92DBC" w:rsidSect="004E3FD4">
      <w:headerReference w:type="default" r:id="rId9"/>
      <w:footerReference w:type="default" r:id="rId10"/>
      <w:headerReference w:type="first" r:id="rId11"/>
      <w:footerReference w:type="first" r:id="rId12"/>
      <w:pgSz w:w="11906" w:h="16838" w:code="9"/>
      <w:pgMar w:top="1276" w:right="1134" w:bottom="1134" w:left="1701" w:header="72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E96" w:rsidRDefault="00EA1E96" w:rsidP="00A95855">
      <w:pPr>
        <w:spacing w:after="0" w:line="240" w:lineRule="auto"/>
      </w:pPr>
      <w:r>
        <w:separator/>
      </w:r>
    </w:p>
  </w:endnote>
  <w:endnote w:type="continuationSeparator" w:id="0">
    <w:p w:rsidR="00EA1E96" w:rsidRDefault="00EA1E96" w:rsidP="00A9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FDA" w:rsidRPr="00E255BB" w:rsidRDefault="007F4FDA" w:rsidP="001A2287">
    <w:pPr>
      <w:pStyle w:val="NoSpacing"/>
      <w:jc w:val="both"/>
      <w:rPr>
        <w:sz w:val="20"/>
        <w:szCs w:val="20"/>
      </w:rPr>
    </w:pPr>
    <w:r w:rsidRPr="00E255BB">
      <w:rPr>
        <w:sz w:val="20"/>
        <w:szCs w:val="20"/>
      </w:rPr>
      <w:t>VManot_</w:t>
    </w:r>
    <w:r w:rsidR="009913B2">
      <w:rPr>
        <w:sz w:val="20"/>
        <w:szCs w:val="20"/>
      </w:rPr>
      <w:t>17</w:t>
    </w:r>
    <w:r w:rsidR="0095513E">
      <w:rPr>
        <w:sz w:val="20"/>
        <w:szCs w:val="20"/>
      </w:rPr>
      <w:t>03</w:t>
    </w:r>
    <w:r w:rsidR="008A61E3" w:rsidRPr="00E255BB">
      <w:rPr>
        <w:sz w:val="20"/>
        <w:szCs w:val="20"/>
      </w:rPr>
      <w:t>17</w:t>
    </w:r>
    <w:r w:rsidR="00A6667D">
      <w:rPr>
        <w:sz w:val="20"/>
        <w:szCs w:val="20"/>
      </w:rPr>
      <w:t>_SmKom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FDA" w:rsidRPr="00E255BB" w:rsidRDefault="007F4FDA" w:rsidP="000179D2">
    <w:pPr>
      <w:pStyle w:val="NoSpacing"/>
      <w:jc w:val="both"/>
      <w:rPr>
        <w:sz w:val="20"/>
        <w:szCs w:val="20"/>
      </w:rPr>
    </w:pPr>
    <w:r w:rsidRPr="00E255BB">
      <w:rPr>
        <w:sz w:val="20"/>
        <w:szCs w:val="20"/>
      </w:rPr>
      <w:t>VManot_</w:t>
    </w:r>
    <w:r w:rsidR="009913B2">
      <w:rPr>
        <w:sz w:val="20"/>
        <w:szCs w:val="20"/>
      </w:rPr>
      <w:t>17</w:t>
    </w:r>
    <w:r w:rsidR="0095513E">
      <w:rPr>
        <w:sz w:val="20"/>
        <w:szCs w:val="20"/>
      </w:rPr>
      <w:t>03</w:t>
    </w:r>
    <w:r w:rsidR="008A61E3" w:rsidRPr="00E255BB">
      <w:rPr>
        <w:sz w:val="20"/>
        <w:szCs w:val="20"/>
      </w:rPr>
      <w:t>17</w:t>
    </w:r>
    <w:r w:rsidR="00A6667D">
      <w:rPr>
        <w:sz w:val="20"/>
        <w:szCs w:val="20"/>
      </w:rPr>
      <w:t>_SmKom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E96" w:rsidRDefault="00EA1E96" w:rsidP="00A95855">
      <w:pPr>
        <w:spacing w:after="0" w:line="240" w:lineRule="auto"/>
      </w:pPr>
      <w:r>
        <w:separator/>
      </w:r>
    </w:p>
  </w:footnote>
  <w:footnote w:type="continuationSeparator" w:id="0">
    <w:p w:rsidR="00EA1E96" w:rsidRDefault="00EA1E96" w:rsidP="00A95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FDA" w:rsidRPr="00291CDE" w:rsidRDefault="007F4FDA">
    <w:pPr>
      <w:pStyle w:val="Header"/>
      <w:jc w:val="center"/>
      <w:rPr>
        <w:rFonts w:ascii="Times New Roman" w:hAnsi="Times New Roman"/>
        <w:sz w:val="24"/>
        <w:szCs w:val="24"/>
      </w:rPr>
    </w:pPr>
    <w:r w:rsidRPr="00291CDE">
      <w:rPr>
        <w:rFonts w:ascii="Times New Roman" w:hAnsi="Times New Roman"/>
        <w:sz w:val="24"/>
        <w:szCs w:val="24"/>
      </w:rPr>
      <w:fldChar w:fldCharType="begin"/>
    </w:r>
    <w:r w:rsidRPr="00291CDE">
      <w:rPr>
        <w:rFonts w:ascii="Times New Roman" w:hAnsi="Times New Roman"/>
        <w:sz w:val="24"/>
        <w:szCs w:val="24"/>
      </w:rPr>
      <w:instrText xml:space="preserve"> PAGE   \* MERGEFORMAT </w:instrText>
    </w:r>
    <w:r w:rsidRPr="00291CDE">
      <w:rPr>
        <w:rFonts w:ascii="Times New Roman" w:hAnsi="Times New Roman"/>
        <w:sz w:val="24"/>
        <w:szCs w:val="24"/>
      </w:rPr>
      <w:fldChar w:fldCharType="separate"/>
    </w:r>
    <w:r w:rsidR="004E3FD4">
      <w:rPr>
        <w:rFonts w:ascii="Times New Roman" w:hAnsi="Times New Roman"/>
        <w:noProof/>
        <w:sz w:val="24"/>
        <w:szCs w:val="24"/>
      </w:rPr>
      <w:t>3</w:t>
    </w:r>
    <w:r w:rsidRPr="00291CDE">
      <w:rPr>
        <w:rFonts w:ascii="Times New Roman" w:hAnsi="Times New Roman"/>
        <w:sz w:val="24"/>
        <w:szCs w:val="24"/>
      </w:rPr>
      <w:fldChar w:fldCharType="end"/>
    </w:r>
  </w:p>
  <w:p w:rsidR="007F4FDA" w:rsidRDefault="007F4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FDA" w:rsidRDefault="007F4FDA">
    <w:pPr>
      <w:pStyle w:val="Header"/>
      <w:jc w:val="center"/>
    </w:pPr>
  </w:p>
  <w:p w:rsidR="007F4FDA" w:rsidRDefault="007F4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807"/>
    <w:multiLevelType w:val="hybridMultilevel"/>
    <w:tmpl w:val="B53A0410"/>
    <w:lvl w:ilvl="0" w:tplc="17D6B868">
      <w:start w:val="2"/>
      <w:numFmt w:val="bullet"/>
      <w:lvlText w:val="-"/>
      <w:lvlJc w:val="left"/>
      <w:pPr>
        <w:ind w:left="228" w:hanging="360"/>
      </w:pPr>
      <w:rPr>
        <w:rFonts w:ascii="Times New Roman" w:eastAsia="Times New Roman" w:hAnsi="Times New Roman" w:hint="default"/>
      </w:rPr>
    </w:lvl>
    <w:lvl w:ilvl="1" w:tplc="04260003" w:tentative="1">
      <w:start w:val="1"/>
      <w:numFmt w:val="bullet"/>
      <w:lvlText w:val="o"/>
      <w:lvlJc w:val="left"/>
      <w:pPr>
        <w:ind w:left="948" w:hanging="360"/>
      </w:pPr>
      <w:rPr>
        <w:rFonts w:ascii="Courier New" w:hAnsi="Courier New" w:hint="default"/>
      </w:rPr>
    </w:lvl>
    <w:lvl w:ilvl="2" w:tplc="04260005" w:tentative="1">
      <w:start w:val="1"/>
      <w:numFmt w:val="bullet"/>
      <w:lvlText w:val=""/>
      <w:lvlJc w:val="left"/>
      <w:pPr>
        <w:ind w:left="1668" w:hanging="360"/>
      </w:pPr>
      <w:rPr>
        <w:rFonts w:ascii="Wingdings" w:hAnsi="Wingdings" w:hint="default"/>
      </w:rPr>
    </w:lvl>
    <w:lvl w:ilvl="3" w:tplc="04260001" w:tentative="1">
      <w:start w:val="1"/>
      <w:numFmt w:val="bullet"/>
      <w:lvlText w:val=""/>
      <w:lvlJc w:val="left"/>
      <w:pPr>
        <w:ind w:left="2388" w:hanging="360"/>
      </w:pPr>
      <w:rPr>
        <w:rFonts w:ascii="Symbol" w:hAnsi="Symbol" w:hint="default"/>
      </w:rPr>
    </w:lvl>
    <w:lvl w:ilvl="4" w:tplc="04260003" w:tentative="1">
      <w:start w:val="1"/>
      <w:numFmt w:val="bullet"/>
      <w:lvlText w:val="o"/>
      <w:lvlJc w:val="left"/>
      <w:pPr>
        <w:ind w:left="3108" w:hanging="360"/>
      </w:pPr>
      <w:rPr>
        <w:rFonts w:ascii="Courier New" w:hAnsi="Courier New" w:hint="default"/>
      </w:rPr>
    </w:lvl>
    <w:lvl w:ilvl="5" w:tplc="04260005" w:tentative="1">
      <w:start w:val="1"/>
      <w:numFmt w:val="bullet"/>
      <w:lvlText w:val=""/>
      <w:lvlJc w:val="left"/>
      <w:pPr>
        <w:ind w:left="3828" w:hanging="360"/>
      </w:pPr>
      <w:rPr>
        <w:rFonts w:ascii="Wingdings" w:hAnsi="Wingdings" w:hint="default"/>
      </w:rPr>
    </w:lvl>
    <w:lvl w:ilvl="6" w:tplc="04260001" w:tentative="1">
      <w:start w:val="1"/>
      <w:numFmt w:val="bullet"/>
      <w:lvlText w:val=""/>
      <w:lvlJc w:val="left"/>
      <w:pPr>
        <w:ind w:left="4548" w:hanging="360"/>
      </w:pPr>
      <w:rPr>
        <w:rFonts w:ascii="Symbol" w:hAnsi="Symbol" w:hint="default"/>
      </w:rPr>
    </w:lvl>
    <w:lvl w:ilvl="7" w:tplc="04260003" w:tentative="1">
      <w:start w:val="1"/>
      <w:numFmt w:val="bullet"/>
      <w:lvlText w:val="o"/>
      <w:lvlJc w:val="left"/>
      <w:pPr>
        <w:ind w:left="5268" w:hanging="360"/>
      </w:pPr>
      <w:rPr>
        <w:rFonts w:ascii="Courier New" w:hAnsi="Courier New" w:hint="default"/>
      </w:rPr>
    </w:lvl>
    <w:lvl w:ilvl="8" w:tplc="04260005" w:tentative="1">
      <w:start w:val="1"/>
      <w:numFmt w:val="bullet"/>
      <w:lvlText w:val=""/>
      <w:lvlJc w:val="left"/>
      <w:pPr>
        <w:ind w:left="5988" w:hanging="360"/>
      </w:pPr>
      <w:rPr>
        <w:rFonts w:ascii="Wingdings" w:hAnsi="Wingdings" w:hint="default"/>
      </w:rPr>
    </w:lvl>
  </w:abstractNum>
  <w:abstractNum w:abstractNumId="1" w15:restartNumberingAfterBreak="0">
    <w:nsid w:val="14204234"/>
    <w:multiLevelType w:val="hybridMultilevel"/>
    <w:tmpl w:val="C0BC6E5E"/>
    <w:lvl w:ilvl="0" w:tplc="828E14BA">
      <w:start w:val="2"/>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36868AC"/>
    <w:multiLevelType w:val="hybridMultilevel"/>
    <w:tmpl w:val="C846CD34"/>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7D51E99"/>
    <w:multiLevelType w:val="hybridMultilevel"/>
    <w:tmpl w:val="2A74FA02"/>
    <w:lvl w:ilvl="0" w:tplc="D402DB96">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5E0747D"/>
    <w:multiLevelType w:val="hybridMultilevel"/>
    <w:tmpl w:val="611E2F4A"/>
    <w:lvl w:ilvl="0" w:tplc="17D6B868">
      <w:start w:val="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3A65A48"/>
    <w:multiLevelType w:val="hybridMultilevel"/>
    <w:tmpl w:val="78AA6DA6"/>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5D22CFC"/>
    <w:multiLevelType w:val="hybridMultilevel"/>
    <w:tmpl w:val="096255BC"/>
    <w:lvl w:ilvl="0" w:tplc="17D6B868">
      <w:start w:val="2"/>
      <w:numFmt w:val="bullet"/>
      <w:lvlText w:val="-"/>
      <w:lvlJc w:val="left"/>
      <w:pPr>
        <w:ind w:left="1434" w:hanging="360"/>
      </w:pPr>
      <w:rPr>
        <w:rFonts w:ascii="Times New Roman" w:eastAsia="Times New Roman" w:hAnsi="Times New Roman" w:hint="default"/>
      </w:rPr>
    </w:lvl>
    <w:lvl w:ilvl="1" w:tplc="04260003" w:tentative="1">
      <w:start w:val="1"/>
      <w:numFmt w:val="bullet"/>
      <w:lvlText w:val="o"/>
      <w:lvlJc w:val="left"/>
      <w:pPr>
        <w:ind w:left="2154" w:hanging="360"/>
      </w:pPr>
      <w:rPr>
        <w:rFonts w:ascii="Courier New" w:hAnsi="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7" w15:restartNumberingAfterBreak="0">
    <w:nsid w:val="594F7215"/>
    <w:multiLevelType w:val="hybridMultilevel"/>
    <w:tmpl w:val="A170B9F4"/>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748449A8"/>
    <w:multiLevelType w:val="hybridMultilevel"/>
    <w:tmpl w:val="E80E06A4"/>
    <w:lvl w:ilvl="0" w:tplc="17D6B868">
      <w:start w:val="2"/>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7A3B0A05"/>
    <w:multiLevelType w:val="hybridMultilevel"/>
    <w:tmpl w:val="E7A43220"/>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7BF953CF"/>
    <w:multiLevelType w:val="hybridMultilevel"/>
    <w:tmpl w:val="F77ABFCA"/>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3"/>
  </w:num>
  <w:num w:numId="4">
    <w:abstractNumId w:val="2"/>
  </w:num>
  <w:num w:numId="5">
    <w:abstractNumId w:val="7"/>
  </w:num>
  <w:num w:numId="6">
    <w:abstractNumId w:val="0"/>
  </w:num>
  <w:num w:numId="7">
    <w:abstractNumId w:val="9"/>
  </w:num>
  <w:num w:numId="8">
    <w:abstractNumId w:val="8"/>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55"/>
    <w:rsid w:val="0000258A"/>
    <w:rsid w:val="00007F09"/>
    <w:rsid w:val="000179D2"/>
    <w:rsid w:val="00034914"/>
    <w:rsid w:val="000403FF"/>
    <w:rsid w:val="0005755D"/>
    <w:rsid w:val="00064670"/>
    <w:rsid w:val="000709AB"/>
    <w:rsid w:val="000734BD"/>
    <w:rsid w:val="00073871"/>
    <w:rsid w:val="00082DC5"/>
    <w:rsid w:val="00087B1D"/>
    <w:rsid w:val="00092E0B"/>
    <w:rsid w:val="00097E46"/>
    <w:rsid w:val="000A3F99"/>
    <w:rsid w:val="000B48AF"/>
    <w:rsid w:val="000B50F4"/>
    <w:rsid w:val="000C0840"/>
    <w:rsid w:val="000E3FB0"/>
    <w:rsid w:val="00102CD1"/>
    <w:rsid w:val="0010728B"/>
    <w:rsid w:val="001179DD"/>
    <w:rsid w:val="00120216"/>
    <w:rsid w:val="0012037D"/>
    <w:rsid w:val="001220F4"/>
    <w:rsid w:val="001245BD"/>
    <w:rsid w:val="001615C4"/>
    <w:rsid w:val="00161723"/>
    <w:rsid w:val="00185D63"/>
    <w:rsid w:val="00191591"/>
    <w:rsid w:val="00192C09"/>
    <w:rsid w:val="001A08A8"/>
    <w:rsid w:val="001A2287"/>
    <w:rsid w:val="001B0A15"/>
    <w:rsid w:val="001D3312"/>
    <w:rsid w:val="001E5D04"/>
    <w:rsid w:val="001E6902"/>
    <w:rsid w:val="001E739D"/>
    <w:rsid w:val="001F3BDB"/>
    <w:rsid w:val="001F6161"/>
    <w:rsid w:val="001F72E7"/>
    <w:rsid w:val="002050E7"/>
    <w:rsid w:val="0021273D"/>
    <w:rsid w:val="00227622"/>
    <w:rsid w:val="00233478"/>
    <w:rsid w:val="0024406B"/>
    <w:rsid w:val="00245ED5"/>
    <w:rsid w:val="00246D41"/>
    <w:rsid w:val="00264044"/>
    <w:rsid w:val="00266227"/>
    <w:rsid w:val="002671EB"/>
    <w:rsid w:val="00272DCC"/>
    <w:rsid w:val="00273F8B"/>
    <w:rsid w:val="0027631E"/>
    <w:rsid w:val="002764A5"/>
    <w:rsid w:val="00284FC5"/>
    <w:rsid w:val="00290099"/>
    <w:rsid w:val="00295107"/>
    <w:rsid w:val="002A3537"/>
    <w:rsid w:val="002C377A"/>
    <w:rsid w:val="002D4768"/>
    <w:rsid w:val="002F6609"/>
    <w:rsid w:val="00301EA4"/>
    <w:rsid w:val="00307790"/>
    <w:rsid w:val="003172CC"/>
    <w:rsid w:val="00331309"/>
    <w:rsid w:val="00333257"/>
    <w:rsid w:val="00337905"/>
    <w:rsid w:val="00343AA8"/>
    <w:rsid w:val="003543CB"/>
    <w:rsid w:val="0038172A"/>
    <w:rsid w:val="0038483D"/>
    <w:rsid w:val="003878D5"/>
    <w:rsid w:val="00393880"/>
    <w:rsid w:val="00395624"/>
    <w:rsid w:val="003A2EE8"/>
    <w:rsid w:val="003E26F5"/>
    <w:rsid w:val="003E2712"/>
    <w:rsid w:val="003F05CD"/>
    <w:rsid w:val="003F0AB5"/>
    <w:rsid w:val="003F47E6"/>
    <w:rsid w:val="00410594"/>
    <w:rsid w:val="00413F83"/>
    <w:rsid w:val="00436914"/>
    <w:rsid w:val="004477A6"/>
    <w:rsid w:val="00452BB6"/>
    <w:rsid w:val="00453930"/>
    <w:rsid w:val="00472A3F"/>
    <w:rsid w:val="0047329B"/>
    <w:rsid w:val="004B67BD"/>
    <w:rsid w:val="004B69E7"/>
    <w:rsid w:val="004C4168"/>
    <w:rsid w:val="004D5F3C"/>
    <w:rsid w:val="004E2532"/>
    <w:rsid w:val="004E3FD4"/>
    <w:rsid w:val="004E46A8"/>
    <w:rsid w:val="004E7455"/>
    <w:rsid w:val="004F0238"/>
    <w:rsid w:val="004F6CE0"/>
    <w:rsid w:val="00500D4F"/>
    <w:rsid w:val="0051070E"/>
    <w:rsid w:val="005128EF"/>
    <w:rsid w:val="0052163A"/>
    <w:rsid w:val="005553B0"/>
    <w:rsid w:val="00575A28"/>
    <w:rsid w:val="005A16A9"/>
    <w:rsid w:val="005A7EEB"/>
    <w:rsid w:val="005C2723"/>
    <w:rsid w:val="005C2FC0"/>
    <w:rsid w:val="005D31A1"/>
    <w:rsid w:val="005E1501"/>
    <w:rsid w:val="0060470E"/>
    <w:rsid w:val="00605AB5"/>
    <w:rsid w:val="006116C8"/>
    <w:rsid w:val="00625C80"/>
    <w:rsid w:val="006272A6"/>
    <w:rsid w:val="0063257B"/>
    <w:rsid w:val="00633BC2"/>
    <w:rsid w:val="0063777E"/>
    <w:rsid w:val="00637D57"/>
    <w:rsid w:val="0064142B"/>
    <w:rsid w:val="0064184D"/>
    <w:rsid w:val="0064218F"/>
    <w:rsid w:val="00643E75"/>
    <w:rsid w:val="0065385A"/>
    <w:rsid w:val="00655EFE"/>
    <w:rsid w:val="0066669D"/>
    <w:rsid w:val="006701EA"/>
    <w:rsid w:val="00671759"/>
    <w:rsid w:val="00677C80"/>
    <w:rsid w:val="0068651A"/>
    <w:rsid w:val="00691860"/>
    <w:rsid w:val="006977A3"/>
    <w:rsid w:val="006A037E"/>
    <w:rsid w:val="006A3774"/>
    <w:rsid w:val="006B143D"/>
    <w:rsid w:val="006B1566"/>
    <w:rsid w:val="006B6E63"/>
    <w:rsid w:val="006C41CB"/>
    <w:rsid w:val="006D14E6"/>
    <w:rsid w:val="006F4372"/>
    <w:rsid w:val="006F6F8D"/>
    <w:rsid w:val="00707414"/>
    <w:rsid w:val="00740DF4"/>
    <w:rsid w:val="00747D07"/>
    <w:rsid w:val="00757BB3"/>
    <w:rsid w:val="00780B90"/>
    <w:rsid w:val="00787ACE"/>
    <w:rsid w:val="00790234"/>
    <w:rsid w:val="00797AC5"/>
    <w:rsid w:val="007A0D7E"/>
    <w:rsid w:val="007A3866"/>
    <w:rsid w:val="007A569A"/>
    <w:rsid w:val="007B03DE"/>
    <w:rsid w:val="007C13CA"/>
    <w:rsid w:val="007D5721"/>
    <w:rsid w:val="007D6A1E"/>
    <w:rsid w:val="007F4FDA"/>
    <w:rsid w:val="007F650D"/>
    <w:rsid w:val="008015DB"/>
    <w:rsid w:val="00821D71"/>
    <w:rsid w:val="00865D94"/>
    <w:rsid w:val="0086720B"/>
    <w:rsid w:val="00872151"/>
    <w:rsid w:val="008A61E3"/>
    <w:rsid w:val="008C0060"/>
    <w:rsid w:val="008C1FAB"/>
    <w:rsid w:val="008C35DB"/>
    <w:rsid w:val="008D0C6C"/>
    <w:rsid w:val="008F050D"/>
    <w:rsid w:val="00905B24"/>
    <w:rsid w:val="009077FC"/>
    <w:rsid w:val="009114E6"/>
    <w:rsid w:val="009202B5"/>
    <w:rsid w:val="00924972"/>
    <w:rsid w:val="00934AD8"/>
    <w:rsid w:val="00935BAF"/>
    <w:rsid w:val="009452B5"/>
    <w:rsid w:val="009464BE"/>
    <w:rsid w:val="00952F9C"/>
    <w:rsid w:val="0095513E"/>
    <w:rsid w:val="00956886"/>
    <w:rsid w:val="009605EE"/>
    <w:rsid w:val="00961A06"/>
    <w:rsid w:val="009639A5"/>
    <w:rsid w:val="00963DA7"/>
    <w:rsid w:val="0096442B"/>
    <w:rsid w:val="00964F68"/>
    <w:rsid w:val="00965015"/>
    <w:rsid w:val="00966B49"/>
    <w:rsid w:val="009677E2"/>
    <w:rsid w:val="00970CCC"/>
    <w:rsid w:val="00970CEE"/>
    <w:rsid w:val="0097260B"/>
    <w:rsid w:val="009732E6"/>
    <w:rsid w:val="0097715E"/>
    <w:rsid w:val="00983F17"/>
    <w:rsid w:val="009850BC"/>
    <w:rsid w:val="009913B2"/>
    <w:rsid w:val="0099235F"/>
    <w:rsid w:val="00996F2C"/>
    <w:rsid w:val="0099746A"/>
    <w:rsid w:val="009A2526"/>
    <w:rsid w:val="009A7959"/>
    <w:rsid w:val="009B341B"/>
    <w:rsid w:val="009B487A"/>
    <w:rsid w:val="009C4A3F"/>
    <w:rsid w:val="009F0C2C"/>
    <w:rsid w:val="009F647A"/>
    <w:rsid w:val="009F684F"/>
    <w:rsid w:val="009F7288"/>
    <w:rsid w:val="00A07713"/>
    <w:rsid w:val="00A10E38"/>
    <w:rsid w:val="00A12EC7"/>
    <w:rsid w:val="00A40A05"/>
    <w:rsid w:val="00A51DF0"/>
    <w:rsid w:val="00A528B7"/>
    <w:rsid w:val="00A63A53"/>
    <w:rsid w:val="00A64103"/>
    <w:rsid w:val="00A64B4D"/>
    <w:rsid w:val="00A6667D"/>
    <w:rsid w:val="00A72D06"/>
    <w:rsid w:val="00A72E7F"/>
    <w:rsid w:val="00A778E9"/>
    <w:rsid w:val="00A77AE3"/>
    <w:rsid w:val="00A80DEB"/>
    <w:rsid w:val="00A95855"/>
    <w:rsid w:val="00A95B32"/>
    <w:rsid w:val="00AA1BC4"/>
    <w:rsid w:val="00AA2854"/>
    <w:rsid w:val="00AA68C3"/>
    <w:rsid w:val="00AB4595"/>
    <w:rsid w:val="00AD2AEF"/>
    <w:rsid w:val="00AD464A"/>
    <w:rsid w:val="00AD5D17"/>
    <w:rsid w:val="00B01408"/>
    <w:rsid w:val="00B067A8"/>
    <w:rsid w:val="00B24FB2"/>
    <w:rsid w:val="00B35284"/>
    <w:rsid w:val="00B426B9"/>
    <w:rsid w:val="00B42B82"/>
    <w:rsid w:val="00B52387"/>
    <w:rsid w:val="00B5633C"/>
    <w:rsid w:val="00B67D46"/>
    <w:rsid w:val="00B85517"/>
    <w:rsid w:val="00B85D61"/>
    <w:rsid w:val="00B938F1"/>
    <w:rsid w:val="00BA0C51"/>
    <w:rsid w:val="00BC72A2"/>
    <w:rsid w:val="00BD160A"/>
    <w:rsid w:val="00BD1AD3"/>
    <w:rsid w:val="00BD5DE7"/>
    <w:rsid w:val="00BE420B"/>
    <w:rsid w:val="00BE49EE"/>
    <w:rsid w:val="00C20203"/>
    <w:rsid w:val="00C33C2E"/>
    <w:rsid w:val="00C43036"/>
    <w:rsid w:val="00C44523"/>
    <w:rsid w:val="00C46952"/>
    <w:rsid w:val="00C5115B"/>
    <w:rsid w:val="00C67E79"/>
    <w:rsid w:val="00C909F3"/>
    <w:rsid w:val="00CC0D58"/>
    <w:rsid w:val="00CC126F"/>
    <w:rsid w:val="00CC3AFE"/>
    <w:rsid w:val="00CD23B3"/>
    <w:rsid w:val="00CD2A06"/>
    <w:rsid w:val="00CE126F"/>
    <w:rsid w:val="00CF4828"/>
    <w:rsid w:val="00D11863"/>
    <w:rsid w:val="00D128FD"/>
    <w:rsid w:val="00D151F8"/>
    <w:rsid w:val="00D17F74"/>
    <w:rsid w:val="00D21D4A"/>
    <w:rsid w:val="00D2442D"/>
    <w:rsid w:val="00D24CB9"/>
    <w:rsid w:val="00D33061"/>
    <w:rsid w:val="00D414B8"/>
    <w:rsid w:val="00D414B9"/>
    <w:rsid w:val="00D50E36"/>
    <w:rsid w:val="00D56CDD"/>
    <w:rsid w:val="00D73A67"/>
    <w:rsid w:val="00D873BA"/>
    <w:rsid w:val="00D9481F"/>
    <w:rsid w:val="00D9579F"/>
    <w:rsid w:val="00D978DF"/>
    <w:rsid w:val="00D97C17"/>
    <w:rsid w:val="00DA3E31"/>
    <w:rsid w:val="00DA77DB"/>
    <w:rsid w:val="00DB0A3D"/>
    <w:rsid w:val="00DC0EE0"/>
    <w:rsid w:val="00DC5F83"/>
    <w:rsid w:val="00DD38C8"/>
    <w:rsid w:val="00DE092D"/>
    <w:rsid w:val="00DE35ED"/>
    <w:rsid w:val="00DE66EF"/>
    <w:rsid w:val="00E0197B"/>
    <w:rsid w:val="00E03693"/>
    <w:rsid w:val="00E11845"/>
    <w:rsid w:val="00E15829"/>
    <w:rsid w:val="00E21ED0"/>
    <w:rsid w:val="00E2251A"/>
    <w:rsid w:val="00E255BB"/>
    <w:rsid w:val="00E2585E"/>
    <w:rsid w:val="00E3205B"/>
    <w:rsid w:val="00E3553F"/>
    <w:rsid w:val="00E41115"/>
    <w:rsid w:val="00E455F2"/>
    <w:rsid w:val="00E462D4"/>
    <w:rsid w:val="00E505EA"/>
    <w:rsid w:val="00E72C21"/>
    <w:rsid w:val="00E8410E"/>
    <w:rsid w:val="00EA1E96"/>
    <w:rsid w:val="00EC11B2"/>
    <w:rsid w:val="00EC2BD2"/>
    <w:rsid w:val="00EC6355"/>
    <w:rsid w:val="00EC6ECA"/>
    <w:rsid w:val="00ED6D58"/>
    <w:rsid w:val="00EF0AB2"/>
    <w:rsid w:val="00EF3146"/>
    <w:rsid w:val="00F00F7F"/>
    <w:rsid w:val="00F015BA"/>
    <w:rsid w:val="00F064B5"/>
    <w:rsid w:val="00F138A5"/>
    <w:rsid w:val="00F17F3E"/>
    <w:rsid w:val="00F20B79"/>
    <w:rsid w:val="00F229B4"/>
    <w:rsid w:val="00F229D3"/>
    <w:rsid w:val="00F2778C"/>
    <w:rsid w:val="00F30C32"/>
    <w:rsid w:val="00F37EA1"/>
    <w:rsid w:val="00F414CA"/>
    <w:rsid w:val="00F4216A"/>
    <w:rsid w:val="00F46325"/>
    <w:rsid w:val="00F5725B"/>
    <w:rsid w:val="00F7150D"/>
    <w:rsid w:val="00F73777"/>
    <w:rsid w:val="00F7387E"/>
    <w:rsid w:val="00F92DBC"/>
    <w:rsid w:val="00F94F04"/>
    <w:rsid w:val="00FB3FCD"/>
    <w:rsid w:val="00FC0D85"/>
    <w:rsid w:val="00FD2554"/>
    <w:rsid w:val="00FD69FB"/>
    <w:rsid w:val="00FE0B62"/>
    <w:rsid w:val="00FE387A"/>
    <w:rsid w:val="00FF32DC"/>
    <w:rsid w:val="00FF6EBF"/>
    <w:rsid w:val="00FF73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4E62B9"/>
  <w15:docId w15:val="{66297E7D-4FAE-4A33-B1D4-20869C9F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vertAlign w:val="superscript"/>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5855"/>
    <w:rPr>
      <w:rFonts w:ascii="Calibri" w:eastAsia="Calibri" w:hAnsi="Calibri"/>
      <w:sz w:val="22"/>
      <w:szCs w:val="2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5855"/>
    <w:pPr>
      <w:spacing w:after="0" w:line="240" w:lineRule="auto"/>
    </w:pPr>
    <w:rPr>
      <w:rFonts w:eastAsia="Times New Roman"/>
      <w:sz w:val="24"/>
      <w:szCs w:val="24"/>
      <w:vertAlign w:val="baseline"/>
      <w:lang w:eastAsia="lv-LV"/>
    </w:rPr>
  </w:style>
  <w:style w:type="character" w:styleId="FootnoteReference">
    <w:name w:val="footnote reference"/>
    <w:aliases w:val="EN Footnote Reference,Times 10 Point,Exposant 3 Point,Footnote symbol,Footnote reference number,note TESI,Footnote,Ref,de nota al pie,SUPERS,fr,Footnote Reference Number,ftref"/>
    <w:basedOn w:val="DefaultParagraphFont"/>
    <w:uiPriority w:val="99"/>
    <w:rsid w:val="00A95855"/>
    <w:rPr>
      <w:rFonts w:cs="Times New Roman"/>
      <w:b/>
      <w:vertAlign w:val="superscript"/>
    </w:rPr>
  </w:style>
  <w:style w:type="paragraph" w:styleId="FootnoteText">
    <w:name w:val="footnote text"/>
    <w:aliases w:val="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rsid w:val="00A95855"/>
    <w:pPr>
      <w:spacing w:after="0" w:line="240" w:lineRule="auto"/>
    </w:pPr>
    <w:rPr>
      <w:sz w:val="20"/>
      <w:szCs w:val="20"/>
    </w:rPr>
  </w:style>
  <w:style w:type="character" w:customStyle="1" w:styleId="FootnoteTextChar">
    <w:name w:val="Footnote Text Char"/>
    <w:aliases w:val="Fußnote Char1,Footnote Char Char,Fußnote Char Char,Vēres teksts Char Char Char Char Char Char,Char Char Char Char Char Char Char Char Char Char Char Char Char,Reference Rakstz. Char Char Char Char Char Char Char Char,single space Char"/>
    <w:basedOn w:val="DefaultParagraphFont"/>
    <w:link w:val="FootnoteText"/>
    <w:uiPriority w:val="99"/>
    <w:rsid w:val="00A95855"/>
    <w:rPr>
      <w:rFonts w:ascii="Calibri" w:eastAsia="Calibri" w:hAnsi="Calibri"/>
      <w:sz w:val="20"/>
      <w:szCs w:val="20"/>
      <w:vertAlign w:val="baseline"/>
    </w:rPr>
  </w:style>
  <w:style w:type="paragraph" w:styleId="Header">
    <w:name w:val="header"/>
    <w:basedOn w:val="Normal"/>
    <w:link w:val="HeaderChar"/>
    <w:uiPriority w:val="99"/>
    <w:rsid w:val="00A958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5855"/>
    <w:rPr>
      <w:rFonts w:ascii="Calibri" w:eastAsia="Calibri" w:hAnsi="Calibri"/>
      <w:sz w:val="22"/>
      <w:szCs w:val="22"/>
      <w:vertAlign w:val="baseline"/>
    </w:rPr>
  </w:style>
  <w:style w:type="paragraph" w:styleId="Footer">
    <w:name w:val="footer"/>
    <w:basedOn w:val="Normal"/>
    <w:link w:val="FooterChar"/>
    <w:uiPriority w:val="99"/>
    <w:rsid w:val="00A958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5855"/>
    <w:rPr>
      <w:rFonts w:ascii="Calibri" w:eastAsia="Calibri" w:hAnsi="Calibri"/>
      <w:sz w:val="22"/>
      <w:szCs w:val="22"/>
      <w:vertAlign w:val="baseline"/>
    </w:rPr>
  </w:style>
  <w:style w:type="paragraph" w:styleId="ListParagraph">
    <w:name w:val="List Paragraph"/>
    <w:basedOn w:val="Normal"/>
    <w:uiPriority w:val="34"/>
    <w:qFormat/>
    <w:rsid w:val="00A95855"/>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A95855"/>
    <w:rPr>
      <w:rFonts w:cs="Times New Roman"/>
    </w:rPr>
  </w:style>
  <w:style w:type="paragraph" w:customStyle="1" w:styleId="tv213">
    <w:name w:val="tv213"/>
    <w:basedOn w:val="Normal"/>
    <w:rsid w:val="00A958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ps">
    <w:name w:val="hps"/>
    <w:basedOn w:val="DefaultParagraphFont"/>
    <w:uiPriority w:val="99"/>
    <w:rsid w:val="0099235F"/>
    <w:rPr>
      <w:rFonts w:cs="Times New Roman"/>
    </w:rPr>
  </w:style>
  <w:style w:type="character" w:customStyle="1" w:styleId="highlight">
    <w:name w:val="highlight"/>
    <w:basedOn w:val="DefaultParagraphFont"/>
    <w:uiPriority w:val="99"/>
    <w:rsid w:val="00E11845"/>
    <w:rPr>
      <w:rFonts w:cs="Times New Roman"/>
    </w:rPr>
  </w:style>
  <w:style w:type="paragraph" w:styleId="NormalWeb">
    <w:name w:val="Normal (Web)"/>
    <w:basedOn w:val="Normal"/>
    <w:uiPriority w:val="99"/>
    <w:rsid w:val="000179D2"/>
    <w:pPr>
      <w:spacing w:before="100" w:beforeAutospacing="1" w:after="100" w:afterAutospacing="1" w:line="240" w:lineRule="auto"/>
      <w:jc w:val="both"/>
    </w:pPr>
    <w:rPr>
      <w:rFonts w:ascii="Times New Roman" w:eastAsia="Times New Roman" w:hAnsi="Times New Roman"/>
      <w:color w:val="000000"/>
      <w:sz w:val="20"/>
      <w:szCs w:val="20"/>
      <w:lang w:eastAsia="lv-LV"/>
    </w:rPr>
  </w:style>
  <w:style w:type="character" w:styleId="CommentReference">
    <w:name w:val="annotation reference"/>
    <w:basedOn w:val="DefaultParagraphFont"/>
    <w:uiPriority w:val="99"/>
    <w:semiHidden/>
    <w:unhideWhenUsed/>
    <w:rsid w:val="00185D63"/>
    <w:rPr>
      <w:sz w:val="16"/>
      <w:szCs w:val="16"/>
    </w:rPr>
  </w:style>
  <w:style w:type="paragraph" w:styleId="CommentText">
    <w:name w:val="annotation text"/>
    <w:basedOn w:val="Normal"/>
    <w:link w:val="CommentTextChar"/>
    <w:uiPriority w:val="99"/>
    <w:unhideWhenUsed/>
    <w:rsid w:val="00185D63"/>
    <w:pPr>
      <w:spacing w:line="240" w:lineRule="auto"/>
    </w:pPr>
    <w:rPr>
      <w:sz w:val="20"/>
      <w:szCs w:val="20"/>
    </w:rPr>
  </w:style>
  <w:style w:type="character" w:customStyle="1" w:styleId="CommentTextChar">
    <w:name w:val="Comment Text Char"/>
    <w:basedOn w:val="DefaultParagraphFont"/>
    <w:link w:val="CommentText"/>
    <w:uiPriority w:val="99"/>
    <w:rsid w:val="00185D63"/>
    <w:rPr>
      <w:rFonts w:ascii="Calibri" w:eastAsia="Calibri" w:hAnsi="Calibri"/>
      <w:sz w:val="20"/>
      <w:szCs w:val="20"/>
      <w:vertAlign w:val="baseline"/>
    </w:rPr>
  </w:style>
  <w:style w:type="paragraph" w:styleId="CommentSubject">
    <w:name w:val="annotation subject"/>
    <w:basedOn w:val="CommentText"/>
    <w:next w:val="CommentText"/>
    <w:link w:val="CommentSubjectChar"/>
    <w:uiPriority w:val="99"/>
    <w:semiHidden/>
    <w:unhideWhenUsed/>
    <w:rsid w:val="00185D63"/>
    <w:rPr>
      <w:b/>
      <w:bCs/>
    </w:rPr>
  </w:style>
  <w:style w:type="character" w:customStyle="1" w:styleId="CommentSubjectChar">
    <w:name w:val="Comment Subject Char"/>
    <w:basedOn w:val="CommentTextChar"/>
    <w:link w:val="CommentSubject"/>
    <w:uiPriority w:val="99"/>
    <w:semiHidden/>
    <w:rsid w:val="00185D63"/>
    <w:rPr>
      <w:rFonts w:ascii="Calibri" w:eastAsia="Calibri" w:hAnsi="Calibri"/>
      <w:b/>
      <w:bCs/>
      <w:sz w:val="20"/>
      <w:szCs w:val="20"/>
      <w:vertAlign w:val="baseline"/>
    </w:rPr>
  </w:style>
  <w:style w:type="paragraph" w:styleId="BalloonText">
    <w:name w:val="Balloon Text"/>
    <w:basedOn w:val="Normal"/>
    <w:link w:val="BalloonTextChar"/>
    <w:uiPriority w:val="99"/>
    <w:semiHidden/>
    <w:unhideWhenUsed/>
    <w:rsid w:val="00185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D63"/>
    <w:rPr>
      <w:rFonts w:ascii="Tahoma" w:eastAsia="Calibri" w:hAnsi="Tahoma" w:cs="Tahoma"/>
      <w:sz w:val="16"/>
      <w:szCs w:val="16"/>
      <w:vertAlign w:val="baseline"/>
    </w:rPr>
  </w:style>
  <w:style w:type="character" w:styleId="Strong">
    <w:name w:val="Strong"/>
    <w:basedOn w:val="DefaultParagraphFont"/>
    <w:qFormat/>
    <w:rsid w:val="00AD2AEF"/>
    <w:rPr>
      <w:rFonts w:cs="Times New Roman"/>
      <w:b/>
      <w:bCs/>
    </w:rPr>
  </w:style>
  <w:style w:type="character" w:styleId="Hyperlink">
    <w:name w:val="Hyperlink"/>
    <w:basedOn w:val="DefaultParagraphFont"/>
    <w:uiPriority w:val="99"/>
    <w:unhideWhenUsed/>
    <w:rsid w:val="009F7288"/>
    <w:rPr>
      <w:color w:val="0000FF" w:themeColor="hyperlink"/>
      <w:u w:val="single"/>
    </w:rPr>
  </w:style>
  <w:style w:type="paragraph" w:customStyle="1" w:styleId="naiskr">
    <w:name w:val="naiskr"/>
    <w:basedOn w:val="Normal"/>
    <w:rsid w:val="00331309"/>
    <w:pPr>
      <w:spacing w:before="75" w:after="75" w:line="240" w:lineRule="auto"/>
    </w:pPr>
    <w:rPr>
      <w:rFonts w:ascii="Times New Roman" w:eastAsia="Times New Roman" w:hAnsi="Times New Roman"/>
      <w:sz w:val="24"/>
      <w:szCs w:val="24"/>
      <w:lang w:eastAsia="lv-LV"/>
    </w:rPr>
  </w:style>
  <w:style w:type="character" w:customStyle="1" w:styleId="NoSpacingChar">
    <w:name w:val="No Spacing Char"/>
    <w:basedOn w:val="DefaultParagraphFont"/>
    <w:link w:val="NoSpacing"/>
    <w:uiPriority w:val="1"/>
    <w:rsid w:val="009C4A3F"/>
    <w:rPr>
      <w:rFonts w:eastAsia="Times New Roman"/>
      <w:sz w:val="24"/>
      <w:szCs w:val="24"/>
      <w:vertAlign w:val="baseline"/>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10273">
      <w:bodyDiv w:val="1"/>
      <w:marLeft w:val="0"/>
      <w:marRight w:val="0"/>
      <w:marTop w:val="0"/>
      <w:marBottom w:val="0"/>
      <w:divBdr>
        <w:top w:val="none" w:sz="0" w:space="0" w:color="auto"/>
        <w:left w:val="none" w:sz="0" w:space="0" w:color="auto"/>
        <w:bottom w:val="none" w:sz="0" w:space="0" w:color="auto"/>
        <w:right w:val="none" w:sz="0" w:space="0" w:color="auto"/>
      </w:divBdr>
    </w:div>
    <w:div w:id="573124573">
      <w:bodyDiv w:val="1"/>
      <w:marLeft w:val="0"/>
      <w:marRight w:val="0"/>
      <w:marTop w:val="0"/>
      <w:marBottom w:val="0"/>
      <w:divBdr>
        <w:top w:val="none" w:sz="0" w:space="0" w:color="auto"/>
        <w:left w:val="none" w:sz="0" w:space="0" w:color="auto"/>
        <w:bottom w:val="none" w:sz="0" w:space="0" w:color="auto"/>
        <w:right w:val="none" w:sz="0" w:space="0" w:color="auto"/>
      </w:divBdr>
      <w:divsChild>
        <w:div w:id="554584544">
          <w:marLeft w:val="0"/>
          <w:marRight w:val="0"/>
          <w:marTop w:val="0"/>
          <w:marBottom w:val="0"/>
          <w:divBdr>
            <w:top w:val="none" w:sz="0" w:space="0" w:color="auto"/>
            <w:left w:val="none" w:sz="0" w:space="0" w:color="auto"/>
            <w:bottom w:val="none" w:sz="0" w:space="0" w:color="auto"/>
            <w:right w:val="none" w:sz="0" w:space="0" w:color="auto"/>
          </w:divBdr>
          <w:divsChild>
            <w:div w:id="722875958">
              <w:marLeft w:val="0"/>
              <w:marRight w:val="0"/>
              <w:marTop w:val="0"/>
              <w:marBottom w:val="0"/>
              <w:divBdr>
                <w:top w:val="none" w:sz="0" w:space="0" w:color="auto"/>
                <w:left w:val="none" w:sz="0" w:space="0" w:color="auto"/>
                <w:bottom w:val="none" w:sz="0" w:space="0" w:color="auto"/>
                <w:right w:val="none" w:sz="0" w:space="0" w:color="auto"/>
              </w:divBdr>
            </w:div>
            <w:div w:id="1354769665">
              <w:marLeft w:val="0"/>
              <w:marRight w:val="0"/>
              <w:marTop w:val="0"/>
              <w:marBottom w:val="0"/>
              <w:divBdr>
                <w:top w:val="none" w:sz="0" w:space="0" w:color="auto"/>
                <w:left w:val="none" w:sz="0" w:space="0" w:color="auto"/>
                <w:bottom w:val="none" w:sz="0" w:space="0" w:color="auto"/>
                <w:right w:val="none" w:sz="0" w:space="0" w:color="auto"/>
              </w:divBdr>
            </w:div>
            <w:div w:id="616256203">
              <w:marLeft w:val="0"/>
              <w:marRight w:val="0"/>
              <w:marTop w:val="0"/>
              <w:marBottom w:val="0"/>
              <w:divBdr>
                <w:top w:val="none" w:sz="0" w:space="0" w:color="auto"/>
                <w:left w:val="none" w:sz="0" w:space="0" w:color="auto"/>
                <w:bottom w:val="none" w:sz="0" w:space="0" w:color="auto"/>
                <w:right w:val="none" w:sz="0" w:space="0" w:color="auto"/>
              </w:divBdr>
            </w:div>
            <w:div w:id="12321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9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lv/aktualitates/sabiedribas_%20lidzdaliba/sabiedriska_apspri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287F9-378A-4859-ABA3-9A85CF8A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3928</Words>
  <Characters>2240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noteikumu projekta "Smēķēšanas ierobežošanas valsts komisijas nolikums" sākotnējās ietekmes novērtējuma ziņojums (anotācija)</vt:lpstr>
    </vt:vector>
  </TitlesOfParts>
  <Company>Veselības ministrija</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"Smēķēšanas ierobežošanas valsts komisijas nolikums" sākotnējās ietekmes novērtējuma ziņojums (anotācija)</dc:title>
  <dc:subject>Anotācija</dc:subject>
  <dc:creator>Jekaterina Dobrijana</dc:creator>
  <dc:description>Dobrijana, 67876100_x000d_
jekaterina.dobrijana@vm.gov.lv</dc:description>
  <cp:lastModifiedBy>Jekaterina Dobrijana</cp:lastModifiedBy>
  <cp:revision>5</cp:revision>
  <cp:lastPrinted>2017-02-17T10:30:00Z</cp:lastPrinted>
  <dcterms:created xsi:type="dcterms:W3CDTF">2017-03-09T07:02:00Z</dcterms:created>
  <dcterms:modified xsi:type="dcterms:W3CDTF">2017-03-17T08:31:00Z</dcterms:modified>
</cp:coreProperties>
</file>