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A1" w:rsidRPr="00DC3A9C" w:rsidRDefault="00185DE3" w:rsidP="007354A1">
      <w:pPr>
        <w:jc w:val="center"/>
        <w:rPr>
          <w:b/>
          <w:bCs/>
          <w:sz w:val="28"/>
        </w:rPr>
      </w:pPr>
      <w:r w:rsidRPr="00DC3A9C">
        <w:rPr>
          <w:b/>
          <w:bCs/>
          <w:sz w:val="28"/>
        </w:rPr>
        <w:t>Minis</w:t>
      </w:r>
      <w:r w:rsidR="00B60301" w:rsidRPr="00DC3A9C">
        <w:rPr>
          <w:b/>
          <w:bCs/>
          <w:sz w:val="28"/>
        </w:rPr>
        <w:t>tru kabineta noteikumu projekta</w:t>
      </w:r>
      <w:r w:rsidR="005F0F97" w:rsidRPr="00DC3A9C">
        <w:rPr>
          <w:b/>
          <w:bCs/>
          <w:sz w:val="28"/>
        </w:rPr>
        <w:t xml:space="preserve"> „</w:t>
      </w:r>
      <w:r w:rsidR="007354A1" w:rsidRPr="00DC3A9C">
        <w:rPr>
          <w:b/>
          <w:bCs/>
          <w:sz w:val="28"/>
        </w:rPr>
        <w:t xml:space="preserve">Grozījumi Ministru kabineta 2015.gada 9.jūnija noteikumos Nr.291 „Noteikumi par biodrošības pasākumu kopumu </w:t>
      </w:r>
    </w:p>
    <w:p w:rsidR="00185DE3" w:rsidRPr="00DC3A9C" w:rsidRDefault="007354A1" w:rsidP="007354A1">
      <w:pPr>
        <w:jc w:val="center"/>
        <w:rPr>
          <w:b/>
          <w:bCs/>
          <w:sz w:val="28"/>
        </w:rPr>
      </w:pPr>
      <w:r w:rsidRPr="00DC3A9C">
        <w:rPr>
          <w:b/>
          <w:bCs/>
          <w:sz w:val="28"/>
        </w:rPr>
        <w:t>dzīvnieku turēšanas vietām”</w:t>
      </w:r>
      <w:r w:rsidR="00185DE3" w:rsidRPr="00DC3A9C">
        <w:rPr>
          <w:b/>
          <w:bCs/>
          <w:sz w:val="28"/>
        </w:rPr>
        <w:t>”</w:t>
      </w:r>
    </w:p>
    <w:p w:rsidR="00C11ADD" w:rsidRPr="00DC3A9C" w:rsidRDefault="00185DE3" w:rsidP="004553E0">
      <w:pPr>
        <w:jc w:val="center"/>
        <w:rPr>
          <w:b/>
          <w:bCs/>
          <w:sz w:val="28"/>
        </w:rPr>
      </w:pPr>
      <w:r w:rsidRPr="00DC3A9C">
        <w:rPr>
          <w:b/>
          <w:bCs/>
          <w:sz w:val="28"/>
        </w:rPr>
        <w:t xml:space="preserve">sākotnējās ietekmes novērtējuma </w:t>
      </w:r>
      <w:smartTag w:uri="schemas-tilde-lv/tildestengine" w:element="veidnes">
        <w:smartTagPr>
          <w:attr w:name="text" w:val="ziņojums"/>
          <w:attr w:name="baseform" w:val="ziņojums"/>
          <w:attr w:name="id" w:val="-1"/>
        </w:smartTagPr>
        <w:r w:rsidRPr="00DC3A9C">
          <w:rPr>
            <w:b/>
            <w:bCs/>
            <w:sz w:val="28"/>
          </w:rPr>
          <w:t>ziņojums</w:t>
        </w:r>
      </w:smartTag>
      <w:r w:rsidRPr="00DC3A9C">
        <w:rPr>
          <w:b/>
          <w:bCs/>
          <w:sz w:val="28"/>
        </w:rPr>
        <w:t xml:space="preserve"> (anotācija)</w:t>
      </w:r>
    </w:p>
    <w:p w:rsidR="00925618" w:rsidRPr="004553E0" w:rsidRDefault="00925618" w:rsidP="004553E0">
      <w:pPr>
        <w:jc w:val="center"/>
        <w:rPr>
          <w:b/>
          <w:bC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DC0EE3" w:rsidRPr="00DC3A9C" w:rsidTr="007C0A0F">
        <w:tc>
          <w:tcPr>
            <w:tcW w:w="0" w:type="auto"/>
            <w:gridSpan w:val="3"/>
            <w:vAlign w:val="center"/>
          </w:tcPr>
          <w:p w:rsidR="00DC0EE3" w:rsidRPr="00DC3A9C" w:rsidRDefault="00DC0EE3" w:rsidP="00DC0EE3">
            <w:pPr>
              <w:jc w:val="center"/>
              <w:rPr>
                <w:b/>
                <w:bCs/>
                <w:sz w:val="28"/>
              </w:rPr>
            </w:pPr>
            <w:r w:rsidRPr="00DC3A9C">
              <w:rPr>
                <w:b/>
                <w:bCs/>
                <w:sz w:val="28"/>
              </w:rPr>
              <w:t>I. Tiesību akta projekta izstrādes nepieciešamība</w:t>
            </w:r>
          </w:p>
        </w:tc>
      </w:tr>
      <w:tr w:rsidR="00DC0EE3" w:rsidRPr="00DC3A9C" w:rsidTr="007C0A0F">
        <w:tc>
          <w:tcPr>
            <w:tcW w:w="250" w:type="pct"/>
          </w:tcPr>
          <w:p w:rsidR="00DC0EE3" w:rsidRPr="00DC3A9C" w:rsidRDefault="00DC0EE3" w:rsidP="00DC0EE3">
            <w:pPr>
              <w:jc w:val="center"/>
              <w:rPr>
                <w:sz w:val="28"/>
              </w:rPr>
            </w:pPr>
            <w:r w:rsidRPr="00DC3A9C">
              <w:rPr>
                <w:sz w:val="28"/>
              </w:rPr>
              <w:t>1.</w:t>
            </w:r>
          </w:p>
        </w:tc>
        <w:tc>
          <w:tcPr>
            <w:tcW w:w="1397" w:type="pct"/>
          </w:tcPr>
          <w:p w:rsidR="00DC0EE3" w:rsidRPr="00DC3A9C" w:rsidRDefault="00DC0EE3" w:rsidP="00DC0EE3">
            <w:pPr>
              <w:jc w:val="both"/>
              <w:rPr>
                <w:sz w:val="28"/>
              </w:rPr>
            </w:pPr>
            <w:r w:rsidRPr="00DC3A9C">
              <w:rPr>
                <w:sz w:val="28"/>
              </w:rPr>
              <w:t>Pamatojums</w:t>
            </w:r>
          </w:p>
        </w:tc>
        <w:tc>
          <w:tcPr>
            <w:tcW w:w="3353" w:type="pct"/>
          </w:tcPr>
          <w:p w:rsidR="00DC0EE3" w:rsidRPr="00DC3A9C" w:rsidRDefault="00DC0EE3" w:rsidP="00DC0EE3">
            <w:pPr>
              <w:jc w:val="both"/>
              <w:rPr>
                <w:sz w:val="28"/>
                <w:lang w:eastAsia="en-US"/>
              </w:rPr>
            </w:pPr>
            <w:r w:rsidRPr="00DC3A9C">
              <w:rPr>
                <w:sz w:val="28"/>
                <w:lang w:eastAsia="en-US"/>
              </w:rPr>
              <w:t xml:space="preserve">Veterinārmedicīnas likuma </w:t>
            </w:r>
            <w:proofErr w:type="gramStart"/>
            <w:r w:rsidR="005F0F97" w:rsidRPr="00DC3A9C">
              <w:rPr>
                <w:sz w:val="28"/>
                <w:lang w:eastAsia="en-US"/>
              </w:rPr>
              <w:t>25.panta</w:t>
            </w:r>
            <w:proofErr w:type="gramEnd"/>
            <w:r w:rsidR="005F0F97" w:rsidRPr="00DC3A9C">
              <w:rPr>
                <w:sz w:val="28"/>
                <w:lang w:eastAsia="en-US"/>
              </w:rPr>
              <w:t xml:space="preserve"> 19.punkts</w:t>
            </w:r>
            <w:r w:rsidR="00191434" w:rsidRPr="00DC3A9C">
              <w:rPr>
                <w:sz w:val="28"/>
                <w:lang w:eastAsia="en-US"/>
              </w:rPr>
              <w:t>.</w:t>
            </w:r>
          </w:p>
        </w:tc>
      </w:tr>
      <w:tr w:rsidR="00DC0EE3" w:rsidRPr="00DC3A9C" w:rsidTr="007C0A0F">
        <w:tc>
          <w:tcPr>
            <w:tcW w:w="250" w:type="pct"/>
          </w:tcPr>
          <w:p w:rsidR="00DC0EE3" w:rsidRPr="00DC3A9C" w:rsidRDefault="00DC0EE3" w:rsidP="00DC0EE3">
            <w:pPr>
              <w:jc w:val="center"/>
              <w:rPr>
                <w:sz w:val="28"/>
              </w:rPr>
            </w:pPr>
            <w:r w:rsidRPr="00DC3A9C">
              <w:rPr>
                <w:sz w:val="28"/>
              </w:rPr>
              <w:t>2.</w:t>
            </w:r>
          </w:p>
        </w:tc>
        <w:tc>
          <w:tcPr>
            <w:tcW w:w="1397" w:type="pct"/>
          </w:tcPr>
          <w:p w:rsidR="00DC0EE3" w:rsidRPr="00DC3A9C" w:rsidRDefault="00DC0EE3" w:rsidP="00DC0EE3">
            <w:pPr>
              <w:jc w:val="both"/>
              <w:rPr>
                <w:sz w:val="28"/>
              </w:rPr>
            </w:pPr>
            <w:r w:rsidRPr="00DC3A9C">
              <w:rPr>
                <w:sz w:val="28"/>
              </w:rPr>
              <w:t xml:space="preserve">Pašreizējā situācija </w:t>
            </w:r>
            <w:r w:rsidRPr="00DC3A9C">
              <w:rPr>
                <w:sz w:val="28"/>
                <w:lang w:eastAsia="en-US"/>
              </w:rPr>
              <w:t>un problēmas, kuru risināšanai tiesību akta projekts izstrādāts, tiesiskā regulējuma mērķis un būtība</w:t>
            </w:r>
          </w:p>
        </w:tc>
        <w:tc>
          <w:tcPr>
            <w:tcW w:w="3353" w:type="pct"/>
          </w:tcPr>
          <w:p w:rsidR="007354A1" w:rsidRPr="00DC3A9C" w:rsidRDefault="00890E27" w:rsidP="00890E27">
            <w:pPr>
              <w:jc w:val="both"/>
              <w:rPr>
                <w:bCs/>
                <w:sz w:val="28"/>
                <w:lang w:eastAsia="en-US"/>
              </w:rPr>
            </w:pPr>
            <w:r w:rsidRPr="00DC3A9C">
              <w:rPr>
                <w:bCs/>
                <w:sz w:val="28"/>
                <w:lang w:eastAsia="en-US"/>
              </w:rPr>
              <w:t xml:space="preserve">Ir stājies spēkā </w:t>
            </w:r>
            <w:r w:rsidR="007354A1" w:rsidRPr="00DC3A9C">
              <w:rPr>
                <w:bCs/>
                <w:sz w:val="28"/>
                <w:lang w:eastAsia="en-US"/>
              </w:rPr>
              <w:t xml:space="preserve">Eiropas Komisijas </w:t>
            </w:r>
            <w:r w:rsidRPr="00DC3A9C">
              <w:rPr>
                <w:bCs/>
                <w:sz w:val="28"/>
                <w:lang w:eastAsia="en-US"/>
              </w:rPr>
              <w:t>2017. gada 14. februāra Īstenošanas lēmums (ES) 2017/263 par riska mazināšanas un pastiprinātiem biodrošības pasākumiem un agrīnās konstatācijas sistēmām attiecībā uz risku, ko rada savvaļas putni saistībā ar augsti patogēnās putnu gripas vīrusu pārnešanu uz mājputniem</w:t>
            </w:r>
            <w:r w:rsidR="000B59D4" w:rsidRPr="00DC3A9C">
              <w:rPr>
                <w:bCs/>
                <w:sz w:val="28"/>
                <w:lang w:eastAsia="en-US"/>
              </w:rPr>
              <w:t xml:space="preserve"> </w:t>
            </w:r>
            <w:r w:rsidR="007354A1" w:rsidRPr="00DC3A9C">
              <w:rPr>
                <w:bCs/>
                <w:sz w:val="28"/>
                <w:lang w:eastAsia="en-US"/>
              </w:rPr>
              <w:t xml:space="preserve">(turpmāk – </w:t>
            </w:r>
            <w:r w:rsidR="000B59D4" w:rsidRPr="00DC3A9C">
              <w:rPr>
                <w:bCs/>
                <w:sz w:val="28"/>
                <w:lang w:eastAsia="en-US"/>
              </w:rPr>
              <w:t xml:space="preserve">Īstenošanas lēmums </w:t>
            </w:r>
            <w:proofErr w:type="gramStart"/>
            <w:r w:rsidR="000B59D4" w:rsidRPr="00DC3A9C">
              <w:rPr>
                <w:bCs/>
                <w:sz w:val="28"/>
                <w:lang w:eastAsia="en-US"/>
              </w:rPr>
              <w:t>(</w:t>
            </w:r>
            <w:proofErr w:type="gramEnd"/>
            <w:r w:rsidR="000B59D4" w:rsidRPr="00DC3A9C">
              <w:rPr>
                <w:bCs/>
                <w:sz w:val="28"/>
                <w:lang w:eastAsia="en-US"/>
              </w:rPr>
              <w:t>ES) 2017/263</w:t>
            </w:r>
            <w:r w:rsidR="007354A1" w:rsidRPr="00DC3A9C">
              <w:rPr>
                <w:bCs/>
                <w:sz w:val="28"/>
                <w:lang w:eastAsia="en-US"/>
              </w:rPr>
              <w:t>).</w:t>
            </w:r>
          </w:p>
          <w:p w:rsidR="007354A1" w:rsidRPr="00DC3A9C" w:rsidRDefault="00F91CE8" w:rsidP="007354A1">
            <w:pPr>
              <w:jc w:val="both"/>
              <w:rPr>
                <w:bCs/>
                <w:sz w:val="28"/>
                <w:lang w:eastAsia="en-US"/>
              </w:rPr>
            </w:pPr>
            <w:r w:rsidRPr="00DC3A9C">
              <w:rPr>
                <w:bCs/>
                <w:sz w:val="28"/>
                <w:lang w:eastAsia="en-US"/>
              </w:rPr>
              <w:t xml:space="preserve">Saskaņā ar </w:t>
            </w:r>
            <w:r w:rsidR="000B59D4" w:rsidRPr="00DC3A9C">
              <w:rPr>
                <w:bCs/>
                <w:sz w:val="28"/>
                <w:lang w:eastAsia="en-US"/>
              </w:rPr>
              <w:t xml:space="preserve">Īstenošanas lēmumu (ES) 2017/263 </w:t>
            </w:r>
            <w:r w:rsidR="007354A1" w:rsidRPr="00DC3A9C">
              <w:rPr>
                <w:bCs/>
                <w:sz w:val="28"/>
                <w:lang w:eastAsia="en-US"/>
              </w:rPr>
              <w:t xml:space="preserve">tajās Eiropas Savienības dalībvalstīs vai dalībvalstu teritorijās, kuras </w:t>
            </w:r>
            <w:r w:rsidR="000B59D4" w:rsidRPr="00DC3A9C">
              <w:rPr>
                <w:bCs/>
                <w:sz w:val="28"/>
                <w:lang w:eastAsia="en-US"/>
              </w:rPr>
              <w:t>tiek</w:t>
            </w:r>
            <w:proofErr w:type="gramStart"/>
            <w:r w:rsidR="000B59D4" w:rsidRPr="00DC3A9C">
              <w:rPr>
                <w:bCs/>
                <w:sz w:val="28"/>
                <w:lang w:eastAsia="en-US"/>
              </w:rPr>
              <w:t xml:space="preserve"> </w:t>
            </w:r>
            <w:r w:rsidR="007354A1" w:rsidRPr="00DC3A9C">
              <w:rPr>
                <w:bCs/>
                <w:sz w:val="28"/>
                <w:lang w:eastAsia="en-US"/>
              </w:rPr>
              <w:t xml:space="preserve"> </w:t>
            </w:r>
            <w:proofErr w:type="gramEnd"/>
            <w:r w:rsidR="007354A1" w:rsidRPr="00DC3A9C">
              <w:rPr>
                <w:bCs/>
                <w:sz w:val="28"/>
                <w:lang w:eastAsia="en-US"/>
              </w:rPr>
              <w:t xml:space="preserve">noteiktas kā augsta riska apgabali attiecībā uz putnu gripas izplatīšanās iespējamību mājputnu ganāmpulkos, līdz 2018. gada 30. jūnijam ir noteiktas biodrošības prasības mājputnu novietnēs, tai skaitā arī aizliegums mājputnus turēt ārā. </w:t>
            </w:r>
          </w:p>
          <w:p w:rsidR="007354A1" w:rsidRPr="00DC3A9C" w:rsidRDefault="007354A1" w:rsidP="007354A1">
            <w:pPr>
              <w:jc w:val="both"/>
              <w:rPr>
                <w:bCs/>
                <w:sz w:val="28"/>
                <w:lang w:eastAsia="en-US"/>
              </w:rPr>
            </w:pPr>
            <w:r w:rsidRPr="00DC3A9C">
              <w:rPr>
                <w:bCs/>
                <w:sz w:val="28"/>
                <w:lang w:eastAsia="en-US"/>
              </w:rPr>
              <w:t xml:space="preserve">Saskaņā ar </w:t>
            </w:r>
            <w:r w:rsidR="000B59D4" w:rsidRPr="00DC3A9C">
              <w:rPr>
                <w:bCs/>
                <w:sz w:val="28"/>
                <w:lang w:eastAsia="en-US"/>
              </w:rPr>
              <w:t xml:space="preserve">Īstenošanas lēmumā (ES) 2017/263 noteikto </w:t>
            </w:r>
            <w:r w:rsidRPr="00DC3A9C">
              <w:rPr>
                <w:bCs/>
                <w:sz w:val="28"/>
                <w:lang w:eastAsia="en-US"/>
              </w:rPr>
              <w:t>dalībvalstu kompetentajām iestādēm tiek dots uzdevums izvērtēt slimības pārnešanas riskus un noteikt risku mazinošus pasākumus</w:t>
            </w:r>
            <w:r w:rsidR="00747C84" w:rsidRPr="00DC3A9C">
              <w:rPr>
                <w:bCs/>
                <w:sz w:val="28"/>
                <w:lang w:eastAsia="en-US"/>
              </w:rPr>
              <w:t xml:space="preserve"> (biodrošī</w:t>
            </w:r>
            <w:r w:rsidR="00F91CE8" w:rsidRPr="00DC3A9C">
              <w:rPr>
                <w:bCs/>
                <w:sz w:val="28"/>
                <w:lang w:eastAsia="en-US"/>
              </w:rPr>
              <w:t>bas prasības)</w:t>
            </w:r>
            <w:r w:rsidRPr="00DC3A9C">
              <w:rPr>
                <w:bCs/>
                <w:sz w:val="28"/>
                <w:lang w:eastAsia="en-US"/>
              </w:rPr>
              <w:t xml:space="preserve">. </w:t>
            </w:r>
          </w:p>
          <w:p w:rsidR="00BC4FB2" w:rsidRPr="00DC3A9C" w:rsidRDefault="007354A1" w:rsidP="00FF43F5">
            <w:pPr>
              <w:jc w:val="both"/>
              <w:rPr>
                <w:bCs/>
                <w:sz w:val="28"/>
                <w:lang w:eastAsia="en-US"/>
              </w:rPr>
            </w:pPr>
            <w:r w:rsidRPr="00DC3A9C">
              <w:rPr>
                <w:bCs/>
                <w:sz w:val="28"/>
                <w:lang w:eastAsia="en-US"/>
              </w:rPr>
              <w:t>Š.g. 6. februārī Zemkopības ministrija sadarbībā ar Latvijas ornitologu biedrības pārstāvi un Pārtikas un veterinārā dienesta ekspertiem darba grupas laikā pārrunāja aktuālo informāciju saistībā ar straujo un plašo putnu gripas izplatību Eiropas Savienības dalībvalstīs, migrējošo ūden</w:t>
            </w:r>
            <w:r w:rsidR="001D3411" w:rsidRPr="00DC3A9C">
              <w:rPr>
                <w:bCs/>
                <w:sz w:val="28"/>
                <w:lang w:eastAsia="en-US"/>
              </w:rPr>
              <w:t>sputnu ceļiem uz Latviju,</w:t>
            </w:r>
            <w:r w:rsidRPr="00DC3A9C">
              <w:rPr>
                <w:bCs/>
                <w:sz w:val="28"/>
                <w:lang w:eastAsia="en-US"/>
              </w:rPr>
              <w:t xml:space="preserve"> kā arī iespējamos apdraudējuma apgabalus Latvijas teritorijā, kuros ir potenciāla iespēja izplatīties šai slimībai arī Latvijā, un </w:t>
            </w:r>
            <w:r w:rsidR="00C66988" w:rsidRPr="00DC3A9C">
              <w:rPr>
                <w:bCs/>
                <w:sz w:val="28"/>
                <w:lang w:eastAsia="en-US"/>
              </w:rPr>
              <w:t>izstrādāja</w:t>
            </w:r>
            <w:r w:rsidR="00AE18D6" w:rsidRPr="00DC3A9C">
              <w:rPr>
                <w:bCs/>
                <w:sz w:val="28"/>
                <w:lang w:eastAsia="en-US"/>
              </w:rPr>
              <w:t xml:space="preserve"> </w:t>
            </w:r>
            <w:r w:rsidRPr="00DC3A9C">
              <w:rPr>
                <w:bCs/>
                <w:sz w:val="28"/>
                <w:lang w:eastAsia="en-US"/>
              </w:rPr>
              <w:t>biodroš</w:t>
            </w:r>
            <w:r w:rsidR="00AE18D6" w:rsidRPr="00DC3A9C">
              <w:rPr>
                <w:bCs/>
                <w:sz w:val="28"/>
                <w:lang w:eastAsia="en-US"/>
              </w:rPr>
              <w:t>ī</w:t>
            </w:r>
            <w:r w:rsidRPr="00DC3A9C">
              <w:rPr>
                <w:bCs/>
                <w:sz w:val="28"/>
                <w:lang w:eastAsia="en-US"/>
              </w:rPr>
              <w:t xml:space="preserve">bas prasības mājputnu novietnēm un optimālo laika periodu mājputnu turēšanai iekštelpās, lai </w:t>
            </w:r>
            <w:proofErr w:type="spellStart"/>
            <w:r w:rsidRPr="00DC3A9C">
              <w:rPr>
                <w:bCs/>
                <w:sz w:val="28"/>
                <w:lang w:eastAsia="en-US"/>
              </w:rPr>
              <w:t>profilaktētu</w:t>
            </w:r>
            <w:proofErr w:type="spellEnd"/>
            <w:r w:rsidRPr="00DC3A9C">
              <w:rPr>
                <w:bCs/>
                <w:sz w:val="28"/>
                <w:lang w:eastAsia="en-US"/>
              </w:rPr>
              <w:t xml:space="preserve"> putnu gripas izplatību Latvijā.  </w:t>
            </w:r>
          </w:p>
          <w:p w:rsidR="007354A1" w:rsidRPr="00DC3A9C" w:rsidRDefault="00747C84" w:rsidP="001730B4">
            <w:pPr>
              <w:jc w:val="both"/>
              <w:rPr>
                <w:bCs/>
                <w:sz w:val="28"/>
                <w:lang w:eastAsia="en-US"/>
              </w:rPr>
            </w:pPr>
            <w:r w:rsidRPr="00DC3A9C">
              <w:rPr>
                <w:bCs/>
                <w:sz w:val="28"/>
                <w:lang w:eastAsia="en-US"/>
              </w:rPr>
              <w:t xml:space="preserve">Š.g. 21. februārī Zemkopības ministrija plāno tikties ar putnkopjiem, lai sadarbībā ar Pārtikas un veterinārā </w:t>
            </w:r>
            <w:r w:rsidRPr="00DC3A9C">
              <w:rPr>
                <w:bCs/>
                <w:sz w:val="28"/>
                <w:lang w:eastAsia="en-US"/>
              </w:rPr>
              <w:lastRenderedPageBreak/>
              <w:t xml:space="preserve">dienesta ekspertiem un </w:t>
            </w:r>
            <w:r w:rsidR="000B59D4" w:rsidRPr="00DC3A9C">
              <w:rPr>
                <w:bCs/>
                <w:sz w:val="28"/>
                <w:lang w:eastAsia="en-US"/>
              </w:rPr>
              <w:t>valsts zinātniskā institūta “Pārtikas drošības, dzīvnieku veselības u</w:t>
            </w:r>
            <w:r w:rsidR="004F37F9" w:rsidRPr="00DC3A9C">
              <w:rPr>
                <w:bCs/>
                <w:sz w:val="28"/>
                <w:lang w:eastAsia="en-US"/>
              </w:rPr>
              <w:t>n vides zinātniskais institūts “</w:t>
            </w:r>
            <w:r w:rsidR="000B59D4" w:rsidRPr="00DC3A9C">
              <w:rPr>
                <w:bCs/>
                <w:sz w:val="28"/>
                <w:lang w:eastAsia="en-US"/>
              </w:rPr>
              <w:t>B</w:t>
            </w:r>
            <w:r w:rsidR="004F37F9" w:rsidRPr="00DC3A9C">
              <w:rPr>
                <w:bCs/>
                <w:sz w:val="28"/>
                <w:lang w:eastAsia="en-US"/>
              </w:rPr>
              <w:t>IOR”</w:t>
            </w:r>
            <w:r w:rsidR="000B59D4" w:rsidRPr="00DC3A9C">
              <w:rPr>
                <w:b/>
                <w:bCs/>
                <w:sz w:val="28"/>
                <w:lang w:eastAsia="en-US"/>
              </w:rPr>
              <w:t xml:space="preserve"> </w:t>
            </w:r>
            <w:r w:rsidRPr="00DC3A9C">
              <w:rPr>
                <w:bCs/>
                <w:sz w:val="28"/>
                <w:lang w:eastAsia="en-US"/>
              </w:rPr>
              <w:t xml:space="preserve">speciālistiem informētu par biodrošības prasībām, kuras nepieciešams ievērot, lai pasargātu mājputnu ganāmpulkus no infekcijas slimības </w:t>
            </w:r>
            <w:proofErr w:type="gramStart"/>
            <w:r w:rsidRPr="00DC3A9C">
              <w:rPr>
                <w:bCs/>
                <w:sz w:val="28"/>
                <w:lang w:eastAsia="en-US"/>
              </w:rPr>
              <w:t>(</w:t>
            </w:r>
            <w:proofErr w:type="gramEnd"/>
            <w:r w:rsidRPr="00DC3A9C">
              <w:rPr>
                <w:bCs/>
                <w:sz w:val="28"/>
                <w:lang w:eastAsia="en-US"/>
              </w:rPr>
              <w:t>šajā gadījumā putnu gripas) izplatības tajos.</w:t>
            </w:r>
          </w:p>
        </w:tc>
      </w:tr>
      <w:tr w:rsidR="00DC0EE3" w:rsidRPr="00DC3A9C" w:rsidTr="007C0A0F">
        <w:tc>
          <w:tcPr>
            <w:tcW w:w="250" w:type="pct"/>
          </w:tcPr>
          <w:p w:rsidR="00DC0EE3" w:rsidRPr="00DC3A9C" w:rsidRDefault="00DC0EE3" w:rsidP="00DC0EE3">
            <w:pPr>
              <w:jc w:val="center"/>
              <w:rPr>
                <w:sz w:val="28"/>
              </w:rPr>
            </w:pPr>
            <w:r w:rsidRPr="00DC3A9C">
              <w:rPr>
                <w:sz w:val="28"/>
              </w:rPr>
              <w:lastRenderedPageBreak/>
              <w:t>3.</w:t>
            </w:r>
          </w:p>
        </w:tc>
        <w:tc>
          <w:tcPr>
            <w:tcW w:w="1397" w:type="pct"/>
          </w:tcPr>
          <w:p w:rsidR="00DC0EE3" w:rsidRPr="00DC3A9C" w:rsidRDefault="00DC0EE3" w:rsidP="00DC0EE3">
            <w:pPr>
              <w:jc w:val="both"/>
              <w:rPr>
                <w:sz w:val="28"/>
              </w:rPr>
            </w:pPr>
            <w:r w:rsidRPr="00DC3A9C">
              <w:rPr>
                <w:sz w:val="28"/>
              </w:rPr>
              <w:t>Projekta izstrādē iesaistītās institūcijas</w:t>
            </w:r>
          </w:p>
        </w:tc>
        <w:tc>
          <w:tcPr>
            <w:tcW w:w="3353" w:type="pct"/>
          </w:tcPr>
          <w:p w:rsidR="00DC0EE3" w:rsidRPr="00DC3A9C" w:rsidRDefault="00DC0EE3" w:rsidP="00DC0EE3">
            <w:pPr>
              <w:jc w:val="both"/>
              <w:rPr>
                <w:sz w:val="28"/>
                <w:highlight w:val="yellow"/>
              </w:rPr>
            </w:pPr>
            <w:r w:rsidRPr="00DC3A9C">
              <w:rPr>
                <w:sz w:val="28"/>
              </w:rPr>
              <w:t>Pārtikas un veterinārais dienests</w:t>
            </w:r>
          </w:p>
        </w:tc>
      </w:tr>
      <w:tr w:rsidR="00DC0EE3" w:rsidRPr="00DC3A9C" w:rsidTr="007C0A0F">
        <w:tc>
          <w:tcPr>
            <w:tcW w:w="250" w:type="pct"/>
          </w:tcPr>
          <w:p w:rsidR="00DC0EE3" w:rsidRPr="00DC3A9C" w:rsidRDefault="00DC0EE3" w:rsidP="00DC0EE3">
            <w:pPr>
              <w:jc w:val="center"/>
              <w:rPr>
                <w:sz w:val="28"/>
              </w:rPr>
            </w:pPr>
            <w:r w:rsidRPr="00DC3A9C">
              <w:rPr>
                <w:sz w:val="28"/>
              </w:rPr>
              <w:t>4.</w:t>
            </w:r>
          </w:p>
        </w:tc>
        <w:tc>
          <w:tcPr>
            <w:tcW w:w="1397" w:type="pct"/>
          </w:tcPr>
          <w:p w:rsidR="00DC0EE3" w:rsidRPr="00DC3A9C" w:rsidRDefault="00DC0EE3" w:rsidP="00DC0EE3">
            <w:pPr>
              <w:jc w:val="both"/>
              <w:rPr>
                <w:sz w:val="28"/>
              </w:rPr>
            </w:pPr>
            <w:r w:rsidRPr="00DC3A9C">
              <w:rPr>
                <w:sz w:val="28"/>
              </w:rPr>
              <w:t>Cita informācija</w:t>
            </w:r>
          </w:p>
        </w:tc>
        <w:tc>
          <w:tcPr>
            <w:tcW w:w="3353" w:type="pct"/>
          </w:tcPr>
          <w:p w:rsidR="00DC0EE3" w:rsidRPr="00DC3A9C" w:rsidRDefault="00031F11" w:rsidP="00DC0EE3">
            <w:pPr>
              <w:jc w:val="both"/>
              <w:rPr>
                <w:sz w:val="28"/>
                <w:highlight w:val="yellow"/>
                <w:lang w:eastAsia="en-US"/>
              </w:rPr>
            </w:pPr>
            <w:r w:rsidRPr="00DC3A9C">
              <w:rPr>
                <w:sz w:val="28"/>
                <w:lang w:eastAsia="en-US"/>
              </w:rPr>
              <w:t>Nav.</w:t>
            </w:r>
          </w:p>
        </w:tc>
      </w:tr>
    </w:tbl>
    <w:p w:rsidR="00DC0EE3" w:rsidRPr="00DC0EE3" w:rsidRDefault="00DC0EE3" w:rsidP="00DC0EE3">
      <w:pPr>
        <w:rPr>
          <w:lang w:eastAsia="en-US"/>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DC0EE3" w:rsidRPr="00DC3A9C" w:rsidTr="00C11ADD">
        <w:tc>
          <w:tcPr>
            <w:tcW w:w="5000" w:type="pct"/>
            <w:gridSpan w:val="3"/>
            <w:tcBorders>
              <w:top w:val="outset" w:sz="6" w:space="0" w:color="auto"/>
              <w:left w:val="outset" w:sz="6" w:space="0" w:color="auto"/>
              <w:bottom w:val="outset" w:sz="6" w:space="0" w:color="auto"/>
              <w:right w:val="outset" w:sz="6" w:space="0" w:color="auto"/>
            </w:tcBorders>
          </w:tcPr>
          <w:p w:rsidR="00DC0EE3" w:rsidRPr="00DC3A9C" w:rsidRDefault="00DC0EE3" w:rsidP="00DC0EE3">
            <w:pPr>
              <w:jc w:val="center"/>
              <w:rPr>
                <w:b/>
                <w:sz w:val="28"/>
                <w:lang w:eastAsia="en-US"/>
              </w:rPr>
            </w:pPr>
            <w:r w:rsidRPr="00DC3A9C">
              <w:rPr>
                <w:b/>
                <w:sz w:val="28"/>
                <w:lang w:eastAsia="en-US"/>
              </w:rPr>
              <w:t>II. Tiesību akta projekta ietekme uz sabiedrību,</w:t>
            </w:r>
            <w:r w:rsidRPr="00DC3A9C">
              <w:rPr>
                <w:b/>
                <w:bCs/>
                <w:sz w:val="28"/>
                <w:lang w:eastAsia="en-US"/>
              </w:rPr>
              <w:t xml:space="preserve"> tautsaimniecības attīstību un administratīvo slogu</w:t>
            </w:r>
          </w:p>
        </w:tc>
      </w:tr>
      <w:tr w:rsidR="00DC0EE3" w:rsidRPr="00DC3A9C" w:rsidTr="00C11ADD">
        <w:tc>
          <w:tcPr>
            <w:tcW w:w="292" w:type="pct"/>
            <w:tcBorders>
              <w:top w:val="outset" w:sz="6" w:space="0" w:color="auto"/>
              <w:left w:val="outset" w:sz="6" w:space="0" w:color="auto"/>
              <w:right w:val="outset" w:sz="6" w:space="0" w:color="auto"/>
            </w:tcBorders>
          </w:tcPr>
          <w:p w:rsidR="00DC0EE3" w:rsidRPr="00DC3A9C" w:rsidRDefault="00DC0EE3" w:rsidP="00DC0EE3">
            <w:pPr>
              <w:jc w:val="center"/>
              <w:rPr>
                <w:sz w:val="28"/>
                <w:lang w:eastAsia="en-US"/>
              </w:rPr>
            </w:pPr>
            <w:r w:rsidRPr="00DC3A9C">
              <w:rPr>
                <w:sz w:val="28"/>
                <w:lang w:eastAsia="en-US"/>
              </w:rPr>
              <w:t>1.</w:t>
            </w:r>
          </w:p>
        </w:tc>
        <w:tc>
          <w:tcPr>
            <w:tcW w:w="1372" w:type="pct"/>
            <w:tcBorders>
              <w:top w:val="outset" w:sz="6" w:space="0" w:color="auto"/>
              <w:left w:val="outset" w:sz="6" w:space="0" w:color="auto"/>
              <w:right w:val="outset" w:sz="6" w:space="0" w:color="auto"/>
            </w:tcBorders>
          </w:tcPr>
          <w:p w:rsidR="00DC0EE3" w:rsidRPr="00DC3A9C" w:rsidRDefault="00DC0EE3" w:rsidP="00DC0EE3">
            <w:pPr>
              <w:jc w:val="both"/>
              <w:rPr>
                <w:sz w:val="28"/>
                <w:lang w:eastAsia="en-US"/>
              </w:rPr>
            </w:pPr>
            <w:r w:rsidRPr="00DC3A9C">
              <w:rPr>
                <w:sz w:val="28"/>
                <w:lang w:eastAsia="en-US"/>
              </w:rPr>
              <w:t>Sabiedrības mērķgrupas, kuras tiesiskais regulējums ietekmē vai varētu ietekmēt</w:t>
            </w:r>
          </w:p>
        </w:tc>
        <w:tc>
          <w:tcPr>
            <w:tcW w:w="3337" w:type="pct"/>
            <w:tcBorders>
              <w:top w:val="outset" w:sz="6" w:space="0" w:color="auto"/>
              <w:left w:val="outset" w:sz="6" w:space="0" w:color="auto"/>
              <w:right w:val="outset" w:sz="6" w:space="0" w:color="auto"/>
            </w:tcBorders>
          </w:tcPr>
          <w:p w:rsidR="00FB2266" w:rsidRPr="00DC3A9C" w:rsidRDefault="00031F11" w:rsidP="001354A8">
            <w:pPr>
              <w:jc w:val="both"/>
              <w:rPr>
                <w:sz w:val="28"/>
                <w:lang w:eastAsia="en-US"/>
              </w:rPr>
            </w:pPr>
            <w:r w:rsidRPr="00DC3A9C">
              <w:rPr>
                <w:sz w:val="28"/>
                <w:lang w:eastAsia="en-US"/>
              </w:rPr>
              <w:t>Noteikumu projekta tiesiskais regulējums attiecas uz</w:t>
            </w:r>
            <w:r w:rsidR="00C62ABD" w:rsidRPr="00DC3A9C">
              <w:rPr>
                <w:sz w:val="28"/>
                <w:lang w:eastAsia="en-US"/>
              </w:rPr>
              <w:t xml:space="preserve"> dzīvnieku īpašniekiem vai turētājiem, kas audzē vai tur mājputnus (vistas, tītarus, pērļu vistiņas, zosis, pīles, paipalas, baložus, fazānus, irbes un citu nožogotās platībās turētus putnu</w:t>
            </w:r>
            <w:r w:rsidR="00A97C14" w:rsidRPr="00DC3A9C">
              <w:rPr>
                <w:sz w:val="28"/>
                <w:lang w:eastAsia="en-US"/>
              </w:rPr>
              <w:t>s).</w:t>
            </w:r>
            <w:r w:rsidR="00C62ABD" w:rsidRPr="00DC3A9C">
              <w:rPr>
                <w:sz w:val="28"/>
                <w:lang w:eastAsia="en-US"/>
              </w:rPr>
              <w:t xml:space="preserve"> </w:t>
            </w:r>
            <w:r w:rsidR="00721B97" w:rsidRPr="00DC3A9C">
              <w:rPr>
                <w:sz w:val="28"/>
                <w:lang w:eastAsia="en-US"/>
              </w:rPr>
              <w:t xml:space="preserve">Saskaņā ar </w:t>
            </w:r>
            <w:r w:rsidR="008A332A" w:rsidRPr="00DC3A9C">
              <w:rPr>
                <w:sz w:val="28"/>
                <w:lang w:eastAsia="en-US"/>
              </w:rPr>
              <w:t>Lauksaimniecības datu centra</w:t>
            </w:r>
            <w:r w:rsidRPr="00DC3A9C">
              <w:rPr>
                <w:sz w:val="28"/>
                <w:lang w:eastAsia="en-US"/>
              </w:rPr>
              <w:t xml:space="preserve"> </w:t>
            </w:r>
            <w:r w:rsidR="005F0F97" w:rsidRPr="00DC3A9C">
              <w:rPr>
                <w:sz w:val="28"/>
                <w:lang w:eastAsia="en-US"/>
              </w:rPr>
              <w:t>datiem</w:t>
            </w:r>
            <w:r w:rsidR="00713C37" w:rsidRPr="00DC3A9C">
              <w:rPr>
                <w:sz w:val="28"/>
                <w:lang w:eastAsia="en-US"/>
              </w:rPr>
              <w:t>,</w:t>
            </w:r>
            <w:r w:rsidR="00A97C14" w:rsidRPr="00DC3A9C">
              <w:rPr>
                <w:sz w:val="28"/>
                <w:lang w:eastAsia="en-US"/>
              </w:rPr>
              <w:t xml:space="preserve"> Latvijā </w:t>
            </w:r>
            <w:proofErr w:type="gramStart"/>
            <w:r w:rsidR="00A97C14" w:rsidRPr="00DC3A9C">
              <w:rPr>
                <w:sz w:val="28"/>
                <w:lang w:eastAsia="en-US"/>
              </w:rPr>
              <w:t>2017</w:t>
            </w:r>
            <w:r w:rsidR="005F0F97" w:rsidRPr="00DC3A9C">
              <w:rPr>
                <w:sz w:val="28"/>
                <w:lang w:eastAsia="en-US"/>
              </w:rPr>
              <w:t>.gada</w:t>
            </w:r>
            <w:proofErr w:type="gramEnd"/>
            <w:r w:rsidR="005F0F97" w:rsidRPr="00DC3A9C">
              <w:rPr>
                <w:sz w:val="28"/>
                <w:lang w:eastAsia="en-US"/>
              </w:rPr>
              <w:t xml:space="preserve"> 1.janvār</w:t>
            </w:r>
            <w:r w:rsidR="001354A8" w:rsidRPr="00DC3A9C">
              <w:rPr>
                <w:sz w:val="28"/>
                <w:lang w:eastAsia="en-US"/>
              </w:rPr>
              <w:t>ī</w:t>
            </w:r>
            <w:r w:rsidR="005F0F97" w:rsidRPr="00DC3A9C">
              <w:rPr>
                <w:sz w:val="28"/>
                <w:lang w:eastAsia="en-US"/>
              </w:rPr>
              <w:t xml:space="preserve"> </w:t>
            </w:r>
            <w:r w:rsidR="00713C37" w:rsidRPr="00DC3A9C">
              <w:rPr>
                <w:sz w:val="28"/>
                <w:lang w:eastAsia="en-US"/>
              </w:rPr>
              <w:t>bija</w:t>
            </w:r>
            <w:r w:rsidR="00A97C14" w:rsidRPr="00DC3A9C">
              <w:rPr>
                <w:sz w:val="28"/>
                <w:lang w:eastAsia="en-US"/>
              </w:rPr>
              <w:t xml:space="preserve"> reģistrētas 4367 mājputnu novietnes (mājputnu īpašnieki).</w:t>
            </w:r>
            <w:r w:rsidR="00BD0D42" w:rsidRPr="00DC3A9C">
              <w:rPr>
                <w:sz w:val="28"/>
                <w:lang w:eastAsia="en-US"/>
              </w:rPr>
              <w:t xml:space="preserve"> </w:t>
            </w:r>
          </w:p>
        </w:tc>
      </w:tr>
      <w:tr w:rsidR="00DC0EE3" w:rsidRPr="00DC3A9C" w:rsidTr="00C11ADD">
        <w:tc>
          <w:tcPr>
            <w:tcW w:w="292" w:type="pct"/>
            <w:tcBorders>
              <w:top w:val="outset" w:sz="6" w:space="0" w:color="auto"/>
              <w:left w:val="outset" w:sz="6" w:space="0" w:color="auto"/>
              <w:right w:val="outset" w:sz="6" w:space="0" w:color="auto"/>
            </w:tcBorders>
          </w:tcPr>
          <w:p w:rsidR="00DC0EE3" w:rsidRPr="00DC3A9C" w:rsidRDefault="00DC0EE3" w:rsidP="00DC0EE3">
            <w:pPr>
              <w:jc w:val="center"/>
              <w:rPr>
                <w:sz w:val="28"/>
                <w:lang w:eastAsia="en-US"/>
              </w:rPr>
            </w:pPr>
            <w:r w:rsidRPr="00DC3A9C">
              <w:rPr>
                <w:sz w:val="28"/>
                <w:lang w:eastAsia="en-US"/>
              </w:rPr>
              <w:t>2.</w:t>
            </w:r>
          </w:p>
        </w:tc>
        <w:tc>
          <w:tcPr>
            <w:tcW w:w="1372" w:type="pct"/>
            <w:tcBorders>
              <w:top w:val="outset" w:sz="6" w:space="0" w:color="auto"/>
              <w:left w:val="outset" w:sz="6" w:space="0" w:color="auto"/>
              <w:right w:val="outset" w:sz="6" w:space="0" w:color="auto"/>
            </w:tcBorders>
          </w:tcPr>
          <w:p w:rsidR="00DC0EE3" w:rsidRPr="00DC3A9C" w:rsidRDefault="00DC0EE3" w:rsidP="00DC0EE3">
            <w:pPr>
              <w:widowControl w:val="0"/>
              <w:jc w:val="both"/>
              <w:rPr>
                <w:sz w:val="28"/>
                <w:lang w:eastAsia="en-US"/>
              </w:rPr>
            </w:pPr>
            <w:r w:rsidRPr="00DC3A9C">
              <w:rPr>
                <w:sz w:val="28"/>
                <w:lang w:eastAsia="en-US"/>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rsidR="00DC0EE3" w:rsidRPr="00DC3A9C" w:rsidRDefault="00634447" w:rsidP="00747C84">
            <w:pPr>
              <w:widowControl w:val="0"/>
              <w:jc w:val="both"/>
              <w:rPr>
                <w:sz w:val="28"/>
                <w:lang w:eastAsia="en-US"/>
              </w:rPr>
            </w:pPr>
            <w:r w:rsidRPr="00DC3A9C">
              <w:rPr>
                <w:sz w:val="28"/>
                <w:lang w:eastAsia="en-US"/>
              </w:rPr>
              <w:t xml:space="preserve">Noteikumu projektā noteikto normu īstenošana palīdzēs dzīvnieku īpašniekiem realizēt infekcijas slimību (ne tikai </w:t>
            </w:r>
            <w:r w:rsidR="007354A1" w:rsidRPr="00DC3A9C">
              <w:rPr>
                <w:sz w:val="28"/>
                <w:lang w:eastAsia="en-US"/>
              </w:rPr>
              <w:t>putnu gripas</w:t>
            </w:r>
            <w:r w:rsidRPr="00DC3A9C">
              <w:rPr>
                <w:sz w:val="28"/>
                <w:lang w:eastAsia="en-US"/>
              </w:rPr>
              <w:t xml:space="preserve">) profilaktiskos pasākumus </w:t>
            </w:r>
            <w:r w:rsidR="007354A1" w:rsidRPr="00DC3A9C">
              <w:rPr>
                <w:sz w:val="28"/>
                <w:lang w:eastAsia="en-US"/>
              </w:rPr>
              <w:t>mājputnu</w:t>
            </w:r>
            <w:r w:rsidRPr="00DC3A9C">
              <w:rPr>
                <w:sz w:val="28"/>
                <w:lang w:eastAsia="en-US"/>
              </w:rPr>
              <w:t xml:space="preserve"> turēšanas vietās. Līdz ar to dzīvnieki efektīgāk tiks pasargāti no saslimšanas un slimību izplatīšanās. </w:t>
            </w:r>
            <w:r w:rsidR="000245B6" w:rsidRPr="00DC3A9C">
              <w:rPr>
                <w:sz w:val="28"/>
                <w:lang w:eastAsia="en-US"/>
              </w:rPr>
              <w:t xml:space="preserve">Noteikumu projektā noteikto normu ieviešana izlīdzinās </w:t>
            </w:r>
            <w:r w:rsidR="000C2805" w:rsidRPr="00DC3A9C">
              <w:rPr>
                <w:sz w:val="28"/>
                <w:lang w:eastAsia="en-US"/>
              </w:rPr>
              <w:t>biodro</w:t>
            </w:r>
            <w:r w:rsidR="006C2108" w:rsidRPr="00DC3A9C">
              <w:rPr>
                <w:sz w:val="28"/>
                <w:lang w:eastAsia="en-US"/>
              </w:rPr>
              <w:t>šī</w:t>
            </w:r>
            <w:r w:rsidR="000C2805" w:rsidRPr="00DC3A9C">
              <w:rPr>
                <w:sz w:val="28"/>
                <w:lang w:eastAsia="en-US"/>
              </w:rPr>
              <w:t xml:space="preserve">bas </w:t>
            </w:r>
            <w:r w:rsidR="000245B6" w:rsidRPr="00DC3A9C">
              <w:rPr>
                <w:sz w:val="28"/>
                <w:lang w:eastAsia="en-US"/>
              </w:rPr>
              <w:t xml:space="preserve">prasības starp atsevišķu sugu </w:t>
            </w:r>
            <w:r w:rsidR="007354A1" w:rsidRPr="00DC3A9C">
              <w:rPr>
                <w:sz w:val="28"/>
                <w:lang w:eastAsia="en-US"/>
              </w:rPr>
              <w:t xml:space="preserve">mājputnu īpašniekiem vai turētājiem. </w:t>
            </w:r>
          </w:p>
        </w:tc>
      </w:tr>
      <w:tr w:rsidR="00DC0EE3" w:rsidRPr="00DC3A9C" w:rsidTr="00C11ADD">
        <w:tc>
          <w:tcPr>
            <w:tcW w:w="292" w:type="pct"/>
            <w:tcBorders>
              <w:top w:val="outset" w:sz="6" w:space="0" w:color="auto"/>
              <w:left w:val="outset" w:sz="6" w:space="0" w:color="auto"/>
              <w:right w:val="outset" w:sz="6" w:space="0" w:color="auto"/>
            </w:tcBorders>
          </w:tcPr>
          <w:p w:rsidR="00DC0EE3" w:rsidRPr="00DC3A9C" w:rsidRDefault="00DC0EE3" w:rsidP="00DC0EE3">
            <w:pPr>
              <w:rPr>
                <w:rFonts w:eastAsia="Arial Unicode MS"/>
                <w:sz w:val="28"/>
                <w:lang w:eastAsia="en-US"/>
              </w:rPr>
            </w:pPr>
            <w:r w:rsidRPr="00DC3A9C">
              <w:rPr>
                <w:rFonts w:eastAsia="Arial Unicode MS"/>
                <w:sz w:val="28"/>
                <w:lang w:eastAsia="en-US"/>
              </w:rPr>
              <w:t>3.</w:t>
            </w:r>
          </w:p>
        </w:tc>
        <w:tc>
          <w:tcPr>
            <w:tcW w:w="1372" w:type="pct"/>
            <w:tcBorders>
              <w:top w:val="outset" w:sz="6" w:space="0" w:color="auto"/>
              <w:left w:val="outset" w:sz="6" w:space="0" w:color="auto"/>
              <w:right w:val="outset" w:sz="6" w:space="0" w:color="auto"/>
            </w:tcBorders>
          </w:tcPr>
          <w:p w:rsidR="00DC0EE3" w:rsidRPr="00DC3A9C" w:rsidRDefault="00DC0EE3" w:rsidP="00DC0EE3">
            <w:pPr>
              <w:jc w:val="both"/>
              <w:rPr>
                <w:rFonts w:eastAsia="Arial Unicode MS"/>
                <w:sz w:val="28"/>
                <w:lang w:eastAsia="en-US"/>
              </w:rPr>
            </w:pPr>
            <w:r w:rsidRPr="00DC3A9C">
              <w:rPr>
                <w:rFonts w:eastAsia="Arial Unicode MS"/>
                <w:sz w:val="28"/>
                <w:lang w:eastAsia="en-US"/>
              </w:rPr>
              <w:t>Administratīvo izmaksu monetārs novērtējums</w:t>
            </w:r>
          </w:p>
        </w:tc>
        <w:tc>
          <w:tcPr>
            <w:tcW w:w="3337" w:type="pct"/>
            <w:tcBorders>
              <w:top w:val="outset" w:sz="6" w:space="0" w:color="auto"/>
              <w:left w:val="outset" w:sz="6" w:space="0" w:color="auto"/>
              <w:right w:val="outset" w:sz="6" w:space="0" w:color="auto"/>
            </w:tcBorders>
          </w:tcPr>
          <w:p w:rsidR="00DC0EE3" w:rsidRPr="00DC3A9C" w:rsidRDefault="007218EA" w:rsidP="00DC0EE3">
            <w:pPr>
              <w:jc w:val="both"/>
              <w:rPr>
                <w:sz w:val="28"/>
                <w:lang w:eastAsia="en-US"/>
              </w:rPr>
            </w:pPr>
            <w:r w:rsidRPr="00DC3A9C">
              <w:rPr>
                <w:sz w:val="28"/>
                <w:lang w:eastAsia="en-US"/>
              </w:rPr>
              <w:t>Projekts šo jomu neskar.</w:t>
            </w:r>
          </w:p>
        </w:tc>
      </w:tr>
      <w:tr w:rsidR="00DC0EE3" w:rsidRPr="00DC3A9C" w:rsidTr="00C11ADD">
        <w:tc>
          <w:tcPr>
            <w:tcW w:w="292" w:type="pct"/>
            <w:tcBorders>
              <w:top w:val="outset" w:sz="6" w:space="0" w:color="auto"/>
              <w:left w:val="outset" w:sz="6" w:space="0" w:color="auto"/>
              <w:right w:val="outset" w:sz="6" w:space="0" w:color="auto"/>
            </w:tcBorders>
          </w:tcPr>
          <w:p w:rsidR="00DC0EE3" w:rsidRPr="00DC3A9C" w:rsidRDefault="00DC0EE3" w:rsidP="00DC0EE3">
            <w:pPr>
              <w:rPr>
                <w:rFonts w:eastAsia="Arial Unicode MS"/>
                <w:sz w:val="28"/>
                <w:lang w:eastAsia="en-US"/>
              </w:rPr>
            </w:pPr>
            <w:r w:rsidRPr="00DC3A9C">
              <w:rPr>
                <w:rFonts w:eastAsia="Arial Unicode MS"/>
                <w:sz w:val="28"/>
                <w:lang w:eastAsia="en-US"/>
              </w:rPr>
              <w:t>4.</w:t>
            </w:r>
          </w:p>
        </w:tc>
        <w:tc>
          <w:tcPr>
            <w:tcW w:w="1372" w:type="pct"/>
            <w:tcBorders>
              <w:top w:val="outset" w:sz="6" w:space="0" w:color="auto"/>
              <w:left w:val="outset" w:sz="6" w:space="0" w:color="auto"/>
              <w:right w:val="outset" w:sz="6" w:space="0" w:color="auto"/>
            </w:tcBorders>
          </w:tcPr>
          <w:p w:rsidR="00DC0EE3" w:rsidRPr="00DC3A9C" w:rsidRDefault="00DC0EE3" w:rsidP="00DC0EE3">
            <w:pPr>
              <w:jc w:val="both"/>
              <w:rPr>
                <w:sz w:val="28"/>
                <w:lang w:eastAsia="en-US"/>
              </w:rPr>
            </w:pPr>
            <w:r w:rsidRPr="00DC3A9C">
              <w:rPr>
                <w:sz w:val="28"/>
                <w:lang w:eastAsia="en-US"/>
              </w:rPr>
              <w:t>Cita informācija</w:t>
            </w:r>
          </w:p>
        </w:tc>
        <w:tc>
          <w:tcPr>
            <w:tcW w:w="3337" w:type="pct"/>
            <w:tcBorders>
              <w:top w:val="outset" w:sz="6" w:space="0" w:color="auto"/>
              <w:left w:val="outset" w:sz="6" w:space="0" w:color="auto"/>
              <w:right w:val="outset" w:sz="6" w:space="0" w:color="auto"/>
            </w:tcBorders>
            <w:shd w:val="clear" w:color="auto" w:fill="auto"/>
          </w:tcPr>
          <w:p w:rsidR="00DC0EE3" w:rsidRPr="00DC3A9C" w:rsidRDefault="007218EA" w:rsidP="00DC0EE3">
            <w:pPr>
              <w:widowControl w:val="0"/>
              <w:jc w:val="both"/>
              <w:rPr>
                <w:sz w:val="28"/>
                <w:lang w:eastAsia="en-US"/>
              </w:rPr>
            </w:pPr>
            <w:r w:rsidRPr="00DC3A9C">
              <w:rPr>
                <w:sz w:val="28"/>
                <w:lang w:eastAsia="en-US"/>
              </w:rPr>
              <w:t>Nav.</w:t>
            </w:r>
          </w:p>
        </w:tc>
      </w:tr>
    </w:tbl>
    <w:p w:rsidR="00C11ADD" w:rsidRDefault="00C11ADD" w:rsidP="00DC0EE3">
      <w:pPr>
        <w:jc w:val="both"/>
        <w:rPr>
          <w:i/>
        </w:rPr>
      </w:pPr>
    </w:p>
    <w:p w:rsidR="00020CD8" w:rsidRPr="00DC3A9C" w:rsidRDefault="007218EA" w:rsidP="00020CD8">
      <w:pPr>
        <w:jc w:val="both"/>
        <w:rPr>
          <w:i/>
          <w:sz w:val="28"/>
        </w:rPr>
      </w:pPr>
      <w:r w:rsidRPr="00DC3A9C">
        <w:rPr>
          <w:i/>
          <w:sz w:val="28"/>
        </w:rPr>
        <w:t>Anotācijas III</w:t>
      </w:r>
      <w:r w:rsidR="00020CD8" w:rsidRPr="00DC3A9C">
        <w:rPr>
          <w:i/>
          <w:sz w:val="28"/>
        </w:rPr>
        <w:t xml:space="preserve"> </w:t>
      </w:r>
      <w:r w:rsidRPr="00DC3A9C">
        <w:rPr>
          <w:i/>
          <w:sz w:val="28"/>
        </w:rPr>
        <w:t>s</w:t>
      </w:r>
      <w:r w:rsidR="00020CD8" w:rsidRPr="00DC3A9C">
        <w:rPr>
          <w:i/>
          <w:sz w:val="28"/>
        </w:rPr>
        <w:t>adaļa – projekts šo jomu</w:t>
      </w:r>
      <w:r w:rsidRPr="00DC3A9C">
        <w:rPr>
          <w:i/>
          <w:sz w:val="28"/>
        </w:rPr>
        <w:t xml:space="preserve"> neskar.</w:t>
      </w:r>
    </w:p>
    <w:p w:rsidR="00925618" w:rsidRPr="001D3411" w:rsidRDefault="00925618" w:rsidP="00020CD8">
      <w:pPr>
        <w:jc w:val="both"/>
        <w:rPr>
          <w:i/>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953"/>
      </w:tblGrid>
      <w:tr w:rsidR="00020CD8" w:rsidRPr="00DC3A9C" w:rsidTr="00D90E55">
        <w:tc>
          <w:tcPr>
            <w:tcW w:w="9077" w:type="dxa"/>
            <w:gridSpan w:val="3"/>
            <w:vAlign w:val="center"/>
          </w:tcPr>
          <w:p w:rsidR="00020CD8" w:rsidRPr="00DC3A9C" w:rsidRDefault="00020CD8" w:rsidP="00020CD8">
            <w:pPr>
              <w:jc w:val="both"/>
              <w:rPr>
                <w:b/>
                <w:bCs/>
                <w:sz w:val="28"/>
              </w:rPr>
            </w:pPr>
            <w:r w:rsidRPr="00DC3A9C">
              <w:rPr>
                <w:b/>
                <w:sz w:val="28"/>
              </w:rPr>
              <w:t>IV. Tiesību akta projekta ietekme uz spēkā esošo tiesību normu sistēmu</w:t>
            </w:r>
          </w:p>
        </w:tc>
      </w:tr>
      <w:tr w:rsidR="00020CD8" w:rsidRPr="00DC3A9C" w:rsidTr="00D90E55">
        <w:trPr>
          <w:trHeight w:val="467"/>
        </w:trPr>
        <w:tc>
          <w:tcPr>
            <w:tcW w:w="431" w:type="dxa"/>
          </w:tcPr>
          <w:p w:rsidR="00020CD8" w:rsidRPr="00DC3A9C" w:rsidRDefault="00020CD8" w:rsidP="00020CD8">
            <w:pPr>
              <w:jc w:val="both"/>
              <w:rPr>
                <w:sz w:val="28"/>
              </w:rPr>
            </w:pPr>
            <w:r w:rsidRPr="00DC3A9C">
              <w:rPr>
                <w:sz w:val="28"/>
              </w:rPr>
              <w:t>1.</w:t>
            </w:r>
          </w:p>
        </w:tc>
        <w:tc>
          <w:tcPr>
            <w:tcW w:w="2693" w:type="dxa"/>
          </w:tcPr>
          <w:p w:rsidR="00020CD8" w:rsidRPr="00DC3A9C" w:rsidRDefault="00020CD8" w:rsidP="00020CD8">
            <w:pPr>
              <w:jc w:val="both"/>
              <w:rPr>
                <w:sz w:val="28"/>
              </w:rPr>
            </w:pPr>
            <w:r w:rsidRPr="00DC3A9C">
              <w:rPr>
                <w:sz w:val="28"/>
              </w:rPr>
              <w:t>Nepieciešamie saistītie tiesību aktu projekti</w:t>
            </w:r>
          </w:p>
        </w:tc>
        <w:tc>
          <w:tcPr>
            <w:tcW w:w="5953" w:type="dxa"/>
          </w:tcPr>
          <w:p w:rsidR="00020CD8" w:rsidRPr="00DC3A9C" w:rsidRDefault="00020CD8" w:rsidP="00020CD8">
            <w:pPr>
              <w:jc w:val="both"/>
              <w:rPr>
                <w:sz w:val="28"/>
              </w:rPr>
            </w:pPr>
            <w:r w:rsidRPr="00DC3A9C">
              <w:rPr>
                <w:sz w:val="28"/>
              </w:rPr>
              <w:t xml:space="preserve"> Nepieciešams veikt grozījumus</w:t>
            </w:r>
            <w:proofErr w:type="gramStart"/>
            <w:r w:rsidRPr="00DC3A9C">
              <w:rPr>
                <w:sz w:val="28"/>
              </w:rPr>
              <w:t xml:space="preserve"> </w:t>
            </w:r>
            <w:r w:rsidRPr="00DC3A9C">
              <w:rPr>
                <w:b/>
                <w:sz w:val="28"/>
                <w:szCs w:val="28"/>
                <w:lang w:eastAsia="en-US"/>
              </w:rPr>
              <w:t xml:space="preserve"> </w:t>
            </w:r>
            <w:proofErr w:type="gramEnd"/>
            <w:r w:rsidRPr="00DC3A9C">
              <w:rPr>
                <w:sz w:val="28"/>
              </w:rPr>
              <w:t>Ministru kabineta 2007.gada 19.jūnija noteikumos Nr.405 „</w:t>
            </w:r>
            <w:r w:rsidRPr="00DC3A9C">
              <w:rPr>
                <w:bCs/>
                <w:sz w:val="28"/>
              </w:rPr>
              <w:t xml:space="preserve">Putnu gripas uzliesmojuma likvidēšanas un draudu </w:t>
            </w:r>
            <w:r w:rsidRPr="00DC3A9C">
              <w:rPr>
                <w:bCs/>
                <w:sz w:val="28"/>
              </w:rPr>
              <w:lastRenderedPageBreak/>
              <w:t>novēršanas kārtība” un svītrot no tiem normas, kuras pārņem</w:t>
            </w:r>
            <w:r w:rsidRPr="00DC3A9C">
              <w:rPr>
                <w:color w:val="444444"/>
                <w:sz w:val="28"/>
                <w:szCs w:val="27"/>
              </w:rPr>
              <w:t xml:space="preserve"> </w:t>
            </w:r>
            <w:r w:rsidRPr="00DC3A9C">
              <w:rPr>
                <w:bCs/>
                <w:color w:val="444444"/>
                <w:sz w:val="28"/>
                <w:szCs w:val="27"/>
              </w:rPr>
              <w:t xml:space="preserve"> </w:t>
            </w:r>
            <w:r w:rsidRPr="00DC3A9C">
              <w:rPr>
                <w:bCs/>
                <w:sz w:val="28"/>
              </w:rPr>
              <w:t>Komisijas 2005. gada 19. oktobra lēmuma 2005/734EEK,</w:t>
            </w:r>
            <w:r w:rsidRPr="00DC3A9C">
              <w:rPr>
                <w:sz w:val="28"/>
              </w:rPr>
              <w:t xml:space="preserve"> </w:t>
            </w:r>
            <w:r w:rsidRPr="00DC3A9C">
              <w:rPr>
                <w:bCs/>
                <w:sz w:val="28"/>
              </w:rPr>
              <w:t>ar ko nosaka biodrošības pasākumus, lai mazinātu risku, ka ļoti patogēno putnu gripu, ko izraisa A tipa H5N1 apakštipa gripas vīruss, no savvaļas putniem varētu pārnest uz mājputniem un citiem nebrīvē turētiem putniem, un ar ko paredz agrīnas konstatācijas sistēmu īpaši apdraudētos apgabalos normas.</w:t>
            </w:r>
          </w:p>
        </w:tc>
      </w:tr>
      <w:tr w:rsidR="00020CD8" w:rsidRPr="00DC3A9C" w:rsidTr="00D90E55">
        <w:trPr>
          <w:trHeight w:val="467"/>
        </w:trPr>
        <w:tc>
          <w:tcPr>
            <w:tcW w:w="431" w:type="dxa"/>
          </w:tcPr>
          <w:p w:rsidR="00020CD8" w:rsidRPr="00DC3A9C" w:rsidRDefault="00020CD8" w:rsidP="00020CD8">
            <w:pPr>
              <w:jc w:val="both"/>
              <w:rPr>
                <w:sz w:val="28"/>
              </w:rPr>
            </w:pPr>
            <w:r w:rsidRPr="00DC3A9C">
              <w:rPr>
                <w:sz w:val="28"/>
              </w:rPr>
              <w:lastRenderedPageBreak/>
              <w:t>2.</w:t>
            </w:r>
          </w:p>
        </w:tc>
        <w:tc>
          <w:tcPr>
            <w:tcW w:w="2693" w:type="dxa"/>
          </w:tcPr>
          <w:p w:rsidR="00020CD8" w:rsidRPr="00DC3A9C" w:rsidRDefault="00020CD8" w:rsidP="00020CD8">
            <w:pPr>
              <w:jc w:val="both"/>
              <w:rPr>
                <w:sz w:val="28"/>
              </w:rPr>
            </w:pPr>
            <w:r w:rsidRPr="00DC3A9C">
              <w:rPr>
                <w:sz w:val="28"/>
              </w:rPr>
              <w:t>Atbildīgā institūcija</w:t>
            </w:r>
          </w:p>
        </w:tc>
        <w:tc>
          <w:tcPr>
            <w:tcW w:w="5953" w:type="dxa"/>
          </w:tcPr>
          <w:p w:rsidR="00020CD8" w:rsidRPr="00DC3A9C" w:rsidRDefault="00020CD8" w:rsidP="00020CD8">
            <w:pPr>
              <w:jc w:val="both"/>
              <w:rPr>
                <w:sz w:val="28"/>
              </w:rPr>
            </w:pPr>
            <w:r w:rsidRPr="00DC3A9C">
              <w:rPr>
                <w:sz w:val="28"/>
              </w:rPr>
              <w:t>Zemkopības ministrija</w:t>
            </w:r>
          </w:p>
        </w:tc>
      </w:tr>
      <w:tr w:rsidR="00020CD8" w:rsidRPr="00DC3A9C" w:rsidTr="00D90E55">
        <w:trPr>
          <w:trHeight w:val="315"/>
        </w:trPr>
        <w:tc>
          <w:tcPr>
            <w:tcW w:w="431" w:type="dxa"/>
          </w:tcPr>
          <w:p w:rsidR="00020CD8" w:rsidRPr="00DC3A9C" w:rsidRDefault="00020CD8" w:rsidP="00020CD8">
            <w:pPr>
              <w:jc w:val="both"/>
              <w:rPr>
                <w:sz w:val="28"/>
              </w:rPr>
            </w:pPr>
            <w:r w:rsidRPr="00DC3A9C">
              <w:rPr>
                <w:sz w:val="28"/>
              </w:rPr>
              <w:t>3.</w:t>
            </w:r>
          </w:p>
        </w:tc>
        <w:tc>
          <w:tcPr>
            <w:tcW w:w="2693" w:type="dxa"/>
          </w:tcPr>
          <w:p w:rsidR="00020CD8" w:rsidRPr="00DC3A9C" w:rsidRDefault="00020CD8" w:rsidP="00020CD8">
            <w:pPr>
              <w:jc w:val="both"/>
              <w:rPr>
                <w:sz w:val="28"/>
              </w:rPr>
            </w:pPr>
            <w:r w:rsidRPr="00DC3A9C">
              <w:rPr>
                <w:sz w:val="28"/>
              </w:rPr>
              <w:t>Cita informācija</w:t>
            </w:r>
          </w:p>
        </w:tc>
        <w:tc>
          <w:tcPr>
            <w:tcW w:w="5953" w:type="dxa"/>
          </w:tcPr>
          <w:p w:rsidR="00020CD8" w:rsidRPr="00DC3A9C" w:rsidRDefault="00020CD8" w:rsidP="00020CD8">
            <w:pPr>
              <w:jc w:val="both"/>
              <w:rPr>
                <w:sz w:val="28"/>
              </w:rPr>
            </w:pPr>
            <w:r w:rsidRPr="00DC3A9C">
              <w:rPr>
                <w:sz w:val="28"/>
              </w:rPr>
              <w:t>Nav.</w:t>
            </w:r>
          </w:p>
        </w:tc>
      </w:tr>
    </w:tbl>
    <w:p w:rsidR="00020CD8" w:rsidRDefault="00020CD8" w:rsidP="00DC0EE3">
      <w:pPr>
        <w:jc w:val="both"/>
        <w:rPr>
          <w:i/>
        </w:rPr>
      </w:pPr>
    </w:p>
    <w:tbl>
      <w:tblPr>
        <w:tblW w:w="5022" w:type="pct"/>
        <w:tblInd w:w="-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
        <w:gridCol w:w="7"/>
        <w:gridCol w:w="488"/>
        <w:gridCol w:w="78"/>
        <w:gridCol w:w="1827"/>
        <w:gridCol w:w="688"/>
        <w:gridCol w:w="35"/>
        <w:gridCol w:w="1733"/>
        <w:gridCol w:w="1968"/>
        <w:gridCol w:w="2201"/>
        <w:gridCol w:w="40"/>
      </w:tblGrid>
      <w:tr w:rsidR="00D14B52" w:rsidRPr="00DC3A9C" w:rsidTr="00920152">
        <w:trPr>
          <w:gridBefore w:val="1"/>
          <w:wBefore w:w="20" w:type="pct"/>
        </w:trPr>
        <w:tc>
          <w:tcPr>
            <w:tcW w:w="4980" w:type="pct"/>
            <w:gridSpan w:val="10"/>
            <w:tcBorders>
              <w:top w:val="single" w:sz="4" w:space="0" w:color="auto"/>
              <w:left w:val="single" w:sz="4" w:space="0" w:color="auto"/>
              <w:bottom w:val="outset" w:sz="6" w:space="0" w:color="000000"/>
              <w:right w:val="single" w:sz="4" w:space="0" w:color="auto"/>
            </w:tcBorders>
          </w:tcPr>
          <w:p w:rsidR="00D14B52" w:rsidRPr="00DC3A9C" w:rsidRDefault="00D14B52" w:rsidP="004E0B89">
            <w:pPr>
              <w:jc w:val="center"/>
              <w:rPr>
                <w:b/>
                <w:bCs/>
                <w:sz w:val="28"/>
                <w:szCs w:val="28"/>
              </w:rPr>
            </w:pPr>
            <w:r w:rsidRPr="00DC3A9C">
              <w:rPr>
                <w:b/>
                <w:bCs/>
                <w:sz w:val="28"/>
                <w:szCs w:val="28"/>
              </w:rPr>
              <w:t>V. Tiesību akta projekta atbilstība Latvijas Republikas starptautiskajām saistībām</w:t>
            </w:r>
          </w:p>
        </w:tc>
      </w:tr>
      <w:tr w:rsidR="00D14B52" w:rsidRPr="00DC3A9C" w:rsidTr="00920152">
        <w:trPr>
          <w:gridBefore w:val="1"/>
          <w:wBefore w:w="20" w:type="pct"/>
        </w:trPr>
        <w:tc>
          <w:tcPr>
            <w:tcW w:w="272" w:type="pct"/>
            <w:gridSpan w:val="2"/>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rPr>
                <w:sz w:val="28"/>
                <w:szCs w:val="28"/>
              </w:rPr>
            </w:pPr>
            <w:r w:rsidRPr="00DC3A9C">
              <w:rPr>
                <w:sz w:val="28"/>
                <w:szCs w:val="28"/>
              </w:rPr>
              <w:t>1.</w:t>
            </w:r>
          </w:p>
        </w:tc>
        <w:tc>
          <w:tcPr>
            <w:tcW w:w="1444" w:type="pct"/>
            <w:gridSpan w:val="4"/>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jc w:val="both"/>
              <w:rPr>
                <w:sz w:val="28"/>
                <w:szCs w:val="28"/>
              </w:rPr>
            </w:pPr>
            <w:r w:rsidRPr="00DC3A9C">
              <w:rPr>
                <w:sz w:val="28"/>
                <w:szCs w:val="28"/>
              </w:rPr>
              <w:t>Saistības pret Eiropas Savienību</w:t>
            </w:r>
          </w:p>
        </w:tc>
        <w:tc>
          <w:tcPr>
            <w:tcW w:w="3263" w:type="pct"/>
            <w:gridSpan w:val="4"/>
            <w:tcBorders>
              <w:top w:val="outset" w:sz="6" w:space="0" w:color="000000"/>
              <w:left w:val="outset" w:sz="6" w:space="0" w:color="000000"/>
              <w:bottom w:val="outset" w:sz="6" w:space="0" w:color="000000"/>
              <w:right w:val="outset" w:sz="6" w:space="0" w:color="000000"/>
            </w:tcBorders>
          </w:tcPr>
          <w:p w:rsidR="00D14B52" w:rsidRPr="00DC3A9C" w:rsidRDefault="00D14B52" w:rsidP="00D14B52">
            <w:pPr>
              <w:jc w:val="both"/>
              <w:rPr>
                <w:bCs/>
                <w:sz w:val="28"/>
                <w:szCs w:val="28"/>
                <w:lang w:eastAsia="en-US"/>
              </w:rPr>
            </w:pPr>
            <w:r w:rsidRPr="00DC3A9C">
              <w:rPr>
                <w:sz w:val="28"/>
                <w:szCs w:val="28"/>
              </w:rPr>
              <w:t xml:space="preserve">Noteikumu projektā iekļautas tiesību normas, kas izriet no </w:t>
            </w:r>
            <w:r w:rsidR="000B59D4" w:rsidRPr="00DC3A9C">
              <w:rPr>
                <w:bCs/>
                <w:sz w:val="28"/>
                <w:szCs w:val="28"/>
                <w:lang w:eastAsia="en-US"/>
              </w:rPr>
              <w:t xml:space="preserve">Eiropas Komisijas 2017. gada 14. februāra Īstenošanas lēmuma (ES) 2017/263 par riska mazināšanas un pastiprinātiem biodrošības pasākumiem un agrīnās konstatācijas sistēmām attiecībā uz risku, ko rada savvaļas putni saistībā ar augsti patogēnās putnu gripas vīrusu pārnešanu uz mājputniem </w:t>
            </w:r>
            <w:proofErr w:type="gramStart"/>
            <w:r w:rsidR="000B59D4" w:rsidRPr="00DC3A9C">
              <w:rPr>
                <w:bCs/>
                <w:sz w:val="28"/>
                <w:szCs w:val="28"/>
                <w:lang w:eastAsia="en-US"/>
              </w:rPr>
              <w:t>(</w:t>
            </w:r>
            <w:proofErr w:type="gramEnd"/>
            <w:r w:rsidR="000B59D4" w:rsidRPr="00DC3A9C">
              <w:rPr>
                <w:bCs/>
                <w:sz w:val="28"/>
                <w:szCs w:val="28"/>
                <w:lang w:eastAsia="en-US"/>
              </w:rPr>
              <w:t>turpmāk – Īstenošanas lēmums (ES) 2017/263)</w:t>
            </w:r>
            <w:r w:rsidRPr="00DC3A9C">
              <w:rPr>
                <w:bCs/>
                <w:sz w:val="28"/>
                <w:szCs w:val="28"/>
                <w:lang w:eastAsia="en-US"/>
              </w:rPr>
              <w:t>.</w:t>
            </w:r>
          </w:p>
        </w:tc>
      </w:tr>
      <w:tr w:rsidR="00D14B52" w:rsidRPr="00DC3A9C" w:rsidTr="00920152">
        <w:trPr>
          <w:gridBefore w:val="1"/>
          <w:wBefore w:w="20" w:type="pct"/>
        </w:trPr>
        <w:tc>
          <w:tcPr>
            <w:tcW w:w="272" w:type="pct"/>
            <w:gridSpan w:val="2"/>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rPr>
                <w:sz w:val="28"/>
                <w:szCs w:val="28"/>
              </w:rPr>
            </w:pPr>
            <w:r w:rsidRPr="00DC3A9C">
              <w:rPr>
                <w:sz w:val="28"/>
                <w:szCs w:val="28"/>
              </w:rPr>
              <w:t>2.</w:t>
            </w:r>
          </w:p>
        </w:tc>
        <w:tc>
          <w:tcPr>
            <w:tcW w:w="1444" w:type="pct"/>
            <w:gridSpan w:val="4"/>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jc w:val="both"/>
              <w:rPr>
                <w:sz w:val="28"/>
                <w:szCs w:val="28"/>
              </w:rPr>
            </w:pPr>
            <w:r w:rsidRPr="00DC3A9C">
              <w:rPr>
                <w:sz w:val="28"/>
                <w:szCs w:val="28"/>
              </w:rPr>
              <w:t>Citas starptautiskās saistības</w:t>
            </w:r>
          </w:p>
        </w:tc>
        <w:tc>
          <w:tcPr>
            <w:tcW w:w="3263" w:type="pct"/>
            <w:gridSpan w:val="4"/>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rPr>
                <w:sz w:val="28"/>
                <w:szCs w:val="28"/>
              </w:rPr>
            </w:pPr>
            <w:r w:rsidRPr="00DC3A9C">
              <w:rPr>
                <w:sz w:val="28"/>
                <w:szCs w:val="28"/>
              </w:rPr>
              <w:t>Projekts šo jomu neskar.</w:t>
            </w:r>
          </w:p>
        </w:tc>
      </w:tr>
      <w:tr w:rsidR="00D14B52" w:rsidRPr="00DC3A9C" w:rsidTr="00920152">
        <w:trPr>
          <w:gridBefore w:val="1"/>
          <w:wBefore w:w="20" w:type="pct"/>
        </w:trPr>
        <w:tc>
          <w:tcPr>
            <w:tcW w:w="272" w:type="pct"/>
            <w:gridSpan w:val="2"/>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rPr>
                <w:sz w:val="28"/>
                <w:szCs w:val="28"/>
              </w:rPr>
            </w:pPr>
            <w:r w:rsidRPr="00DC3A9C">
              <w:rPr>
                <w:sz w:val="28"/>
                <w:szCs w:val="28"/>
              </w:rPr>
              <w:t>3.</w:t>
            </w:r>
          </w:p>
        </w:tc>
        <w:tc>
          <w:tcPr>
            <w:tcW w:w="1444" w:type="pct"/>
            <w:gridSpan w:val="4"/>
            <w:tcBorders>
              <w:top w:val="outset" w:sz="6" w:space="0" w:color="000000"/>
              <w:left w:val="outset" w:sz="6" w:space="0" w:color="000000"/>
              <w:bottom w:val="outset" w:sz="6" w:space="0" w:color="000000"/>
              <w:right w:val="outset" w:sz="6" w:space="0" w:color="000000"/>
            </w:tcBorders>
          </w:tcPr>
          <w:p w:rsidR="00D14B52" w:rsidRPr="00DC3A9C" w:rsidRDefault="00D14B52" w:rsidP="004E0B89">
            <w:pPr>
              <w:jc w:val="both"/>
              <w:rPr>
                <w:sz w:val="28"/>
                <w:szCs w:val="28"/>
              </w:rPr>
            </w:pPr>
            <w:r w:rsidRPr="00DC3A9C">
              <w:rPr>
                <w:sz w:val="28"/>
                <w:szCs w:val="28"/>
              </w:rPr>
              <w:t>Cita informācija</w:t>
            </w:r>
          </w:p>
        </w:tc>
        <w:tc>
          <w:tcPr>
            <w:tcW w:w="3263" w:type="pct"/>
            <w:gridSpan w:val="4"/>
            <w:tcBorders>
              <w:top w:val="outset" w:sz="6" w:space="0" w:color="000000"/>
              <w:left w:val="outset" w:sz="6" w:space="0" w:color="000000"/>
              <w:bottom w:val="outset" w:sz="6" w:space="0" w:color="000000"/>
              <w:right w:val="outset" w:sz="6" w:space="0" w:color="000000"/>
            </w:tcBorders>
          </w:tcPr>
          <w:p w:rsidR="00175F0C" w:rsidRPr="00DC3A9C" w:rsidRDefault="00175F0C" w:rsidP="00175F0C">
            <w:pPr>
              <w:jc w:val="both"/>
              <w:rPr>
                <w:sz w:val="28"/>
                <w:szCs w:val="28"/>
              </w:rPr>
            </w:pPr>
            <w:r w:rsidRPr="00DC3A9C">
              <w:rPr>
                <w:sz w:val="28"/>
                <w:szCs w:val="28"/>
              </w:rPr>
              <w:t xml:space="preserve">Saskaņā ar Īstenošanas lēmuma (ES) 2017/263 11. pantu Eiropas Savienības dalībvalsts vai dalībvalstu teritorijās, kuras tiek noteiktas kā augsta riska apgabali attiecībā uz putnu gripas iespējamību mājputnu ganāmpulkos, līdz 2018. gada 30. jūnijam ir </w:t>
            </w:r>
            <w:proofErr w:type="gramStart"/>
            <w:r w:rsidRPr="00DC3A9C">
              <w:rPr>
                <w:sz w:val="28"/>
                <w:szCs w:val="28"/>
              </w:rPr>
              <w:t>noteiktas biodrošības prasības mājputnu novietnēs, tai skaitā arī</w:t>
            </w:r>
            <w:proofErr w:type="gramEnd"/>
            <w:r w:rsidRPr="00DC3A9C">
              <w:rPr>
                <w:sz w:val="28"/>
                <w:szCs w:val="28"/>
              </w:rPr>
              <w:t xml:space="preserve"> aizliegums turēt tos ārā. Noteikumu projektā noteiktās biodrošības prasības, tai skaitā aizliegums turēt mājputnus ārā noteikts no šā gada 1. marta līdz 31. maijam. Šāds laika periods pastiprinātiem biodrošības pasākumiem noteikts ņemot vērā Latvijas ornitoloģijas biedrības pārstāvja sniegto informāciju par gājputnu migrācijas laiku caur Latviju. Papildus tam paskaidrojam, ka mājputnu turēšana telpās ilgākā laika periodā var radīt dažādus traucējumus tirdzniecībā ar no brīvās turēšanas režīmā turētu putnu iegūtajām olām. </w:t>
            </w:r>
            <w:r w:rsidRPr="00DC3A9C">
              <w:rPr>
                <w:sz w:val="28"/>
                <w:szCs w:val="28"/>
              </w:rPr>
              <w:lastRenderedPageBreak/>
              <w:t>Saskaņā ar Komisijas 2008. gada 23. jūnijs Regulā (EK) Nr.589/2008 , ar ko nosaka sīki izstrādātus noteikumus Padomes Regulas (EK) Nr.1234/2007 īstenošanai attiecībā u</w:t>
            </w:r>
            <w:r w:rsidR="00920152" w:rsidRPr="00DC3A9C">
              <w:rPr>
                <w:sz w:val="28"/>
                <w:szCs w:val="28"/>
              </w:rPr>
              <w:t>z olu tirdzniecības standartiem p</w:t>
            </w:r>
            <w:r w:rsidRPr="00DC3A9C">
              <w:rPr>
                <w:sz w:val="28"/>
                <w:szCs w:val="28"/>
              </w:rPr>
              <w:t xml:space="preserve">rasību minimums attiecībā uz dažādām dējējvistu turēšanas metodēm noteikts minētās regulas II pielikuma 1.a) punktā: </w:t>
            </w:r>
          </w:p>
          <w:p w:rsidR="00175F0C" w:rsidRPr="00DC3A9C" w:rsidRDefault="00175F0C" w:rsidP="00175F0C">
            <w:pPr>
              <w:jc w:val="both"/>
              <w:rPr>
                <w:sz w:val="28"/>
                <w:szCs w:val="28"/>
              </w:rPr>
            </w:pPr>
            <w:r w:rsidRPr="00DC3A9C">
              <w:rPr>
                <w:sz w:val="28"/>
                <w:szCs w:val="28"/>
              </w:rPr>
              <w:t xml:space="preserve">1.a) dējējvistas visu dienu var pavadīt brīvā dabā. Tomēr šī prasība neaizliedz ražotājam ierobežot piekļuvi āra aplokiem noteiktu laiku rīta stundās saskaņā ar labu lauksaimniecības praksi, tostarp labu lopkopības praksi; </w:t>
            </w:r>
          </w:p>
          <w:p w:rsidR="00D14B52" w:rsidRPr="00DC3A9C" w:rsidRDefault="00175F0C" w:rsidP="00175F0C">
            <w:pPr>
              <w:jc w:val="both"/>
              <w:rPr>
                <w:bCs/>
                <w:sz w:val="28"/>
                <w:szCs w:val="28"/>
              </w:rPr>
            </w:pPr>
            <w:r w:rsidRPr="00DC3A9C">
              <w:rPr>
                <w:bCs/>
                <w:sz w:val="28"/>
                <w:szCs w:val="28"/>
              </w:rPr>
              <w:t xml:space="preserve">citu ierobežojumu gadījumā, tostarp veterināru ierobežojumu gadījumā, </w:t>
            </w:r>
            <w:proofErr w:type="gramStart"/>
            <w:r w:rsidRPr="00DC3A9C">
              <w:rPr>
                <w:bCs/>
                <w:sz w:val="28"/>
                <w:szCs w:val="28"/>
              </w:rPr>
              <w:t>kas pieņemti saskaņā ar Kopienas tiesību aktiem, lai aizsargātu sabiedrības veselību</w:t>
            </w:r>
            <w:proofErr w:type="gramEnd"/>
            <w:r w:rsidRPr="00DC3A9C">
              <w:rPr>
                <w:bCs/>
                <w:sz w:val="28"/>
                <w:szCs w:val="28"/>
              </w:rPr>
              <w:t xml:space="preserve"> un dzīvnieku veselību, ar kuriem ierobežo dējējvistu piekļuvi āra aplokiem, olas drīkst turpināt marķēt kā “Brīvās turēšanas apstākļos dētas olas” ierobežojuma darbības laikā, tomēr nekādā gadījumā ne ilgāk kā divpadsmit nedēļas. </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523"/>
          <w:jc w:val="center"/>
        </w:trPr>
        <w:tc>
          <w:tcPr>
            <w:tcW w:w="4976" w:type="pct"/>
            <w:gridSpan w:val="9"/>
            <w:vAlign w:val="center"/>
          </w:tcPr>
          <w:p w:rsidR="00D14B52" w:rsidRPr="00DC3A9C" w:rsidRDefault="00D14B52" w:rsidP="004E0B89">
            <w:pPr>
              <w:pStyle w:val="naisnod"/>
              <w:spacing w:before="0" w:after="0"/>
              <w:rPr>
                <w:sz w:val="28"/>
                <w:szCs w:val="28"/>
              </w:rPr>
            </w:pPr>
            <w:r w:rsidRPr="00DC3A9C">
              <w:rPr>
                <w:sz w:val="28"/>
                <w:szCs w:val="28"/>
              </w:rPr>
              <w:lastRenderedPageBreak/>
              <w:t>1.tabula</w:t>
            </w:r>
          </w:p>
          <w:p w:rsidR="00D14B52" w:rsidRPr="00DC3A9C" w:rsidRDefault="00D14B52" w:rsidP="004E0B89">
            <w:pPr>
              <w:pStyle w:val="naisnod"/>
              <w:spacing w:before="0" w:after="0"/>
              <w:rPr>
                <w:i/>
                <w:sz w:val="28"/>
                <w:szCs w:val="28"/>
              </w:rPr>
            </w:pPr>
            <w:r w:rsidRPr="00DC3A9C">
              <w:rPr>
                <w:sz w:val="28"/>
                <w:szCs w:val="28"/>
              </w:rPr>
              <w:t>Tiesību akta projekta atbilstība ES tiesību aktiem</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906"/>
          <w:jc w:val="center"/>
        </w:trPr>
        <w:tc>
          <w:tcPr>
            <w:tcW w:w="1315" w:type="pct"/>
            <w:gridSpan w:val="3"/>
            <w:vAlign w:val="center"/>
          </w:tcPr>
          <w:p w:rsidR="00D14B52" w:rsidRPr="00DC3A9C" w:rsidRDefault="00D14B52" w:rsidP="004E0B89">
            <w:pPr>
              <w:pStyle w:val="naiskr"/>
              <w:spacing w:before="0" w:beforeAutospacing="0" w:after="0" w:afterAutospacing="0"/>
              <w:ind w:hanging="10"/>
              <w:jc w:val="center"/>
              <w:rPr>
                <w:sz w:val="28"/>
                <w:szCs w:val="28"/>
              </w:rPr>
            </w:pPr>
            <w:r w:rsidRPr="00DC3A9C">
              <w:rPr>
                <w:sz w:val="28"/>
                <w:szCs w:val="28"/>
              </w:rPr>
              <w:t>Attiecīgā ES tiesību akta datums, numurs un nosaukums</w:t>
            </w:r>
          </w:p>
        </w:tc>
        <w:tc>
          <w:tcPr>
            <w:tcW w:w="3661" w:type="pct"/>
            <w:gridSpan w:val="6"/>
          </w:tcPr>
          <w:p w:rsidR="00D14B52" w:rsidRPr="00DC3A9C" w:rsidRDefault="000B59D4" w:rsidP="000B59D4">
            <w:pPr>
              <w:pStyle w:val="naiskr"/>
              <w:jc w:val="both"/>
              <w:rPr>
                <w:bCs/>
                <w:sz w:val="28"/>
                <w:szCs w:val="28"/>
              </w:rPr>
            </w:pPr>
            <w:r w:rsidRPr="00DC3A9C">
              <w:rPr>
                <w:bCs/>
                <w:sz w:val="28"/>
                <w:szCs w:val="28"/>
              </w:rPr>
              <w:t xml:space="preserve">Eiropas Komisijas 2017. gada 14. februāra Īstenošanas lēmums (ES) 2017/263 par riska mazināšanas un pastiprinātiem biodrošības pasākumiem un agrīnās konstatācijas sistēmām attiecībā uz risku, ko rada savvaļas putni saistībā ar augsti patogēnās putnu gripas vīrusu pārnešanu uz mājputniem </w:t>
            </w:r>
            <w:proofErr w:type="gramStart"/>
            <w:r w:rsidRPr="00DC3A9C">
              <w:rPr>
                <w:bCs/>
                <w:sz w:val="28"/>
                <w:szCs w:val="28"/>
              </w:rPr>
              <w:t>(</w:t>
            </w:r>
            <w:proofErr w:type="gramEnd"/>
            <w:r w:rsidRPr="00DC3A9C">
              <w:rPr>
                <w:bCs/>
                <w:sz w:val="28"/>
                <w:szCs w:val="28"/>
              </w:rPr>
              <w:t>turpmāk – Īstenošanas lēmums (ES) 2017/263).</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65"/>
          <w:jc w:val="center"/>
        </w:trPr>
        <w:tc>
          <w:tcPr>
            <w:tcW w:w="1315" w:type="pct"/>
            <w:gridSpan w:val="3"/>
            <w:vAlign w:val="center"/>
          </w:tcPr>
          <w:p w:rsidR="00D14B52" w:rsidRPr="00DC3A9C" w:rsidRDefault="00D14B52" w:rsidP="004E0B89">
            <w:pPr>
              <w:pStyle w:val="naiskr"/>
              <w:spacing w:before="0" w:beforeAutospacing="0" w:after="0" w:afterAutospacing="0"/>
              <w:jc w:val="center"/>
              <w:rPr>
                <w:sz w:val="28"/>
                <w:szCs w:val="28"/>
              </w:rPr>
            </w:pPr>
            <w:r w:rsidRPr="00DC3A9C">
              <w:rPr>
                <w:sz w:val="28"/>
                <w:szCs w:val="28"/>
              </w:rPr>
              <w:t>A</w:t>
            </w:r>
          </w:p>
        </w:tc>
        <w:tc>
          <w:tcPr>
            <w:tcW w:w="1349" w:type="pct"/>
            <w:gridSpan w:val="3"/>
            <w:vAlign w:val="center"/>
          </w:tcPr>
          <w:p w:rsidR="00D14B52" w:rsidRPr="00DC3A9C" w:rsidRDefault="00D14B52" w:rsidP="004E0B89">
            <w:pPr>
              <w:pStyle w:val="naiskr"/>
              <w:spacing w:before="0" w:beforeAutospacing="0" w:after="0" w:afterAutospacing="0"/>
              <w:jc w:val="center"/>
              <w:rPr>
                <w:sz w:val="28"/>
                <w:szCs w:val="28"/>
              </w:rPr>
            </w:pPr>
            <w:r w:rsidRPr="00DC3A9C">
              <w:rPr>
                <w:sz w:val="28"/>
                <w:szCs w:val="28"/>
              </w:rPr>
              <w:t>B</w:t>
            </w:r>
          </w:p>
        </w:tc>
        <w:tc>
          <w:tcPr>
            <w:tcW w:w="1081" w:type="pct"/>
            <w:vAlign w:val="center"/>
          </w:tcPr>
          <w:p w:rsidR="00D14B52" w:rsidRPr="00DC3A9C" w:rsidRDefault="00D14B52" w:rsidP="004E0B89">
            <w:pPr>
              <w:pStyle w:val="naiskr"/>
              <w:spacing w:before="0" w:beforeAutospacing="0" w:after="0" w:afterAutospacing="0"/>
              <w:jc w:val="center"/>
              <w:rPr>
                <w:sz w:val="28"/>
                <w:szCs w:val="28"/>
              </w:rPr>
            </w:pPr>
            <w:r w:rsidRPr="00DC3A9C">
              <w:rPr>
                <w:sz w:val="28"/>
                <w:szCs w:val="28"/>
              </w:rPr>
              <w:t>C</w:t>
            </w:r>
          </w:p>
        </w:tc>
        <w:tc>
          <w:tcPr>
            <w:tcW w:w="1231" w:type="pct"/>
            <w:gridSpan w:val="2"/>
            <w:vAlign w:val="center"/>
          </w:tcPr>
          <w:p w:rsidR="00D14B52" w:rsidRPr="00DC3A9C" w:rsidRDefault="00D14B52" w:rsidP="004E0B89">
            <w:pPr>
              <w:pStyle w:val="naiskr"/>
              <w:spacing w:before="0" w:beforeAutospacing="0" w:after="0" w:afterAutospacing="0"/>
              <w:jc w:val="center"/>
              <w:rPr>
                <w:sz w:val="28"/>
                <w:szCs w:val="28"/>
              </w:rPr>
            </w:pPr>
            <w:r w:rsidRPr="00DC3A9C">
              <w:rPr>
                <w:sz w:val="28"/>
                <w:szCs w:val="28"/>
              </w:rPr>
              <w:t>D</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65"/>
          <w:jc w:val="center"/>
        </w:trPr>
        <w:tc>
          <w:tcPr>
            <w:tcW w:w="1315" w:type="pct"/>
            <w:gridSpan w:val="3"/>
          </w:tcPr>
          <w:p w:rsidR="00D14B52" w:rsidRPr="00DC3A9C" w:rsidRDefault="00D14B52" w:rsidP="004E0B89">
            <w:pPr>
              <w:pStyle w:val="naiskr"/>
              <w:spacing w:before="0" w:beforeAutospacing="0" w:after="0" w:afterAutospacing="0"/>
              <w:jc w:val="both"/>
              <w:rPr>
                <w:sz w:val="28"/>
                <w:szCs w:val="28"/>
              </w:rPr>
            </w:pPr>
            <w:r w:rsidRPr="00DC3A9C">
              <w:rPr>
                <w:sz w:val="28"/>
                <w:szCs w:val="28"/>
              </w:rPr>
              <w:t>Attiecīgā ES tiesību akta panta numurs (uzskaitot katru tiesību akta vienību – pantu, daļu, punktu, apakšpunktu)</w:t>
            </w:r>
          </w:p>
        </w:tc>
        <w:tc>
          <w:tcPr>
            <w:tcW w:w="1349" w:type="pct"/>
            <w:gridSpan w:val="3"/>
          </w:tcPr>
          <w:p w:rsidR="00D14B52" w:rsidRPr="00DC3A9C" w:rsidRDefault="00D14B52" w:rsidP="004E0B89">
            <w:pPr>
              <w:pStyle w:val="naiskr"/>
              <w:spacing w:before="0" w:beforeAutospacing="0" w:after="0" w:afterAutospacing="0"/>
              <w:jc w:val="both"/>
              <w:rPr>
                <w:sz w:val="28"/>
                <w:szCs w:val="28"/>
              </w:rPr>
            </w:pPr>
            <w:r w:rsidRPr="00DC3A9C">
              <w:rPr>
                <w:sz w:val="28"/>
                <w:szCs w:val="28"/>
              </w:rPr>
              <w:t>Projekta vienība, kas pārņem vai ievieš katru šīs tabulas A ailē minēto ES tiesību akta vienību, vai tiesību akts, kur attiecīgā ES tiesību akta vienība pārņemta vai ieviesta</w:t>
            </w:r>
          </w:p>
        </w:tc>
        <w:tc>
          <w:tcPr>
            <w:tcW w:w="1081" w:type="pct"/>
          </w:tcPr>
          <w:p w:rsidR="00D14B52" w:rsidRPr="00DC3A9C" w:rsidRDefault="00D14B52" w:rsidP="004E0B89">
            <w:pPr>
              <w:pStyle w:val="naiskr"/>
              <w:spacing w:before="0" w:beforeAutospacing="0" w:after="0" w:afterAutospacing="0"/>
              <w:jc w:val="both"/>
              <w:rPr>
                <w:sz w:val="28"/>
                <w:szCs w:val="28"/>
              </w:rPr>
            </w:pPr>
            <w:r w:rsidRPr="00DC3A9C">
              <w:rPr>
                <w:sz w:val="28"/>
                <w:szCs w:val="28"/>
              </w:rPr>
              <w:t>Informācija par to, vai šīs tabulas A ailē minētās ES tiesību akta vienības tiek pārņemtas vai ieviestas pilnībā vai daļēji.</w:t>
            </w:r>
          </w:p>
          <w:p w:rsidR="00D14B52" w:rsidRPr="00DC3A9C" w:rsidRDefault="00D14B52" w:rsidP="004E0B89">
            <w:pPr>
              <w:pStyle w:val="naiskr"/>
              <w:spacing w:before="0" w:beforeAutospacing="0" w:after="0" w:afterAutospacing="0"/>
              <w:jc w:val="both"/>
              <w:rPr>
                <w:sz w:val="28"/>
                <w:szCs w:val="28"/>
              </w:rPr>
            </w:pPr>
            <w:r w:rsidRPr="00DC3A9C">
              <w:rPr>
                <w:sz w:val="28"/>
                <w:szCs w:val="28"/>
              </w:rPr>
              <w:t>Ja attiecīgā ES tiesību akta vienība tiek pārņemta vai ieviesta daļēji,</w:t>
            </w:r>
            <w:proofErr w:type="gramStart"/>
            <w:r w:rsidRPr="00DC3A9C">
              <w:rPr>
                <w:sz w:val="28"/>
                <w:szCs w:val="28"/>
              </w:rPr>
              <w:t xml:space="preserve">  </w:t>
            </w:r>
            <w:proofErr w:type="gramEnd"/>
            <w:r w:rsidRPr="00DC3A9C">
              <w:rPr>
                <w:sz w:val="28"/>
                <w:szCs w:val="28"/>
              </w:rPr>
              <w:lastRenderedPageBreak/>
              <w:t>sniedz attiecīgu skaidrojumu, kā arī precīzi norāda, kad un kādā veidā ES tiesību akta vienība tiks pārņemta vai ieviesta pilnībā.</w:t>
            </w:r>
          </w:p>
          <w:p w:rsidR="00D14B52" w:rsidRPr="00DC3A9C" w:rsidRDefault="00D14B52" w:rsidP="004E0B89">
            <w:pPr>
              <w:pStyle w:val="naiskr"/>
              <w:spacing w:before="0" w:beforeAutospacing="0" w:after="0" w:afterAutospacing="0"/>
              <w:jc w:val="both"/>
              <w:rPr>
                <w:sz w:val="28"/>
                <w:szCs w:val="28"/>
              </w:rPr>
            </w:pPr>
            <w:r w:rsidRPr="00DC3A9C">
              <w:rPr>
                <w:sz w:val="28"/>
                <w:szCs w:val="28"/>
              </w:rPr>
              <w:t>Norāda institūciju, kas ir atbildīga par šo saistību izpildi pilnībā</w:t>
            </w:r>
          </w:p>
        </w:tc>
        <w:tc>
          <w:tcPr>
            <w:tcW w:w="1231" w:type="pct"/>
            <w:gridSpan w:val="2"/>
            <w:vAlign w:val="center"/>
          </w:tcPr>
          <w:p w:rsidR="00D14B52" w:rsidRPr="00DC3A9C" w:rsidRDefault="00D14B52" w:rsidP="004E0B89">
            <w:pPr>
              <w:pStyle w:val="naiskr"/>
              <w:spacing w:before="0" w:beforeAutospacing="0" w:after="0" w:afterAutospacing="0"/>
              <w:jc w:val="both"/>
              <w:rPr>
                <w:sz w:val="28"/>
                <w:szCs w:val="28"/>
              </w:rPr>
            </w:pPr>
            <w:r w:rsidRPr="00DC3A9C">
              <w:rPr>
                <w:sz w:val="28"/>
                <w:szCs w:val="28"/>
              </w:rPr>
              <w:lastRenderedPageBreak/>
              <w:t>Informācija par to, vai šīs tabulas B ailē minētās projekta vienības paredz stingrākas prasības nekā šīs tabulas A ailē minētās ES tiesību akta vienības.</w:t>
            </w:r>
          </w:p>
          <w:p w:rsidR="00D14B52" w:rsidRPr="00DC3A9C" w:rsidRDefault="00D14B52" w:rsidP="004E0B89">
            <w:pPr>
              <w:pStyle w:val="naiskr"/>
              <w:spacing w:before="0" w:beforeAutospacing="0" w:after="0" w:afterAutospacing="0"/>
              <w:jc w:val="both"/>
              <w:rPr>
                <w:sz w:val="28"/>
                <w:szCs w:val="28"/>
              </w:rPr>
            </w:pPr>
            <w:r w:rsidRPr="00DC3A9C">
              <w:rPr>
                <w:sz w:val="28"/>
                <w:szCs w:val="28"/>
              </w:rPr>
              <w:t xml:space="preserve">Ja projekts satur stingrākas prasības nekā attiecīgais ES tiesību akts, norāda </w:t>
            </w:r>
            <w:r w:rsidRPr="00DC3A9C">
              <w:rPr>
                <w:sz w:val="28"/>
                <w:szCs w:val="28"/>
              </w:rPr>
              <w:lastRenderedPageBreak/>
              <w:t>pamatojumu un samērīgumu.</w:t>
            </w:r>
          </w:p>
          <w:p w:rsidR="00D14B52" w:rsidRPr="00DC3A9C" w:rsidRDefault="00D14B52" w:rsidP="004E0B89">
            <w:pPr>
              <w:pStyle w:val="naiskr"/>
              <w:spacing w:before="0" w:beforeAutospacing="0" w:after="0" w:afterAutospacing="0"/>
              <w:jc w:val="both"/>
              <w:rPr>
                <w:sz w:val="28"/>
                <w:szCs w:val="28"/>
              </w:rPr>
            </w:pPr>
            <w:r w:rsidRPr="00DC3A9C">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91"/>
          <w:jc w:val="center"/>
        </w:trPr>
        <w:tc>
          <w:tcPr>
            <w:tcW w:w="1315" w:type="pct"/>
            <w:gridSpan w:val="3"/>
          </w:tcPr>
          <w:p w:rsidR="00D14B52" w:rsidRPr="00DC3A9C" w:rsidRDefault="000B59D4" w:rsidP="000B59D4">
            <w:pPr>
              <w:jc w:val="both"/>
              <w:rPr>
                <w:bCs/>
                <w:sz w:val="28"/>
                <w:szCs w:val="28"/>
              </w:rPr>
            </w:pPr>
            <w:r w:rsidRPr="00DC3A9C">
              <w:rPr>
                <w:bCs/>
                <w:sz w:val="28"/>
                <w:szCs w:val="28"/>
              </w:rPr>
              <w:lastRenderedPageBreak/>
              <w:t xml:space="preserve">Īstenošanas lēmuma (ES) 2017/263 </w:t>
            </w:r>
            <w:proofErr w:type="gramStart"/>
            <w:r w:rsidR="002161D5" w:rsidRPr="00DC3A9C">
              <w:rPr>
                <w:bCs/>
                <w:sz w:val="28"/>
                <w:szCs w:val="28"/>
              </w:rPr>
              <w:t>4.panta</w:t>
            </w:r>
            <w:proofErr w:type="gramEnd"/>
            <w:r w:rsidR="002161D5" w:rsidRPr="00DC3A9C">
              <w:rPr>
                <w:bCs/>
                <w:sz w:val="28"/>
                <w:szCs w:val="28"/>
              </w:rPr>
              <w:t xml:space="preserve"> 3. punkta a)</w:t>
            </w:r>
          </w:p>
        </w:tc>
        <w:tc>
          <w:tcPr>
            <w:tcW w:w="1349" w:type="pct"/>
            <w:gridSpan w:val="3"/>
            <w:vAlign w:val="center"/>
          </w:tcPr>
          <w:p w:rsidR="00D14B52" w:rsidRPr="00DC3A9C" w:rsidRDefault="008F4416" w:rsidP="004E0B89">
            <w:pPr>
              <w:pStyle w:val="naiskr"/>
              <w:spacing w:before="0" w:beforeAutospacing="0" w:after="0" w:afterAutospacing="0"/>
              <w:jc w:val="both"/>
              <w:rPr>
                <w:sz w:val="28"/>
                <w:szCs w:val="28"/>
              </w:rPr>
            </w:pPr>
            <w:r w:rsidRPr="00DC3A9C">
              <w:rPr>
                <w:sz w:val="28"/>
                <w:szCs w:val="28"/>
              </w:rPr>
              <w:t>Noteikumu</w:t>
            </w:r>
            <w:r w:rsidR="006559AD" w:rsidRPr="00DC3A9C">
              <w:rPr>
                <w:sz w:val="28"/>
                <w:szCs w:val="28"/>
              </w:rPr>
              <w:t xml:space="preserve"> projekta 8</w:t>
            </w:r>
            <w:r w:rsidR="00920152" w:rsidRPr="00DC3A9C">
              <w:rPr>
                <w:sz w:val="28"/>
                <w:szCs w:val="28"/>
              </w:rPr>
              <w:t>. punkts (pielikuma 4</w:t>
            </w:r>
            <w:r w:rsidRPr="00DC3A9C">
              <w:rPr>
                <w:sz w:val="28"/>
                <w:szCs w:val="28"/>
              </w:rPr>
              <w:t>.1. apak</w:t>
            </w:r>
            <w:r w:rsidR="00920152" w:rsidRPr="00DC3A9C">
              <w:rPr>
                <w:sz w:val="28"/>
                <w:szCs w:val="28"/>
              </w:rPr>
              <w:t>špunkt</w:t>
            </w:r>
            <w:r w:rsidR="007425AD" w:rsidRPr="00DC3A9C">
              <w:rPr>
                <w:sz w:val="28"/>
                <w:szCs w:val="28"/>
              </w:rPr>
              <w:t>s</w:t>
            </w:r>
            <w:r w:rsidRPr="00DC3A9C">
              <w:rPr>
                <w:sz w:val="28"/>
                <w:szCs w:val="28"/>
              </w:rPr>
              <w:t>)</w:t>
            </w:r>
          </w:p>
        </w:tc>
        <w:tc>
          <w:tcPr>
            <w:tcW w:w="1081" w:type="pct"/>
          </w:tcPr>
          <w:p w:rsidR="00D14B52" w:rsidRPr="00DC3A9C" w:rsidRDefault="00D14B52" w:rsidP="004E0B89">
            <w:pPr>
              <w:pStyle w:val="naiskr"/>
              <w:spacing w:before="0" w:beforeAutospacing="0" w:after="0" w:afterAutospacing="0"/>
              <w:jc w:val="both"/>
              <w:rPr>
                <w:sz w:val="28"/>
                <w:szCs w:val="28"/>
              </w:rPr>
            </w:pPr>
            <w:r w:rsidRPr="00DC3A9C">
              <w:rPr>
                <w:sz w:val="28"/>
                <w:szCs w:val="28"/>
              </w:rPr>
              <w:t>ES tiesību akta vienība tiek ieviesta pilnībā.</w:t>
            </w:r>
          </w:p>
        </w:tc>
        <w:tc>
          <w:tcPr>
            <w:tcW w:w="1231" w:type="pct"/>
            <w:gridSpan w:val="2"/>
          </w:tcPr>
          <w:p w:rsidR="00D14B52" w:rsidRPr="00DC3A9C" w:rsidRDefault="00D14B52" w:rsidP="004E0B89">
            <w:pPr>
              <w:pStyle w:val="naiskr"/>
              <w:spacing w:before="0" w:beforeAutospacing="0" w:after="0" w:afterAutospacing="0"/>
              <w:jc w:val="both"/>
              <w:rPr>
                <w:sz w:val="28"/>
                <w:szCs w:val="28"/>
              </w:rPr>
            </w:pPr>
            <w:r w:rsidRPr="00DC3A9C">
              <w:rPr>
                <w:sz w:val="28"/>
                <w:szCs w:val="28"/>
              </w:rPr>
              <w:t>Attiecīgais noteikumu projekta punkts neparedz stingrākas prasības kā ES tiesību aktā.</w:t>
            </w:r>
          </w:p>
        </w:tc>
      </w:tr>
      <w:tr w:rsidR="002161D5"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91"/>
          <w:jc w:val="center"/>
        </w:trPr>
        <w:tc>
          <w:tcPr>
            <w:tcW w:w="1315" w:type="pct"/>
            <w:gridSpan w:val="3"/>
          </w:tcPr>
          <w:p w:rsidR="002161D5" w:rsidRPr="00DC3A9C" w:rsidRDefault="000B59D4" w:rsidP="000B59D4">
            <w:pPr>
              <w:jc w:val="both"/>
              <w:rPr>
                <w:bCs/>
                <w:sz w:val="28"/>
                <w:szCs w:val="28"/>
              </w:rPr>
            </w:pPr>
            <w:r w:rsidRPr="00DC3A9C">
              <w:rPr>
                <w:bCs/>
                <w:sz w:val="28"/>
                <w:szCs w:val="28"/>
              </w:rPr>
              <w:t>Īstenošanas lēmuma (ES) 2017/263</w:t>
            </w:r>
            <w:r w:rsidR="002161D5" w:rsidRPr="00DC3A9C">
              <w:rPr>
                <w:bCs/>
                <w:sz w:val="28"/>
                <w:szCs w:val="28"/>
              </w:rPr>
              <w:t xml:space="preserve"> </w:t>
            </w:r>
            <w:proofErr w:type="gramStart"/>
            <w:r w:rsidR="002161D5" w:rsidRPr="00DC3A9C">
              <w:rPr>
                <w:bCs/>
                <w:sz w:val="28"/>
                <w:szCs w:val="28"/>
              </w:rPr>
              <w:t>4.panta</w:t>
            </w:r>
            <w:proofErr w:type="gramEnd"/>
            <w:r w:rsidR="002161D5" w:rsidRPr="00DC3A9C">
              <w:rPr>
                <w:bCs/>
                <w:sz w:val="28"/>
                <w:szCs w:val="28"/>
              </w:rPr>
              <w:t xml:space="preserve"> 3. punkta b)</w:t>
            </w:r>
          </w:p>
        </w:tc>
        <w:tc>
          <w:tcPr>
            <w:tcW w:w="1349" w:type="pct"/>
            <w:gridSpan w:val="3"/>
            <w:vAlign w:val="center"/>
          </w:tcPr>
          <w:p w:rsidR="002161D5" w:rsidRPr="00DC3A9C" w:rsidRDefault="008F4416" w:rsidP="004E0B89">
            <w:pPr>
              <w:pStyle w:val="naiskr"/>
              <w:spacing w:before="0" w:beforeAutospacing="0" w:after="0" w:afterAutospacing="0"/>
              <w:jc w:val="both"/>
              <w:rPr>
                <w:sz w:val="28"/>
                <w:szCs w:val="28"/>
              </w:rPr>
            </w:pPr>
            <w:r w:rsidRPr="00DC3A9C">
              <w:rPr>
                <w:sz w:val="28"/>
                <w:szCs w:val="28"/>
              </w:rPr>
              <w:t>Noteikumu</w:t>
            </w:r>
            <w:r w:rsidR="006559AD" w:rsidRPr="00DC3A9C">
              <w:rPr>
                <w:sz w:val="28"/>
                <w:szCs w:val="28"/>
              </w:rPr>
              <w:t xml:space="preserve"> projekta 8</w:t>
            </w:r>
            <w:r w:rsidR="00920152" w:rsidRPr="00DC3A9C">
              <w:rPr>
                <w:sz w:val="28"/>
                <w:szCs w:val="28"/>
              </w:rPr>
              <w:t>. punkts (pielikuma 4</w:t>
            </w:r>
            <w:r w:rsidRPr="00DC3A9C">
              <w:rPr>
                <w:sz w:val="28"/>
                <w:szCs w:val="28"/>
              </w:rPr>
              <w:t>.4. apakšpunkts)</w:t>
            </w:r>
          </w:p>
        </w:tc>
        <w:tc>
          <w:tcPr>
            <w:tcW w:w="1081" w:type="pct"/>
          </w:tcPr>
          <w:p w:rsidR="002161D5" w:rsidRPr="00DC3A9C" w:rsidRDefault="008F4416" w:rsidP="004E0B89">
            <w:pPr>
              <w:pStyle w:val="naiskr"/>
              <w:spacing w:before="0" w:beforeAutospacing="0" w:after="0" w:afterAutospacing="0"/>
              <w:jc w:val="both"/>
              <w:rPr>
                <w:sz w:val="28"/>
                <w:szCs w:val="28"/>
              </w:rPr>
            </w:pPr>
            <w:r w:rsidRPr="00DC3A9C">
              <w:rPr>
                <w:sz w:val="28"/>
                <w:szCs w:val="28"/>
              </w:rPr>
              <w:t>ES tiesību akta vienība tiek ieviesta pilnībā.</w:t>
            </w:r>
          </w:p>
        </w:tc>
        <w:tc>
          <w:tcPr>
            <w:tcW w:w="1231" w:type="pct"/>
            <w:gridSpan w:val="2"/>
          </w:tcPr>
          <w:p w:rsidR="002161D5" w:rsidRPr="00DC3A9C" w:rsidRDefault="008F4416" w:rsidP="004E0B89">
            <w:pPr>
              <w:pStyle w:val="naiskr"/>
              <w:spacing w:before="0" w:beforeAutospacing="0" w:after="0" w:afterAutospacing="0"/>
              <w:jc w:val="both"/>
              <w:rPr>
                <w:sz w:val="28"/>
                <w:szCs w:val="28"/>
              </w:rPr>
            </w:pPr>
            <w:r w:rsidRPr="00DC3A9C">
              <w:rPr>
                <w:sz w:val="28"/>
                <w:szCs w:val="28"/>
              </w:rPr>
              <w:t>Attiecīgais noteikumu projekta punkts neparedz stingrākas prasības kā ES tiesību aktā.</w:t>
            </w:r>
          </w:p>
        </w:tc>
      </w:tr>
      <w:tr w:rsidR="008F4416"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91"/>
          <w:jc w:val="center"/>
        </w:trPr>
        <w:tc>
          <w:tcPr>
            <w:tcW w:w="1315" w:type="pct"/>
            <w:gridSpan w:val="3"/>
          </w:tcPr>
          <w:p w:rsidR="008F4416" w:rsidRPr="00DC3A9C" w:rsidRDefault="000B59D4" w:rsidP="000B59D4">
            <w:pPr>
              <w:jc w:val="both"/>
              <w:rPr>
                <w:bCs/>
                <w:sz w:val="28"/>
                <w:szCs w:val="28"/>
              </w:rPr>
            </w:pPr>
            <w:r w:rsidRPr="00DC3A9C">
              <w:rPr>
                <w:bCs/>
                <w:sz w:val="28"/>
                <w:szCs w:val="28"/>
              </w:rPr>
              <w:t>Īstenošanas lēmuma (ES) 2017/263</w:t>
            </w:r>
            <w:r w:rsidR="008F4416" w:rsidRPr="00DC3A9C">
              <w:rPr>
                <w:bCs/>
                <w:sz w:val="28"/>
                <w:szCs w:val="28"/>
              </w:rPr>
              <w:t xml:space="preserve"> </w:t>
            </w:r>
            <w:proofErr w:type="gramStart"/>
            <w:r w:rsidR="007425AD" w:rsidRPr="00DC3A9C">
              <w:rPr>
                <w:bCs/>
                <w:sz w:val="28"/>
                <w:szCs w:val="28"/>
              </w:rPr>
              <w:t>4.panta</w:t>
            </w:r>
            <w:proofErr w:type="gramEnd"/>
            <w:r w:rsidR="007425AD" w:rsidRPr="00DC3A9C">
              <w:rPr>
                <w:bCs/>
                <w:sz w:val="28"/>
                <w:szCs w:val="28"/>
              </w:rPr>
              <w:t xml:space="preserve"> 3. punkta d</w:t>
            </w:r>
            <w:r w:rsidR="008F4416" w:rsidRPr="00DC3A9C">
              <w:rPr>
                <w:bCs/>
                <w:sz w:val="28"/>
                <w:szCs w:val="28"/>
              </w:rPr>
              <w:t>)</w:t>
            </w:r>
          </w:p>
        </w:tc>
        <w:tc>
          <w:tcPr>
            <w:tcW w:w="1349" w:type="pct"/>
            <w:gridSpan w:val="3"/>
            <w:vAlign w:val="center"/>
          </w:tcPr>
          <w:p w:rsidR="008F4416" w:rsidRPr="00DC3A9C" w:rsidRDefault="006559AD" w:rsidP="009820F3">
            <w:pPr>
              <w:pStyle w:val="naiskr"/>
              <w:spacing w:before="0" w:beforeAutospacing="0" w:after="0" w:afterAutospacing="0"/>
              <w:jc w:val="both"/>
              <w:rPr>
                <w:sz w:val="28"/>
                <w:szCs w:val="28"/>
              </w:rPr>
            </w:pPr>
            <w:r w:rsidRPr="00DC3A9C">
              <w:rPr>
                <w:sz w:val="28"/>
                <w:szCs w:val="28"/>
              </w:rPr>
              <w:t>Noteikumu projekta 8</w:t>
            </w:r>
            <w:r w:rsidR="008F4416" w:rsidRPr="00DC3A9C">
              <w:rPr>
                <w:sz w:val="28"/>
                <w:szCs w:val="28"/>
              </w:rPr>
              <w:t xml:space="preserve">. punkts (pielikuma </w:t>
            </w:r>
            <w:r w:rsidR="00920152" w:rsidRPr="00DC3A9C">
              <w:rPr>
                <w:sz w:val="28"/>
                <w:szCs w:val="28"/>
              </w:rPr>
              <w:t>6</w:t>
            </w:r>
            <w:r w:rsidR="009820F3" w:rsidRPr="00DC3A9C">
              <w:rPr>
                <w:sz w:val="28"/>
                <w:szCs w:val="28"/>
              </w:rPr>
              <w:t xml:space="preserve">. </w:t>
            </w:r>
            <w:r w:rsidR="007425AD" w:rsidRPr="00DC3A9C">
              <w:rPr>
                <w:sz w:val="28"/>
                <w:szCs w:val="28"/>
              </w:rPr>
              <w:t>punkts)</w:t>
            </w:r>
          </w:p>
        </w:tc>
        <w:tc>
          <w:tcPr>
            <w:tcW w:w="1081" w:type="pct"/>
          </w:tcPr>
          <w:p w:rsidR="008F4416" w:rsidRPr="00DC3A9C" w:rsidRDefault="008F4416" w:rsidP="004E0B89">
            <w:pPr>
              <w:pStyle w:val="naiskr"/>
              <w:spacing w:before="0" w:beforeAutospacing="0" w:after="0" w:afterAutospacing="0"/>
              <w:jc w:val="both"/>
              <w:rPr>
                <w:sz w:val="28"/>
                <w:szCs w:val="28"/>
              </w:rPr>
            </w:pPr>
            <w:r w:rsidRPr="00DC3A9C">
              <w:rPr>
                <w:sz w:val="28"/>
                <w:szCs w:val="28"/>
              </w:rPr>
              <w:t>ES tiesību akta vienība tiek ieviesta pilnībā.</w:t>
            </w:r>
          </w:p>
        </w:tc>
        <w:tc>
          <w:tcPr>
            <w:tcW w:w="1231" w:type="pct"/>
            <w:gridSpan w:val="2"/>
          </w:tcPr>
          <w:p w:rsidR="008F4416" w:rsidRPr="00DC3A9C" w:rsidRDefault="008F4416" w:rsidP="004E0B89">
            <w:pPr>
              <w:pStyle w:val="naiskr"/>
              <w:spacing w:before="0" w:beforeAutospacing="0" w:after="0" w:afterAutospacing="0"/>
              <w:jc w:val="both"/>
              <w:rPr>
                <w:sz w:val="28"/>
                <w:szCs w:val="28"/>
              </w:rPr>
            </w:pPr>
            <w:r w:rsidRPr="00DC3A9C">
              <w:rPr>
                <w:sz w:val="28"/>
                <w:szCs w:val="28"/>
              </w:rPr>
              <w:t>Attiecīgais noteikumu projekta punkts neparedz stingrākas prasības kā ES tiesību aktā.</w:t>
            </w:r>
          </w:p>
        </w:tc>
      </w:tr>
      <w:tr w:rsidR="008F4416"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91"/>
          <w:jc w:val="center"/>
        </w:trPr>
        <w:tc>
          <w:tcPr>
            <w:tcW w:w="1315" w:type="pct"/>
            <w:gridSpan w:val="3"/>
          </w:tcPr>
          <w:p w:rsidR="008F4416" w:rsidRPr="00DC3A9C" w:rsidRDefault="000B59D4" w:rsidP="000B59D4">
            <w:pPr>
              <w:jc w:val="both"/>
              <w:rPr>
                <w:bCs/>
                <w:sz w:val="28"/>
                <w:szCs w:val="28"/>
              </w:rPr>
            </w:pPr>
            <w:r w:rsidRPr="00DC3A9C">
              <w:rPr>
                <w:bCs/>
                <w:sz w:val="28"/>
                <w:szCs w:val="28"/>
              </w:rPr>
              <w:t>Īstenošanas lēmuma (ES) 2017/263</w:t>
            </w:r>
            <w:r w:rsidR="008F4416" w:rsidRPr="00DC3A9C">
              <w:rPr>
                <w:bCs/>
                <w:sz w:val="28"/>
                <w:szCs w:val="28"/>
              </w:rPr>
              <w:t xml:space="preserve"> </w:t>
            </w:r>
            <w:proofErr w:type="gramStart"/>
            <w:r w:rsidR="007425AD" w:rsidRPr="00DC3A9C">
              <w:rPr>
                <w:bCs/>
                <w:sz w:val="28"/>
                <w:szCs w:val="28"/>
              </w:rPr>
              <w:t>4.panta</w:t>
            </w:r>
            <w:proofErr w:type="gramEnd"/>
            <w:r w:rsidR="007425AD" w:rsidRPr="00DC3A9C">
              <w:rPr>
                <w:bCs/>
                <w:sz w:val="28"/>
                <w:szCs w:val="28"/>
              </w:rPr>
              <w:t xml:space="preserve"> 4. punkta a</w:t>
            </w:r>
            <w:r w:rsidR="008F4416" w:rsidRPr="00DC3A9C">
              <w:rPr>
                <w:bCs/>
                <w:sz w:val="28"/>
                <w:szCs w:val="28"/>
              </w:rPr>
              <w:t>)</w:t>
            </w:r>
          </w:p>
        </w:tc>
        <w:tc>
          <w:tcPr>
            <w:tcW w:w="1349" w:type="pct"/>
            <w:gridSpan w:val="3"/>
            <w:vAlign w:val="center"/>
          </w:tcPr>
          <w:p w:rsidR="008F4416" w:rsidRPr="00DC3A9C" w:rsidRDefault="009820F3" w:rsidP="004E0B89">
            <w:pPr>
              <w:pStyle w:val="naiskr"/>
              <w:spacing w:before="0" w:beforeAutospacing="0" w:after="0" w:afterAutospacing="0"/>
              <w:jc w:val="both"/>
              <w:rPr>
                <w:sz w:val="28"/>
                <w:szCs w:val="28"/>
              </w:rPr>
            </w:pPr>
            <w:r w:rsidRPr="00DC3A9C">
              <w:rPr>
                <w:sz w:val="28"/>
                <w:szCs w:val="28"/>
              </w:rPr>
              <w:t xml:space="preserve">Noteikumu </w:t>
            </w:r>
            <w:r w:rsidR="006559AD" w:rsidRPr="00DC3A9C">
              <w:rPr>
                <w:sz w:val="28"/>
                <w:szCs w:val="28"/>
              </w:rPr>
              <w:t>projekta 8</w:t>
            </w:r>
            <w:r w:rsidR="00920152" w:rsidRPr="00DC3A9C">
              <w:rPr>
                <w:sz w:val="28"/>
                <w:szCs w:val="28"/>
              </w:rPr>
              <w:t>. punkts (pielikuma 4.2. un 4</w:t>
            </w:r>
            <w:r w:rsidRPr="00DC3A9C">
              <w:rPr>
                <w:sz w:val="28"/>
                <w:szCs w:val="28"/>
              </w:rPr>
              <w:t>.3. apakšpunkts)</w:t>
            </w:r>
          </w:p>
        </w:tc>
        <w:tc>
          <w:tcPr>
            <w:tcW w:w="1081" w:type="pct"/>
          </w:tcPr>
          <w:p w:rsidR="008F4416" w:rsidRPr="00DC3A9C" w:rsidRDefault="008F4416" w:rsidP="004E0B89">
            <w:pPr>
              <w:pStyle w:val="naiskr"/>
              <w:spacing w:before="0" w:beforeAutospacing="0" w:after="0" w:afterAutospacing="0"/>
              <w:jc w:val="both"/>
              <w:rPr>
                <w:sz w:val="28"/>
                <w:szCs w:val="28"/>
              </w:rPr>
            </w:pPr>
            <w:r w:rsidRPr="00DC3A9C">
              <w:rPr>
                <w:sz w:val="28"/>
                <w:szCs w:val="28"/>
              </w:rPr>
              <w:t>ES tiesību akta vienība tiek ieviesta pilnībā.</w:t>
            </w:r>
          </w:p>
        </w:tc>
        <w:tc>
          <w:tcPr>
            <w:tcW w:w="1231" w:type="pct"/>
            <w:gridSpan w:val="2"/>
          </w:tcPr>
          <w:p w:rsidR="008F4416" w:rsidRPr="00DC3A9C" w:rsidRDefault="008F4416" w:rsidP="004E0B89">
            <w:pPr>
              <w:pStyle w:val="naiskr"/>
              <w:spacing w:before="0" w:beforeAutospacing="0" w:after="0" w:afterAutospacing="0"/>
              <w:jc w:val="both"/>
              <w:rPr>
                <w:sz w:val="28"/>
                <w:szCs w:val="28"/>
              </w:rPr>
            </w:pPr>
            <w:r w:rsidRPr="00DC3A9C">
              <w:rPr>
                <w:sz w:val="28"/>
                <w:szCs w:val="28"/>
              </w:rPr>
              <w:t>Attiecīgais noteikumu projekta punkts neparedz stingrākas prasības kā ES tiesību aktā.</w:t>
            </w:r>
          </w:p>
        </w:tc>
      </w:tr>
      <w:tr w:rsidR="002161D5"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191"/>
          <w:jc w:val="center"/>
        </w:trPr>
        <w:tc>
          <w:tcPr>
            <w:tcW w:w="1315" w:type="pct"/>
            <w:gridSpan w:val="3"/>
          </w:tcPr>
          <w:p w:rsidR="002161D5" w:rsidRPr="00DC3A9C" w:rsidRDefault="000B59D4" w:rsidP="000B59D4">
            <w:pPr>
              <w:jc w:val="both"/>
              <w:rPr>
                <w:bCs/>
                <w:sz w:val="28"/>
                <w:szCs w:val="28"/>
              </w:rPr>
            </w:pPr>
            <w:r w:rsidRPr="00DC3A9C">
              <w:rPr>
                <w:bCs/>
                <w:sz w:val="28"/>
                <w:szCs w:val="28"/>
              </w:rPr>
              <w:t>Īstenošanas lēmuma (ES) 2017/263</w:t>
            </w:r>
            <w:r w:rsidR="008F4416" w:rsidRPr="00DC3A9C">
              <w:rPr>
                <w:bCs/>
                <w:sz w:val="28"/>
                <w:szCs w:val="28"/>
              </w:rPr>
              <w:t xml:space="preserve"> </w:t>
            </w:r>
            <w:proofErr w:type="gramStart"/>
            <w:r w:rsidR="009820F3" w:rsidRPr="00DC3A9C">
              <w:rPr>
                <w:bCs/>
                <w:sz w:val="28"/>
                <w:szCs w:val="28"/>
              </w:rPr>
              <w:t>7.panta</w:t>
            </w:r>
            <w:proofErr w:type="gramEnd"/>
            <w:r w:rsidR="009820F3" w:rsidRPr="00DC3A9C">
              <w:rPr>
                <w:bCs/>
                <w:sz w:val="28"/>
                <w:szCs w:val="28"/>
              </w:rPr>
              <w:t xml:space="preserve"> 2</w:t>
            </w:r>
            <w:r w:rsidR="008F4416" w:rsidRPr="00DC3A9C">
              <w:rPr>
                <w:bCs/>
                <w:sz w:val="28"/>
                <w:szCs w:val="28"/>
              </w:rPr>
              <w:t>. punkt</w:t>
            </w:r>
            <w:r w:rsidR="009820F3" w:rsidRPr="00DC3A9C">
              <w:rPr>
                <w:bCs/>
                <w:sz w:val="28"/>
                <w:szCs w:val="28"/>
              </w:rPr>
              <w:t xml:space="preserve">s </w:t>
            </w:r>
          </w:p>
        </w:tc>
        <w:tc>
          <w:tcPr>
            <w:tcW w:w="1349" w:type="pct"/>
            <w:gridSpan w:val="3"/>
            <w:vAlign w:val="center"/>
          </w:tcPr>
          <w:p w:rsidR="002161D5" w:rsidRPr="00DC3A9C" w:rsidRDefault="006559AD" w:rsidP="004F37F9">
            <w:pPr>
              <w:pStyle w:val="naiskr"/>
              <w:spacing w:before="0" w:beforeAutospacing="0" w:after="0" w:afterAutospacing="0"/>
              <w:jc w:val="both"/>
              <w:rPr>
                <w:sz w:val="28"/>
                <w:szCs w:val="28"/>
              </w:rPr>
            </w:pPr>
            <w:r w:rsidRPr="00DC3A9C">
              <w:rPr>
                <w:sz w:val="28"/>
                <w:szCs w:val="28"/>
              </w:rPr>
              <w:t>Noteikumu projekta 8</w:t>
            </w:r>
            <w:r w:rsidR="009820F3" w:rsidRPr="00DC3A9C">
              <w:rPr>
                <w:sz w:val="28"/>
                <w:szCs w:val="28"/>
              </w:rPr>
              <w:t xml:space="preserve">. punkts (pielikuma </w:t>
            </w:r>
            <w:r w:rsidR="00920152" w:rsidRPr="00DC3A9C">
              <w:rPr>
                <w:sz w:val="28"/>
                <w:szCs w:val="28"/>
              </w:rPr>
              <w:t>3</w:t>
            </w:r>
            <w:r w:rsidR="009820F3" w:rsidRPr="00DC3A9C">
              <w:rPr>
                <w:sz w:val="28"/>
                <w:szCs w:val="28"/>
              </w:rPr>
              <w:t>. punkts)</w:t>
            </w:r>
          </w:p>
        </w:tc>
        <w:tc>
          <w:tcPr>
            <w:tcW w:w="1081" w:type="pct"/>
          </w:tcPr>
          <w:p w:rsidR="002161D5" w:rsidRPr="00DC3A9C" w:rsidRDefault="008F4416" w:rsidP="004E0B89">
            <w:pPr>
              <w:pStyle w:val="naiskr"/>
              <w:spacing w:before="0" w:beforeAutospacing="0" w:after="0" w:afterAutospacing="0"/>
              <w:jc w:val="both"/>
              <w:rPr>
                <w:sz w:val="28"/>
                <w:szCs w:val="28"/>
              </w:rPr>
            </w:pPr>
            <w:r w:rsidRPr="00DC3A9C">
              <w:rPr>
                <w:sz w:val="28"/>
                <w:szCs w:val="28"/>
              </w:rPr>
              <w:t>ES tiesību akta vienība tiek ieviesta pilnībā.</w:t>
            </w:r>
          </w:p>
        </w:tc>
        <w:tc>
          <w:tcPr>
            <w:tcW w:w="1231" w:type="pct"/>
            <w:gridSpan w:val="2"/>
          </w:tcPr>
          <w:p w:rsidR="002161D5" w:rsidRPr="00DC3A9C" w:rsidRDefault="008F4416" w:rsidP="004E0B89">
            <w:pPr>
              <w:pStyle w:val="naiskr"/>
              <w:spacing w:before="0" w:beforeAutospacing="0" w:after="0" w:afterAutospacing="0"/>
              <w:jc w:val="both"/>
              <w:rPr>
                <w:sz w:val="28"/>
                <w:szCs w:val="28"/>
              </w:rPr>
            </w:pPr>
            <w:r w:rsidRPr="00DC3A9C">
              <w:rPr>
                <w:sz w:val="28"/>
                <w:szCs w:val="28"/>
              </w:rPr>
              <w:t>Attiecīgais noteikumu projekta punkts neparedz stingrākas prasības kā ES tiesību aktā.</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281"/>
          <w:jc w:val="center"/>
        </w:trPr>
        <w:tc>
          <w:tcPr>
            <w:tcW w:w="1315" w:type="pct"/>
            <w:gridSpan w:val="3"/>
            <w:vAlign w:val="center"/>
          </w:tcPr>
          <w:p w:rsidR="00D14B52" w:rsidRPr="00DC3A9C" w:rsidRDefault="00D14B52" w:rsidP="004E0B89">
            <w:pPr>
              <w:pStyle w:val="naiskr"/>
              <w:spacing w:before="0" w:beforeAutospacing="0" w:after="0" w:afterAutospacing="0"/>
              <w:jc w:val="both"/>
              <w:rPr>
                <w:sz w:val="28"/>
                <w:szCs w:val="28"/>
              </w:rPr>
            </w:pPr>
            <w:proofErr w:type="gramStart"/>
            <w:r w:rsidRPr="00DC3A9C">
              <w:rPr>
                <w:sz w:val="28"/>
                <w:szCs w:val="28"/>
              </w:rPr>
              <w:lastRenderedPageBreak/>
              <w:t>Kā</w:t>
            </w:r>
            <w:proofErr w:type="gramEnd"/>
            <w:r w:rsidRPr="00DC3A9C">
              <w:rPr>
                <w:sz w:val="28"/>
                <w:szCs w:val="28"/>
              </w:rPr>
              <w:t xml:space="preserve"> ir izmantota ES tiesību aktā paredzētā rīcības brīvība dalībvalstij pārņemt vai ieviest noteiktas ES tiesību akta normas. Kādēļ?</w:t>
            </w:r>
          </w:p>
        </w:tc>
        <w:tc>
          <w:tcPr>
            <w:tcW w:w="3661" w:type="pct"/>
            <w:gridSpan w:val="6"/>
          </w:tcPr>
          <w:p w:rsidR="00D14B52" w:rsidRPr="00DC3A9C" w:rsidRDefault="000B59D4" w:rsidP="000B59D4">
            <w:pPr>
              <w:pStyle w:val="naiskr"/>
              <w:spacing w:before="0" w:beforeAutospacing="0" w:after="0" w:afterAutospacing="0"/>
              <w:jc w:val="both"/>
              <w:rPr>
                <w:sz w:val="28"/>
                <w:szCs w:val="28"/>
              </w:rPr>
            </w:pPr>
            <w:r w:rsidRPr="00DC3A9C">
              <w:rPr>
                <w:bCs/>
                <w:sz w:val="28"/>
                <w:szCs w:val="28"/>
              </w:rPr>
              <w:t xml:space="preserve">Saskaņā ar Īstenošanas lēmuma (ES) 2017/263 </w:t>
            </w:r>
            <w:r w:rsidR="002161D5" w:rsidRPr="00DC3A9C">
              <w:rPr>
                <w:bCs/>
                <w:sz w:val="28"/>
                <w:szCs w:val="28"/>
              </w:rPr>
              <w:t>3. pantu Zemkopības ministrija sadarbībā ar Pārtikas un veterinārā dienesta speciālistiem un Latvijas ornitologu biedrības pārstāvi izvērtēja iespējamos riska faktorus putnu gripas ierosinātāja pārnešanai no savvaļas putniem uz mājputniem un noteica pastiprinātas biodrošības prasības mājputnu turētājiem laika periodā no šā gada 1. marta līdz 31. maijam</w:t>
            </w:r>
            <w:r w:rsidR="00D14B52" w:rsidRPr="00DC3A9C">
              <w:rPr>
                <w:sz w:val="28"/>
                <w:szCs w:val="28"/>
              </w:rPr>
              <w:t>.</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246"/>
          <w:jc w:val="center"/>
        </w:trPr>
        <w:tc>
          <w:tcPr>
            <w:tcW w:w="1315" w:type="pct"/>
            <w:gridSpan w:val="3"/>
            <w:vAlign w:val="center"/>
          </w:tcPr>
          <w:p w:rsidR="00D14B52" w:rsidRPr="00DC3A9C" w:rsidRDefault="00D14B52" w:rsidP="004E0B89">
            <w:pPr>
              <w:pStyle w:val="naiskr"/>
              <w:spacing w:before="0" w:beforeAutospacing="0" w:after="0" w:afterAutospacing="0"/>
              <w:jc w:val="both"/>
              <w:rPr>
                <w:i/>
                <w:sz w:val="28"/>
                <w:szCs w:val="28"/>
              </w:rPr>
            </w:pPr>
            <w:r w:rsidRPr="00DC3A9C">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1" w:type="pct"/>
            <w:gridSpan w:val="6"/>
          </w:tcPr>
          <w:p w:rsidR="00D14B52" w:rsidRPr="00DC3A9C" w:rsidRDefault="00D14B52" w:rsidP="004E0B89">
            <w:pPr>
              <w:pStyle w:val="naiskr"/>
              <w:spacing w:before="0" w:beforeAutospacing="0" w:after="0" w:afterAutospacing="0"/>
              <w:rPr>
                <w:sz w:val="28"/>
                <w:szCs w:val="28"/>
              </w:rPr>
            </w:pPr>
            <w:r w:rsidRPr="00DC3A9C">
              <w:rPr>
                <w:sz w:val="28"/>
                <w:szCs w:val="28"/>
              </w:rPr>
              <w:t>Noteikumu projekts šo jomu neskar.</w:t>
            </w:r>
          </w:p>
        </w:tc>
      </w:tr>
      <w:tr w:rsidR="00D14B52" w:rsidRPr="00DC3A9C" w:rsidTr="009201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2"/>
          <w:wBefore w:w="24" w:type="pct"/>
          <w:trHeight w:val="47"/>
          <w:jc w:val="center"/>
        </w:trPr>
        <w:tc>
          <w:tcPr>
            <w:tcW w:w="1315" w:type="pct"/>
            <w:gridSpan w:val="3"/>
          </w:tcPr>
          <w:p w:rsidR="00D14B52" w:rsidRPr="00DC3A9C" w:rsidRDefault="00D14B52" w:rsidP="004E0B89">
            <w:pPr>
              <w:pStyle w:val="naiskr"/>
              <w:spacing w:before="0" w:beforeAutospacing="0" w:after="0" w:afterAutospacing="0"/>
              <w:jc w:val="both"/>
              <w:rPr>
                <w:sz w:val="28"/>
                <w:szCs w:val="28"/>
              </w:rPr>
            </w:pPr>
            <w:r w:rsidRPr="00DC3A9C">
              <w:rPr>
                <w:sz w:val="28"/>
                <w:szCs w:val="28"/>
              </w:rPr>
              <w:t>Cita informācija</w:t>
            </w:r>
          </w:p>
        </w:tc>
        <w:tc>
          <w:tcPr>
            <w:tcW w:w="3661" w:type="pct"/>
            <w:gridSpan w:val="6"/>
          </w:tcPr>
          <w:p w:rsidR="00D14B52" w:rsidRPr="00DC3A9C" w:rsidRDefault="00D14B52" w:rsidP="004E0B89">
            <w:pPr>
              <w:pStyle w:val="naiskr"/>
              <w:spacing w:before="0" w:beforeAutospacing="0" w:after="0" w:afterAutospacing="0"/>
              <w:rPr>
                <w:sz w:val="28"/>
                <w:szCs w:val="28"/>
              </w:rPr>
            </w:pPr>
            <w:r w:rsidRPr="00DC3A9C">
              <w:rPr>
                <w:sz w:val="28"/>
                <w:szCs w:val="28"/>
              </w:rPr>
              <w:t>Nav.</w:t>
            </w:r>
          </w:p>
        </w:tc>
      </w:tr>
      <w:tr w:rsidR="00DC0EE3" w:rsidRPr="00DC3A9C" w:rsidTr="00920152">
        <w:trPr>
          <w:gridAfter w:val="1"/>
          <w:wAfter w:w="22" w:type="pct"/>
          <w:trHeight w:val="222"/>
        </w:trPr>
        <w:tc>
          <w:tcPr>
            <w:tcW w:w="4978" w:type="pct"/>
            <w:gridSpan w:val="10"/>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jc w:val="center"/>
              <w:rPr>
                <w:b/>
                <w:bCs/>
                <w:sz w:val="28"/>
                <w:szCs w:val="28"/>
              </w:rPr>
            </w:pPr>
            <w:r w:rsidRPr="00DC3A9C">
              <w:rPr>
                <w:b/>
                <w:bCs/>
                <w:sz w:val="28"/>
                <w:szCs w:val="28"/>
              </w:rPr>
              <w:t xml:space="preserve">VI. Sabiedrības līdzdalība </w:t>
            </w:r>
            <w:r w:rsidRPr="00DC3A9C">
              <w:rPr>
                <w:b/>
                <w:bCs/>
                <w:sz w:val="28"/>
                <w:szCs w:val="28"/>
                <w:lang w:eastAsia="en-US"/>
              </w:rPr>
              <w:t>un komunikācijas aktivitātes</w:t>
            </w:r>
          </w:p>
        </w:tc>
      </w:tr>
      <w:tr w:rsidR="00DC0EE3" w:rsidRPr="00DC3A9C" w:rsidTr="00920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2" w:type="pct"/>
        </w:trPr>
        <w:tc>
          <w:tcPr>
            <w:tcW w:w="335" w:type="pct"/>
            <w:gridSpan w:val="4"/>
          </w:tcPr>
          <w:p w:rsidR="00DC0EE3" w:rsidRPr="00DC3A9C" w:rsidRDefault="00DC0EE3" w:rsidP="00DC0EE3">
            <w:pPr>
              <w:rPr>
                <w:sz w:val="28"/>
                <w:szCs w:val="28"/>
              </w:rPr>
            </w:pPr>
            <w:r w:rsidRPr="00DC3A9C">
              <w:rPr>
                <w:sz w:val="28"/>
                <w:szCs w:val="28"/>
              </w:rPr>
              <w:t>1.</w:t>
            </w:r>
          </w:p>
        </w:tc>
        <w:tc>
          <w:tcPr>
            <w:tcW w:w="1382" w:type="pct"/>
            <w:gridSpan w:val="2"/>
          </w:tcPr>
          <w:p w:rsidR="00DC0EE3" w:rsidRPr="00DC3A9C" w:rsidRDefault="00DC0EE3" w:rsidP="00DC0EE3">
            <w:pPr>
              <w:jc w:val="both"/>
              <w:rPr>
                <w:sz w:val="28"/>
                <w:szCs w:val="28"/>
              </w:rPr>
            </w:pPr>
            <w:r w:rsidRPr="00DC3A9C">
              <w:rPr>
                <w:sz w:val="28"/>
                <w:szCs w:val="28"/>
              </w:rPr>
              <w:t>Plānotās sabiedrības līdzdalības un komunikācijas aktivitātes saistībā ar projektu</w:t>
            </w:r>
          </w:p>
        </w:tc>
        <w:tc>
          <w:tcPr>
            <w:tcW w:w="3261" w:type="pct"/>
            <w:gridSpan w:val="4"/>
          </w:tcPr>
          <w:p w:rsidR="00DC0EE3" w:rsidRPr="00DC3A9C" w:rsidRDefault="00623113" w:rsidP="00623113">
            <w:pPr>
              <w:jc w:val="both"/>
              <w:rPr>
                <w:sz w:val="28"/>
                <w:szCs w:val="28"/>
                <w:lang w:eastAsia="en-US"/>
              </w:rPr>
            </w:pPr>
            <w:r w:rsidRPr="00DC3A9C">
              <w:rPr>
                <w:sz w:val="28"/>
                <w:szCs w:val="28"/>
              </w:rPr>
              <w:t xml:space="preserve">Š.g. 21. februārī Zemkopības ministrija tikās ar putnkopības sektorā nodarbinātājiem un informēja tos par nepieciešamajiem biodrošības pasākumiem, lai </w:t>
            </w:r>
            <w:proofErr w:type="spellStart"/>
            <w:r w:rsidRPr="00DC3A9C">
              <w:rPr>
                <w:sz w:val="28"/>
                <w:szCs w:val="28"/>
              </w:rPr>
              <w:t>profilaktētu</w:t>
            </w:r>
            <w:proofErr w:type="spellEnd"/>
            <w:r w:rsidRPr="00DC3A9C">
              <w:rPr>
                <w:sz w:val="28"/>
                <w:szCs w:val="28"/>
              </w:rPr>
              <w:t xml:space="preserve"> infekcijas slimību (sevišķi putnu gripas) izplatību ganāmpulkā.</w:t>
            </w:r>
          </w:p>
        </w:tc>
      </w:tr>
      <w:tr w:rsidR="00DC0EE3" w:rsidRPr="00DC3A9C" w:rsidTr="00920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2" w:type="pct"/>
        </w:trPr>
        <w:tc>
          <w:tcPr>
            <w:tcW w:w="335" w:type="pct"/>
            <w:gridSpan w:val="4"/>
          </w:tcPr>
          <w:p w:rsidR="00DC0EE3" w:rsidRPr="00DC3A9C" w:rsidRDefault="00DC0EE3" w:rsidP="00DC0EE3">
            <w:pPr>
              <w:rPr>
                <w:sz w:val="28"/>
                <w:szCs w:val="28"/>
              </w:rPr>
            </w:pPr>
            <w:r w:rsidRPr="00DC3A9C">
              <w:rPr>
                <w:sz w:val="28"/>
                <w:szCs w:val="28"/>
              </w:rPr>
              <w:t>2.</w:t>
            </w:r>
          </w:p>
        </w:tc>
        <w:tc>
          <w:tcPr>
            <w:tcW w:w="1382" w:type="pct"/>
            <w:gridSpan w:val="2"/>
          </w:tcPr>
          <w:p w:rsidR="00DC0EE3" w:rsidRPr="00DC3A9C" w:rsidRDefault="00DC0EE3" w:rsidP="00DC0EE3">
            <w:pPr>
              <w:jc w:val="both"/>
              <w:rPr>
                <w:sz w:val="28"/>
                <w:szCs w:val="28"/>
              </w:rPr>
            </w:pPr>
            <w:r w:rsidRPr="00DC3A9C">
              <w:rPr>
                <w:sz w:val="28"/>
                <w:szCs w:val="28"/>
              </w:rPr>
              <w:t>Sabiedrības līdzdalība projekta izstrādē</w:t>
            </w:r>
          </w:p>
        </w:tc>
        <w:tc>
          <w:tcPr>
            <w:tcW w:w="3261" w:type="pct"/>
            <w:gridSpan w:val="4"/>
          </w:tcPr>
          <w:p w:rsidR="00855474" w:rsidRPr="00DC3A9C" w:rsidRDefault="00623113" w:rsidP="00855474">
            <w:pPr>
              <w:jc w:val="both"/>
              <w:rPr>
                <w:sz w:val="28"/>
                <w:szCs w:val="28"/>
              </w:rPr>
            </w:pPr>
            <w:r w:rsidRPr="00DC3A9C">
              <w:rPr>
                <w:sz w:val="28"/>
                <w:szCs w:val="28"/>
              </w:rPr>
              <w:t xml:space="preserve">Sanāksmes laikā saņemti </w:t>
            </w:r>
            <w:r w:rsidR="00855474" w:rsidRPr="00DC3A9C">
              <w:rPr>
                <w:sz w:val="28"/>
                <w:szCs w:val="28"/>
              </w:rPr>
              <w:t xml:space="preserve">jautājumi un </w:t>
            </w:r>
            <w:r w:rsidRPr="00DC3A9C">
              <w:rPr>
                <w:sz w:val="28"/>
                <w:szCs w:val="28"/>
              </w:rPr>
              <w:t xml:space="preserve">priekšlikumi no putnkopības </w:t>
            </w:r>
            <w:r w:rsidR="00855474" w:rsidRPr="00DC3A9C">
              <w:rPr>
                <w:sz w:val="28"/>
                <w:szCs w:val="28"/>
              </w:rPr>
              <w:t xml:space="preserve">sektorā nodarbinātajiem (par mājputnu turēšanu laika periodā no šā gada </w:t>
            </w:r>
            <w:proofErr w:type="gramStart"/>
            <w:r w:rsidR="00855474" w:rsidRPr="00DC3A9C">
              <w:rPr>
                <w:sz w:val="28"/>
                <w:szCs w:val="28"/>
              </w:rPr>
              <w:t>1.marta</w:t>
            </w:r>
            <w:proofErr w:type="gramEnd"/>
            <w:r w:rsidR="00855474" w:rsidRPr="00DC3A9C">
              <w:rPr>
                <w:sz w:val="28"/>
                <w:szCs w:val="28"/>
              </w:rPr>
              <w:t xml:space="preserve"> līdz 31. maijam). Sanāksmes laikā tika skaidrots par mājputnu turēšanas iespējām, kā arī sniegta informācija par to</w:t>
            </w:r>
            <w:r w:rsidR="000C2917" w:rsidRPr="00DC3A9C">
              <w:rPr>
                <w:sz w:val="28"/>
                <w:szCs w:val="28"/>
              </w:rPr>
              <w:t>,</w:t>
            </w:r>
            <w:r w:rsidR="00855474" w:rsidRPr="00DC3A9C">
              <w:rPr>
                <w:sz w:val="28"/>
                <w:szCs w:val="28"/>
              </w:rPr>
              <w:t xml:space="preserve"> kādi ir putnu gripas izplatīšanās ce</w:t>
            </w:r>
            <w:r w:rsidR="000C2917" w:rsidRPr="00DC3A9C">
              <w:rPr>
                <w:sz w:val="28"/>
                <w:szCs w:val="28"/>
              </w:rPr>
              <w:t>ļi, kādi ir nepieciešamie piesardzības pasākumi, kas jāveic saimniecībā, lai efektīvāk pasargātu mājputnus no inficēšanās.</w:t>
            </w:r>
          </w:p>
        </w:tc>
      </w:tr>
      <w:tr w:rsidR="00DC0EE3" w:rsidRPr="00DC3A9C" w:rsidTr="00920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2" w:type="pct"/>
        </w:trPr>
        <w:tc>
          <w:tcPr>
            <w:tcW w:w="335" w:type="pct"/>
            <w:gridSpan w:val="4"/>
          </w:tcPr>
          <w:p w:rsidR="00DC0EE3" w:rsidRPr="00DC3A9C" w:rsidRDefault="00DC0EE3" w:rsidP="00DC0EE3">
            <w:pPr>
              <w:rPr>
                <w:sz w:val="28"/>
                <w:szCs w:val="28"/>
              </w:rPr>
            </w:pPr>
            <w:r w:rsidRPr="00DC3A9C">
              <w:rPr>
                <w:sz w:val="28"/>
                <w:szCs w:val="28"/>
              </w:rPr>
              <w:t>3.</w:t>
            </w:r>
          </w:p>
        </w:tc>
        <w:tc>
          <w:tcPr>
            <w:tcW w:w="1382" w:type="pct"/>
            <w:gridSpan w:val="2"/>
          </w:tcPr>
          <w:p w:rsidR="00DC0EE3" w:rsidRPr="00DC3A9C" w:rsidRDefault="00DC0EE3" w:rsidP="00DC0EE3">
            <w:pPr>
              <w:jc w:val="both"/>
              <w:rPr>
                <w:sz w:val="28"/>
                <w:szCs w:val="28"/>
              </w:rPr>
            </w:pPr>
            <w:r w:rsidRPr="00DC3A9C">
              <w:rPr>
                <w:sz w:val="28"/>
                <w:szCs w:val="28"/>
              </w:rPr>
              <w:t>Sabiedrības līdzdalības rezultāti</w:t>
            </w:r>
          </w:p>
        </w:tc>
        <w:tc>
          <w:tcPr>
            <w:tcW w:w="3261" w:type="pct"/>
            <w:gridSpan w:val="4"/>
          </w:tcPr>
          <w:p w:rsidR="00DC0EE3" w:rsidRPr="00DC3A9C" w:rsidRDefault="00D56F09" w:rsidP="000C2917">
            <w:pPr>
              <w:jc w:val="both"/>
              <w:rPr>
                <w:rFonts w:eastAsia="Arial Unicode MS"/>
                <w:sz w:val="28"/>
                <w:szCs w:val="28"/>
              </w:rPr>
            </w:pPr>
            <w:r w:rsidRPr="00DC3A9C">
              <w:rPr>
                <w:sz w:val="28"/>
                <w:szCs w:val="28"/>
              </w:rPr>
              <w:t xml:space="preserve">Zemkopības ministrijas </w:t>
            </w:r>
            <w:r w:rsidR="000C2917" w:rsidRPr="00DC3A9C">
              <w:rPr>
                <w:sz w:val="28"/>
                <w:szCs w:val="28"/>
              </w:rPr>
              <w:t xml:space="preserve">un Pārtikas un veterinārā dienesta speciālisti saņēma informāciju par patreizējo situāciju un problēmām putnkopības </w:t>
            </w:r>
            <w:r w:rsidR="000C2917" w:rsidRPr="00DC3A9C">
              <w:rPr>
                <w:sz w:val="28"/>
                <w:szCs w:val="28"/>
              </w:rPr>
              <w:lastRenderedPageBreak/>
              <w:t>sektorā, kā arī problēmām, kas var rasties piemērojot stingrus biodrošības nosacījumus atsevišķām mājputnu kategorijām.</w:t>
            </w:r>
          </w:p>
        </w:tc>
      </w:tr>
      <w:tr w:rsidR="00DC0EE3" w:rsidRPr="00DC3A9C" w:rsidTr="00920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2" w:type="pct"/>
        </w:trPr>
        <w:tc>
          <w:tcPr>
            <w:tcW w:w="335" w:type="pct"/>
            <w:gridSpan w:val="4"/>
          </w:tcPr>
          <w:p w:rsidR="00DC0EE3" w:rsidRPr="00DC3A9C" w:rsidRDefault="00DC0EE3" w:rsidP="00DC0EE3">
            <w:pPr>
              <w:rPr>
                <w:sz w:val="28"/>
                <w:szCs w:val="28"/>
              </w:rPr>
            </w:pPr>
            <w:r w:rsidRPr="00DC3A9C">
              <w:rPr>
                <w:sz w:val="28"/>
                <w:szCs w:val="28"/>
              </w:rPr>
              <w:lastRenderedPageBreak/>
              <w:t>4.</w:t>
            </w:r>
          </w:p>
        </w:tc>
        <w:tc>
          <w:tcPr>
            <w:tcW w:w="1382" w:type="pct"/>
            <w:gridSpan w:val="2"/>
          </w:tcPr>
          <w:p w:rsidR="00DC0EE3" w:rsidRPr="00DC3A9C" w:rsidRDefault="00DC0EE3" w:rsidP="00DC0EE3">
            <w:pPr>
              <w:jc w:val="both"/>
              <w:rPr>
                <w:sz w:val="28"/>
                <w:szCs w:val="28"/>
              </w:rPr>
            </w:pPr>
            <w:r w:rsidRPr="00DC3A9C">
              <w:rPr>
                <w:sz w:val="28"/>
                <w:szCs w:val="28"/>
              </w:rPr>
              <w:t>Cita informācija</w:t>
            </w:r>
          </w:p>
        </w:tc>
        <w:tc>
          <w:tcPr>
            <w:tcW w:w="3261" w:type="pct"/>
            <w:gridSpan w:val="4"/>
          </w:tcPr>
          <w:p w:rsidR="00DC0EE3" w:rsidRPr="00DC3A9C" w:rsidRDefault="000B7450" w:rsidP="00DC0EE3">
            <w:pPr>
              <w:rPr>
                <w:rFonts w:eastAsia="Arial Unicode MS"/>
                <w:sz w:val="28"/>
                <w:szCs w:val="28"/>
                <w:lang w:eastAsia="en-US"/>
              </w:rPr>
            </w:pPr>
            <w:r w:rsidRPr="00DC3A9C">
              <w:rPr>
                <w:rFonts w:eastAsia="Arial Unicode MS"/>
                <w:sz w:val="28"/>
                <w:szCs w:val="28"/>
                <w:lang w:eastAsia="en-US"/>
              </w:rPr>
              <w:t>Nav.</w:t>
            </w:r>
          </w:p>
        </w:tc>
      </w:tr>
      <w:tr w:rsidR="00DC0EE3" w:rsidRPr="00DC3A9C" w:rsidTr="00920152">
        <w:trPr>
          <w:gridAfter w:val="1"/>
          <w:wAfter w:w="22" w:type="pct"/>
          <w:trHeight w:val="222"/>
        </w:trPr>
        <w:tc>
          <w:tcPr>
            <w:tcW w:w="4978" w:type="pct"/>
            <w:gridSpan w:val="10"/>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jc w:val="center"/>
              <w:rPr>
                <w:b/>
                <w:bCs/>
                <w:sz w:val="28"/>
                <w:szCs w:val="28"/>
              </w:rPr>
            </w:pPr>
            <w:r w:rsidRPr="00DC3A9C">
              <w:rPr>
                <w:b/>
                <w:bCs/>
                <w:sz w:val="28"/>
                <w:szCs w:val="28"/>
              </w:rPr>
              <w:t>VII. Tiesību akta projekta izpildes nodrošināšana un tās ietekme uz institūcijām</w:t>
            </w:r>
          </w:p>
        </w:tc>
      </w:tr>
      <w:tr w:rsidR="00DC0EE3" w:rsidRPr="00DC3A9C" w:rsidTr="00920152">
        <w:trPr>
          <w:gridAfter w:val="1"/>
          <w:wAfter w:w="22" w:type="pct"/>
        </w:trPr>
        <w:tc>
          <w:tcPr>
            <w:tcW w:w="335" w:type="pct"/>
            <w:gridSpan w:val="4"/>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rPr>
                <w:sz w:val="28"/>
                <w:szCs w:val="28"/>
              </w:rPr>
            </w:pPr>
            <w:r w:rsidRPr="00DC3A9C">
              <w:rPr>
                <w:sz w:val="28"/>
                <w:szCs w:val="28"/>
              </w:rPr>
              <w:t>1.</w:t>
            </w:r>
          </w:p>
        </w:tc>
        <w:tc>
          <w:tcPr>
            <w:tcW w:w="1382" w:type="pct"/>
            <w:gridSpan w:val="2"/>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jc w:val="both"/>
              <w:rPr>
                <w:sz w:val="28"/>
                <w:szCs w:val="28"/>
              </w:rPr>
            </w:pPr>
            <w:r w:rsidRPr="00DC3A9C">
              <w:rPr>
                <w:sz w:val="28"/>
                <w:szCs w:val="28"/>
              </w:rPr>
              <w:t>Projekta izpildē iesaistītās institūcijas</w:t>
            </w:r>
          </w:p>
        </w:tc>
        <w:tc>
          <w:tcPr>
            <w:tcW w:w="3261" w:type="pct"/>
            <w:gridSpan w:val="4"/>
            <w:tcBorders>
              <w:top w:val="outset" w:sz="6" w:space="0" w:color="000000"/>
              <w:left w:val="outset" w:sz="6" w:space="0" w:color="000000"/>
              <w:bottom w:val="outset" w:sz="6" w:space="0" w:color="000000"/>
              <w:right w:val="outset" w:sz="6" w:space="0" w:color="000000"/>
            </w:tcBorders>
          </w:tcPr>
          <w:p w:rsidR="00DC0EE3" w:rsidRPr="00DC3A9C" w:rsidRDefault="007218EA" w:rsidP="00DC0EE3">
            <w:pPr>
              <w:jc w:val="both"/>
              <w:rPr>
                <w:sz w:val="28"/>
                <w:szCs w:val="28"/>
                <w:lang w:eastAsia="en-US"/>
              </w:rPr>
            </w:pPr>
            <w:r w:rsidRPr="00DC3A9C">
              <w:rPr>
                <w:sz w:val="28"/>
                <w:szCs w:val="28"/>
                <w:lang w:eastAsia="en-US"/>
              </w:rPr>
              <w:t>Pārtikas un veterinārais dienests</w:t>
            </w:r>
          </w:p>
        </w:tc>
      </w:tr>
      <w:tr w:rsidR="00DC0EE3" w:rsidRPr="00DC3A9C" w:rsidTr="00920152">
        <w:trPr>
          <w:gridAfter w:val="1"/>
          <w:wAfter w:w="22" w:type="pct"/>
        </w:trPr>
        <w:tc>
          <w:tcPr>
            <w:tcW w:w="335" w:type="pct"/>
            <w:gridSpan w:val="4"/>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rPr>
                <w:sz w:val="28"/>
                <w:szCs w:val="28"/>
              </w:rPr>
            </w:pPr>
            <w:r w:rsidRPr="00DC3A9C">
              <w:rPr>
                <w:sz w:val="28"/>
                <w:szCs w:val="28"/>
              </w:rPr>
              <w:t>2.</w:t>
            </w:r>
          </w:p>
        </w:tc>
        <w:tc>
          <w:tcPr>
            <w:tcW w:w="1382" w:type="pct"/>
            <w:gridSpan w:val="2"/>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jc w:val="both"/>
              <w:rPr>
                <w:sz w:val="28"/>
                <w:szCs w:val="28"/>
                <w:lang w:eastAsia="en-US"/>
              </w:rPr>
            </w:pPr>
            <w:r w:rsidRPr="00DC3A9C">
              <w:rPr>
                <w:sz w:val="28"/>
                <w:szCs w:val="28"/>
                <w:lang w:eastAsia="en-US"/>
              </w:rPr>
              <w:t xml:space="preserve">Projekta izpildes ietekme uz pārvaldes funkcijām un institucionālo struktūru. </w:t>
            </w:r>
          </w:p>
          <w:p w:rsidR="00DC0EE3" w:rsidRPr="00DC3A9C" w:rsidRDefault="00DC0EE3" w:rsidP="00DC0EE3">
            <w:pPr>
              <w:ind w:firstLine="300"/>
              <w:jc w:val="both"/>
              <w:rPr>
                <w:sz w:val="28"/>
                <w:szCs w:val="28"/>
                <w:lang w:eastAsia="en-US"/>
              </w:rPr>
            </w:pPr>
            <w:r w:rsidRPr="00DC3A9C">
              <w:rPr>
                <w:sz w:val="28"/>
                <w:szCs w:val="28"/>
                <w:lang w:eastAsia="en-US"/>
              </w:rPr>
              <w:t>Jaunu institūciju izveide, esošu institūciju likvidācija vai reorganizācija, to ietekme uz institūcijas cilvēkresursiem</w:t>
            </w:r>
          </w:p>
        </w:tc>
        <w:tc>
          <w:tcPr>
            <w:tcW w:w="3261" w:type="pct"/>
            <w:gridSpan w:val="4"/>
            <w:tcBorders>
              <w:top w:val="outset" w:sz="6" w:space="0" w:color="000000"/>
              <w:left w:val="outset" w:sz="6" w:space="0" w:color="000000"/>
              <w:bottom w:val="outset" w:sz="6" w:space="0" w:color="000000"/>
              <w:right w:val="outset" w:sz="6" w:space="0" w:color="000000"/>
            </w:tcBorders>
          </w:tcPr>
          <w:p w:rsidR="00DC0EE3" w:rsidRPr="00DC3A9C" w:rsidRDefault="000B7450" w:rsidP="00DC0EE3">
            <w:pPr>
              <w:jc w:val="both"/>
              <w:rPr>
                <w:sz w:val="28"/>
                <w:szCs w:val="28"/>
              </w:rPr>
            </w:pPr>
            <w:r w:rsidRPr="00DC3A9C">
              <w:rPr>
                <w:sz w:val="28"/>
                <w:szCs w:val="28"/>
              </w:rPr>
              <w:t>Projekts šo jomu neskar.</w:t>
            </w:r>
          </w:p>
        </w:tc>
      </w:tr>
      <w:tr w:rsidR="00DC0EE3" w:rsidRPr="00DC3A9C" w:rsidTr="00920152">
        <w:trPr>
          <w:gridAfter w:val="1"/>
          <w:wAfter w:w="22" w:type="pct"/>
        </w:trPr>
        <w:tc>
          <w:tcPr>
            <w:tcW w:w="335" w:type="pct"/>
            <w:gridSpan w:val="4"/>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rPr>
                <w:sz w:val="28"/>
                <w:szCs w:val="28"/>
              </w:rPr>
            </w:pPr>
            <w:r w:rsidRPr="00DC3A9C">
              <w:rPr>
                <w:sz w:val="28"/>
                <w:szCs w:val="28"/>
              </w:rPr>
              <w:t>3.</w:t>
            </w:r>
          </w:p>
        </w:tc>
        <w:tc>
          <w:tcPr>
            <w:tcW w:w="1382" w:type="pct"/>
            <w:gridSpan w:val="2"/>
            <w:tcBorders>
              <w:top w:val="outset" w:sz="6" w:space="0" w:color="000000"/>
              <w:left w:val="outset" w:sz="6" w:space="0" w:color="000000"/>
              <w:bottom w:val="outset" w:sz="6" w:space="0" w:color="000000"/>
              <w:right w:val="outset" w:sz="6" w:space="0" w:color="000000"/>
            </w:tcBorders>
          </w:tcPr>
          <w:p w:rsidR="00DC0EE3" w:rsidRPr="00DC3A9C" w:rsidRDefault="00DC0EE3" w:rsidP="00DC0EE3">
            <w:pPr>
              <w:jc w:val="both"/>
              <w:rPr>
                <w:sz w:val="28"/>
                <w:szCs w:val="28"/>
              </w:rPr>
            </w:pPr>
            <w:r w:rsidRPr="00DC3A9C">
              <w:rPr>
                <w:sz w:val="28"/>
                <w:szCs w:val="28"/>
              </w:rPr>
              <w:t>Cita informācija</w:t>
            </w:r>
          </w:p>
        </w:tc>
        <w:tc>
          <w:tcPr>
            <w:tcW w:w="3261" w:type="pct"/>
            <w:gridSpan w:val="4"/>
            <w:tcBorders>
              <w:top w:val="outset" w:sz="6" w:space="0" w:color="000000"/>
              <w:left w:val="outset" w:sz="6" w:space="0" w:color="000000"/>
              <w:bottom w:val="outset" w:sz="6" w:space="0" w:color="000000"/>
              <w:right w:val="outset" w:sz="6" w:space="0" w:color="000000"/>
            </w:tcBorders>
          </w:tcPr>
          <w:p w:rsidR="00DC0EE3" w:rsidRPr="00DC3A9C" w:rsidRDefault="00925618" w:rsidP="00DC0EE3">
            <w:pPr>
              <w:jc w:val="both"/>
              <w:rPr>
                <w:sz w:val="28"/>
                <w:szCs w:val="28"/>
                <w:lang w:eastAsia="en-US"/>
              </w:rPr>
            </w:pPr>
            <w:r w:rsidRPr="00DC3A9C">
              <w:rPr>
                <w:sz w:val="28"/>
                <w:szCs w:val="28"/>
                <w:lang w:eastAsia="en-US"/>
              </w:rPr>
              <w:t>Pārtikas un veterinārais dienests noteikumu projekta īstenošanu nodrošinās Zemkopības ministrijas budžetā piešķirto līdzekļu ietvaros.</w:t>
            </w:r>
          </w:p>
        </w:tc>
      </w:tr>
    </w:tbl>
    <w:p w:rsidR="00185DE3" w:rsidRPr="008A332A" w:rsidRDefault="00FB2266" w:rsidP="008E2D79">
      <w:pPr>
        <w:rPr>
          <w:sz w:val="28"/>
          <w:szCs w:val="28"/>
        </w:rPr>
      </w:pPr>
      <w:r>
        <w:tab/>
      </w:r>
    </w:p>
    <w:p w:rsidR="00DC3A9C" w:rsidRDefault="00DC3A9C" w:rsidP="008E2D79">
      <w:pPr>
        <w:pStyle w:val="Virsraksts1"/>
        <w:keepNext w:val="0"/>
        <w:widowControl w:val="0"/>
        <w:ind w:firstLine="720"/>
        <w:jc w:val="left"/>
        <w:rPr>
          <w:b w:val="0"/>
        </w:rPr>
      </w:pPr>
    </w:p>
    <w:p w:rsidR="00185DE3" w:rsidRDefault="007218EA" w:rsidP="00DC3A9C">
      <w:pPr>
        <w:pStyle w:val="Virsraksts1"/>
        <w:keepNext w:val="0"/>
        <w:widowControl w:val="0"/>
        <w:jc w:val="left"/>
        <w:rPr>
          <w:b w:val="0"/>
        </w:rPr>
      </w:pPr>
      <w:r w:rsidRPr="00DC3A9C">
        <w:rPr>
          <w:b w:val="0"/>
        </w:rPr>
        <w:t>Zemkopības ministrs</w:t>
      </w:r>
      <w:r w:rsidR="00185DE3" w:rsidRPr="00DC3A9C">
        <w:rPr>
          <w:b w:val="0"/>
        </w:rPr>
        <w:tab/>
      </w:r>
      <w:r w:rsidR="00185DE3" w:rsidRPr="00DC3A9C">
        <w:rPr>
          <w:b w:val="0"/>
        </w:rPr>
        <w:tab/>
      </w:r>
      <w:r w:rsidR="00185DE3" w:rsidRPr="00DC3A9C">
        <w:rPr>
          <w:b w:val="0"/>
        </w:rPr>
        <w:tab/>
      </w:r>
      <w:r w:rsidR="00185DE3" w:rsidRPr="00DC3A9C">
        <w:rPr>
          <w:b w:val="0"/>
        </w:rPr>
        <w:tab/>
      </w:r>
      <w:r w:rsidR="00185DE3" w:rsidRPr="00DC3A9C">
        <w:rPr>
          <w:b w:val="0"/>
        </w:rPr>
        <w:tab/>
      </w:r>
      <w:r w:rsidR="00185DE3" w:rsidRPr="00DC3A9C">
        <w:rPr>
          <w:b w:val="0"/>
        </w:rPr>
        <w:tab/>
      </w:r>
      <w:r w:rsidR="00DC3A9C">
        <w:rPr>
          <w:b w:val="0"/>
        </w:rPr>
        <w:tab/>
      </w:r>
      <w:r w:rsidRPr="00DC3A9C">
        <w:rPr>
          <w:b w:val="0"/>
        </w:rPr>
        <w:t>J.Dūklavs</w:t>
      </w:r>
    </w:p>
    <w:p w:rsidR="00DC3A9C" w:rsidRPr="00DC3A9C" w:rsidRDefault="00DC3A9C" w:rsidP="00DC3A9C">
      <w:pPr>
        <w:rPr>
          <w:sz w:val="28"/>
          <w:lang w:eastAsia="en-US"/>
        </w:rPr>
      </w:pPr>
    </w:p>
    <w:p w:rsidR="00DC3A9C" w:rsidRPr="00DC3A9C" w:rsidRDefault="00DC3A9C" w:rsidP="00DC3A9C">
      <w:pPr>
        <w:rPr>
          <w:sz w:val="28"/>
          <w:lang w:eastAsia="en-US"/>
        </w:rPr>
      </w:pPr>
    </w:p>
    <w:p w:rsidR="00DC3A9C" w:rsidRPr="00DC3A9C" w:rsidRDefault="00DC3A9C" w:rsidP="00DC3A9C">
      <w:pPr>
        <w:rPr>
          <w:sz w:val="28"/>
          <w:lang w:eastAsia="en-US"/>
        </w:rPr>
      </w:pPr>
      <w:r w:rsidRPr="00DC3A9C">
        <w:rPr>
          <w:sz w:val="28"/>
          <w:lang w:eastAsia="en-US"/>
        </w:rPr>
        <w:t>Zemkopības ministrijas valsts sekretārs</w:t>
      </w:r>
      <w:r w:rsidRPr="00DC3A9C">
        <w:rPr>
          <w:sz w:val="28"/>
          <w:lang w:eastAsia="en-US"/>
        </w:rPr>
        <w:tab/>
      </w:r>
      <w:r w:rsidRPr="00DC3A9C">
        <w:rPr>
          <w:sz w:val="28"/>
          <w:lang w:eastAsia="en-US"/>
        </w:rPr>
        <w:tab/>
      </w:r>
      <w:r w:rsidRPr="00DC3A9C">
        <w:rPr>
          <w:sz w:val="28"/>
          <w:lang w:eastAsia="en-US"/>
        </w:rPr>
        <w:tab/>
      </w:r>
      <w:r w:rsidRPr="00DC3A9C">
        <w:rPr>
          <w:sz w:val="28"/>
          <w:lang w:eastAsia="en-US"/>
        </w:rPr>
        <w:tab/>
        <w:t>D.Lucaua</w:t>
      </w:r>
    </w:p>
    <w:p w:rsidR="00FB2266" w:rsidRDefault="00FB2266" w:rsidP="008E2D79">
      <w:pPr>
        <w:rPr>
          <w:sz w:val="20"/>
          <w:szCs w:val="20"/>
        </w:rPr>
      </w:pPr>
    </w:p>
    <w:p w:rsidR="004F37F9" w:rsidRDefault="004F37F9"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p>
    <w:p w:rsidR="00DC3A9C" w:rsidRDefault="00DC3A9C" w:rsidP="008E2D79">
      <w:pPr>
        <w:rPr>
          <w:sz w:val="20"/>
          <w:szCs w:val="20"/>
        </w:rPr>
      </w:pPr>
      <w:bookmarkStart w:id="0" w:name="_GoBack"/>
      <w:bookmarkEnd w:id="0"/>
    </w:p>
    <w:p w:rsidR="00DC3A9C" w:rsidRDefault="00DC3A9C" w:rsidP="008E2D79">
      <w:pPr>
        <w:rPr>
          <w:sz w:val="20"/>
          <w:szCs w:val="20"/>
        </w:rPr>
      </w:pPr>
    </w:p>
    <w:p w:rsidR="00DC3A9C" w:rsidRDefault="00DC3A9C" w:rsidP="008E2D79">
      <w:pPr>
        <w:rPr>
          <w:sz w:val="20"/>
          <w:szCs w:val="20"/>
        </w:rPr>
      </w:pPr>
    </w:p>
    <w:p w:rsidR="00AE63C7" w:rsidRPr="00DC3A9C" w:rsidRDefault="00185DE3" w:rsidP="008E2D79">
      <w:r w:rsidRPr="00DC3A9C">
        <w:t>Vecuma-Veco</w:t>
      </w:r>
      <w:r w:rsidR="00AE63C7" w:rsidRPr="00DC3A9C">
        <w:t xml:space="preserve"> </w:t>
      </w:r>
      <w:r w:rsidRPr="00DC3A9C">
        <w:t>67027551</w:t>
      </w:r>
    </w:p>
    <w:p w:rsidR="00185DE3" w:rsidRPr="00DC3A9C" w:rsidRDefault="00DC3A9C" w:rsidP="008E2D79">
      <w:hyperlink r:id="rId8" w:history="1">
        <w:r w:rsidR="00185DE3" w:rsidRPr="00DC3A9C">
          <w:rPr>
            <w:rStyle w:val="Hipersaite"/>
          </w:rPr>
          <w:t>Olita.Vecuma-Veco@zm.gov.lv</w:t>
        </w:r>
      </w:hyperlink>
    </w:p>
    <w:sectPr w:rsidR="00185DE3" w:rsidRPr="00DC3A9C" w:rsidSect="00DC3A9C">
      <w:headerReference w:type="even" r:id="rId9"/>
      <w:headerReference w:type="default" r:id="rId10"/>
      <w:footerReference w:type="default" r:id="rId11"/>
      <w:footerReference w:type="first" r:id="rId12"/>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4C" w:rsidRDefault="00CB124C">
      <w:r>
        <w:separator/>
      </w:r>
    </w:p>
  </w:endnote>
  <w:endnote w:type="continuationSeparator" w:id="0">
    <w:p w:rsidR="00CB124C" w:rsidRDefault="00CB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DC3A9C" w:rsidRDefault="00DC3A9C" w:rsidP="00DC3A9C">
    <w:pPr>
      <w:pStyle w:val="Kjene"/>
      <w:rPr>
        <w:sz w:val="20"/>
      </w:rPr>
    </w:pPr>
    <w:r w:rsidRPr="00DC3A9C">
      <w:rPr>
        <w:sz w:val="20"/>
      </w:rPr>
      <w:t>ZMAnot_230217_biodrosiba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Pr="00DC3A9C" w:rsidRDefault="00DC3A9C" w:rsidP="00DC3A9C">
    <w:pPr>
      <w:pStyle w:val="Kjene"/>
      <w:rPr>
        <w:sz w:val="20"/>
      </w:rPr>
    </w:pPr>
    <w:r w:rsidRPr="00DC3A9C">
      <w:rPr>
        <w:sz w:val="20"/>
      </w:rPr>
      <w:t>ZMAnot_230217_biodrosiba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4C" w:rsidRDefault="00CB124C">
      <w:r>
        <w:separator/>
      </w:r>
    </w:p>
  </w:footnote>
  <w:footnote w:type="continuationSeparator" w:id="0">
    <w:p w:rsidR="00CB124C" w:rsidRDefault="00CB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85DE3" w:rsidRDefault="00185D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E3" w:rsidRDefault="00185DE3" w:rsidP="005852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3A9C">
      <w:rPr>
        <w:rStyle w:val="Lappusesnumurs"/>
        <w:noProof/>
      </w:rPr>
      <w:t>2</w:t>
    </w:r>
    <w:r>
      <w:rPr>
        <w:rStyle w:val="Lappusesnumurs"/>
      </w:rPr>
      <w:fldChar w:fldCharType="end"/>
    </w:r>
  </w:p>
  <w:p w:rsidR="00185DE3" w:rsidRDefault="00185D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7C"/>
    <w:multiLevelType w:val="hybridMultilevel"/>
    <w:tmpl w:val="46C688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C96BF8"/>
    <w:multiLevelType w:val="hybridMultilevel"/>
    <w:tmpl w:val="B302EB0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385182D"/>
    <w:multiLevelType w:val="hybridMultilevel"/>
    <w:tmpl w:val="EB3CF782"/>
    <w:lvl w:ilvl="0" w:tplc="F3AC8CE0">
      <w:start w:val="1"/>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5"/>
    <w:rsid w:val="000024F6"/>
    <w:rsid w:val="00005C7A"/>
    <w:rsid w:val="00007412"/>
    <w:rsid w:val="00012FEA"/>
    <w:rsid w:val="00020CD8"/>
    <w:rsid w:val="000245B6"/>
    <w:rsid w:val="00024AF8"/>
    <w:rsid w:val="0002722A"/>
    <w:rsid w:val="00031F11"/>
    <w:rsid w:val="0003334E"/>
    <w:rsid w:val="0003378C"/>
    <w:rsid w:val="00045A3C"/>
    <w:rsid w:val="000545F5"/>
    <w:rsid w:val="00057864"/>
    <w:rsid w:val="000660A6"/>
    <w:rsid w:val="00067824"/>
    <w:rsid w:val="00074A42"/>
    <w:rsid w:val="000767C2"/>
    <w:rsid w:val="00086E16"/>
    <w:rsid w:val="000A736A"/>
    <w:rsid w:val="000B40A1"/>
    <w:rsid w:val="000B59D4"/>
    <w:rsid w:val="000B7450"/>
    <w:rsid w:val="000B747B"/>
    <w:rsid w:val="000C0DEA"/>
    <w:rsid w:val="000C1019"/>
    <w:rsid w:val="000C2805"/>
    <w:rsid w:val="000C2917"/>
    <w:rsid w:val="000C3708"/>
    <w:rsid w:val="000C7F08"/>
    <w:rsid w:val="000D6007"/>
    <w:rsid w:val="000D6B3F"/>
    <w:rsid w:val="000D7FC2"/>
    <w:rsid w:val="000E0A12"/>
    <w:rsid w:val="000E402B"/>
    <w:rsid w:val="000E57C1"/>
    <w:rsid w:val="000E5DD0"/>
    <w:rsid w:val="001354A8"/>
    <w:rsid w:val="00136CD8"/>
    <w:rsid w:val="00140F73"/>
    <w:rsid w:val="00143A96"/>
    <w:rsid w:val="00144588"/>
    <w:rsid w:val="00153E57"/>
    <w:rsid w:val="001540F9"/>
    <w:rsid w:val="00154A36"/>
    <w:rsid w:val="00157E26"/>
    <w:rsid w:val="00162C16"/>
    <w:rsid w:val="001630BE"/>
    <w:rsid w:val="001631C5"/>
    <w:rsid w:val="001639BC"/>
    <w:rsid w:val="00167246"/>
    <w:rsid w:val="00172630"/>
    <w:rsid w:val="00172961"/>
    <w:rsid w:val="001730B4"/>
    <w:rsid w:val="00175F0C"/>
    <w:rsid w:val="00185DE3"/>
    <w:rsid w:val="00187E04"/>
    <w:rsid w:val="00191434"/>
    <w:rsid w:val="001957BD"/>
    <w:rsid w:val="001A0E1C"/>
    <w:rsid w:val="001A1E5A"/>
    <w:rsid w:val="001B0D52"/>
    <w:rsid w:val="001C2556"/>
    <w:rsid w:val="001C407D"/>
    <w:rsid w:val="001C4F93"/>
    <w:rsid w:val="001D3411"/>
    <w:rsid w:val="001E55B7"/>
    <w:rsid w:val="001E631B"/>
    <w:rsid w:val="001F55CF"/>
    <w:rsid w:val="00202DC7"/>
    <w:rsid w:val="00210F21"/>
    <w:rsid w:val="00214075"/>
    <w:rsid w:val="002161D5"/>
    <w:rsid w:val="00236C7F"/>
    <w:rsid w:val="00253080"/>
    <w:rsid w:val="00253C17"/>
    <w:rsid w:val="00256BAC"/>
    <w:rsid w:val="002763C4"/>
    <w:rsid w:val="0027718C"/>
    <w:rsid w:val="002820A9"/>
    <w:rsid w:val="00283659"/>
    <w:rsid w:val="002851BD"/>
    <w:rsid w:val="002963C3"/>
    <w:rsid w:val="002A182B"/>
    <w:rsid w:val="002A4E7B"/>
    <w:rsid w:val="002A5D22"/>
    <w:rsid w:val="002A7080"/>
    <w:rsid w:val="002A7115"/>
    <w:rsid w:val="002B391A"/>
    <w:rsid w:val="002B47BD"/>
    <w:rsid w:val="002C3CD5"/>
    <w:rsid w:val="002D4098"/>
    <w:rsid w:val="002D4E88"/>
    <w:rsid w:val="002D550B"/>
    <w:rsid w:val="002D6264"/>
    <w:rsid w:val="002D7456"/>
    <w:rsid w:val="002D74F7"/>
    <w:rsid w:val="002E0F5B"/>
    <w:rsid w:val="002F10A4"/>
    <w:rsid w:val="00301059"/>
    <w:rsid w:val="003121DA"/>
    <w:rsid w:val="00321FEE"/>
    <w:rsid w:val="00327E3F"/>
    <w:rsid w:val="0033014C"/>
    <w:rsid w:val="00330203"/>
    <w:rsid w:val="003341C0"/>
    <w:rsid w:val="00334BA8"/>
    <w:rsid w:val="00344D4E"/>
    <w:rsid w:val="0034751C"/>
    <w:rsid w:val="00351256"/>
    <w:rsid w:val="00361330"/>
    <w:rsid w:val="00365078"/>
    <w:rsid w:val="00366EE7"/>
    <w:rsid w:val="003704FC"/>
    <w:rsid w:val="00372B32"/>
    <w:rsid w:val="00373345"/>
    <w:rsid w:val="003830CC"/>
    <w:rsid w:val="00390546"/>
    <w:rsid w:val="0039089D"/>
    <w:rsid w:val="00390AE0"/>
    <w:rsid w:val="003A01AC"/>
    <w:rsid w:val="003A2063"/>
    <w:rsid w:val="003A4851"/>
    <w:rsid w:val="003B7218"/>
    <w:rsid w:val="003D0B9A"/>
    <w:rsid w:val="003D5776"/>
    <w:rsid w:val="003D6CA8"/>
    <w:rsid w:val="003E06B3"/>
    <w:rsid w:val="003E3F51"/>
    <w:rsid w:val="003E78BF"/>
    <w:rsid w:val="003F2C13"/>
    <w:rsid w:val="00403AA1"/>
    <w:rsid w:val="004066B1"/>
    <w:rsid w:val="00416606"/>
    <w:rsid w:val="00417510"/>
    <w:rsid w:val="00417BB3"/>
    <w:rsid w:val="00421224"/>
    <w:rsid w:val="0042578E"/>
    <w:rsid w:val="0043609D"/>
    <w:rsid w:val="004453D1"/>
    <w:rsid w:val="00453DDD"/>
    <w:rsid w:val="004553E0"/>
    <w:rsid w:val="0046063D"/>
    <w:rsid w:val="00461037"/>
    <w:rsid w:val="004862CC"/>
    <w:rsid w:val="0049579B"/>
    <w:rsid w:val="00496361"/>
    <w:rsid w:val="0049661D"/>
    <w:rsid w:val="004A5075"/>
    <w:rsid w:val="004A6F57"/>
    <w:rsid w:val="004B03FC"/>
    <w:rsid w:val="004B0E22"/>
    <w:rsid w:val="004B6B98"/>
    <w:rsid w:val="004B7AB7"/>
    <w:rsid w:val="004C15B8"/>
    <w:rsid w:val="004D0D52"/>
    <w:rsid w:val="004D5882"/>
    <w:rsid w:val="004D64BE"/>
    <w:rsid w:val="004E2071"/>
    <w:rsid w:val="004E41FC"/>
    <w:rsid w:val="004E599B"/>
    <w:rsid w:val="004E7EEB"/>
    <w:rsid w:val="004F37F9"/>
    <w:rsid w:val="005044B3"/>
    <w:rsid w:val="00512231"/>
    <w:rsid w:val="0051525A"/>
    <w:rsid w:val="0052156B"/>
    <w:rsid w:val="00530F93"/>
    <w:rsid w:val="00531CA3"/>
    <w:rsid w:val="00532273"/>
    <w:rsid w:val="005358D1"/>
    <w:rsid w:val="00542D92"/>
    <w:rsid w:val="00556E47"/>
    <w:rsid w:val="005600C4"/>
    <w:rsid w:val="005723E7"/>
    <w:rsid w:val="00573AE1"/>
    <w:rsid w:val="00577CDF"/>
    <w:rsid w:val="00577D6F"/>
    <w:rsid w:val="00583D16"/>
    <w:rsid w:val="00585205"/>
    <w:rsid w:val="00587556"/>
    <w:rsid w:val="00592689"/>
    <w:rsid w:val="00596032"/>
    <w:rsid w:val="00596692"/>
    <w:rsid w:val="00596B72"/>
    <w:rsid w:val="005A2512"/>
    <w:rsid w:val="005A3FB8"/>
    <w:rsid w:val="005A6B4B"/>
    <w:rsid w:val="005B3879"/>
    <w:rsid w:val="005B4F26"/>
    <w:rsid w:val="005B56A0"/>
    <w:rsid w:val="005B59F5"/>
    <w:rsid w:val="005B6345"/>
    <w:rsid w:val="005C6A79"/>
    <w:rsid w:val="005D27CD"/>
    <w:rsid w:val="005D528E"/>
    <w:rsid w:val="005E4393"/>
    <w:rsid w:val="005F0F97"/>
    <w:rsid w:val="005F35CF"/>
    <w:rsid w:val="005F5D1E"/>
    <w:rsid w:val="005F6D01"/>
    <w:rsid w:val="005F6F83"/>
    <w:rsid w:val="00605136"/>
    <w:rsid w:val="00611309"/>
    <w:rsid w:val="00623113"/>
    <w:rsid w:val="0062329F"/>
    <w:rsid w:val="00626AAD"/>
    <w:rsid w:val="0062784C"/>
    <w:rsid w:val="00632D0E"/>
    <w:rsid w:val="00634447"/>
    <w:rsid w:val="00635EA1"/>
    <w:rsid w:val="00636699"/>
    <w:rsid w:val="00640E21"/>
    <w:rsid w:val="006559AD"/>
    <w:rsid w:val="00655FFA"/>
    <w:rsid w:val="00666B69"/>
    <w:rsid w:val="00671A46"/>
    <w:rsid w:val="00674D29"/>
    <w:rsid w:val="00686621"/>
    <w:rsid w:val="00695C8B"/>
    <w:rsid w:val="006A567C"/>
    <w:rsid w:val="006A7EEA"/>
    <w:rsid w:val="006A7F27"/>
    <w:rsid w:val="006B2144"/>
    <w:rsid w:val="006B3691"/>
    <w:rsid w:val="006C2108"/>
    <w:rsid w:val="006C5BE9"/>
    <w:rsid w:val="006C5FFD"/>
    <w:rsid w:val="006E65EC"/>
    <w:rsid w:val="006F5FE2"/>
    <w:rsid w:val="00701F26"/>
    <w:rsid w:val="00705C63"/>
    <w:rsid w:val="00713C37"/>
    <w:rsid w:val="0072046B"/>
    <w:rsid w:val="007218EA"/>
    <w:rsid w:val="00721B97"/>
    <w:rsid w:val="0073108E"/>
    <w:rsid w:val="00734287"/>
    <w:rsid w:val="00734E22"/>
    <w:rsid w:val="007354A1"/>
    <w:rsid w:val="007425AD"/>
    <w:rsid w:val="00742E3E"/>
    <w:rsid w:val="00747C84"/>
    <w:rsid w:val="00750D18"/>
    <w:rsid w:val="00752E63"/>
    <w:rsid w:val="00755FAE"/>
    <w:rsid w:val="00757E5A"/>
    <w:rsid w:val="007613DA"/>
    <w:rsid w:val="0076261F"/>
    <w:rsid w:val="007634DC"/>
    <w:rsid w:val="00777508"/>
    <w:rsid w:val="00777D89"/>
    <w:rsid w:val="0078452F"/>
    <w:rsid w:val="0079745C"/>
    <w:rsid w:val="007B3572"/>
    <w:rsid w:val="007C04F9"/>
    <w:rsid w:val="007C5B26"/>
    <w:rsid w:val="007C6F51"/>
    <w:rsid w:val="007D2F5B"/>
    <w:rsid w:val="007D3810"/>
    <w:rsid w:val="007D3E3A"/>
    <w:rsid w:val="007D5FB4"/>
    <w:rsid w:val="007D6040"/>
    <w:rsid w:val="007E3187"/>
    <w:rsid w:val="007E374E"/>
    <w:rsid w:val="007E5B25"/>
    <w:rsid w:val="007E6AC1"/>
    <w:rsid w:val="008015B2"/>
    <w:rsid w:val="008033C9"/>
    <w:rsid w:val="00804B27"/>
    <w:rsid w:val="0081353B"/>
    <w:rsid w:val="00822C6B"/>
    <w:rsid w:val="008308C3"/>
    <w:rsid w:val="008405D8"/>
    <w:rsid w:val="00840DA6"/>
    <w:rsid w:val="0084770E"/>
    <w:rsid w:val="00854DF5"/>
    <w:rsid w:val="00855474"/>
    <w:rsid w:val="00877A5B"/>
    <w:rsid w:val="008803F9"/>
    <w:rsid w:val="00882B34"/>
    <w:rsid w:val="0088370C"/>
    <w:rsid w:val="00890B11"/>
    <w:rsid w:val="00890E27"/>
    <w:rsid w:val="008A2A58"/>
    <w:rsid w:val="008A332A"/>
    <w:rsid w:val="008A4712"/>
    <w:rsid w:val="008B4821"/>
    <w:rsid w:val="008B4E1C"/>
    <w:rsid w:val="008C349D"/>
    <w:rsid w:val="008C40A0"/>
    <w:rsid w:val="008D05E0"/>
    <w:rsid w:val="008D2C9B"/>
    <w:rsid w:val="008D5095"/>
    <w:rsid w:val="008E2D79"/>
    <w:rsid w:val="008E4B7B"/>
    <w:rsid w:val="008E6AEB"/>
    <w:rsid w:val="008F051D"/>
    <w:rsid w:val="008F199F"/>
    <w:rsid w:val="008F4416"/>
    <w:rsid w:val="008F5311"/>
    <w:rsid w:val="00900B01"/>
    <w:rsid w:val="009175F8"/>
    <w:rsid w:val="00920152"/>
    <w:rsid w:val="00923385"/>
    <w:rsid w:val="00923A89"/>
    <w:rsid w:val="00925618"/>
    <w:rsid w:val="0093490A"/>
    <w:rsid w:val="00945ABE"/>
    <w:rsid w:val="00947737"/>
    <w:rsid w:val="00954DD0"/>
    <w:rsid w:val="009601D7"/>
    <w:rsid w:val="00963FAB"/>
    <w:rsid w:val="00972162"/>
    <w:rsid w:val="0097292C"/>
    <w:rsid w:val="009761CE"/>
    <w:rsid w:val="00981AA7"/>
    <w:rsid w:val="009820F3"/>
    <w:rsid w:val="009A405A"/>
    <w:rsid w:val="009A53B9"/>
    <w:rsid w:val="009A728F"/>
    <w:rsid w:val="009B2A13"/>
    <w:rsid w:val="009B486D"/>
    <w:rsid w:val="009B691C"/>
    <w:rsid w:val="009C2F87"/>
    <w:rsid w:val="009D0670"/>
    <w:rsid w:val="009D2B15"/>
    <w:rsid w:val="009D3C34"/>
    <w:rsid w:val="009D7585"/>
    <w:rsid w:val="009D76C0"/>
    <w:rsid w:val="009E1B32"/>
    <w:rsid w:val="009E21C5"/>
    <w:rsid w:val="009E316C"/>
    <w:rsid w:val="009E336D"/>
    <w:rsid w:val="009E4D4C"/>
    <w:rsid w:val="009F352C"/>
    <w:rsid w:val="009F46DD"/>
    <w:rsid w:val="009F46EB"/>
    <w:rsid w:val="009F5791"/>
    <w:rsid w:val="009F719D"/>
    <w:rsid w:val="00A03F39"/>
    <w:rsid w:val="00A10ECE"/>
    <w:rsid w:val="00A17078"/>
    <w:rsid w:val="00A31050"/>
    <w:rsid w:val="00A472C5"/>
    <w:rsid w:val="00A53AE6"/>
    <w:rsid w:val="00A557FF"/>
    <w:rsid w:val="00A675C7"/>
    <w:rsid w:val="00A7334F"/>
    <w:rsid w:val="00A800D9"/>
    <w:rsid w:val="00A8222C"/>
    <w:rsid w:val="00A843E5"/>
    <w:rsid w:val="00A96C65"/>
    <w:rsid w:val="00A971DB"/>
    <w:rsid w:val="00A97C14"/>
    <w:rsid w:val="00AA0DE2"/>
    <w:rsid w:val="00AA23FB"/>
    <w:rsid w:val="00AC365E"/>
    <w:rsid w:val="00AC48C8"/>
    <w:rsid w:val="00AC7B9C"/>
    <w:rsid w:val="00AD5062"/>
    <w:rsid w:val="00AD5B42"/>
    <w:rsid w:val="00AE0A99"/>
    <w:rsid w:val="00AE1655"/>
    <w:rsid w:val="00AE18D6"/>
    <w:rsid w:val="00AE3EB4"/>
    <w:rsid w:val="00AE63C7"/>
    <w:rsid w:val="00AF3453"/>
    <w:rsid w:val="00B03CE1"/>
    <w:rsid w:val="00B044AB"/>
    <w:rsid w:val="00B0490E"/>
    <w:rsid w:val="00B1316E"/>
    <w:rsid w:val="00B27DFF"/>
    <w:rsid w:val="00B31F5F"/>
    <w:rsid w:val="00B32638"/>
    <w:rsid w:val="00B36435"/>
    <w:rsid w:val="00B47538"/>
    <w:rsid w:val="00B517AD"/>
    <w:rsid w:val="00B53FBC"/>
    <w:rsid w:val="00B558EA"/>
    <w:rsid w:val="00B60301"/>
    <w:rsid w:val="00B619AF"/>
    <w:rsid w:val="00B66AEE"/>
    <w:rsid w:val="00B75DDB"/>
    <w:rsid w:val="00B7735B"/>
    <w:rsid w:val="00B8151A"/>
    <w:rsid w:val="00B86BFA"/>
    <w:rsid w:val="00B9242E"/>
    <w:rsid w:val="00B92FD2"/>
    <w:rsid w:val="00BA3E67"/>
    <w:rsid w:val="00BB7275"/>
    <w:rsid w:val="00BB7407"/>
    <w:rsid w:val="00BC4616"/>
    <w:rsid w:val="00BC4FB2"/>
    <w:rsid w:val="00BD0D42"/>
    <w:rsid w:val="00BD29D1"/>
    <w:rsid w:val="00BD3544"/>
    <w:rsid w:val="00BD49F0"/>
    <w:rsid w:val="00BE7487"/>
    <w:rsid w:val="00BE758F"/>
    <w:rsid w:val="00BF4FD2"/>
    <w:rsid w:val="00BF525D"/>
    <w:rsid w:val="00C008E3"/>
    <w:rsid w:val="00C06259"/>
    <w:rsid w:val="00C10ABE"/>
    <w:rsid w:val="00C11ADD"/>
    <w:rsid w:val="00C120F6"/>
    <w:rsid w:val="00C13157"/>
    <w:rsid w:val="00C3386B"/>
    <w:rsid w:val="00C33EEB"/>
    <w:rsid w:val="00C46647"/>
    <w:rsid w:val="00C4686F"/>
    <w:rsid w:val="00C47390"/>
    <w:rsid w:val="00C5485C"/>
    <w:rsid w:val="00C60168"/>
    <w:rsid w:val="00C62ABD"/>
    <w:rsid w:val="00C66988"/>
    <w:rsid w:val="00C80889"/>
    <w:rsid w:val="00C95FF5"/>
    <w:rsid w:val="00CA2D47"/>
    <w:rsid w:val="00CA4478"/>
    <w:rsid w:val="00CB124C"/>
    <w:rsid w:val="00CB1A51"/>
    <w:rsid w:val="00CB51EE"/>
    <w:rsid w:val="00CC213A"/>
    <w:rsid w:val="00CC4247"/>
    <w:rsid w:val="00CC6143"/>
    <w:rsid w:val="00CC6D7D"/>
    <w:rsid w:val="00CD43DF"/>
    <w:rsid w:val="00CE127B"/>
    <w:rsid w:val="00CE4495"/>
    <w:rsid w:val="00CE596B"/>
    <w:rsid w:val="00CE6FA4"/>
    <w:rsid w:val="00CF39B1"/>
    <w:rsid w:val="00CF6742"/>
    <w:rsid w:val="00CF78D5"/>
    <w:rsid w:val="00D12013"/>
    <w:rsid w:val="00D122FE"/>
    <w:rsid w:val="00D14B52"/>
    <w:rsid w:val="00D22D4D"/>
    <w:rsid w:val="00D35EB8"/>
    <w:rsid w:val="00D44563"/>
    <w:rsid w:val="00D50F27"/>
    <w:rsid w:val="00D5164A"/>
    <w:rsid w:val="00D56F09"/>
    <w:rsid w:val="00D57C02"/>
    <w:rsid w:val="00D730D2"/>
    <w:rsid w:val="00D84154"/>
    <w:rsid w:val="00D86AC5"/>
    <w:rsid w:val="00D904A1"/>
    <w:rsid w:val="00D97740"/>
    <w:rsid w:val="00DA0CBF"/>
    <w:rsid w:val="00DB0A38"/>
    <w:rsid w:val="00DC0B5D"/>
    <w:rsid w:val="00DC0EE3"/>
    <w:rsid w:val="00DC3A9C"/>
    <w:rsid w:val="00DC5244"/>
    <w:rsid w:val="00DC7C97"/>
    <w:rsid w:val="00DD27D1"/>
    <w:rsid w:val="00DD3059"/>
    <w:rsid w:val="00DD4F08"/>
    <w:rsid w:val="00DD5FA6"/>
    <w:rsid w:val="00DE1672"/>
    <w:rsid w:val="00DF3548"/>
    <w:rsid w:val="00E06521"/>
    <w:rsid w:val="00E13543"/>
    <w:rsid w:val="00E140A2"/>
    <w:rsid w:val="00E16400"/>
    <w:rsid w:val="00E2110B"/>
    <w:rsid w:val="00E22B6E"/>
    <w:rsid w:val="00E30413"/>
    <w:rsid w:val="00E31860"/>
    <w:rsid w:val="00E356AA"/>
    <w:rsid w:val="00E423AE"/>
    <w:rsid w:val="00E46198"/>
    <w:rsid w:val="00E50349"/>
    <w:rsid w:val="00E5570E"/>
    <w:rsid w:val="00E567C1"/>
    <w:rsid w:val="00E66CA3"/>
    <w:rsid w:val="00E67450"/>
    <w:rsid w:val="00E67E53"/>
    <w:rsid w:val="00E93587"/>
    <w:rsid w:val="00EA631A"/>
    <w:rsid w:val="00EB21E8"/>
    <w:rsid w:val="00EB7605"/>
    <w:rsid w:val="00EB7FAE"/>
    <w:rsid w:val="00EC5670"/>
    <w:rsid w:val="00ED0352"/>
    <w:rsid w:val="00EE4348"/>
    <w:rsid w:val="00EE4835"/>
    <w:rsid w:val="00EE6122"/>
    <w:rsid w:val="00EF21E8"/>
    <w:rsid w:val="00EF2DF4"/>
    <w:rsid w:val="00EF3B84"/>
    <w:rsid w:val="00F01A9A"/>
    <w:rsid w:val="00F1298D"/>
    <w:rsid w:val="00F13768"/>
    <w:rsid w:val="00F147FD"/>
    <w:rsid w:val="00F15188"/>
    <w:rsid w:val="00F33875"/>
    <w:rsid w:val="00F339A3"/>
    <w:rsid w:val="00F344ED"/>
    <w:rsid w:val="00F37CE5"/>
    <w:rsid w:val="00F457CC"/>
    <w:rsid w:val="00F461A2"/>
    <w:rsid w:val="00F516A9"/>
    <w:rsid w:val="00F52C50"/>
    <w:rsid w:val="00F6252C"/>
    <w:rsid w:val="00F66CEC"/>
    <w:rsid w:val="00F80427"/>
    <w:rsid w:val="00F91CE8"/>
    <w:rsid w:val="00F9232E"/>
    <w:rsid w:val="00F923D3"/>
    <w:rsid w:val="00F92D28"/>
    <w:rsid w:val="00FB02F2"/>
    <w:rsid w:val="00FB2266"/>
    <w:rsid w:val="00FB78F4"/>
    <w:rsid w:val="00FC07AF"/>
    <w:rsid w:val="00FC244F"/>
    <w:rsid w:val="00FC362E"/>
    <w:rsid w:val="00FC39F8"/>
    <w:rsid w:val="00FD195D"/>
    <w:rsid w:val="00FD2505"/>
    <w:rsid w:val="00FE48D2"/>
    <w:rsid w:val="00FE5491"/>
    <w:rsid w:val="00FF0F23"/>
    <w:rsid w:val="00FF43F5"/>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F97280D7-7305-4796-839D-1C225D34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5205"/>
    <w:rPr>
      <w:sz w:val="24"/>
      <w:szCs w:val="24"/>
    </w:rPr>
  </w:style>
  <w:style w:type="paragraph" w:styleId="Virsraksts1">
    <w:name w:val="heading 1"/>
    <w:basedOn w:val="Parasts"/>
    <w:next w:val="Parasts"/>
    <w:link w:val="Virsraksts1Rakstz"/>
    <w:uiPriority w:val="99"/>
    <w:qFormat/>
    <w:rsid w:val="008E2D79"/>
    <w:pPr>
      <w:keepNext/>
      <w:jc w:val="center"/>
      <w:outlineLvl w:val="0"/>
    </w:pPr>
    <w:rPr>
      <w:b/>
      <w:bCs/>
      <w:sz w:val="28"/>
      <w:lang w:eastAsia="en-US"/>
    </w:rPr>
  </w:style>
  <w:style w:type="paragraph" w:styleId="Virsraksts2">
    <w:name w:val="heading 2"/>
    <w:basedOn w:val="Parasts"/>
    <w:next w:val="Parasts"/>
    <w:link w:val="Virsraksts2Rakstz"/>
    <w:uiPriority w:val="99"/>
    <w:qFormat/>
    <w:rsid w:val="008E2D79"/>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33814"/>
    <w:rPr>
      <w:rFonts w:ascii="Cambria" w:eastAsia="Times New Roman" w:hAnsi="Cambria" w:cs="Times New Roman"/>
      <w:b/>
      <w:bCs/>
      <w:kern w:val="32"/>
      <w:sz w:val="32"/>
      <w:szCs w:val="32"/>
    </w:rPr>
  </w:style>
  <w:style w:type="character" w:customStyle="1" w:styleId="Virsraksts2Rakstz">
    <w:name w:val="Virsraksts 2 Rakstz."/>
    <w:link w:val="Virsraksts2"/>
    <w:uiPriority w:val="9"/>
    <w:semiHidden/>
    <w:rsid w:val="00D33814"/>
    <w:rPr>
      <w:rFonts w:ascii="Cambria" w:eastAsia="Times New Roman" w:hAnsi="Cambria" w:cs="Times New Roman"/>
      <w:b/>
      <w:bCs/>
      <w:i/>
      <w:iCs/>
      <w:sz w:val="28"/>
      <w:szCs w:val="28"/>
    </w:rPr>
  </w:style>
  <w:style w:type="paragraph" w:styleId="Paraststmeklis">
    <w:name w:val="Normal (Web)"/>
    <w:basedOn w:val="Parasts"/>
    <w:uiPriority w:val="99"/>
    <w:rsid w:val="00585205"/>
    <w:pPr>
      <w:spacing w:before="100" w:beforeAutospacing="1" w:after="100" w:afterAutospacing="1"/>
    </w:pPr>
  </w:style>
  <w:style w:type="paragraph" w:customStyle="1" w:styleId="naisf">
    <w:name w:val="naisf"/>
    <w:basedOn w:val="Parasts"/>
    <w:uiPriority w:val="99"/>
    <w:rsid w:val="00585205"/>
    <w:pPr>
      <w:spacing w:before="75" w:after="75"/>
      <w:ind w:firstLine="375"/>
      <w:jc w:val="both"/>
    </w:pPr>
  </w:style>
  <w:style w:type="paragraph" w:customStyle="1" w:styleId="naisc">
    <w:name w:val="naisc"/>
    <w:basedOn w:val="Parasts"/>
    <w:uiPriority w:val="99"/>
    <w:rsid w:val="00585205"/>
    <w:pPr>
      <w:spacing w:before="450" w:after="300"/>
      <w:jc w:val="center"/>
    </w:pPr>
    <w:rPr>
      <w:sz w:val="26"/>
      <w:szCs w:val="26"/>
    </w:rPr>
  </w:style>
  <w:style w:type="paragraph" w:customStyle="1" w:styleId="naislab">
    <w:name w:val="naislab"/>
    <w:basedOn w:val="Parasts"/>
    <w:uiPriority w:val="99"/>
    <w:rsid w:val="00585205"/>
    <w:pPr>
      <w:spacing w:before="75" w:after="75"/>
      <w:jc w:val="right"/>
    </w:pPr>
  </w:style>
  <w:style w:type="character" w:styleId="Hipersaite">
    <w:name w:val="Hyperlink"/>
    <w:uiPriority w:val="99"/>
    <w:rsid w:val="00585205"/>
    <w:rPr>
      <w:rFonts w:cs="Times New Roman"/>
      <w:color w:val="0000FF"/>
      <w:u w:val="single"/>
    </w:rPr>
  </w:style>
  <w:style w:type="paragraph" w:styleId="Kjene">
    <w:name w:val="footer"/>
    <w:basedOn w:val="Parasts"/>
    <w:link w:val="KjeneRakstz"/>
    <w:uiPriority w:val="99"/>
    <w:rsid w:val="00585205"/>
    <w:pPr>
      <w:tabs>
        <w:tab w:val="center" w:pos="4153"/>
        <w:tab w:val="right" w:pos="8306"/>
      </w:tabs>
    </w:pPr>
    <w:rPr>
      <w:szCs w:val="20"/>
    </w:rPr>
  </w:style>
  <w:style w:type="character" w:customStyle="1" w:styleId="KjeneRakstz">
    <w:name w:val="Kājene Rakstz."/>
    <w:link w:val="Kjene"/>
    <w:uiPriority w:val="99"/>
    <w:semiHidden/>
    <w:rsid w:val="00D33814"/>
    <w:rPr>
      <w:sz w:val="24"/>
      <w:szCs w:val="24"/>
    </w:rPr>
  </w:style>
  <w:style w:type="paragraph" w:styleId="Galvene">
    <w:name w:val="header"/>
    <w:basedOn w:val="Parasts"/>
    <w:link w:val="GalveneRakstz"/>
    <w:uiPriority w:val="99"/>
    <w:rsid w:val="00585205"/>
    <w:pPr>
      <w:tabs>
        <w:tab w:val="center" w:pos="4153"/>
        <w:tab w:val="right" w:pos="8306"/>
      </w:tabs>
    </w:pPr>
  </w:style>
  <w:style w:type="character" w:customStyle="1" w:styleId="GalveneRakstz">
    <w:name w:val="Galvene Rakstz."/>
    <w:link w:val="Galvene"/>
    <w:uiPriority w:val="99"/>
    <w:semiHidden/>
    <w:rsid w:val="00D33814"/>
    <w:rPr>
      <w:sz w:val="24"/>
      <w:szCs w:val="24"/>
    </w:rPr>
  </w:style>
  <w:style w:type="character" w:styleId="Lappusesnumurs">
    <w:name w:val="page number"/>
    <w:uiPriority w:val="99"/>
    <w:rsid w:val="00585205"/>
    <w:rPr>
      <w:rFonts w:cs="Times New Roman"/>
    </w:rPr>
  </w:style>
  <w:style w:type="paragraph" w:customStyle="1" w:styleId="naiskr">
    <w:name w:val="naiskr"/>
    <w:basedOn w:val="Parasts"/>
    <w:rsid w:val="00585205"/>
    <w:pPr>
      <w:spacing w:before="100" w:beforeAutospacing="1" w:after="100" w:afterAutospacing="1"/>
    </w:pPr>
  </w:style>
  <w:style w:type="paragraph" w:styleId="Pamattekstsaratkpi">
    <w:name w:val="Body Text Indent"/>
    <w:basedOn w:val="Parasts"/>
    <w:link w:val="PamattekstsaratkpiRakstz"/>
    <w:uiPriority w:val="99"/>
    <w:semiHidden/>
    <w:rsid w:val="00585205"/>
    <w:pPr>
      <w:ind w:firstLine="720"/>
      <w:jc w:val="both"/>
    </w:pPr>
    <w:rPr>
      <w:sz w:val="28"/>
      <w:szCs w:val="20"/>
      <w:lang w:eastAsia="en-US"/>
    </w:rPr>
  </w:style>
  <w:style w:type="character" w:customStyle="1" w:styleId="PamattekstsaratkpiRakstz">
    <w:name w:val="Pamatteksts ar atkāpi Rakstz."/>
    <w:link w:val="Pamattekstsaratkpi"/>
    <w:uiPriority w:val="99"/>
    <w:semiHidden/>
    <w:rsid w:val="00D33814"/>
    <w:rPr>
      <w:sz w:val="24"/>
      <w:szCs w:val="24"/>
    </w:rPr>
  </w:style>
  <w:style w:type="paragraph" w:styleId="Pamatteksts">
    <w:name w:val="Body Text"/>
    <w:basedOn w:val="Parasts"/>
    <w:link w:val="PamattekstsRakstz"/>
    <w:uiPriority w:val="99"/>
    <w:rsid w:val="00585205"/>
    <w:pPr>
      <w:spacing w:after="120"/>
    </w:pPr>
  </w:style>
  <w:style w:type="character" w:customStyle="1" w:styleId="PamattekstsRakstz">
    <w:name w:val="Pamatteksts Rakstz."/>
    <w:link w:val="Pamatteksts"/>
    <w:uiPriority w:val="99"/>
    <w:semiHidden/>
    <w:rsid w:val="00D33814"/>
    <w:rPr>
      <w:sz w:val="24"/>
      <w:szCs w:val="24"/>
    </w:rPr>
  </w:style>
  <w:style w:type="paragraph" w:customStyle="1" w:styleId="CharChar2CharCharCharCharCharChar">
    <w:name w:val="Char Char2 Char Char Char Char Char Char"/>
    <w:basedOn w:val="Parasts"/>
    <w:uiPriority w:val="99"/>
    <w:rsid w:val="00585205"/>
    <w:pPr>
      <w:spacing w:before="120" w:after="160" w:line="240" w:lineRule="exact"/>
      <w:ind w:firstLine="720"/>
      <w:jc w:val="both"/>
    </w:pPr>
    <w:rPr>
      <w:rFonts w:ascii="Verdana" w:hAnsi="Verdana"/>
      <w:sz w:val="20"/>
      <w:szCs w:val="20"/>
      <w:lang w:val="en-US" w:eastAsia="en-US"/>
    </w:rPr>
  </w:style>
  <w:style w:type="paragraph" w:styleId="Balonteksts">
    <w:name w:val="Balloon Text"/>
    <w:basedOn w:val="Parasts"/>
    <w:link w:val="BalontekstsRakstz"/>
    <w:uiPriority w:val="99"/>
    <w:semiHidden/>
    <w:rsid w:val="00162C16"/>
    <w:rPr>
      <w:rFonts w:ascii="Tahoma" w:hAnsi="Tahoma" w:cs="Tahoma"/>
      <w:sz w:val="16"/>
      <w:szCs w:val="16"/>
    </w:rPr>
  </w:style>
  <w:style w:type="character" w:customStyle="1" w:styleId="BalontekstsRakstz">
    <w:name w:val="Balonteksts Rakstz."/>
    <w:link w:val="Balonteksts"/>
    <w:uiPriority w:val="99"/>
    <w:semiHidden/>
    <w:rsid w:val="00D33814"/>
    <w:rPr>
      <w:sz w:val="0"/>
      <w:szCs w:val="0"/>
    </w:rPr>
  </w:style>
  <w:style w:type="paragraph" w:customStyle="1" w:styleId="naisvisr">
    <w:name w:val="naisvisr"/>
    <w:basedOn w:val="Parasts"/>
    <w:uiPriority w:val="99"/>
    <w:rsid w:val="00236C7F"/>
    <w:pPr>
      <w:spacing w:before="100" w:beforeAutospacing="1" w:after="100" w:afterAutospacing="1"/>
    </w:pPr>
    <w:rPr>
      <w:lang w:eastAsia="en-US"/>
    </w:rPr>
  </w:style>
  <w:style w:type="paragraph" w:customStyle="1" w:styleId="CharCharRakstzCharCharRakstzCharChar">
    <w:name w:val="Char Char Rakstz. Char Char Rakstz. Char Char"/>
    <w:basedOn w:val="Parasts"/>
    <w:uiPriority w:val="99"/>
    <w:rsid w:val="00154A36"/>
    <w:pPr>
      <w:spacing w:before="40"/>
    </w:pPr>
    <w:rPr>
      <w:lang w:val="pl-PL" w:eastAsia="pl-PL"/>
    </w:rPr>
  </w:style>
  <w:style w:type="character" w:styleId="Komentraatsauce">
    <w:name w:val="annotation reference"/>
    <w:uiPriority w:val="99"/>
    <w:rsid w:val="004C15B8"/>
    <w:rPr>
      <w:rFonts w:cs="Times New Roman"/>
      <w:sz w:val="16"/>
    </w:rPr>
  </w:style>
  <w:style w:type="paragraph" w:styleId="Komentrateksts">
    <w:name w:val="annotation text"/>
    <w:basedOn w:val="Parasts"/>
    <w:link w:val="KomentratekstsRakstz"/>
    <w:uiPriority w:val="99"/>
    <w:rsid w:val="004C15B8"/>
    <w:rPr>
      <w:sz w:val="20"/>
      <w:szCs w:val="20"/>
    </w:rPr>
  </w:style>
  <w:style w:type="character" w:customStyle="1" w:styleId="KomentratekstsRakstz">
    <w:name w:val="Komentāra teksts Rakstz."/>
    <w:link w:val="Komentrateksts"/>
    <w:uiPriority w:val="99"/>
    <w:locked/>
    <w:rsid w:val="004C15B8"/>
    <w:rPr>
      <w:rFonts w:cs="Times New Roman"/>
    </w:rPr>
  </w:style>
  <w:style w:type="paragraph" w:styleId="Komentratma">
    <w:name w:val="annotation subject"/>
    <w:basedOn w:val="Komentrateksts"/>
    <w:next w:val="Komentrateksts"/>
    <w:link w:val="KomentratmaRakstz"/>
    <w:uiPriority w:val="99"/>
    <w:rsid w:val="004C15B8"/>
    <w:rPr>
      <w:b/>
      <w:bCs/>
    </w:rPr>
  </w:style>
  <w:style w:type="character" w:customStyle="1" w:styleId="KomentratmaRakstz">
    <w:name w:val="Komentāra tēma Rakstz."/>
    <w:link w:val="Komentratma"/>
    <w:uiPriority w:val="99"/>
    <w:locked/>
    <w:rsid w:val="004C15B8"/>
    <w:rPr>
      <w:rFonts w:cs="Times New Roman"/>
      <w:b/>
    </w:rPr>
  </w:style>
  <w:style w:type="character" w:styleId="Izteiksmgs">
    <w:name w:val="Strong"/>
    <w:uiPriority w:val="99"/>
    <w:qFormat/>
    <w:rsid w:val="0049579B"/>
    <w:rPr>
      <w:rFonts w:cs="Times New Roman"/>
      <w:b/>
    </w:rPr>
  </w:style>
  <w:style w:type="paragraph" w:styleId="Bezatstarpm">
    <w:name w:val="No Spacing"/>
    <w:uiPriority w:val="1"/>
    <w:qFormat/>
    <w:rsid w:val="00E67E53"/>
    <w:rPr>
      <w:sz w:val="24"/>
      <w:szCs w:val="24"/>
    </w:rPr>
  </w:style>
  <w:style w:type="paragraph" w:styleId="Sarakstarindkopa">
    <w:name w:val="List Paragraph"/>
    <w:basedOn w:val="Parasts"/>
    <w:uiPriority w:val="34"/>
    <w:qFormat/>
    <w:rsid w:val="00FD195D"/>
    <w:pPr>
      <w:ind w:left="720"/>
      <w:contextualSpacing/>
    </w:pPr>
  </w:style>
  <w:style w:type="paragraph" w:customStyle="1" w:styleId="naisnod">
    <w:name w:val="naisnod"/>
    <w:basedOn w:val="Parasts"/>
    <w:rsid w:val="007E5B25"/>
    <w:pPr>
      <w:spacing w:before="150" w:after="150"/>
      <w:jc w:val="center"/>
    </w:pPr>
    <w:rPr>
      <w:b/>
      <w:bCs/>
    </w:rPr>
  </w:style>
  <w:style w:type="paragraph" w:styleId="Prskatjums">
    <w:name w:val="Revision"/>
    <w:hidden/>
    <w:uiPriority w:val="99"/>
    <w:semiHidden/>
    <w:rsid w:val="00BA3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288">
      <w:bodyDiv w:val="1"/>
      <w:marLeft w:val="0"/>
      <w:marRight w:val="0"/>
      <w:marTop w:val="0"/>
      <w:marBottom w:val="0"/>
      <w:divBdr>
        <w:top w:val="none" w:sz="0" w:space="0" w:color="auto"/>
        <w:left w:val="none" w:sz="0" w:space="0" w:color="auto"/>
        <w:bottom w:val="none" w:sz="0" w:space="0" w:color="auto"/>
        <w:right w:val="none" w:sz="0" w:space="0" w:color="auto"/>
      </w:divBdr>
      <w:divsChild>
        <w:div w:id="1641615515">
          <w:marLeft w:val="0"/>
          <w:marRight w:val="0"/>
          <w:marTop w:val="0"/>
          <w:marBottom w:val="0"/>
          <w:divBdr>
            <w:top w:val="none" w:sz="0" w:space="0" w:color="auto"/>
            <w:left w:val="none" w:sz="0" w:space="0" w:color="auto"/>
            <w:bottom w:val="none" w:sz="0" w:space="0" w:color="auto"/>
            <w:right w:val="none" w:sz="0" w:space="0" w:color="auto"/>
          </w:divBdr>
          <w:divsChild>
            <w:div w:id="2114207187">
              <w:marLeft w:val="0"/>
              <w:marRight w:val="0"/>
              <w:marTop w:val="0"/>
              <w:marBottom w:val="0"/>
              <w:divBdr>
                <w:top w:val="none" w:sz="0" w:space="0" w:color="auto"/>
                <w:left w:val="none" w:sz="0" w:space="0" w:color="auto"/>
                <w:bottom w:val="none" w:sz="0" w:space="0" w:color="auto"/>
                <w:right w:val="none" w:sz="0" w:space="0" w:color="auto"/>
              </w:divBdr>
              <w:divsChild>
                <w:div w:id="1998879969">
                  <w:marLeft w:val="0"/>
                  <w:marRight w:val="0"/>
                  <w:marTop w:val="0"/>
                  <w:marBottom w:val="0"/>
                  <w:divBdr>
                    <w:top w:val="none" w:sz="0" w:space="0" w:color="auto"/>
                    <w:left w:val="none" w:sz="0" w:space="0" w:color="auto"/>
                    <w:bottom w:val="none" w:sz="0" w:space="0" w:color="auto"/>
                    <w:right w:val="none" w:sz="0" w:space="0" w:color="auto"/>
                  </w:divBdr>
                  <w:divsChild>
                    <w:div w:id="989404182">
                      <w:marLeft w:val="0"/>
                      <w:marRight w:val="0"/>
                      <w:marTop w:val="0"/>
                      <w:marBottom w:val="0"/>
                      <w:divBdr>
                        <w:top w:val="none" w:sz="0" w:space="0" w:color="auto"/>
                        <w:left w:val="none" w:sz="0" w:space="0" w:color="auto"/>
                        <w:bottom w:val="none" w:sz="0" w:space="0" w:color="auto"/>
                        <w:right w:val="none" w:sz="0" w:space="0" w:color="auto"/>
                      </w:divBdr>
                      <w:divsChild>
                        <w:div w:id="23140505">
                          <w:marLeft w:val="0"/>
                          <w:marRight w:val="0"/>
                          <w:marTop w:val="0"/>
                          <w:marBottom w:val="0"/>
                          <w:divBdr>
                            <w:top w:val="none" w:sz="0" w:space="0" w:color="auto"/>
                            <w:left w:val="none" w:sz="0" w:space="0" w:color="auto"/>
                            <w:bottom w:val="none" w:sz="0" w:space="0" w:color="auto"/>
                            <w:right w:val="none" w:sz="0" w:space="0" w:color="auto"/>
                          </w:divBdr>
                          <w:divsChild>
                            <w:div w:id="140182647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364998">
      <w:bodyDiv w:val="1"/>
      <w:marLeft w:val="0"/>
      <w:marRight w:val="0"/>
      <w:marTop w:val="0"/>
      <w:marBottom w:val="0"/>
      <w:divBdr>
        <w:top w:val="none" w:sz="0" w:space="0" w:color="auto"/>
        <w:left w:val="none" w:sz="0" w:space="0" w:color="auto"/>
        <w:bottom w:val="none" w:sz="0" w:space="0" w:color="auto"/>
        <w:right w:val="none" w:sz="0" w:space="0" w:color="auto"/>
      </w:divBdr>
      <w:divsChild>
        <w:div w:id="1988824699">
          <w:marLeft w:val="0"/>
          <w:marRight w:val="0"/>
          <w:marTop w:val="0"/>
          <w:marBottom w:val="0"/>
          <w:divBdr>
            <w:top w:val="none" w:sz="0" w:space="0" w:color="auto"/>
            <w:left w:val="none" w:sz="0" w:space="0" w:color="auto"/>
            <w:bottom w:val="none" w:sz="0" w:space="0" w:color="auto"/>
            <w:right w:val="none" w:sz="0" w:space="0" w:color="auto"/>
          </w:divBdr>
          <w:divsChild>
            <w:div w:id="1727483225">
              <w:marLeft w:val="0"/>
              <w:marRight w:val="0"/>
              <w:marTop w:val="0"/>
              <w:marBottom w:val="0"/>
              <w:divBdr>
                <w:top w:val="none" w:sz="0" w:space="0" w:color="auto"/>
                <w:left w:val="none" w:sz="0" w:space="0" w:color="auto"/>
                <w:bottom w:val="none" w:sz="0" w:space="0" w:color="auto"/>
                <w:right w:val="none" w:sz="0" w:space="0" w:color="auto"/>
              </w:divBdr>
              <w:divsChild>
                <w:div w:id="1705592593">
                  <w:marLeft w:val="0"/>
                  <w:marRight w:val="0"/>
                  <w:marTop w:val="0"/>
                  <w:marBottom w:val="0"/>
                  <w:divBdr>
                    <w:top w:val="none" w:sz="0" w:space="0" w:color="auto"/>
                    <w:left w:val="none" w:sz="0" w:space="0" w:color="auto"/>
                    <w:bottom w:val="none" w:sz="0" w:space="0" w:color="auto"/>
                    <w:right w:val="none" w:sz="0" w:space="0" w:color="auto"/>
                  </w:divBdr>
                  <w:divsChild>
                    <w:div w:id="1698310933">
                      <w:marLeft w:val="1"/>
                      <w:marRight w:val="1"/>
                      <w:marTop w:val="0"/>
                      <w:marBottom w:val="0"/>
                      <w:divBdr>
                        <w:top w:val="none" w:sz="0" w:space="0" w:color="auto"/>
                        <w:left w:val="none" w:sz="0" w:space="0" w:color="auto"/>
                        <w:bottom w:val="none" w:sz="0" w:space="0" w:color="auto"/>
                        <w:right w:val="none" w:sz="0" w:space="0" w:color="auto"/>
                      </w:divBdr>
                      <w:divsChild>
                        <w:div w:id="500893325">
                          <w:marLeft w:val="0"/>
                          <w:marRight w:val="0"/>
                          <w:marTop w:val="0"/>
                          <w:marBottom w:val="0"/>
                          <w:divBdr>
                            <w:top w:val="none" w:sz="0" w:space="0" w:color="auto"/>
                            <w:left w:val="none" w:sz="0" w:space="0" w:color="auto"/>
                            <w:bottom w:val="none" w:sz="0" w:space="0" w:color="auto"/>
                            <w:right w:val="none" w:sz="0" w:space="0" w:color="auto"/>
                          </w:divBdr>
                          <w:divsChild>
                            <w:div w:id="965701050">
                              <w:marLeft w:val="0"/>
                              <w:marRight w:val="0"/>
                              <w:marTop w:val="0"/>
                              <w:marBottom w:val="360"/>
                              <w:divBdr>
                                <w:top w:val="none" w:sz="0" w:space="0" w:color="auto"/>
                                <w:left w:val="none" w:sz="0" w:space="0" w:color="auto"/>
                                <w:bottom w:val="none" w:sz="0" w:space="0" w:color="auto"/>
                                <w:right w:val="none" w:sz="0" w:space="0" w:color="auto"/>
                              </w:divBdr>
                              <w:divsChild>
                                <w:div w:id="969287724">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0"/>
                                      <w:divBdr>
                                        <w:top w:val="none" w:sz="0" w:space="0" w:color="auto"/>
                                        <w:left w:val="none" w:sz="0" w:space="0" w:color="auto"/>
                                        <w:bottom w:val="none" w:sz="0" w:space="0" w:color="auto"/>
                                        <w:right w:val="none" w:sz="0" w:space="0" w:color="auto"/>
                                      </w:divBdr>
                                      <w:divsChild>
                                        <w:div w:id="627012303">
                                          <w:marLeft w:val="0"/>
                                          <w:marRight w:val="0"/>
                                          <w:marTop w:val="0"/>
                                          <w:marBottom w:val="0"/>
                                          <w:divBdr>
                                            <w:top w:val="none" w:sz="0" w:space="0" w:color="auto"/>
                                            <w:left w:val="none" w:sz="0" w:space="0" w:color="auto"/>
                                            <w:bottom w:val="none" w:sz="0" w:space="0" w:color="auto"/>
                                            <w:right w:val="none" w:sz="0" w:space="0" w:color="auto"/>
                                          </w:divBdr>
                                          <w:divsChild>
                                            <w:div w:id="857237355">
                                              <w:marLeft w:val="0"/>
                                              <w:marRight w:val="0"/>
                                              <w:marTop w:val="0"/>
                                              <w:marBottom w:val="0"/>
                                              <w:divBdr>
                                                <w:top w:val="none" w:sz="0" w:space="0" w:color="auto"/>
                                                <w:left w:val="none" w:sz="0" w:space="0" w:color="auto"/>
                                                <w:bottom w:val="none" w:sz="0" w:space="0" w:color="auto"/>
                                                <w:right w:val="none" w:sz="0" w:space="0" w:color="auto"/>
                                              </w:divBdr>
                                              <w:divsChild>
                                                <w:div w:id="2634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412962">
      <w:marLeft w:val="0"/>
      <w:marRight w:val="0"/>
      <w:marTop w:val="0"/>
      <w:marBottom w:val="0"/>
      <w:divBdr>
        <w:top w:val="none" w:sz="0" w:space="0" w:color="auto"/>
        <w:left w:val="none" w:sz="0" w:space="0" w:color="auto"/>
        <w:bottom w:val="none" w:sz="0" w:space="0" w:color="auto"/>
        <w:right w:val="none" w:sz="0" w:space="0" w:color="auto"/>
      </w:divBdr>
      <w:divsChild>
        <w:div w:id="347412972">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3">
      <w:marLeft w:val="0"/>
      <w:marRight w:val="0"/>
      <w:marTop w:val="0"/>
      <w:marBottom w:val="0"/>
      <w:divBdr>
        <w:top w:val="none" w:sz="0" w:space="0" w:color="auto"/>
        <w:left w:val="none" w:sz="0" w:space="0" w:color="auto"/>
        <w:bottom w:val="none" w:sz="0" w:space="0" w:color="auto"/>
        <w:right w:val="none" w:sz="0" w:space="0" w:color="auto"/>
      </w:divBdr>
      <w:divsChild>
        <w:div w:id="347412968">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 w:id="347412964">
      <w:marLeft w:val="0"/>
      <w:marRight w:val="0"/>
      <w:marTop w:val="0"/>
      <w:marBottom w:val="0"/>
      <w:divBdr>
        <w:top w:val="none" w:sz="0" w:space="0" w:color="auto"/>
        <w:left w:val="none" w:sz="0" w:space="0" w:color="auto"/>
        <w:bottom w:val="none" w:sz="0" w:space="0" w:color="auto"/>
        <w:right w:val="none" w:sz="0" w:space="0" w:color="auto"/>
      </w:divBdr>
    </w:div>
    <w:div w:id="347412965">
      <w:marLeft w:val="0"/>
      <w:marRight w:val="0"/>
      <w:marTop w:val="0"/>
      <w:marBottom w:val="0"/>
      <w:divBdr>
        <w:top w:val="none" w:sz="0" w:space="0" w:color="auto"/>
        <w:left w:val="none" w:sz="0" w:space="0" w:color="auto"/>
        <w:bottom w:val="none" w:sz="0" w:space="0" w:color="auto"/>
        <w:right w:val="none" w:sz="0" w:space="0" w:color="auto"/>
      </w:divBdr>
    </w:div>
    <w:div w:id="347412966">
      <w:marLeft w:val="0"/>
      <w:marRight w:val="0"/>
      <w:marTop w:val="0"/>
      <w:marBottom w:val="0"/>
      <w:divBdr>
        <w:top w:val="none" w:sz="0" w:space="0" w:color="auto"/>
        <w:left w:val="none" w:sz="0" w:space="0" w:color="auto"/>
        <w:bottom w:val="none" w:sz="0" w:space="0" w:color="auto"/>
        <w:right w:val="none" w:sz="0" w:space="0" w:color="auto"/>
      </w:divBdr>
      <w:divsChild>
        <w:div w:id="3474129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7">
      <w:marLeft w:val="0"/>
      <w:marRight w:val="0"/>
      <w:marTop w:val="0"/>
      <w:marBottom w:val="0"/>
      <w:divBdr>
        <w:top w:val="none" w:sz="0" w:space="0" w:color="auto"/>
        <w:left w:val="none" w:sz="0" w:space="0" w:color="auto"/>
        <w:bottom w:val="none" w:sz="0" w:space="0" w:color="auto"/>
        <w:right w:val="none" w:sz="0" w:space="0" w:color="auto"/>
      </w:divBdr>
      <w:divsChild>
        <w:div w:id="3474129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7412969">
      <w:marLeft w:val="0"/>
      <w:marRight w:val="0"/>
      <w:marTop w:val="0"/>
      <w:marBottom w:val="0"/>
      <w:divBdr>
        <w:top w:val="none" w:sz="0" w:space="0" w:color="auto"/>
        <w:left w:val="none" w:sz="0" w:space="0" w:color="auto"/>
        <w:bottom w:val="none" w:sz="0" w:space="0" w:color="auto"/>
        <w:right w:val="none" w:sz="0" w:space="0" w:color="auto"/>
      </w:divBdr>
    </w:div>
    <w:div w:id="815955815">
      <w:bodyDiv w:val="1"/>
      <w:marLeft w:val="0"/>
      <w:marRight w:val="0"/>
      <w:marTop w:val="0"/>
      <w:marBottom w:val="0"/>
      <w:divBdr>
        <w:top w:val="none" w:sz="0" w:space="0" w:color="auto"/>
        <w:left w:val="none" w:sz="0" w:space="0" w:color="auto"/>
        <w:bottom w:val="none" w:sz="0" w:space="0" w:color="auto"/>
        <w:right w:val="none" w:sz="0" w:space="0" w:color="auto"/>
      </w:divBdr>
      <w:divsChild>
        <w:div w:id="1720670255">
          <w:marLeft w:val="0"/>
          <w:marRight w:val="0"/>
          <w:marTop w:val="0"/>
          <w:marBottom w:val="0"/>
          <w:divBdr>
            <w:top w:val="none" w:sz="0" w:space="0" w:color="auto"/>
            <w:left w:val="none" w:sz="0" w:space="0" w:color="auto"/>
            <w:bottom w:val="none" w:sz="0" w:space="0" w:color="auto"/>
            <w:right w:val="none" w:sz="0" w:space="0" w:color="auto"/>
          </w:divBdr>
          <w:divsChild>
            <w:div w:id="299238156">
              <w:marLeft w:val="0"/>
              <w:marRight w:val="0"/>
              <w:marTop w:val="0"/>
              <w:marBottom w:val="0"/>
              <w:divBdr>
                <w:top w:val="none" w:sz="0" w:space="0" w:color="auto"/>
                <w:left w:val="none" w:sz="0" w:space="0" w:color="auto"/>
                <w:bottom w:val="none" w:sz="0" w:space="0" w:color="auto"/>
                <w:right w:val="none" w:sz="0" w:space="0" w:color="auto"/>
              </w:divBdr>
              <w:divsChild>
                <w:div w:id="1768040761">
                  <w:marLeft w:val="0"/>
                  <w:marRight w:val="0"/>
                  <w:marTop w:val="0"/>
                  <w:marBottom w:val="0"/>
                  <w:divBdr>
                    <w:top w:val="none" w:sz="0" w:space="0" w:color="auto"/>
                    <w:left w:val="none" w:sz="0" w:space="0" w:color="auto"/>
                    <w:bottom w:val="none" w:sz="0" w:space="0" w:color="auto"/>
                    <w:right w:val="none" w:sz="0" w:space="0" w:color="auto"/>
                  </w:divBdr>
                  <w:divsChild>
                    <w:div w:id="458718786">
                      <w:marLeft w:val="1"/>
                      <w:marRight w:val="1"/>
                      <w:marTop w:val="0"/>
                      <w:marBottom w:val="0"/>
                      <w:divBdr>
                        <w:top w:val="none" w:sz="0" w:space="0" w:color="auto"/>
                        <w:left w:val="none" w:sz="0" w:space="0" w:color="auto"/>
                        <w:bottom w:val="none" w:sz="0" w:space="0" w:color="auto"/>
                        <w:right w:val="none" w:sz="0" w:space="0" w:color="auto"/>
                      </w:divBdr>
                      <w:divsChild>
                        <w:div w:id="1609968570">
                          <w:marLeft w:val="0"/>
                          <w:marRight w:val="0"/>
                          <w:marTop w:val="0"/>
                          <w:marBottom w:val="0"/>
                          <w:divBdr>
                            <w:top w:val="none" w:sz="0" w:space="0" w:color="auto"/>
                            <w:left w:val="none" w:sz="0" w:space="0" w:color="auto"/>
                            <w:bottom w:val="none" w:sz="0" w:space="0" w:color="auto"/>
                            <w:right w:val="none" w:sz="0" w:space="0" w:color="auto"/>
                          </w:divBdr>
                          <w:divsChild>
                            <w:div w:id="77484881">
                              <w:marLeft w:val="0"/>
                              <w:marRight w:val="0"/>
                              <w:marTop w:val="0"/>
                              <w:marBottom w:val="360"/>
                              <w:divBdr>
                                <w:top w:val="none" w:sz="0" w:space="0" w:color="auto"/>
                                <w:left w:val="none" w:sz="0" w:space="0" w:color="auto"/>
                                <w:bottom w:val="none" w:sz="0" w:space="0" w:color="auto"/>
                                <w:right w:val="none" w:sz="0" w:space="0" w:color="auto"/>
                              </w:divBdr>
                              <w:divsChild>
                                <w:div w:id="2103380325">
                                  <w:marLeft w:val="0"/>
                                  <w:marRight w:val="0"/>
                                  <w:marTop w:val="0"/>
                                  <w:marBottom w:val="0"/>
                                  <w:divBdr>
                                    <w:top w:val="none" w:sz="0" w:space="0" w:color="auto"/>
                                    <w:left w:val="none" w:sz="0" w:space="0" w:color="auto"/>
                                    <w:bottom w:val="none" w:sz="0" w:space="0" w:color="auto"/>
                                    <w:right w:val="none" w:sz="0" w:space="0" w:color="auto"/>
                                  </w:divBdr>
                                  <w:divsChild>
                                    <w:div w:id="734398191">
                                      <w:marLeft w:val="0"/>
                                      <w:marRight w:val="0"/>
                                      <w:marTop w:val="0"/>
                                      <w:marBottom w:val="0"/>
                                      <w:divBdr>
                                        <w:top w:val="none" w:sz="0" w:space="0" w:color="auto"/>
                                        <w:left w:val="none" w:sz="0" w:space="0" w:color="auto"/>
                                        <w:bottom w:val="none" w:sz="0" w:space="0" w:color="auto"/>
                                        <w:right w:val="none" w:sz="0" w:space="0" w:color="auto"/>
                                      </w:divBdr>
                                      <w:divsChild>
                                        <w:div w:id="1174565120">
                                          <w:marLeft w:val="0"/>
                                          <w:marRight w:val="0"/>
                                          <w:marTop w:val="0"/>
                                          <w:marBottom w:val="0"/>
                                          <w:divBdr>
                                            <w:top w:val="none" w:sz="0" w:space="0" w:color="auto"/>
                                            <w:left w:val="none" w:sz="0" w:space="0" w:color="auto"/>
                                            <w:bottom w:val="none" w:sz="0" w:space="0" w:color="auto"/>
                                            <w:right w:val="none" w:sz="0" w:space="0" w:color="auto"/>
                                          </w:divBdr>
                                          <w:divsChild>
                                            <w:div w:id="1158956726">
                                              <w:marLeft w:val="0"/>
                                              <w:marRight w:val="0"/>
                                              <w:marTop w:val="0"/>
                                              <w:marBottom w:val="0"/>
                                              <w:divBdr>
                                                <w:top w:val="none" w:sz="0" w:space="0" w:color="auto"/>
                                                <w:left w:val="none" w:sz="0" w:space="0" w:color="auto"/>
                                                <w:bottom w:val="none" w:sz="0" w:space="0" w:color="auto"/>
                                                <w:right w:val="none" w:sz="0" w:space="0" w:color="auto"/>
                                              </w:divBdr>
                                              <w:divsChild>
                                                <w:div w:id="499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730220">
      <w:bodyDiv w:val="1"/>
      <w:marLeft w:val="0"/>
      <w:marRight w:val="0"/>
      <w:marTop w:val="0"/>
      <w:marBottom w:val="0"/>
      <w:divBdr>
        <w:top w:val="none" w:sz="0" w:space="0" w:color="auto"/>
        <w:left w:val="none" w:sz="0" w:space="0" w:color="auto"/>
        <w:bottom w:val="none" w:sz="0" w:space="0" w:color="auto"/>
        <w:right w:val="none" w:sz="0" w:space="0" w:color="auto"/>
      </w:divBdr>
    </w:div>
    <w:div w:id="1580410458">
      <w:bodyDiv w:val="1"/>
      <w:marLeft w:val="0"/>
      <w:marRight w:val="0"/>
      <w:marTop w:val="0"/>
      <w:marBottom w:val="0"/>
      <w:divBdr>
        <w:top w:val="none" w:sz="0" w:space="0" w:color="auto"/>
        <w:left w:val="none" w:sz="0" w:space="0" w:color="auto"/>
        <w:bottom w:val="none" w:sz="0" w:space="0" w:color="auto"/>
        <w:right w:val="none" w:sz="0" w:space="0" w:color="auto"/>
      </w:divBdr>
    </w:div>
    <w:div w:id="1629773505">
      <w:bodyDiv w:val="1"/>
      <w:marLeft w:val="0"/>
      <w:marRight w:val="0"/>
      <w:marTop w:val="0"/>
      <w:marBottom w:val="0"/>
      <w:divBdr>
        <w:top w:val="none" w:sz="0" w:space="0" w:color="auto"/>
        <w:left w:val="none" w:sz="0" w:space="0" w:color="auto"/>
        <w:bottom w:val="none" w:sz="0" w:space="0" w:color="auto"/>
        <w:right w:val="none" w:sz="0" w:space="0" w:color="auto"/>
      </w:divBdr>
      <w:divsChild>
        <w:div w:id="1432818959">
          <w:marLeft w:val="0"/>
          <w:marRight w:val="0"/>
          <w:marTop w:val="0"/>
          <w:marBottom w:val="0"/>
          <w:divBdr>
            <w:top w:val="none" w:sz="0" w:space="0" w:color="auto"/>
            <w:left w:val="none" w:sz="0" w:space="0" w:color="auto"/>
            <w:bottom w:val="none" w:sz="0" w:space="0" w:color="auto"/>
            <w:right w:val="none" w:sz="0" w:space="0" w:color="auto"/>
          </w:divBdr>
          <w:divsChild>
            <w:div w:id="1282764476">
              <w:marLeft w:val="0"/>
              <w:marRight w:val="0"/>
              <w:marTop w:val="0"/>
              <w:marBottom w:val="0"/>
              <w:divBdr>
                <w:top w:val="none" w:sz="0" w:space="0" w:color="auto"/>
                <w:left w:val="none" w:sz="0" w:space="0" w:color="auto"/>
                <w:bottom w:val="none" w:sz="0" w:space="0" w:color="auto"/>
                <w:right w:val="none" w:sz="0" w:space="0" w:color="auto"/>
              </w:divBdr>
              <w:divsChild>
                <w:div w:id="469981265">
                  <w:marLeft w:val="0"/>
                  <w:marRight w:val="0"/>
                  <w:marTop w:val="0"/>
                  <w:marBottom w:val="0"/>
                  <w:divBdr>
                    <w:top w:val="none" w:sz="0" w:space="0" w:color="auto"/>
                    <w:left w:val="none" w:sz="0" w:space="0" w:color="auto"/>
                    <w:bottom w:val="none" w:sz="0" w:space="0" w:color="auto"/>
                    <w:right w:val="none" w:sz="0" w:space="0" w:color="auto"/>
                  </w:divBdr>
                  <w:divsChild>
                    <w:div w:id="499122300">
                      <w:marLeft w:val="0"/>
                      <w:marRight w:val="0"/>
                      <w:marTop w:val="0"/>
                      <w:marBottom w:val="0"/>
                      <w:divBdr>
                        <w:top w:val="none" w:sz="0" w:space="0" w:color="auto"/>
                        <w:left w:val="none" w:sz="0" w:space="0" w:color="auto"/>
                        <w:bottom w:val="none" w:sz="0" w:space="0" w:color="auto"/>
                        <w:right w:val="none" w:sz="0" w:space="0" w:color="auto"/>
                      </w:divBdr>
                      <w:divsChild>
                        <w:div w:id="408773359">
                          <w:marLeft w:val="0"/>
                          <w:marRight w:val="0"/>
                          <w:marTop w:val="0"/>
                          <w:marBottom w:val="0"/>
                          <w:divBdr>
                            <w:top w:val="none" w:sz="0" w:space="0" w:color="auto"/>
                            <w:left w:val="none" w:sz="0" w:space="0" w:color="auto"/>
                            <w:bottom w:val="none" w:sz="0" w:space="0" w:color="auto"/>
                            <w:right w:val="none" w:sz="0" w:space="0" w:color="auto"/>
                          </w:divBdr>
                          <w:divsChild>
                            <w:div w:id="16190215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Vecuma-Veco@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5D1F-B224-4CE7-A99B-379EC81B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1580</Words>
  <Characters>10859</Characters>
  <Application>Microsoft Office Word</Application>
  <DocSecurity>0</DocSecurity>
  <Lines>90</Lines>
  <Paragraphs>24</Paragraphs>
  <ScaleCrop>false</ScaleCrop>
  <HeadingPairs>
    <vt:vector size="2" baseType="variant">
      <vt:variant>
        <vt:lpstr>Nosaukums</vt:lpstr>
      </vt:variant>
      <vt:variant>
        <vt:i4>1</vt:i4>
      </vt:variant>
    </vt:vector>
  </HeadingPairs>
  <TitlesOfParts>
    <vt:vector size="1" baseType="lpstr">
      <vt:lpstr>Ministru kabineta noteikumu projekts "Grozījumi Ministru kabineta 2007.gada 19.jūnija noteikumos Nr.405 "Putnu gripas uzliesmojuma likvidēšanas un draudu novēršanas kārtība" sākotnējās ietekmes novērtējuma ziņojums (anotācija)</vt:lpstr>
    </vt:vector>
  </TitlesOfParts>
  <Company>Zemkopības ministrija</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19.jūnija noteikumos Nr.405 "Putnu gripas uzliesmojuma likvidēšanas un draudu novēršanas kārtība" sākotnējās ietekmes novērtējuma ziņojums (anotācija)</dc:title>
  <dc:subject>sākotnējās ietekmes novērtējuma ziņojums (anotācija)</dc:subject>
  <dc:creator>Olita Vecuma-Veco</dc:creator>
  <cp:keywords/>
  <dc:description>Olita.Vecuma-Veco@zm.gov.lv, 67027551</dc:description>
  <cp:lastModifiedBy>Sanita Žagare</cp:lastModifiedBy>
  <cp:revision>5</cp:revision>
  <cp:lastPrinted>2014-06-25T12:03:00Z</cp:lastPrinted>
  <dcterms:created xsi:type="dcterms:W3CDTF">2017-02-23T08:46:00Z</dcterms:created>
  <dcterms:modified xsi:type="dcterms:W3CDTF">2017-02-23T15:23:00Z</dcterms:modified>
</cp:coreProperties>
</file>