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B8" w:rsidRPr="00447AB8" w:rsidRDefault="00447AB8" w:rsidP="00447AB8">
      <w:pPr>
        <w:spacing w:after="0" w:line="240" w:lineRule="auto"/>
        <w:jc w:val="right"/>
        <w:rPr>
          <w:rFonts w:ascii="Times New Roman" w:eastAsia="Calibri" w:hAnsi="Times New Roman" w:cs="Times New Roman"/>
          <w:bCs/>
          <w:szCs w:val="20"/>
        </w:rPr>
      </w:pPr>
      <w:r>
        <w:rPr>
          <w:rFonts w:ascii="Times New Roman" w:eastAsia="Calibri" w:hAnsi="Times New Roman" w:cs="Times New Roman"/>
          <w:bCs/>
          <w:szCs w:val="20"/>
        </w:rPr>
        <w:t>10</w:t>
      </w:r>
      <w:r w:rsidRPr="00447AB8">
        <w:rPr>
          <w:rFonts w:ascii="Times New Roman" w:eastAsia="Calibri" w:hAnsi="Times New Roman" w:cs="Times New Roman"/>
          <w:bCs/>
          <w:szCs w:val="20"/>
        </w:rPr>
        <w:t xml:space="preserve">.pielikums </w:t>
      </w:r>
      <w:r w:rsidRPr="00447AB8">
        <w:rPr>
          <w:rFonts w:ascii="Times New Roman" w:eastAsia="Calibri" w:hAnsi="Times New Roman" w:cs="Times New Roman"/>
          <w:bCs/>
          <w:szCs w:val="20"/>
        </w:rPr>
        <w:br/>
        <w:t xml:space="preserve">Ministru kabineta </w:t>
      </w:r>
      <w:r w:rsidRPr="00447AB8">
        <w:rPr>
          <w:rFonts w:ascii="Times New Roman" w:eastAsia="Calibri" w:hAnsi="Times New Roman" w:cs="Times New Roman"/>
          <w:bCs/>
          <w:szCs w:val="20"/>
        </w:rPr>
        <w:br/>
        <w:t xml:space="preserve">2017.gada </w:t>
      </w:r>
      <w:r w:rsidRPr="00447AB8">
        <w:rPr>
          <w:rFonts w:ascii="Times New Roman" w:eastAsia="Calibri" w:hAnsi="Times New Roman" w:cs="Times New Roman"/>
          <w:bCs/>
          <w:szCs w:val="20"/>
        </w:rPr>
        <w:tab/>
        <w:t xml:space="preserve">.februāra </w:t>
      </w:r>
    </w:p>
    <w:p w:rsidR="00447AB8" w:rsidRPr="00447AB8" w:rsidRDefault="00447AB8" w:rsidP="00447AB8">
      <w:pPr>
        <w:spacing w:after="0" w:line="240" w:lineRule="auto"/>
        <w:jc w:val="right"/>
        <w:rPr>
          <w:rFonts w:ascii="Times New Roman" w:eastAsia="Calibri" w:hAnsi="Times New Roman" w:cs="Times New Roman"/>
          <w:bCs/>
          <w:szCs w:val="20"/>
        </w:rPr>
      </w:pPr>
      <w:r w:rsidRPr="00447AB8">
        <w:rPr>
          <w:rFonts w:ascii="Times New Roman" w:eastAsia="Calibri" w:hAnsi="Times New Roman" w:cs="Times New Roman"/>
          <w:bCs/>
          <w:szCs w:val="20"/>
        </w:rPr>
        <w:t>noteikumiem Nr.</w:t>
      </w:r>
      <w:r w:rsidRPr="00447AB8">
        <w:rPr>
          <w:rFonts w:ascii="Times New Roman" w:eastAsia="Calibri" w:hAnsi="Times New Roman" w:cs="Times New Roman"/>
          <w:bCs/>
          <w:szCs w:val="20"/>
        </w:rPr>
        <w:tab/>
      </w:r>
    </w:p>
    <w:p w:rsidR="00937B17" w:rsidRPr="00447AB8" w:rsidRDefault="00937B17" w:rsidP="00937B17">
      <w:pPr>
        <w:spacing w:after="0" w:line="240" w:lineRule="auto"/>
        <w:jc w:val="center"/>
        <w:rPr>
          <w:rFonts w:ascii="Times New Roman" w:eastAsia="Calibri" w:hAnsi="Times New Roman" w:cs="Times New Roman"/>
          <w:b/>
          <w:bCs/>
          <w:sz w:val="16"/>
          <w:szCs w:val="20"/>
        </w:rPr>
      </w:pPr>
    </w:p>
    <w:p w:rsidR="00937B17" w:rsidRPr="00447AB8" w:rsidRDefault="00937B17" w:rsidP="00937B17">
      <w:pPr>
        <w:spacing w:after="0" w:line="240" w:lineRule="auto"/>
        <w:jc w:val="center"/>
        <w:rPr>
          <w:rFonts w:ascii="Times New Roman" w:eastAsia="Calibri" w:hAnsi="Times New Roman" w:cs="Times New Roman"/>
          <w:bCs/>
          <w:sz w:val="24"/>
          <w:szCs w:val="20"/>
        </w:rPr>
      </w:pPr>
      <w:proofErr w:type="spellStart"/>
      <w:r w:rsidRPr="00447AB8">
        <w:rPr>
          <w:rFonts w:ascii="Times New Roman" w:eastAsia="Calibri" w:hAnsi="Times New Roman" w:cs="Times New Roman"/>
          <w:b/>
          <w:bCs/>
          <w:sz w:val="24"/>
          <w:szCs w:val="20"/>
        </w:rPr>
        <w:t>Marteiliozes</w:t>
      </w:r>
      <w:proofErr w:type="spellEnd"/>
      <w:r w:rsidRPr="00447AB8">
        <w:rPr>
          <w:rFonts w:ascii="Times New Roman" w:eastAsia="Calibri" w:hAnsi="Times New Roman" w:cs="Times New Roman"/>
          <w:b/>
          <w:bCs/>
          <w:sz w:val="24"/>
          <w:szCs w:val="20"/>
        </w:rPr>
        <w:t xml:space="preserve"> diagnostikas metodes un oficiālie izmeklējumi</w:t>
      </w:r>
    </w:p>
    <w:p w:rsidR="00937B17" w:rsidRPr="00447AB8" w:rsidRDefault="00937B17" w:rsidP="00937B17">
      <w:pPr>
        <w:spacing w:after="0" w:line="240" w:lineRule="auto"/>
        <w:jc w:val="right"/>
        <w:rPr>
          <w:rFonts w:ascii="Times New Roman" w:eastAsia="Calibri" w:hAnsi="Times New Roman" w:cs="Times New Roman"/>
          <w:bCs/>
          <w:sz w:val="18"/>
          <w:szCs w:val="20"/>
        </w:rPr>
      </w:pPr>
    </w:p>
    <w:p w:rsidR="00937B17" w:rsidRPr="00447AB8" w:rsidRDefault="00937B17" w:rsidP="00937B17">
      <w:pPr>
        <w:spacing w:after="0" w:line="240" w:lineRule="auto"/>
        <w:jc w:val="both"/>
        <w:rPr>
          <w:rFonts w:ascii="Times New Roman" w:eastAsia="Calibri" w:hAnsi="Times New Roman" w:cs="Times New Roman"/>
          <w:sz w:val="24"/>
          <w:szCs w:val="20"/>
        </w:rPr>
      </w:pPr>
      <w:r w:rsidRPr="00447AB8">
        <w:rPr>
          <w:rFonts w:ascii="Times New Roman" w:eastAsia="Calibri" w:hAnsi="Times New Roman" w:cs="Times New Roman"/>
          <w:sz w:val="24"/>
          <w:szCs w:val="20"/>
        </w:rPr>
        <w:tab/>
        <w:t>1. Paraugs laboratoriskajiem izmeklējumiem ir viss gliemenes ķermenis.</w:t>
      </w:r>
    </w:p>
    <w:p w:rsidR="00937B17" w:rsidRPr="00447AB8" w:rsidRDefault="00937B17" w:rsidP="00937B17">
      <w:pPr>
        <w:spacing w:after="0" w:line="240" w:lineRule="auto"/>
        <w:jc w:val="both"/>
        <w:rPr>
          <w:rFonts w:ascii="Times New Roman" w:eastAsia="Calibri" w:hAnsi="Times New Roman" w:cs="Times New Roman"/>
          <w:sz w:val="20"/>
          <w:szCs w:val="20"/>
        </w:rPr>
      </w:pPr>
    </w:p>
    <w:p w:rsidR="00937B17" w:rsidRPr="00447AB8" w:rsidRDefault="00937B17" w:rsidP="00937B17">
      <w:pPr>
        <w:spacing w:after="0" w:line="240" w:lineRule="auto"/>
        <w:jc w:val="both"/>
        <w:rPr>
          <w:rFonts w:ascii="Times New Roman" w:eastAsia="Calibri" w:hAnsi="Times New Roman" w:cs="Times New Roman"/>
          <w:sz w:val="24"/>
          <w:szCs w:val="20"/>
        </w:rPr>
      </w:pPr>
      <w:r w:rsidRPr="00447AB8">
        <w:rPr>
          <w:rFonts w:ascii="Times New Roman" w:eastAsia="Calibri" w:hAnsi="Times New Roman" w:cs="Times New Roman"/>
          <w:sz w:val="24"/>
          <w:szCs w:val="20"/>
        </w:rPr>
        <w:tab/>
        <w:t xml:space="preserve">2. Lai attiecībā uz inficēšanos ar </w:t>
      </w:r>
      <w:proofErr w:type="spellStart"/>
      <w:r w:rsidRPr="00447AB8">
        <w:rPr>
          <w:rFonts w:ascii="Times New Roman" w:eastAsia="Calibri" w:hAnsi="Times New Roman" w:cs="Times New Roman"/>
          <w:i/>
          <w:iCs/>
          <w:sz w:val="24"/>
          <w:szCs w:val="20"/>
        </w:rPr>
        <w:t>Marteilia</w:t>
      </w:r>
      <w:proofErr w:type="spellEnd"/>
      <w:r w:rsidRPr="00447AB8">
        <w:rPr>
          <w:rFonts w:ascii="Times New Roman" w:eastAsia="Calibri" w:hAnsi="Times New Roman" w:cs="Times New Roman"/>
          <w:i/>
          <w:iCs/>
          <w:sz w:val="24"/>
          <w:szCs w:val="20"/>
        </w:rPr>
        <w:t xml:space="preserve"> </w:t>
      </w:r>
      <w:proofErr w:type="spellStart"/>
      <w:r w:rsidRPr="00447AB8">
        <w:rPr>
          <w:rFonts w:ascii="Times New Roman" w:eastAsia="Calibri" w:hAnsi="Times New Roman" w:cs="Times New Roman"/>
          <w:i/>
          <w:iCs/>
          <w:sz w:val="24"/>
          <w:szCs w:val="20"/>
        </w:rPr>
        <w:t>refringens</w:t>
      </w:r>
      <w:proofErr w:type="spellEnd"/>
      <w:r w:rsidRPr="00447AB8">
        <w:rPr>
          <w:rFonts w:ascii="Times New Roman" w:eastAsia="Calibri" w:hAnsi="Times New Roman" w:cs="Times New Roman"/>
          <w:i/>
          <w:iCs/>
          <w:sz w:val="24"/>
          <w:szCs w:val="20"/>
        </w:rPr>
        <w:t xml:space="preserve"> </w:t>
      </w:r>
      <w:r w:rsidRPr="00447AB8">
        <w:rPr>
          <w:rFonts w:ascii="Times New Roman" w:eastAsia="Calibri" w:hAnsi="Times New Roman" w:cs="Times New Roman"/>
          <w:sz w:val="24"/>
          <w:szCs w:val="20"/>
        </w:rPr>
        <w:t xml:space="preserve">iegūtu vai saglabātu veselības stāvokli “infekcijas slimības neskarts”, izmanto šo noteikumu 13. pielikumā noteiktās laboratoriskās diagnostikas metodes – </w:t>
      </w:r>
      <w:proofErr w:type="spellStart"/>
      <w:r w:rsidRPr="00447AB8">
        <w:rPr>
          <w:rFonts w:ascii="Times New Roman" w:eastAsia="Calibri" w:hAnsi="Times New Roman" w:cs="Times New Roman"/>
          <w:sz w:val="24"/>
          <w:szCs w:val="20"/>
        </w:rPr>
        <w:t>histopatoloģiju</w:t>
      </w:r>
      <w:proofErr w:type="spellEnd"/>
      <w:r w:rsidRPr="00447AB8">
        <w:rPr>
          <w:rFonts w:ascii="Times New Roman" w:eastAsia="Calibri" w:hAnsi="Times New Roman" w:cs="Times New Roman"/>
          <w:sz w:val="24"/>
          <w:szCs w:val="20"/>
        </w:rPr>
        <w:t xml:space="preserve">, audu nospiedumus vai </w:t>
      </w:r>
      <w:r w:rsidRPr="00447AB8">
        <w:rPr>
          <w:rFonts w:ascii="Times New Roman" w:eastAsia="Calibri" w:hAnsi="Times New Roman" w:cs="Times New Roman"/>
          <w:i/>
          <w:iCs/>
          <w:sz w:val="24"/>
          <w:szCs w:val="20"/>
        </w:rPr>
        <w:t>PCR</w:t>
      </w:r>
      <w:r w:rsidRPr="00447AB8">
        <w:rPr>
          <w:rFonts w:ascii="Times New Roman" w:eastAsia="Calibri" w:hAnsi="Times New Roman" w:cs="Times New Roman"/>
          <w:sz w:val="24"/>
          <w:szCs w:val="20"/>
        </w:rPr>
        <w:t xml:space="preserve">. </w:t>
      </w:r>
    </w:p>
    <w:p w:rsidR="00937B17" w:rsidRPr="00447AB8" w:rsidRDefault="00937B17" w:rsidP="00937B17">
      <w:pPr>
        <w:spacing w:after="0" w:line="240" w:lineRule="auto"/>
        <w:jc w:val="both"/>
        <w:rPr>
          <w:rFonts w:ascii="Times New Roman" w:eastAsia="Calibri" w:hAnsi="Times New Roman" w:cs="Times New Roman"/>
          <w:sz w:val="24"/>
          <w:szCs w:val="20"/>
        </w:rPr>
      </w:pPr>
    </w:p>
    <w:p w:rsidR="00937B17" w:rsidRPr="00447AB8" w:rsidRDefault="00937B17" w:rsidP="00937B17">
      <w:pPr>
        <w:spacing w:after="0" w:line="240" w:lineRule="auto"/>
        <w:jc w:val="both"/>
        <w:rPr>
          <w:rFonts w:ascii="Times New Roman" w:eastAsia="Calibri" w:hAnsi="Times New Roman" w:cs="Times New Roman"/>
          <w:sz w:val="24"/>
          <w:szCs w:val="20"/>
        </w:rPr>
      </w:pPr>
      <w:r w:rsidRPr="00447AB8">
        <w:rPr>
          <w:rFonts w:ascii="Times New Roman" w:eastAsia="Calibri" w:hAnsi="Times New Roman" w:cs="Times New Roman"/>
          <w:sz w:val="24"/>
          <w:szCs w:val="20"/>
        </w:rPr>
        <w:tab/>
        <w:t xml:space="preserve">3. Lai oficiāli apstiprinātu inficēšanos ar </w:t>
      </w:r>
      <w:proofErr w:type="spellStart"/>
      <w:r w:rsidRPr="00447AB8">
        <w:rPr>
          <w:rFonts w:ascii="Times New Roman" w:eastAsia="Calibri" w:hAnsi="Times New Roman" w:cs="Times New Roman"/>
          <w:i/>
          <w:iCs/>
          <w:sz w:val="24"/>
          <w:szCs w:val="20"/>
        </w:rPr>
        <w:t>Marteilia</w:t>
      </w:r>
      <w:proofErr w:type="spellEnd"/>
      <w:r w:rsidRPr="00447AB8">
        <w:rPr>
          <w:rFonts w:ascii="Times New Roman" w:eastAsia="Calibri" w:hAnsi="Times New Roman" w:cs="Times New Roman"/>
          <w:i/>
          <w:iCs/>
          <w:sz w:val="24"/>
          <w:szCs w:val="20"/>
        </w:rPr>
        <w:t xml:space="preserve"> </w:t>
      </w:r>
      <w:proofErr w:type="spellStart"/>
      <w:r w:rsidRPr="00447AB8">
        <w:rPr>
          <w:rFonts w:ascii="Times New Roman" w:eastAsia="Calibri" w:hAnsi="Times New Roman" w:cs="Times New Roman"/>
          <w:i/>
          <w:iCs/>
          <w:sz w:val="24"/>
          <w:szCs w:val="20"/>
        </w:rPr>
        <w:t>refringens</w:t>
      </w:r>
      <w:proofErr w:type="spellEnd"/>
      <w:r w:rsidRPr="00447AB8">
        <w:rPr>
          <w:rFonts w:ascii="Times New Roman" w:eastAsia="Calibri" w:hAnsi="Times New Roman" w:cs="Times New Roman"/>
          <w:i/>
          <w:iCs/>
          <w:sz w:val="24"/>
          <w:szCs w:val="20"/>
        </w:rPr>
        <w:t xml:space="preserve"> </w:t>
      </w:r>
      <w:r w:rsidRPr="00447AB8">
        <w:rPr>
          <w:rFonts w:ascii="Times New Roman" w:eastAsia="Calibri" w:hAnsi="Times New Roman" w:cs="Times New Roman"/>
          <w:sz w:val="24"/>
          <w:szCs w:val="20"/>
        </w:rPr>
        <w:t xml:space="preserve">vai izslēgtu aizdomas par inficēšanos ar to, ievēro šādu pārbaudes, paraugu ņemšanas un laboratoriskās izmeklēšanas kārtību: </w:t>
      </w:r>
    </w:p>
    <w:p w:rsidR="00937B17" w:rsidRPr="00447AB8" w:rsidRDefault="00937B17" w:rsidP="00937B17">
      <w:pPr>
        <w:spacing w:after="0" w:line="240" w:lineRule="auto"/>
        <w:jc w:val="both"/>
        <w:rPr>
          <w:rFonts w:ascii="Times New Roman" w:eastAsia="Calibri" w:hAnsi="Times New Roman" w:cs="Times New Roman"/>
          <w:sz w:val="24"/>
          <w:szCs w:val="20"/>
        </w:rPr>
      </w:pPr>
      <w:r w:rsidRPr="00447AB8">
        <w:rPr>
          <w:rFonts w:ascii="Times New Roman" w:eastAsia="Calibri" w:hAnsi="Times New Roman" w:cs="Times New Roman"/>
          <w:sz w:val="24"/>
          <w:szCs w:val="20"/>
        </w:rPr>
        <w:tab/>
        <w:t xml:space="preserve">3.1. pēc </w:t>
      </w:r>
      <w:proofErr w:type="spellStart"/>
      <w:r w:rsidRPr="00447AB8">
        <w:rPr>
          <w:rFonts w:ascii="Times New Roman" w:eastAsia="Calibri" w:hAnsi="Times New Roman" w:cs="Times New Roman"/>
          <w:i/>
          <w:iCs/>
          <w:sz w:val="24"/>
          <w:szCs w:val="20"/>
        </w:rPr>
        <w:t>Marteilia</w:t>
      </w:r>
      <w:proofErr w:type="spellEnd"/>
      <w:r w:rsidRPr="00447AB8">
        <w:rPr>
          <w:rFonts w:ascii="Times New Roman" w:eastAsia="Calibri" w:hAnsi="Times New Roman" w:cs="Times New Roman"/>
          <w:i/>
          <w:iCs/>
          <w:sz w:val="24"/>
          <w:szCs w:val="20"/>
        </w:rPr>
        <w:t xml:space="preserve"> </w:t>
      </w:r>
      <w:proofErr w:type="spellStart"/>
      <w:r w:rsidRPr="00447AB8">
        <w:rPr>
          <w:rFonts w:ascii="Times New Roman" w:eastAsia="Calibri" w:hAnsi="Times New Roman" w:cs="Times New Roman"/>
          <w:i/>
          <w:iCs/>
          <w:sz w:val="24"/>
          <w:szCs w:val="20"/>
        </w:rPr>
        <w:t>refringens</w:t>
      </w:r>
      <w:proofErr w:type="spellEnd"/>
      <w:r w:rsidRPr="00447AB8">
        <w:rPr>
          <w:rFonts w:ascii="Times New Roman" w:eastAsia="Calibri" w:hAnsi="Times New Roman" w:cs="Times New Roman"/>
          <w:i/>
          <w:iCs/>
          <w:sz w:val="24"/>
          <w:szCs w:val="20"/>
        </w:rPr>
        <w:t xml:space="preserve"> </w:t>
      </w:r>
      <w:r w:rsidRPr="00447AB8">
        <w:rPr>
          <w:rFonts w:ascii="Times New Roman" w:eastAsia="Calibri" w:hAnsi="Times New Roman" w:cs="Times New Roman"/>
          <w:iCs/>
          <w:sz w:val="24"/>
          <w:szCs w:val="20"/>
        </w:rPr>
        <w:t xml:space="preserve">izplatības </w:t>
      </w:r>
      <w:r w:rsidRPr="00447AB8">
        <w:rPr>
          <w:rFonts w:ascii="Times New Roman" w:eastAsia="Calibri" w:hAnsi="Times New Roman" w:cs="Times New Roman"/>
          <w:sz w:val="24"/>
          <w:szCs w:val="20"/>
        </w:rPr>
        <w:t xml:space="preserve">perioda sākšanās organizē veselības pārbaudi un noņem vienu oficiālo paraugu ar 30 uzņēmīgo sugu gliemenēm, ja aizdomu pamatā ir ziņas par mirstību, vai ar 150 uzņēmīgo sugu gliemenēm, ja ziņu par mirstību nav bijis. Ja </w:t>
      </w:r>
      <w:proofErr w:type="spellStart"/>
      <w:r w:rsidRPr="00447AB8">
        <w:rPr>
          <w:rFonts w:ascii="Times New Roman" w:eastAsia="Calibri" w:hAnsi="Times New Roman" w:cs="Times New Roman"/>
          <w:i/>
          <w:iCs/>
          <w:sz w:val="24"/>
          <w:szCs w:val="20"/>
        </w:rPr>
        <w:t>Marteilia</w:t>
      </w:r>
      <w:proofErr w:type="spellEnd"/>
      <w:r w:rsidRPr="00447AB8">
        <w:rPr>
          <w:rFonts w:ascii="Times New Roman" w:eastAsia="Calibri" w:hAnsi="Times New Roman" w:cs="Times New Roman"/>
          <w:i/>
          <w:iCs/>
          <w:sz w:val="24"/>
          <w:szCs w:val="20"/>
        </w:rPr>
        <w:t xml:space="preserve"> </w:t>
      </w:r>
      <w:proofErr w:type="spellStart"/>
      <w:r w:rsidRPr="00447AB8">
        <w:rPr>
          <w:rFonts w:ascii="Times New Roman" w:eastAsia="Calibri" w:hAnsi="Times New Roman" w:cs="Times New Roman"/>
          <w:i/>
          <w:iCs/>
          <w:sz w:val="24"/>
          <w:szCs w:val="20"/>
        </w:rPr>
        <w:t>refringens</w:t>
      </w:r>
      <w:proofErr w:type="spellEnd"/>
      <w:r w:rsidRPr="00447AB8">
        <w:rPr>
          <w:rFonts w:ascii="Times New Roman" w:eastAsia="Calibri" w:hAnsi="Times New Roman" w:cs="Times New Roman"/>
          <w:i/>
          <w:iCs/>
          <w:sz w:val="24"/>
          <w:szCs w:val="20"/>
        </w:rPr>
        <w:t xml:space="preserve"> </w:t>
      </w:r>
      <w:r w:rsidRPr="00447AB8">
        <w:rPr>
          <w:rFonts w:ascii="Times New Roman" w:eastAsia="Calibri" w:hAnsi="Times New Roman" w:cs="Times New Roman"/>
          <w:iCs/>
          <w:sz w:val="24"/>
          <w:szCs w:val="20"/>
        </w:rPr>
        <w:t>izplatības</w:t>
      </w:r>
      <w:r w:rsidRPr="00447AB8">
        <w:rPr>
          <w:rFonts w:ascii="Times New Roman" w:eastAsia="Calibri" w:hAnsi="Times New Roman" w:cs="Times New Roman"/>
          <w:sz w:val="24"/>
          <w:szCs w:val="20"/>
        </w:rPr>
        <w:t xml:space="preserve"> periods nav zināms, paraugus sāk ņemt sezonā, kad ūdens temperatūra ir pārsniegusi 17 °C;</w:t>
      </w:r>
    </w:p>
    <w:p w:rsidR="00937B17" w:rsidRPr="00447AB8" w:rsidRDefault="00937B17" w:rsidP="00937B17">
      <w:pPr>
        <w:spacing w:after="0" w:line="240" w:lineRule="auto"/>
        <w:jc w:val="both"/>
        <w:rPr>
          <w:rFonts w:ascii="Times New Roman" w:eastAsia="Calibri" w:hAnsi="Times New Roman" w:cs="Times New Roman"/>
          <w:sz w:val="24"/>
          <w:szCs w:val="20"/>
        </w:rPr>
      </w:pPr>
      <w:r w:rsidRPr="00447AB8">
        <w:rPr>
          <w:rFonts w:ascii="Times New Roman" w:eastAsia="Calibri" w:hAnsi="Times New Roman" w:cs="Times New Roman"/>
          <w:sz w:val="24"/>
          <w:szCs w:val="20"/>
        </w:rPr>
        <w:tab/>
        <w:t xml:space="preserve">3.2. paraugu laboratoriski izmeklēšanā: </w:t>
      </w:r>
    </w:p>
    <w:p w:rsidR="00937B17" w:rsidRPr="00447AB8" w:rsidRDefault="00937B17" w:rsidP="00937B17">
      <w:pPr>
        <w:spacing w:after="0" w:line="240" w:lineRule="auto"/>
        <w:jc w:val="both"/>
        <w:rPr>
          <w:rFonts w:ascii="Times New Roman" w:eastAsia="Calibri" w:hAnsi="Times New Roman" w:cs="Times New Roman"/>
          <w:sz w:val="24"/>
          <w:szCs w:val="20"/>
        </w:rPr>
      </w:pPr>
      <w:r w:rsidRPr="00447AB8">
        <w:rPr>
          <w:rFonts w:ascii="Times New Roman" w:eastAsia="Calibri" w:hAnsi="Times New Roman" w:cs="Times New Roman"/>
          <w:sz w:val="24"/>
          <w:szCs w:val="20"/>
        </w:rPr>
        <w:tab/>
        <w:t xml:space="preserve">3.2.1. </w:t>
      </w:r>
      <w:proofErr w:type="spellStart"/>
      <w:r w:rsidRPr="00447AB8">
        <w:rPr>
          <w:rFonts w:ascii="Times New Roman" w:eastAsia="Calibri" w:hAnsi="Times New Roman" w:cs="Times New Roman"/>
          <w:i/>
          <w:iCs/>
          <w:sz w:val="24"/>
          <w:szCs w:val="20"/>
        </w:rPr>
        <w:t>Marteilia</w:t>
      </w:r>
      <w:proofErr w:type="spellEnd"/>
      <w:r w:rsidRPr="00447AB8">
        <w:rPr>
          <w:rFonts w:ascii="Times New Roman" w:eastAsia="Calibri" w:hAnsi="Times New Roman" w:cs="Times New Roman"/>
          <w:i/>
          <w:iCs/>
          <w:sz w:val="24"/>
          <w:szCs w:val="20"/>
        </w:rPr>
        <w:t xml:space="preserve"> </w:t>
      </w:r>
      <w:proofErr w:type="spellStart"/>
      <w:r w:rsidRPr="00447AB8">
        <w:rPr>
          <w:rFonts w:ascii="Times New Roman" w:eastAsia="Calibri" w:hAnsi="Times New Roman" w:cs="Times New Roman"/>
          <w:i/>
          <w:iCs/>
          <w:sz w:val="24"/>
          <w:szCs w:val="20"/>
        </w:rPr>
        <w:t>refringens</w:t>
      </w:r>
      <w:proofErr w:type="spellEnd"/>
      <w:r w:rsidRPr="00447AB8">
        <w:rPr>
          <w:rFonts w:ascii="Times New Roman" w:eastAsia="Calibri" w:hAnsi="Times New Roman" w:cs="Times New Roman"/>
          <w:i/>
          <w:iCs/>
          <w:sz w:val="24"/>
          <w:szCs w:val="20"/>
        </w:rPr>
        <w:t xml:space="preserve"> </w:t>
      </w:r>
      <w:r w:rsidRPr="00447AB8">
        <w:rPr>
          <w:rFonts w:ascii="Times New Roman" w:eastAsia="Calibri" w:hAnsi="Times New Roman" w:cs="Times New Roman"/>
          <w:sz w:val="24"/>
          <w:szCs w:val="20"/>
        </w:rPr>
        <w:t xml:space="preserve">klātbūtni uzskata par apstiprinātu tad, ja pozitīvs rezultāts iegūts ne tikai </w:t>
      </w:r>
      <w:proofErr w:type="spellStart"/>
      <w:r w:rsidRPr="00447AB8">
        <w:rPr>
          <w:rFonts w:ascii="Times New Roman" w:eastAsia="Calibri" w:hAnsi="Times New Roman" w:cs="Times New Roman"/>
          <w:sz w:val="24"/>
          <w:szCs w:val="20"/>
        </w:rPr>
        <w:t>histopatoloģijā</w:t>
      </w:r>
      <w:proofErr w:type="spellEnd"/>
      <w:r w:rsidRPr="00447AB8">
        <w:rPr>
          <w:rFonts w:ascii="Times New Roman" w:eastAsia="Calibri" w:hAnsi="Times New Roman" w:cs="Times New Roman"/>
          <w:sz w:val="24"/>
          <w:szCs w:val="20"/>
        </w:rPr>
        <w:t xml:space="preserve">, ar audu nospiedumiem vai </w:t>
      </w:r>
      <w:r w:rsidRPr="00447AB8">
        <w:rPr>
          <w:rFonts w:ascii="Times New Roman" w:eastAsia="Calibri" w:hAnsi="Times New Roman" w:cs="Times New Roman"/>
          <w:i/>
          <w:iCs/>
          <w:sz w:val="24"/>
          <w:szCs w:val="20"/>
        </w:rPr>
        <w:t xml:space="preserve">in situ </w:t>
      </w:r>
      <w:r w:rsidRPr="00447AB8">
        <w:rPr>
          <w:rFonts w:ascii="Times New Roman" w:eastAsia="Calibri" w:hAnsi="Times New Roman" w:cs="Times New Roman"/>
          <w:sz w:val="24"/>
          <w:szCs w:val="20"/>
        </w:rPr>
        <w:t xml:space="preserve">hibridizācijā, bet arī ar </w:t>
      </w:r>
      <w:r w:rsidRPr="00447AB8">
        <w:rPr>
          <w:rFonts w:ascii="Times New Roman" w:eastAsia="Calibri" w:hAnsi="Times New Roman" w:cs="Times New Roman"/>
          <w:i/>
          <w:iCs/>
          <w:sz w:val="24"/>
          <w:szCs w:val="20"/>
        </w:rPr>
        <w:t>PCR</w:t>
      </w:r>
      <w:r w:rsidRPr="00447AB8">
        <w:rPr>
          <w:rFonts w:ascii="Times New Roman" w:eastAsia="Calibri" w:hAnsi="Times New Roman" w:cs="Times New Roman"/>
          <w:sz w:val="24"/>
          <w:szCs w:val="20"/>
        </w:rPr>
        <w:t xml:space="preserve">, pēc kuras izdarīta </w:t>
      </w:r>
      <w:proofErr w:type="spellStart"/>
      <w:r w:rsidRPr="00447AB8">
        <w:rPr>
          <w:rFonts w:ascii="Times New Roman" w:eastAsia="Calibri" w:hAnsi="Times New Roman" w:cs="Times New Roman"/>
          <w:sz w:val="24"/>
          <w:szCs w:val="20"/>
        </w:rPr>
        <w:t>sekvenēšana</w:t>
      </w:r>
      <w:proofErr w:type="spellEnd"/>
      <w:r w:rsidRPr="00447AB8">
        <w:rPr>
          <w:rFonts w:ascii="Times New Roman" w:eastAsia="Calibri" w:hAnsi="Times New Roman" w:cs="Times New Roman"/>
          <w:sz w:val="24"/>
          <w:szCs w:val="20"/>
        </w:rPr>
        <w:t xml:space="preserve">; </w:t>
      </w:r>
    </w:p>
    <w:p w:rsidR="00937B17" w:rsidRPr="00447AB8" w:rsidRDefault="00937B17" w:rsidP="00937B17">
      <w:pPr>
        <w:spacing w:after="0" w:line="240" w:lineRule="auto"/>
        <w:jc w:val="both"/>
        <w:rPr>
          <w:rFonts w:ascii="Times New Roman" w:eastAsia="Calibri" w:hAnsi="Times New Roman" w:cs="Times New Roman"/>
          <w:sz w:val="24"/>
          <w:szCs w:val="20"/>
        </w:rPr>
      </w:pPr>
      <w:r w:rsidRPr="00447AB8">
        <w:rPr>
          <w:rFonts w:ascii="Times New Roman" w:eastAsia="Calibri" w:hAnsi="Times New Roman" w:cs="Times New Roman"/>
          <w:sz w:val="24"/>
          <w:szCs w:val="20"/>
        </w:rPr>
        <w:tab/>
        <w:t xml:space="preserve">3.2.2. aizdomas par inficēšanos ar </w:t>
      </w:r>
      <w:proofErr w:type="spellStart"/>
      <w:r w:rsidRPr="00447AB8">
        <w:rPr>
          <w:rFonts w:ascii="Times New Roman" w:eastAsia="Calibri" w:hAnsi="Times New Roman" w:cs="Times New Roman"/>
          <w:i/>
          <w:iCs/>
          <w:sz w:val="24"/>
          <w:szCs w:val="20"/>
        </w:rPr>
        <w:t>Marteilia</w:t>
      </w:r>
      <w:proofErr w:type="spellEnd"/>
      <w:r w:rsidRPr="00447AB8">
        <w:rPr>
          <w:rFonts w:ascii="Times New Roman" w:eastAsia="Calibri" w:hAnsi="Times New Roman" w:cs="Times New Roman"/>
          <w:i/>
          <w:iCs/>
          <w:sz w:val="24"/>
          <w:szCs w:val="20"/>
        </w:rPr>
        <w:t xml:space="preserve"> </w:t>
      </w:r>
      <w:proofErr w:type="spellStart"/>
      <w:r w:rsidRPr="00447AB8">
        <w:rPr>
          <w:rFonts w:ascii="Times New Roman" w:eastAsia="Calibri" w:hAnsi="Times New Roman" w:cs="Times New Roman"/>
          <w:i/>
          <w:iCs/>
          <w:sz w:val="24"/>
          <w:szCs w:val="20"/>
        </w:rPr>
        <w:t>refringens</w:t>
      </w:r>
      <w:proofErr w:type="spellEnd"/>
      <w:r w:rsidRPr="00447AB8">
        <w:rPr>
          <w:rFonts w:ascii="Times New Roman" w:eastAsia="Calibri" w:hAnsi="Times New Roman" w:cs="Times New Roman"/>
          <w:i/>
          <w:iCs/>
          <w:sz w:val="24"/>
          <w:szCs w:val="20"/>
        </w:rPr>
        <w:t xml:space="preserve"> </w:t>
      </w:r>
      <w:r w:rsidRPr="00447AB8">
        <w:rPr>
          <w:rFonts w:ascii="Times New Roman" w:eastAsia="Calibri" w:hAnsi="Times New Roman" w:cs="Times New Roman"/>
          <w:sz w:val="24"/>
          <w:szCs w:val="20"/>
        </w:rPr>
        <w:t xml:space="preserve">var izslēgt, ja šī pielikuma 3.2.1. apakšpunktā minētie testi par </w:t>
      </w:r>
      <w:proofErr w:type="spellStart"/>
      <w:r w:rsidRPr="00447AB8">
        <w:rPr>
          <w:rFonts w:ascii="Times New Roman" w:eastAsia="Calibri" w:hAnsi="Times New Roman" w:cs="Times New Roman"/>
          <w:i/>
          <w:iCs/>
          <w:sz w:val="24"/>
          <w:szCs w:val="20"/>
        </w:rPr>
        <w:t>Marteilia</w:t>
      </w:r>
      <w:proofErr w:type="spellEnd"/>
      <w:r w:rsidRPr="00447AB8">
        <w:rPr>
          <w:rFonts w:ascii="Times New Roman" w:eastAsia="Calibri" w:hAnsi="Times New Roman" w:cs="Times New Roman"/>
          <w:i/>
          <w:iCs/>
          <w:sz w:val="24"/>
          <w:szCs w:val="20"/>
        </w:rPr>
        <w:t xml:space="preserve"> </w:t>
      </w:r>
      <w:proofErr w:type="spellStart"/>
      <w:r w:rsidRPr="00447AB8">
        <w:rPr>
          <w:rFonts w:ascii="Times New Roman" w:eastAsia="Calibri" w:hAnsi="Times New Roman" w:cs="Times New Roman"/>
          <w:i/>
          <w:iCs/>
          <w:sz w:val="24"/>
          <w:szCs w:val="20"/>
        </w:rPr>
        <w:t>refringens</w:t>
      </w:r>
      <w:proofErr w:type="spellEnd"/>
      <w:r w:rsidRPr="00447AB8">
        <w:rPr>
          <w:rFonts w:ascii="Times New Roman" w:eastAsia="Calibri" w:hAnsi="Times New Roman" w:cs="Times New Roman"/>
          <w:i/>
          <w:iCs/>
          <w:sz w:val="24"/>
          <w:szCs w:val="20"/>
        </w:rPr>
        <w:t xml:space="preserve"> </w:t>
      </w:r>
      <w:r w:rsidRPr="00447AB8">
        <w:rPr>
          <w:rFonts w:ascii="Times New Roman" w:eastAsia="Calibri" w:hAnsi="Times New Roman" w:cs="Times New Roman"/>
          <w:sz w:val="24"/>
          <w:szCs w:val="20"/>
        </w:rPr>
        <w:t xml:space="preserve">klātbūtni neliecina. </w:t>
      </w:r>
    </w:p>
    <w:p w:rsidR="00937B17" w:rsidRPr="00937B17" w:rsidRDefault="00937B17" w:rsidP="00937B17">
      <w:pPr>
        <w:rPr>
          <w:rFonts w:ascii="Times New Roman" w:eastAsia="Calibri" w:hAnsi="Times New Roman" w:cs="Times New Roman"/>
          <w:sz w:val="20"/>
          <w:szCs w:val="20"/>
        </w:rPr>
      </w:pPr>
    </w:p>
    <w:p w:rsidR="00937B17" w:rsidRPr="00447AB8" w:rsidRDefault="00937B17" w:rsidP="00937B17">
      <w:pPr>
        <w:jc w:val="right"/>
        <w:rPr>
          <w:rFonts w:ascii="Times New Roman" w:eastAsia="Calibri" w:hAnsi="Times New Roman" w:cs="Times New Roman"/>
          <w:szCs w:val="20"/>
        </w:rPr>
      </w:pPr>
      <w:r w:rsidRPr="00447AB8">
        <w:rPr>
          <w:rFonts w:ascii="Times New Roman" w:eastAsia="Calibri" w:hAnsi="Times New Roman" w:cs="Times New Roman"/>
          <w:szCs w:val="20"/>
        </w:rPr>
        <w:t xml:space="preserve">4.A tabula </w:t>
      </w:r>
    </w:p>
    <w:p w:rsidR="00937B17" w:rsidRPr="00447AB8" w:rsidRDefault="00937B17" w:rsidP="00937B17">
      <w:pPr>
        <w:spacing w:after="0"/>
        <w:jc w:val="center"/>
        <w:rPr>
          <w:rFonts w:ascii="Times New Roman" w:eastAsia="Calibri" w:hAnsi="Times New Roman" w:cs="Times New Roman"/>
          <w:b/>
          <w:szCs w:val="20"/>
        </w:rPr>
      </w:pPr>
      <w:r w:rsidRPr="00447AB8">
        <w:rPr>
          <w:rFonts w:ascii="Times New Roman" w:eastAsia="Calibri" w:hAnsi="Times New Roman" w:cs="Times New Roman"/>
          <w:b/>
          <w:szCs w:val="20"/>
        </w:rPr>
        <w:t xml:space="preserve">Uzraudzības shēma kontroles periodā pirms veselības stāvokļa “infekcijas slimības neskarts” iegūšanas attiecībā uz </w:t>
      </w:r>
      <w:proofErr w:type="spellStart"/>
      <w:r w:rsidRPr="00447AB8">
        <w:rPr>
          <w:rFonts w:ascii="Times New Roman" w:eastAsia="Calibri" w:hAnsi="Times New Roman" w:cs="Times New Roman"/>
          <w:b/>
          <w:szCs w:val="20"/>
        </w:rPr>
        <w:t>marteiliozi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2199"/>
        <w:gridCol w:w="2199"/>
        <w:gridCol w:w="2199"/>
      </w:tblGrid>
      <w:tr w:rsidR="00937B17" w:rsidRPr="00937B17" w:rsidTr="00E24F7E">
        <w:trPr>
          <w:trHeight w:val="353"/>
        </w:trPr>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p>
        </w:tc>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Veselības pārbaužu skaits gadā</w:t>
            </w:r>
          </w:p>
        </w:tc>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Laboratorisko izmeklējumu skaits gadā</w:t>
            </w:r>
          </w:p>
        </w:tc>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Gliemeņu skaits paraugā</w:t>
            </w:r>
          </w:p>
        </w:tc>
      </w:tr>
      <w:tr w:rsidR="00937B17" w:rsidRPr="00937B17" w:rsidTr="00E24F7E">
        <w:trPr>
          <w:trHeight w:val="353"/>
        </w:trPr>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Gliemeņu audzēšanas zona</w:t>
            </w:r>
          </w:p>
        </w:tc>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1</w:t>
            </w:r>
          </w:p>
        </w:tc>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1</w:t>
            </w:r>
          </w:p>
        </w:tc>
        <w:tc>
          <w:tcPr>
            <w:tcW w:w="2199"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150</w:t>
            </w:r>
          </w:p>
        </w:tc>
      </w:tr>
    </w:tbl>
    <w:p w:rsidR="00937B17" w:rsidRPr="00937B17" w:rsidRDefault="00937B17" w:rsidP="00937B17">
      <w:pPr>
        <w:spacing w:after="0"/>
        <w:rPr>
          <w:rFonts w:ascii="Times New Roman" w:eastAsia="Calibri" w:hAnsi="Times New Roman" w:cs="Times New Roman"/>
          <w:sz w:val="20"/>
          <w:szCs w:val="20"/>
        </w:rPr>
      </w:pPr>
    </w:p>
    <w:p w:rsidR="00937B17" w:rsidRPr="00447AB8" w:rsidRDefault="00937B17" w:rsidP="00937B17">
      <w:pPr>
        <w:spacing w:after="0"/>
        <w:jc w:val="right"/>
        <w:rPr>
          <w:rFonts w:ascii="Times New Roman" w:eastAsia="Calibri" w:hAnsi="Times New Roman" w:cs="Times New Roman"/>
          <w:szCs w:val="20"/>
        </w:rPr>
      </w:pPr>
      <w:r w:rsidRPr="00447AB8">
        <w:rPr>
          <w:rFonts w:ascii="Times New Roman" w:eastAsia="Calibri" w:hAnsi="Times New Roman" w:cs="Times New Roman"/>
          <w:szCs w:val="20"/>
        </w:rPr>
        <w:t xml:space="preserve">4.B tabula </w:t>
      </w:r>
    </w:p>
    <w:p w:rsidR="00937B17" w:rsidRPr="00447AB8" w:rsidRDefault="00937B17" w:rsidP="00937B17">
      <w:pPr>
        <w:spacing w:after="0"/>
        <w:jc w:val="center"/>
        <w:rPr>
          <w:rFonts w:ascii="Times New Roman" w:eastAsia="Calibri" w:hAnsi="Times New Roman" w:cs="Times New Roman"/>
          <w:b/>
          <w:szCs w:val="20"/>
        </w:rPr>
      </w:pPr>
      <w:r w:rsidRPr="00447AB8">
        <w:rPr>
          <w:rFonts w:ascii="Times New Roman" w:eastAsia="Calibri" w:hAnsi="Times New Roman" w:cs="Times New Roman"/>
          <w:b/>
          <w:szCs w:val="20"/>
        </w:rPr>
        <w:t xml:space="preserve">Uzraudzības shēma veselības stāvokļa “infekcijas slimības neskarts” saglabāšanai attiecībā uz </w:t>
      </w:r>
      <w:proofErr w:type="spellStart"/>
      <w:r w:rsidRPr="00447AB8">
        <w:rPr>
          <w:rFonts w:ascii="Times New Roman" w:eastAsia="Calibri" w:hAnsi="Times New Roman" w:cs="Times New Roman"/>
          <w:b/>
          <w:szCs w:val="20"/>
        </w:rPr>
        <w:t>marteiliozi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102"/>
        <w:gridCol w:w="2102"/>
        <w:gridCol w:w="2586"/>
      </w:tblGrid>
      <w:tr w:rsidR="00937B17" w:rsidRPr="00937B17" w:rsidTr="00937B17">
        <w:trPr>
          <w:trHeight w:val="246"/>
        </w:trPr>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Riska pakāpe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Veselības pārbaužu skaits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Laboratorisko izmeklējumu skaits </w:t>
            </w:r>
          </w:p>
        </w:tc>
        <w:tc>
          <w:tcPr>
            <w:tcW w:w="2586"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Gliemeņu skaits </w:t>
            </w:r>
          </w:p>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paraugā </w:t>
            </w:r>
          </w:p>
        </w:tc>
      </w:tr>
      <w:tr w:rsidR="00937B17" w:rsidRPr="00937B17" w:rsidTr="00937B17">
        <w:trPr>
          <w:trHeight w:val="99"/>
        </w:trPr>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Augsta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Reizi gadā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Reizi divos gados </w:t>
            </w:r>
          </w:p>
        </w:tc>
        <w:tc>
          <w:tcPr>
            <w:tcW w:w="2586"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150 </w:t>
            </w:r>
          </w:p>
        </w:tc>
      </w:tr>
      <w:tr w:rsidR="00937B17" w:rsidRPr="00937B17" w:rsidTr="00937B17">
        <w:trPr>
          <w:trHeight w:val="99"/>
        </w:trPr>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Vidēja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Reizi divos gados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Reizi divos gados </w:t>
            </w:r>
          </w:p>
        </w:tc>
        <w:tc>
          <w:tcPr>
            <w:tcW w:w="2586"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150 </w:t>
            </w:r>
          </w:p>
        </w:tc>
      </w:tr>
      <w:tr w:rsidR="00937B17" w:rsidRPr="00937B17" w:rsidTr="00937B17">
        <w:trPr>
          <w:trHeight w:val="99"/>
        </w:trPr>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Zema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Reizi divos gados </w:t>
            </w:r>
          </w:p>
        </w:tc>
        <w:tc>
          <w:tcPr>
            <w:tcW w:w="2102"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Reizi četros gados </w:t>
            </w:r>
          </w:p>
        </w:tc>
        <w:tc>
          <w:tcPr>
            <w:tcW w:w="2586" w:type="dxa"/>
          </w:tcPr>
          <w:p w:rsidR="00937B17" w:rsidRPr="00937B17" w:rsidRDefault="00937B17" w:rsidP="00937B17">
            <w:pPr>
              <w:spacing w:after="0" w:line="240" w:lineRule="auto"/>
              <w:rPr>
                <w:rFonts w:ascii="Times New Roman" w:eastAsia="Calibri" w:hAnsi="Times New Roman" w:cs="Times New Roman"/>
                <w:sz w:val="20"/>
                <w:szCs w:val="20"/>
              </w:rPr>
            </w:pPr>
            <w:r w:rsidRPr="00937B17">
              <w:rPr>
                <w:rFonts w:ascii="Times New Roman" w:eastAsia="Calibri" w:hAnsi="Times New Roman" w:cs="Times New Roman"/>
                <w:sz w:val="20"/>
                <w:szCs w:val="20"/>
              </w:rPr>
              <w:t xml:space="preserve">150 </w:t>
            </w:r>
          </w:p>
        </w:tc>
      </w:tr>
    </w:tbl>
    <w:p w:rsidR="00937B17" w:rsidRPr="00937B17" w:rsidRDefault="00937B17" w:rsidP="00937B17">
      <w:pPr>
        <w:spacing w:after="0" w:line="240" w:lineRule="auto"/>
        <w:jc w:val="both"/>
        <w:rPr>
          <w:rFonts w:ascii="Times New Roman" w:eastAsia="Calibri" w:hAnsi="Times New Roman" w:cs="Times New Roman"/>
          <w:b/>
          <w:bCs/>
          <w:sz w:val="20"/>
          <w:szCs w:val="20"/>
        </w:rPr>
      </w:pPr>
    </w:p>
    <w:p w:rsidR="00937B17" w:rsidRPr="00937B17" w:rsidRDefault="00937B17" w:rsidP="00937B17">
      <w:pPr>
        <w:spacing w:after="0" w:line="240" w:lineRule="auto"/>
        <w:jc w:val="both"/>
        <w:rPr>
          <w:rFonts w:ascii="Times New Roman" w:eastAsia="Calibri" w:hAnsi="Times New Roman" w:cs="Times New Roman"/>
          <w:b/>
          <w:bCs/>
          <w:sz w:val="20"/>
          <w:szCs w:val="20"/>
        </w:rPr>
      </w:pPr>
    </w:p>
    <w:p w:rsidR="00937B17" w:rsidRPr="00582405" w:rsidRDefault="00937B17" w:rsidP="00447AB8">
      <w:pPr>
        <w:widowControl w:val="0"/>
        <w:spacing w:after="0" w:line="240" w:lineRule="auto"/>
        <w:outlineLvl w:val="0"/>
        <w:rPr>
          <w:rFonts w:ascii="Times New Roman" w:eastAsia="Times New Roman" w:hAnsi="Times New Roman" w:cs="Times New Roman"/>
          <w:bCs/>
          <w:sz w:val="24"/>
          <w:szCs w:val="24"/>
        </w:rPr>
      </w:pPr>
      <w:r w:rsidRPr="00582405">
        <w:rPr>
          <w:rFonts w:ascii="Times New Roman" w:eastAsia="Times New Roman" w:hAnsi="Times New Roman" w:cs="Times New Roman"/>
          <w:bCs/>
          <w:sz w:val="24"/>
          <w:szCs w:val="24"/>
        </w:rPr>
        <w:t>Zemkopības ministrs</w:t>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00447AB8">
        <w:rPr>
          <w:rFonts w:ascii="Times New Roman" w:eastAsia="Times New Roman" w:hAnsi="Times New Roman" w:cs="Times New Roman"/>
          <w:bCs/>
          <w:sz w:val="24"/>
          <w:szCs w:val="24"/>
        </w:rPr>
        <w:tab/>
      </w:r>
      <w:r w:rsidR="00447AB8">
        <w:rPr>
          <w:rFonts w:ascii="Times New Roman" w:eastAsia="Times New Roman" w:hAnsi="Times New Roman" w:cs="Times New Roman"/>
          <w:bCs/>
          <w:sz w:val="24"/>
          <w:szCs w:val="24"/>
        </w:rPr>
        <w:tab/>
      </w:r>
      <w:r w:rsidR="00447AB8">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t>J.Dūklavs</w:t>
      </w:r>
    </w:p>
    <w:p w:rsidR="00937B17" w:rsidRDefault="00937B17" w:rsidP="00937B17">
      <w:pPr>
        <w:spacing w:after="0" w:line="240" w:lineRule="auto"/>
        <w:rPr>
          <w:rFonts w:ascii="Times New Roman" w:eastAsia="Times New Roman" w:hAnsi="Times New Roman" w:cs="Times New Roman"/>
          <w:sz w:val="20"/>
          <w:szCs w:val="20"/>
          <w:lang w:eastAsia="lv-LV"/>
        </w:rPr>
      </w:pPr>
    </w:p>
    <w:p w:rsidR="00447AB8" w:rsidRPr="00582405" w:rsidRDefault="00447AB8" w:rsidP="00937B17">
      <w:pPr>
        <w:spacing w:after="0" w:line="240" w:lineRule="auto"/>
        <w:rPr>
          <w:rFonts w:ascii="Times New Roman" w:eastAsia="Times New Roman" w:hAnsi="Times New Roman" w:cs="Times New Roman"/>
          <w:sz w:val="20"/>
          <w:szCs w:val="20"/>
          <w:lang w:eastAsia="lv-LV"/>
        </w:rPr>
      </w:pPr>
    </w:p>
    <w:p w:rsidR="00447AB8" w:rsidRDefault="00447AB8" w:rsidP="00937B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08.02.2017. 13:11</w:t>
      </w:r>
    </w:p>
    <w:p w:rsidR="00447AB8" w:rsidRDefault="00447AB8" w:rsidP="00937B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275</w:t>
      </w:r>
      <w:r>
        <w:rPr>
          <w:rFonts w:ascii="Times New Roman" w:eastAsia="Times New Roman" w:hAnsi="Times New Roman" w:cs="Times New Roman"/>
          <w:sz w:val="20"/>
          <w:szCs w:val="20"/>
          <w:lang w:eastAsia="lv-LV"/>
        </w:rPr>
        <w:fldChar w:fldCharType="end"/>
      </w:r>
    </w:p>
    <w:p w:rsidR="00937B17" w:rsidRPr="00582405" w:rsidRDefault="00937B17" w:rsidP="00937B17">
      <w:pPr>
        <w:spacing w:after="0" w:line="240" w:lineRule="auto"/>
        <w:rPr>
          <w:rFonts w:ascii="Times New Roman" w:eastAsia="Times New Roman" w:hAnsi="Times New Roman" w:cs="Times New Roman"/>
          <w:sz w:val="20"/>
          <w:szCs w:val="20"/>
          <w:lang w:eastAsia="lv-LV"/>
        </w:rPr>
      </w:pPr>
      <w:bookmarkStart w:id="0" w:name="_GoBack"/>
      <w:bookmarkEnd w:id="0"/>
      <w:r w:rsidRPr="00582405">
        <w:rPr>
          <w:rFonts w:ascii="Times New Roman" w:eastAsia="Times New Roman" w:hAnsi="Times New Roman" w:cs="Times New Roman"/>
          <w:sz w:val="20"/>
          <w:szCs w:val="20"/>
          <w:lang w:eastAsia="lv-LV"/>
        </w:rPr>
        <w:t>O.Vecuma-Veco</w:t>
      </w:r>
    </w:p>
    <w:p w:rsidR="00FD1556" w:rsidRPr="00447AB8" w:rsidRDefault="00937B17" w:rsidP="00447AB8">
      <w:pPr>
        <w:spacing w:after="0" w:line="240" w:lineRule="auto"/>
        <w:rPr>
          <w:rFonts w:ascii="Times New Roman" w:eastAsia="Times New Roman" w:hAnsi="Times New Roman" w:cs="Times New Roman"/>
          <w:sz w:val="20"/>
          <w:szCs w:val="20"/>
          <w:lang w:eastAsia="lv-LV"/>
        </w:rPr>
      </w:pPr>
      <w:r w:rsidRPr="00582405">
        <w:rPr>
          <w:rFonts w:ascii="Times New Roman" w:eastAsia="Times New Roman" w:hAnsi="Times New Roman" w:cs="Times New Roman"/>
          <w:sz w:val="20"/>
          <w:szCs w:val="20"/>
          <w:lang w:eastAsia="lv-LV"/>
        </w:rPr>
        <w:t xml:space="preserve">67027551, </w:t>
      </w:r>
      <w:hyperlink r:id="rId6" w:history="1">
        <w:r w:rsidRPr="00582405">
          <w:rPr>
            <w:rFonts w:ascii="Times New Roman" w:eastAsia="Times New Roman" w:hAnsi="Times New Roman" w:cs="Times New Roman"/>
            <w:color w:val="0000FF"/>
            <w:sz w:val="20"/>
            <w:szCs w:val="20"/>
            <w:u w:val="single"/>
            <w:lang w:eastAsia="lv-LV"/>
          </w:rPr>
          <w:t>Olita.Vecuma-Veco@zm.gov.lv</w:t>
        </w:r>
      </w:hyperlink>
    </w:p>
    <w:sectPr w:rsidR="00FD1556" w:rsidRPr="00447AB8" w:rsidSect="00447AB8">
      <w:footerReference w:type="default" r:id="rId7"/>
      <w:pgSz w:w="11906" w:h="16838"/>
      <w:pgMar w:top="1440" w:right="1440" w:bottom="1440" w:left="1440"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96" w:rsidRDefault="00191396" w:rsidP="00937B17">
      <w:pPr>
        <w:spacing w:after="0" w:line="240" w:lineRule="auto"/>
      </w:pPr>
      <w:r>
        <w:separator/>
      </w:r>
    </w:p>
  </w:endnote>
  <w:endnote w:type="continuationSeparator" w:id="0">
    <w:p w:rsidR="00191396" w:rsidRDefault="00191396" w:rsidP="0093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17" w:rsidRPr="00447AB8" w:rsidRDefault="00447AB8" w:rsidP="00447AB8">
    <w:pPr>
      <w:tabs>
        <w:tab w:val="center" w:pos="4153"/>
        <w:tab w:val="right" w:pos="8306"/>
      </w:tabs>
      <w:spacing w:after="0" w:line="240" w:lineRule="auto"/>
      <w:jc w:val="both"/>
      <w:rPr>
        <w:rFonts w:ascii="Times New Roman" w:eastAsia="Calibri" w:hAnsi="Times New Roman" w:cs="Times New Roman"/>
        <w:sz w:val="20"/>
        <w:szCs w:val="16"/>
      </w:rPr>
    </w:pPr>
    <w:r w:rsidRPr="00447AB8">
      <w:rPr>
        <w:rFonts w:ascii="Times New Roman" w:eastAsia="Calibri" w:hAnsi="Times New Roman" w:cs="Times New Roman"/>
        <w:sz w:val="20"/>
        <w:szCs w:val="16"/>
      </w:rPr>
      <w:t>ZMNotp10_060217_akvakult</w:t>
    </w:r>
    <w:r w:rsidR="00937B17" w:rsidRPr="00447AB8">
      <w:rPr>
        <w:rFonts w:ascii="Times New Roman" w:eastAsia="Calibri" w:hAnsi="Times New Roman" w:cs="Times New Roman"/>
        <w:sz w:val="20"/>
        <w:szCs w:val="16"/>
      </w:rPr>
      <w:t>; Ministru kabineta noteikumi “Veterinārās prasības akvakultūras dzīvniekiem, no tiem iegūtiem produktiem un to apritei, kā arī atsevišķu akvakultūras dzīvnieku infekcijas slimību profilaksei un apkarošanai”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96" w:rsidRDefault="00191396" w:rsidP="00937B17">
      <w:pPr>
        <w:spacing w:after="0" w:line="240" w:lineRule="auto"/>
      </w:pPr>
      <w:r>
        <w:separator/>
      </w:r>
    </w:p>
  </w:footnote>
  <w:footnote w:type="continuationSeparator" w:id="0">
    <w:p w:rsidR="00191396" w:rsidRDefault="00191396" w:rsidP="00937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17"/>
    <w:rsid w:val="0005256B"/>
    <w:rsid w:val="00191396"/>
    <w:rsid w:val="001F7F8E"/>
    <w:rsid w:val="00447AB8"/>
    <w:rsid w:val="00491656"/>
    <w:rsid w:val="0049624C"/>
    <w:rsid w:val="004C6557"/>
    <w:rsid w:val="004F54F1"/>
    <w:rsid w:val="00516D35"/>
    <w:rsid w:val="005B792A"/>
    <w:rsid w:val="005C33BF"/>
    <w:rsid w:val="005F3703"/>
    <w:rsid w:val="00621D1E"/>
    <w:rsid w:val="00633A67"/>
    <w:rsid w:val="006773F1"/>
    <w:rsid w:val="006C1737"/>
    <w:rsid w:val="00732802"/>
    <w:rsid w:val="00735263"/>
    <w:rsid w:val="007D6F93"/>
    <w:rsid w:val="007D715A"/>
    <w:rsid w:val="007F2B2A"/>
    <w:rsid w:val="007F3013"/>
    <w:rsid w:val="00802CA4"/>
    <w:rsid w:val="00870A74"/>
    <w:rsid w:val="00870B1F"/>
    <w:rsid w:val="008B67F5"/>
    <w:rsid w:val="008E2C9E"/>
    <w:rsid w:val="009139BD"/>
    <w:rsid w:val="00937B17"/>
    <w:rsid w:val="009D039F"/>
    <w:rsid w:val="00A35069"/>
    <w:rsid w:val="00A94CBE"/>
    <w:rsid w:val="00AD4893"/>
    <w:rsid w:val="00AF2C89"/>
    <w:rsid w:val="00B53253"/>
    <w:rsid w:val="00B87941"/>
    <w:rsid w:val="00BE68A0"/>
    <w:rsid w:val="00C97C3A"/>
    <w:rsid w:val="00CE27C3"/>
    <w:rsid w:val="00D22AB3"/>
    <w:rsid w:val="00D33073"/>
    <w:rsid w:val="00E70BB2"/>
    <w:rsid w:val="00FD1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42327-DFD0-4523-AC9A-F24B4333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7B1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37B17"/>
  </w:style>
  <w:style w:type="paragraph" w:styleId="Kjene">
    <w:name w:val="footer"/>
    <w:basedOn w:val="Parasts"/>
    <w:link w:val="KjeneRakstz"/>
    <w:uiPriority w:val="99"/>
    <w:unhideWhenUsed/>
    <w:rsid w:val="00937B1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3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7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Vecuma-Veco@z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2010</Characters>
  <Application>Microsoft Office Word</Application>
  <DocSecurity>0</DocSecurity>
  <Lines>80</Lines>
  <Paragraphs>51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Vecuma-Veco</dc:creator>
  <cp:keywords/>
  <dc:description/>
  <cp:lastModifiedBy>Sanita Žagare</cp:lastModifiedBy>
  <cp:revision>3</cp:revision>
  <dcterms:created xsi:type="dcterms:W3CDTF">2017-02-08T09:51:00Z</dcterms:created>
  <dcterms:modified xsi:type="dcterms:W3CDTF">2017-02-08T11:11:00Z</dcterms:modified>
</cp:coreProperties>
</file>