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41" w:rsidRPr="00DC1C41" w:rsidRDefault="00DC1C41" w:rsidP="00DC1C41">
      <w:pPr>
        <w:spacing w:after="0" w:line="240" w:lineRule="auto"/>
        <w:jc w:val="right"/>
        <w:rPr>
          <w:rFonts w:ascii="Times New Roman" w:eastAsia="Calibri" w:hAnsi="Times New Roman" w:cs="Times New Roman"/>
          <w:bCs/>
          <w:szCs w:val="20"/>
        </w:rPr>
      </w:pPr>
      <w:r>
        <w:rPr>
          <w:rFonts w:ascii="Times New Roman" w:eastAsia="Calibri" w:hAnsi="Times New Roman" w:cs="Times New Roman"/>
          <w:bCs/>
          <w:szCs w:val="20"/>
        </w:rPr>
        <w:t>7</w:t>
      </w:r>
      <w:r w:rsidRPr="00DC1C41">
        <w:rPr>
          <w:rFonts w:ascii="Times New Roman" w:eastAsia="Calibri" w:hAnsi="Times New Roman" w:cs="Times New Roman"/>
          <w:bCs/>
          <w:szCs w:val="20"/>
        </w:rPr>
        <w:t xml:space="preserve">.pielikums </w:t>
      </w:r>
      <w:r w:rsidRPr="00DC1C41">
        <w:rPr>
          <w:rFonts w:ascii="Times New Roman" w:eastAsia="Calibri" w:hAnsi="Times New Roman" w:cs="Times New Roman"/>
          <w:bCs/>
          <w:szCs w:val="20"/>
        </w:rPr>
        <w:br/>
        <w:t xml:space="preserve">Ministru kabineta </w:t>
      </w:r>
      <w:r w:rsidRPr="00DC1C41">
        <w:rPr>
          <w:rFonts w:ascii="Times New Roman" w:eastAsia="Calibri" w:hAnsi="Times New Roman" w:cs="Times New Roman"/>
          <w:bCs/>
          <w:szCs w:val="20"/>
        </w:rPr>
        <w:br/>
        <w:t xml:space="preserve">2017.gada </w:t>
      </w:r>
      <w:r w:rsidRPr="00DC1C41">
        <w:rPr>
          <w:rFonts w:ascii="Times New Roman" w:eastAsia="Calibri" w:hAnsi="Times New Roman" w:cs="Times New Roman"/>
          <w:bCs/>
          <w:szCs w:val="20"/>
        </w:rPr>
        <w:tab/>
        <w:t xml:space="preserve">.februāra </w:t>
      </w:r>
    </w:p>
    <w:p w:rsidR="00DC1C41" w:rsidRPr="00DC1C41" w:rsidRDefault="00DC1C41" w:rsidP="00DC1C41">
      <w:pPr>
        <w:spacing w:after="0" w:line="240" w:lineRule="auto"/>
        <w:jc w:val="right"/>
        <w:rPr>
          <w:rFonts w:ascii="Times New Roman" w:eastAsia="Calibri" w:hAnsi="Times New Roman" w:cs="Times New Roman"/>
          <w:bCs/>
          <w:szCs w:val="20"/>
        </w:rPr>
      </w:pPr>
      <w:r w:rsidRPr="00DC1C41">
        <w:rPr>
          <w:rFonts w:ascii="Times New Roman" w:eastAsia="Calibri" w:hAnsi="Times New Roman" w:cs="Times New Roman"/>
          <w:bCs/>
          <w:szCs w:val="20"/>
        </w:rPr>
        <w:t>noteikumiem Nr.</w:t>
      </w:r>
      <w:r w:rsidRPr="00DC1C41">
        <w:rPr>
          <w:rFonts w:ascii="Times New Roman" w:eastAsia="Calibri" w:hAnsi="Times New Roman" w:cs="Times New Roman"/>
          <w:bCs/>
          <w:szCs w:val="20"/>
        </w:rPr>
        <w:tab/>
      </w:r>
    </w:p>
    <w:p w:rsidR="005F3F17" w:rsidRPr="005F3F17" w:rsidRDefault="005F3F17" w:rsidP="005F3F17">
      <w:pPr>
        <w:spacing w:after="0" w:line="240" w:lineRule="auto"/>
        <w:rPr>
          <w:rFonts w:ascii="Times New Roman" w:eastAsia="Calibri" w:hAnsi="Times New Roman" w:cs="Times New Roman"/>
          <w:sz w:val="20"/>
          <w:szCs w:val="20"/>
        </w:rPr>
      </w:pPr>
    </w:p>
    <w:p w:rsidR="005F3F17" w:rsidRPr="00DC1C41" w:rsidRDefault="005F3F17" w:rsidP="005F3F17">
      <w:pPr>
        <w:spacing w:after="0" w:line="240" w:lineRule="auto"/>
        <w:jc w:val="center"/>
        <w:rPr>
          <w:rFonts w:ascii="Times New Roman" w:eastAsia="Calibri" w:hAnsi="Times New Roman" w:cs="Times New Roman"/>
          <w:b/>
          <w:sz w:val="24"/>
          <w:szCs w:val="20"/>
        </w:rPr>
      </w:pPr>
      <w:r w:rsidRPr="00DC1C41">
        <w:rPr>
          <w:rFonts w:ascii="Times New Roman" w:eastAsia="Calibri" w:hAnsi="Times New Roman" w:cs="Times New Roman"/>
          <w:b/>
          <w:sz w:val="24"/>
          <w:szCs w:val="20"/>
        </w:rPr>
        <w:t>Laboratoriskā diagnostika un paraugu ņemšanas metodes infekciozās hematopoētiskās nekrozes vai virālās hemorāģiskās septicēmijas diagnostikai</w:t>
      </w:r>
    </w:p>
    <w:p w:rsidR="005F3F17" w:rsidRPr="00DC1C41" w:rsidRDefault="005F3F17" w:rsidP="005F3F17">
      <w:pPr>
        <w:spacing w:after="0" w:line="240" w:lineRule="auto"/>
        <w:jc w:val="both"/>
        <w:rPr>
          <w:rFonts w:ascii="Times New Roman" w:eastAsia="Calibri" w:hAnsi="Times New Roman" w:cs="Times New Roman"/>
          <w:sz w:val="24"/>
          <w:szCs w:val="20"/>
        </w:rPr>
      </w:pPr>
    </w:p>
    <w:p w:rsidR="005F3F17" w:rsidRPr="00DC1C41" w:rsidRDefault="005F3F17" w:rsidP="00DC1C41">
      <w:pPr>
        <w:spacing w:after="0" w:line="300" w:lineRule="atLeast"/>
        <w:jc w:val="both"/>
        <w:rPr>
          <w:rFonts w:ascii="Times New Roman" w:eastAsia="Calibri" w:hAnsi="Times New Roman" w:cs="Times New Roman"/>
          <w:sz w:val="24"/>
          <w:szCs w:val="20"/>
        </w:rPr>
      </w:pPr>
      <w:r w:rsidRPr="00DC1C41">
        <w:rPr>
          <w:rFonts w:ascii="Times New Roman" w:eastAsia="Calibri" w:hAnsi="Times New Roman" w:cs="Times New Roman"/>
          <w:sz w:val="24"/>
          <w:szCs w:val="20"/>
        </w:rPr>
        <w:tab/>
        <w:t>1. Orgāni, no kuriem ņem paraugus (</w:t>
      </w:r>
      <w:proofErr w:type="spellStart"/>
      <w:r w:rsidRPr="00DC1C41">
        <w:rPr>
          <w:rFonts w:ascii="Times New Roman" w:eastAsia="Calibri" w:hAnsi="Times New Roman" w:cs="Times New Roman"/>
          <w:sz w:val="24"/>
          <w:szCs w:val="20"/>
        </w:rPr>
        <w:t>kopparaugā</w:t>
      </w:r>
      <w:proofErr w:type="spellEnd"/>
      <w:r w:rsidRPr="00DC1C41">
        <w:rPr>
          <w:rFonts w:ascii="Times New Roman" w:eastAsia="Calibri" w:hAnsi="Times New Roman" w:cs="Times New Roman"/>
          <w:sz w:val="24"/>
          <w:szCs w:val="20"/>
        </w:rPr>
        <w:t xml:space="preserve"> atļauts apvienot ne vairāk kā 10 zivju orgānu vai to daļu):</w:t>
      </w:r>
    </w:p>
    <w:p w:rsidR="005F3F17" w:rsidRPr="00DC1C41" w:rsidRDefault="005F3F17" w:rsidP="00DC1C41">
      <w:pPr>
        <w:spacing w:after="0" w:line="300" w:lineRule="atLeast"/>
        <w:jc w:val="both"/>
        <w:rPr>
          <w:rFonts w:ascii="Times New Roman" w:eastAsia="Calibri" w:hAnsi="Times New Roman" w:cs="Times New Roman"/>
          <w:sz w:val="24"/>
          <w:szCs w:val="20"/>
        </w:rPr>
      </w:pPr>
      <w:r w:rsidRPr="00DC1C41">
        <w:rPr>
          <w:rFonts w:ascii="Times New Roman" w:eastAsia="Calibri" w:hAnsi="Times New Roman" w:cs="Times New Roman"/>
          <w:sz w:val="24"/>
          <w:szCs w:val="20"/>
        </w:rPr>
        <w:tab/>
        <w:t>1.1. izmeklējamais audu materiāls ir liesa, nieru priekšdaļa un vai nu sirds, vai galvas smadzenes. No vaisliniekiem ņemtos paraugos var izmeklēt arī ikru vai pieņu šķidrumu;</w:t>
      </w:r>
    </w:p>
    <w:p w:rsidR="005F3F17" w:rsidRPr="00DC1C41" w:rsidRDefault="005F3F17" w:rsidP="00DC1C41">
      <w:pPr>
        <w:spacing w:after="0" w:line="300" w:lineRule="atLeast"/>
        <w:jc w:val="both"/>
        <w:rPr>
          <w:rFonts w:ascii="Times New Roman" w:eastAsia="Calibri" w:hAnsi="Times New Roman" w:cs="Times New Roman"/>
          <w:sz w:val="24"/>
          <w:szCs w:val="20"/>
        </w:rPr>
      </w:pPr>
      <w:r w:rsidRPr="00DC1C41">
        <w:rPr>
          <w:rFonts w:ascii="Times New Roman" w:eastAsia="Calibri" w:hAnsi="Times New Roman" w:cs="Times New Roman"/>
          <w:sz w:val="24"/>
          <w:szCs w:val="20"/>
        </w:rPr>
        <w:tab/>
        <w:t>1.2. par 4 cm īsākus zivju mazuļus pēc tam, kad atdalīta ķermeņa daļa aiz zarnu atveres, var sasmalcināt ar sterilām grieznēm vai skalpeli. No 4 līdz 6 cm garām zivīm ievāc iekšas un nieres.</w:t>
      </w:r>
    </w:p>
    <w:p w:rsidR="005F3F17" w:rsidRPr="00DC1C41" w:rsidRDefault="005F3F17" w:rsidP="00DC1C41">
      <w:pPr>
        <w:spacing w:after="0" w:line="300" w:lineRule="atLeast"/>
        <w:jc w:val="both"/>
        <w:rPr>
          <w:rFonts w:ascii="Times New Roman" w:eastAsia="Calibri" w:hAnsi="Times New Roman" w:cs="Times New Roman"/>
          <w:sz w:val="24"/>
          <w:szCs w:val="20"/>
        </w:rPr>
      </w:pPr>
    </w:p>
    <w:p w:rsidR="005F3F17" w:rsidRPr="00DC1C41" w:rsidRDefault="005F3F17" w:rsidP="00DC1C41">
      <w:pPr>
        <w:spacing w:after="0" w:line="300" w:lineRule="atLeast"/>
        <w:jc w:val="both"/>
        <w:rPr>
          <w:rFonts w:ascii="Times New Roman" w:eastAsia="Calibri" w:hAnsi="Times New Roman" w:cs="Times New Roman"/>
          <w:sz w:val="24"/>
          <w:szCs w:val="20"/>
        </w:rPr>
      </w:pPr>
      <w:r w:rsidRPr="00DC1C41">
        <w:rPr>
          <w:rFonts w:ascii="Times New Roman" w:eastAsia="Calibri" w:hAnsi="Times New Roman" w:cs="Times New Roman"/>
          <w:sz w:val="24"/>
          <w:szCs w:val="20"/>
        </w:rPr>
        <w:tab/>
        <w:t>2. Laboratoriskajai diagnostikai izvēlas vienu no šādām metodēm, ar kuru iegūst vai saglabā veselības stāvokli “infekcijas slimības neskarts”, attiecībā uz virālo</w:t>
      </w:r>
      <w:r w:rsidRPr="00DC1C41">
        <w:rPr>
          <w:rFonts w:ascii="Times New Roman" w:eastAsia="Calibri" w:hAnsi="Times New Roman" w:cs="Times New Roman"/>
          <w:b/>
          <w:sz w:val="24"/>
          <w:szCs w:val="20"/>
        </w:rPr>
        <w:t xml:space="preserve"> </w:t>
      </w:r>
      <w:r w:rsidRPr="00DC1C41">
        <w:rPr>
          <w:rFonts w:ascii="Times New Roman" w:eastAsia="Calibri" w:hAnsi="Times New Roman" w:cs="Times New Roman"/>
          <w:sz w:val="24"/>
          <w:szCs w:val="20"/>
        </w:rPr>
        <w:t>hemorāģisko septicēmiju, infekciozo hematopoētisko nekrozi vai abām šīm infekcijas slimībām:</w:t>
      </w:r>
    </w:p>
    <w:p w:rsidR="005F3F17" w:rsidRPr="00DC1C41" w:rsidRDefault="005F3F17" w:rsidP="00DC1C41">
      <w:pPr>
        <w:spacing w:after="0" w:line="300" w:lineRule="atLeast"/>
        <w:jc w:val="both"/>
        <w:rPr>
          <w:rFonts w:ascii="Times New Roman" w:eastAsia="Calibri" w:hAnsi="Times New Roman" w:cs="Times New Roman"/>
          <w:sz w:val="24"/>
          <w:szCs w:val="20"/>
        </w:rPr>
      </w:pPr>
      <w:r w:rsidRPr="00DC1C41">
        <w:rPr>
          <w:rFonts w:ascii="Times New Roman" w:eastAsia="Calibri" w:hAnsi="Times New Roman" w:cs="Times New Roman"/>
          <w:sz w:val="24"/>
          <w:szCs w:val="20"/>
        </w:rPr>
        <w:tab/>
        <w:t xml:space="preserve">2.1. vīrusu izolēšanu šūnu kultūrās, pēc kuras veic identifikāciju, izmantojot vai nu </w:t>
      </w:r>
      <w:proofErr w:type="spellStart"/>
      <w:r w:rsidRPr="00DC1C41">
        <w:rPr>
          <w:rFonts w:ascii="Times New Roman" w:eastAsia="Calibri" w:hAnsi="Times New Roman" w:cs="Times New Roman"/>
          <w:sz w:val="24"/>
          <w:szCs w:val="20"/>
        </w:rPr>
        <w:t>imūnfermentatīvo</w:t>
      </w:r>
      <w:proofErr w:type="spellEnd"/>
      <w:r w:rsidRPr="00DC1C41">
        <w:rPr>
          <w:rFonts w:ascii="Times New Roman" w:eastAsia="Calibri" w:hAnsi="Times New Roman" w:cs="Times New Roman"/>
          <w:sz w:val="24"/>
          <w:szCs w:val="20"/>
        </w:rPr>
        <w:t xml:space="preserve"> analīzi (ELISA), netiešās </w:t>
      </w:r>
      <w:proofErr w:type="spellStart"/>
      <w:r w:rsidRPr="00DC1C41">
        <w:rPr>
          <w:rFonts w:ascii="Times New Roman" w:eastAsia="Calibri" w:hAnsi="Times New Roman" w:cs="Times New Roman"/>
          <w:sz w:val="24"/>
          <w:szCs w:val="20"/>
        </w:rPr>
        <w:t>imūnfluorescences</w:t>
      </w:r>
      <w:proofErr w:type="spellEnd"/>
      <w:r w:rsidRPr="00DC1C41">
        <w:rPr>
          <w:rFonts w:ascii="Times New Roman" w:eastAsia="Calibri" w:hAnsi="Times New Roman" w:cs="Times New Roman"/>
          <w:sz w:val="24"/>
          <w:szCs w:val="20"/>
        </w:rPr>
        <w:t xml:space="preserve"> antivielu testu (IFAT), </w:t>
      </w:r>
      <w:proofErr w:type="spellStart"/>
      <w:r w:rsidRPr="00DC1C41">
        <w:rPr>
          <w:rFonts w:ascii="Times New Roman" w:eastAsia="Calibri" w:hAnsi="Times New Roman" w:cs="Times New Roman"/>
          <w:sz w:val="24"/>
          <w:szCs w:val="20"/>
        </w:rPr>
        <w:t>vīrusneitralizācijas</w:t>
      </w:r>
      <w:proofErr w:type="spellEnd"/>
      <w:r w:rsidRPr="00DC1C41">
        <w:rPr>
          <w:rFonts w:ascii="Times New Roman" w:eastAsia="Calibri" w:hAnsi="Times New Roman" w:cs="Times New Roman"/>
          <w:sz w:val="24"/>
          <w:szCs w:val="20"/>
        </w:rPr>
        <w:t xml:space="preserve"> testu, vai reāllaika apgrieztās </w:t>
      </w:r>
      <w:proofErr w:type="spellStart"/>
      <w:r w:rsidRPr="00DC1C41">
        <w:rPr>
          <w:rFonts w:ascii="Times New Roman" w:eastAsia="Calibri" w:hAnsi="Times New Roman" w:cs="Times New Roman"/>
          <w:sz w:val="24"/>
          <w:szCs w:val="20"/>
        </w:rPr>
        <w:t>transkriptāzes</w:t>
      </w:r>
      <w:proofErr w:type="spellEnd"/>
      <w:r w:rsidRPr="00DC1C41">
        <w:rPr>
          <w:rFonts w:ascii="Times New Roman" w:eastAsia="Calibri" w:hAnsi="Times New Roman" w:cs="Times New Roman"/>
          <w:sz w:val="24"/>
          <w:szCs w:val="20"/>
        </w:rPr>
        <w:t xml:space="preserve"> polimerāzes ķēdes reakcijas testu (RT-</w:t>
      </w:r>
      <w:proofErr w:type="spellStart"/>
      <w:r w:rsidRPr="00DC1C41">
        <w:rPr>
          <w:rFonts w:ascii="Times New Roman" w:eastAsia="Calibri" w:hAnsi="Times New Roman" w:cs="Times New Roman"/>
          <w:sz w:val="24"/>
          <w:szCs w:val="20"/>
        </w:rPr>
        <w:t>qPCR</w:t>
      </w:r>
      <w:proofErr w:type="spellEnd"/>
      <w:r w:rsidRPr="00DC1C41">
        <w:rPr>
          <w:rFonts w:ascii="Times New Roman" w:eastAsia="Calibri" w:hAnsi="Times New Roman" w:cs="Times New Roman"/>
          <w:sz w:val="24"/>
          <w:szCs w:val="20"/>
        </w:rPr>
        <w:t>);</w:t>
      </w:r>
    </w:p>
    <w:p w:rsidR="005F3F17" w:rsidRPr="00DC1C41" w:rsidRDefault="005F3F17" w:rsidP="00DC1C41">
      <w:pPr>
        <w:spacing w:after="0" w:line="300" w:lineRule="atLeast"/>
        <w:jc w:val="both"/>
        <w:rPr>
          <w:rFonts w:ascii="Times New Roman" w:eastAsia="Calibri" w:hAnsi="Times New Roman" w:cs="Times New Roman"/>
          <w:sz w:val="24"/>
          <w:szCs w:val="20"/>
        </w:rPr>
      </w:pPr>
      <w:r w:rsidRPr="00DC1C41">
        <w:rPr>
          <w:rFonts w:ascii="Times New Roman" w:eastAsia="Calibri" w:hAnsi="Times New Roman" w:cs="Times New Roman"/>
          <w:sz w:val="24"/>
          <w:szCs w:val="20"/>
        </w:rPr>
        <w:tab/>
        <w:t>2.1. RT-</w:t>
      </w:r>
      <w:proofErr w:type="spellStart"/>
      <w:r w:rsidRPr="00DC1C41">
        <w:rPr>
          <w:rFonts w:ascii="Times New Roman" w:eastAsia="Calibri" w:hAnsi="Times New Roman" w:cs="Times New Roman"/>
          <w:sz w:val="24"/>
          <w:szCs w:val="20"/>
        </w:rPr>
        <w:t>qPCR</w:t>
      </w:r>
      <w:proofErr w:type="spellEnd"/>
      <w:r w:rsidRPr="00DC1C41">
        <w:rPr>
          <w:rFonts w:ascii="Times New Roman" w:eastAsia="Calibri" w:hAnsi="Times New Roman" w:cs="Times New Roman"/>
          <w:sz w:val="24"/>
          <w:szCs w:val="20"/>
        </w:rPr>
        <w:t>.</w:t>
      </w:r>
    </w:p>
    <w:p w:rsidR="005F3F17" w:rsidRPr="00DC1C41" w:rsidRDefault="005F3F17" w:rsidP="00DC1C41">
      <w:pPr>
        <w:spacing w:after="0" w:line="300" w:lineRule="atLeast"/>
        <w:jc w:val="both"/>
        <w:rPr>
          <w:rFonts w:ascii="Times New Roman" w:eastAsia="Calibri" w:hAnsi="Times New Roman" w:cs="Times New Roman"/>
          <w:sz w:val="24"/>
          <w:szCs w:val="20"/>
        </w:rPr>
      </w:pPr>
    </w:p>
    <w:p w:rsidR="005F3F17" w:rsidRPr="00DC1C41" w:rsidRDefault="005F3F17" w:rsidP="00DC1C41">
      <w:pPr>
        <w:spacing w:after="0" w:line="300" w:lineRule="atLeast"/>
        <w:jc w:val="both"/>
        <w:rPr>
          <w:rFonts w:ascii="Times New Roman" w:eastAsia="Calibri" w:hAnsi="Times New Roman" w:cs="Times New Roman"/>
          <w:sz w:val="24"/>
          <w:szCs w:val="20"/>
        </w:rPr>
      </w:pPr>
      <w:r w:rsidRPr="00DC1C41">
        <w:rPr>
          <w:rFonts w:ascii="Times New Roman" w:eastAsia="Calibri" w:hAnsi="Times New Roman" w:cs="Times New Roman"/>
          <w:sz w:val="24"/>
          <w:szCs w:val="20"/>
        </w:rPr>
        <w:tab/>
        <w:t>3. Ja nepieciešams apstiprināt vai izslēgt aizdomas par virālo</w:t>
      </w:r>
      <w:r w:rsidRPr="00DC1C41">
        <w:rPr>
          <w:rFonts w:ascii="Times New Roman" w:eastAsia="Calibri" w:hAnsi="Times New Roman" w:cs="Times New Roman"/>
          <w:b/>
          <w:sz w:val="24"/>
          <w:szCs w:val="20"/>
        </w:rPr>
        <w:t xml:space="preserve"> </w:t>
      </w:r>
      <w:r w:rsidRPr="00DC1C41">
        <w:rPr>
          <w:rFonts w:ascii="Times New Roman" w:eastAsia="Calibri" w:hAnsi="Times New Roman" w:cs="Times New Roman"/>
          <w:sz w:val="24"/>
          <w:szCs w:val="20"/>
        </w:rPr>
        <w:t>hemorāģisko septicēmiju, infekciozo hematopoētisko nekrozi vai abām šīm infekcijas slimībām, ievēro šādu pārbaudes, paraugu ņemšanas un laboratoriskās izmeklēšanas kārtību:</w:t>
      </w:r>
    </w:p>
    <w:p w:rsidR="005F3F17" w:rsidRPr="00DC1C41" w:rsidRDefault="005F3F17" w:rsidP="00DC1C41">
      <w:pPr>
        <w:spacing w:after="0" w:line="300" w:lineRule="atLeast"/>
        <w:jc w:val="both"/>
        <w:rPr>
          <w:rFonts w:ascii="Times New Roman" w:eastAsia="Calibri" w:hAnsi="Times New Roman" w:cs="Times New Roman"/>
          <w:sz w:val="24"/>
          <w:szCs w:val="20"/>
        </w:rPr>
      </w:pPr>
      <w:r w:rsidRPr="00DC1C41">
        <w:rPr>
          <w:rFonts w:ascii="Times New Roman" w:eastAsia="Calibri" w:hAnsi="Times New Roman" w:cs="Times New Roman"/>
          <w:sz w:val="24"/>
          <w:szCs w:val="20"/>
        </w:rPr>
        <w:tab/>
        <w:t xml:space="preserve">3.1. audzētavā izdara vismaz vienu veselības pārbaudi un, ja klīniski vai </w:t>
      </w:r>
      <w:r w:rsidRPr="00DC1C41">
        <w:rPr>
          <w:rFonts w:ascii="Times New Roman" w:eastAsia="Calibri" w:hAnsi="Times New Roman" w:cs="Times New Roman"/>
          <w:i/>
          <w:sz w:val="24"/>
          <w:szCs w:val="20"/>
        </w:rPr>
        <w:t xml:space="preserve">post </w:t>
      </w:r>
      <w:proofErr w:type="spellStart"/>
      <w:r w:rsidRPr="00DC1C41">
        <w:rPr>
          <w:rFonts w:ascii="Times New Roman" w:eastAsia="Calibri" w:hAnsi="Times New Roman" w:cs="Times New Roman"/>
          <w:i/>
          <w:sz w:val="24"/>
          <w:szCs w:val="20"/>
        </w:rPr>
        <w:t>mortem</w:t>
      </w:r>
      <w:proofErr w:type="spellEnd"/>
      <w:r w:rsidRPr="00DC1C41">
        <w:rPr>
          <w:rFonts w:ascii="Times New Roman" w:eastAsia="Calibri" w:hAnsi="Times New Roman" w:cs="Times New Roman"/>
          <w:sz w:val="24"/>
          <w:szCs w:val="20"/>
        </w:rPr>
        <w:t xml:space="preserve"> ir novērotas virālās</w:t>
      </w:r>
      <w:r w:rsidRPr="00DC1C41">
        <w:rPr>
          <w:rFonts w:ascii="Times New Roman" w:eastAsia="Calibri" w:hAnsi="Times New Roman" w:cs="Times New Roman"/>
          <w:b/>
          <w:sz w:val="24"/>
          <w:szCs w:val="20"/>
        </w:rPr>
        <w:t xml:space="preserve"> </w:t>
      </w:r>
      <w:r w:rsidRPr="00DC1C41">
        <w:rPr>
          <w:rFonts w:ascii="Times New Roman" w:eastAsia="Calibri" w:hAnsi="Times New Roman" w:cs="Times New Roman"/>
          <w:sz w:val="24"/>
          <w:szCs w:val="20"/>
        </w:rPr>
        <w:t xml:space="preserve">hemorāģiskās septicēmijas vai infekciozās hematopoētiskās nekrozes infekcijai vai abām šīm infekcijas slimībām raksturīgas pazīmes, ņem paraugu ar 10 zivīm, vai, ja klīniski vai </w:t>
      </w:r>
      <w:r w:rsidRPr="00DC1C41">
        <w:rPr>
          <w:rFonts w:ascii="Times New Roman" w:eastAsia="Calibri" w:hAnsi="Times New Roman" w:cs="Times New Roman"/>
          <w:i/>
          <w:sz w:val="24"/>
          <w:szCs w:val="20"/>
        </w:rPr>
        <w:t xml:space="preserve">post </w:t>
      </w:r>
      <w:proofErr w:type="spellStart"/>
      <w:r w:rsidRPr="00DC1C41">
        <w:rPr>
          <w:rFonts w:ascii="Times New Roman" w:eastAsia="Calibri" w:hAnsi="Times New Roman" w:cs="Times New Roman"/>
          <w:i/>
          <w:sz w:val="24"/>
          <w:szCs w:val="20"/>
        </w:rPr>
        <w:t>mortem</w:t>
      </w:r>
      <w:proofErr w:type="spellEnd"/>
      <w:r w:rsidRPr="00DC1C41">
        <w:rPr>
          <w:rFonts w:ascii="Times New Roman" w:eastAsia="Calibri" w:hAnsi="Times New Roman" w:cs="Times New Roman"/>
          <w:sz w:val="24"/>
          <w:szCs w:val="20"/>
        </w:rPr>
        <w:t xml:space="preserve"> šādas pazīmes nav novērotas, paraugu ar vismaz 30 zivīm. Paraugus laboratoriskai izmeklē ar šo noteikumu 13. pielikumā noteiktajām laboratoriskās diagnostikas metodēm vai izmanto:</w:t>
      </w:r>
    </w:p>
    <w:p w:rsidR="005F3F17" w:rsidRPr="00DC1C41" w:rsidRDefault="005F3F17" w:rsidP="00DC1C41">
      <w:pPr>
        <w:spacing w:after="0" w:line="300" w:lineRule="atLeast"/>
        <w:jc w:val="both"/>
        <w:rPr>
          <w:rFonts w:ascii="Times New Roman" w:eastAsia="Calibri" w:hAnsi="Times New Roman" w:cs="Times New Roman"/>
          <w:sz w:val="24"/>
          <w:szCs w:val="20"/>
        </w:rPr>
      </w:pPr>
      <w:r w:rsidRPr="00DC1C41">
        <w:rPr>
          <w:rFonts w:ascii="Times New Roman" w:eastAsia="Calibri" w:hAnsi="Times New Roman" w:cs="Times New Roman"/>
          <w:sz w:val="24"/>
          <w:szCs w:val="20"/>
        </w:rPr>
        <w:tab/>
        <w:t xml:space="preserve">3.1.1. parasto vīrusa izolēšanu šūnu kultūrā, pēc tās veicot </w:t>
      </w:r>
      <w:proofErr w:type="spellStart"/>
      <w:r w:rsidRPr="00DC1C41">
        <w:rPr>
          <w:rFonts w:ascii="Times New Roman" w:eastAsia="Calibri" w:hAnsi="Times New Roman" w:cs="Times New Roman"/>
          <w:sz w:val="24"/>
          <w:szCs w:val="20"/>
        </w:rPr>
        <w:t>imūnķīmisku</w:t>
      </w:r>
      <w:proofErr w:type="spellEnd"/>
      <w:r w:rsidRPr="00DC1C41">
        <w:rPr>
          <w:rFonts w:ascii="Times New Roman" w:eastAsia="Calibri" w:hAnsi="Times New Roman" w:cs="Times New Roman"/>
          <w:sz w:val="24"/>
          <w:szCs w:val="20"/>
        </w:rPr>
        <w:t xml:space="preserve"> vai molekulāru vīrusa identificēšanu;</w:t>
      </w:r>
    </w:p>
    <w:p w:rsidR="005F3F17" w:rsidRPr="00DC1C41" w:rsidRDefault="005F3F17" w:rsidP="00DC1C41">
      <w:pPr>
        <w:spacing w:after="0" w:line="300" w:lineRule="atLeast"/>
        <w:jc w:val="both"/>
        <w:rPr>
          <w:rFonts w:ascii="Times New Roman" w:eastAsia="Calibri" w:hAnsi="Times New Roman" w:cs="Times New Roman"/>
          <w:sz w:val="24"/>
          <w:szCs w:val="20"/>
        </w:rPr>
      </w:pPr>
      <w:r w:rsidRPr="00DC1C41">
        <w:rPr>
          <w:rFonts w:ascii="Times New Roman" w:eastAsia="Calibri" w:hAnsi="Times New Roman" w:cs="Times New Roman"/>
          <w:sz w:val="24"/>
          <w:szCs w:val="20"/>
        </w:rPr>
        <w:tab/>
        <w:t>3.1.2. vīrusa noteikšanu ar RT-</w:t>
      </w:r>
      <w:proofErr w:type="spellStart"/>
      <w:r w:rsidRPr="00DC1C41">
        <w:rPr>
          <w:rFonts w:ascii="Times New Roman" w:eastAsia="Calibri" w:hAnsi="Times New Roman" w:cs="Times New Roman"/>
          <w:sz w:val="24"/>
          <w:szCs w:val="20"/>
        </w:rPr>
        <w:t>qPCR</w:t>
      </w:r>
      <w:proofErr w:type="spellEnd"/>
      <w:r w:rsidRPr="00DC1C41">
        <w:rPr>
          <w:rFonts w:ascii="Times New Roman" w:eastAsia="Calibri" w:hAnsi="Times New Roman" w:cs="Times New Roman"/>
          <w:sz w:val="24"/>
          <w:szCs w:val="20"/>
        </w:rPr>
        <w:t>;</w:t>
      </w:r>
    </w:p>
    <w:p w:rsidR="005F3F17" w:rsidRPr="00DC1C41" w:rsidRDefault="005F3F17" w:rsidP="00DC1C41">
      <w:pPr>
        <w:spacing w:after="0" w:line="300" w:lineRule="atLeast"/>
        <w:jc w:val="both"/>
        <w:rPr>
          <w:rFonts w:ascii="Times New Roman" w:eastAsia="Calibri" w:hAnsi="Times New Roman" w:cs="Times New Roman"/>
          <w:sz w:val="24"/>
          <w:szCs w:val="20"/>
        </w:rPr>
      </w:pPr>
      <w:r w:rsidRPr="00DC1C41">
        <w:rPr>
          <w:rFonts w:ascii="Times New Roman" w:eastAsia="Calibri" w:hAnsi="Times New Roman" w:cs="Times New Roman"/>
          <w:sz w:val="24"/>
          <w:szCs w:val="20"/>
        </w:rPr>
        <w:tab/>
        <w:t xml:space="preserve">3.1.3. citus diagnostiskus paņēmienus ar pierādītu līdzvērtīgu rezultativitāti, piemēram, netiešās </w:t>
      </w:r>
      <w:proofErr w:type="spellStart"/>
      <w:r w:rsidRPr="00DC1C41">
        <w:rPr>
          <w:rFonts w:ascii="Times New Roman" w:eastAsia="Calibri" w:hAnsi="Times New Roman" w:cs="Times New Roman"/>
          <w:sz w:val="24"/>
          <w:szCs w:val="20"/>
        </w:rPr>
        <w:t>imūnfluorescences</w:t>
      </w:r>
      <w:proofErr w:type="spellEnd"/>
      <w:r w:rsidRPr="00DC1C41">
        <w:rPr>
          <w:rFonts w:ascii="Times New Roman" w:eastAsia="Calibri" w:hAnsi="Times New Roman" w:cs="Times New Roman"/>
          <w:sz w:val="24"/>
          <w:szCs w:val="20"/>
        </w:rPr>
        <w:t xml:space="preserve"> antivielu testu (IFAT), </w:t>
      </w:r>
      <w:proofErr w:type="spellStart"/>
      <w:r w:rsidRPr="00DC1C41">
        <w:rPr>
          <w:rFonts w:ascii="Times New Roman" w:eastAsia="Calibri" w:hAnsi="Times New Roman" w:cs="Times New Roman"/>
          <w:sz w:val="24"/>
          <w:szCs w:val="20"/>
        </w:rPr>
        <w:t>imūnfermentatīvo</w:t>
      </w:r>
      <w:proofErr w:type="spellEnd"/>
      <w:r w:rsidRPr="00DC1C41">
        <w:rPr>
          <w:rFonts w:ascii="Times New Roman" w:eastAsia="Calibri" w:hAnsi="Times New Roman" w:cs="Times New Roman"/>
          <w:sz w:val="24"/>
          <w:szCs w:val="20"/>
        </w:rPr>
        <w:t xml:space="preserve"> analīzi (ELISA), RT-PCR un </w:t>
      </w:r>
      <w:proofErr w:type="spellStart"/>
      <w:r w:rsidRPr="00DC1C41">
        <w:rPr>
          <w:rFonts w:ascii="Times New Roman" w:eastAsia="Calibri" w:hAnsi="Times New Roman" w:cs="Times New Roman"/>
          <w:sz w:val="24"/>
          <w:szCs w:val="20"/>
        </w:rPr>
        <w:t>imūnhistoķīmisko</w:t>
      </w:r>
      <w:proofErr w:type="spellEnd"/>
      <w:r w:rsidRPr="00DC1C41">
        <w:rPr>
          <w:rFonts w:ascii="Times New Roman" w:eastAsia="Calibri" w:hAnsi="Times New Roman" w:cs="Times New Roman"/>
          <w:sz w:val="24"/>
          <w:szCs w:val="20"/>
        </w:rPr>
        <w:t xml:space="preserve"> analīzi (IHC);</w:t>
      </w:r>
    </w:p>
    <w:p w:rsidR="005F3F17" w:rsidRPr="00DC1C41" w:rsidRDefault="005F3F17" w:rsidP="00DC1C41">
      <w:pPr>
        <w:spacing w:after="0" w:line="300" w:lineRule="atLeast"/>
        <w:jc w:val="both"/>
        <w:rPr>
          <w:rFonts w:ascii="Times New Roman" w:eastAsia="Calibri" w:hAnsi="Times New Roman" w:cs="Times New Roman"/>
          <w:sz w:val="24"/>
          <w:szCs w:val="20"/>
        </w:rPr>
      </w:pPr>
      <w:r w:rsidRPr="00DC1C41">
        <w:rPr>
          <w:rFonts w:ascii="Times New Roman" w:eastAsia="Calibri" w:hAnsi="Times New Roman" w:cs="Times New Roman"/>
          <w:sz w:val="24"/>
          <w:szCs w:val="20"/>
        </w:rPr>
        <w:tab/>
        <w:t>3.2. virālās</w:t>
      </w:r>
      <w:r w:rsidRPr="00DC1C41">
        <w:rPr>
          <w:rFonts w:ascii="Times New Roman" w:eastAsia="Calibri" w:hAnsi="Times New Roman" w:cs="Times New Roman"/>
          <w:b/>
          <w:sz w:val="24"/>
          <w:szCs w:val="20"/>
        </w:rPr>
        <w:t xml:space="preserve"> </w:t>
      </w:r>
      <w:r w:rsidRPr="00DC1C41">
        <w:rPr>
          <w:rFonts w:ascii="Times New Roman" w:eastAsia="Calibri" w:hAnsi="Times New Roman" w:cs="Times New Roman"/>
          <w:sz w:val="24"/>
          <w:szCs w:val="20"/>
        </w:rPr>
        <w:t>hemorāģiskās septicēmijas vai infekciozās hematopoētiskās nekrozes klātbūtni uzskata par apstiprinātu, ja ar vienu vai vairākām minētajām diagnostikas metodēm ir iegūti pozitīvi rezultāti attiecībā uz virālās</w:t>
      </w:r>
      <w:r w:rsidRPr="00DC1C41">
        <w:rPr>
          <w:rFonts w:ascii="Times New Roman" w:eastAsia="Calibri" w:hAnsi="Times New Roman" w:cs="Times New Roman"/>
          <w:b/>
          <w:sz w:val="24"/>
          <w:szCs w:val="20"/>
        </w:rPr>
        <w:t xml:space="preserve"> </w:t>
      </w:r>
      <w:r w:rsidRPr="00DC1C41">
        <w:rPr>
          <w:rFonts w:ascii="Times New Roman" w:eastAsia="Calibri" w:hAnsi="Times New Roman" w:cs="Times New Roman"/>
          <w:sz w:val="24"/>
          <w:szCs w:val="20"/>
        </w:rPr>
        <w:t>hemorāģiskās septicēmijas vīrusu vai infekciozās hematopoētiskās nekrozes vīrusu. Apstiprinot pirmo virālās hemorāģiskās septicēmijas vai infekciozās hematopoētiskās nekrozes gadījumu iepriekš neinficētā Latvijas valsts teritorijā, zonā vai iecirknī, pamatojas uz rezultātiem, kas iegūti parastā vīrusa izolēšanas testā šūnu kultūrā vai RT-</w:t>
      </w:r>
      <w:proofErr w:type="spellStart"/>
      <w:r w:rsidRPr="00DC1C41">
        <w:rPr>
          <w:rFonts w:ascii="Times New Roman" w:eastAsia="Calibri" w:hAnsi="Times New Roman" w:cs="Times New Roman"/>
          <w:sz w:val="24"/>
          <w:szCs w:val="20"/>
        </w:rPr>
        <w:t>qPCR</w:t>
      </w:r>
      <w:proofErr w:type="spellEnd"/>
      <w:r w:rsidRPr="00DC1C41">
        <w:rPr>
          <w:rFonts w:ascii="Times New Roman" w:eastAsia="Calibri" w:hAnsi="Times New Roman" w:cs="Times New Roman"/>
          <w:sz w:val="24"/>
          <w:szCs w:val="20"/>
        </w:rPr>
        <w:t>;</w:t>
      </w:r>
    </w:p>
    <w:p w:rsidR="005F3F17" w:rsidRPr="00DC1C41" w:rsidRDefault="005F3F17" w:rsidP="00DC1C41">
      <w:pPr>
        <w:spacing w:after="0" w:line="300" w:lineRule="atLeast"/>
        <w:jc w:val="both"/>
        <w:rPr>
          <w:rFonts w:ascii="Times New Roman" w:eastAsia="Calibri" w:hAnsi="Times New Roman" w:cs="Times New Roman"/>
          <w:sz w:val="24"/>
          <w:szCs w:val="20"/>
        </w:rPr>
      </w:pPr>
      <w:r w:rsidRPr="00DC1C41">
        <w:rPr>
          <w:rFonts w:ascii="Times New Roman" w:eastAsia="Calibri" w:hAnsi="Times New Roman" w:cs="Times New Roman"/>
          <w:sz w:val="24"/>
          <w:szCs w:val="20"/>
        </w:rPr>
        <w:lastRenderedPageBreak/>
        <w:tab/>
        <w:t>3.3. ja šūnu kultivēšanas testi vai RT-</w:t>
      </w:r>
      <w:proofErr w:type="spellStart"/>
      <w:r w:rsidRPr="00DC1C41">
        <w:rPr>
          <w:rFonts w:ascii="Times New Roman" w:eastAsia="Calibri" w:hAnsi="Times New Roman" w:cs="Times New Roman"/>
          <w:sz w:val="24"/>
          <w:szCs w:val="20"/>
        </w:rPr>
        <w:t>qPCR</w:t>
      </w:r>
      <w:proofErr w:type="spellEnd"/>
      <w:r w:rsidRPr="00DC1C41">
        <w:rPr>
          <w:rFonts w:ascii="Times New Roman" w:eastAsia="Calibri" w:hAnsi="Times New Roman" w:cs="Times New Roman"/>
          <w:sz w:val="24"/>
          <w:szCs w:val="20"/>
        </w:rPr>
        <w:t xml:space="preserve"> testi neapliecina virālās</w:t>
      </w:r>
      <w:r w:rsidRPr="00DC1C41">
        <w:rPr>
          <w:rFonts w:ascii="Times New Roman" w:eastAsia="Calibri" w:hAnsi="Times New Roman" w:cs="Times New Roman"/>
          <w:b/>
          <w:sz w:val="24"/>
          <w:szCs w:val="20"/>
        </w:rPr>
        <w:t xml:space="preserve"> </w:t>
      </w:r>
      <w:r w:rsidRPr="00DC1C41">
        <w:rPr>
          <w:rFonts w:ascii="Times New Roman" w:eastAsia="Calibri" w:hAnsi="Times New Roman" w:cs="Times New Roman"/>
          <w:sz w:val="24"/>
          <w:szCs w:val="20"/>
        </w:rPr>
        <w:t>hemorāģiskās septicēmijas vīrusa vai infekciozās hematopoētiskās nekrozes vīrusa klātbūtni, aizdomas par virālās hemorāģiskās septicēmijas vīrusu vai infekciozās hematopoētiskās nekrozes vīrusu var izslēgt.</w:t>
      </w:r>
    </w:p>
    <w:p w:rsidR="00FD1556" w:rsidRDefault="00FD1556" w:rsidP="00DC1C41">
      <w:pPr>
        <w:spacing w:after="0" w:line="240" w:lineRule="auto"/>
      </w:pPr>
    </w:p>
    <w:p w:rsidR="00DC1C41" w:rsidRDefault="00DC1C41" w:rsidP="00DC1C41">
      <w:pPr>
        <w:spacing w:after="0" w:line="240" w:lineRule="auto"/>
      </w:pPr>
    </w:p>
    <w:p w:rsidR="005F3F17" w:rsidRPr="00582405" w:rsidRDefault="005F3F17" w:rsidP="00DC1C41">
      <w:pPr>
        <w:widowControl w:val="0"/>
        <w:spacing w:after="0" w:line="240" w:lineRule="auto"/>
        <w:outlineLvl w:val="0"/>
        <w:rPr>
          <w:rFonts w:ascii="Times New Roman" w:eastAsia="Times New Roman" w:hAnsi="Times New Roman" w:cs="Times New Roman"/>
          <w:bCs/>
          <w:sz w:val="24"/>
          <w:szCs w:val="24"/>
        </w:rPr>
      </w:pPr>
      <w:r w:rsidRPr="00582405">
        <w:rPr>
          <w:rFonts w:ascii="Times New Roman" w:eastAsia="Times New Roman" w:hAnsi="Times New Roman" w:cs="Times New Roman"/>
          <w:bCs/>
          <w:sz w:val="24"/>
          <w:szCs w:val="24"/>
        </w:rPr>
        <w:t>Zemkopības ministrs</w:t>
      </w:r>
      <w:r w:rsidRPr="00582405">
        <w:rPr>
          <w:rFonts w:ascii="Times New Roman" w:eastAsia="Times New Roman" w:hAnsi="Times New Roman" w:cs="Times New Roman"/>
          <w:bCs/>
          <w:sz w:val="24"/>
          <w:szCs w:val="24"/>
        </w:rPr>
        <w:tab/>
      </w:r>
      <w:r w:rsidRPr="00582405">
        <w:rPr>
          <w:rFonts w:ascii="Times New Roman" w:eastAsia="Times New Roman" w:hAnsi="Times New Roman" w:cs="Times New Roman"/>
          <w:bCs/>
          <w:sz w:val="24"/>
          <w:szCs w:val="24"/>
        </w:rPr>
        <w:tab/>
      </w:r>
      <w:r w:rsidRPr="00582405">
        <w:rPr>
          <w:rFonts w:ascii="Times New Roman" w:eastAsia="Times New Roman" w:hAnsi="Times New Roman" w:cs="Times New Roman"/>
          <w:bCs/>
          <w:sz w:val="24"/>
          <w:szCs w:val="24"/>
        </w:rPr>
        <w:tab/>
      </w:r>
      <w:r w:rsidRPr="00582405">
        <w:rPr>
          <w:rFonts w:ascii="Times New Roman" w:eastAsia="Times New Roman" w:hAnsi="Times New Roman" w:cs="Times New Roman"/>
          <w:bCs/>
          <w:sz w:val="24"/>
          <w:szCs w:val="24"/>
        </w:rPr>
        <w:tab/>
      </w:r>
      <w:r w:rsidRPr="00582405">
        <w:rPr>
          <w:rFonts w:ascii="Times New Roman" w:eastAsia="Times New Roman" w:hAnsi="Times New Roman" w:cs="Times New Roman"/>
          <w:bCs/>
          <w:sz w:val="24"/>
          <w:szCs w:val="24"/>
        </w:rPr>
        <w:tab/>
      </w:r>
      <w:r w:rsidR="00DC1C41">
        <w:rPr>
          <w:rFonts w:ascii="Times New Roman" w:eastAsia="Times New Roman" w:hAnsi="Times New Roman" w:cs="Times New Roman"/>
          <w:bCs/>
          <w:sz w:val="24"/>
          <w:szCs w:val="24"/>
        </w:rPr>
        <w:tab/>
      </w:r>
      <w:r w:rsidR="00DC1C41">
        <w:rPr>
          <w:rFonts w:ascii="Times New Roman" w:eastAsia="Times New Roman" w:hAnsi="Times New Roman" w:cs="Times New Roman"/>
          <w:bCs/>
          <w:sz w:val="24"/>
          <w:szCs w:val="24"/>
        </w:rPr>
        <w:tab/>
      </w:r>
      <w:r w:rsidR="00DC1C41">
        <w:rPr>
          <w:rFonts w:ascii="Times New Roman" w:eastAsia="Times New Roman" w:hAnsi="Times New Roman" w:cs="Times New Roman"/>
          <w:bCs/>
          <w:sz w:val="24"/>
          <w:szCs w:val="24"/>
        </w:rPr>
        <w:tab/>
      </w:r>
      <w:r w:rsidRPr="00582405">
        <w:rPr>
          <w:rFonts w:ascii="Times New Roman" w:eastAsia="Times New Roman" w:hAnsi="Times New Roman" w:cs="Times New Roman"/>
          <w:bCs/>
          <w:sz w:val="24"/>
          <w:szCs w:val="24"/>
        </w:rPr>
        <w:tab/>
        <w:t>J.Dūklavs</w:t>
      </w:r>
    </w:p>
    <w:p w:rsidR="005F3F17" w:rsidRDefault="005F3F17"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p>
    <w:p w:rsidR="00DC1C41" w:rsidRPr="00582405" w:rsidRDefault="00DC1C41" w:rsidP="005F3F17">
      <w:pPr>
        <w:spacing w:after="0" w:line="240" w:lineRule="auto"/>
        <w:rPr>
          <w:rFonts w:ascii="Times New Roman" w:eastAsia="Times New Roman" w:hAnsi="Times New Roman" w:cs="Times New Roman"/>
          <w:sz w:val="20"/>
          <w:szCs w:val="20"/>
          <w:lang w:eastAsia="lv-LV"/>
        </w:rPr>
      </w:pPr>
    </w:p>
    <w:p w:rsidR="00DC1C41" w:rsidRDefault="00DC1C41" w:rsidP="005F3F1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08.02.2017. 13:05</w:t>
      </w:r>
    </w:p>
    <w:p w:rsidR="00DC1C41" w:rsidRDefault="00DC1C41" w:rsidP="005F3F1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402</w:t>
      </w:r>
      <w:r>
        <w:rPr>
          <w:rFonts w:ascii="Times New Roman" w:eastAsia="Times New Roman" w:hAnsi="Times New Roman" w:cs="Times New Roman"/>
          <w:sz w:val="20"/>
          <w:szCs w:val="20"/>
          <w:lang w:eastAsia="lv-LV"/>
        </w:rPr>
        <w:fldChar w:fldCharType="end"/>
      </w:r>
    </w:p>
    <w:p w:rsidR="005F3F17" w:rsidRPr="00582405" w:rsidRDefault="005F3F17" w:rsidP="005F3F17">
      <w:pPr>
        <w:spacing w:after="0" w:line="240" w:lineRule="auto"/>
        <w:rPr>
          <w:rFonts w:ascii="Times New Roman" w:eastAsia="Times New Roman" w:hAnsi="Times New Roman" w:cs="Times New Roman"/>
          <w:sz w:val="20"/>
          <w:szCs w:val="20"/>
          <w:lang w:eastAsia="lv-LV"/>
        </w:rPr>
      </w:pPr>
      <w:bookmarkStart w:id="0" w:name="_GoBack"/>
      <w:bookmarkEnd w:id="0"/>
      <w:r w:rsidRPr="00582405">
        <w:rPr>
          <w:rFonts w:ascii="Times New Roman" w:eastAsia="Times New Roman" w:hAnsi="Times New Roman" w:cs="Times New Roman"/>
          <w:sz w:val="20"/>
          <w:szCs w:val="20"/>
          <w:lang w:eastAsia="lv-LV"/>
        </w:rPr>
        <w:t>O.Vecuma-Veco</w:t>
      </w:r>
    </w:p>
    <w:p w:rsidR="005F3F17" w:rsidRPr="00DC1C41" w:rsidRDefault="005F3F17" w:rsidP="00DC1C41">
      <w:pPr>
        <w:spacing w:after="0" w:line="240" w:lineRule="auto"/>
        <w:rPr>
          <w:rFonts w:ascii="Times New Roman" w:eastAsia="Times New Roman" w:hAnsi="Times New Roman" w:cs="Times New Roman"/>
          <w:sz w:val="20"/>
          <w:szCs w:val="20"/>
          <w:lang w:eastAsia="lv-LV"/>
        </w:rPr>
      </w:pPr>
      <w:r w:rsidRPr="00582405">
        <w:rPr>
          <w:rFonts w:ascii="Times New Roman" w:eastAsia="Times New Roman" w:hAnsi="Times New Roman" w:cs="Times New Roman"/>
          <w:sz w:val="20"/>
          <w:szCs w:val="20"/>
          <w:lang w:eastAsia="lv-LV"/>
        </w:rPr>
        <w:t xml:space="preserve">67027551, </w:t>
      </w:r>
      <w:hyperlink r:id="rId6" w:history="1">
        <w:r w:rsidRPr="00582405">
          <w:rPr>
            <w:rFonts w:ascii="Times New Roman" w:eastAsia="Times New Roman" w:hAnsi="Times New Roman" w:cs="Times New Roman"/>
            <w:color w:val="0000FF"/>
            <w:sz w:val="20"/>
            <w:szCs w:val="20"/>
            <w:u w:val="single"/>
            <w:lang w:eastAsia="lv-LV"/>
          </w:rPr>
          <w:t>Olita.Vecuma-Veco@zm.gov.lv</w:t>
        </w:r>
      </w:hyperlink>
    </w:p>
    <w:sectPr w:rsidR="005F3F17" w:rsidRPr="00DC1C41" w:rsidSect="006D3A94">
      <w:headerReference w:type="default" r:id="rId7"/>
      <w:footerReference w:type="default" r:id="rId8"/>
      <w:footerReference w:type="first" r:id="rId9"/>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71B" w:rsidRDefault="009F171B" w:rsidP="005F3F17">
      <w:pPr>
        <w:spacing w:after="0" w:line="240" w:lineRule="auto"/>
      </w:pPr>
      <w:r>
        <w:separator/>
      </w:r>
    </w:p>
  </w:endnote>
  <w:endnote w:type="continuationSeparator" w:id="0">
    <w:p w:rsidR="009F171B" w:rsidRDefault="009F171B" w:rsidP="005F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3A" w:rsidRPr="00DC1C41" w:rsidRDefault="00DC1C41" w:rsidP="006D3A94">
    <w:pPr>
      <w:pStyle w:val="Kjene"/>
      <w:jc w:val="both"/>
      <w:rPr>
        <w:rFonts w:ascii="Times New Roman" w:hAnsi="Times New Roman" w:cs="Times New Roman"/>
        <w:sz w:val="20"/>
        <w:szCs w:val="16"/>
      </w:rPr>
    </w:pPr>
    <w:r w:rsidRPr="00DC1C41">
      <w:rPr>
        <w:rFonts w:ascii="Times New Roman" w:hAnsi="Times New Roman" w:cs="Times New Roman"/>
        <w:sz w:val="20"/>
        <w:szCs w:val="16"/>
      </w:rPr>
      <w:t>ZMNotp7_060217_akvakult</w:t>
    </w:r>
    <w:r w:rsidR="009F171B" w:rsidRPr="00DC1C41">
      <w:rPr>
        <w:rFonts w:ascii="Times New Roman" w:hAnsi="Times New Roman" w:cs="Times New Roman"/>
        <w:sz w:val="20"/>
        <w:szCs w:val="16"/>
      </w:rPr>
      <w:t>; Ministru kabineta noteikumi “Veterinārās prasības akvakultūras dzīvniekiem, no tiem iegūtiem produktiem un to apritei, kā arī atsevišķu akvakultūras dzīvnieku infekcijas slimību profilaksei un apkarošanai”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3A" w:rsidRPr="00DC1C41" w:rsidRDefault="00DC1C41" w:rsidP="00DC1C41">
    <w:pPr>
      <w:pStyle w:val="Kjene"/>
      <w:jc w:val="both"/>
      <w:rPr>
        <w:rFonts w:ascii="Times New Roman" w:hAnsi="Times New Roman" w:cs="Times New Roman"/>
        <w:sz w:val="20"/>
        <w:szCs w:val="16"/>
      </w:rPr>
    </w:pPr>
    <w:r w:rsidRPr="00DC1C41">
      <w:rPr>
        <w:rFonts w:ascii="Times New Roman" w:hAnsi="Times New Roman" w:cs="Times New Roman"/>
        <w:sz w:val="20"/>
        <w:szCs w:val="16"/>
      </w:rPr>
      <w:t>ZMNotp7_060217_akvakult; Ministru kabineta noteikumi “Veterinārās prasības akvakultūras dzīvniekiem, no tiem iegūtiem produktiem un to apritei, kā arī atsevišķu akvakultūras dzīvnieku infekcijas slimību profilaksei un apkarošanai”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71B" w:rsidRDefault="009F171B" w:rsidP="005F3F17">
      <w:pPr>
        <w:spacing w:after="0" w:line="240" w:lineRule="auto"/>
      </w:pPr>
      <w:r>
        <w:separator/>
      </w:r>
    </w:p>
  </w:footnote>
  <w:footnote w:type="continuationSeparator" w:id="0">
    <w:p w:rsidR="009F171B" w:rsidRDefault="009F171B" w:rsidP="005F3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46364871"/>
      <w:docPartObj>
        <w:docPartGallery w:val="Page Numbers (Top of Page)"/>
        <w:docPartUnique/>
      </w:docPartObj>
    </w:sdtPr>
    <w:sdtEndPr>
      <w:rPr>
        <w:sz w:val="22"/>
      </w:rPr>
    </w:sdtEndPr>
    <w:sdtContent>
      <w:p w:rsidR="00CE733A" w:rsidRPr="00DC1C41" w:rsidRDefault="009F171B" w:rsidP="006D3A94">
        <w:pPr>
          <w:pStyle w:val="Galvene"/>
          <w:jc w:val="center"/>
        </w:pPr>
        <w:r w:rsidRPr="00DC1C41">
          <w:rPr>
            <w:rFonts w:ascii="Times New Roman" w:hAnsi="Times New Roman" w:cs="Times New Roman"/>
            <w:sz w:val="24"/>
            <w:szCs w:val="24"/>
          </w:rPr>
          <w:fldChar w:fldCharType="begin"/>
        </w:r>
        <w:r w:rsidRPr="00DC1C41">
          <w:rPr>
            <w:rFonts w:ascii="Times New Roman" w:hAnsi="Times New Roman" w:cs="Times New Roman"/>
            <w:sz w:val="24"/>
            <w:szCs w:val="24"/>
          </w:rPr>
          <w:instrText>PAGE   \* MERGEFORMAT</w:instrText>
        </w:r>
        <w:r w:rsidRPr="00DC1C41">
          <w:rPr>
            <w:rFonts w:ascii="Times New Roman" w:hAnsi="Times New Roman" w:cs="Times New Roman"/>
            <w:sz w:val="24"/>
            <w:szCs w:val="24"/>
          </w:rPr>
          <w:fldChar w:fldCharType="separate"/>
        </w:r>
        <w:r w:rsidR="00DC1C41">
          <w:rPr>
            <w:rFonts w:ascii="Times New Roman" w:hAnsi="Times New Roman" w:cs="Times New Roman"/>
            <w:noProof/>
            <w:sz w:val="24"/>
            <w:szCs w:val="24"/>
          </w:rPr>
          <w:t>2</w:t>
        </w:r>
        <w:r w:rsidRPr="00DC1C41">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17"/>
    <w:rsid w:val="0005256B"/>
    <w:rsid w:val="001F7F8E"/>
    <w:rsid w:val="00491656"/>
    <w:rsid w:val="0049624C"/>
    <w:rsid w:val="004C6557"/>
    <w:rsid w:val="004F54F1"/>
    <w:rsid w:val="00516D35"/>
    <w:rsid w:val="005B792A"/>
    <w:rsid w:val="005C33BF"/>
    <w:rsid w:val="005F3703"/>
    <w:rsid w:val="005F3F17"/>
    <w:rsid w:val="005F4114"/>
    <w:rsid w:val="00621D1E"/>
    <w:rsid w:val="00633A67"/>
    <w:rsid w:val="006773F1"/>
    <w:rsid w:val="006C1737"/>
    <w:rsid w:val="00732802"/>
    <w:rsid w:val="00735263"/>
    <w:rsid w:val="007D6F93"/>
    <w:rsid w:val="007D715A"/>
    <w:rsid w:val="007F2B2A"/>
    <w:rsid w:val="007F3013"/>
    <w:rsid w:val="00802CA4"/>
    <w:rsid w:val="00870A74"/>
    <w:rsid w:val="00870B1F"/>
    <w:rsid w:val="008B67F5"/>
    <w:rsid w:val="008E2C9E"/>
    <w:rsid w:val="009139BD"/>
    <w:rsid w:val="009D039F"/>
    <w:rsid w:val="009F171B"/>
    <w:rsid w:val="00A35069"/>
    <w:rsid w:val="00A94CBE"/>
    <w:rsid w:val="00AF2C89"/>
    <w:rsid w:val="00B53253"/>
    <w:rsid w:val="00B87941"/>
    <w:rsid w:val="00BE68A0"/>
    <w:rsid w:val="00C97C3A"/>
    <w:rsid w:val="00CE27C3"/>
    <w:rsid w:val="00D33073"/>
    <w:rsid w:val="00DC1C41"/>
    <w:rsid w:val="00E70BB2"/>
    <w:rsid w:val="00FD15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106FC-F5EA-44D0-A66F-B059ABA0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F3F1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F3F17"/>
  </w:style>
  <w:style w:type="paragraph" w:styleId="Kjene">
    <w:name w:val="footer"/>
    <w:basedOn w:val="Parasts"/>
    <w:link w:val="KjeneRakstz"/>
    <w:uiPriority w:val="99"/>
    <w:unhideWhenUsed/>
    <w:rsid w:val="005F3F1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F3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0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ta.Vecuma-Veco@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3001</Characters>
  <Application>Microsoft Office Word</Application>
  <DocSecurity>0</DocSecurity>
  <Lines>115</Lines>
  <Paragraphs>23</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 Vecuma-Veco</dc:creator>
  <cp:keywords/>
  <dc:description/>
  <cp:lastModifiedBy>Sanita Žagare</cp:lastModifiedBy>
  <cp:revision>3</cp:revision>
  <dcterms:created xsi:type="dcterms:W3CDTF">2017-02-08T10:01:00Z</dcterms:created>
  <dcterms:modified xsi:type="dcterms:W3CDTF">2017-02-08T11:06:00Z</dcterms:modified>
</cp:coreProperties>
</file>