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0C7A" w14:textId="77777777" w:rsidR="007754EC" w:rsidRPr="00037CF9" w:rsidRDefault="007754EC" w:rsidP="007754EC">
      <w:pPr>
        <w:pStyle w:val="naisc"/>
        <w:spacing w:before="0" w:after="0"/>
        <w:rPr>
          <w:rFonts w:asciiTheme="majorHAnsi" w:hAnsiTheme="majorHAnsi" w:cstheme="majorHAnsi"/>
          <w:b/>
          <w:sz w:val="28"/>
          <w:szCs w:val="28"/>
        </w:rPr>
      </w:pPr>
      <w:r w:rsidRPr="00037CF9">
        <w:rPr>
          <w:rFonts w:asciiTheme="majorHAnsi" w:hAnsiTheme="majorHAnsi" w:cstheme="majorHAnsi"/>
          <w:b/>
          <w:sz w:val="28"/>
          <w:szCs w:val="28"/>
        </w:rPr>
        <w:t xml:space="preserve">Ministru kabineta rīkojuma projekta </w:t>
      </w:r>
    </w:p>
    <w:p w14:paraId="57127B89" w14:textId="77777777" w:rsidR="007754EC" w:rsidRPr="00037CF9" w:rsidRDefault="007754EC" w:rsidP="007754EC">
      <w:pPr>
        <w:spacing w:after="0" w:line="240" w:lineRule="auto"/>
        <w:jc w:val="center"/>
        <w:rPr>
          <w:rFonts w:asciiTheme="majorHAnsi" w:hAnsiTheme="majorHAnsi" w:cstheme="majorHAnsi"/>
          <w:b/>
          <w:szCs w:val="28"/>
        </w:rPr>
      </w:pPr>
      <w:r w:rsidRPr="00037CF9">
        <w:rPr>
          <w:rFonts w:asciiTheme="majorHAnsi" w:hAnsiTheme="majorHAnsi" w:cstheme="majorHAnsi"/>
          <w:b/>
          <w:szCs w:val="28"/>
        </w:rPr>
        <w:t>„</w:t>
      </w:r>
      <w:r w:rsidR="0083300B" w:rsidRPr="00037CF9">
        <w:rPr>
          <w:rFonts w:asciiTheme="majorHAnsi" w:hAnsiTheme="majorHAnsi" w:cstheme="majorHAnsi"/>
          <w:b/>
          <w:szCs w:val="28"/>
        </w:rPr>
        <w:t>Par valsts nekustam</w:t>
      </w:r>
      <w:r w:rsidR="00E6621A" w:rsidRPr="00037CF9">
        <w:rPr>
          <w:rFonts w:asciiTheme="majorHAnsi" w:hAnsiTheme="majorHAnsi" w:cstheme="majorHAnsi"/>
          <w:b/>
          <w:szCs w:val="28"/>
        </w:rPr>
        <w:t>o</w:t>
      </w:r>
      <w:r w:rsidR="0083300B" w:rsidRPr="00037CF9">
        <w:rPr>
          <w:rFonts w:asciiTheme="majorHAnsi" w:hAnsiTheme="majorHAnsi" w:cstheme="majorHAnsi"/>
          <w:b/>
          <w:szCs w:val="28"/>
        </w:rPr>
        <w:t xml:space="preserve"> īpašum</w:t>
      </w:r>
      <w:r w:rsidR="00E6621A" w:rsidRPr="00037CF9">
        <w:rPr>
          <w:rFonts w:asciiTheme="majorHAnsi" w:hAnsiTheme="majorHAnsi" w:cstheme="majorHAnsi"/>
          <w:b/>
          <w:szCs w:val="28"/>
        </w:rPr>
        <w:t>u</w:t>
      </w:r>
      <w:r w:rsidR="004E61FE" w:rsidRPr="00037CF9">
        <w:rPr>
          <w:rFonts w:asciiTheme="majorHAnsi" w:hAnsiTheme="majorHAnsi" w:cstheme="majorHAnsi"/>
          <w:b/>
          <w:szCs w:val="28"/>
        </w:rPr>
        <w:t xml:space="preserve"> pārdošanu</w:t>
      </w:r>
      <w:r w:rsidRPr="00037CF9">
        <w:rPr>
          <w:rFonts w:asciiTheme="majorHAnsi" w:hAnsiTheme="majorHAnsi" w:cstheme="majorHAnsi"/>
          <w:b/>
          <w:szCs w:val="28"/>
        </w:rPr>
        <w:t xml:space="preserve">” </w:t>
      </w:r>
    </w:p>
    <w:p w14:paraId="7B1A2117" w14:textId="77777777" w:rsidR="007754EC" w:rsidRDefault="007754EC" w:rsidP="00F245FD">
      <w:pPr>
        <w:spacing w:after="0" w:line="240" w:lineRule="auto"/>
        <w:jc w:val="center"/>
        <w:rPr>
          <w:rFonts w:asciiTheme="majorHAnsi" w:hAnsiTheme="majorHAnsi" w:cstheme="majorHAnsi"/>
          <w:b/>
          <w:szCs w:val="28"/>
        </w:rPr>
      </w:pPr>
      <w:r w:rsidRPr="00037CF9">
        <w:rPr>
          <w:rFonts w:asciiTheme="majorHAnsi" w:hAnsiTheme="majorHAnsi" w:cstheme="majorHAnsi"/>
          <w:b/>
          <w:szCs w:val="28"/>
        </w:rPr>
        <w:t>sākotnējās ietekmes novērtējuma ziņojums (anotācija)</w:t>
      </w:r>
    </w:p>
    <w:p w14:paraId="24E0458E" w14:textId="77777777" w:rsidR="00037CF9" w:rsidRPr="00037CF9" w:rsidRDefault="00037CF9" w:rsidP="00F245FD">
      <w:pPr>
        <w:spacing w:after="0" w:line="240" w:lineRule="auto"/>
        <w:jc w:val="center"/>
        <w:rPr>
          <w:rFonts w:asciiTheme="majorHAnsi" w:hAnsiTheme="majorHAnsi" w:cstheme="majorHAnsi"/>
          <w:b/>
          <w:szCs w:val="28"/>
        </w:rPr>
      </w:pPr>
    </w:p>
    <w:tbl>
      <w:tblPr>
        <w:tblW w:w="496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45"/>
        <w:gridCol w:w="1676"/>
        <w:gridCol w:w="6962"/>
      </w:tblGrid>
      <w:tr w:rsidR="007754EC" w:rsidRPr="00BF55F9" w14:paraId="7075C374" w14:textId="77777777" w:rsidTr="005C763D">
        <w:trPr>
          <w:tblCellSpacing w:w="15" w:type="dxa"/>
        </w:trPr>
        <w:tc>
          <w:tcPr>
            <w:tcW w:w="4967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347465E5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:rsidR="007754EC" w:rsidRPr="00BF55F9" w14:paraId="7F8FEBD9" w14:textId="77777777" w:rsidTr="005C763D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D81AFF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08B2B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Pamatojums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D37C511" w14:textId="5FEAE50F" w:rsidR="007754EC" w:rsidRPr="00BF55F9" w:rsidRDefault="007754EC" w:rsidP="00FD472D">
            <w:pPr>
              <w:spacing w:after="0" w:line="240" w:lineRule="auto"/>
              <w:ind w:firstLine="232"/>
              <w:jc w:val="both"/>
              <w:rPr>
                <w:rFonts w:asciiTheme="majorHAnsi" w:hAnsiTheme="majorHAnsi" w:cstheme="majorHAnsi"/>
                <w:szCs w:val="28"/>
              </w:rPr>
            </w:pPr>
            <w:r w:rsidRPr="00BF55F9">
              <w:rPr>
                <w:rFonts w:asciiTheme="majorHAnsi" w:hAnsiTheme="majorHAnsi" w:cstheme="majorHAnsi"/>
                <w:szCs w:val="28"/>
              </w:rPr>
              <w:t>Publiskas personas mantas atsavināšanas likuma (turpmāk</w:t>
            </w:r>
            <w:r w:rsidR="00B926AE" w:rsidRPr="00BF55F9">
              <w:rPr>
                <w:rFonts w:asciiTheme="majorHAnsi" w:hAnsiTheme="majorHAnsi" w:cstheme="majorHAnsi"/>
                <w:szCs w:val="28"/>
              </w:rPr>
              <w:t xml:space="preserve"> tekstā</w:t>
            </w:r>
            <w:r w:rsidRPr="00BF55F9">
              <w:rPr>
                <w:rFonts w:asciiTheme="majorHAnsi" w:hAnsiTheme="majorHAnsi" w:cstheme="majorHAnsi"/>
                <w:szCs w:val="28"/>
              </w:rPr>
              <w:t xml:space="preserve"> – Atsavināšanas likums) 4.</w:t>
            </w:r>
            <w:r w:rsidR="00FD472D" w:rsidRPr="00BF55F9">
              <w:rPr>
                <w:rFonts w:asciiTheme="majorHAnsi" w:hAnsiTheme="majorHAnsi" w:cstheme="majorHAnsi"/>
                <w:szCs w:val="28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</w:rPr>
              <w:t>panta pirmā u</w:t>
            </w:r>
            <w:r w:rsidR="004A738E" w:rsidRPr="00BF55F9">
              <w:rPr>
                <w:rFonts w:asciiTheme="majorHAnsi" w:hAnsiTheme="majorHAnsi" w:cstheme="majorHAnsi"/>
                <w:szCs w:val="28"/>
              </w:rPr>
              <w:t>n otrā daļa, 5.</w:t>
            </w:r>
            <w:r w:rsidR="001A651C">
              <w:rPr>
                <w:rFonts w:asciiTheme="majorHAnsi" w:hAnsiTheme="majorHAnsi" w:cstheme="majorHAnsi"/>
                <w:szCs w:val="28"/>
              </w:rPr>
              <w:t> </w:t>
            </w:r>
            <w:r w:rsidR="004A738E" w:rsidRPr="00BF55F9">
              <w:rPr>
                <w:rFonts w:asciiTheme="majorHAnsi" w:hAnsiTheme="majorHAnsi" w:cstheme="majorHAnsi"/>
                <w:szCs w:val="28"/>
              </w:rPr>
              <w:t xml:space="preserve">panta pirmā </w:t>
            </w:r>
            <w:r w:rsidR="00FD472D" w:rsidRPr="00BF55F9">
              <w:rPr>
                <w:rFonts w:asciiTheme="majorHAnsi" w:hAnsiTheme="majorHAnsi" w:cstheme="majorHAnsi"/>
                <w:szCs w:val="28"/>
              </w:rPr>
              <w:t xml:space="preserve">un piektā </w:t>
            </w:r>
            <w:r w:rsidR="004A738E" w:rsidRPr="00BF55F9">
              <w:rPr>
                <w:rFonts w:asciiTheme="majorHAnsi" w:hAnsiTheme="majorHAnsi" w:cstheme="majorHAnsi"/>
                <w:szCs w:val="28"/>
              </w:rPr>
              <w:t>daļa</w:t>
            </w:r>
            <w:r w:rsidR="00752A19">
              <w:rPr>
                <w:rFonts w:asciiTheme="majorHAnsi" w:hAnsiTheme="majorHAnsi" w:cstheme="majorHAnsi"/>
                <w:szCs w:val="28"/>
              </w:rPr>
              <w:t>,</w:t>
            </w:r>
            <w:r w:rsidR="00FD472D" w:rsidRPr="00BF55F9">
              <w:rPr>
                <w:rFonts w:asciiTheme="majorHAnsi" w:hAnsiTheme="majorHAnsi" w:cstheme="majorHAnsi"/>
                <w:szCs w:val="28"/>
              </w:rPr>
              <w:t xml:space="preserve"> </w:t>
            </w:r>
            <w:r w:rsidR="00752A19">
              <w:rPr>
                <w:rFonts w:asciiTheme="majorHAnsi" w:hAnsiTheme="majorHAnsi" w:cstheme="majorHAnsi"/>
                <w:szCs w:val="28"/>
              </w:rPr>
              <w:t>l</w:t>
            </w:r>
            <w:r w:rsidR="00E6621A" w:rsidRPr="00BF55F9">
              <w:rPr>
                <w:szCs w:val="28"/>
              </w:rPr>
              <w:t>ikuma “Par valsts budžetu 2017. gadam” 54. panta pirmā un otrā daļa.</w:t>
            </w:r>
          </w:p>
        </w:tc>
      </w:tr>
      <w:tr w:rsidR="007754EC" w:rsidRPr="00BF55F9" w14:paraId="5194688C" w14:textId="77777777" w:rsidTr="005C763D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7D965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2.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3BD161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9DC6057" w14:textId="51626064" w:rsidR="00E6621A" w:rsidRPr="00BF55F9" w:rsidRDefault="001A651C" w:rsidP="00FB08C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Sagatavotais</w:t>
            </w:r>
            <w:r w:rsidR="0083300B" w:rsidRPr="00BF55F9">
              <w:rPr>
                <w:szCs w:val="28"/>
              </w:rPr>
              <w:t xml:space="preserve"> </w:t>
            </w:r>
            <w:r w:rsidR="00752A19">
              <w:rPr>
                <w:szCs w:val="28"/>
              </w:rPr>
              <w:t xml:space="preserve">Ministru kabineta </w:t>
            </w:r>
            <w:r w:rsidR="0083300B" w:rsidRPr="00BF55F9">
              <w:rPr>
                <w:szCs w:val="28"/>
              </w:rPr>
              <w:t>rīkojuma projekts „Par valsts nekustam</w:t>
            </w:r>
            <w:r w:rsidR="00E6621A" w:rsidRPr="00BF55F9">
              <w:rPr>
                <w:szCs w:val="28"/>
              </w:rPr>
              <w:t>o</w:t>
            </w:r>
            <w:r w:rsidR="0083300B" w:rsidRPr="00BF55F9">
              <w:rPr>
                <w:szCs w:val="28"/>
              </w:rPr>
              <w:t xml:space="preserve"> īpašum</w:t>
            </w:r>
            <w:r w:rsidR="00E6621A" w:rsidRPr="00BF55F9">
              <w:rPr>
                <w:szCs w:val="28"/>
              </w:rPr>
              <w:t>u</w:t>
            </w:r>
            <w:r w:rsidR="0083300B" w:rsidRPr="00BF55F9">
              <w:rPr>
                <w:szCs w:val="28"/>
              </w:rPr>
              <w:t xml:space="preserve"> pārdošanu” (turpmāk – Rīkojuma projekts) paredz </w:t>
            </w:r>
            <w:r w:rsidR="00E6621A" w:rsidRPr="00BF55F9">
              <w:rPr>
                <w:szCs w:val="28"/>
              </w:rPr>
              <w:t xml:space="preserve">Latvijas Lauksaimniecības universitātei pārdot izsolē </w:t>
            </w:r>
            <w:r w:rsidR="00E6621A" w:rsidRPr="00BF55F9">
              <w:rPr>
                <w:rFonts w:eastAsiaTheme="minorHAnsi"/>
                <w:szCs w:val="28"/>
              </w:rPr>
              <w:t>izglītības un zinātnes funkciju īstenošanai nepiemērotos valsts nekustamos īpašumus, kas ierakstīti zemesgrāmatā uz valsts vārda Latvijas Lauksaimniecības universitātes personā</w:t>
            </w:r>
            <w:r w:rsidR="00E6621A" w:rsidRPr="00BF55F9">
              <w:rPr>
                <w:szCs w:val="28"/>
              </w:rPr>
              <w:t>:</w:t>
            </w:r>
          </w:p>
          <w:p w14:paraId="0668A4E1" w14:textId="3710EADD" w:rsidR="00EE6253" w:rsidRPr="00BF55F9" w:rsidRDefault="001A651C" w:rsidP="00EE6253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n</w:t>
            </w:r>
            <w:r w:rsidR="00E6621A" w:rsidRPr="00BF55F9">
              <w:rPr>
                <w:rFonts w:eastAsiaTheme="minorHAnsi"/>
                <w:szCs w:val="28"/>
              </w:rPr>
              <w:t xml:space="preserve">ekustamo īpašumu (nekustamā īpašuma kadastra Nr. 0900 001 0108) </w:t>
            </w:r>
            <w:r>
              <w:rPr>
                <w:rFonts w:eastAsiaTheme="minorHAnsi"/>
                <w:szCs w:val="28"/>
              </w:rPr>
              <w:t>–</w:t>
            </w:r>
            <w:r w:rsidR="00E6621A" w:rsidRPr="00BF55F9">
              <w:rPr>
                <w:rFonts w:eastAsiaTheme="minorHAnsi"/>
                <w:szCs w:val="28"/>
              </w:rPr>
              <w:t xml:space="preserve"> zemes vienību 3138 m² platībā (zemes vienības kadastra apzīmējums 0900 001 0108) un kluba ēku (būves kadastra apzīmējums 0900 001 0108 001) </w:t>
            </w:r>
            <w:r>
              <w:rPr>
                <w:rFonts w:eastAsiaTheme="minorHAnsi"/>
                <w:szCs w:val="28"/>
              </w:rPr>
              <w:t>–</w:t>
            </w:r>
            <w:r w:rsidR="00E6621A" w:rsidRPr="00BF55F9">
              <w:rPr>
                <w:rFonts w:eastAsiaTheme="minorHAnsi"/>
                <w:szCs w:val="28"/>
              </w:rPr>
              <w:t xml:space="preserve"> Liel</w:t>
            </w:r>
            <w:r>
              <w:rPr>
                <w:rFonts w:eastAsiaTheme="minorHAnsi"/>
                <w:szCs w:val="28"/>
              </w:rPr>
              <w:t>aj</w:t>
            </w:r>
            <w:r w:rsidR="00E6621A" w:rsidRPr="00BF55F9">
              <w:rPr>
                <w:rFonts w:eastAsiaTheme="minorHAnsi"/>
                <w:szCs w:val="28"/>
              </w:rPr>
              <w:t>ā ielā 19A, Jelgavā;</w:t>
            </w:r>
          </w:p>
          <w:p w14:paraId="7789F2D9" w14:textId="6023D709" w:rsidR="00133B7E" w:rsidRPr="00BF55F9" w:rsidRDefault="001A651C" w:rsidP="00133B7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n</w:t>
            </w:r>
            <w:r w:rsidR="00E6621A" w:rsidRPr="00BF55F9">
              <w:rPr>
                <w:rFonts w:eastAsiaTheme="minorHAnsi"/>
                <w:szCs w:val="28"/>
              </w:rPr>
              <w:t xml:space="preserve">ekustamo īpašumu (nekustamā īpašuma kadastra Nr. 0900 027 0142) </w:t>
            </w:r>
            <w:r>
              <w:rPr>
                <w:rFonts w:eastAsiaTheme="minorHAnsi"/>
                <w:szCs w:val="28"/>
              </w:rPr>
              <w:t>–</w:t>
            </w:r>
            <w:r w:rsidR="00E6621A" w:rsidRPr="00BF55F9">
              <w:rPr>
                <w:rFonts w:eastAsiaTheme="minorHAnsi"/>
                <w:szCs w:val="28"/>
              </w:rPr>
              <w:t xml:space="preserve"> zemes vienību 1552 m² platībā (zemes vienības kadastra apzīmējums 0900 027 0142) un veikala ēku (būves kadastra apzīmējums 0900 027 0142 001) </w:t>
            </w:r>
            <w:r>
              <w:rPr>
                <w:rFonts w:eastAsiaTheme="minorHAnsi"/>
                <w:szCs w:val="28"/>
              </w:rPr>
              <w:t>–</w:t>
            </w:r>
            <w:r w:rsidR="00E6621A" w:rsidRPr="00BF55F9">
              <w:rPr>
                <w:rFonts w:eastAsiaTheme="minorHAnsi"/>
                <w:szCs w:val="28"/>
              </w:rPr>
              <w:t xml:space="preserve"> Kristapa Helmaņa ielā 1, Jelgavā</w:t>
            </w:r>
            <w:r w:rsidR="00E6621A" w:rsidRPr="00BF55F9">
              <w:rPr>
                <w:szCs w:val="28"/>
              </w:rPr>
              <w:t xml:space="preserve"> </w:t>
            </w:r>
            <w:r w:rsidR="000D631A" w:rsidRPr="00BF55F9">
              <w:rPr>
                <w:szCs w:val="28"/>
              </w:rPr>
              <w:t>(turpmāk</w:t>
            </w:r>
            <w:r w:rsidR="001A5284" w:rsidRPr="00BF55F9">
              <w:rPr>
                <w:szCs w:val="28"/>
              </w:rPr>
              <w:t> </w:t>
            </w:r>
            <w:r w:rsidR="00BC2F2F" w:rsidRPr="00BF55F9">
              <w:rPr>
                <w:szCs w:val="28"/>
              </w:rPr>
              <w:t xml:space="preserve">arī </w:t>
            </w:r>
            <w:r w:rsidR="000D631A" w:rsidRPr="00BF55F9">
              <w:rPr>
                <w:szCs w:val="28"/>
              </w:rPr>
              <w:t>– valsts nekustamais īpašums</w:t>
            </w:r>
            <w:r w:rsidR="00F245FD" w:rsidRPr="00BF55F9">
              <w:rPr>
                <w:szCs w:val="28"/>
              </w:rPr>
              <w:t>).</w:t>
            </w:r>
            <w:r w:rsidR="008039B6" w:rsidRPr="00BF55F9">
              <w:rPr>
                <w:szCs w:val="28"/>
              </w:rPr>
              <w:t xml:space="preserve"> </w:t>
            </w:r>
          </w:p>
          <w:p w14:paraId="023667FF" w14:textId="59FD5FCA" w:rsidR="00BB1BB6" w:rsidRPr="00BF55F9" w:rsidRDefault="00BB1BB6" w:rsidP="00EE6253">
            <w:pPr>
              <w:pStyle w:val="Bezatstarpm"/>
              <w:jc w:val="both"/>
              <w:rPr>
                <w:rFonts w:eastAsiaTheme="minorHAnsi"/>
                <w:szCs w:val="28"/>
              </w:rPr>
            </w:pPr>
            <w:r w:rsidRPr="00BF55F9">
              <w:rPr>
                <w:szCs w:val="28"/>
              </w:rPr>
              <w:t>S</w:t>
            </w:r>
            <w:r w:rsidR="00EE6253" w:rsidRPr="00BF55F9">
              <w:rPr>
                <w:szCs w:val="28"/>
              </w:rPr>
              <w:t xml:space="preserve">askaņā ar </w:t>
            </w:r>
            <w:r w:rsidR="004C65F5">
              <w:rPr>
                <w:szCs w:val="28"/>
              </w:rPr>
              <w:t xml:space="preserve">Ministru kabineta </w:t>
            </w:r>
            <w:r w:rsidR="00EE6253" w:rsidRPr="00BF55F9">
              <w:rPr>
                <w:rFonts w:eastAsiaTheme="minorHAnsi"/>
                <w:szCs w:val="28"/>
              </w:rPr>
              <w:t xml:space="preserve">2010. gada 30. </w:t>
            </w:r>
            <w:r w:rsidR="004C65F5">
              <w:rPr>
                <w:rFonts w:eastAsiaTheme="minorHAnsi"/>
                <w:szCs w:val="28"/>
              </w:rPr>
              <w:t>j</w:t>
            </w:r>
            <w:r w:rsidR="00EE6253" w:rsidRPr="00BF55F9">
              <w:rPr>
                <w:rFonts w:eastAsiaTheme="minorHAnsi"/>
                <w:szCs w:val="28"/>
              </w:rPr>
              <w:t>ūnija</w:t>
            </w:r>
            <w:r w:rsidR="004C65F5">
              <w:rPr>
                <w:rFonts w:eastAsiaTheme="minorHAnsi"/>
                <w:szCs w:val="28"/>
              </w:rPr>
              <w:t xml:space="preserve"> </w:t>
            </w:r>
            <w:r w:rsidR="00EE6253" w:rsidRPr="00BF55F9">
              <w:rPr>
                <w:rFonts w:eastAsiaTheme="minorHAnsi"/>
                <w:szCs w:val="28"/>
              </w:rPr>
              <w:t>rīkojum</w:t>
            </w:r>
            <w:r w:rsidR="0040090C" w:rsidRPr="00BF55F9">
              <w:rPr>
                <w:rFonts w:eastAsiaTheme="minorHAnsi"/>
                <w:szCs w:val="28"/>
              </w:rPr>
              <w:t>a</w:t>
            </w:r>
            <w:r w:rsidR="00EE6253" w:rsidRPr="00BF55F9">
              <w:rPr>
                <w:rFonts w:eastAsiaTheme="minorHAnsi"/>
                <w:szCs w:val="28"/>
              </w:rPr>
              <w:t xml:space="preserve"> Nr.</w:t>
            </w:r>
            <w:r w:rsidR="001A651C">
              <w:rPr>
                <w:rFonts w:eastAsiaTheme="minorHAnsi"/>
                <w:szCs w:val="28"/>
              </w:rPr>
              <w:t> </w:t>
            </w:r>
            <w:r w:rsidR="00EE6253" w:rsidRPr="00BF55F9">
              <w:rPr>
                <w:rFonts w:eastAsiaTheme="minorHAnsi"/>
                <w:szCs w:val="28"/>
              </w:rPr>
              <w:t>363 „Par valsts nekustamo īpašumu nodošanu Latvijas Lauksaimniecības universitātes valdījumā” (turpmāk – rīkojums Nr.</w:t>
            </w:r>
            <w:r w:rsidR="001A651C">
              <w:rPr>
                <w:rFonts w:eastAsiaTheme="minorHAnsi"/>
                <w:szCs w:val="28"/>
              </w:rPr>
              <w:t> </w:t>
            </w:r>
            <w:r w:rsidR="00EE6253" w:rsidRPr="00BF55F9">
              <w:rPr>
                <w:rFonts w:eastAsiaTheme="minorHAnsi"/>
                <w:szCs w:val="28"/>
              </w:rPr>
              <w:t>363)</w:t>
            </w:r>
            <w:r w:rsidR="00780BA5" w:rsidRPr="00BF55F9">
              <w:rPr>
                <w:rFonts w:eastAsiaTheme="minorHAnsi"/>
                <w:szCs w:val="28"/>
              </w:rPr>
              <w:t xml:space="preserve"> 1.5. un 1.15.</w:t>
            </w:r>
            <w:r w:rsidR="001A651C">
              <w:rPr>
                <w:rFonts w:eastAsiaTheme="minorHAnsi"/>
                <w:szCs w:val="28"/>
              </w:rPr>
              <w:t> </w:t>
            </w:r>
            <w:r w:rsidR="00780BA5" w:rsidRPr="00BF55F9">
              <w:rPr>
                <w:rFonts w:eastAsiaTheme="minorHAnsi"/>
                <w:szCs w:val="28"/>
              </w:rPr>
              <w:t xml:space="preserve">apakšpunktu, 2. un </w:t>
            </w:r>
            <w:r w:rsidR="0040090C" w:rsidRPr="00BF55F9">
              <w:rPr>
                <w:rFonts w:eastAsiaTheme="minorHAnsi"/>
                <w:szCs w:val="28"/>
              </w:rPr>
              <w:t>3.</w:t>
            </w:r>
            <w:r w:rsidR="001A651C">
              <w:rPr>
                <w:rFonts w:eastAsiaTheme="minorHAnsi"/>
                <w:szCs w:val="28"/>
              </w:rPr>
              <w:t> </w:t>
            </w:r>
            <w:r w:rsidR="0040090C" w:rsidRPr="00BF55F9">
              <w:rPr>
                <w:rFonts w:eastAsiaTheme="minorHAnsi"/>
                <w:szCs w:val="28"/>
              </w:rPr>
              <w:t>punktu</w:t>
            </w:r>
            <w:r w:rsidRPr="00BF55F9">
              <w:rPr>
                <w:rFonts w:eastAsiaTheme="minorHAnsi"/>
                <w:szCs w:val="28"/>
              </w:rPr>
              <w:t xml:space="preserve"> ar zemesgrāmatas</w:t>
            </w:r>
            <w:r w:rsidR="009B209B">
              <w:rPr>
                <w:rFonts w:eastAsiaTheme="minorHAnsi"/>
                <w:szCs w:val="28"/>
              </w:rPr>
              <w:t xml:space="preserve"> tiesneses 2010. gada 20. septembra</w:t>
            </w:r>
            <w:r w:rsidRPr="00BF55F9">
              <w:rPr>
                <w:rFonts w:eastAsiaTheme="minorHAnsi"/>
                <w:szCs w:val="28"/>
              </w:rPr>
              <w:t xml:space="preserve"> lēmumu:</w:t>
            </w:r>
          </w:p>
          <w:p w14:paraId="7C404A2B" w14:textId="6850BB52" w:rsidR="00BB1BB6" w:rsidRPr="00BF55F9" w:rsidRDefault="00BB1BB6" w:rsidP="00BB1BB6">
            <w:pPr>
              <w:pStyle w:val="Bezatstarpm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BF55F9">
              <w:rPr>
                <w:szCs w:val="28"/>
              </w:rPr>
              <w:t xml:space="preserve">Jelgavas pilsētas zemesgrāmatas nodalījumā Nr. 3044 </w:t>
            </w:r>
            <w:r w:rsidR="00EE6253" w:rsidRPr="00BF55F9">
              <w:rPr>
                <w:szCs w:val="28"/>
              </w:rPr>
              <w:t xml:space="preserve">ir nostiprinātas īpašuma tiesības Latvijas valstij </w:t>
            </w:r>
            <w:r w:rsidR="00EE6253" w:rsidRPr="00BF55F9">
              <w:rPr>
                <w:rFonts w:eastAsiaTheme="minorHAnsi"/>
                <w:szCs w:val="28"/>
              </w:rPr>
              <w:t>Latvijas Lauksaimniecības universitātes personā</w:t>
            </w:r>
            <w:r w:rsidR="00EE6253" w:rsidRPr="00BF55F9">
              <w:rPr>
                <w:szCs w:val="28"/>
              </w:rPr>
              <w:t xml:space="preserve"> uz valsts nekustamo īpašumu </w:t>
            </w:r>
            <w:r w:rsidR="00EE6253" w:rsidRPr="00BF55F9">
              <w:rPr>
                <w:rFonts w:eastAsiaTheme="minorHAnsi"/>
                <w:szCs w:val="28"/>
              </w:rPr>
              <w:t>(nekustamā īpašuma kadastra Nr. 0900 001 0108) Liel</w:t>
            </w:r>
            <w:r w:rsidR="001A651C">
              <w:rPr>
                <w:rFonts w:eastAsiaTheme="minorHAnsi"/>
                <w:szCs w:val="28"/>
              </w:rPr>
              <w:t>aj</w:t>
            </w:r>
            <w:r w:rsidR="00EE6253" w:rsidRPr="00BF55F9">
              <w:rPr>
                <w:rFonts w:eastAsiaTheme="minorHAnsi"/>
                <w:szCs w:val="28"/>
              </w:rPr>
              <w:t>ā ielā 19A, Jelgavā</w:t>
            </w:r>
            <w:r w:rsidRPr="00BF55F9">
              <w:rPr>
                <w:szCs w:val="28"/>
              </w:rPr>
              <w:t xml:space="preserve"> un </w:t>
            </w:r>
            <w:r w:rsidR="00133B7E" w:rsidRPr="00BF55F9">
              <w:rPr>
                <w:szCs w:val="28"/>
              </w:rPr>
              <w:t>ar zemesgrāmatas nodalījuma</w:t>
            </w:r>
            <w:r w:rsidR="00133B7E" w:rsidRPr="00BF55F9">
              <w:rPr>
                <w:i/>
                <w:szCs w:val="28"/>
              </w:rPr>
              <w:t xml:space="preserve"> </w:t>
            </w:r>
            <w:r w:rsidR="00133B7E" w:rsidRPr="00BF55F9">
              <w:rPr>
                <w:szCs w:val="28"/>
              </w:rPr>
              <w:t xml:space="preserve">II daļas 2. iedaļas ierakstu Nr. 1.1. </w:t>
            </w:r>
            <w:r w:rsidR="00133B7E" w:rsidRPr="00974F31">
              <w:rPr>
                <w:szCs w:val="28"/>
              </w:rPr>
              <w:t>ir</w:t>
            </w:r>
            <w:r w:rsidR="00133B7E" w:rsidRPr="001A651C">
              <w:rPr>
                <w:szCs w:val="28"/>
              </w:rPr>
              <w:t xml:space="preserve"> </w:t>
            </w:r>
            <w:r w:rsidRPr="00974F31">
              <w:rPr>
                <w:rFonts w:eastAsiaTheme="minorHAnsi"/>
                <w:szCs w:val="28"/>
              </w:rPr>
              <w:t>noteikts tiesību aprobežojums</w:t>
            </w:r>
            <w:r w:rsidRPr="00BF55F9">
              <w:rPr>
                <w:rFonts w:eastAsiaTheme="minorHAnsi"/>
                <w:szCs w:val="28"/>
              </w:rPr>
              <w:t xml:space="preserve">: aizliegums nekustamo īpašumu atsavināt vai ieķīlāt </w:t>
            </w:r>
            <w:r w:rsidRPr="00BF55F9">
              <w:rPr>
                <w:rFonts w:eastAsiaTheme="minorHAnsi"/>
                <w:szCs w:val="28"/>
              </w:rPr>
              <w:lastRenderedPageBreak/>
              <w:t>bez atsevišķa Ministru kabineta lēmuma, kā arī bez Zemkopības ministrijas saskaņojuma iznomāt telpas.</w:t>
            </w:r>
          </w:p>
          <w:p w14:paraId="496A5E17" w14:textId="7C2F2B0D" w:rsidR="00BB1BB6" w:rsidRPr="00BF55F9" w:rsidRDefault="00BB1BB6" w:rsidP="00BB1BB6">
            <w:pPr>
              <w:pStyle w:val="Bezatstarpm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BF55F9">
              <w:rPr>
                <w:szCs w:val="28"/>
              </w:rPr>
              <w:t xml:space="preserve">Jelgavas pilsētas zemesgrāmatas nodalījumā Nr. 5731 ir nostiprinātas īpašuma tiesības Latvijas valstij </w:t>
            </w:r>
            <w:r w:rsidRPr="00BF55F9">
              <w:rPr>
                <w:rFonts w:eastAsiaTheme="minorHAnsi"/>
                <w:szCs w:val="28"/>
              </w:rPr>
              <w:t>Latvijas Lauksaimniecības universitātes personā</w:t>
            </w:r>
            <w:r w:rsidRPr="00BF55F9">
              <w:rPr>
                <w:szCs w:val="28"/>
              </w:rPr>
              <w:t xml:space="preserve"> uz valsts nekustamo īpašumu </w:t>
            </w:r>
            <w:r w:rsidRPr="00BF55F9">
              <w:rPr>
                <w:rFonts w:eastAsiaTheme="minorHAnsi"/>
                <w:szCs w:val="28"/>
              </w:rPr>
              <w:t xml:space="preserve">(nekustamā īpašuma kadastra Nr. 0900 027 0142) Kristapa Helmaņa ielā 1, Jelgavā </w:t>
            </w:r>
            <w:r w:rsidR="00133B7E" w:rsidRPr="00BF55F9">
              <w:rPr>
                <w:szCs w:val="28"/>
              </w:rPr>
              <w:t>un ar zemesgrāmatas nodalījuma</w:t>
            </w:r>
            <w:r w:rsidR="00133B7E" w:rsidRPr="00BF55F9">
              <w:rPr>
                <w:i/>
                <w:szCs w:val="28"/>
              </w:rPr>
              <w:t xml:space="preserve"> </w:t>
            </w:r>
            <w:r w:rsidR="00133B7E" w:rsidRPr="00BF55F9">
              <w:rPr>
                <w:szCs w:val="28"/>
              </w:rPr>
              <w:t xml:space="preserve">II daļas 2. iedaļas ierakstu Nr. 1.1. </w:t>
            </w:r>
            <w:r w:rsidR="00133B7E" w:rsidRPr="00974F31">
              <w:rPr>
                <w:szCs w:val="28"/>
              </w:rPr>
              <w:t xml:space="preserve">ir </w:t>
            </w:r>
            <w:r w:rsidRPr="00974F31">
              <w:rPr>
                <w:rFonts w:eastAsiaTheme="minorHAnsi"/>
                <w:szCs w:val="28"/>
              </w:rPr>
              <w:t>noteikts tiesību aprobežojums</w:t>
            </w:r>
            <w:r w:rsidRPr="00BF55F9">
              <w:rPr>
                <w:rFonts w:eastAsiaTheme="minorHAnsi"/>
                <w:szCs w:val="28"/>
              </w:rPr>
              <w:t>: aizliegums nekustamo īpašumu atsavināt vai ieķīlāt bez atsevišķa Ministru kabineta lēmuma, kā arī bez Zemkopības ministrijas saskaņojuma iznomāt telpas.</w:t>
            </w:r>
          </w:p>
          <w:p w14:paraId="10A87CB0" w14:textId="0CBB6847" w:rsidR="00133B7E" w:rsidRPr="00BF55F9" w:rsidRDefault="00133B7E" w:rsidP="00133B7E">
            <w:pPr>
              <w:pStyle w:val="Bezatstarpm"/>
              <w:jc w:val="both"/>
              <w:rPr>
                <w:szCs w:val="28"/>
              </w:rPr>
            </w:pPr>
            <w:r w:rsidRPr="00BF55F9">
              <w:rPr>
                <w:rFonts w:eastAsiaTheme="minorHAnsi"/>
                <w:szCs w:val="28"/>
              </w:rPr>
              <w:t>Saskaņā ar rīkojum</w:t>
            </w:r>
            <w:r w:rsidR="001A651C">
              <w:rPr>
                <w:rFonts w:eastAsiaTheme="minorHAnsi"/>
                <w:szCs w:val="28"/>
              </w:rPr>
              <w:t>a</w:t>
            </w:r>
            <w:r w:rsidRPr="00BF55F9">
              <w:rPr>
                <w:rFonts w:eastAsiaTheme="minorHAnsi"/>
                <w:szCs w:val="28"/>
              </w:rPr>
              <w:t xml:space="preserve"> Nr.</w:t>
            </w:r>
            <w:r w:rsidR="001A651C">
              <w:rPr>
                <w:rFonts w:eastAsiaTheme="minorHAnsi"/>
                <w:szCs w:val="28"/>
              </w:rPr>
              <w:t> </w:t>
            </w:r>
            <w:r w:rsidR="007213EC">
              <w:rPr>
                <w:rFonts w:eastAsiaTheme="minorHAnsi"/>
                <w:szCs w:val="28"/>
              </w:rPr>
              <w:t>3</w:t>
            </w:r>
            <w:r w:rsidRPr="00BF55F9">
              <w:rPr>
                <w:rFonts w:eastAsiaTheme="minorHAnsi"/>
                <w:szCs w:val="28"/>
              </w:rPr>
              <w:t>63 4.</w:t>
            </w:r>
            <w:r w:rsidR="001A651C">
              <w:rPr>
                <w:rFonts w:eastAsiaTheme="minorHAnsi"/>
                <w:szCs w:val="28"/>
              </w:rPr>
              <w:t> </w:t>
            </w:r>
            <w:r w:rsidRPr="00BF55F9">
              <w:rPr>
                <w:rFonts w:eastAsiaTheme="minorHAnsi"/>
                <w:szCs w:val="28"/>
              </w:rPr>
              <w:t xml:space="preserve">punktā noteikto Latvijas Lauksaimniecības universitātei </w:t>
            </w:r>
            <w:r w:rsidR="001A651C">
              <w:rPr>
                <w:rFonts w:eastAsiaTheme="minorHAnsi"/>
                <w:szCs w:val="28"/>
              </w:rPr>
              <w:t>r</w:t>
            </w:r>
            <w:r w:rsidRPr="00BF55F9">
              <w:rPr>
                <w:rFonts w:eastAsiaTheme="minorHAnsi"/>
                <w:szCs w:val="28"/>
              </w:rPr>
              <w:t>īkojuma projektā 1.</w:t>
            </w:r>
            <w:r w:rsidR="001A651C">
              <w:rPr>
                <w:rFonts w:eastAsiaTheme="minorHAnsi"/>
                <w:szCs w:val="28"/>
              </w:rPr>
              <w:t> </w:t>
            </w:r>
            <w:r w:rsidRPr="00BF55F9">
              <w:rPr>
                <w:rFonts w:eastAsiaTheme="minorHAnsi"/>
                <w:szCs w:val="28"/>
              </w:rPr>
              <w:t>punktā minēt</w:t>
            </w:r>
            <w:r w:rsidR="001A651C">
              <w:rPr>
                <w:rFonts w:eastAsiaTheme="minorHAnsi"/>
                <w:szCs w:val="28"/>
              </w:rPr>
              <w:t>ie</w:t>
            </w:r>
            <w:r w:rsidRPr="00BF55F9">
              <w:rPr>
                <w:rFonts w:eastAsiaTheme="minorHAnsi"/>
                <w:szCs w:val="28"/>
              </w:rPr>
              <w:t xml:space="preserve"> valsts nekustam</w:t>
            </w:r>
            <w:r w:rsidR="001A651C">
              <w:rPr>
                <w:rFonts w:eastAsiaTheme="minorHAnsi"/>
                <w:szCs w:val="28"/>
              </w:rPr>
              <w:t>ie</w:t>
            </w:r>
            <w:r w:rsidRPr="00BF55F9">
              <w:rPr>
                <w:rFonts w:eastAsiaTheme="minorHAnsi"/>
                <w:szCs w:val="28"/>
              </w:rPr>
              <w:t xml:space="preserve"> īpašum</w:t>
            </w:r>
            <w:r w:rsidR="001A651C">
              <w:rPr>
                <w:rFonts w:eastAsiaTheme="minorHAnsi"/>
                <w:szCs w:val="28"/>
              </w:rPr>
              <w:t>i</w:t>
            </w:r>
            <w:r w:rsidRPr="00BF55F9">
              <w:rPr>
                <w:rFonts w:eastAsiaTheme="minorHAnsi"/>
                <w:szCs w:val="28"/>
              </w:rPr>
              <w:t xml:space="preserve"> bez atlīdzības </w:t>
            </w:r>
            <w:r w:rsidR="001A651C">
              <w:rPr>
                <w:rFonts w:eastAsiaTheme="minorHAnsi"/>
                <w:szCs w:val="28"/>
              </w:rPr>
              <w:t xml:space="preserve">ir </w:t>
            </w:r>
            <w:r w:rsidRPr="00BF55F9">
              <w:rPr>
                <w:rFonts w:eastAsiaTheme="minorHAnsi"/>
                <w:szCs w:val="28"/>
              </w:rPr>
              <w:t xml:space="preserve">jānodod Zemkopības ministrijas valdījumā, ja tie vairs netiek izmantoti </w:t>
            </w:r>
            <w:r w:rsidR="006F3D6E" w:rsidRPr="00BF55F9">
              <w:rPr>
                <w:rFonts w:eastAsiaTheme="minorHAnsi"/>
                <w:szCs w:val="28"/>
              </w:rPr>
              <w:t>izglītības un zinātnes funkciju nodrošināšanai.</w:t>
            </w:r>
          </w:p>
          <w:p w14:paraId="2AC427BB" w14:textId="5B99750C" w:rsidR="00960E65" w:rsidRPr="00BF55F9" w:rsidRDefault="0083300B" w:rsidP="00494EDD">
            <w:pPr>
              <w:tabs>
                <w:tab w:val="left" w:pos="172"/>
              </w:tabs>
              <w:spacing w:after="0" w:line="240" w:lineRule="auto"/>
              <w:ind w:firstLine="68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 xml:space="preserve">Saskaņā ar </w:t>
            </w:r>
            <w:r w:rsidR="00780BA5" w:rsidRPr="00BF55F9">
              <w:rPr>
                <w:szCs w:val="28"/>
              </w:rPr>
              <w:t xml:space="preserve">Nekustamā īpašuma valsts kadastra informācijas sistēmas (turpmāk – NĪVKIS) datiem </w:t>
            </w:r>
            <w:r w:rsidR="00184D89" w:rsidRPr="00BF55F9">
              <w:rPr>
                <w:szCs w:val="28"/>
              </w:rPr>
              <w:t xml:space="preserve">valsts </w:t>
            </w:r>
            <w:r w:rsidR="00494EDD" w:rsidRPr="00BF55F9">
              <w:rPr>
                <w:szCs w:val="28"/>
              </w:rPr>
              <w:t>nekustamā īpašuma (nekustamā īpašuma kadastra Nr.</w:t>
            </w:r>
            <w:r w:rsidR="00780BA5" w:rsidRPr="00BF55F9">
              <w:rPr>
                <w:rFonts w:eastAsiaTheme="minorHAnsi"/>
                <w:szCs w:val="28"/>
              </w:rPr>
              <w:t xml:space="preserve"> 0900 001 0108</w:t>
            </w:r>
            <w:r w:rsidR="00494EDD" w:rsidRPr="00BF55F9">
              <w:rPr>
                <w:szCs w:val="28"/>
              </w:rPr>
              <w:t xml:space="preserve">) </w:t>
            </w:r>
            <w:r w:rsidR="00516BCA" w:rsidRPr="00BF55F9">
              <w:rPr>
                <w:rFonts w:eastAsiaTheme="minorHAnsi"/>
                <w:szCs w:val="28"/>
              </w:rPr>
              <w:t>Liel</w:t>
            </w:r>
            <w:r w:rsidR="001A651C">
              <w:rPr>
                <w:rFonts w:eastAsiaTheme="minorHAnsi"/>
                <w:szCs w:val="28"/>
              </w:rPr>
              <w:t>aj</w:t>
            </w:r>
            <w:r w:rsidR="00516BCA" w:rsidRPr="00BF55F9">
              <w:rPr>
                <w:rFonts w:eastAsiaTheme="minorHAnsi"/>
                <w:szCs w:val="28"/>
              </w:rPr>
              <w:t>ā ielā 19A, Jelgavā</w:t>
            </w:r>
            <w:r w:rsidR="00516BCA" w:rsidRPr="00BF55F9">
              <w:rPr>
                <w:szCs w:val="28"/>
              </w:rPr>
              <w:t xml:space="preserve"> </w:t>
            </w:r>
            <w:r w:rsidR="00184D89" w:rsidRPr="00BF55F9">
              <w:rPr>
                <w:szCs w:val="28"/>
              </w:rPr>
              <w:t>sastāvā ir zemes vienība 0,</w:t>
            </w:r>
            <w:r w:rsidR="00516BCA" w:rsidRPr="00BF55F9">
              <w:rPr>
                <w:szCs w:val="28"/>
              </w:rPr>
              <w:t xml:space="preserve">3138 </w:t>
            </w:r>
            <w:r w:rsidR="00184D89" w:rsidRPr="00BF55F9">
              <w:rPr>
                <w:szCs w:val="28"/>
              </w:rPr>
              <w:t>ha platībā (zemes vienības kadastra apzīmējums 0900</w:t>
            </w:r>
            <w:r w:rsidR="001A651C">
              <w:rPr>
                <w:szCs w:val="28"/>
              </w:rPr>
              <w:t> </w:t>
            </w:r>
            <w:r w:rsidR="00184D89" w:rsidRPr="00BF55F9">
              <w:rPr>
                <w:szCs w:val="28"/>
              </w:rPr>
              <w:t xml:space="preserve">001 0108) ar kadastrālo vērtību 26799 </w:t>
            </w:r>
            <w:proofErr w:type="spellStart"/>
            <w:r w:rsidR="00184D89" w:rsidRPr="00BF55F9">
              <w:rPr>
                <w:i/>
                <w:szCs w:val="28"/>
              </w:rPr>
              <w:t>euro</w:t>
            </w:r>
            <w:proofErr w:type="spellEnd"/>
            <w:r w:rsidR="00184D89" w:rsidRPr="00BF55F9">
              <w:rPr>
                <w:i/>
                <w:szCs w:val="28"/>
              </w:rPr>
              <w:t xml:space="preserve"> </w:t>
            </w:r>
            <w:r w:rsidR="00184D89" w:rsidRPr="00BF55F9">
              <w:rPr>
                <w:szCs w:val="28"/>
              </w:rPr>
              <w:t xml:space="preserve">un būve </w:t>
            </w:r>
            <w:proofErr w:type="gramStart"/>
            <w:r w:rsidR="00184D89" w:rsidRPr="00BF55F9">
              <w:rPr>
                <w:szCs w:val="28"/>
              </w:rPr>
              <w:t>(</w:t>
            </w:r>
            <w:proofErr w:type="gramEnd"/>
            <w:r w:rsidR="00184D89" w:rsidRPr="00BF55F9">
              <w:rPr>
                <w:szCs w:val="28"/>
              </w:rPr>
              <w:t>būves kadastra apzīmējuma 0900 001 0108 001) ar kadastrālo vērtību 150</w:t>
            </w:r>
            <w:r w:rsidR="001A651C">
              <w:rPr>
                <w:szCs w:val="28"/>
              </w:rPr>
              <w:t> </w:t>
            </w:r>
            <w:r w:rsidR="00184D89" w:rsidRPr="00BF55F9">
              <w:rPr>
                <w:szCs w:val="28"/>
              </w:rPr>
              <w:t xml:space="preserve">892 </w:t>
            </w:r>
            <w:proofErr w:type="spellStart"/>
            <w:r w:rsidR="00184D89" w:rsidRPr="00BF55F9">
              <w:rPr>
                <w:i/>
                <w:szCs w:val="28"/>
              </w:rPr>
              <w:t>euro</w:t>
            </w:r>
            <w:proofErr w:type="spellEnd"/>
            <w:r w:rsidR="00184D89" w:rsidRPr="00BF55F9">
              <w:rPr>
                <w:szCs w:val="28"/>
              </w:rPr>
              <w:t xml:space="preserve">. </w:t>
            </w:r>
          </w:p>
          <w:p w14:paraId="423508D3" w14:textId="63B9AFD5" w:rsidR="0083300B" w:rsidRPr="00BF55F9" w:rsidRDefault="00184D89" w:rsidP="00494EDD">
            <w:pPr>
              <w:tabs>
                <w:tab w:val="left" w:pos="172"/>
              </w:tabs>
              <w:spacing w:after="0" w:line="240" w:lineRule="auto"/>
              <w:ind w:firstLine="68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 xml:space="preserve">Valsts nekustamā īpašuma kopējā </w:t>
            </w:r>
            <w:r w:rsidR="00875C07" w:rsidRPr="00BF55F9">
              <w:rPr>
                <w:szCs w:val="28"/>
              </w:rPr>
              <w:t>kadastrālā vērtība 201</w:t>
            </w:r>
            <w:r w:rsidR="00780BA5" w:rsidRPr="00BF55F9">
              <w:rPr>
                <w:szCs w:val="28"/>
              </w:rPr>
              <w:t>7</w:t>
            </w:r>
            <w:r w:rsidR="0083300B" w:rsidRPr="00BF55F9">
              <w:rPr>
                <w:szCs w:val="28"/>
              </w:rPr>
              <w:t>.</w:t>
            </w:r>
            <w:r w:rsidR="00780BA5" w:rsidRPr="00BF55F9">
              <w:rPr>
                <w:szCs w:val="28"/>
              </w:rPr>
              <w:t xml:space="preserve"> </w:t>
            </w:r>
            <w:r w:rsidR="0083300B" w:rsidRPr="00BF55F9">
              <w:rPr>
                <w:szCs w:val="28"/>
              </w:rPr>
              <w:t>gada 1.</w:t>
            </w:r>
            <w:r w:rsidR="00780BA5" w:rsidRPr="00BF55F9">
              <w:rPr>
                <w:szCs w:val="28"/>
              </w:rPr>
              <w:t xml:space="preserve"> </w:t>
            </w:r>
            <w:r w:rsidR="00494EDD" w:rsidRPr="00BF55F9">
              <w:rPr>
                <w:szCs w:val="28"/>
              </w:rPr>
              <w:t>j</w:t>
            </w:r>
            <w:r w:rsidR="00780BA5" w:rsidRPr="00BF55F9">
              <w:rPr>
                <w:szCs w:val="28"/>
              </w:rPr>
              <w:t>anvār</w:t>
            </w:r>
            <w:r w:rsidRPr="00BF55F9">
              <w:rPr>
                <w:szCs w:val="28"/>
              </w:rPr>
              <w:t xml:space="preserve">ī </w:t>
            </w:r>
            <w:r w:rsidR="0083300B" w:rsidRPr="00BF55F9">
              <w:rPr>
                <w:szCs w:val="28"/>
              </w:rPr>
              <w:t xml:space="preserve">ir </w:t>
            </w:r>
            <w:r w:rsidRPr="00BF55F9">
              <w:rPr>
                <w:szCs w:val="28"/>
              </w:rPr>
              <w:t>177</w:t>
            </w:r>
            <w:r w:rsidR="001A651C">
              <w:rPr>
                <w:szCs w:val="28"/>
              </w:rPr>
              <w:t> </w:t>
            </w:r>
            <w:r w:rsidRPr="00BF55F9">
              <w:rPr>
                <w:szCs w:val="28"/>
              </w:rPr>
              <w:t xml:space="preserve">691 </w:t>
            </w:r>
            <w:proofErr w:type="spellStart"/>
            <w:r w:rsidR="0083300B" w:rsidRPr="00BF55F9">
              <w:rPr>
                <w:i/>
                <w:szCs w:val="28"/>
              </w:rPr>
              <w:t>euro</w:t>
            </w:r>
            <w:proofErr w:type="spellEnd"/>
            <w:r w:rsidR="00202D1C" w:rsidRPr="00BF55F9">
              <w:rPr>
                <w:i/>
                <w:szCs w:val="28"/>
              </w:rPr>
              <w:t xml:space="preserve">. </w:t>
            </w:r>
          </w:p>
          <w:p w14:paraId="07A062F8" w14:textId="77777777" w:rsidR="0004662C" w:rsidRPr="00BF55F9" w:rsidRDefault="0004662C" w:rsidP="0083300B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>Zemes vienībai noteikt</w:t>
            </w:r>
            <w:r w:rsidR="00480DFC" w:rsidRPr="00BF55F9">
              <w:rPr>
                <w:szCs w:val="28"/>
              </w:rPr>
              <w:t>ais</w:t>
            </w:r>
            <w:r w:rsidRPr="00BF55F9">
              <w:rPr>
                <w:szCs w:val="28"/>
              </w:rPr>
              <w:t xml:space="preserve"> lietošanas mērķi</w:t>
            </w:r>
            <w:r w:rsidR="00480DFC" w:rsidRPr="00BF55F9">
              <w:rPr>
                <w:szCs w:val="28"/>
              </w:rPr>
              <w:t>s</w:t>
            </w:r>
            <w:r w:rsidR="0083300B" w:rsidRPr="00BF55F9">
              <w:rPr>
                <w:szCs w:val="28"/>
              </w:rPr>
              <w:t>:</w:t>
            </w:r>
            <w:r w:rsidR="00480DFC" w:rsidRPr="00BF55F9">
              <w:rPr>
                <w:szCs w:val="28"/>
              </w:rPr>
              <w:t xml:space="preserve"> 0</w:t>
            </w:r>
            <w:r w:rsidR="00184D89" w:rsidRPr="00BF55F9">
              <w:rPr>
                <w:szCs w:val="28"/>
              </w:rPr>
              <w:t>9</w:t>
            </w:r>
            <w:r w:rsidR="00480DFC" w:rsidRPr="00BF55F9">
              <w:rPr>
                <w:szCs w:val="28"/>
              </w:rPr>
              <w:t>01 – </w:t>
            </w:r>
            <w:r w:rsidR="00184D89" w:rsidRPr="00BF55F9">
              <w:rPr>
                <w:szCs w:val="28"/>
              </w:rPr>
              <w:t>Izglītības un zinātnes iestāžu apbūve</w:t>
            </w:r>
            <w:r w:rsidR="00480DFC" w:rsidRPr="00BF55F9">
              <w:rPr>
                <w:szCs w:val="28"/>
              </w:rPr>
              <w:t xml:space="preserve">, </w:t>
            </w:r>
            <w:r w:rsidR="00184D89" w:rsidRPr="00BF55F9">
              <w:rPr>
                <w:szCs w:val="28"/>
              </w:rPr>
              <w:t>0,3138 ha</w:t>
            </w:r>
            <w:r w:rsidR="00480DFC" w:rsidRPr="00BF55F9">
              <w:rPr>
                <w:szCs w:val="28"/>
              </w:rPr>
              <w:t xml:space="preserve"> platībā.</w:t>
            </w:r>
          </w:p>
          <w:p w14:paraId="2F016F2E" w14:textId="2210315A" w:rsidR="00E3608D" w:rsidRPr="00BF55F9" w:rsidRDefault="00184D89" w:rsidP="00480DFC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>B</w:t>
            </w:r>
            <w:r w:rsidR="00EB06A6" w:rsidRPr="00BF55F9">
              <w:rPr>
                <w:szCs w:val="28"/>
              </w:rPr>
              <w:t xml:space="preserve">ūves ar kadastra apzīmējumu </w:t>
            </w:r>
            <w:r w:rsidRPr="00BF55F9">
              <w:rPr>
                <w:szCs w:val="28"/>
              </w:rPr>
              <w:t>0900 001 0108 001</w:t>
            </w:r>
            <w:r w:rsidR="00197B70" w:rsidRPr="00BF55F9">
              <w:rPr>
                <w:szCs w:val="28"/>
              </w:rPr>
              <w:t> </w:t>
            </w:r>
            <w:r w:rsidR="00E3608D" w:rsidRPr="00BF55F9">
              <w:rPr>
                <w:szCs w:val="28"/>
              </w:rPr>
              <w:t xml:space="preserve">nosaukums: klubs, </w:t>
            </w:r>
            <w:r w:rsidR="00516BCA" w:rsidRPr="00BF55F9">
              <w:rPr>
                <w:szCs w:val="28"/>
              </w:rPr>
              <w:t xml:space="preserve">kopējā platība 858,70 m², </w:t>
            </w:r>
            <w:r w:rsidR="00E3608D" w:rsidRPr="00BF55F9">
              <w:rPr>
                <w:szCs w:val="28"/>
              </w:rPr>
              <w:t xml:space="preserve">galvenais lietošanas veids: </w:t>
            </w:r>
            <w:r w:rsidR="00197B70" w:rsidRPr="00BF55F9">
              <w:rPr>
                <w:szCs w:val="28"/>
              </w:rPr>
              <w:t>12</w:t>
            </w:r>
            <w:r w:rsidR="00E3608D" w:rsidRPr="00BF55F9">
              <w:rPr>
                <w:szCs w:val="28"/>
              </w:rPr>
              <w:t>61</w:t>
            </w:r>
            <w:r w:rsidR="00197B70" w:rsidRPr="00BF55F9">
              <w:rPr>
                <w:szCs w:val="28"/>
              </w:rPr>
              <w:t> –</w:t>
            </w:r>
            <w:r w:rsidR="00E3608D" w:rsidRPr="00BF55F9">
              <w:rPr>
                <w:szCs w:val="28"/>
              </w:rPr>
              <w:t xml:space="preserve"> ēkas plašizklaides pasākumiem</w:t>
            </w:r>
            <w:r w:rsidR="00197B70" w:rsidRPr="00BF55F9">
              <w:rPr>
                <w:szCs w:val="28"/>
              </w:rPr>
              <w:t xml:space="preserve">, </w:t>
            </w:r>
            <w:r w:rsidR="00E3608D" w:rsidRPr="00BF55F9">
              <w:rPr>
                <w:szCs w:val="28"/>
              </w:rPr>
              <w:t xml:space="preserve">būves </w:t>
            </w:r>
            <w:r w:rsidR="00202D1C" w:rsidRPr="00BF55F9">
              <w:rPr>
                <w:szCs w:val="28"/>
              </w:rPr>
              <w:t xml:space="preserve">tipa kods: </w:t>
            </w:r>
            <w:r w:rsidR="00E3608D" w:rsidRPr="00BF55F9">
              <w:rPr>
                <w:szCs w:val="28"/>
              </w:rPr>
              <w:t>12610102</w:t>
            </w:r>
            <w:r w:rsidR="00197B70" w:rsidRPr="00BF55F9">
              <w:rPr>
                <w:szCs w:val="28"/>
              </w:rPr>
              <w:t xml:space="preserve">, </w:t>
            </w:r>
            <w:r w:rsidR="00E3608D" w:rsidRPr="00BF55F9">
              <w:rPr>
                <w:szCs w:val="28"/>
              </w:rPr>
              <w:t>ekspluatācijas uzsākšanas gads</w:t>
            </w:r>
            <w:r w:rsidR="001A651C">
              <w:rPr>
                <w:szCs w:val="28"/>
              </w:rPr>
              <w:t>:</w:t>
            </w:r>
            <w:r w:rsidR="00E3608D" w:rsidRPr="00BF55F9">
              <w:rPr>
                <w:szCs w:val="28"/>
              </w:rPr>
              <w:t xml:space="preserve"> 1970.</w:t>
            </w:r>
          </w:p>
          <w:p w14:paraId="6512FC32" w14:textId="62420676" w:rsidR="0083300B" w:rsidRPr="00BF55F9" w:rsidRDefault="00E3608D" w:rsidP="00E33805">
            <w:pPr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 xml:space="preserve">Valsts nekustamais </w:t>
            </w:r>
            <w:r w:rsidR="00467E65" w:rsidRPr="00BF55F9">
              <w:rPr>
                <w:szCs w:val="28"/>
              </w:rPr>
              <w:t>īpašum</w:t>
            </w:r>
            <w:r w:rsidRPr="00BF55F9">
              <w:rPr>
                <w:szCs w:val="28"/>
              </w:rPr>
              <w:t>s</w:t>
            </w:r>
            <w:r w:rsidR="00467E65" w:rsidRPr="00BF55F9">
              <w:rPr>
                <w:szCs w:val="28"/>
              </w:rPr>
              <w:t xml:space="preserve"> (nekustamā īpašuma kadastra Nr.</w:t>
            </w:r>
            <w:r w:rsidRPr="00BF55F9">
              <w:rPr>
                <w:rFonts w:eastAsiaTheme="minorHAnsi"/>
                <w:szCs w:val="28"/>
              </w:rPr>
              <w:t xml:space="preserve"> 0900 001 0108</w:t>
            </w:r>
            <w:r w:rsidR="00467E65" w:rsidRPr="00BF55F9">
              <w:rPr>
                <w:szCs w:val="28"/>
              </w:rPr>
              <w:t xml:space="preserve">) </w:t>
            </w:r>
            <w:r w:rsidRPr="00BF55F9">
              <w:rPr>
                <w:szCs w:val="28"/>
              </w:rPr>
              <w:t>ir iznomāts līdz 20</w:t>
            </w:r>
            <w:r w:rsidR="007213EC">
              <w:rPr>
                <w:szCs w:val="28"/>
              </w:rPr>
              <w:t>2</w:t>
            </w:r>
            <w:r w:rsidR="00634689">
              <w:rPr>
                <w:szCs w:val="28"/>
              </w:rPr>
              <w:t>9</w:t>
            </w:r>
            <w:r w:rsidRPr="00BF55F9">
              <w:rPr>
                <w:szCs w:val="28"/>
              </w:rPr>
              <w:t>. gada 26.</w:t>
            </w:r>
            <w:r w:rsidR="001A651C">
              <w:rPr>
                <w:szCs w:val="28"/>
              </w:rPr>
              <w:t> </w:t>
            </w:r>
            <w:r w:rsidRPr="00BF55F9">
              <w:rPr>
                <w:szCs w:val="28"/>
              </w:rPr>
              <w:t>novembrim</w:t>
            </w:r>
            <w:r w:rsidR="0004662C" w:rsidRPr="00BF55F9">
              <w:rPr>
                <w:szCs w:val="28"/>
              </w:rPr>
              <w:t>.</w:t>
            </w:r>
          </w:p>
          <w:p w14:paraId="2461E4C1" w14:textId="19FEC29F" w:rsidR="00960E65" w:rsidRPr="00BF55F9" w:rsidRDefault="00516BCA" w:rsidP="00516BCA">
            <w:pPr>
              <w:tabs>
                <w:tab w:val="left" w:pos="172"/>
              </w:tabs>
              <w:spacing w:after="0" w:line="240" w:lineRule="auto"/>
              <w:ind w:firstLine="68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 xml:space="preserve">Saskaņā ar Nekustamā īpašuma valsts kadastra informācijas sistēmas (turpmāk – NĪVKIS) datiem valsts nekustamā īpašuma (nekustamā īpašuma kadastra Nr. </w:t>
            </w:r>
            <w:r w:rsidRPr="00BF55F9">
              <w:rPr>
                <w:rFonts w:eastAsiaTheme="minorHAnsi"/>
                <w:szCs w:val="28"/>
              </w:rPr>
              <w:t>0900 027 0142</w:t>
            </w:r>
            <w:r w:rsidRPr="00BF55F9">
              <w:rPr>
                <w:szCs w:val="28"/>
              </w:rPr>
              <w:t xml:space="preserve">) </w:t>
            </w:r>
            <w:r w:rsidRPr="00BF55F9">
              <w:rPr>
                <w:rFonts w:eastAsiaTheme="minorHAnsi"/>
                <w:szCs w:val="28"/>
              </w:rPr>
              <w:t>Kristapa Helmaņa ielā 1, Jelgavā</w:t>
            </w:r>
            <w:r w:rsidRPr="00BF55F9">
              <w:rPr>
                <w:szCs w:val="28"/>
              </w:rPr>
              <w:t xml:space="preserve"> sastāvā ir zemes </w:t>
            </w:r>
            <w:r w:rsidRPr="00BF55F9">
              <w:rPr>
                <w:szCs w:val="28"/>
              </w:rPr>
              <w:lastRenderedPageBreak/>
              <w:t xml:space="preserve">vienība 0,1552 ha platībā (zemes vienības kadastra apzīmējums </w:t>
            </w:r>
            <w:r w:rsidRPr="00BF55F9">
              <w:rPr>
                <w:rFonts w:eastAsiaTheme="minorHAnsi"/>
                <w:szCs w:val="28"/>
              </w:rPr>
              <w:t>0900 027 0142</w:t>
            </w:r>
            <w:r w:rsidRPr="00BF55F9">
              <w:rPr>
                <w:szCs w:val="28"/>
              </w:rPr>
              <w:t>) ar kadastrālo vērtību 17</w:t>
            </w:r>
            <w:r w:rsidR="001A651C">
              <w:rPr>
                <w:szCs w:val="28"/>
              </w:rPr>
              <w:t> </w:t>
            </w:r>
            <w:r w:rsidRPr="00BF55F9">
              <w:rPr>
                <w:szCs w:val="28"/>
              </w:rPr>
              <w:t xml:space="preserve">662 </w:t>
            </w:r>
            <w:proofErr w:type="spellStart"/>
            <w:r w:rsidRPr="00BF55F9">
              <w:rPr>
                <w:i/>
                <w:szCs w:val="28"/>
              </w:rPr>
              <w:t>euro</w:t>
            </w:r>
            <w:proofErr w:type="spellEnd"/>
            <w:r w:rsidRPr="00BF55F9">
              <w:rPr>
                <w:i/>
                <w:szCs w:val="28"/>
              </w:rPr>
              <w:t xml:space="preserve"> </w:t>
            </w:r>
            <w:r w:rsidRPr="00BF55F9">
              <w:rPr>
                <w:szCs w:val="28"/>
              </w:rPr>
              <w:t xml:space="preserve">un būve </w:t>
            </w:r>
            <w:proofErr w:type="gramStart"/>
            <w:r w:rsidRPr="00BF55F9">
              <w:rPr>
                <w:szCs w:val="28"/>
              </w:rPr>
              <w:t>(</w:t>
            </w:r>
            <w:proofErr w:type="gramEnd"/>
            <w:r w:rsidRPr="00BF55F9">
              <w:rPr>
                <w:szCs w:val="28"/>
              </w:rPr>
              <w:t xml:space="preserve">būves kadastra apzīmējuma </w:t>
            </w:r>
            <w:r w:rsidRPr="00BF55F9">
              <w:rPr>
                <w:rFonts w:eastAsiaTheme="minorHAnsi"/>
                <w:szCs w:val="28"/>
              </w:rPr>
              <w:t xml:space="preserve">0900 027 0142 </w:t>
            </w:r>
            <w:r w:rsidRPr="00BF55F9">
              <w:rPr>
                <w:szCs w:val="28"/>
              </w:rPr>
              <w:t>001) ar kadastrālo vērtību 107</w:t>
            </w:r>
            <w:r w:rsidR="001A651C">
              <w:rPr>
                <w:szCs w:val="28"/>
              </w:rPr>
              <w:t> </w:t>
            </w:r>
            <w:r w:rsidRPr="00BF55F9">
              <w:rPr>
                <w:szCs w:val="28"/>
              </w:rPr>
              <w:t xml:space="preserve">216 </w:t>
            </w:r>
            <w:proofErr w:type="spellStart"/>
            <w:r w:rsidRPr="00BF55F9">
              <w:rPr>
                <w:i/>
                <w:szCs w:val="28"/>
              </w:rPr>
              <w:t>euro</w:t>
            </w:r>
            <w:proofErr w:type="spellEnd"/>
            <w:r w:rsidRPr="00BF55F9">
              <w:rPr>
                <w:szCs w:val="28"/>
              </w:rPr>
              <w:t xml:space="preserve">. </w:t>
            </w:r>
          </w:p>
          <w:p w14:paraId="5A918ABE" w14:textId="0A4BF61E" w:rsidR="00516BCA" w:rsidRPr="00BF55F9" w:rsidRDefault="00516BCA" w:rsidP="00516BCA">
            <w:pPr>
              <w:tabs>
                <w:tab w:val="left" w:pos="172"/>
              </w:tabs>
              <w:spacing w:after="0" w:line="240" w:lineRule="auto"/>
              <w:ind w:firstLine="68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>Valsts nekustamā īpašuma kopējā kadastrālā vērtība 2017. gada 1. janvārī ir 124</w:t>
            </w:r>
            <w:r w:rsidR="001A651C">
              <w:rPr>
                <w:szCs w:val="28"/>
              </w:rPr>
              <w:t> </w:t>
            </w:r>
            <w:r w:rsidRPr="00BF55F9">
              <w:rPr>
                <w:szCs w:val="28"/>
              </w:rPr>
              <w:t xml:space="preserve">878 </w:t>
            </w:r>
            <w:proofErr w:type="spellStart"/>
            <w:r w:rsidRPr="00BF55F9">
              <w:rPr>
                <w:i/>
                <w:szCs w:val="28"/>
              </w:rPr>
              <w:t>euro</w:t>
            </w:r>
            <w:proofErr w:type="spellEnd"/>
            <w:r w:rsidRPr="00BF55F9">
              <w:rPr>
                <w:i/>
                <w:szCs w:val="28"/>
              </w:rPr>
              <w:t xml:space="preserve">. </w:t>
            </w:r>
          </w:p>
          <w:p w14:paraId="1C847191" w14:textId="77777777" w:rsidR="00516BCA" w:rsidRPr="00BF55F9" w:rsidRDefault="00516BCA" w:rsidP="00516BCA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>Zemes vienībai noteiktais lietošanas mērķis: 0801 – Komercdarbības objektu apbūve, 0,1552 ha platībā.</w:t>
            </w:r>
          </w:p>
          <w:p w14:paraId="200599A6" w14:textId="5D7D1ADD" w:rsidR="00516BCA" w:rsidRPr="00BF55F9" w:rsidRDefault="00516BCA" w:rsidP="00516BCA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 xml:space="preserve">Būves ar kadastra apzīmējumu </w:t>
            </w:r>
            <w:r w:rsidRPr="00BF55F9">
              <w:rPr>
                <w:rFonts w:eastAsiaTheme="minorHAnsi"/>
                <w:szCs w:val="28"/>
              </w:rPr>
              <w:t xml:space="preserve">0900 027 0142 </w:t>
            </w:r>
            <w:r w:rsidRPr="00BF55F9">
              <w:rPr>
                <w:szCs w:val="28"/>
              </w:rPr>
              <w:t>001 nosaukums: veikals, kopējā platība 577,40 m², galvenais lietošanas veids: 1230 – vairumtirdzniecības un mazumtirdzniecības ēkas, būves tipa kods: 12300101, ekspluatācijas uzsākšanas gads</w:t>
            </w:r>
            <w:r w:rsidR="001A651C">
              <w:rPr>
                <w:szCs w:val="28"/>
              </w:rPr>
              <w:t>:</w:t>
            </w:r>
            <w:r w:rsidRPr="00BF55F9">
              <w:rPr>
                <w:szCs w:val="28"/>
              </w:rPr>
              <w:t xml:space="preserve"> 1978.</w:t>
            </w:r>
          </w:p>
          <w:p w14:paraId="11E44435" w14:textId="237C669B" w:rsidR="00516BCA" w:rsidRPr="00BF55F9" w:rsidRDefault="00516BCA" w:rsidP="00516BCA">
            <w:pPr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>Valsts nekustamais īpašums (nekustamā īpašuma kadastra Nr.</w:t>
            </w:r>
            <w:r w:rsidRPr="00BF55F9">
              <w:rPr>
                <w:rFonts w:eastAsiaTheme="minorHAnsi"/>
                <w:szCs w:val="28"/>
              </w:rPr>
              <w:t xml:space="preserve"> </w:t>
            </w:r>
            <w:r w:rsidR="00960E65" w:rsidRPr="00BF55F9">
              <w:rPr>
                <w:rFonts w:eastAsiaTheme="minorHAnsi"/>
                <w:szCs w:val="28"/>
              </w:rPr>
              <w:t>0900 027 0142</w:t>
            </w:r>
            <w:r w:rsidRPr="00BF55F9">
              <w:rPr>
                <w:szCs w:val="28"/>
              </w:rPr>
              <w:t xml:space="preserve">) ir iznomāts </w:t>
            </w:r>
            <w:r w:rsidR="00960E65" w:rsidRPr="00BF55F9">
              <w:rPr>
                <w:rFonts w:eastAsiaTheme="minorHAnsi"/>
                <w:szCs w:val="28"/>
              </w:rPr>
              <w:t>līdz 2021. gada 5.</w:t>
            </w:r>
            <w:r w:rsidR="001A651C">
              <w:rPr>
                <w:rFonts w:eastAsiaTheme="minorHAnsi"/>
                <w:szCs w:val="28"/>
              </w:rPr>
              <w:t> </w:t>
            </w:r>
            <w:r w:rsidR="00960E65" w:rsidRPr="00BF55F9">
              <w:rPr>
                <w:rFonts w:eastAsiaTheme="minorHAnsi"/>
                <w:szCs w:val="28"/>
              </w:rPr>
              <w:t>martam</w:t>
            </w:r>
            <w:r w:rsidRPr="00BF55F9">
              <w:rPr>
                <w:szCs w:val="28"/>
              </w:rPr>
              <w:t>.</w:t>
            </w:r>
          </w:p>
          <w:p w14:paraId="4955A346" w14:textId="7679055F" w:rsidR="004022F8" w:rsidRDefault="00D318A5" w:rsidP="00FB08C6">
            <w:pPr>
              <w:pStyle w:val="Bezatstarpm"/>
              <w:jc w:val="both"/>
            </w:pPr>
            <w:r w:rsidRPr="00FB08C6">
              <w:t>Saskaņ</w:t>
            </w:r>
            <w:r w:rsidR="001A651C">
              <w:t>ā</w:t>
            </w:r>
            <w:r w:rsidRPr="00FB08C6">
              <w:t xml:space="preserve"> ar Publiskās personas manats atsavināšanas likuma 4.</w:t>
            </w:r>
            <w:r w:rsidR="009075E1">
              <w:t xml:space="preserve"> </w:t>
            </w:r>
            <w:r w:rsidRPr="00FB08C6">
              <w:t xml:space="preserve">panta otro daļu valsts mantas atsavināšanu var ierosināt attiecīgās iestādes vadītājs, kā arī cita institūcija (amatpersona), kuras valdījumā atrodas publiskas personas manta. </w:t>
            </w:r>
          </w:p>
          <w:p w14:paraId="2CC16A3B" w14:textId="44180839" w:rsidR="004022F8" w:rsidRDefault="004022F8" w:rsidP="00FB08C6">
            <w:pPr>
              <w:pStyle w:val="Bezatstarpm"/>
              <w:jc w:val="both"/>
            </w:pPr>
            <w:r w:rsidRPr="00305B48">
              <w:t>Saskaņ</w:t>
            </w:r>
            <w:r w:rsidR="001A651C">
              <w:t>ā</w:t>
            </w:r>
            <w:r w:rsidRPr="00305B48">
              <w:t xml:space="preserve"> ar </w:t>
            </w:r>
            <w:r>
              <w:t xml:space="preserve">likuma </w:t>
            </w:r>
            <w:r w:rsidRPr="00BF55F9">
              <w:t>“Par valsts budž</w:t>
            </w:r>
            <w:r>
              <w:t>etu 2017. gadam” 54.</w:t>
            </w:r>
            <w:r w:rsidR="001A651C">
              <w:t> </w:t>
            </w:r>
            <w:r>
              <w:t>panta pirmo</w:t>
            </w:r>
            <w:r w:rsidRPr="00BF55F9">
              <w:t xml:space="preserve"> </w:t>
            </w:r>
            <w:r>
              <w:t xml:space="preserve">daļu </w:t>
            </w:r>
            <w:r>
              <w:rPr>
                <w:rFonts w:ascii="source sans pro" w:hAnsi="source sans pro"/>
              </w:rPr>
              <w:t>valsts nekustamā īpašuma atsavināšanu Publiskas personas mantas atsavināšanas likumā noteiktajā kārtībā var organizēt tā ministrija vai institūcija, kuras valdījumā ir attiecīgais valsts nekustamais īpašums.</w:t>
            </w:r>
          </w:p>
          <w:p w14:paraId="0F527AF1" w14:textId="69003FCE" w:rsidR="004022F8" w:rsidRPr="00305B48" w:rsidRDefault="00D318A5" w:rsidP="00FB08C6">
            <w:pPr>
              <w:pStyle w:val="Bezatstarpm"/>
              <w:jc w:val="both"/>
            </w:pPr>
            <w:r w:rsidRPr="00BF55F9">
              <w:rPr>
                <w:rFonts w:eastAsiaTheme="minorHAnsi"/>
              </w:rPr>
              <w:t>Rīkojuma projekt</w:t>
            </w:r>
            <w:r w:rsidR="001A651C">
              <w:rPr>
                <w:rFonts w:eastAsiaTheme="minorHAnsi"/>
              </w:rPr>
              <w:t>a</w:t>
            </w:r>
            <w:r w:rsidRPr="00BF55F9">
              <w:rPr>
                <w:rFonts w:eastAsiaTheme="minorHAnsi"/>
              </w:rPr>
              <w:t xml:space="preserve"> 1.</w:t>
            </w:r>
            <w:r w:rsidR="001A651C">
              <w:rPr>
                <w:rFonts w:eastAsiaTheme="minorHAnsi"/>
              </w:rPr>
              <w:t> </w:t>
            </w:r>
            <w:r w:rsidRPr="00BF55F9">
              <w:rPr>
                <w:rFonts w:eastAsiaTheme="minorHAnsi"/>
              </w:rPr>
              <w:t>punktā minēt</w:t>
            </w:r>
            <w:r>
              <w:rPr>
                <w:rFonts w:eastAsiaTheme="minorHAnsi"/>
              </w:rPr>
              <w:t>ie</w:t>
            </w:r>
            <w:r w:rsidRPr="00BF55F9">
              <w:rPr>
                <w:rFonts w:eastAsiaTheme="minorHAnsi"/>
              </w:rPr>
              <w:t xml:space="preserve"> valsts </w:t>
            </w:r>
            <w:r>
              <w:rPr>
                <w:rFonts w:eastAsiaTheme="minorHAnsi"/>
              </w:rPr>
              <w:t>īpašumi ir</w:t>
            </w:r>
            <w:r w:rsidRPr="00D318A5">
              <w:rPr>
                <w:rFonts w:eastAsiaTheme="minorHAnsi"/>
              </w:rPr>
              <w:t xml:space="preserve"> </w:t>
            </w:r>
            <w:r w:rsidR="009838BE">
              <w:rPr>
                <w:rFonts w:eastAsiaTheme="minorHAnsi"/>
              </w:rPr>
              <w:t xml:space="preserve">valsts manta, kas atrodas </w:t>
            </w:r>
            <w:r w:rsidRPr="00FB08C6">
              <w:rPr>
                <w:rFonts w:eastAsiaTheme="minorHAnsi"/>
              </w:rPr>
              <w:t>Latvijas Lauksaimniecības universitātes tiesiskajā valdījumā.</w:t>
            </w:r>
            <w:r w:rsidR="004022F8">
              <w:t xml:space="preserve"> Rīkojuma projekts paredz </w:t>
            </w:r>
            <w:r w:rsidR="009838BE">
              <w:t xml:space="preserve">atļaut </w:t>
            </w:r>
            <w:r w:rsidR="004022F8">
              <w:t>valsts mantas tiesisk</w:t>
            </w:r>
            <w:r w:rsidR="009838BE">
              <w:t>ajam</w:t>
            </w:r>
            <w:r w:rsidR="004022F8">
              <w:t xml:space="preserve"> valdītāj</w:t>
            </w:r>
            <w:r w:rsidR="009838BE">
              <w:t>am</w:t>
            </w:r>
            <w:r w:rsidR="004022F8">
              <w:t xml:space="preserve"> organizēt valsts mantas atsavināšanu.</w:t>
            </w:r>
          </w:p>
          <w:p w14:paraId="6BF2A7CE" w14:textId="1ACC6ED8" w:rsidR="00EA6FE9" w:rsidRPr="00BF55F9" w:rsidRDefault="001A651C" w:rsidP="00207436">
            <w:pPr>
              <w:pStyle w:val="Bezatstarpm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</w:rPr>
              <w:t>Tā kā</w:t>
            </w:r>
            <w:r w:rsidR="00EA6FE9" w:rsidRPr="00BF55F9"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>r</w:t>
            </w:r>
            <w:r w:rsidR="00207436" w:rsidRPr="00BF55F9">
              <w:rPr>
                <w:rFonts w:eastAsiaTheme="minorHAnsi"/>
                <w:szCs w:val="28"/>
              </w:rPr>
              <w:t>īkojuma projekt</w:t>
            </w:r>
            <w:r w:rsidR="00E95B9E">
              <w:rPr>
                <w:rFonts w:eastAsiaTheme="minorHAnsi"/>
                <w:szCs w:val="28"/>
              </w:rPr>
              <w:t>a</w:t>
            </w:r>
            <w:r w:rsidR="00207436" w:rsidRPr="00BF55F9">
              <w:rPr>
                <w:rFonts w:eastAsiaTheme="minorHAnsi"/>
                <w:szCs w:val="28"/>
              </w:rPr>
              <w:t xml:space="preserve"> 1.</w:t>
            </w:r>
            <w:r>
              <w:rPr>
                <w:rFonts w:eastAsiaTheme="minorHAnsi"/>
                <w:szCs w:val="28"/>
              </w:rPr>
              <w:t> </w:t>
            </w:r>
            <w:r w:rsidR="00207436" w:rsidRPr="00BF55F9">
              <w:rPr>
                <w:rFonts w:eastAsiaTheme="minorHAnsi"/>
                <w:szCs w:val="28"/>
              </w:rPr>
              <w:t xml:space="preserve">punktā minēto </w:t>
            </w:r>
            <w:r w:rsidR="00EA6FE9" w:rsidRPr="00BF55F9">
              <w:rPr>
                <w:rFonts w:eastAsiaTheme="minorHAnsi"/>
                <w:szCs w:val="28"/>
              </w:rPr>
              <w:t>valsts nekustamo īpašumu sastāvā esošo būvju lietošanas veids neatbilst un nav piemērots Latvijas Lauksaimniecības universitātei deleģēto izglītības un zinātnes funkciju īstenošanai</w:t>
            </w:r>
            <w:r w:rsidR="00203A01" w:rsidRPr="00BF55F9">
              <w:rPr>
                <w:rFonts w:eastAsiaTheme="minorHAnsi"/>
                <w:szCs w:val="28"/>
              </w:rPr>
              <w:t>, izvērtējot to, ka</w:t>
            </w:r>
            <w:r w:rsidR="00EA6FE9" w:rsidRPr="00BF55F9"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 xml:space="preserve">ar </w:t>
            </w:r>
            <w:r w:rsidR="00E95B9E">
              <w:rPr>
                <w:rFonts w:eastAsiaTheme="minorHAnsi"/>
                <w:szCs w:val="28"/>
              </w:rPr>
              <w:t>ieguldījum</w:t>
            </w:r>
            <w:r>
              <w:rPr>
                <w:rFonts w:eastAsiaTheme="minorHAnsi"/>
                <w:szCs w:val="28"/>
              </w:rPr>
              <w:t>iem</w:t>
            </w:r>
            <w:r w:rsidR="00E95B9E">
              <w:rPr>
                <w:rFonts w:eastAsiaTheme="minorHAnsi"/>
                <w:szCs w:val="28"/>
              </w:rPr>
              <w:t xml:space="preserve"> </w:t>
            </w:r>
            <w:r w:rsidR="00203A01" w:rsidRPr="00BF55F9">
              <w:rPr>
                <w:rFonts w:eastAsiaTheme="minorHAnsi"/>
                <w:szCs w:val="28"/>
              </w:rPr>
              <w:t xml:space="preserve">īpašumā, kam noteikti tiesību </w:t>
            </w:r>
            <w:r w:rsidR="00896BB9">
              <w:rPr>
                <w:rFonts w:eastAsiaTheme="minorHAnsi"/>
                <w:szCs w:val="28"/>
              </w:rPr>
              <w:t>ap</w:t>
            </w:r>
            <w:r w:rsidR="00203A01" w:rsidRPr="00BF55F9">
              <w:rPr>
                <w:rFonts w:eastAsiaTheme="minorHAnsi"/>
                <w:szCs w:val="28"/>
              </w:rPr>
              <w:t>robežojumi un aizliegumi</w:t>
            </w:r>
            <w:r w:rsidR="00E95B9E">
              <w:rPr>
                <w:rFonts w:eastAsiaTheme="minorHAnsi"/>
                <w:szCs w:val="28"/>
              </w:rPr>
              <w:t xml:space="preserve">, netiks nodrošināts </w:t>
            </w:r>
            <w:r w:rsidR="00EA6FE9" w:rsidRPr="00BF55F9">
              <w:rPr>
                <w:rFonts w:eastAsiaTheme="minorHAnsi"/>
                <w:szCs w:val="28"/>
              </w:rPr>
              <w:t>stratēģijā noteikt</w:t>
            </w:r>
            <w:r w:rsidR="00E95B9E">
              <w:rPr>
                <w:rFonts w:eastAsiaTheme="minorHAnsi"/>
                <w:szCs w:val="28"/>
              </w:rPr>
              <w:t>ais</w:t>
            </w:r>
            <w:r w:rsidR="00EA6FE9" w:rsidRPr="00BF55F9"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>–</w:t>
            </w:r>
            <w:r w:rsidR="00EA6FE9" w:rsidRPr="00BF55F9">
              <w:rPr>
                <w:rFonts w:eastAsiaTheme="minorHAnsi"/>
                <w:szCs w:val="28"/>
              </w:rPr>
              <w:t xml:space="preserve"> būtisk</w:t>
            </w:r>
            <w:r w:rsidR="00E95B9E">
              <w:rPr>
                <w:rFonts w:eastAsiaTheme="minorHAnsi"/>
                <w:szCs w:val="28"/>
              </w:rPr>
              <w:t>a</w:t>
            </w:r>
            <w:r w:rsidR="00EA6FE9" w:rsidRPr="00BF55F9">
              <w:rPr>
                <w:rFonts w:eastAsiaTheme="minorHAnsi"/>
                <w:szCs w:val="28"/>
              </w:rPr>
              <w:t xml:space="preserve"> Latvijas Lauksaimniecības universitātes infrastruktūras modernizācij</w:t>
            </w:r>
            <w:r w:rsidR="00E95B9E">
              <w:rPr>
                <w:rFonts w:eastAsiaTheme="minorHAnsi"/>
                <w:szCs w:val="28"/>
              </w:rPr>
              <w:t>a</w:t>
            </w:r>
            <w:r w:rsidR="00EA6FE9" w:rsidRPr="00BF55F9">
              <w:rPr>
                <w:rFonts w:eastAsiaTheme="minorHAnsi"/>
                <w:szCs w:val="28"/>
              </w:rPr>
              <w:t xml:space="preserve">, </w:t>
            </w:r>
            <w:r w:rsidR="00203A01" w:rsidRPr="00BF55F9">
              <w:rPr>
                <w:rFonts w:eastAsiaTheme="minorHAnsi"/>
                <w:szCs w:val="28"/>
              </w:rPr>
              <w:t xml:space="preserve">valsts īpašuma valdītājs  Latvijas Lauksaimniecības universitāte </w:t>
            </w:r>
            <w:r w:rsidR="00207436" w:rsidRPr="00BF55F9">
              <w:rPr>
                <w:rFonts w:eastAsiaTheme="minorHAnsi"/>
                <w:szCs w:val="28"/>
              </w:rPr>
              <w:t>ierosina</w:t>
            </w:r>
            <w:r w:rsidR="00203A01" w:rsidRPr="00BF55F9">
              <w:rPr>
                <w:rFonts w:eastAsiaTheme="minorHAnsi"/>
                <w:szCs w:val="28"/>
              </w:rPr>
              <w:t xml:space="preserve">, ka </w:t>
            </w:r>
            <w:r w:rsidR="00EA6FE9" w:rsidRPr="00BF55F9">
              <w:rPr>
                <w:rFonts w:eastAsiaTheme="minorHAnsi"/>
                <w:szCs w:val="28"/>
              </w:rPr>
              <w:t>šos valsts nekustamos īpašumus nav lietderīgi saglabāt</w:t>
            </w:r>
            <w:r w:rsidR="00203A01" w:rsidRPr="00BF55F9">
              <w:rPr>
                <w:rFonts w:eastAsiaTheme="minorHAnsi"/>
                <w:szCs w:val="28"/>
              </w:rPr>
              <w:t xml:space="preserve"> valsts īpašumā</w:t>
            </w:r>
            <w:r w:rsidR="00EA6FE9" w:rsidRPr="00BF55F9">
              <w:rPr>
                <w:rFonts w:eastAsiaTheme="minorHAnsi"/>
                <w:szCs w:val="28"/>
              </w:rPr>
              <w:t xml:space="preserve">, bet </w:t>
            </w:r>
            <w:r>
              <w:rPr>
                <w:rFonts w:eastAsiaTheme="minorHAnsi"/>
                <w:szCs w:val="28"/>
              </w:rPr>
              <w:t xml:space="preserve">ir </w:t>
            </w:r>
            <w:r w:rsidR="00EA6FE9" w:rsidRPr="00BF55F9">
              <w:rPr>
                <w:rFonts w:eastAsiaTheme="minorHAnsi"/>
                <w:szCs w:val="28"/>
              </w:rPr>
              <w:t xml:space="preserve">nepieciešams virzīt atsavināšanai, lai </w:t>
            </w:r>
            <w:r w:rsidR="00EA6FE9" w:rsidRPr="00BF55F9">
              <w:rPr>
                <w:szCs w:val="28"/>
              </w:rPr>
              <w:t xml:space="preserve">atsavināšanas </w:t>
            </w:r>
            <w:r w:rsidR="00EA6FE9" w:rsidRPr="00BF55F9">
              <w:rPr>
                <w:szCs w:val="28"/>
              </w:rPr>
              <w:lastRenderedPageBreak/>
              <w:t>rezultātā iegūtos līdzekļus ieguldītu studiju un zinātnes infrastruktūrā.</w:t>
            </w:r>
          </w:p>
          <w:p w14:paraId="33AFF71E" w14:textId="4CDE37AF" w:rsidR="00EF3745" w:rsidRPr="00BF55F9" w:rsidRDefault="00207436" w:rsidP="00FB08C6">
            <w:pPr>
              <w:pStyle w:val="Bezatstarpm"/>
              <w:jc w:val="both"/>
            </w:pPr>
            <w:r w:rsidRPr="00BF55F9">
              <w:rPr>
                <w:rFonts w:eastAsiaTheme="minorHAnsi"/>
                <w:szCs w:val="28"/>
              </w:rPr>
              <w:t xml:space="preserve">Rīkojuma projekts, </w:t>
            </w:r>
            <w:r w:rsidR="004A3DEE" w:rsidRPr="00BF55F9">
              <w:rPr>
                <w:rFonts w:eastAsiaTheme="minorHAnsi"/>
                <w:szCs w:val="28"/>
              </w:rPr>
              <w:t xml:space="preserve">ievērojot </w:t>
            </w:r>
            <w:r w:rsidR="004A3DEE" w:rsidRPr="00BF55F9">
              <w:rPr>
                <w:szCs w:val="28"/>
              </w:rPr>
              <w:t>Publiskas personas mantas atsavināšanas likumā 3. panta otr</w:t>
            </w:r>
            <w:r w:rsidR="007467C9">
              <w:rPr>
                <w:szCs w:val="28"/>
              </w:rPr>
              <w:t>o</w:t>
            </w:r>
            <w:r w:rsidR="004A3DEE" w:rsidRPr="00BF55F9">
              <w:rPr>
                <w:szCs w:val="28"/>
              </w:rPr>
              <w:t xml:space="preserve"> daļ</w:t>
            </w:r>
            <w:r w:rsidR="007467C9">
              <w:rPr>
                <w:szCs w:val="28"/>
              </w:rPr>
              <w:t>u</w:t>
            </w:r>
            <w:r w:rsidR="001A651C">
              <w:rPr>
                <w:szCs w:val="28"/>
              </w:rPr>
              <w:t xml:space="preserve"> un</w:t>
            </w:r>
            <w:r w:rsidR="004A3DEE" w:rsidRPr="00BF55F9">
              <w:rPr>
                <w:rFonts w:eastAsiaTheme="minorHAnsi"/>
                <w:szCs w:val="28"/>
              </w:rPr>
              <w:t xml:space="preserve"> </w:t>
            </w:r>
            <w:r w:rsidRPr="00BF55F9">
              <w:rPr>
                <w:rFonts w:eastAsiaTheme="minorHAnsi"/>
                <w:szCs w:val="28"/>
              </w:rPr>
              <w:t xml:space="preserve">pamatojoties uz </w:t>
            </w:r>
            <w:r w:rsidR="00203A01" w:rsidRPr="00BF55F9">
              <w:rPr>
                <w:rFonts w:eastAsiaTheme="minorHAnsi"/>
                <w:szCs w:val="28"/>
              </w:rPr>
              <w:t xml:space="preserve">Latvijas Lauksaimniecības universitātes </w:t>
            </w:r>
            <w:r w:rsidR="000308BA">
              <w:rPr>
                <w:rFonts w:eastAsiaTheme="minorHAnsi"/>
                <w:szCs w:val="28"/>
              </w:rPr>
              <w:t xml:space="preserve">Senāta </w:t>
            </w:r>
            <w:r w:rsidR="00203A01" w:rsidRPr="00BF55F9">
              <w:rPr>
                <w:rFonts w:eastAsiaTheme="minorHAnsi"/>
                <w:szCs w:val="28"/>
              </w:rPr>
              <w:t>2017. gada 8.</w:t>
            </w:r>
            <w:r w:rsidR="001A651C">
              <w:rPr>
                <w:rFonts w:eastAsiaTheme="minorHAnsi"/>
                <w:szCs w:val="28"/>
              </w:rPr>
              <w:t> </w:t>
            </w:r>
            <w:r w:rsidR="00203A01" w:rsidRPr="00BF55F9">
              <w:rPr>
                <w:rFonts w:eastAsiaTheme="minorHAnsi"/>
                <w:szCs w:val="28"/>
              </w:rPr>
              <w:t>marta lēmumu Nr</w:t>
            </w:r>
            <w:r w:rsidR="004A3DEE" w:rsidRPr="00BF55F9">
              <w:rPr>
                <w:rFonts w:eastAsiaTheme="minorHAnsi"/>
                <w:szCs w:val="28"/>
              </w:rPr>
              <w:t xml:space="preserve">. </w:t>
            </w:r>
            <w:r w:rsidR="00FF1A57" w:rsidRPr="00BF55F9">
              <w:rPr>
                <w:rFonts w:eastAsiaTheme="minorHAnsi"/>
                <w:szCs w:val="28"/>
              </w:rPr>
              <w:t>9-76</w:t>
            </w:r>
            <w:r w:rsidR="007467C9">
              <w:rPr>
                <w:rFonts w:eastAsiaTheme="minorHAnsi"/>
                <w:szCs w:val="28"/>
              </w:rPr>
              <w:t xml:space="preserve"> „Par ierosinājumu nodot valsts nekustamos īpašumus Lielā ielā 19A, Jelgavā un Kristapa Helmaņa ielā 1, Jelgavā atsavināšanai”</w:t>
            </w:r>
            <w:r w:rsidR="00FF1A57" w:rsidRPr="00BF55F9">
              <w:rPr>
                <w:szCs w:val="28"/>
              </w:rPr>
              <w:t xml:space="preserve">, </w:t>
            </w:r>
            <w:r w:rsidRPr="00BF55F9">
              <w:rPr>
                <w:rFonts w:eastAsiaTheme="minorHAnsi"/>
                <w:szCs w:val="28"/>
              </w:rPr>
              <w:t>paredz virzīt</w:t>
            </w:r>
            <w:r w:rsidR="00203A01" w:rsidRPr="00BF55F9">
              <w:rPr>
                <w:rFonts w:eastAsiaTheme="minorHAnsi"/>
                <w:szCs w:val="28"/>
              </w:rPr>
              <w:t xml:space="preserve"> </w:t>
            </w:r>
            <w:r w:rsidRPr="00BF55F9">
              <w:rPr>
                <w:rFonts w:eastAsiaTheme="minorHAnsi"/>
                <w:szCs w:val="28"/>
              </w:rPr>
              <w:t xml:space="preserve">atsavināšanai un pārdot izsolē </w:t>
            </w:r>
            <w:r w:rsidR="00203A01" w:rsidRPr="00BF55F9">
              <w:rPr>
                <w:rFonts w:eastAsiaTheme="minorHAnsi"/>
                <w:szCs w:val="28"/>
              </w:rPr>
              <w:t xml:space="preserve">izglītības un zinātnes funkciju īstenošanai nepiemērotos </w:t>
            </w:r>
            <w:r w:rsidR="001A651C">
              <w:rPr>
                <w:rFonts w:eastAsiaTheme="minorHAnsi"/>
                <w:szCs w:val="28"/>
              </w:rPr>
              <w:t>r</w:t>
            </w:r>
            <w:r w:rsidRPr="00BF55F9">
              <w:rPr>
                <w:rFonts w:eastAsiaTheme="minorHAnsi"/>
                <w:szCs w:val="28"/>
              </w:rPr>
              <w:t>īkojuma projekta 1.</w:t>
            </w:r>
            <w:r w:rsidR="001A651C">
              <w:rPr>
                <w:rFonts w:eastAsiaTheme="minorHAnsi"/>
                <w:szCs w:val="28"/>
              </w:rPr>
              <w:t> </w:t>
            </w:r>
            <w:r w:rsidRPr="00BF55F9">
              <w:rPr>
                <w:rFonts w:eastAsiaTheme="minorHAnsi"/>
                <w:szCs w:val="28"/>
              </w:rPr>
              <w:t xml:space="preserve">punktā minētos valsts nekustamos īpašumus 2016. gada </w:t>
            </w:r>
            <w:r w:rsidR="008C1325">
              <w:rPr>
                <w:rFonts w:eastAsiaTheme="minorHAnsi"/>
                <w:szCs w:val="28"/>
              </w:rPr>
              <w:t>24</w:t>
            </w:r>
            <w:r w:rsidRPr="00BF55F9">
              <w:rPr>
                <w:rFonts w:eastAsiaTheme="minorHAnsi"/>
                <w:szCs w:val="28"/>
              </w:rPr>
              <w:t>.</w:t>
            </w:r>
            <w:r w:rsidR="001A651C">
              <w:rPr>
                <w:rFonts w:eastAsiaTheme="minorHAnsi"/>
                <w:szCs w:val="28"/>
              </w:rPr>
              <w:t> </w:t>
            </w:r>
            <w:r w:rsidR="008C1325">
              <w:rPr>
                <w:rFonts w:eastAsiaTheme="minorHAnsi"/>
                <w:szCs w:val="28"/>
              </w:rPr>
              <w:t>novembrī pieņemtā</w:t>
            </w:r>
            <w:r w:rsidRPr="00BF55F9">
              <w:rPr>
                <w:rFonts w:eastAsiaTheme="minorHAnsi"/>
                <w:szCs w:val="28"/>
              </w:rPr>
              <w:t xml:space="preserve"> likuma „Par valsts budžetu 2017. gadam” </w:t>
            </w:r>
            <w:r w:rsidRPr="00BF55F9">
              <w:rPr>
                <w:bCs/>
                <w:szCs w:val="28"/>
              </w:rPr>
              <w:t>54. pant</w:t>
            </w:r>
            <w:r w:rsidR="008C1325">
              <w:rPr>
                <w:bCs/>
                <w:szCs w:val="28"/>
              </w:rPr>
              <w:t>ā</w:t>
            </w:r>
            <w:r w:rsidRPr="00BF55F9">
              <w:rPr>
                <w:bCs/>
                <w:szCs w:val="28"/>
              </w:rPr>
              <w:t xml:space="preserve"> noteiktajā kārtībā un atsavināšanas procedūras veikšanai pilnvarot valsts </w:t>
            </w:r>
            <w:r w:rsidR="0009734F" w:rsidRPr="00BF55F9">
              <w:rPr>
                <w:bCs/>
                <w:szCs w:val="28"/>
              </w:rPr>
              <w:t xml:space="preserve">nekustamo </w:t>
            </w:r>
            <w:r w:rsidRPr="00BF55F9">
              <w:rPr>
                <w:bCs/>
                <w:szCs w:val="28"/>
              </w:rPr>
              <w:t xml:space="preserve">īpašumu valdītāju </w:t>
            </w:r>
            <w:r w:rsidR="001A651C">
              <w:rPr>
                <w:bCs/>
                <w:szCs w:val="28"/>
              </w:rPr>
              <w:t>–</w:t>
            </w:r>
            <w:r w:rsidRPr="00BF55F9">
              <w:rPr>
                <w:bCs/>
                <w:szCs w:val="28"/>
              </w:rPr>
              <w:t xml:space="preserve"> Latvijas Lauksaimniecības universitāti.</w:t>
            </w:r>
          </w:p>
          <w:p w14:paraId="4B2C89C8" w14:textId="040B02E1" w:rsidR="00EF3745" w:rsidRPr="00BF55F9" w:rsidRDefault="009838BE" w:rsidP="00EF3745">
            <w:pPr>
              <w:pStyle w:val="naiskr"/>
              <w:tabs>
                <w:tab w:val="left" w:pos="142"/>
                <w:tab w:val="left" w:pos="425"/>
              </w:tabs>
              <w:spacing w:before="0" w:after="0"/>
              <w:ind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 </w:t>
            </w:r>
            <w:r w:rsidR="00426C20">
              <w:rPr>
                <w:sz w:val="28"/>
                <w:szCs w:val="28"/>
              </w:rPr>
              <w:t>grozītu</w:t>
            </w:r>
            <w:r w:rsidR="00426C20" w:rsidRPr="009838BE">
              <w:rPr>
                <w:sz w:val="28"/>
                <w:szCs w:val="28"/>
              </w:rPr>
              <w:t xml:space="preserve"> </w:t>
            </w:r>
            <w:r w:rsidR="00636D2D">
              <w:rPr>
                <w:sz w:val="28"/>
                <w:szCs w:val="28"/>
              </w:rPr>
              <w:t xml:space="preserve">saskaņā </w:t>
            </w:r>
            <w:r w:rsidR="00426C20">
              <w:rPr>
                <w:sz w:val="28"/>
                <w:szCs w:val="28"/>
              </w:rPr>
              <w:t>a</w:t>
            </w:r>
            <w:r w:rsidR="00426C20" w:rsidRPr="00BF55F9">
              <w:rPr>
                <w:sz w:val="28"/>
                <w:szCs w:val="28"/>
              </w:rPr>
              <w:t xml:space="preserve">r </w:t>
            </w:r>
            <w:r w:rsidR="00426C20" w:rsidRPr="00BF55F9">
              <w:rPr>
                <w:rFonts w:eastAsiaTheme="minorHAnsi"/>
                <w:sz w:val="28"/>
                <w:szCs w:val="28"/>
              </w:rPr>
              <w:t>rīkojum</w:t>
            </w:r>
            <w:r w:rsidR="00426C20">
              <w:rPr>
                <w:rFonts w:eastAsiaTheme="minorHAnsi"/>
                <w:sz w:val="28"/>
                <w:szCs w:val="28"/>
              </w:rPr>
              <w:t xml:space="preserve">a </w:t>
            </w:r>
            <w:r w:rsidR="00426C20" w:rsidRPr="00BF55F9">
              <w:rPr>
                <w:rFonts w:eastAsiaTheme="minorHAnsi"/>
                <w:sz w:val="28"/>
                <w:szCs w:val="28"/>
              </w:rPr>
              <w:t>Nr.</w:t>
            </w:r>
            <w:r w:rsidR="001A651C">
              <w:rPr>
                <w:rFonts w:eastAsiaTheme="minorHAnsi"/>
                <w:sz w:val="28"/>
                <w:szCs w:val="28"/>
              </w:rPr>
              <w:t> </w:t>
            </w:r>
            <w:r w:rsidR="00426C20" w:rsidRPr="00BF55F9">
              <w:rPr>
                <w:rFonts w:eastAsiaTheme="minorHAnsi"/>
                <w:sz w:val="28"/>
                <w:szCs w:val="28"/>
              </w:rPr>
              <w:t>363 3. un 4.</w:t>
            </w:r>
            <w:r w:rsidR="001A651C">
              <w:rPr>
                <w:rFonts w:eastAsiaTheme="minorHAnsi"/>
                <w:sz w:val="28"/>
                <w:szCs w:val="28"/>
              </w:rPr>
              <w:t> </w:t>
            </w:r>
            <w:r w:rsidR="00426C20" w:rsidRPr="00BF55F9">
              <w:rPr>
                <w:rFonts w:eastAsiaTheme="minorHAnsi"/>
                <w:sz w:val="28"/>
                <w:szCs w:val="28"/>
              </w:rPr>
              <w:t xml:space="preserve">punktu </w:t>
            </w:r>
            <w:r w:rsidR="00C9035D">
              <w:rPr>
                <w:sz w:val="28"/>
                <w:szCs w:val="28"/>
              </w:rPr>
              <w:t>zemesgrāmatā</w:t>
            </w:r>
            <w:r w:rsidR="00C9035D" w:rsidRPr="009838BE">
              <w:rPr>
                <w:sz w:val="28"/>
                <w:szCs w:val="28"/>
              </w:rPr>
              <w:t xml:space="preserve"> </w:t>
            </w:r>
            <w:r w:rsidR="00426C20" w:rsidRPr="009838BE">
              <w:rPr>
                <w:sz w:val="28"/>
                <w:szCs w:val="28"/>
              </w:rPr>
              <w:t xml:space="preserve">atzīmju veidā </w:t>
            </w:r>
            <w:r w:rsidR="006633FD">
              <w:rPr>
                <w:sz w:val="28"/>
                <w:szCs w:val="28"/>
              </w:rPr>
              <w:t>nostiprinātos</w:t>
            </w:r>
            <w:r w:rsidR="00426C20" w:rsidRPr="00305B48">
              <w:rPr>
                <w:sz w:val="28"/>
                <w:szCs w:val="28"/>
              </w:rPr>
              <w:t xml:space="preserve"> </w:t>
            </w:r>
            <w:r w:rsidR="00426C20">
              <w:rPr>
                <w:sz w:val="28"/>
                <w:szCs w:val="28"/>
              </w:rPr>
              <w:t>tiesību aprobežojumu</w:t>
            </w:r>
            <w:r w:rsidR="006633F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,</w:t>
            </w:r>
            <w:r w:rsidR="00E279A8" w:rsidRPr="00FB08C6">
              <w:rPr>
                <w:sz w:val="28"/>
                <w:szCs w:val="28"/>
              </w:rPr>
              <w:t xml:space="preserve"> </w:t>
            </w:r>
            <w:r w:rsidR="00636D2D">
              <w:rPr>
                <w:sz w:val="28"/>
                <w:szCs w:val="28"/>
              </w:rPr>
              <w:t xml:space="preserve">atbilstoši </w:t>
            </w:r>
            <w:r w:rsidR="00095AA4" w:rsidRPr="00095AA4">
              <w:rPr>
                <w:sz w:val="28"/>
                <w:szCs w:val="28"/>
              </w:rPr>
              <w:t>Zemesgrāmatu likuma</w:t>
            </w:r>
            <w:r w:rsidR="006633FD">
              <w:rPr>
                <w:sz w:val="28"/>
                <w:szCs w:val="28"/>
              </w:rPr>
              <w:t xml:space="preserve"> 44.,</w:t>
            </w:r>
            <w:r w:rsidR="00095AA4" w:rsidRPr="00095AA4">
              <w:rPr>
                <w:sz w:val="28"/>
                <w:szCs w:val="28"/>
              </w:rPr>
              <w:t xml:space="preserve"> 57.</w:t>
            </w:r>
            <w:r w:rsidR="00E279A8" w:rsidRPr="00FB08C6">
              <w:rPr>
                <w:sz w:val="28"/>
                <w:szCs w:val="28"/>
              </w:rPr>
              <w:t xml:space="preserve"> un </w:t>
            </w:r>
            <w:r w:rsidR="00E279A8" w:rsidRPr="00E279A8">
              <w:rPr>
                <w:sz w:val="28"/>
                <w:szCs w:val="28"/>
              </w:rPr>
              <w:t>61. pant</w:t>
            </w:r>
            <w:r w:rsidR="00636D2D">
              <w:rPr>
                <w:sz w:val="28"/>
                <w:szCs w:val="28"/>
              </w:rPr>
              <w:t>am</w:t>
            </w:r>
            <w:r w:rsidR="00E279A8" w:rsidRPr="00FB08C6">
              <w:rPr>
                <w:sz w:val="28"/>
                <w:szCs w:val="28"/>
              </w:rPr>
              <w:t xml:space="preserve"> ir nepieciešama Ministru kabineta piekrišana</w:t>
            </w:r>
            <w:r w:rsidR="00426C20" w:rsidRPr="00426C20">
              <w:rPr>
                <w:sz w:val="28"/>
                <w:szCs w:val="28"/>
              </w:rPr>
              <w:t xml:space="preserve">. </w:t>
            </w:r>
            <w:r w:rsidR="00E279A8">
              <w:rPr>
                <w:rFonts w:eastAsiaTheme="minorHAnsi"/>
                <w:sz w:val="28"/>
                <w:szCs w:val="28"/>
              </w:rPr>
              <w:t>Ministru kabinets</w:t>
            </w:r>
            <w:r w:rsidR="006633FD">
              <w:rPr>
                <w:rFonts w:eastAsiaTheme="minorHAnsi"/>
                <w:sz w:val="28"/>
                <w:szCs w:val="28"/>
              </w:rPr>
              <w:t xml:space="preserve"> ir tiesīgs atļaut dzēst zemesgrāmatā nostiprinātos aprobežojumus.</w:t>
            </w:r>
            <w:r w:rsidR="00B04EF7">
              <w:rPr>
                <w:rFonts w:eastAsiaTheme="minorHAnsi"/>
                <w:sz w:val="28"/>
                <w:szCs w:val="28"/>
              </w:rPr>
              <w:t xml:space="preserve"> </w:t>
            </w:r>
            <w:r w:rsidR="006633FD">
              <w:rPr>
                <w:rFonts w:eastAsiaTheme="minorHAnsi"/>
                <w:sz w:val="28"/>
                <w:szCs w:val="28"/>
              </w:rPr>
              <w:t>T</w:t>
            </w:r>
            <w:r w:rsidR="00B04EF7">
              <w:rPr>
                <w:rFonts w:eastAsiaTheme="minorHAnsi"/>
                <w:sz w:val="28"/>
                <w:szCs w:val="28"/>
              </w:rPr>
              <w:t>ādēļ</w:t>
            </w:r>
            <w:r w:rsidR="00E279A8">
              <w:rPr>
                <w:rFonts w:eastAsiaTheme="minorHAnsi"/>
                <w:sz w:val="28"/>
                <w:szCs w:val="28"/>
              </w:rPr>
              <w:t xml:space="preserve"> </w:t>
            </w:r>
            <w:r w:rsidR="001A651C">
              <w:rPr>
                <w:rFonts w:eastAsiaTheme="minorHAnsi"/>
                <w:sz w:val="28"/>
                <w:szCs w:val="28"/>
              </w:rPr>
              <w:t>r</w:t>
            </w:r>
            <w:r w:rsidR="007213EC" w:rsidRPr="00BF55F9">
              <w:rPr>
                <w:rFonts w:eastAsiaTheme="minorHAnsi"/>
                <w:sz w:val="28"/>
                <w:szCs w:val="28"/>
              </w:rPr>
              <w:t>īkojuma projekt</w:t>
            </w:r>
            <w:r w:rsidR="006633FD">
              <w:rPr>
                <w:rFonts w:eastAsiaTheme="minorHAnsi"/>
                <w:sz w:val="28"/>
                <w:szCs w:val="28"/>
              </w:rPr>
              <w:t>ā ir paredzēta atļauja</w:t>
            </w:r>
            <w:r w:rsidR="00EF3745" w:rsidRPr="00BF55F9">
              <w:rPr>
                <w:sz w:val="28"/>
                <w:szCs w:val="28"/>
              </w:rPr>
              <w:t xml:space="preserve"> Latvijas Lauksaimniecības universitātei bez īpaša pilnvarojuma Zemesgrāmatā dzēst aizlieguma atzīmes.</w:t>
            </w:r>
          </w:p>
          <w:p w14:paraId="28DF5BA4" w14:textId="6B1D1471" w:rsidR="007754EC" w:rsidRPr="00BF55F9" w:rsidRDefault="007754EC" w:rsidP="00EF3745">
            <w:pPr>
              <w:spacing w:after="0" w:line="240" w:lineRule="auto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 xml:space="preserve">Rīkojuma projekts paredz </w:t>
            </w:r>
            <w:r w:rsidR="000110C6" w:rsidRPr="00BF55F9">
              <w:rPr>
                <w:szCs w:val="28"/>
              </w:rPr>
              <w:t xml:space="preserve">valsts </w:t>
            </w:r>
            <w:r w:rsidRPr="00BF55F9">
              <w:rPr>
                <w:szCs w:val="28"/>
              </w:rPr>
              <w:t>nekustam</w:t>
            </w:r>
            <w:r w:rsidR="000110C6" w:rsidRPr="00BF55F9">
              <w:rPr>
                <w:szCs w:val="28"/>
              </w:rPr>
              <w:t>ā</w:t>
            </w:r>
            <w:r w:rsidRPr="00BF55F9">
              <w:rPr>
                <w:szCs w:val="28"/>
              </w:rPr>
              <w:t xml:space="preserve"> īpašum</w:t>
            </w:r>
            <w:r w:rsidR="000110C6" w:rsidRPr="00BF55F9">
              <w:rPr>
                <w:szCs w:val="28"/>
              </w:rPr>
              <w:t>a</w:t>
            </w:r>
            <w:r w:rsidRPr="00BF55F9">
              <w:rPr>
                <w:szCs w:val="28"/>
              </w:rPr>
              <w:t xml:space="preserve"> valdītājam</w:t>
            </w:r>
            <w:r w:rsidR="00D35C77">
              <w:rPr>
                <w:szCs w:val="28"/>
              </w:rPr>
              <w:t xml:space="preserve"> </w:t>
            </w:r>
            <w:r w:rsidR="00A921B3" w:rsidRPr="00BF55F9">
              <w:rPr>
                <w:bCs/>
                <w:szCs w:val="28"/>
              </w:rPr>
              <w:t>Latvijas Lauksaimniecības universitātei</w:t>
            </w:r>
            <w:r w:rsidR="00A921B3" w:rsidRPr="00BF55F9">
              <w:rPr>
                <w:szCs w:val="28"/>
              </w:rPr>
              <w:t xml:space="preserve"> </w:t>
            </w:r>
            <w:r w:rsidRPr="00BF55F9">
              <w:rPr>
                <w:szCs w:val="28"/>
              </w:rPr>
              <w:t>uzdevumu nodot pircēj</w:t>
            </w:r>
            <w:r w:rsidR="007A2B43" w:rsidRPr="00BF55F9">
              <w:rPr>
                <w:szCs w:val="28"/>
              </w:rPr>
              <w:t>a</w:t>
            </w:r>
            <w:r w:rsidRPr="00BF55F9">
              <w:rPr>
                <w:szCs w:val="28"/>
              </w:rPr>
              <w:t>m valsts nekustamo īpašumu 30 (trīsdesmit) dienu laikā no pir</w:t>
            </w:r>
            <w:r w:rsidR="002F7911" w:rsidRPr="00BF55F9">
              <w:rPr>
                <w:szCs w:val="28"/>
              </w:rPr>
              <w:t>kum</w:t>
            </w:r>
            <w:r w:rsidR="009F07C7">
              <w:rPr>
                <w:szCs w:val="28"/>
              </w:rPr>
              <w:t>a</w:t>
            </w:r>
            <w:r w:rsidR="002F7911" w:rsidRPr="00BF55F9">
              <w:rPr>
                <w:szCs w:val="28"/>
              </w:rPr>
              <w:t xml:space="preserve"> līgum</w:t>
            </w:r>
            <w:r w:rsidR="009F07C7">
              <w:rPr>
                <w:szCs w:val="28"/>
              </w:rPr>
              <w:t>a</w:t>
            </w:r>
            <w:r w:rsidR="002F7911" w:rsidRPr="00BF55F9">
              <w:rPr>
                <w:szCs w:val="28"/>
              </w:rPr>
              <w:t xml:space="preserve"> noslēgšanas dienas ar </w:t>
            </w:r>
            <w:r w:rsidRPr="00BF55F9">
              <w:rPr>
                <w:szCs w:val="28"/>
              </w:rPr>
              <w:t xml:space="preserve">attiecīgu pieņemšanas </w:t>
            </w:r>
            <w:r w:rsidR="00D35C77">
              <w:rPr>
                <w:szCs w:val="28"/>
              </w:rPr>
              <w:t>un</w:t>
            </w:r>
            <w:r w:rsidRPr="00BF55F9">
              <w:rPr>
                <w:szCs w:val="28"/>
              </w:rPr>
              <w:t xml:space="preserve"> nodošanas aktu.</w:t>
            </w:r>
            <w:r w:rsidR="009B3F05" w:rsidRPr="00BF55F9">
              <w:rPr>
                <w:szCs w:val="28"/>
              </w:rPr>
              <w:t xml:space="preserve"> </w:t>
            </w:r>
            <w:r w:rsidRPr="00BF55F9">
              <w:rPr>
                <w:szCs w:val="28"/>
              </w:rPr>
              <w:t xml:space="preserve">Trīsdesmit dienu termiņš dokumentu nodošanai nekustamā īpašuma pircējam noteikts, izvērtējot nekustamā īpašuma pircēja pienākumu </w:t>
            </w:r>
            <w:r w:rsidR="001A651C">
              <w:rPr>
                <w:szCs w:val="28"/>
              </w:rPr>
              <w:t>īstenot</w:t>
            </w:r>
            <w:r w:rsidRPr="00BF55F9">
              <w:rPr>
                <w:szCs w:val="28"/>
              </w:rPr>
              <w:t xml:space="preserve"> noteiktas darbības noteiktos termiņos, </w:t>
            </w:r>
            <w:r w:rsidR="000118D7">
              <w:rPr>
                <w:szCs w:val="28"/>
              </w:rPr>
              <w:t>kas atbilst attiecīgiem</w:t>
            </w:r>
            <w:r w:rsidRPr="00BF55F9">
              <w:rPr>
                <w:szCs w:val="28"/>
              </w:rPr>
              <w:t xml:space="preserve"> nekustamā īpašuma pārdevēja pienākumiem.</w:t>
            </w:r>
          </w:p>
          <w:p w14:paraId="1BCB7321" w14:textId="77777777" w:rsidR="007754EC" w:rsidRPr="00BF55F9" w:rsidRDefault="007754EC" w:rsidP="00EF3745">
            <w:pPr>
              <w:spacing w:after="0" w:line="240" w:lineRule="auto"/>
              <w:jc w:val="both"/>
              <w:rPr>
                <w:szCs w:val="28"/>
              </w:rPr>
            </w:pPr>
            <w:r w:rsidRPr="00BF55F9">
              <w:rPr>
                <w:szCs w:val="28"/>
              </w:rPr>
              <w:t>Atsavināšanas likuma 30.</w:t>
            </w:r>
            <w:r w:rsidR="002F7911" w:rsidRPr="00BF55F9">
              <w:rPr>
                <w:szCs w:val="28"/>
              </w:rPr>
              <w:t xml:space="preserve"> </w:t>
            </w:r>
            <w:r w:rsidRPr="00BF55F9">
              <w:rPr>
                <w:szCs w:val="28"/>
              </w:rPr>
              <w:t>pantā ir noteikts, ka izsoles dalībniekam, kurš nosolījis augstāko cenu par nekustamo īpašumu, jāsamaksā par nosolīto nekustamo īpašumu divu nedēļu laikā.</w:t>
            </w:r>
          </w:p>
          <w:p w14:paraId="642DF171" w14:textId="348C0476" w:rsidR="007D34F6" w:rsidRPr="00BF55F9" w:rsidRDefault="001A651C" w:rsidP="007D34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Tādējādi</w:t>
            </w:r>
            <w:r w:rsidR="007754EC" w:rsidRPr="00BF55F9">
              <w:rPr>
                <w:szCs w:val="28"/>
              </w:rPr>
              <w:t xml:space="preserve"> nekustamā īpašuma pircēja pienākumiem </w:t>
            </w:r>
            <w:r>
              <w:rPr>
                <w:szCs w:val="28"/>
              </w:rPr>
              <w:t>īstenot</w:t>
            </w:r>
            <w:r w:rsidR="007754EC" w:rsidRPr="00BF55F9">
              <w:rPr>
                <w:szCs w:val="28"/>
              </w:rPr>
              <w:t xml:space="preserve"> noteiktas darbības noteiktos termiņos ir jābūt </w:t>
            </w:r>
            <w:r w:rsidR="00D35C77">
              <w:rPr>
                <w:szCs w:val="28"/>
              </w:rPr>
              <w:t xml:space="preserve">samērīgiem ar </w:t>
            </w:r>
            <w:r w:rsidR="007754EC" w:rsidRPr="00BF55F9">
              <w:rPr>
                <w:szCs w:val="28"/>
              </w:rPr>
              <w:t>nekustamā īpašuma pārdevēja pienākumiem.</w:t>
            </w:r>
            <w:r w:rsidR="009B3F05" w:rsidRPr="00BF55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Šī iemesla </w:t>
            </w:r>
            <w:r w:rsidR="007754EC" w:rsidRPr="00BF55F9">
              <w:rPr>
                <w:szCs w:val="28"/>
              </w:rPr>
              <w:t>dēļ nekustamo īpašumu pirkum</w:t>
            </w:r>
            <w:r w:rsidR="007A2B43" w:rsidRPr="00BF55F9">
              <w:rPr>
                <w:szCs w:val="28"/>
              </w:rPr>
              <w:t>a</w:t>
            </w:r>
            <w:r w:rsidR="007754EC" w:rsidRPr="00BF55F9">
              <w:rPr>
                <w:szCs w:val="28"/>
              </w:rPr>
              <w:t xml:space="preserve"> līgum</w:t>
            </w:r>
            <w:r w:rsidR="007A2B43" w:rsidRPr="00BF55F9">
              <w:rPr>
                <w:szCs w:val="28"/>
              </w:rPr>
              <w:t>ā</w:t>
            </w:r>
            <w:r w:rsidR="007754EC" w:rsidRPr="00BF55F9">
              <w:rPr>
                <w:szCs w:val="28"/>
              </w:rPr>
              <w:t xml:space="preserve"> </w:t>
            </w:r>
            <w:r w:rsidR="00A921B3" w:rsidRPr="00BF55F9">
              <w:rPr>
                <w:szCs w:val="28"/>
              </w:rPr>
              <w:t>jā</w:t>
            </w:r>
            <w:r w:rsidR="00C51198" w:rsidRPr="00BF55F9">
              <w:rPr>
                <w:szCs w:val="28"/>
              </w:rPr>
              <w:t>paredz nosacījums</w:t>
            </w:r>
            <w:r w:rsidR="007754EC" w:rsidRPr="00BF55F9">
              <w:rPr>
                <w:szCs w:val="28"/>
              </w:rPr>
              <w:t xml:space="preserve">, ka dokumentus, kas nepieciešami pircēja īpašuma tiesību </w:t>
            </w:r>
            <w:r w:rsidR="007754EC" w:rsidRPr="00BF55F9">
              <w:rPr>
                <w:szCs w:val="28"/>
              </w:rPr>
              <w:lastRenderedPageBreak/>
              <w:t>nostiprināšanai zemesgrāmatā, pārdevējs (vai valdītājs) izsniedz pircējam trīsdesmit dienu laikā pēc visu saistību izpildes pret pārdevēju.</w:t>
            </w:r>
          </w:p>
        </w:tc>
      </w:tr>
      <w:tr w:rsidR="007754EC" w:rsidRPr="00BF55F9" w14:paraId="69EEA4B7" w14:textId="77777777" w:rsidTr="005C763D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B9D4C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E4FAA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1530B8C" w14:textId="7A93F42A" w:rsidR="007754EC" w:rsidRPr="00BF55F9" w:rsidRDefault="007754EC" w:rsidP="0009734F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Projekta </w:t>
            </w:r>
            <w:r w:rsidR="001A651C">
              <w:rPr>
                <w:rFonts w:asciiTheme="majorHAnsi" w:hAnsiTheme="majorHAnsi" w:cstheme="majorHAnsi"/>
                <w:szCs w:val="28"/>
                <w:lang w:eastAsia="lv-LV"/>
              </w:rPr>
              <w:t>sagatavošanā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ir iesaistīta </w:t>
            </w:r>
            <w:r w:rsidR="002F7911" w:rsidRPr="00BF55F9">
              <w:rPr>
                <w:rFonts w:asciiTheme="majorHAnsi" w:hAnsiTheme="majorHAnsi" w:cstheme="majorHAnsi"/>
                <w:szCs w:val="28"/>
                <w:lang w:eastAsia="lv-LV"/>
              </w:rPr>
              <w:t>Zemkopības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ministrija </w:t>
            </w:r>
            <w:r w:rsidR="009B3F05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un </w:t>
            </w:r>
            <w:r w:rsidR="002F7911" w:rsidRPr="00BF55F9">
              <w:rPr>
                <w:rFonts w:eastAsiaTheme="minorHAnsi"/>
                <w:szCs w:val="28"/>
              </w:rPr>
              <w:t>Latvijas Lauksaimniecības universitāte</w:t>
            </w:r>
            <w:r w:rsidR="001A651C">
              <w:rPr>
                <w:rFonts w:eastAsiaTheme="minorHAnsi"/>
                <w:szCs w:val="28"/>
              </w:rPr>
              <w:t>.</w:t>
            </w:r>
          </w:p>
        </w:tc>
      </w:tr>
      <w:tr w:rsidR="007754EC" w:rsidRPr="00BF55F9" w14:paraId="77820CBF" w14:textId="77777777" w:rsidTr="005C763D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1FCCB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4.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B9D70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Cita informācija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93932D" w14:textId="5000ACA3" w:rsidR="007754EC" w:rsidRPr="00BF55F9" w:rsidRDefault="007754EC" w:rsidP="00CF097C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Saskaņā ar Ministru kabineta 2011.</w:t>
            </w:r>
            <w:r w:rsidR="002F7911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gada 1.</w:t>
            </w:r>
            <w:r w:rsidR="002F7911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februāra noteikumu Nr.</w:t>
            </w:r>
            <w:r w:rsidR="001A651C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109 „Kārtība, kādā atsavināma publiskas personas manta” 12.</w:t>
            </w:r>
            <w:r w:rsidR="001A651C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punktā noteikto, ja valsts nekustamais īpašums nav nepieciešams tā valdītājam, jautājumu par nekustamā īpašuma iespējamo nepieciešamību citai valsts iestādei, v</w:t>
            </w:r>
            <w:r w:rsidR="00CF097C" w:rsidRPr="00BF55F9">
              <w:rPr>
                <w:rFonts w:asciiTheme="majorHAnsi" w:hAnsiTheme="majorHAnsi" w:cstheme="majorHAnsi"/>
                <w:szCs w:val="28"/>
                <w:lang w:eastAsia="lv-LV"/>
              </w:rPr>
              <w:t>alsts kapitālsabiedrībai vai at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v</w:t>
            </w:r>
            <w:r w:rsidR="00CF097C" w:rsidRPr="00BF55F9">
              <w:rPr>
                <w:rFonts w:asciiTheme="majorHAnsi" w:hAnsiTheme="majorHAnsi" w:cstheme="majorHAnsi"/>
                <w:szCs w:val="28"/>
                <w:lang w:eastAsia="lv-LV"/>
              </w:rPr>
              <w:t>as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inātas publiskas personas</w:t>
            </w:r>
            <w:proofErr w:type="gramStart"/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vai to iestādes funkciju nodrošināšanai noskaidro</w:t>
            </w:r>
            <w:proofErr w:type="gramEnd"/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, izsludinot Valsts sekretāru sanāksmē attiecīgu Ministru kabineta rīkojuma projektu.</w:t>
            </w:r>
          </w:p>
        </w:tc>
      </w:tr>
    </w:tbl>
    <w:p w14:paraId="532FEEB3" w14:textId="77777777" w:rsidR="007754EC" w:rsidRPr="00BF55F9" w:rsidRDefault="007754EC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  <w:r w:rsidRPr="00BF55F9">
        <w:rPr>
          <w:rFonts w:asciiTheme="majorHAnsi" w:hAnsiTheme="majorHAnsi" w:cstheme="majorHAnsi"/>
          <w:szCs w:val="28"/>
          <w:lang w:eastAsia="lv-LV"/>
        </w:rPr>
        <w:t> </w:t>
      </w:r>
    </w:p>
    <w:p w14:paraId="70E537D8" w14:textId="77777777" w:rsidR="007754EC" w:rsidRPr="00BF55F9" w:rsidRDefault="007754EC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tbl>
      <w:tblPr>
        <w:tblW w:w="5061" w:type="pct"/>
        <w:tblCellSpacing w:w="15" w:type="dxa"/>
        <w:tblInd w:w="-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0"/>
        <w:gridCol w:w="1871"/>
        <w:gridCol w:w="6931"/>
      </w:tblGrid>
      <w:tr w:rsidR="007754EC" w:rsidRPr="00BF55F9" w14:paraId="1B20A4B7" w14:textId="77777777" w:rsidTr="005C763D">
        <w:trPr>
          <w:trHeight w:val="444"/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C1C" w14:textId="77777777" w:rsidR="007754EC" w:rsidRPr="00BF55F9" w:rsidRDefault="007754EC" w:rsidP="005C763D">
            <w:pPr>
              <w:spacing w:after="0" w:line="240" w:lineRule="auto"/>
              <w:ind w:left="-609" w:firstLine="1113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754EC" w:rsidRPr="00BF55F9" w14:paraId="797033F8" w14:textId="77777777" w:rsidTr="005C763D">
        <w:trPr>
          <w:trHeight w:val="372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274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7B0B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12BC" w14:textId="24B7D579" w:rsidR="004673EF" w:rsidRPr="00BF55F9" w:rsidRDefault="004673EF" w:rsidP="004673EF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BF55F9">
              <w:rPr>
                <w:szCs w:val="28"/>
                <w:lang w:eastAsia="lv-LV"/>
              </w:rPr>
              <w:t xml:space="preserve">Ja </w:t>
            </w:r>
            <w:r w:rsidR="002F7911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Ministru kabineta 2011. gada 1. februāra noteikumos Nr.109 „Kārtība, kādā atsavināma publiskas personas manta” </w:t>
            </w:r>
            <w:r w:rsidR="004A3DEE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12.punktā </w:t>
            </w:r>
            <w:r w:rsidR="002F7911" w:rsidRPr="00BF55F9">
              <w:rPr>
                <w:rFonts w:asciiTheme="majorHAnsi" w:hAnsiTheme="majorHAnsi" w:cstheme="majorHAnsi"/>
                <w:szCs w:val="28"/>
                <w:lang w:eastAsia="lv-LV"/>
              </w:rPr>
              <w:t>minēt</w:t>
            </w:r>
            <w:r w:rsidR="00312227">
              <w:rPr>
                <w:rFonts w:asciiTheme="majorHAnsi" w:hAnsiTheme="majorHAnsi" w:cstheme="majorHAnsi"/>
                <w:szCs w:val="28"/>
                <w:lang w:eastAsia="lv-LV"/>
              </w:rPr>
              <w:t>ā</w:t>
            </w:r>
            <w:r w:rsidR="002F7911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s </w:t>
            </w:r>
            <w:r w:rsidRPr="00BF55F9">
              <w:rPr>
                <w:szCs w:val="28"/>
              </w:rPr>
              <w:t xml:space="preserve">personas neizmanto savas tiesības, tad </w:t>
            </w:r>
            <w:r w:rsidRPr="00BF55F9">
              <w:rPr>
                <w:szCs w:val="28"/>
                <w:lang w:eastAsia="lv-LV"/>
              </w:rPr>
              <w:t xml:space="preserve">jebkurš tiesību subjekts </w:t>
            </w:r>
            <w:r w:rsidR="001A159D">
              <w:rPr>
                <w:szCs w:val="28"/>
                <w:lang w:eastAsia="lv-LV"/>
              </w:rPr>
              <w:t>–</w:t>
            </w:r>
            <w:r w:rsidRPr="00BF55F9">
              <w:rPr>
                <w:szCs w:val="28"/>
                <w:lang w:eastAsia="lv-LV"/>
              </w:rPr>
              <w:t xml:space="preserve"> fiziska un juridiska persona, kurai piemīt tiesībspēja un rīcībspēja un kura vēlas piedalīties izsolē un iegādāties valsts nekustamo īpašumu.</w:t>
            </w:r>
          </w:p>
          <w:p w14:paraId="0FD1A9EA" w14:textId="77777777" w:rsidR="009B3F05" w:rsidRPr="00BF55F9" w:rsidRDefault="009B3F05" w:rsidP="004673EF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6F99AC5F" w14:textId="77777777" w:rsidTr="005C763D">
        <w:trPr>
          <w:trHeight w:val="408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99D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2.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9414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8727" w14:textId="4E54A514" w:rsidR="007754EC" w:rsidRPr="00BF55F9" w:rsidRDefault="007754EC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Rīkojuma projekta tiesiskais regulējums </w:t>
            </w:r>
            <w:r w:rsidR="001A159D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neietekmē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tautsaimniecību</w:t>
            </w:r>
            <w:r w:rsidR="00312227">
              <w:rPr>
                <w:rFonts w:asciiTheme="majorHAnsi" w:hAnsiTheme="majorHAnsi" w:cstheme="majorHAnsi"/>
                <w:szCs w:val="28"/>
                <w:lang w:eastAsia="lv-LV"/>
              </w:rPr>
              <w:t>,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="001A159D">
              <w:rPr>
                <w:rFonts w:asciiTheme="majorHAnsi" w:hAnsiTheme="majorHAnsi" w:cstheme="majorHAnsi"/>
                <w:szCs w:val="28"/>
                <w:lang w:eastAsia="lv-LV"/>
              </w:rPr>
              <w:t>ne arī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valsts saimniecības nozari un </w:t>
            </w:r>
            <w:r w:rsidR="001A159D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nemaina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administratīvo slogu.</w:t>
            </w:r>
          </w:p>
        </w:tc>
      </w:tr>
      <w:tr w:rsidR="007754EC" w:rsidRPr="00BF55F9" w14:paraId="29AB8749" w14:textId="77777777" w:rsidTr="005C763D">
        <w:trPr>
          <w:trHeight w:val="408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41B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3.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99B7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EFB4" w14:textId="204DC35D" w:rsidR="007754EC" w:rsidRPr="00BF55F9" w:rsidRDefault="007754EC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Rīkojuma projekta tiesiskais regulējums </w:t>
            </w:r>
            <w:r w:rsidR="001A159D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neietekmē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administratīvo slogu.</w:t>
            </w:r>
          </w:p>
        </w:tc>
      </w:tr>
      <w:tr w:rsidR="007754EC" w:rsidRPr="00BF55F9" w14:paraId="70BD4E78" w14:textId="77777777" w:rsidTr="005C763D">
        <w:trPr>
          <w:trHeight w:val="276"/>
          <w:tblCellSpacing w:w="15" w:type="dxa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C85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4.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CB5C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Cita informācija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F03" w14:textId="77777777" w:rsidR="007754EC" w:rsidRPr="00BF55F9" w:rsidRDefault="007754EC" w:rsidP="005C763D">
            <w:pPr>
              <w:spacing w:after="0" w:line="240" w:lineRule="auto"/>
              <w:ind w:firstLine="300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Nav</w:t>
            </w:r>
          </w:p>
        </w:tc>
      </w:tr>
    </w:tbl>
    <w:p w14:paraId="29783D44" w14:textId="77777777" w:rsidR="007754EC" w:rsidRPr="00BF55F9" w:rsidRDefault="007754EC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91"/>
        <w:gridCol w:w="1258"/>
        <w:gridCol w:w="1444"/>
        <w:gridCol w:w="1349"/>
        <w:gridCol w:w="1349"/>
        <w:gridCol w:w="1364"/>
      </w:tblGrid>
      <w:tr w:rsidR="007754EC" w:rsidRPr="00BF55F9" w14:paraId="3589EBE0" w14:textId="77777777" w:rsidTr="005C763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14:paraId="04D3344C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7754EC" w:rsidRPr="00BF55F9" w14:paraId="16355DC1" w14:textId="77777777" w:rsidTr="005C76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2AC6EC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Rādītāji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1DF759" w14:textId="77777777" w:rsidR="007754EC" w:rsidRPr="00BF55F9" w:rsidRDefault="00B07A30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2016</w:t>
            </w:r>
            <w:r w:rsidR="007754EC"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. gads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0BA6B9DF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Turpmākie trīs gadi (</w:t>
            </w:r>
            <w:proofErr w:type="spellStart"/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tūkst.</w:t>
            </w:r>
            <w:r w:rsidRPr="00BF55F9">
              <w:rPr>
                <w:rFonts w:asciiTheme="majorHAnsi" w:hAnsiTheme="majorHAnsi" w:cstheme="majorHAnsi"/>
                <w:i/>
                <w:szCs w:val="28"/>
                <w:lang w:eastAsia="lv-LV"/>
              </w:rPr>
              <w:t>euro</w:t>
            </w:r>
            <w:proofErr w:type="spellEnd"/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)</w:t>
            </w:r>
          </w:p>
        </w:tc>
      </w:tr>
      <w:tr w:rsidR="007754EC" w:rsidRPr="00BF55F9" w14:paraId="04E9949E" w14:textId="77777777" w:rsidTr="005C76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5A825E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480E0A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F70D2" w14:textId="77777777" w:rsidR="007754EC" w:rsidRPr="00BF55F9" w:rsidRDefault="00B07A30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2017</w:t>
            </w:r>
            <w:r w:rsidR="007754EC"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A8044E" w14:textId="77777777" w:rsidR="007754EC" w:rsidRPr="00BF55F9" w:rsidRDefault="00B07A30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2018</w:t>
            </w:r>
            <w:r w:rsidR="007754EC"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0B9D9E9" w14:textId="77777777" w:rsidR="007754EC" w:rsidRPr="00BF55F9" w:rsidRDefault="00B07A30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2019</w:t>
            </w:r>
            <w:r w:rsidR="007754EC"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.</w:t>
            </w:r>
          </w:p>
        </w:tc>
      </w:tr>
      <w:tr w:rsidR="007754EC" w:rsidRPr="00BF55F9" w14:paraId="627F0072" w14:textId="77777777" w:rsidTr="005C76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F72421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31B858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79BDD7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4D1F2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71FE2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07EFB64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Izmaiņas, salīdzinot ar kārtējo (n) gadu</w:t>
            </w:r>
          </w:p>
        </w:tc>
      </w:tr>
      <w:tr w:rsidR="007754EC" w:rsidRPr="00BF55F9" w14:paraId="48C6BB40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40FC71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</w:t>
            </w:r>
          </w:p>
          <w:p w14:paraId="01214B87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B30AA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2</w:t>
            </w:r>
          </w:p>
          <w:p w14:paraId="4666D38F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CEE63E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3</w:t>
            </w:r>
          </w:p>
          <w:p w14:paraId="2963DBCD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403F0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4</w:t>
            </w:r>
          </w:p>
          <w:p w14:paraId="0A47FE6F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89FB3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5</w:t>
            </w:r>
          </w:p>
          <w:p w14:paraId="0B13526C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F4DBC24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6</w:t>
            </w:r>
          </w:p>
          <w:p w14:paraId="6437B925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03FD65D7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A54EE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1. Budžeta ieņēmumi: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668D74C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Nav precīzi aprēķināms.</w:t>
            </w:r>
          </w:p>
          <w:p w14:paraId="1F18583A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7FD182BF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8A87F" w14:textId="0BA1B9CB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1.1. valsts pamatbudžets, tai skaitā ieņēmumi no maksas pakalpo-</w:t>
            </w:r>
            <w:proofErr w:type="spellStart"/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jumiem</w:t>
            </w:r>
            <w:proofErr w:type="spellEnd"/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un citi pašu ieņēmumi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7A4DD3D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Nav precīzi aprēķināms.</w:t>
            </w:r>
          </w:p>
          <w:p w14:paraId="4AC8437A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00B03B30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1DB04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1.2. valsts speciālais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D8BE539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0</w:t>
            </w:r>
          </w:p>
          <w:p w14:paraId="6AE57B18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4EE55401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B5078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1.3. pašvaldību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FAACFA2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0</w:t>
            </w:r>
          </w:p>
          <w:p w14:paraId="26EC3621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320A0E9C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4895F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2. Budžeta izdevumi: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AA6E7A3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0</w:t>
            </w:r>
          </w:p>
          <w:p w14:paraId="00114829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7573F577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F359D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2.1. valsts pamatbudžets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C189F53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0</w:t>
            </w:r>
          </w:p>
          <w:p w14:paraId="57A52471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6AEF0585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CBE14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2.2. valsts speciālais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434FC2E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0</w:t>
            </w:r>
          </w:p>
          <w:p w14:paraId="1FBB2E61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596C8A8E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B3A7B0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lastRenderedPageBreak/>
              <w:t>2.3. pašvaldību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D350C2F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0</w:t>
            </w:r>
          </w:p>
          <w:p w14:paraId="77217403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5FE8EF7C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0C3FFB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3. Finansiālā ietekme: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4FF4438" w14:textId="77777777" w:rsidR="007754EC" w:rsidRPr="00BF55F9" w:rsidRDefault="007754EC" w:rsidP="005C763D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BF55F9">
              <w:rPr>
                <w:rFonts w:asciiTheme="majorHAnsi" w:hAnsiTheme="majorHAnsi" w:cstheme="majorHAnsi"/>
                <w:szCs w:val="28"/>
              </w:rPr>
              <w:t>Nav precīzi aprēķināms.</w:t>
            </w:r>
          </w:p>
        </w:tc>
      </w:tr>
      <w:tr w:rsidR="007754EC" w:rsidRPr="00BF55F9" w14:paraId="0CF06739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384B68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3.1. valsts pamatbudžets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B182B7" w14:textId="77777777" w:rsidR="007754EC" w:rsidRPr="00BF55F9" w:rsidRDefault="007754EC" w:rsidP="005C763D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BF55F9">
              <w:rPr>
                <w:rFonts w:asciiTheme="majorHAnsi" w:hAnsiTheme="majorHAnsi" w:cstheme="majorHAnsi"/>
                <w:szCs w:val="28"/>
              </w:rPr>
              <w:t>Nav precīzi aprēķināms.</w:t>
            </w:r>
          </w:p>
        </w:tc>
      </w:tr>
      <w:tr w:rsidR="007754EC" w:rsidRPr="00BF55F9" w14:paraId="45D8D96D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4A6C8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3.2. speciālais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66F45E3" w14:textId="77777777" w:rsidR="007754EC" w:rsidRPr="00BF55F9" w:rsidRDefault="007754EC" w:rsidP="005C763D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BF55F9">
              <w:rPr>
                <w:rFonts w:asciiTheme="majorHAnsi" w:hAnsiTheme="majorHAnsi" w:cstheme="majorHAnsi"/>
                <w:szCs w:val="28"/>
              </w:rPr>
              <w:t>0</w:t>
            </w:r>
          </w:p>
        </w:tc>
      </w:tr>
      <w:tr w:rsidR="007754EC" w:rsidRPr="00BF55F9" w14:paraId="509D5CEA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9FAC6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3.3. pašvaldību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EB63F0B" w14:textId="77777777" w:rsidR="007754EC" w:rsidRPr="00BF55F9" w:rsidRDefault="007754EC" w:rsidP="005C763D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BF55F9">
              <w:rPr>
                <w:rFonts w:asciiTheme="majorHAnsi" w:hAnsiTheme="majorHAnsi" w:cstheme="majorHAnsi"/>
                <w:szCs w:val="28"/>
              </w:rPr>
              <w:t>0</w:t>
            </w:r>
          </w:p>
        </w:tc>
      </w:tr>
      <w:tr w:rsidR="007754EC" w:rsidRPr="00BF55F9" w14:paraId="0F82F60A" w14:textId="77777777" w:rsidTr="005C763D">
        <w:trPr>
          <w:trHeight w:val="1930"/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267A2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E7789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X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</w:tcBorders>
          </w:tcPr>
          <w:p w14:paraId="584C99C3" w14:textId="77777777" w:rsidR="007754EC" w:rsidRPr="00BF55F9" w:rsidRDefault="007754EC" w:rsidP="005C763D">
            <w:pPr>
              <w:spacing w:after="0" w:line="36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 </w:t>
            </w:r>
          </w:p>
          <w:p w14:paraId="0DB3A343" w14:textId="77777777" w:rsidR="007754EC" w:rsidRPr="00BF55F9" w:rsidRDefault="007754EC" w:rsidP="005C763D">
            <w:pPr>
              <w:spacing w:after="0" w:line="36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  <w:p w14:paraId="3F8AF783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0</w:t>
            </w:r>
          </w:p>
          <w:p w14:paraId="514642F1" w14:textId="77777777" w:rsidR="007754EC" w:rsidRPr="00BF55F9" w:rsidRDefault="007754EC" w:rsidP="005C763D">
            <w:pPr>
              <w:spacing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619CD286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592FC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5. Precizēta finansiālā ietekme: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48D9C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14:paraId="62397F1F" w14:textId="77777777" w:rsidR="007754EC" w:rsidRPr="00BF55F9" w:rsidRDefault="007754EC" w:rsidP="005C763D">
            <w:pPr>
              <w:spacing w:after="0" w:line="36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 </w:t>
            </w:r>
          </w:p>
          <w:p w14:paraId="52CEC65D" w14:textId="77777777" w:rsidR="007754EC" w:rsidRPr="00BF55F9" w:rsidRDefault="007754EC" w:rsidP="005C763D">
            <w:pPr>
              <w:spacing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Nav precīzi aprēķināms.</w:t>
            </w:r>
          </w:p>
        </w:tc>
      </w:tr>
      <w:tr w:rsidR="007754EC" w:rsidRPr="00BF55F9" w14:paraId="6EB59DDD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5385E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0583E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left w:val="outset" w:sz="6" w:space="0" w:color="000000"/>
            </w:tcBorders>
          </w:tcPr>
          <w:p w14:paraId="26964A85" w14:textId="77777777" w:rsidR="007754EC" w:rsidRPr="00BF55F9" w:rsidRDefault="007754EC" w:rsidP="005C763D">
            <w:pPr>
              <w:spacing w:line="36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509D2CC5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6276A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D2D85C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left w:val="outset" w:sz="6" w:space="0" w:color="000000"/>
            </w:tcBorders>
          </w:tcPr>
          <w:p w14:paraId="6EC32CDE" w14:textId="77777777" w:rsidR="007754EC" w:rsidRPr="00BF55F9" w:rsidRDefault="007754EC" w:rsidP="005C763D">
            <w:pPr>
              <w:spacing w:line="36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40F8D010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B5F9A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1F6F35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left w:val="outset" w:sz="6" w:space="0" w:color="000000"/>
              <w:bottom w:val="outset" w:sz="6" w:space="0" w:color="000000"/>
            </w:tcBorders>
          </w:tcPr>
          <w:p w14:paraId="69FA4368" w14:textId="77777777" w:rsidR="007754EC" w:rsidRPr="00BF55F9" w:rsidRDefault="007754EC" w:rsidP="005C763D">
            <w:pPr>
              <w:spacing w:after="0" w:line="36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11E27001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2C324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61500F1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Nav precīzi aprēķināms.</w:t>
            </w:r>
          </w:p>
          <w:p w14:paraId="3ED1CE41" w14:textId="77777777" w:rsidR="007754EC" w:rsidRPr="00BF55F9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2BDAA5C3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EF886B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1E51313D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09E37DD4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15F0F1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AC95C37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</w:p>
        </w:tc>
      </w:tr>
      <w:tr w:rsidR="007754EC" w:rsidRPr="00BF55F9" w14:paraId="52D8B7CB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EEB4E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7. Cita informācija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F75FF82" w14:textId="466006DA" w:rsidR="007754EC" w:rsidRPr="00BF55F9" w:rsidRDefault="004673EF" w:rsidP="00DC4BD1">
            <w:pPr>
              <w:spacing w:after="0" w:line="240" w:lineRule="auto"/>
              <w:jc w:val="both"/>
              <w:rPr>
                <w:szCs w:val="28"/>
                <w:lang w:eastAsia="lv-LV"/>
              </w:rPr>
            </w:pPr>
            <w:r w:rsidRPr="00BF55F9">
              <w:rPr>
                <w:szCs w:val="28"/>
                <w:lang w:eastAsia="lv-LV"/>
              </w:rPr>
              <w:t xml:space="preserve">Rīkojuma projekta īstenošanai nav nepieciešami papildu līdzekļi no valsts vai pašvaldību budžeta. Rīkojuma projektu </w:t>
            </w:r>
            <w:r w:rsidR="0009734F" w:rsidRPr="00BF55F9">
              <w:rPr>
                <w:szCs w:val="28"/>
                <w:lang w:eastAsia="lv-LV"/>
              </w:rPr>
              <w:t>Latvijas Lauksaimniecības universitāte</w:t>
            </w:r>
            <w:r w:rsidRPr="00BF55F9">
              <w:rPr>
                <w:szCs w:val="28"/>
                <w:lang w:eastAsia="lv-LV"/>
              </w:rPr>
              <w:t xml:space="preserve"> īstenos par saviem līdzekļiem. </w:t>
            </w:r>
            <w:r w:rsidR="0009734F" w:rsidRPr="00BF55F9">
              <w:rPr>
                <w:szCs w:val="28"/>
                <w:lang w:eastAsia="lv-LV"/>
              </w:rPr>
              <w:t>Latvijas Lauksaimniecības universitāte</w:t>
            </w:r>
            <w:r w:rsidRPr="00BF55F9">
              <w:rPr>
                <w:szCs w:val="28"/>
                <w:lang w:eastAsia="lv-LV"/>
              </w:rPr>
              <w:t xml:space="preserve"> saskaņā ar Publiskas personas mantas atsavināšanas likuma 47.</w:t>
            </w:r>
            <w:r w:rsidR="0009734F" w:rsidRPr="00BF55F9">
              <w:rPr>
                <w:szCs w:val="28"/>
                <w:lang w:eastAsia="lv-LV"/>
              </w:rPr>
              <w:t xml:space="preserve"> </w:t>
            </w:r>
            <w:r w:rsidRPr="00BF55F9">
              <w:rPr>
                <w:szCs w:val="28"/>
                <w:lang w:eastAsia="lv-LV"/>
              </w:rPr>
              <w:t>pantu un Ministru kabineta 2011.</w:t>
            </w:r>
            <w:r w:rsidR="0009734F" w:rsidRPr="00BF55F9">
              <w:rPr>
                <w:szCs w:val="28"/>
                <w:lang w:eastAsia="lv-LV"/>
              </w:rPr>
              <w:t xml:space="preserve"> </w:t>
            </w:r>
            <w:r w:rsidRPr="00BF55F9">
              <w:rPr>
                <w:szCs w:val="28"/>
                <w:lang w:eastAsia="lv-LV"/>
              </w:rPr>
              <w:t>gada 1.</w:t>
            </w:r>
            <w:r w:rsidR="0009734F" w:rsidRPr="00BF55F9">
              <w:rPr>
                <w:szCs w:val="28"/>
                <w:lang w:eastAsia="lv-LV"/>
              </w:rPr>
              <w:t xml:space="preserve"> </w:t>
            </w:r>
            <w:r w:rsidRPr="00BF55F9">
              <w:rPr>
                <w:szCs w:val="28"/>
                <w:lang w:eastAsia="lv-LV"/>
              </w:rPr>
              <w:t>februāra noteikumu Nr.</w:t>
            </w:r>
            <w:r w:rsidR="001A159D">
              <w:rPr>
                <w:szCs w:val="28"/>
                <w:lang w:eastAsia="lv-LV"/>
              </w:rPr>
              <w:t xml:space="preserve"> </w:t>
            </w:r>
            <w:r w:rsidRPr="00BF55F9">
              <w:rPr>
                <w:szCs w:val="28"/>
                <w:lang w:eastAsia="lv-LV"/>
              </w:rPr>
              <w:t>109 „Kārtība, kādā atsavināma publiskas personas manta” 37.</w:t>
            </w:r>
            <w:r w:rsidR="001A159D">
              <w:rPr>
                <w:szCs w:val="28"/>
                <w:lang w:eastAsia="lv-LV"/>
              </w:rPr>
              <w:t xml:space="preserve"> </w:t>
            </w:r>
            <w:r w:rsidRPr="00BF55F9">
              <w:rPr>
                <w:szCs w:val="28"/>
                <w:lang w:eastAsia="lv-LV"/>
              </w:rPr>
              <w:t xml:space="preserve">punktu valsts nekustamās mantas atsavināšanā iegūtos līdzekļus pēc atsavināšanas izdevumu segšanas ieskaitīs valsts pamatbudžeta ieņēmumu kontā mēneša laikā pēc to saņemšanas. </w:t>
            </w:r>
            <w:r w:rsidR="001A159D">
              <w:rPr>
                <w:szCs w:val="28"/>
                <w:lang w:eastAsia="lv-LV"/>
              </w:rPr>
              <w:t>Patlaban</w:t>
            </w:r>
            <w:r w:rsidRPr="00BF55F9">
              <w:rPr>
                <w:szCs w:val="28"/>
                <w:lang w:eastAsia="lv-LV"/>
              </w:rPr>
              <w:t xml:space="preserve"> nav iespējams noteikt summu, kas tiks ieskaitīta valsts budžetā, jo </w:t>
            </w:r>
            <w:r w:rsidR="001A159D">
              <w:rPr>
                <w:szCs w:val="28"/>
                <w:lang w:eastAsia="lv-LV"/>
              </w:rPr>
              <w:t>vēl</w:t>
            </w:r>
            <w:r w:rsidR="001A159D" w:rsidRPr="00BF55F9">
              <w:rPr>
                <w:szCs w:val="28"/>
                <w:lang w:eastAsia="lv-LV"/>
              </w:rPr>
              <w:t xml:space="preserve"> </w:t>
            </w:r>
            <w:r w:rsidRPr="00BF55F9">
              <w:rPr>
                <w:szCs w:val="28"/>
                <w:lang w:eastAsia="lv-LV"/>
              </w:rPr>
              <w:t xml:space="preserve">nav iespējams noteikt īpašuma pārdošanas vērtību, </w:t>
            </w:r>
            <w:r w:rsidR="001A159D">
              <w:rPr>
                <w:szCs w:val="28"/>
                <w:lang w:eastAsia="lv-LV"/>
              </w:rPr>
              <w:t>tāpēc ka</w:t>
            </w:r>
            <w:r w:rsidR="001A159D" w:rsidRPr="00BF55F9">
              <w:rPr>
                <w:szCs w:val="28"/>
                <w:lang w:eastAsia="lv-LV"/>
              </w:rPr>
              <w:t xml:space="preserve"> </w:t>
            </w:r>
            <w:r w:rsidRPr="00BF55F9">
              <w:rPr>
                <w:szCs w:val="28"/>
                <w:lang w:eastAsia="lv-LV"/>
              </w:rPr>
              <w:t>nekustamā īpašuma atsavināšana (nosacītās cenas noteikšana) tiks organizēta pēc Ministru kabineta rīkojuma pieņemšanas un tā būs atkarīga no nekustamā īpašuma tirgus vērtības vērtēšanas dienā. Atsavināšanas izdevumu apmēr</w:t>
            </w:r>
            <w:r w:rsidR="001A159D">
              <w:rPr>
                <w:szCs w:val="28"/>
                <w:lang w:eastAsia="lv-LV"/>
              </w:rPr>
              <w:t>s tiek</w:t>
            </w:r>
            <w:r w:rsidRPr="00BF55F9">
              <w:rPr>
                <w:szCs w:val="28"/>
                <w:lang w:eastAsia="lv-LV"/>
              </w:rPr>
              <w:t xml:space="preserve"> no</w:t>
            </w:r>
            <w:r w:rsidR="001A159D">
              <w:rPr>
                <w:szCs w:val="28"/>
                <w:lang w:eastAsia="lv-LV"/>
              </w:rPr>
              <w:t>teikts</w:t>
            </w:r>
            <w:r w:rsidRPr="00BF55F9">
              <w:rPr>
                <w:szCs w:val="28"/>
                <w:lang w:eastAsia="lv-LV"/>
              </w:rPr>
              <w:t xml:space="preserve"> Ministru kabineta paredzētajā kārtībā.</w:t>
            </w:r>
          </w:p>
          <w:p w14:paraId="3E1BFD7F" w14:textId="3EF24DC0" w:rsidR="00DC4BD1" w:rsidRPr="00BF55F9" w:rsidRDefault="0008468B" w:rsidP="009075E1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szCs w:val="28"/>
              </w:rPr>
              <w:t xml:space="preserve">Saskaņā ar </w:t>
            </w:r>
            <w:r w:rsidR="00DC4BD1" w:rsidRPr="00BF55F9">
              <w:rPr>
                <w:szCs w:val="28"/>
              </w:rPr>
              <w:t xml:space="preserve">likuma “Par valsts budžetu 2017. gadam” </w:t>
            </w:r>
            <w:r w:rsidRPr="00BF55F9">
              <w:rPr>
                <w:szCs w:val="28"/>
              </w:rPr>
              <w:t>54.</w:t>
            </w:r>
            <w:r w:rsidR="001A159D">
              <w:rPr>
                <w:szCs w:val="28"/>
              </w:rPr>
              <w:t> </w:t>
            </w:r>
            <w:r w:rsidRPr="00BF55F9">
              <w:rPr>
                <w:szCs w:val="28"/>
              </w:rPr>
              <w:t>panta ot</w:t>
            </w:r>
            <w:r w:rsidR="00312227">
              <w:rPr>
                <w:szCs w:val="28"/>
              </w:rPr>
              <w:t>ro</w:t>
            </w:r>
            <w:r w:rsidRPr="00BF55F9">
              <w:rPr>
                <w:szCs w:val="28"/>
              </w:rPr>
              <w:t xml:space="preserve"> daļ</w:t>
            </w:r>
            <w:r w:rsidR="00312227">
              <w:rPr>
                <w:szCs w:val="28"/>
              </w:rPr>
              <w:t>u</w:t>
            </w:r>
            <w:r w:rsidRPr="00BF55F9">
              <w:rPr>
                <w:szCs w:val="28"/>
              </w:rPr>
              <w:t xml:space="preserve"> Zemkopības ministrija lūgs Ministru kabinet</w:t>
            </w:r>
            <w:r w:rsidR="001A159D">
              <w:rPr>
                <w:szCs w:val="28"/>
              </w:rPr>
              <w:t>u</w:t>
            </w:r>
            <w:r w:rsidRPr="00BF55F9">
              <w:rPr>
                <w:szCs w:val="28"/>
              </w:rPr>
              <w:t xml:space="preserve"> atļaut palielināt Zemkopības ministrijai apropriāciju resursiem no dotācijas</w:t>
            </w:r>
            <w:proofErr w:type="gramStart"/>
            <w:r w:rsidRPr="00BF55F9">
              <w:rPr>
                <w:szCs w:val="28"/>
              </w:rPr>
              <w:t xml:space="preserve"> no vispārējiem ieņēmumiem un izdevumiem 50 % apmērā no valsts nekustamā īpašuma atsavināšanas rezultātā valsts budžetā ieskaitītajiem līdzekļiem, tos novirzot </w:t>
            </w:r>
            <w:r w:rsidR="00DC4BD1" w:rsidRPr="00BF55F9">
              <w:rPr>
                <w:szCs w:val="28"/>
              </w:rPr>
              <w:t xml:space="preserve">Latvijas Lauksaimniecības universitātes izdevumiem </w:t>
            </w:r>
            <w:r w:rsidR="001A159D">
              <w:rPr>
                <w:szCs w:val="28"/>
              </w:rPr>
              <w:t xml:space="preserve">par </w:t>
            </w:r>
            <w:r w:rsidR="00DC4BD1" w:rsidRPr="00BF55F9">
              <w:rPr>
                <w:bCs/>
                <w:szCs w:val="28"/>
              </w:rPr>
              <w:t>studiju un zinātnes infrastruktūras attīstīb</w:t>
            </w:r>
            <w:r w:rsidR="001A159D">
              <w:rPr>
                <w:bCs/>
                <w:szCs w:val="28"/>
              </w:rPr>
              <w:t>u</w:t>
            </w:r>
            <w:r w:rsidR="00DC4BD1" w:rsidRPr="00BF55F9">
              <w:rPr>
                <w:bCs/>
                <w:szCs w:val="28"/>
              </w:rPr>
              <w:t xml:space="preserve"> un modernizācij</w:t>
            </w:r>
            <w:r w:rsidR="001A159D">
              <w:rPr>
                <w:bCs/>
                <w:szCs w:val="28"/>
              </w:rPr>
              <w:t>u</w:t>
            </w:r>
            <w:proofErr w:type="gramEnd"/>
            <w:r w:rsidRPr="00BF55F9">
              <w:rPr>
                <w:bCs/>
                <w:szCs w:val="28"/>
              </w:rPr>
              <w:t>.</w:t>
            </w:r>
            <w:r w:rsidR="00DC4BD1" w:rsidRPr="00BF55F9">
              <w:rPr>
                <w:bCs/>
                <w:szCs w:val="28"/>
              </w:rPr>
              <w:t xml:space="preserve"> </w:t>
            </w:r>
          </w:p>
        </w:tc>
      </w:tr>
    </w:tbl>
    <w:p w14:paraId="7C029926" w14:textId="77777777" w:rsidR="007754EC" w:rsidRPr="00BF55F9" w:rsidRDefault="007754EC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9"/>
        <w:gridCol w:w="2201"/>
        <w:gridCol w:w="6241"/>
      </w:tblGrid>
      <w:tr w:rsidR="007754EC" w:rsidRPr="00BF55F9" w14:paraId="28653C57" w14:textId="77777777" w:rsidTr="005C763D">
        <w:trPr>
          <w:trHeight w:val="336"/>
          <w:tblCellSpacing w:w="15" w:type="dxa"/>
          <w:jc w:val="center"/>
        </w:trPr>
        <w:tc>
          <w:tcPr>
            <w:tcW w:w="4967" w:type="pct"/>
            <w:gridSpan w:val="3"/>
          </w:tcPr>
          <w:p w14:paraId="0ABA4E94" w14:textId="77777777" w:rsidR="007754EC" w:rsidRPr="00BF55F9" w:rsidRDefault="007754EC" w:rsidP="005C763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7754EC" w:rsidRPr="00BF55F9" w14:paraId="1CEF670B" w14:textId="77777777" w:rsidTr="005C763D">
        <w:trPr>
          <w:trHeight w:val="432"/>
          <w:tblCellSpacing w:w="15" w:type="dxa"/>
          <w:jc w:val="center"/>
        </w:trPr>
        <w:tc>
          <w:tcPr>
            <w:tcW w:w="319" w:type="pct"/>
          </w:tcPr>
          <w:p w14:paraId="4EC88E67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1.</w:t>
            </w:r>
          </w:p>
        </w:tc>
        <w:tc>
          <w:tcPr>
            <w:tcW w:w="1206" w:type="pct"/>
            <w:hideMark/>
          </w:tcPr>
          <w:p w14:paraId="7F0BD31D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410" w:type="pct"/>
            <w:hideMark/>
          </w:tcPr>
          <w:p w14:paraId="03AF0D9A" w14:textId="709D87CD" w:rsidR="007754EC" w:rsidRPr="00BF55F9" w:rsidRDefault="007754EC" w:rsidP="005C763D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Atbilstoši Ministru kabineta 2009.</w:t>
            </w:r>
            <w:r w:rsidR="00DC4BD1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gada 25.</w:t>
            </w:r>
            <w:r w:rsidR="00DC4BD1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augusta noteikumu Nr.</w:t>
            </w:r>
            <w:r w:rsidR="001A159D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970 „Sabiedrības līdzdalības kārtība attīstības plānošanas procesā” 5.</w:t>
            </w:r>
            <w:r w:rsidR="001A159D">
              <w:rPr>
                <w:rFonts w:asciiTheme="majorHAnsi" w:hAnsiTheme="majorHAnsi" w:cstheme="majorHAnsi"/>
                <w:szCs w:val="28"/>
                <w:lang w:eastAsia="lv-LV"/>
              </w:rPr>
              <w:t xml:space="preserve">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punktam sabiedrības līdzdalības kārtība ir piemērojama </w:t>
            </w:r>
            <w:r w:rsidR="001A159D">
              <w:rPr>
                <w:rFonts w:asciiTheme="majorHAnsi" w:hAnsiTheme="majorHAnsi" w:cstheme="majorHAnsi"/>
                <w:szCs w:val="28"/>
                <w:lang w:eastAsia="lv-LV"/>
              </w:rPr>
              <w:t xml:space="preserve">to 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tiesību aktu projektu izstrādē, k</w:t>
            </w:r>
            <w:r w:rsidR="001A159D">
              <w:rPr>
                <w:rFonts w:asciiTheme="majorHAnsi" w:hAnsiTheme="majorHAnsi" w:cstheme="majorHAnsi"/>
                <w:szCs w:val="28"/>
                <w:lang w:eastAsia="lv-LV"/>
              </w:rPr>
              <w:t>uri</w:t>
            </w: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būtiski maina esošo regulējumu vai paredz ieviest jaunas politiskās iniciatīvas.</w:t>
            </w:r>
          </w:p>
          <w:p w14:paraId="6DA98F67" w14:textId="69452F12" w:rsidR="007754EC" w:rsidRPr="00BF55F9" w:rsidRDefault="001A159D" w:rsidP="005C763D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>
              <w:rPr>
                <w:rFonts w:asciiTheme="majorHAnsi" w:hAnsiTheme="majorHAnsi" w:cstheme="majorHAnsi"/>
                <w:szCs w:val="28"/>
                <w:lang w:eastAsia="lv-LV"/>
              </w:rPr>
              <w:lastRenderedPageBreak/>
              <w:t>Tā kā</w:t>
            </w:r>
            <w:r w:rsidR="007754EC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 rīkojuma projekts neatbilst minētajiem kritērijiem, sabiedrības līdzdalības kārtība rīkojuma projekta izstrādē netiek piemērota. Rīkojuma projekts un tā anotācija pēc tā izsludināšanas Valsts sekretāru sanāksmē būs publiski pieejami M</w:t>
            </w:r>
            <w:r w:rsidR="00B926AE" w:rsidRPr="00BF55F9">
              <w:rPr>
                <w:rFonts w:asciiTheme="majorHAnsi" w:hAnsiTheme="majorHAnsi" w:cstheme="majorHAnsi"/>
                <w:szCs w:val="28"/>
                <w:lang w:eastAsia="lv-LV"/>
              </w:rPr>
              <w:t>inistru kabineta</w:t>
            </w:r>
            <w:r>
              <w:rPr>
                <w:rFonts w:asciiTheme="majorHAnsi" w:hAnsiTheme="majorHAnsi" w:cstheme="majorHAnsi"/>
                <w:szCs w:val="28"/>
                <w:lang w:eastAsia="lv-LV"/>
              </w:rPr>
              <w:t xml:space="preserve"> tīmekļa vietnes</w:t>
            </w:r>
            <w:r w:rsidR="00B926AE" w:rsidRPr="00BF55F9">
              <w:rPr>
                <w:rFonts w:asciiTheme="majorHAnsi" w:hAnsiTheme="majorHAnsi" w:cstheme="majorHAnsi"/>
                <w:szCs w:val="28"/>
                <w:lang w:eastAsia="lv-LV"/>
              </w:rPr>
              <w:t> </w:t>
            </w:r>
            <w:r w:rsidR="007754EC"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sadaļā </w:t>
            </w:r>
            <w:r w:rsidR="007754EC" w:rsidRPr="00BF55F9">
              <w:rPr>
                <w:rFonts w:asciiTheme="majorHAnsi" w:hAnsiTheme="majorHAnsi" w:cstheme="majorHAnsi"/>
                <w:i/>
                <w:iCs/>
                <w:szCs w:val="28"/>
                <w:lang w:eastAsia="lv-LV"/>
              </w:rPr>
              <w:t>Tiesību aktu projekti.</w:t>
            </w:r>
          </w:p>
        </w:tc>
      </w:tr>
      <w:tr w:rsidR="007754EC" w:rsidRPr="00BF55F9" w14:paraId="297C0EAF" w14:textId="77777777" w:rsidTr="005C763D">
        <w:trPr>
          <w:trHeight w:val="264"/>
          <w:tblCellSpacing w:w="15" w:type="dxa"/>
          <w:jc w:val="center"/>
        </w:trPr>
        <w:tc>
          <w:tcPr>
            <w:tcW w:w="319" w:type="pct"/>
          </w:tcPr>
          <w:p w14:paraId="2750D7F4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206" w:type="pct"/>
            <w:hideMark/>
          </w:tcPr>
          <w:p w14:paraId="63798601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410" w:type="pct"/>
            <w:hideMark/>
          </w:tcPr>
          <w:p w14:paraId="4816B073" w14:textId="1841B44A" w:rsidR="007754EC" w:rsidRPr="00BF55F9" w:rsidRDefault="00C52656" w:rsidP="005C763D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Rīkojuma projekta būtība skar Ministru kabineta kompetenci lemt par to, vai atļaut vai neatļaut valsts nekustamo īpašumu atsavināšanu. Rīkojuma projektā risinātie jautājumi neparedz ieviest izmaiņas, kas varētu ietekmēt sabiedrības intereses</w:t>
            </w:r>
            <w:r w:rsidR="007754EC" w:rsidRPr="00BF55F9">
              <w:rPr>
                <w:rFonts w:asciiTheme="majorHAnsi" w:hAnsiTheme="majorHAnsi" w:cstheme="majorHAnsi"/>
                <w:szCs w:val="28"/>
                <w:lang w:eastAsia="lv-LV"/>
              </w:rPr>
              <w:t>.</w:t>
            </w:r>
          </w:p>
        </w:tc>
      </w:tr>
      <w:tr w:rsidR="007754EC" w:rsidRPr="00BF55F9" w14:paraId="599D4256" w14:textId="77777777" w:rsidTr="005C763D">
        <w:trPr>
          <w:trHeight w:val="372"/>
          <w:tblCellSpacing w:w="15" w:type="dxa"/>
          <w:jc w:val="center"/>
        </w:trPr>
        <w:tc>
          <w:tcPr>
            <w:tcW w:w="319" w:type="pct"/>
          </w:tcPr>
          <w:p w14:paraId="174C206D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3.</w:t>
            </w:r>
          </w:p>
        </w:tc>
        <w:tc>
          <w:tcPr>
            <w:tcW w:w="1206" w:type="pct"/>
            <w:hideMark/>
          </w:tcPr>
          <w:p w14:paraId="5E84A8B2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410" w:type="pct"/>
            <w:hideMark/>
          </w:tcPr>
          <w:p w14:paraId="2248B039" w14:textId="77777777" w:rsidR="007754EC" w:rsidRPr="00BF55F9" w:rsidRDefault="007754EC" w:rsidP="005C763D">
            <w:pPr>
              <w:spacing w:after="0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Projekts šo jomu neskar.</w:t>
            </w:r>
          </w:p>
        </w:tc>
      </w:tr>
      <w:tr w:rsidR="007754EC" w:rsidRPr="00BF55F9" w14:paraId="439E45F1" w14:textId="77777777" w:rsidTr="005C763D">
        <w:trPr>
          <w:trHeight w:val="372"/>
          <w:tblCellSpacing w:w="15" w:type="dxa"/>
          <w:jc w:val="center"/>
        </w:trPr>
        <w:tc>
          <w:tcPr>
            <w:tcW w:w="319" w:type="pct"/>
          </w:tcPr>
          <w:p w14:paraId="0106CFF6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4.</w:t>
            </w:r>
          </w:p>
        </w:tc>
        <w:tc>
          <w:tcPr>
            <w:tcW w:w="1206" w:type="pct"/>
            <w:hideMark/>
          </w:tcPr>
          <w:p w14:paraId="7D64C75C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Cita informācija</w:t>
            </w:r>
          </w:p>
        </w:tc>
        <w:tc>
          <w:tcPr>
            <w:tcW w:w="3410" w:type="pct"/>
            <w:hideMark/>
          </w:tcPr>
          <w:p w14:paraId="1E412111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ind w:firstLine="301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Saskaņā ar Oficiālo publikāciju un tiesiskās informācijas likuma 2. panta pirmo daļu un 3. panta pirmo daļu tiesību aktus publicē oficiālajā izdevumā „Latvijas Vēstnesis”, tos publicējot elektroniski tīmekļa vietnē </w:t>
            </w:r>
            <w:proofErr w:type="spellStart"/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www.vestnesis.lv</w:t>
            </w:r>
            <w:proofErr w:type="spellEnd"/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.</w:t>
            </w:r>
          </w:p>
        </w:tc>
      </w:tr>
    </w:tbl>
    <w:p w14:paraId="29EE144E" w14:textId="77777777" w:rsidR="007754EC" w:rsidRDefault="007754EC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p w14:paraId="31579A86" w14:textId="77777777" w:rsidR="00A41DD6" w:rsidRPr="00BF55F9" w:rsidRDefault="00A41DD6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tbl>
      <w:tblPr>
        <w:tblW w:w="4919" w:type="pct"/>
        <w:tblCellSpacing w:w="15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4"/>
        <w:gridCol w:w="2208"/>
        <w:gridCol w:w="6176"/>
      </w:tblGrid>
      <w:tr w:rsidR="007754EC" w:rsidRPr="00BF55F9" w14:paraId="3242BC02" w14:textId="77777777" w:rsidTr="005C763D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2D8DC170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7754EC" w:rsidRPr="00BF55F9" w14:paraId="28BA7292" w14:textId="77777777" w:rsidTr="005C763D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355CB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1.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F2802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C5EB7B6" w14:textId="1E2BC0E0" w:rsidR="007754EC" w:rsidRPr="00BF55F9" w:rsidRDefault="009075E1" w:rsidP="00426C20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>
              <w:rPr>
                <w:szCs w:val="28"/>
                <w:lang w:eastAsia="lv-LV"/>
              </w:rPr>
              <w:t>Zemkopības ministrija</w:t>
            </w:r>
            <w:r w:rsidR="00426C20">
              <w:rPr>
                <w:szCs w:val="28"/>
                <w:lang w:eastAsia="lv-LV"/>
              </w:rPr>
              <w:t xml:space="preserve"> </w:t>
            </w:r>
            <w:r w:rsidR="004673EF" w:rsidRPr="00BF55F9">
              <w:rPr>
                <w:szCs w:val="28"/>
                <w:lang w:eastAsia="lv-LV"/>
              </w:rPr>
              <w:t xml:space="preserve">un </w:t>
            </w:r>
            <w:r w:rsidR="0009734F" w:rsidRPr="00BF55F9">
              <w:rPr>
                <w:szCs w:val="28"/>
                <w:lang w:eastAsia="lv-LV"/>
              </w:rPr>
              <w:t>Latvijas Lauksaimniecības universitāte</w:t>
            </w:r>
          </w:p>
        </w:tc>
      </w:tr>
      <w:tr w:rsidR="007754EC" w:rsidRPr="00BF55F9" w14:paraId="34207740" w14:textId="77777777" w:rsidTr="005C763D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A2063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2.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9252B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2D23CD18" w14:textId="77777777" w:rsidR="007754EC" w:rsidRPr="00BF55F9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17FEFD4" w14:textId="77777777" w:rsidR="007754EC" w:rsidRPr="00BF55F9" w:rsidRDefault="004673EF" w:rsidP="005C763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Projekts šo jomu neskar.</w:t>
            </w:r>
          </w:p>
        </w:tc>
      </w:tr>
      <w:tr w:rsidR="007754EC" w:rsidRPr="00BF55F9" w14:paraId="4ABCF20F" w14:textId="77777777" w:rsidTr="005C763D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BA6EB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F68F3" w14:textId="77777777" w:rsidR="007754EC" w:rsidRPr="00BF55F9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Cita informācija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CBA1B7A" w14:textId="77777777" w:rsidR="007754EC" w:rsidRPr="00BF55F9" w:rsidRDefault="007754EC" w:rsidP="005C763D">
            <w:pPr>
              <w:spacing w:after="0" w:line="240" w:lineRule="auto"/>
              <w:ind w:firstLine="720"/>
              <w:jc w:val="both"/>
              <w:rPr>
                <w:rFonts w:asciiTheme="majorHAnsi" w:hAnsiTheme="majorHAnsi" w:cstheme="majorHAnsi"/>
                <w:szCs w:val="28"/>
                <w:lang w:eastAsia="lv-LV"/>
              </w:rPr>
            </w:pPr>
            <w:r w:rsidRPr="00BF55F9">
              <w:rPr>
                <w:rFonts w:asciiTheme="majorHAnsi" w:hAnsiTheme="majorHAnsi" w:cstheme="majorHAnsi"/>
                <w:szCs w:val="28"/>
                <w:lang w:eastAsia="lv-LV"/>
              </w:rPr>
              <w:t>Nav</w:t>
            </w:r>
          </w:p>
        </w:tc>
      </w:tr>
    </w:tbl>
    <w:p w14:paraId="7BA5D335" w14:textId="77777777" w:rsidR="00A41DD6" w:rsidRDefault="00A41DD6" w:rsidP="00A41DD6">
      <w:pPr>
        <w:spacing w:after="0" w:line="240" w:lineRule="auto"/>
        <w:rPr>
          <w:bCs/>
          <w:i/>
          <w:szCs w:val="28"/>
          <w:lang w:eastAsia="lv-LV"/>
        </w:rPr>
      </w:pPr>
    </w:p>
    <w:p w14:paraId="4D9F0204" w14:textId="16060E41" w:rsidR="004673EF" w:rsidRPr="00BF55F9" w:rsidRDefault="004673EF" w:rsidP="00A41DD6">
      <w:pPr>
        <w:spacing w:after="0" w:line="240" w:lineRule="auto"/>
        <w:rPr>
          <w:i/>
          <w:szCs w:val="28"/>
          <w:lang w:eastAsia="lv-LV"/>
        </w:rPr>
      </w:pPr>
      <w:r w:rsidRPr="00BF55F9">
        <w:rPr>
          <w:bCs/>
          <w:i/>
          <w:szCs w:val="28"/>
          <w:lang w:eastAsia="lv-LV"/>
        </w:rPr>
        <w:t>Anotācijas IV un V sadaļa –</w:t>
      </w:r>
      <w:r w:rsidR="001A159D">
        <w:rPr>
          <w:bCs/>
          <w:i/>
          <w:szCs w:val="28"/>
          <w:lang w:eastAsia="lv-LV"/>
        </w:rPr>
        <w:t xml:space="preserve"> </w:t>
      </w:r>
      <w:r w:rsidRPr="00BF55F9">
        <w:rPr>
          <w:bCs/>
          <w:i/>
          <w:szCs w:val="28"/>
          <w:lang w:eastAsia="lv-LV"/>
        </w:rPr>
        <w:t>projekts šīs jomas neskar.</w:t>
      </w:r>
    </w:p>
    <w:p w14:paraId="6D1A1D7B" w14:textId="77777777" w:rsidR="00A41DD6" w:rsidRDefault="00A41DD6" w:rsidP="00A41DD6">
      <w:pPr>
        <w:spacing w:after="0" w:line="240" w:lineRule="auto"/>
        <w:rPr>
          <w:szCs w:val="28"/>
          <w:lang w:eastAsia="lv-LV"/>
        </w:rPr>
      </w:pPr>
      <w:bookmarkStart w:id="0" w:name="_GoBack"/>
      <w:bookmarkEnd w:id="0"/>
    </w:p>
    <w:p w14:paraId="08CFE611" w14:textId="77777777" w:rsidR="00A41DD6" w:rsidRDefault="00A41DD6" w:rsidP="00A41DD6">
      <w:pPr>
        <w:spacing w:after="0" w:line="240" w:lineRule="auto"/>
        <w:rPr>
          <w:szCs w:val="28"/>
          <w:lang w:eastAsia="lv-LV"/>
        </w:rPr>
      </w:pPr>
    </w:p>
    <w:p w14:paraId="40A4BBD6" w14:textId="275BA2B0" w:rsidR="004673EF" w:rsidRPr="00BF55F9" w:rsidRDefault="0009734F" w:rsidP="00A41DD6">
      <w:pPr>
        <w:spacing w:after="0" w:line="240" w:lineRule="auto"/>
        <w:rPr>
          <w:szCs w:val="28"/>
          <w:lang w:eastAsia="lv-LV"/>
        </w:rPr>
      </w:pPr>
      <w:r w:rsidRPr="00BF55F9">
        <w:rPr>
          <w:szCs w:val="28"/>
          <w:lang w:eastAsia="lv-LV"/>
        </w:rPr>
        <w:t>Zemkopības ministrs</w:t>
      </w:r>
      <w:r w:rsidR="004673EF" w:rsidRPr="00BF55F9">
        <w:rPr>
          <w:szCs w:val="28"/>
          <w:lang w:eastAsia="lv-LV"/>
        </w:rPr>
        <w:tab/>
      </w:r>
      <w:r w:rsidR="00A41DD6">
        <w:rPr>
          <w:szCs w:val="28"/>
          <w:lang w:eastAsia="lv-LV"/>
        </w:rPr>
        <w:tab/>
      </w:r>
      <w:r w:rsidR="004673EF" w:rsidRPr="00BF55F9">
        <w:rPr>
          <w:szCs w:val="28"/>
          <w:lang w:eastAsia="lv-LV"/>
        </w:rPr>
        <w:tab/>
      </w:r>
      <w:r w:rsidR="004673EF" w:rsidRPr="00BF55F9">
        <w:rPr>
          <w:szCs w:val="28"/>
          <w:lang w:eastAsia="lv-LV"/>
        </w:rPr>
        <w:tab/>
      </w:r>
      <w:r w:rsidR="004673EF" w:rsidRPr="00BF55F9">
        <w:rPr>
          <w:szCs w:val="28"/>
          <w:lang w:eastAsia="lv-LV"/>
        </w:rPr>
        <w:tab/>
      </w:r>
      <w:r w:rsidR="004673EF" w:rsidRPr="00BF55F9">
        <w:rPr>
          <w:szCs w:val="28"/>
          <w:lang w:eastAsia="lv-LV"/>
        </w:rPr>
        <w:tab/>
      </w:r>
      <w:r w:rsidR="004673EF" w:rsidRPr="00BF55F9">
        <w:rPr>
          <w:szCs w:val="28"/>
          <w:lang w:eastAsia="lv-LV"/>
        </w:rPr>
        <w:tab/>
      </w:r>
      <w:r w:rsidRPr="00BF55F9">
        <w:rPr>
          <w:szCs w:val="28"/>
          <w:lang w:eastAsia="lv-LV"/>
        </w:rPr>
        <w:t>J.</w:t>
      </w:r>
      <w:r w:rsidR="007F6351">
        <w:rPr>
          <w:szCs w:val="28"/>
          <w:lang w:eastAsia="lv-LV"/>
        </w:rPr>
        <w:t xml:space="preserve"> </w:t>
      </w:r>
      <w:r w:rsidRPr="00BF55F9">
        <w:rPr>
          <w:szCs w:val="28"/>
          <w:lang w:eastAsia="lv-LV"/>
        </w:rPr>
        <w:t>Dūklavs</w:t>
      </w:r>
    </w:p>
    <w:p w14:paraId="0AC6C89A" w14:textId="77777777" w:rsidR="00A2356D" w:rsidRDefault="00A2356D" w:rsidP="00A36D1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p w14:paraId="3B23A073" w14:textId="77777777" w:rsidR="00A41DD6" w:rsidRPr="00BF55F9" w:rsidRDefault="00A41DD6" w:rsidP="00A36D1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p w14:paraId="070A76D8" w14:textId="2B0A09B8" w:rsidR="00A2356D" w:rsidRPr="00BF55F9" w:rsidRDefault="00A41DD6" w:rsidP="00A36D1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  <w:r w:rsidRPr="008931A3">
        <w:rPr>
          <w:szCs w:val="18"/>
        </w:rPr>
        <w:t>Zemkopības ministrijas valsts sekretārs</w:t>
      </w:r>
      <w:r w:rsidRPr="008931A3">
        <w:rPr>
          <w:szCs w:val="18"/>
        </w:rPr>
        <w:tab/>
      </w:r>
      <w:r w:rsidRPr="008931A3">
        <w:rPr>
          <w:szCs w:val="18"/>
        </w:rPr>
        <w:tab/>
      </w:r>
      <w:r w:rsidRPr="008931A3">
        <w:rPr>
          <w:szCs w:val="18"/>
        </w:rPr>
        <w:tab/>
      </w:r>
      <w:r w:rsidRPr="008931A3">
        <w:rPr>
          <w:szCs w:val="18"/>
        </w:rPr>
        <w:tab/>
        <w:t>Dace Lucau</w:t>
      </w:r>
      <w:r>
        <w:rPr>
          <w:szCs w:val="18"/>
        </w:rPr>
        <w:t>a</w:t>
      </w:r>
    </w:p>
    <w:p w14:paraId="377DE71B" w14:textId="77777777" w:rsidR="00EF3745" w:rsidRPr="00BF55F9" w:rsidRDefault="00EF3745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7417B7D8" w14:textId="77777777" w:rsidR="00EF3745" w:rsidRPr="00BF55F9" w:rsidRDefault="00EF3745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4CF4CCC8" w14:textId="77777777" w:rsidR="00EF3745" w:rsidRDefault="00EF3745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60CF35FD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08571F6D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115D5D63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45D448B3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7BF5DB88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21F3EED0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261D6586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50CC95DA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539DB3AC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6402A167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53F6D70A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3FA486AE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25CF9834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280ED850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5C8D2B3C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2EC08326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2A74274A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45141D98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2FC036A6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7BFD3D64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3D292348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6E3B6808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7812E3CE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07BA3B11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0E78BDF1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491B73F5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4F70063A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17ABB551" w14:textId="77777777" w:rsidR="00A41DD6" w:rsidRPr="00BF55F9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66610379" w14:textId="77777777" w:rsidR="00EF3745" w:rsidRPr="00BF55F9" w:rsidRDefault="00EF3745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4A1C9749" w14:textId="5A303109" w:rsidR="004673EF" w:rsidRPr="00BF55F9" w:rsidRDefault="0009734F" w:rsidP="004673EF">
      <w:pPr>
        <w:tabs>
          <w:tab w:val="left" w:pos="720"/>
        </w:tabs>
        <w:spacing w:after="0" w:line="240" w:lineRule="auto"/>
        <w:ind w:right="74"/>
        <w:jc w:val="both"/>
        <w:rPr>
          <w:sz w:val="24"/>
          <w:szCs w:val="24"/>
        </w:rPr>
      </w:pPr>
      <w:r w:rsidRPr="00BF55F9">
        <w:rPr>
          <w:sz w:val="24"/>
          <w:szCs w:val="24"/>
        </w:rPr>
        <w:t>Rasnača</w:t>
      </w:r>
      <w:r w:rsidR="004673EF" w:rsidRPr="00BF55F9">
        <w:rPr>
          <w:sz w:val="24"/>
          <w:szCs w:val="24"/>
        </w:rPr>
        <w:t>, 6702</w:t>
      </w:r>
      <w:r w:rsidRPr="00BF55F9">
        <w:rPr>
          <w:sz w:val="24"/>
          <w:szCs w:val="24"/>
        </w:rPr>
        <w:t>7517</w:t>
      </w:r>
    </w:p>
    <w:p w14:paraId="45E4ACC7" w14:textId="77777777" w:rsidR="009B1BD3" w:rsidRPr="00BF55F9" w:rsidRDefault="00DC4BD1" w:rsidP="004673EF">
      <w:pPr>
        <w:tabs>
          <w:tab w:val="left" w:pos="720"/>
        </w:tabs>
        <w:spacing w:after="0" w:line="240" w:lineRule="auto"/>
        <w:ind w:right="74"/>
        <w:jc w:val="both"/>
        <w:rPr>
          <w:sz w:val="24"/>
          <w:szCs w:val="24"/>
        </w:rPr>
      </w:pPr>
      <w:r w:rsidRPr="00BF55F9">
        <w:rPr>
          <w:sz w:val="24"/>
          <w:szCs w:val="24"/>
        </w:rPr>
        <w:t>t</w:t>
      </w:r>
      <w:r w:rsidR="0009734F" w:rsidRPr="00BF55F9">
        <w:rPr>
          <w:sz w:val="24"/>
          <w:szCs w:val="24"/>
        </w:rPr>
        <w:t>amara.rasnaca@zm.gov</w:t>
      </w:r>
      <w:r w:rsidR="009B1BD3" w:rsidRPr="00BF55F9">
        <w:rPr>
          <w:sz w:val="24"/>
          <w:szCs w:val="24"/>
        </w:rPr>
        <w:t>.lv</w:t>
      </w:r>
    </w:p>
    <w:sectPr w:rsidR="009B1BD3" w:rsidRPr="00BF55F9" w:rsidSect="005C763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29A4" w14:textId="77777777" w:rsidR="005F77B4" w:rsidRDefault="005F77B4">
      <w:pPr>
        <w:spacing w:after="0" w:line="240" w:lineRule="auto"/>
      </w:pPr>
      <w:r>
        <w:separator/>
      </w:r>
    </w:p>
  </w:endnote>
  <w:endnote w:type="continuationSeparator" w:id="0">
    <w:p w14:paraId="786C4207" w14:textId="77777777" w:rsidR="005F77B4" w:rsidRDefault="005F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A28EA" w14:textId="256D4C70" w:rsidR="00FD472D" w:rsidRPr="00DC4BD1" w:rsidRDefault="00A41DD6" w:rsidP="00DC4BD1">
    <w:pPr>
      <w:pStyle w:val="Kjene"/>
    </w:pPr>
    <w:r w:rsidRPr="00A41DD6">
      <w:rPr>
        <w:sz w:val="18"/>
        <w:szCs w:val="18"/>
      </w:rPr>
      <w:t>ZManot_150317_LLUatsav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197FC" w14:textId="3D30D39F" w:rsidR="00FD472D" w:rsidRPr="00A41DD6" w:rsidRDefault="00A41DD6" w:rsidP="00A41DD6">
    <w:pPr>
      <w:pStyle w:val="Kjene"/>
    </w:pPr>
    <w:r w:rsidRPr="00A41DD6">
      <w:rPr>
        <w:sz w:val="18"/>
        <w:szCs w:val="18"/>
      </w:rPr>
      <w:t>ZManot_150317_LLUatsav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61D0" w14:textId="77777777" w:rsidR="005F77B4" w:rsidRDefault="005F77B4">
      <w:pPr>
        <w:spacing w:after="0" w:line="240" w:lineRule="auto"/>
      </w:pPr>
      <w:r>
        <w:separator/>
      </w:r>
    </w:p>
  </w:footnote>
  <w:footnote w:type="continuationSeparator" w:id="0">
    <w:p w14:paraId="4AE971EC" w14:textId="77777777" w:rsidR="005F77B4" w:rsidRDefault="005F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AA12E" w14:textId="77777777" w:rsidR="00FD472D" w:rsidRDefault="00FD472D" w:rsidP="005C763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3061C62" w14:textId="77777777" w:rsidR="00FD472D" w:rsidRDefault="00FD472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75510" w14:textId="7B9BA8F7" w:rsidR="00FD472D" w:rsidRDefault="00FD472D" w:rsidP="005C763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41DD6">
      <w:rPr>
        <w:rStyle w:val="Lappusesnumurs"/>
        <w:noProof/>
      </w:rPr>
      <w:t>10</w:t>
    </w:r>
    <w:r>
      <w:rPr>
        <w:rStyle w:val="Lappusesnumurs"/>
      </w:rPr>
      <w:fldChar w:fldCharType="end"/>
    </w:r>
  </w:p>
  <w:p w14:paraId="09073902" w14:textId="77777777" w:rsidR="00FD472D" w:rsidRDefault="00FD472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F146F71"/>
    <w:multiLevelType w:val="hybridMultilevel"/>
    <w:tmpl w:val="7C567802"/>
    <w:lvl w:ilvl="0" w:tplc="A5706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7C4"/>
    <w:multiLevelType w:val="hybridMultilevel"/>
    <w:tmpl w:val="CAC6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3F39"/>
    <w:multiLevelType w:val="hybridMultilevel"/>
    <w:tmpl w:val="45E254E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C"/>
    <w:rsid w:val="00001393"/>
    <w:rsid w:val="000110C6"/>
    <w:rsid w:val="000118D7"/>
    <w:rsid w:val="00017CC1"/>
    <w:rsid w:val="00024159"/>
    <w:rsid w:val="000308BA"/>
    <w:rsid w:val="00034626"/>
    <w:rsid w:val="00037CF9"/>
    <w:rsid w:val="00046129"/>
    <w:rsid w:val="0004662C"/>
    <w:rsid w:val="00055599"/>
    <w:rsid w:val="000668B9"/>
    <w:rsid w:val="00071785"/>
    <w:rsid w:val="0008468B"/>
    <w:rsid w:val="00095AA4"/>
    <w:rsid w:val="0009734F"/>
    <w:rsid w:val="000D631A"/>
    <w:rsid w:val="000D6FD3"/>
    <w:rsid w:val="000F2C53"/>
    <w:rsid w:val="00115826"/>
    <w:rsid w:val="00122C11"/>
    <w:rsid w:val="0013135C"/>
    <w:rsid w:val="00133B7E"/>
    <w:rsid w:val="00144B6D"/>
    <w:rsid w:val="00174D58"/>
    <w:rsid w:val="00175C91"/>
    <w:rsid w:val="0018140B"/>
    <w:rsid w:val="00184D89"/>
    <w:rsid w:val="00197B70"/>
    <w:rsid w:val="001A159D"/>
    <w:rsid w:val="001A5284"/>
    <w:rsid w:val="001A651C"/>
    <w:rsid w:val="001D4A81"/>
    <w:rsid w:val="001D7BF6"/>
    <w:rsid w:val="001E11F5"/>
    <w:rsid w:val="001F04BF"/>
    <w:rsid w:val="001F54E2"/>
    <w:rsid w:val="001F6AB6"/>
    <w:rsid w:val="00200997"/>
    <w:rsid w:val="00202D1C"/>
    <w:rsid w:val="00203A01"/>
    <w:rsid w:val="00205220"/>
    <w:rsid w:val="00207436"/>
    <w:rsid w:val="00210D44"/>
    <w:rsid w:val="00216F02"/>
    <w:rsid w:val="00244920"/>
    <w:rsid w:val="0024747B"/>
    <w:rsid w:val="00254E3E"/>
    <w:rsid w:val="002667B6"/>
    <w:rsid w:val="00267A88"/>
    <w:rsid w:val="00277180"/>
    <w:rsid w:val="00283F61"/>
    <w:rsid w:val="002B4D02"/>
    <w:rsid w:val="002C14C4"/>
    <w:rsid w:val="002D7111"/>
    <w:rsid w:val="002F7911"/>
    <w:rsid w:val="00312227"/>
    <w:rsid w:val="00315E31"/>
    <w:rsid w:val="00325F4D"/>
    <w:rsid w:val="00335428"/>
    <w:rsid w:val="0034103B"/>
    <w:rsid w:val="00356380"/>
    <w:rsid w:val="00360C66"/>
    <w:rsid w:val="0037174D"/>
    <w:rsid w:val="00380F6C"/>
    <w:rsid w:val="00387F1C"/>
    <w:rsid w:val="003A26A0"/>
    <w:rsid w:val="003D5387"/>
    <w:rsid w:val="003E304A"/>
    <w:rsid w:val="003F133C"/>
    <w:rsid w:val="0040090C"/>
    <w:rsid w:val="004022F8"/>
    <w:rsid w:val="00407CA6"/>
    <w:rsid w:val="00415ED1"/>
    <w:rsid w:val="0041750B"/>
    <w:rsid w:val="00426C20"/>
    <w:rsid w:val="00453CDB"/>
    <w:rsid w:val="0046319E"/>
    <w:rsid w:val="004673EF"/>
    <w:rsid w:val="00467E65"/>
    <w:rsid w:val="0048017A"/>
    <w:rsid w:val="00480DFC"/>
    <w:rsid w:val="00492968"/>
    <w:rsid w:val="00494EDD"/>
    <w:rsid w:val="004A3DEE"/>
    <w:rsid w:val="004A6411"/>
    <w:rsid w:val="004A738E"/>
    <w:rsid w:val="004C65F5"/>
    <w:rsid w:val="004C6675"/>
    <w:rsid w:val="004D2528"/>
    <w:rsid w:val="004D2875"/>
    <w:rsid w:val="004D73C0"/>
    <w:rsid w:val="004E61FE"/>
    <w:rsid w:val="004F7462"/>
    <w:rsid w:val="00516BCA"/>
    <w:rsid w:val="005531AB"/>
    <w:rsid w:val="00562BC4"/>
    <w:rsid w:val="005630A8"/>
    <w:rsid w:val="00571BD1"/>
    <w:rsid w:val="005946E4"/>
    <w:rsid w:val="005C763D"/>
    <w:rsid w:val="005D7A4D"/>
    <w:rsid w:val="005E1D84"/>
    <w:rsid w:val="005F19F9"/>
    <w:rsid w:val="005F54AC"/>
    <w:rsid w:val="005F6DDB"/>
    <w:rsid w:val="005F77B4"/>
    <w:rsid w:val="006231D6"/>
    <w:rsid w:val="006328DB"/>
    <w:rsid w:val="00634689"/>
    <w:rsid w:val="00636D2D"/>
    <w:rsid w:val="00636D5F"/>
    <w:rsid w:val="006436D8"/>
    <w:rsid w:val="0064602C"/>
    <w:rsid w:val="00646F72"/>
    <w:rsid w:val="00653211"/>
    <w:rsid w:val="00655E50"/>
    <w:rsid w:val="006633FD"/>
    <w:rsid w:val="006649E9"/>
    <w:rsid w:val="006674E7"/>
    <w:rsid w:val="00685230"/>
    <w:rsid w:val="006855DC"/>
    <w:rsid w:val="00685A74"/>
    <w:rsid w:val="006A1B13"/>
    <w:rsid w:val="006A4434"/>
    <w:rsid w:val="006B1075"/>
    <w:rsid w:val="006C67A2"/>
    <w:rsid w:val="006F3D6E"/>
    <w:rsid w:val="00703643"/>
    <w:rsid w:val="007213EC"/>
    <w:rsid w:val="00722D30"/>
    <w:rsid w:val="00737EAD"/>
    <w:rsid w:val="007467C9"/>
    <w:rsid w:val="00752A19"/>
    <w:rsid w:val="007667EB"/>
    <w:rsid w:val="007754EC"/>
    <w:rsid w:val="00780BA5"/>
    <w:rsid w:val="00783977"/>
    <w:rsid w:val="00790391"/>
    <w:rsid w:val="007A2B43"/>
    <w:rsid w:val="007A55E0"/>
    <w:rsid w:val="007B076A"/>
    <w:rsid w:val="007B4949"/>
    <w:rsid w:val="007C08D4"/>
    <w:rsid w:val="007D34F6"/>
    <w:rsid w:val="007D3DE8"/>
    <w:rsid w:val="007F2542"/>
    <w:rsid w:val="007F3492"/>
    <w:rsid w:val="007F6351"/>
    <w:rsid w:val="007F705A"/>
    <w:rsid w:val="008039B6"/>
    <w:rsid w:val="00824CD3"/>
    <w:rsid w:val="0083300B"/>
    <w:rsid w:val="008350A8"/>
    <w:rsid w:val="00842532"/>
    <w:rsid w:val="00850755"/>
    <w:rsid w:val="008573DB"/>
    <w:rsid w:val="0086306F"/>
    <w:rsid w:val="00865AF5"/>
    <w:rsid w:val="00871167"/>
    <w:rsid w:val="00873ABF"/>
    <w:rsid w:val="00875C07"/>
    <w:rsid w:val="00891093"/>
    <w:rsid w:val="0089118F"/>
    <w:rsid w:val="0089242D"/>
    <w:rsid w:val="00896BB9"/>
    <w:rsid w:val="008A6DD0"/>
    <w:rsid w:val="008C1325"/>
    <w:rsid w:val="008C3ADF"/>
    <w:rsid w:val="008D766A"/>
    <w:rsid w:val="008E09C9"/>
    <w:rsid w:val="008F0447"/>
    <w:rsid w:val="008F13F0"/>
    <w:rsid w:val="00902A95"/>
    <w:rsid w:val="009075E1"/>
    <w:rsid w:val="00924CA4"/>
    <w:rsid w:val="00936873"/>
    <w:rsid w:val="009416DB"/>
    <w:rsid w:val="00943B3D"/>
    <w:rsid w:val="00950F89"/>
    <w:rsid w:val="00952287"/>
    <w:rsid w:val="00956E6D"/>
    <w:rsid w:val="00960E65"/>
    <w:rsid w:val="0096232D"/>
    <w:rsid w:val="00965A58"/>
    <w:rsid w:val="00974F31"/>
    <w:rsid w:val="00976FB2"/>
    <w:rsid w:val="009838BE"/>
    <w:rsid w:val="009B1BD3"/>
    <w:rsid w:val="009B209B"/>
    <w:rsid w:val="009B2BCC"/>
    <w:rsid w:val="009B3F05"/>
    <w:rsid w:val="009B7533"/>
    <w:rsid w:val="009C6229"/>
    <w:rsid w:val="009E03E7"/>
    <w:rsid w:val="009E0B32"/>
    <w:rsid w:val="009F07C7"/>
    <w:rsid w:val="009F3B93"/>
    <w:rsid w:val="009F3D2E"/>
    <w:rsid w:val="00A025F1"/>
    <w:rsid w:val="00A078F9"/>
    <w:rsid w:val="00A2356D"/>
    <w:rsid w:val="00A23E53"/>
    <w:rsid w:val="00A36D1C"/>
    <w:rsid w:val="00A41DD6"/>
    <w:rsid w:val="00A459BE"/>
    <w:rsid w:val="00A50522"/>
    <w:rsid w:val="00A505A5"/>
    <w:rsid w:val="00A61602"/>
    <w:rsid w:val="00A921B3"/>
    <w:rsid w:val="00AA24EB"/>
    <w:rsid w:val="00AA6B10"/>
    <w:rsid w:val="00AA6DC8"/>
    <w:rsid w:val="00AB75B6"/>
    <w:rsid w:val="00AC0F34"/>
    <w:rsid w:val="00AC361C"/>
    <w:rsid w:val="00AF3385"/>
    <w:rsid w:val="00B01223"/>
    <w:rsid w:val="00B04EF7"/>
    <w:rsid w:val="00B05EC3"/>
    <w:rsid w:val="00B07A30"/>
    <w:rsid w:val="00B1194A"/>
    <w:rsid w:val="00B30DFC"/>
    <w:rsid w:val="00B41404"/>
    <w:rsid w:val="00B429D7"/>
    <w:rsid w:val="00B42DF0"/>
    <w:rsid w:val="00B4677D"/>
    <w:rsid w:val="00B926AE"/>
    <w:rsid w:val="00B9647C"/>
    <w:rsid w:val="00BB0E53"/>
    <w:rsid w:val="00BB1BB6"/>
    <w:rsid w:val="00BC2F2F"/>
    <w:rsid w:val="00BC311E"/>
    <w:rsid w:val="00BD04E2"/>
    <w:rsid w:val="00BD2856"/>
    <w:rsid w:val="00BE198A"/>
    <w:rsid w:val="00BE26F1"/>
    <w:rsid w:val="00BE78F6"/>
    <w:rsid w:val="00BF195B"/>
    <w:rsid w:val="00BF55F9"/>
    <w:rsid w:val="00C1561E"/>
    <w:rsid w:val="00C23ABE"/>
    <w:rsid w:val="00C37E00"/>
    <w:rsid w:val="00C51198"/>
    <w:rsid w:val="00C52656"/>
    <w:rsid w:val="00C53B20"/>
    <w:rsid w:val="00C73DE0"/>
    <w:rsid w:val="00C9035D"/>
    <w:rsid w:val="00C91B0F"/>
    <w:rsid w:val="00CA1A45"/>
    <w:rsid w:val="00CB10DF"/>
    <w:rsid w:val="00CC4328"/>
    <w:rsid w:val="00CE799A"/>
    <w:rsid w:val="00CF097C"/>
    <w:rsid w:val="00D318A5"/>
    <w:rsid w:val="00D35C77"/>
    <w:rsid w:val="00D56210"/>
    <w:rsid w:val="00D83933"/>
    <w:rsid w:val="00DC2414"/>
    <w:rsid w:val="00DC4BD1"/>
    <w:rsid w:val="00DC547A"/>
    <w:rsid w:val="00DD56F1"/>
    <w:rsid w:val="00DE2DED"/>
    <w:rsid w:val="00DF5902"/>
    <w:rsid w:val="00E105E1"/>
    <w:rsid w:val="00E130FB"/>
    <w:rsid w:val="00E279A8"/>
    <w:rsid w:val="00E33805"/>
    <w:rsid w:val="00E33D96"/>
    <w:rsid w:val="00E3608D"/>
    <w:rsid w:val="00E40825"/>
    <w:rsid w:val="00E6621A"/>
    <w:rsid w:val="00E70917"/>
    <w:rsid w:val="00E8171B"/>
    <w:rsid w:val="00E95B9E"/>
    <w:rsid w:val="00E963DD"/>
    <w:rsid w:val="00EA6FE9"/>
    <w:rsid w:val="00EA7728"/>
    <w:rsid w:val="00EB06A6"/>
    <w:rsid w:val="00EC3E55"/>
    <w:rsid w:val="00ED15B7"/>
    <w:rsid w:val="00EE6253"/>
    <w:rsid w:val="00EF3745"/>
    <w:rsid w:val="00F1500C"/>
    <w:rsid w:val="00F17749"/>
    <w:rsid w:val="00F222E0"/>
    <w:rsid w:val="00F245FD"/>
    <w:rsid w:val="00F35C5A"/>
    <w:rsid w:val="00F560CC"/>
    <w:rsid w:val="00F71207"/>
    <w:rsid w:val="00F7171A"/>
    <w:rsid w:val="00F81BE1"/>
    <w:rsid w:val="00F90725"/>
    <w:rsid w:val="00F91BEE"/>
    <w:rsid w:val="00FB08C6"/>
    <w:rsid w:val="00FB3134"/>
    <w:rsid w:val="00FB797E"/>
    <w:rsid w:val="00FD14B4"/>
    <w:rsid w:val="00FD2D1B"/>
    <w:rsid w:val="00FD472D"/>
    <w:rsid w:val="00FE65F4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B349"/>
  <w15:docId w15:val="{C493315C-01D4-4884-8C13-0F2DBFEE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54EC"/>
    <w:rPr>
      <w:rFonts w:ascii="Times New Roman" w:eastAsia="Times New Roman" w:hAnsi="Times New Roman" w:cs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7754EC"/>
    <w:pPr>
      <w:spacing w:before="100" w:after="100" w:line="240" w:lineRule="auto"/>
      <w:jc w:val="center"/>
    </w:pPr>
    <w:rPr>
      <w:sz w:val="24"/>
      <w:szCs w:val="24"/>
      <w:lang w:eastAsia="lv-LV"/>
    </w:rPr>
  </w:style>
  <w:style w:type="character" w:styleId="Hipersaite">
    <w:name w:val="Hyperlink"/>
    <w:rsid w:val="007754EC"/>
    <w:rPr>
      <w:color w:val="0000FF"/>
      <w:u w:val="single"/>
    </w:rPr>
  </w:style>
  <w:style w:type="paragraph" w:styleId="Galvene">
    <w:name w:val="header"/>
    <w:basedOn w:val="Parasts"/>
    <w:link w:val="GalveneRakstz"/>
    <w:rsid w:val="007754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754EC"/>
    <w:rPr>
      <w:rFonts w:ascii="Times New Roman" w:eastAsia="Times New Roman" w:hAnsi="Times New Roman" w:cs="Times New Roman"/>
      <w:sz w:val="28"/>
    </w:rPr>
  </w:style>
  <w:style w:type="character" w:styleId="Lappusesnumurs">
    <w:name w:val="page number"/>
    <w:basedOn w:val="Noklusjumarindkopasfonts"/>
    <w:rsid w:val="007754EC"/>
  </w:style>
  <w:style w:type="paragraph" w:customStyle="1" w:styleId="tv213">
    <w:name w:val="tv213"/>
    <w:basedOn w:val="Parasts"/>
    <w:rsid w:val="007754EC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character" w:customStyle="1" w:styleId="apple-converted-space">
    <w:name w:val="apple-converted-space"/>
    <w:rsid w:val="007754EC"/>
  </w:style>
  <w:style w:type="paragraph" w:styleId="Pamatteksts">
    <w:name w:val="Body Text"/>
    <w:basedOn w:val="Parasts"/>
    <w:link w:val="PamattekstsRakstz"/>
    <w:rsid w:val="0083300B"/>
    <w:pPr>
      <w:spacing w:after="120" w:line="240" w:lineRule="auto"/>
    </w:pPr>
    <w:rPr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3300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F338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467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73EF"/>
    <w:rPr>
      <w:rFonts w:ascii="Times New Roman" w:eastAsia="Times New Roman" w:hAnsi="Times New Roman" w:cs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4C4"/>
    <w:rPr>
      <w:rFonts w:ascii="Tahoma" w:eastAsia="Times New Roman" w:hAnsi="Tahoma" w:cs="Tahoma"/>
      <w:sz w:val="16"/>
      <w:szCs w:val="16"/>
    </w:rPr>
  </w:style>
  <w:style w:type="paragraph" w:styleId="Bezatstarpm">
    <w:name w:val="No Spacing"/>
    <w:uiPriority w:val="1"/>
    <w:qFormat/>
    <w:rsid w:val="00EE625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47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472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472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47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47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kr">
    <w:name w:val="naiskr"/>
    <w:basedOn w:val="Parasts"/>
    <w:uiPriority w:val="99"/>
    <w:rsid w:val="00EF3745"/>
    <w:pPr>
      <w:spacing w:before="75" w:after="75" w:line="240" w:lineRule="auto"/>
    </w:pPr>
    <w:rPr>
      <w:rFonts w:eastAsia="Calibri"/>
      <w:sz w:val="24"/>
      <w:szCs w:val="24"/>
      <w:lang w:eastAsia="lv-LV"/>
    </w:rPr>
  </w:style>
  <w:style w:type="paragraph" w:customStyle="1" w:styleId="tv2132">
    <w:name w:val="tv2132"/>
    <w:basedOn w:val="Parasts"/>
    <w:rsid w:val="00CB10DF"/>
    <w:pPr>
      <w:spacing w:after="0"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ADF8-7B76-4D8A-8B4D-A51FF539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9656</Words>
  <Characters>5505</Characters>
  <Application>Microsoft Office Word</Application>
  <DocSecurity>0</DocSecurity>
  <Lines>45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Minisru kabineta rīkojuma projekta Par valsts nekustamā īpašuma pārdošanu sākotnējās ietekmes novērtējuma ziņojums (anotācija)</vt:lpstr>
      <vt:lpstr>Minisru kabineta rīkojuma projekta Par valsts nekustamā īpašuma pārdošanu sākotnējās ietekmes novērtējuma ziņojums (anotācija)</vt:lpstr>
    </vt:vector>
  </TitlesOfParts>
  <Company>Zemkopības ministrija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Minisru kabineta rīkojuma projekta Par valsts nekustamā īpašuma pārdošanu sākotnējās ietekmes novērtējuma ziņojums (anotācija)</dc:title>
  <dc:subject>anotācija</dc:subject>
  <dc:creator>Tamāra Rasnača</dc:creator>
  <cp:keywords>Minisru kabineta rīkojuma projekta Par valsts nekustamā īpašuma pārdošanu sākotn'jās ietekmes novērtējuma ziņojums (anotācija)</cp:keywords>
  <dc:description>tamara.rasnaca@zm.gov.lv, 67027517</dc:description>
  <cp:lastModifiedBy>Sanita Žagare</cp:lastModifiedBy>
  <cp:revision>4</cp:revision>
  <cp:lastPrinted>2016-12-13T13:04:00Z</cp:lastPrinted>
  <dcterms:created xsi:type="dcterms:W3CDTF">2017-03-15T14:37:00Z</dcterms:created>
  <dcterms:modified xsi:type="dcterms:W3CDTF">2017-03-16T12:16:00Z</dcterms:modified>
</cp:coreProperties>
</file>