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AB" w:rsidRDefault="00E52AAB" w:rsidP="008A274A">
      <w:pPr>
        <w:spacing w:after="0" w:line="240" w:lineRule="auto"/>
        <w:jc w:val="center"/>
        <w:rPr>
          <w:rFonts w:ascii="Times New Roman" w:hAnsi="Times New Roman"/>
          <w:b/>
          <w:sz w:val="24"/>
          <w:szCs w:val="24"/>
        </w:rPr>
      </w:pPr>
      <w:r w:rsidRPr="009D399D">
        <w:rPr>
          <w:rFonts w:ascii="Times New Roman" w:hAnsi="Times New Roman"/>
          <w:b/>
          <w:sz w:val="24"/>
          <w:szCs w:val="24"/>
        </w:rPr>
        <w:t xml:space="preserve">Ministru kabineta noteikumu projekta </w:t>
      </w:r>
      <w:r w:rsidR="006E663C">
        <w:rPr>
          <w:rFonts w:ascii="Times New Roman" w:hAnsi="Times New Roman"/>
          <w:b/>
          <w:sz w:val="24"/>
          <w:szCs w:val="24"/>
        </w:rPr>
        <w:t>„</w:t>
      </w:r>
      <w:r w:rsidR="00370C7B" w:rsidRPr="00665DF5">
        <w:rPr>
          <w:rFonts w:ascii="Times New Roman" w:eastAsia="Times New Roman" w:hAnsi="Times New Roman"/>
          <w:b/>
          <w:bCs/>
          <w:sz w:val="24"/>
          <w:szCs w:val="24"/>
          <w:lang w:eastAsia="lv-LV"/>
        </w:rPr>
        <w:t xml:space="preserve">Grozījumi Ministru kabineta </w:t>
      </w:r>
      <w:r w:rsidR="00084DAB">
        <w:rPr>
          <w:rFonts w:ascii="Times New Roman" w:eastAsia="Times New Roman" w:hAnsi="Times New Roman"/>
          <w:b/>
          <w:bCs/>
          <w:sz w:val="24"/>
          <w:szCs w:val="24"/>
          <w:lang w:eastAsia="lv-LV"/>
        </w:rPr>
        <w:t>2012.</w:t>
      </w:r>
      <w:r w:rsidR="00034718">
        <w:rPr>
          <w:rFonts w:ascii="Times New Roman" w:eastAsia="Times New Roman" w:hAnsi="Times New Roman"/>
          <w:b/>
          <w:bCs/>
          <w:sz w:val="24"/>
          <w:szCs w:val="24"/>
          <w:lang w:eastAsia="lv-LV"/>
        </w:rPr>
        <w:t> </w:t>
      </w:r>
      <w:r w:rsidR="00084DAB">
        <w:rPr>
          <w:rFonts w:ascii="Times New Roman" w:eastAsia="Times New Roman" w:hAnsi="Times New Roman"/>
          <w:b/>
          <w:bCs/>
          <w:sz w:val="24"/>
          <w:szCs w:val="24"/>
          <w:lang w:eastAsia="lv-LV"/>
        </w:rPr>
        <w:t>gada 14. </w:t>
      </w:r>
      <w:r w:rsidR="00084DAB" w:rsidRPr="00084DAB">
        <w:rPr>
          <w:rFonts w:ascii="Times New Roman" w:eastAsia="Times New Roman" w:hAnsi="Times New Roman"/>
          <w:b/>
          <w:bCs/>
          <w:sz w:val="24"/>
          <w:szCs w:val="24"/>
          <w:lang w:eastAsia="lv-LV"/>
        </w:rPr>
        <w:t xml:space="preserve">augusta </w:t>
      </w:r>
      <w:r w:rsidR="00370C7B" w:rsidRPr="00665DF5">
        <w:rPr>
          <w:rFonts w:ascii="Times New Roman" w:eastAsia="Times New Roman" w:hAnsi="Times New Roman"/>
          <w:b/>
          <w:bCs/>
          <w:sz w:val="24"/>
          <w:szCs w:val="24"/>
          <w:lang w:eastAsia="lv-LV"/>
        </w:rPr>
        <w:t>noteikumos Nr. </w:t>
      </w:r>
      <w:r w:rsidR="00E131EA">
        <w:rPr>
          <w:rFonts w:ascii="Times New Roman" w:eastAsia="Times New Roman" w:hAnsi="Times New Roman"/>
          <w:b/>
          <w:bCs/>
          <w:sz w:val="24"/>
          <w:szCs w:val="24"/>
          <w:lang w:eastAsia="lv-LV"/>
        </w:rPr>
        <w:t>554</w:t>
      </w:r>
      <w:r w:rsidR="00370C7B" w:rsidRPr="00665DF5">
        <w:rPr>
          <w:rFonts w:ascii="Times New Roman" w:eastAsia="Times New Roman" w:hAnsi="Times New Roman"/>
          <w:b/>
          <w:bCs/>
          <w:sz w:val="24"/>
          <w:szCs w:val="24"/>
          <w:lang w:eastAsia="lv-LV"/>
        </w:rPr>
        <w:t xml:space="preserve"> „</w:t>
      </w:r>
      <w:r w:rsidR="0086371E" w:rsidRPr="0086371E">
        <w:rPr>
          <w:rFonts w:ascii="Times New Roman" w:hAnsi="Times New Roman"/>
          <w:b/>
          <w:sz w:val="24"/>
          <w:szCs w:val="24"/>
        </w:rPr>
        <w:t>Biešu sēklaudzēšanas un sēklu tirdzniecības noteikumi</w:t>
      </w:r>
      <w:r w:rsidR="006E663C" w:rsidRPr="00665DF5">
        <w:rPr>
          <w:rFonts w:ascii="Times New Roman" w:eastAsia="Times New Roman" w:hAnsi="Times New Roman"/>
          <w:b/>
          <w:bCs/>
          <w:sz w:val="24"/>
          <w:szCs w:val="24"/>
          <w:lang w:eastAsia="lv-LV"/>
        </w:rPr>
        <w:t>”</w:t>
      </w:r>
      <w:r w:rsidR="00165858">
        <w:rPr>
          <w:rFonts w:ascii="Times New Roman" w:eastAsia="Times New Roman" w:hAnsi="Times New Roman"/>
          <w:b/>
          <w:bCs/>
          <w:sz w:val="24"/>
          <w:szCs w:val="24"/>
          <w:lang w:eastAsia="lv-LV"/>
        </w:rPr>
        <w:t>”</w:t>
      </w:r>
      <w:r w:rsidRPr="00665DF5">
        <w:rPr>
          <w:rFonts w:ascii="Times New Roman" w:hAnsi="Times New Roman"/>
          <w:b/>
          <w:sz w:val="24"/>
          <w:szCs w:val="24"/>
        </w:rPr>
        <w:t xml:space="preserve"> sākotnējās ietekmes novērtējuma ziņojums (anotācija)</w:t>
      </w:r>
    </w:p>
    <w:p w:rsidR="008A274A" w:rsidRPr="00CC7622" w:rsidRDefault="008A274A" w:rsidP="008A274A">
      <w:pPr>
        <w:spacing w:after="0" w:line="240" w:lineRule="auto"/>
        <w:jc w:val="center"/>
        <w:rPr>
          <w:rFonts w:ascii="Times New Roman" w:eastAsia="Times New Roman" w:hAnsi="Times New Roman"/>
          <w:b/>
          <w:bCs/>
          <w:sz w:val="20"/>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580FF7" w:rsidRPr="00F551D6" w:rsidTr="002F04AF">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580FF7" w:rsidRPr="00F551D6" w:rsidTr="00E418F4">
        <w:trPr>
          <w:trHeight w:val="261"/>
        </w:trPr>
        <w:tc>
          <w:tcPr>
            <w:tcW w:w="426" w:type="dxa"/>
          </w:tcPr>
          <w:p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1.</w:t>
            </w:r>
          </w:p>
        </w:tc>
        <w:tc>
          <w:tcPr>
            <w:tcW w:w="2410" w:type="dxa"/>
          </w:tcPr>
          <w:p w:rsidR="00E52AAB" w:rsidRPr="00CA4761" w:rsidRDefault="00E52AAB"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378" w:type="dxa"/>
          </w:tcPr>
          <w:p w:rsidR="00A76449" w:rsidRPr="00665DF5" w:rsidRDefault="00026DDD" w:rsidP="00E71242">
            <w:pPr>
              <w:pStyle w:val="Bezatstarpm"/>
              <w:jc w:val="both"/>
              <w:rPr>
                <w:rFonts w:ascii="Times New Roman" w:hAnsi="Times New Roman"/>
                <w:color w:val="0070C0"/>
                <w:sz w:val="24"/>
                <w:szCs w:val="24"/>
              </w:rPr>
            </w:pPr>
            <w:r w:rsidRPr="00CA4761">
              <w:rPr>
                <w:rFonts w:ascii="Times New Roman" w:hAnsi="Times New Roman"/>
                <w:iCs/>
                <w:sz w:val="24"/>
                <w:szCs w:val="24"/>
              </w:rPr>
              <w:t>Sēklu un šķirņu aprites likuma 2.</w:t>
            </w:r>
            <w:r w:rsidR="00165858">
              <w:rPr>
                <w:rFonts w:ascii="Times New Roman" w:hAnsi="Times New Roman"/>
                <w:iCs/>
                <w:sz w:val="24"/>
                <w:szCs w:val="24"/>
              </w:rPr>
              <w:t> </w:t>
            </w:r>
            <w:r w:rsidRPr="00CA4761">
              <w:rPr>
                <w:rFonts w:ascii="Times New Roman" w:hAnsi="Times New Roman"/>
                <w:iCs/>
                <w:sz w:val="24"/>
                <w:szCs w:val="24"/>
              </w:rPr>
              <w:t>panta 1.</w:t>
            </w:r>
            <w:r w:rsidR="00165858">
              <w:rPr>
                <w:rFonts w:ascii="Times New Roman" w:hAnsi="Times New Roman"/>
                <w:iCs/>
                <w:sz w:val="24"/>
                <w:szCs w:val="24"/>
              </w:rPr>
              <w:t> </w:t>
            </w:r>
            <w:r w:rsidRPr="00CA4761">
              <w:rPr>
                <w:rFonts w:ascii="Times New Roman" w:hAnsi="Times New Roman"/>
                <w:iCs/>
                <w:sz w:val="24"/>
                <w:szCs w:val="24"/>
              </w:rPr>
              <w:t>punkta "a"</w:t>
            </w:r>
            <w:r w:rsidR="00165858">
              <w:rPr>
                <w:rFonts w:ascii="Times New Roman" w:hAnsi="Times New Roman"/>
                <w:iCs/>
                <w:sz w:val="24"/>
                <w:szCs w:val="24"/>
              </w:rPr>
              <w:t> </w:t>
            </w:r>
            <w:r w:rsidRPr="00CA4761">
              <w:rPr>
                <w:rFonts w:ascii="Times New Roman" w:hAnsi="Times New Roman"/>
                <w:iCs/>
                <w:sz w:val="24"/>
                <w:szCs w:val="24"/>
              </w:rPr>
              <w:t>apakšpunkt</w:t>
            </w:r>
            <w:r w:rsidR="00165858">
              <w:rPr>
                <w:rFonts w:ascii="Times New Roman" w:hAnsi="Times New Roman"/>
                <w:iCs/>
                <w:sz w:val="24"/>
                <w:szCs w:val="24"/>
              </w:rPr>
              <w:t>s</w:t>
            </w:r>
            <w:r w:rsidRPr="00CA4761">
              <w:rPr>
                <w:rFonts w:ascii="Times New Roman" w:hAnsi="Times New Roman"/>
                <w:iCs/>
                <w:sz w:val="24"/>
                <w:szCs w:val="24"/>
              </w:rPr>
              <w:t xml:space="preserve"> un 17. panta piekt</w:t>
            </w:r>
            <w:r w:rsidR="00165858">
              <w:rPr>
                <w:rFonts w:ascii="Times New Roman" w:hAnsi="Times New Roman"/>
                <w:iCs/>
                <w:sz w:val="24"/>
                <w:szCs w:val="24"/>
              </w:rPr>
              <w:t>ā</w:t>
            </w:r>
            <w:r w:rsidRPr="00CA4761">
              <w:rPr>
                <w:rFonts w:ascii="Times New Roman" w:hAnsi="Times New Roman"/>
                <w:iCs/>
                <w:sz w:val="24"/>
                <w:szCs w:val="24"/>
              </w:rPr>
              <w:t xml:space="preserve"> daļ</w:t>
            </w:r>
            <w:r w:rsidR="00165858">
              <w:rPr>
                <w:rFonts w:ascii="Times New Roman" w:hAnsi="Times New Roman"/>
                <w:iCs/>
                <w:sz w:val="24"/>
                <w:szCs w:val="24"/>
              </w:rPr>
              <w:t>a</w:t>
            </w:r>
          </w:p>
        </w:tc>
      </w:tr>
      <w:tr w:rsidR="00580FF7" w:rsidRPr="00F551D6" w:rsidTr="00E418F4">
        <w:trPr>
          <w:trHeight w:val="274"/>
        </w:trPr>
        <w:tc>
          <w:tcPr>
            <w:tcW w:w="426" w:type="dxa"/>
          </w:tcPr>
          <w:p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2.</w:t>
            </w:r>
          </w:p>
        </w:tc>
        <w:tc>
          <w:tcPr>
            <w:tcW w:w="2410" w:type="dxa"/>
          </w:tcPr>
          <w:p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378" w:type="dxa"/>
          </w:tcPr>
          <w:p w:rsidR="00394CD2" w:rsidRPr="00394CD2" w:rsidRDefault="00941AEB" w:rsidP="00CC7622">
            <w:pPr>
              <w:tabs>
                <w:tab w:val="left" w:pos="6804"/>
              </w:tabs>
              <w:spacing w:after="0" w:line="320" w:lineRule="atLeast"/>
              <w:jc w:val="both"/>
              <w:rPr>
                <w:rFonts w:ascii="Times New Roman" w:hAnsi="Times New Roman"/>
                <w:sz w:val="24"/>
                <w:szCs w:val="24"/>
              </w:rPr>
            </w:pPr>
            <w:r w:rsidRPr="00CA4761">
              <w:rPr>
                <w:rFonts w:ascii="Times New Roman" w:hAnsi="Times New Roman"/>
                <w:sz w:val="24"/>
                <w:szCs w:val="24"/>
              </w:rPr>
              <w:t>Patlaban</w:t>
            </w:r>
            <w:r w:rsidR="00E52AAB" w:rsidRPr="00CA4761">
              <w:rPr>
                <w:rFonts w:ascii="Times New Roman" w:hAnsi="Times New Roman"/>
                <w:sz w:val="24"/>
                <w:szCs w:val="24"/>
              </w:rPr>
              <w:t xml:space="preserve"> ir spēkā Ministru kabineta 201</w:t>
            </w:r>
            <w:r w:rsidR="00CE3784" w:rsidRPr="00CA4761">
              <w:rPr>
                <w:rFonts w:ascii="Times New Roman" w:hAnsi="Times New Roman"/>
                <w:sz w:val="24"/>
                <w:szCs w:val="24"/>
              </w:rPr>
              <w:t>2</w:t>
            </w:r>
            <w:r w:rsidR="00E52AAB" w:rsidRPr="00CA4761">
              <w:rPr>
                <w:rFonts w:ascii="Times New Roman" w:hAnsi="Times New Roman"/>
                <w:sz w:val="24"/>
                <w:szCs w:val="24"/>
              </w:rPr>
              <w:t xml:space="preserve">.gada </w:t>
            </w:r>
            <w:r w:rsidR="00CE3784" w:rsidRPr="00CA4761">
              <w:rPr>
                <w:rFonts w:ascii="Times New Roman" w:hAnsi="Times New Roman"/>
                <w:sz w:val="24"/>
                <w:szCs w:val="24"/>
              </w:rPr>
              <w:t>14</w:t>
            </w:r>
            <w:r w:rsidR="006E663C" w:rsidRPr="00CA4761">
              <w:rPr>
                <w:rFonts w:ascii="Times New Roman" w:hAnsi="Times New Roman"/>
                <w:sz w:val="24"/>
                <w:szCs w:val="24"/>
              </w:rPr>
              <w:t xml:space="preserve">. </w:t>
            </w:r>
            <w:r w:rsidR="00CE3784" w:rsidRPr="00CA4761">
              <w:rPr>
                <w:rFonts w:ascii="Times New Roman" w:hAnsi="Times New Roman"/>
                <w:sz w:val="24"/>
                <w:szCs w:val="24"/>
              </w:rPr>
              <w:t>august</w:t>
            </w:r>
            <w:r w:rsidR="006E663C" w:rsidRPr="00CA4761">
              <w:rPr>
                <w:rFonts w:ascii="Times New Roman" w:hAnsi="Times New Roman"/>
                <w:sz w:val="24"/>
                <w:szCs w:val="24"/>
              </w:rPr>
              <w:t>a noteikum</w:t>
            </w:r>
            <w:r w:rsidR="0000272B" w:rsidRPr="00CA4761">
              <w:rPr>
                <w:rFonts w:ascii="Times New Roman" w:hAnsi="Times New Roman"/>
                <w:sz w:val="24"/>
                <w:szCs w:val="24"/>
              </w:rPr>
              <w:t>i</w:t>
            </w:r>
            <w:r w:rsidR="006E663C" w:rsidRPr="00CA4761">
              <w:rPr>
                <w:rFonts w:ascii="Times New Roman" w:hAnsi="Times New Roman"/>
                <w:sz w:val="24"/>
                <w:szCs w:val="24"/>
              </w:rPr>
              <w:t xml:space="preserve"> </w:t>
            </w:r>
            <w:r w:rsidR="00CE3784" w:rsidRPr="00CA4761">
              <w:rPr>
                <w:rFonts w:ascii="Times New Roman" w:hAnsi="Times New Roman"/>
                <w:sz w:val="24"/>
                <w:szCs w:val="24"/>
              </w:rPr>
              <w:t xml:space="preserve">Nr.554 </w:t>
            </w:r>
            <w:r w:rsidR="006E663C" w:rsidRPr="00CA4761">
              <w:rPr>
                <w:rFonts w:ascii="Times New Roman" w:hAnsi="Times New Roman"/>
                <w:sz w:val="24"/>
                <w:szCs w:val="24"/>
              </w:rPr>
              <w:t>„</w:t>
            </w:r>
            <w:r w:rsidR="00CE3784" w:rsidRPr="00CA4761">
              <w:rPr>
                <w:rFonts w:ascii="Times New Roman" w:hAnsi="Times New Roman"/>
                <w:sz w:val="24"/>
                <w:szCs w:val="24"/>
              </w:rPr>
              <w:t>Biešu sēklaudzēšanas un sēklu tirdzniecības noteikumi</w:t>
            </w:r>
            <w:r w:rsidR="004B43B0" w:rsidRPr="00CA4761">
              <w:rPr>
                <w:rFonts w:ascii="Times New Roman" w:hAnsi="Times New Roman"/>
                <w:sz w:val="24"/>
                <w:szCs w:val="24"/>
              </w:rPr>
              <w:t xml:space="preserve">” </w:t>
            </w:r>
            <w:r w:rsidR="00E52AAB" w:rsidRPr="00CA4761">
              <w:rPr>
                <w:rFonts w:ascii="Times New Roman" w:hAnsi="Times New Roman"/>
                <w:sz w:val="24"/>
                <w:szCs w:val="24"/>
              </w:rPr>
              <w:t>(turpmāk – noteikumi Nr.</w:t>
            </w:r>
            <w:r w:rsidR="00CA4761">
              <w:rPr>
                <w:rFonts w:ascii="Times New Roman" w:hAnsi="Times New Roman"/>
                <w:sz w:val="24"/>
                <w:szCs w:val="24"/>
              </w:rPr>
              <w:t>554</w:t>
            </w:r>
            <w:r w:rsidR="00F551D6" w:rsidRPr="00CA4761">
              <w:rPr>
                <w:rFonts w:ascii="Times New Roman" w:hAnsi="Times New Roman"/>
                <w:sz w:val="24"/>
                <w:szCs w:val="24"/>
              </w:rPr>
              <w:t>).</w:t>
            </w:r>
            <w:r w:rsidR="00E71242">
              <w:rPr>
                <w:rFonts w:ascii="Times New Roman" w:hAnsi="Times New Roman"/>
                <w:sz w:val="24"/>
                <w:szCs w:val="24"/>
              </w:rPr>
              <w:t xml:space="preserve"> </w:t>
            </w:r>
            <w:r w:rsidR="00394CD2" w:rsidRPr="00394CD2">
              <w:rPr>
                <w:rFonts w:ascii="Times New Roman" w:hAnsi="Times New Roman"/>
                <w:sz w:val="24"/>
                <w:szCs w:val="24"/>
              </w:rPr>
              <w:t>2016.gada 3.martā ir pieņemta Komisijas Īstenošanas direktīva (ES) 2016/317, ar ko attiecībā uz sēklu iepakojumu oficiālo etiķeti groza Padomes Direktīvu 66/401/EEK, 66/402/EEK, 2002/54/EK, 2002/55/EK, 2002/56/EK un 2002/57/EK (turpmāk – Direktīva (ES) 2016/317). Tā paredz oficiālajās etiķetēs no 2017. gada 1. aprīļa norādīt oficiāli piešķirto sērijas numuru.</w:t>
            </w:r>
          </w:p>
          <w:p w:rsidR="00084DAB" w:rsidRDefault="00394CD2" w:rsidP="00CC7622">
            <w:pPr>
              <w:spacing w:after="0" w:line="320" w:lineRule="atLeast"/>
              <w:jc w:val="both"/>
              <w:rPr>
                <w:rFonts w:ascii="Times New Roman" w:hAnsi="Times New Roman"/>
                <w:sz w:val="24"/>
                <w:szCs w:val="24"/>
              </w:rPr>
            </w:pPr>
            <w:r w:rsidRPr="00394CD2">
              <w:rPr>
                <w:rFonts w:ascii="Times New Roman" w:hAnsi="Times New Roman"/>
                <w:sz w:val="24"/>
                <w:szCs w:val="24"/>
              </w:rPr>
              <w:t>Lai uz sēklu iepakojumu oficiālajām etiķetēm norādītu oficiāli piešķirto sērijas numuru, kas jāievieš līdz 2017.gada 31.martam, ir nepieciešams izdarīt izmaiņas Kultūraugu uzraudzības valsts informācijas sistēmas (turpmāk – KUVIS) sēklu etiķešu modulī, izveidojot etiķešu numerācijas sistēmu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p>
          <w:p w:rsidR="00394CD2" w:rsidRDefault="00084DAB" w:rsidP="00CC7622">
            <w:pPr>
              <w:spacing w:after="0" w:line="320" w:lineRule="atLeast"/>
              <w:jc w:val="both"/>
              <w:rPr>
                <w:rFonts w:ascii="Times New Roman" w:hAnsi="Times New Roman"/>
                <w:sz w:val="24"/>
                <w:szCs w:val="24"/>
              </w:rPr>
            </w:pPr>
            <w:r w:rsidRPr="00084DAB">
              <w:rPr>
                <w:rFonts w:ascii="Times New Roman" w:hAnsi="Times New Roman"/>
                <w:sz w:val="24"/>
                <w:szCs w:val="24"/>
              </w:rPr>
              <w:t>Izpildot ar Ministru kabineta 2014. gada 28. novembra rīkojumu Nr.694 „Par Uzņēmējdarbības vides uzlabošanas pasākumu plānu 2014.–2015.</w:t>
            </w:r>
            <w:r w:rsidR="00034718">
              <w:rPr>
                <w:rFonts w:ascii="Times New Roman" w:hAnsi="Times New Roman"/>
                <w:sz w:val="24"/>
                <w:szCs w:val="24"/>
              </w:rPr>
              <w:t> </w:t>
            </w:r>
            <w:r w:rsidRPr="00084DAB">
              <w:rPr>
                <w:rFonts w:ascii="Times New Roman" w:hAnsi="Times New Roman"/>
                <w:sz w:val="24"/>
                <w:szCs w:val="24"/>
              </w:rPr>
              <w:t>gadam” apstiprinātā plāna 6.3.</w:t>
            </w:r>
            <w:r w:rsidR="00165858">
              <w:rPr>
                <w:rFonts w:ascii="Times New Roman" w:hAnsi="Times New Roman"/>
                <w:sz w:val="24"/>
                <w:szCs w:val="24"/>
              </w:rPr>
              <w:t> </w:t>
            </w:r>
            <w:r w:rsidRPr="00084DAB">
              <w:rPr>
                <w:rFonts w:ascii="Times New Roman" w:hAnsi="Times New Roman"/>
                <w:sz w:val="24"/>
                <w:szCs w:val="24"/>
              </w:rPr>
              <w:t xml:space="preserve">apakšpunktā iekļauto uzdevumu, ir </w:t>
            </w:r>
            <w:r w:rsidR="00165858">
              <w:rPr>
                <w:rFonts w:ascii="Times New Roman" w:hAnsi="Times New Roman"/>
                <w:sz w:val="24"/>
                <w:szCs w:val="24"/>
              </w:rPr>
              <w:t>jā</w:t>
            </w:r>
            <w:r w:rsidRPr="00084DAB">
              <w:rPr>
                <w:rFonts w:ascii="Times New Roman" w:hAnsi="Times New Roman"/>
                <w:sz w:val="24"/>
                <w:szCs w:val="24"/>
              </w:rPr>
              <w:t>ievie</w:t>
            </w:r>
            <w:r w:rsidR="00165858">
              <w:rPr>
                <w:rFonts w:ascii="Times New Roman" w:hAnsi="Times New Roman"/>
                <w:sz w:val="24"/>
                <w:szCs w:val="24"/>
              </w:rPr>
              <w:t>š</w:t>
            </w:r>
            <w:r w:rsidRPr="00084DAB">
              <w:rPr>
                <w:rFonts w:ascii="Times New Roman" w:hAnsi="Times New Roman"/>
                <w:sz w:val="24"/>
                <w:szCs w:val="24"/>
              </w:rPr>
              <w:t xml:space="preserve"> Brīvas pakalpojumu sniegšanas likumā </w:t>
            </w:r>
            <w:r w:rsidR="00165858">
              <w:rPr>
                <w:rFonts w:ascii="Times New Roman" w:hAnsi="Times New Roman"/>
                <w:sz w:val="24"/>
                <w:szCs w:val="24"/>
              </w:rPr>
              <w:t>paredzē</w:t>
            </w:r>
            <w:r w:rsidRPr="00084DAB">
              <w:rPr>
                <w:rFonts w:ascii="Times New Roman" w:hAnsi="Times New Roman"/>
                <w:sz w:val="24"/>
                <w:szCs w:val="24"/>
              </w:rPr>
              <w:t>t</w:t>
            </w:r>
            <w:r w:rsidR="00165858">
              <w:rPr>
                <w:rFonts w:ascii="Times New Roman" w:hAnsi="Times New Roman"/>
                <w:sz w:val="24"/>
                <w:szCs w:val="24"/>
              </w:rPr>
              <w:t>ais</w:t>
            </w:r>
            <w:r w:rsidRPr="00084DAB">
              <w:rPr>
                <w:rFonts w:ascii="Times New Roman" w:hAnsi="Times New Roman"/>
                <w:sz w:val="24"/>
                <w:szCs w:val="24"/>
              </w:rPr>
              <w:t xml:space="preserve"> klusēšanas un piekrišanas princip</w:t>
            </w:r>
            <w:r w:rsidR="00165858">
              <w:rPr>
                <w:rFonts w:ascii="Times New Roman" w:hAnsi="Times New Roman"/>
                <w:sz w:val="24"/>
                <w:szCs w:val="24"/>
              </w:rPr>
              <w:t>s</w:t>
            </w:r>
            <w:r w:rsidRPr="00084DAB">
              <w:rPr>
                <w:rFonts w:ascii="Times New Roman" w:hAnsi="Times New Roman"/>
                <w:sz w:val="24"/>
                <w:szCs w:val="24"/>
              </w:rPr>
              <w:t xml:space="preserve">, lai varētu uzskatīt, ka </w:t>
            </w:r>
            <w:r w:rsidR="00CA4761">
              <w:rPr>
                <w:rFonts w:ascii="Times New Roman" w:hAnsi="Times New Roman"/>
                <w:sz w:val="24"/>
                <w:szCs w:val="24"/>
              </w:rPr>
              <w:t xml:space="preserve">biešu </w:t>
            </w:r>
            <w:r w:rsidRPr="00084DAB">
              <w:rPr>
                <w:rFonts w:ascii="Times New Roman" w:hAnsi="Times New Roman"/>
                <w:sz w:val="24"/>
                <w:szCs w:val="24"/>
              </w:rPr>
              <w:t xml:space="preserve">sēklaudzētāja, sēklu sagatavotāja, saiņotāja, ievedēja un tirgotāja iesniegums Valsts augu aizsardzības dienestā ir izskatīts, pieņemts pozitīvs lēmums un persona reģistrēta Sēklaudzētāju un sēklu tirgotāju reģistrā arī tad, ja </w:t>
            </w:r>
            <w:r w:rsidR="00165858">
              <w:rPr>
                <w:rFonts w:ascii="Times New Roman" w:hAnsi="Times New Roman"/>
                <w:sz w:val="24"/>
                <w:szCs w:val="24"/>
              </w:rPr>
              <w:t>tā</w:t>
            </w:r>
            <w:r w:rsidRPr="00084DAB">
              <w:rPr>
                <w:rFonts w:ascii="Times New Roman" w:hAnsi="Times New Roman"/>
                <w:sz w:val="24"/>
                <w:szCs w:val="24"/>
              </w:rPr>
              <w:t xml:space="preserve"> noteiktajā termiņā nav saņēmusi minētās iestādes atbildi.</w:t>
            </w:r>
          </w:p>
          <w:p w:rsidR="0069254C" w:rsidRPr="0069254C" w:rsidRDefault="0069254C" w:rsidP="00CC7622">
            <w:pPr>
              <w:spacing w:after="0" w:line="320" w:lineRule="atLeast"/>
              <w:jc w:val="both"/>
              <w:rPr>
                <w:rFonts w:ascii="Times New Roman" w:hAnsi="Times New Roman"/>
                <w:sz w:val="24"/>
                <w:szCs w:val="24"/>
              </w:rPr>
            </w:pPr>
            <w:r w:rsidRPr="0069254C">
              <w:rPr>
                <w:rFonts w:ascii="Times New Roman" w:hAnsi="Times New Roman"/>
                <w:sz w:val="24"/>
                <w:szCs w:val="24"/>
              </w:rPr>
              <w:t xml:space="preserve">Tā kā ar noteikumu projektu tiek ieviests Brīvas pakalpojumu sniegšanas likumā </w:t>
            </w:r>
            <w:r w:rsidR="00165858">
              <w:rPr>
                <w:rFonts w:ascii="Times New Roman" w:hAnsi="Times New Roman"/>
                <w:sz w:val="24"/>
                <w:szCs w:val="24"/>
              </w:rPr>
              <w:t>paredzē</w:t>
            </w:r>
            <w:r w:rsidRPr="0069254C">
              <w:rPr>
                <w:rFonts w:ascii="Times New Roman" w:hAnsi="Times New Roman"/>
                <w:sz w:val="24"/>
                <w:szCs w:val="24"/>
              </w:rPr>
              <w:t xml:space="preserve">tais klusēšanas un piekrišanas princips, turpmāk Valsts augu aizsardzības dienests sēklaudzētāju un sēklu tirgotāju reģistrācijas apliecību izsniegs </w:t>
            </w:r>
            <w:r w:rsidRPr="0069254C">
              <w:rPr>
                <w:rFonts w:ascii="Times New Roman" w:hAnsi="Times New Roman"/>
                <w:sz w:val="24"/>
                <w:szCs w:val="24"/>
              </w:rPr>
              <w:lastRenderedPageBreak/>
              <w:t xml:space="preserve">pēc personas pieprasījuma. </w:t>
            </w:r>
          </w:p>
          <w:p w:rsidR="00084DAB" w:rsidRDefault="0069254C" w:rsidP="00CC7622">
            <w:pPr>
              <w:spacing w:after="0" w:line="320" w:lineRule="atLeast"/>
              <w:jc w:val="both"/>
              <w:rPr>
                <w:rFonts w:ascii="Times New Roman" w:hAnsi="Times New Roman"/>
                <w:sz w:val="24"/>
                <w:szCs w:val="24"/>
              </w:rPr>
            </w:pPr>
            <w:r w:rsidRPr="0069254C">
              <w:rPr>
                <w:rFonts w:ascii="Times New Roman" w:hAnsi="Times New Roman"/>
                <w:sz w:val="24"/>
                <w:szCs w:val="24"/>
              </w:rPr>
              <w:t>Lai paātrinātu izmaiņu izdarīšanu sēklaudzētāju un sēklu tirgotāju reģistrā, tiek samazināts periods, kādā Valsts augu aizsardzības dienests izdara izmaiņas reģistrā.</w:t>
            </w:r>
          </w:p>
          <w:p w:rsidR="0069254C" w:rsidRPr="00394CD2" w:rsidRDefault="00621764" w:rsidP="00CC7622">
            <w:pPr>
              <w:spacing w:after="0" w:line="320" w:lineRule="atLeast"/>
              <w:jc w:val="both"/>
              <w:rPr>
                <w:rFonts w:ascii="Times New Roman" w:hAnsi="Times New Roman"/>
                <w:sz w:val="24"/>
                <w:szCs w:val="24"/>
              </w:rPr>
            </w:pPr>
            <w:r w:rsidRPr="00621764">
              <w:rPr>
                <w:rFonts w:ascii="Times New Roman" w:hAnsi="Times New Roman"/>
                <w:sz w:val="24"/>
                <w:szCs w:val="24"/>
              </w:rPr>
              <w:t>Noteikumos Nr.</w:t>
            </w:r>
            <w:r w:rsidR="00E131EA">
              <w:rPr>
                <w:rFonts w:ascii="Times New Roman" w:hAnsi="Times New Roman"/>
                <w:sz w:val="24"/>
                <w:szCs w:val="24"/>
              </w:rPr>
              <w:t>554</w:t>
            </w:r>
            <w:r w:rsidRPr="00621764">
              <w:rPr>
                <w:rFonts w:ascii="Times New Roman" w:hAnsi="Times New Roman"/>
                <w:sz w:val="24"/>
                <w:szCs w:val="24"/>
              </w:rPr>
              <w:t xml:space="preserve"> ir jāsvītro norma, kas ir zaudējusi aktualitāti attiecībā uz bioloģisko un konvencionālo produktu paralēlo ražošanu, kura vairs nav pieļaujama, ievērojot normatīvos aktus bioloģiskās lauksaimniecības jomā.</w:t>
            </w:r>
            <w:r w:rsidR="003F789F">
              <w:rPr>
                <w:rFonts w:ascii="Times New Roman" w:hAnsi="Times New Roman"/>
                <w:sz w:val="24"/>
                <w:szCs w:val="24"/>
              </w:rPr>
              <w:t xml:space="preserve"> </w:t>
            </w:r>
            <w:r w:rsidR="00390028">
              <w:rPr>
                <w:rFonts w:ascii="Times New Roman" w:hAnsi="Times New Roman"/>
                <w:sz w:val="24"/>
                <w:szCs w:val="24"/>
              </w:rPr>
              <w:t xml:space="preserve"> </w:t>
            </w:r>
          </w:p>
          <w:p w:rsidR="004B43B0" w:rsidRPr="004B43B0" w:rsidRDefault="004B43B0" w:rsidP="00CC7622">
            <w:pPr>
              <w:spacing w:after="0" w:line="320" w:lineRule="atLeast"/>
              <w:jc w:val="both"/>
              <w:rPr>
                <w:rFonts w:ascii="Times New Roman" w:hAnsi="Times New Roman"/>
                <w:sz w:val="24"/>
                <w:szCs w:val="24"/>
              </w:rPr>
            </w:pPr>
            <w:r w:rsidRPr="004B43B0">
              <w:rPr>
                <w:rFonts w:ascii="Times New Roman" w:hAnsi="Times New Roman"/>
                <w:sz w:val="24"/>
                <w:szCs w:val="24"/>
              </w:rPr>
              <w:t>Ministru kabineta noteikumu projekts „</w:t>
            </w:r>
            <w:r w:rsidRPr="00B30065">
              <w:rPr>
                <w:rFonts w:ascii="Times New Roman" w:hAnsi="Times New Roman"/>
                <w:sz w:val="24"/>
                <w:szCs w:val="24"/>
              </w:rPr>
              <w:t xml:space="preserve">Grozījumi Ministru kabineta </w:t>
            </w:r>
            <w:r w:rsidR="00B30065" w:rsidRPr="00B30065">
              <w:rPr>
                <w:rFonts w:ascii="Times New Roman" w:hAnsi="Times New Roman"/>
                <w:sz w:val="24"/>
                <w:szCs w:val="24"/>
              </w:rPr>
              <w:t>2012.</w:t>
            </w:r>
            <w:r w:rsidR="00034718">
              <w:rPr>
                <w:rFonts w:ascii="Times New Roman" w:hAnsi="Times New Roman"/>
                <w:sz w:val="24"/>
                <w:szCs w:val="24"/>
              </w:rPr>
              <w:t> </w:t>
            </w:r>
            <w:r w:rsidR="00B30065" w:rsidRPr="00B30065">
              <w:rPr>
                <w:rFonts w:ascii="Times New Roman" w:hAnsi="Times New Roman"/>
                <w:sz w:val="24"/>
                <w:szCs w:val="24"/>
              </w:rPr>
              <w:t>gada 14. augusta noteikumi Nr.554 „Biešu sēklaudzēšanas un sēklu tirdzniecības noteikumi”</w:t>
            </w:r>
            <w:r w:rsidRPr="004B43B0">
              <w:rPr>
                <w:rFonts w:ascii="Times New Roman" w:hAnsi="Times New Roman"/>
                <w:sz w:val="24"/>
                <w:szCs w:val="24"/>
              </w:rPr>
              <w:t>” (turpmāk – noteikumu projekts) paredz:</w:t>
            </w:r>
          </w:p>
          <w:p w:rsidR="0069254C" w:rsidRPr="00621764" w:rsidRDefault="0069254C" w:rsidP="00CC7622">
            <w:pPr>
              <w:pStyle w:val="Sarakstarindkopa"/>
              <w:numPr>
                <w:ilvl w:val="0"/>
                <w:numId w:val="1"/>
              </w:numPr>
              <w:spacing w:after="0" w:line="320" w:lineRule="atLeast"/>
              <w:ind w:left="317" w:hanging="284"/>
              <w:jc w:val="both"/>
              <w:rPr>
                <w:rFonts w:ascii="Times New Roman" w:hAnsi="Times New Roman"/>
                <w:sz w:val="24"/>
                <w:szCs w:val="24"/>
              </w:rPr>
            </w:pPr>
            <w:r w:rsidRPr="00621764">
              <w:rPr>
                <w:rFonts w:ascii="Times New Roman" w:hAnsi="Times New Roman"/>
                <w:sz w:val="24"/>
                <w:szCs w:val="24"/>
              </w:rPr>
              <w:t>precizēt biešu sēklaudzētāju, sēklu sagatavotāju, saiņotāju, ievedēju un tirgotāju reģistrācijas kārtību, ieviešot klusēšanas un piekrišanas principu un paredzot pēc personas pieprasījuma elektroniska vai papīra dokumenta formā izsniegt reģistrācijas apliecību;</w:t>
            </w:r>
          </w:p>
          <w:p w:rsidR="0069254C" w:rsidRPr="00621764" w:rsidRDefault="0069254C" w:rsidP="00CC7622">
            <w:pPr>
              <w:pStyle w:val="Sarakstarindkopa"/>
              <w:spacing w:after="0" w:line="320" w:lineRule="atLeast"/>
              <w:ind w:left="33"/>
              <w:jc w:val="both"/>
              <w:rPr>
                <w:rFonts w:ascii="Times New Roman" w:hAnsi="Times New Roman"/>
                <w:sz w:val="24"/>
                <w:szCs w:val="24"/>
              </w:rPr>
            </w:pPr>
            <w:r w:rsidRPr="00621764">
              <w:rPr>
                <w:rFonts w:ascii="Times New Roman" w:hAnsi="Times New Roman"/>
                <w:sz w:val="24"/>
                <w:szCs w:val="24"/>
              </w:rPr>
              <w:t xml:space="preserve">2) saīsināt termiņu izmaiņu izdarīšanai Sēklaudzētāju un sēklu tirgotāju reģistrā; </w:t>
            </w:r>
          </w:p>
          <w:p w:rsidR="00084DAB" w:rsidRDefault="0069254C" w:rsidP="00CC7622">
            <w:pPr>
              <w:pStyle w:val="Sarakstarindkopa"/>
              <w:spacing w:after="0" w:line="320" w:lineRule="atLeast"/>
              <w:ind w:left="33"/>
              <w:jc w:val="both"/>
              <w:rPr>
                <w:rFonts w:ascii="Times New Roman" w:hAnsi="Times New Roman"/>
                <w:sz w:val="24"/>
                <w:szCs w:val="24"/>
              </w:rPr>
            </w:pPr>
            <w:r w:rsidRPr="00621764">
              <w:rPr>
                <w:rFonts w:ascii="Times New Roman" w:hAnsi="Times New Roman"/>
                <w:sz w:val="24"/>
                <w:szCs w:val="24"/>
              </w:rPr>
              <w:t xml:space="preserve">3) </w:t>
            </w:r>
            <w:r w:rsidR="005131B2" w:rsidRPr="00621764">
              <w:rPr>
                <w:rFonts w:ascii="Times New Roman" w:hAnsi="Times New Roman"/>
                <w:sz w:val="24"/>
                <w:szCs w:val="24"/>
              </w:rPr>
              <w:t>ieviest Direktīvas (ES) 2016/317 prasības, paredzot oficiālajā etiķetē norādīt oficiāli piešķirto sērijas numuru</w:t>
            </w:r>
            <w:r w:rsidR="000F57BF">
              <w:rPr>
                <w:rFonts w:ascii="Times New Roman" w:hAnsi="Times New Roman"/>
                <w:sz w:val="24"/>
                <w:szCs w:val="24"/>
              </w:rPr>
              <w:t>.</w:t>
            </w:r>
          </w:p>
          <w:p w:rsidR="00836D19" w:rsidRPr="00580FF7" w:rsidRDefault="00E71242" w:rsidP="00CC7622">
            <w:pPr>
              <w:pStyle w:val="Sarakstarindkopa"/>
              <w:spacing w:after="0" w:line="320" w:lineRule="atLeast"/>
              <w:ind w:left="33"/>
              <w:jc w:val="both"/>
              <w:rPr>
                <w:color w:val="0070C0"/>
              </w:rPr>
            </w:pPr>
            <w:r w:rsidRPr="00E71242">
              <w:rPr>
                <w:rFonts w:ascii="Times New Roman" w:hAnsi="Times New Roman"/>
                <w:sz w:val="24"/>
                <w:szCs w:val="24"/>
              </w:rPr>
              <w:t>Līdz ar noteikumu projekta pieņemšanu pilnībā tiks pārņemta Direktīva (ES) 2016/</w:t>
            </w:r>
            <w:r>
              <w:rPr>
                <w:rFonts w:ascii="Times New Roman" w:hAnsi="Times New Roman"/>
                <w:sz w:val="24"/>
                <w:szCs w:val="24"/>
              </w:rPr>
              <w:t xml:space="preserve">317, kuras nosacījumi </w:t>
            </w:r>
            <w:r w:rsidRPr="00E71242">
              <w:rPr>
                <w:rFonts w:ascii="Times New Roman" w:hAnsi="Times New Roman"/>
                <w:sz w:val="24"/>
                <w:szCs w:val="24"/>
              </w:rPr>
              <w:t>stāsies</w:t>
            </w:r>
            <w:r>
              <w:rPr>
                <w:rFonts w:ascii="Times New Roman" w:hAnsi="Times New Roman"/>
                <w:sz w:val="24"/>
                <w:szCs w:val="24"/>
              </w:rPr>
              <w:t xml:space="preserve"> spēkā no 2017.</w:t>
            </w:r>
            <w:r w:rsidR="00165858">
              <w:rPr>
                <w:rFonts w:ascii="Times New Roman" w:hAnsi="Times New Roman"/>
                <w:sz w:val="24"/>
                <w:szCs w:val="24"/>
              </w:rPr>
              <w:t> </w:t>
            </w:r>
            <w:r>
              <w:rPr>
                <w:rFonts w:ascii="Times New Roman" w:hAnsi="Times New Roman"/>
                <w:sz w:val="24"/>
                <w:szCs w:val="24"/>
              </w:rPr>
              <w:t>gada 1.</w:t>
            </w:r>
            <w:r w:rsidR="00165858">
              <w:rPr>
                <w:rFonts w:ascii="Times New Roman" w:hAnsi="Times New Roman"/>
                <w:sz w:val="24"/>
                <w:szCs w:val="24"/>
              </w:rPr>
              <w:t> </w:t>
            </w:r>
            <w:r>
              <w:rPr>
                <w:rFonts w:ascii="Times New Roman" w:hAnsi="Times New Roman"/>
                <w:sz w:val="24"/>
                <w:szCs w:val="24"/>
              </w:rPr>
              <w:t>aprīļa</w:t>
            </w:r>
            <w:r w:rsidR="00165858">
              <w:rPr>
                <w:rFonts w:ascii="Times New Roman" w:hAnsi="Times New Roman"/>
                <w:sz w:val="24"/>
                <w:szCs w:val="24"/>
              </w:rPr>
              <w:t>,</w:t>
            </w:r>
            <w:r>
              <w:rPr>
                <w:rFonts w:ascii="Times New Roman" w:hAnsi="Times New Roman"/>
                <w:sz w:val="24"/>
                <w:szCs w:val="24"/>
              </w:rPr>
              <w:t xml:space="preserve"> </w:t>
            </w:r>
            <w:r w:rsidRPr="00E71242">
              <w:rPr>
                <w:rFonts w:ascii="Times New Roman" w:hAnsi="Times New Roman"/>
                <w:sz w:val="24"/>
                <w:szCs w:val="24"/>
              </w:rPr>
              <w:t>un ieviests Uzņēmējdarbības vides uzlabošanas pasākumu plānā 2014.–2015.gadam paredzētais klusēšanas un piekrišanas princips.</w:t>
            </w:r>
            <w:r>
              <w:rPr>
                <w:rFonts w:ascii="Times New Roman" w:hAnsi="Times New Roman"/>
                <w:sz w:val="24"/>
                <w:szCs w:val="24"/>
              </w:rPr>
              <w:t xml:space="preserve"> </w:t>
            </w:r>
          </w:p>
        </w:tc>
      </w:tr>
      <w:tr w:rsidR="00E52AAB" w:rsidRPr="00ED7D0D" w:rsidTr="00E418F4">
        <w:trPr>
          <w:trHeight w:val="435"/>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410"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rsidTr="00E418F4">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410"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37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rsidR="00E52AAB" w:rsidRPr="00ED7D0D" w:rsidRDefault="00E52AAB" w:rsidP="00EE11D3">
      <w:pPr>
        <w:pStyle w:val="Bezatstarpm"/>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ED7D0D" w:rsidTr="006406C0">
        <w:trPr>
          <w:trHeight w:val="570"/>
        </w:trPr>
        <w:tc>
          <w:tcPr>
            <w:tcW w:w="907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rsidTr="006406C0">
        <w:trPr>
          <w:trHeight w:val="570"/>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1.</w:t>
            </w:r>
          </w:p>
        </w:tc>
        <w:tc>
          <w:tcPr>
            <w:tcW w:w="2410" w:type="dxa"/>
          </w:tcPr>
          <w:p w:rsidR="00E52AAB" w:rsidRPr="00ED7D0D" w:rsidRDefault="00E52AAB" w:rsidP="008A274A">
            <w:pPr>
              <w:pStyle w:val="Bezatstarpm"/>
              <w:spacing w:line="340" w:lineRule="atLeast"/>
              <w:rPr>
                <w:rFonts w:ascii="Times New Roman" w:hAnsi="Times New Roman"/>
                <w:sz w:val="24"/>
                <w:szCs w:val="24"/>
              </w:rPr>
            </w:pPr>
            <w:r w:rsidRPr="00ED7D0D">
              <w:rPr>
                <w:rFonts w:ascii="Times New Roman" w:hAnsi="Times New Roman"/>
                <w:sz w:val="24"/>
                <w:szCs w:val="24"/>
              </w:rPr>
              <w:t>Sabiedrības</w:t>
            </w:r>
            <w:r w:rsidR="00BD3C1D">
              <w:rPr>
                <w:rFonts w:ascii="Times New Roman" w:hAnsi="Times New Roman"/>
                <w:sz w:val="24"/>
                <w:szCs w:val="24"/>
              </w:rPr>
              <w:t xml:space="preserve"> </w:t>
            </w:r>
            <w:r w:rsidRPr="00ED7D0D">
              <w:rPr>
                <w:rFonts w:ascii="Times New Roman" w:hAnsi="Times New Roman"/>
                <w:sz w:val="24"/>
                <w:szCs w:val="24"/>
              </w:rPr>
              <w:t>mērķgrupas, kuras tiesiskais regulējums ietekmē vai varētu ietekmēt</w:t>
            </w:r>
          </w:p>
        </w:tc>
        <w:tc>
          <w:tcPr>
            <w:tcW w:w="6237" w:type="dxa"/>
          </w:tcPr>
          <w:p w:rsidR="00E52AAB" w:rsidRPr="000D51A1" w:rsidRDefault="00626E87" w:rsidP="008A274A">
            <w:pPr>
              <w:pStyle w:val="Bezatstarpm"/>
              <w:spacing w:line="340" w:lineRule="atLeast"/>
              <w:jc w:val="both"/>
              <w:rPr>
                <w:rFonts w:ascii="Times New Roman" w:hAnsi="Times New Roman"/>
                <w:sz w:val="24"/>
                <w:szCs w:val="24"/>
              </w:rPr>
            </w:pPr>
            <w:r w:rsidRPr="00626E87">
              <w:rPr>
                <w:rFonts w:ascii="Times New Roman" w:hAnsi="Times New Roman"/>
                <w:sz w:val="24"/>
                <w:szCs w:val="24"/>
              </w:rPr>
              <w:t xml:space="preserve">Noteikumu projekts attiecas uz </w:t>
            </w:r>
            <w:r w:rsidR="00E71242">
              <w:rPr>
                <w:rFonts w:ascii="Times New Roman" w:hAnsi="Times New Roman"/>
                <w:sz w:val="24"/>
                <w:szCs w:val="24"/>
              </w:rPr>
              <w:t xml:space="preserve">biešu </w:t>
            </w:r>
            <w:r>
              <w:rPr>
                <w:rFonts w:ascii="Times New Roman" w:hAnsi="Times New Roman"/>
                <w:sz w:val="24"/>
                <w:szCs w:val="24"/>
              </w:rPr>
              <w:t xml:space="preserve">sēklaudzētājiem, sēklu </w:t>
            </w:r>
            <w:r w:rsidRPr="00626E87">
              <w:rPr>
                <w:rFonts w:ascii="Times New Roman" w:hAnsi="Times New Roman"/>
                <w:sz w:val="24"/>
                <w:szCs w:val="24"/>
              </w:rPr>
              <w:t>sagatavotājiem, saiņotājiem, ievedējiem un tirgotājiem.</w:t>
            </w:r>
          </w:p>
        </w:tc>
      </w:tr>
      <w:tr w:rsidR="00E52AAB" w:rsidRPr="000D51A1" w:rsidTr="006406C0">
        <w:trPr>
          <w:trHeight w:val="570"/>
        </w:trPr>
        <w:tc>
          <w:tcPr>
            <w:tcW w:w="426" w:type="dxa"/>
          </w:tcPr>
          <w:p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2.</w:t>
            </w:r>
          </w:p>
        </w:tc>
        <w:tc>
          <w:tcPr>
            <w:tcW w:w="2410"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37" w:type="dxa"/>
          </w:tcPr>
          <w:p w:rsidR="008C7D02" w:rsidRPr="00626E87" w:rsidRDefault="00626E87" w:rsidP="008A274A">
            <w:pPr>
              <w:pStyle w:val="Bezatstarpm"/>
              <w:spacing w:line="340" w:lineRule="atLeast"/>
              <w:jc w:val="both"/>
              <w:rPr>
                <w:rFonts w:ascii="Times New Roman" w:hAnsi="Times New Roman"/>
                <w:color w:val="0070C0"/>
                <w:sz w:val="24"/>
                <w:szCs w:val="24"/>
              </w:rPr>
            </w:pPr>
            <w:r w:rsidRPr="00702377">
              <w:rPr>
                <w:rFonts w:ascii="Times New Roman" w:hAnsi="Times New Roman"/>
                <w:sz w:val="24"/>
                <w:szCs w:val="24"/>
              </w:rPr>
              <w:t xml:space="preserve">Noteikumu projekts neuzliek administratīvo slogu </w:t>
            </w:r>
            <w:r w:rsidR="00E71242" w:rsidRPr="00E71242">
              <w:rPr>
                <w:rFonts w:ascii="Times New Roman" w:hAnsi="Times New Roman"/>
                <w:sz w:val="24"/>
                <w:szCs w:val="24"/>
              </w:rPr>
              <w:t>biešu</w:t>
            </w:r>
            <w:r w:rsidR="00394CD2">
              <w:rPr>
                <w:rFonts w:ascii="Times New Roman" w:hAnsi="Times New Roman"/>
                <w:sz w:val="24"/>
                <w:szCs w:val="24"/>
              </w:rPr>
              <w:t xml:space="preserve"> </w:t>
            </w:r>
            <w:r w:rsidRPr="00702377">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0D51A1" w:rsidTr="006406C0">
        <w:trPr>
          <w:trHeight w:val="570"/>
        </w:trPr>
        <w:tc>
          <w:tcPr>
            <w:tcW w:w="426" w:type="dxa"/>
          </w:tcPr>
          <w:p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410"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 xml:space="preserve">Administratīvo izmaksu monetārs </w:t>
            </w:r>
            <w:r w:rsidRPr="000D51A1">
              <w:rPr>
                <w:rFonts w:ascii="Times New Roman" w:hAnsi="Times New Roman"/>
                <w:sz w:val="24"/>
                <w:szCs w:val="24"/>
              </w:rPr>
              <w:lastRenderedPageBreak/>
              <w:t>novērtējums</w:t>
            </w:r>
          </w:p>
        </w:tc>
        <w:tc>
          <w:tcPr>
            <w:tcW w:w="6237"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lastRenderedPageBreak/>
              <w:t>Projekts šo jomu neskar.</w:t>
            </w:r>
          </w:p>
        </w:tc>
      </w:tr>
      <w:tr w:rsidR="00E52AAB" w:rsidRPr="000D51A1" w:rsidTr="006406C0">
        <w:trPr>
          <w:trHeight w:val="132"/>
        </w:trPr>
        <w:tc>
          <w:tcPr>
            <w:tcW w:w="426" w:type="dxa"/>
          </w:tcPr>
          <w:p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410"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Cita informācija</w:t>
            </w:r>
          </w:p>
        </w:tc>
        <w:tc>
          <w:tcPr>
            <w:tcW w:w="6237" w:type="dxa"/>
          </w:tcPr>
          <w:p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Nav</w:t>
            </w:r>
          </w:p>
        </w:tc>
      </w:tr>
    </w:tbl>
    <w:p w:rsidR="00E52AAB" w:rsidRDefault="00E52AAB" w:rsidP="00AA5351">
      <w:pPr>
        <w:spacing w:after="0" w:line="240" w:lineRule="auto"/>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rsidR="00C11877" w:rsidRPr="00AA5351" w:rsidRDefault="00C11877"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379"/>
        <w:gridCol w:w="6237"/>
      </w:tblGrid>
      <w:tr w:rsidR="00E52AAB" w:rsidRPr="000D51A1" w:rsidTr="006406C0">
        <w:tc>
          <w:tcPr>
            <w:tcW w:w="5000" w:type="pct"/>
            <w:gridSpan w:val="3"/>
            <w:tcBorders>
              <w:top w:val="outset" w:sz="6" w:space="0" w:color="414142"/>
              <w:bottom w:val="outset" w:sz="6" w:space="0" w:color="414142"/>
            </w:tcBorders>
            <w:vAlign w:val="center"/>
          </w:tcPr>
          <w:p w:rsidR="008A274A"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 xml:space="preserve">V. Tiesību akta projekta atbilstība Latvijas Republikas </w:t>
            </w:r>
          </w:p>
          <w:p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starptautiskajām saistībām</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rsidR="00626E87" w:rsidRPr="000D51A1" w:rsidRDefault="00DD13D1" w:rsidP="00DD13D1">
            <w:pPr>
              <w:pStyle w:val="Bezatstarpm"/>
              <w:jc w:val="both"/>
              <w:rPr>
                <w:rFonts w:ascii="Times New Roman" w:hAnsi="Times New Roman"/>
                <w:sz w:val="24"/>
                <w:szCs w:val="24"/>
                <w:lang w:eastAsia="lv-LV"/>
              </w:rPr>
            </w:pPr>
            <w:r w:rsidRPr="006B3FC0">
              <w:rPr>
                <w:rFonts w:ascii="Times New Roman" w:hAnsi="Times New Roman"/>
                <w:sz w:val="24"/>
                <w:szCs w:val="24"/>
              </w:rPr>
              <w:t>Direktīva</w:t>
            </w:r>
            <w:r w:rsidR="009757C8" w:rsidRPr="006B3FC0">
              <w:rPr>
                <w:rFonts w:ascii="Times New Roman" w:hAnsi="Times New Roman"/>
                <w:sz w:val="24"/>
                <w:szCs w:val="24"/>
              </w:rPr>
              <w:t xml:space="preserve"> </w:t>
            </w:r>
            <w:r w:rsidR="008065E1" w:rsidRPr="006B3FC0">
              <w:rPr>
                <w:rFonts w:ascii="Times New Roman" w:hAnsi="Times New Roman"/>
                <w:sz w:val="24"/>
                <w:szCs w:val="24"/>
              </w:rPr>
              <w:t>(ES) 2016/317</w:t>
            </w:r>
            <w:r w:rsidR="004037CB" w:rsidRPr="006B3FC0">
              <w:rPr>
                <w:rFonts w:ascii="Times New Roman" w:hAnsi="Times New Roman"/>
                <w:sz w:val="24"/>
                <w:szCs w:val="24"/>
              </w:rPr>
              <w:t xml:space="preserve"> </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rsidTr="006406C0">
        <w:tc>
          <w:tcPr>
            <w:tcW w:w="252" w:type="pct"/>
            <w:tcBorders>
              <w:top w:val="outset" w:sz="6" w:space="0" w:color="414142"/>
              <w:bottom w:val="outset" w:sz="6" w:space="0" w:color="414142"/>
              <w:right w:val="outset" w:sz="6" w:space="0" w:color="414142"/>
            </w:tcBorders>
            <w:vAlign w:val="center"/>
          </w:tcPr>
          <w:p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55"/>
        <w:gridCol w:w="2009"/>
        <w:gridCol w:w="2788"/>
        <w:gridCol w:w="439"/>
        <w:gridCol w:w="1942"/>
      </w:tblGrid>
      <w:tr w:rsidR="00E52AAB" w:rsidRPr="000D51A1" w:rsidTr="00DF7ADF">
        <w:tc>
          <w:tcPr>
            <w:tcW w:w="5000" w:type="pct"/>
            <w:gridSpan w:val="5"/>
            <w:tcBorders>
              <w:top w:val="outset" w:sz="6" w:space="0" w:color="414142"/>
              <w:bottom w:val="outset" w:sz="6" w:space="0" w:color="414142"/>
            </w:tcBorders>
            <w:vAlign w:val="center"/>
          </w:tcPr>
          <w:p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rsidTr="00DF7ADF">
        <w:tc>
          <w:tcPr>
            <w:tcW w:w="1027" w:type="pct"/>
            <w:tcBorders>
              <w:top w:val="outset" w:sz="6" w:space="0" w:color="414142"/>
              <w:bottom w:val="outset" w:sz="6" w:space="0" w:color="414142"/>
              <w:right w:val="outset" w:sz="6" w:space="0" w:color="414142"/>
            </w:tcBorders>
          </w:tcPr>
          <w:p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73" w:type="pct"/>
            <w:gridSpan w:val="4"/>
            <w:tcBorders>
              <w:top w:val="outset" w:sz="6" w:space="0" w:color="414142"/>
              <w:left w:val="outset" w:sz="6" w:space="0" w:color="414142"/>
              <w:bottom w:val="outset" w:sz="6" w:space="0" w:color="414142"/>
            </w:tcBorders>
          </w:tcPr>
          <w:p w:rsidR="00E52AAB" w:rsidRPr="000D51A1" w:rsidRDefault="00E52AAB" w:rsidP="00801143">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w:t>
            </w:r>
            <w:r w:rsidR="0067565D" w:rsidRPr="006B3FC0">
              <w:rPr>
                <w:rFonts w:ascii="Times New Roman" w:hAnsi="Times New Roman"/>
                <w:sz w:val="24"/>
                <w:szCs w:val="24"/>
              </w:rPr>
              <w:t>Direktīva (ES) 2016/317</w:t>
            </w:r>
          </w:p>
        </w:tc>
      </w:tr>
      <w:tr w:rsidR="00E52AAB" w:rsidRPr="000D51A1" w:rsidTr="00DF7ADF">
        <w:trPr>
          <w:trHeight w:val="114"/>
        </w:trPr>
        <w:tc>
          <w:tcPr>
            <w:tcW w:w="1027" w:type="pct"/>
            <w:tcBorders>
              <w:top w:val="outset" w:sz="6" w:space="0" w:color="414142"/>
              <w:bottom w:val="outset" w:sz="6" w:space="0" w:color="414142"/>
              <w:right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318" w:type="pct"/>
            <w:gridSpan w:val="2"/>
            <w:tcBorders>
              <w:top w:val="outset" w:sz="6" w:space="0" w:color="414142"/>
              <w:left w:val="outset" w:sz="6" w:space="0" w:color="414142"/>
              <w:bottom w:val="outset" w:sz="6" w:space="0" w:color="414142"/>
            </w:tcBorders>
            <w:vAlign w:val="center"/>
          </w:tcPr>
          <w:p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rsidTr="00DF7ADF">
        <w:tc>
          <w:tcPr>
            <w:tcW w:w="1027" w:type="pct"/>
            <w:tcBorders>
              <w:top w:val="outset" w:sz="6" w:space="0" w:color="414142"/>
              <w:bottom w:val="outset" w:sz="6" w:space="0" w:color="414142"/>
              <w:right w:val="outset" w:sz="6" w:space="0" w:color="414142"/>
            </w:tcBorders>
          </w:tcPr>
          <w:p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318" w:type="pct"/>
            <w:gridSpan w:val="2"/>
            <w:tcBorders>
              <w:top w:val="outset" w:sz="6" w:space="0" w:color="414142"/>
              <w:left w:val="outset" w:sz="6" w:space="0" w:color="414142"/>
              <w:bottom w:val="outset" w:sz="6" w:space="0" w:color="414142"/>
            </w:tcBorders>
          </w:tcPr>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rsidTr="00DF7ADF">
        <w:tc>
          <w:tcPr>
            <w:tcW w:w="5000" w:type="pct"/>
            <w:gridSpan w:val="5"/>
            <w:tcBorders>
              <w:top w:val="outset" w:sz="6" w:space="0" w:color="414142"/>
              <w:bottom w:val="outset" w:sz="6" w:space="0" w:color="414142"/>
            </w:tcBorders>
            <w:vAlign w:val="center"/>
          </w:tcPr>
          <w:p w:rsidR="005177AB" w:rsidRPr="00E541FD" w:rsidRDefault="005177AB" w:rsidP="00E541FD">
            <w:pPr>
              <w:pStyle w:val="Bezatstarpm"/>
              <w:jc w:val="center"/>
              <w:rPr>
                <w:rFonts w:ascii="Times New Roman" w:hAnsi="Times New Roman"/>
                <w:b/>
                <w:sz w:val="24"/>
                <w:szCs w:val="24"/>
              </w:rPr>
            </w:pPr>
            <w:r w:rsidRPr="00E541FD">
              <w:rPr>
                <w:rFonts w:ascii="Times New Roman" w:hAnsi="Times New Roman"/>
                <w:b/>
                <w:sz w:val="24"/>
                <w:szCs w:val="24"/>
              </w:rPr>
              <w:t xml:space="preserve">Komisijas Direktīva </w:t>
            </w:r>
            <w:r w:rsidR="00782791">
              <w:rPr>
                <w:rFonts w:ascii="Times New Roman" w:hAnsi="Times New Roman"/>
                <w:b/>
                <w:sz w:val="24"/>
                <w:szCs w:val="24"/>
              </w:rPr>
              <w:t xml:space="preserve">(ES) </w:t>
            </w:r>
            <w:r w:rsidRPr="00E541FD">
              <w:rPr>
                <w:rFonts w:ascii="Times New Roman" w:hAnsi="Times New Roman"/>
                <w:b/>
                <w:sz w:val="24"/>
                <w:szCs w:val="24"/>
              </w:rPr>
              <w:t>2016/317</w:t>
            </w:r>
          </w:p>
        </w:tc>
      </w:tr>
      <w:tr w:rsidR="005177AB" w:rsidRPr="000D51A1" w:rsidTr="00DF7ADF">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1.pants</w:t>
            </w:r>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5177AB" w:rsidRPr="00E541FD" w:rsidRDefault="005177AB" w:rsidP="00F27846">
            <w:pPr>
              <w:pStyle w:val="Bezatstarpm"/>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2009.gada 17.februāra noteikumos Nr.152 „Lopbarības augu sēklaudzēšanas un sēklu tirdzniecības noteikumi”</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177AB" w:rsidRPr="00E541FD" w:rsidRDefault="005177AB" w:rsidP="00F27846">
            <w:pPr>
              <w:pStyle w:val="Bezatstarpm"/>
              <w:rPr>
                <w:rFonts w:ascii="Times New Roman" w:hAnsi="Times New Roman"/>
                <w:color w:val="0070C0"/>
                <w:sz w:val="24"/>
                <w:szCs w:val="24"/>
              </w:rPr>
            </w:pPr>
          </w:p>
        </w:tc>
      </w:tr>
      <w:tr w:rsidR="005177AB" w:rsidRPr="000D51A1" w:rsidTr="00DF7ADF">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2.pants</w:t>
            </w:r>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5177AB" w:rsidRPr="00D51970" w:rsidRDefault="005177AB" w:rsidP="00C40FD4">
            <w:pPr>
              <w:pStyle w:val="Bezatstarpm"/>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lastRenderedPageBreak/>
              <w:t xml:space="preserve">Ministru kabineta </w:t>
            </w:r>
            <w:r>
              <w:rPr>
                <w:rFonts w:ascii="Times New Roman" w:hAnsi="Times New Roman"/>
                <w:sz w:val="24"/>
                <w:szCs w:val="24"/>
              </w:rPr>
              <w:t xml:space="preserve">2016. gada 14. </w:t>
            </w:r>
            <w:r w:rsidR="0016208A">
              <w:rPr>
                <w:rFonts w:ascii="Times New Roman" w:hAnsi="Times New Roman"/>
                <w:sz w:val="24"/>
                <w:szCs w:val="24"/>
              </w:rPr>
              <w:t>j</w:t>
            </w:r>
            <w:r>
              <w:rPr>
                <w:rFonts w:ascii="Times New Roman" w:hAnsi="Times New Roman"/>
                <w:sz w:val="24"/>
                <w:szCs w:val="24"/>
              </w:rPr>
              <w:t xml:space="preserve">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Grozījumi Ministru kabineta 2007.gada 13.februāra noteikumos Nr.120 „Labības sēklaudzēšanas un sēklu tirdzniecības noteikumi”</w:t>
            </w:r>
            <w:r>
              <w:rPr>
                <w:rFonts w:ascii="Times New Roman" w:hAnsi="Times New Roman"/>
                <w:sz w:val="24"/>
                <w:szCs w:val="24"/>
              </w:rPr>
              <w:t>”</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177AB" w:rsidRPr="00E541FD" w:rsidRDefault="005177AB" w:rsidP="00F27846">
            <w:pPr>
              <w:pStyle w:val="Bezatstarpm"/>
              <w:rPr>
                <w:rFonts w:ascii="Times New Roman" w:hAnsi="Times New Roman"/>
                <w:color w:val="0070C0"/>
                <w:sz w:val="24"/>
                <w:szCs w:val="24"/>
              </w:rPr>
            </w:pPr>
            <w:r w:rsidRPr="00D321A6">
              <w:rPr>
                <w:rFonts w:ascii="Times New Roman" w:hAnsi="Times New Roman"/>
                <w:sz w:val="24"/>
                <w:szCs w:val="24"/>
              </w:rPr>
              <w:lastRenderedPageBreak/>
              <w:t xml:space="preserve">Pārņemtā norma </w:t>
            </w:r>
            <w:r w:rsidRPr="00D321A6">
              <w:rPr>
                <w:rFonts w:ascii="Times New Roman" w:hAnsi="Times New Roman"/>
                <w:sz w:val="24"/>
                <w:szCs w:val="24"/>
              </w:rPr>
              <w:lastRenderedPageBreak/>
              <w:t>neparedz stingrākas prasības.</w:t>
            </w:r>
          </w:p>
        </w:tc>
      </w:tr>
      <w:tr w:rsidR="006A5ED1" w:rsidRPr="000D51A1" w:rsidTr="00DF7ADF">
        <w:tc>
          <w:tcPr>
            <w:tcW w:w="1027" w:type="pct"/>
            <w:tcBorders>
              <w:top w:val="outset" w:sz="6" w:space="0" w:color="414142"/>
              <w:bottom w:val="outset" w:sz="6" w:space="0" w:color="414142"/>
              <w:right w:val="outset" w:sz="6" w:space="0" w:color="414142"/>
            </w:tcBorders>
          </w:tcPr>
          <w:p w:rsidR="006A5ED1" w:rsidRPr="00FA001C" w:rsidRDefault="005A7B38" w:rsidP="005A7B38">
            <w:pPr>
              <w:pStyle w:val="Bezatstarpm"/>
              <w:rPr>
                <w:rFonts w:ascii="Times New Roman" w:hAnsi="Times New Roman"/>
                <w:color w:val="0070C0"/>
                <w:sz w:val="24"/>
                <w:szCs w:val="24"/>
              </w:rPr>
            </w:pPr>
            <w:r w:rsidRPr="00FA001C">
              <w:rPr>
                <w:rFonts w:ascii="Times New Roman" w:hAnsi="Times New Roman"/>
                <w:sz w:val="24"/>
                <w:szCs w:val="24"/>
              </w:rPr>
              <w:lastRenderedPageBreak/>
              <w:t>3.panta 1.punkts</w:t>
            </w:r>
          </w:p>
        </w:tc>
        <w:tc>
          <w:tcPr>
            <w:tcW w:w="1112" w:type="pct"/>
            <w:tcBorders>
              <w:top w:val="outset" w:sz="6" w:space="0" w:color="414142"/>
              <w:left w:val="outset" w:sz="6" w:space="0" w:color="414142"/>
              <w:bottom w:val="outset" w:sz="6" w:space="0" w:color="414142"/>
              <w:right w:val="outset" w:sz="6" w:space="0" w:color="414142"/>
            </w:tcBorders>
          </w:tcPr>
          <w:p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 xml:space="preserve"> 1.1</w:t>
            </w:r>
            <w:r w:rsidR="00A67E5F">
              <w:rPr>
                <w:rFonts w:ascii="Times New Roman" w:hAnsi="Times New Roman"/>
                <w:sz w:val="24"/>
                <w:szCs w:val="24"/>
              </w:rPr>
              <w:t>4</w:t>
            </w:r>
            <w:r w:rsidRPr="00FA001C">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rsidR="006A5ED1" w:rsidRPr="00FA001C" w:rsidRDefault="006A5ED1" w:rsidP="00F27846">
            <w:pPr>
              <w:pStyle w:val="Bezatstarpm"/>
              <w:rPr>
                <w:rFonts w:ascii="Times New Roman" w:hAnsi="Times New Roman"/>
                <w:color w:val="0070C0"/>
                <w:sz w:val="24"/>
                <w:szCs w:val="24"/>
              </w:rPr>
            </w:pPr>
            <w:r w:rsidRPr="00FA001C">
              <w:rPr>
                <w:rFonts w:ascii="Times New Roman" w:hAnsi="Times New Roman"/>
                <w:sz w:val="24"/>
                <w:szCs w:val="24"/>
              </w:rPr>
              <w:t>Pārņemtā norma neparedz stingrākas prasības.</w:t>
            </w:r>
          </w:p>
        </w:tc>
      </w:tr>
      <w:tr w:rsidR="005A7B38" w:rsidRPr="000D51A1" w:rsidTr="00DF7ADF">
        <w:tc>
          <w:tcPr>
            <w:tcW w:w="1027" w:type="pct"/>
            <w:tcBorders>
              <w:top w:val="outset" w:sz="6" w:space="0" w:color="414142"/>
              <w:bottom w:val="outset" w:sz="6" w:space="0" w:color="414142"/>
              <w:right w:val="outset" w:sz="6" w:space="0" w:color="414142"/>
            </w:tcBorders>
          </w:tcPr>
          <w:p w:rsidR="005A7B38" w:rsidRDefault="0064098F" w:rsidP="00F27846">
            <w:pPr>
              <w:pStyle w:val="Bezatstarpm"/>
              <w:rPr>
                <w:rFonts w:ascii="Times New Roman" w:hAnsi="Times New Roman"/>
                <w:sz w:val="24"/>
                <w:szCs w:val="24"/>
              </w:rPr>
            </w:pPr>
            <w:r>
              <w:rPr>
                <w:rFonts w:ascii="Times New Roman" w:hAnsi="Times New Roman"/>
                <w:sz w:val="24"/>
                <w:szCs w:val="24"/>
              </w:rPr>
              <w:t>3</w:t>
            </w:r>
            <w:r w:rsidR="005A7B38" w:rsidRPr="00C77F59">
              <w:rPr>
                <w:rFonts w:ascii="Times New Roman" w:hAnsi="Times New Roman"/>
                <w:sz w:val="24"/>
                <w:szCs w:val="24"/>
              </w:rPr>
              <w:t xml:space="preserve">.panta 2.punkta </w:t>
            </w:r>
            <w:r w:rsidR="005A7B38">
              <w:rPr>
                <w:rFonts w:ascii="Times New Roman" w:hAnsi="Times New Roman"/>
                <w:sz w:val="24"/>
                <w:szCs w:val="24"/>
              </w:rPr>
              <w:t>“a”</w:t>
            </w:r>
            <w:r w:rsidR="005A7B38" w:rsidRPr="00C77F59">
              <w:rPr>
                <w:rFonts w:ascii="Times New Roman" w:hAnsi="Times New Roman"/>
                <w:sz w:val="24"/>
                <w:szCs w:val="24"/>
              </w:rPr>
              <w:t xml:space="preserve"> apakšpunkts</w:t>
            </w:r>
          </w:p>
        </w:tc>
        <w:tc>
          <w:tcPr>
            <w:tcW w:w="1112" w:type="pct"/>
            <w:tcBorders>
              <w:top w:val="outset" w:sz="6" w:space="0" w:color="414142"/>
              <w:left w:val="outset" w:sz="6" w:space="0" w:color="414142"/>
              <w:bottom w:val="outset" w:sz="6" w:space="0" w:color="414142"/>
              <w:right w:val="outset" w:sz="6" w:space="0" w:color="414142"/>
            </w:tcBorders>
          </w:tcPr>
          <w:p w:rsidR="005A7B38" w:rsidRPr="0088122A" w:rsidRDefault="005A7B38" w:rsidP="00C8702A">
            <w:pPr>
              <w:pStyle w:val="Bezatstarpm"/>
              <w:rPr>
                <w:rFonts w:ascii="Times New Roman" w:eastAsia="Times New Roman" w:hAnsi="Times New Roman"/>
                <w:sz w:val="24"/>
                <w:szCs w:val="24"/>
                <w:lang w:eastAsia="lv-LV"/>
              </w:rPr>
            </w:pPr>
            <w:r w:rsidRPr="0088122A">
              <w:rPr>
                <w:rFonts w:ascii="Times New Roman" w:hAnsi="Times New Roman"/>
                <w:sz w:val="24"/>
                <w:szCs w:val="24"/>
              </w:rPr>
              <w:t>1.</w:t>
            </w:r>
            <w:r w:rsidR="00FA001C">
              <w:rPr>
                <w:rFonts w:ascii="Times New Roman" w:hAnsi="Times New Roman"/>
                <w:sz w:val="24"/>
                <w:szCs w:val="24"/>
              </w:rPr>
              <w:t>1</w:t>
            </w:r>
            <w:r w:rsidR="00A67E5F">
              <w:rPr>
                <w:rFonts w:ascii="Times New Roman" w:hAnsi="Times New Roman"/>
                <w:sz w:val="24"/>
                <w:szCs w:val="24"/>
              </w:rPr>
              <w:t>5</w:t>
            </w:r>
            <w:r w:rsidRPr="0088122A">
              <w:rPr>
                <w:rFonts w:ascii="Times New Roman" w:hAnsi="Times New Roman"/>
                <w:sz w:val="24"/>
                <w:szCs w:val="24"/>
              </w:rPr>
              <w:t>.apakšpunkts</w:t>
            </w:r>
            <w:r w:rsidRPr="0088122A" w:rsidDel="00931ECA">
              <w:rPr>
                <w:rFonts w:ascii="Times New Roman" w:eastAsia="Times New Roman" w:hAnsi="Times New Roman"/>
                <w:sz w:val="24"/>
                <w:szCs w:val="24"/>
                <w:lang w:eastAsia="lv-LV"/>
              </w:rPr>
              <w:t xml:space="preserve"> </w:t>
            </w:r>
          </w:p>
          <w:p w:rsidR="005A7B38" w:rsidRPr="00E1441C" w:rsidRDefault="005A7B38" w:rsidP="00F27846">
            <w:pPr>
              <w:pStyle w:val="Bezatstarpm"/>
            </w:pPr>
          </w:p>
        </w:tc>
        <w:tc>
          <w:tcPr>
            <w:tcW w:w="1786" w:type="pct"/>
            <w:gridSpan w:val="2"/>
            <w:tcBorders>
              <w:top w:val="outset" w:sz="6" w:space="0" w:color="414142"/>
              <w:left w:val="outset" w:sz="6" w:space="0" w:color="414142"/>
              <w:bottom w:val="outset" w:sz="6" w:space="0" w:color="414142"/>
              <w:right w:val="outset" w:sz="6" w:space="0" w:color="414142"/>
            </w:tcBorders>
          </w:tcPr>
          <w:p w:rsidR="005A7B38" w:rsidRPr="00FA001C" w:rsidRDefault="005A7B38" w:rsidP="00F27846">
            <w:pPr>
              <w:pStyle w:val="Bezatstarpm"/>
              <w:rPr>
                <w:rFonts w:ascii="Times New Roman" w:hAnsi="Times New Roman"/>
              </w:rPr>
            </w:pPr>
            <w:r w:rsidRPr="0064098F">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rsidR="005A7B38" w:rsidRPr="00FA001C" w:rsidRDefault="005A7B38" w:rsidP="00F27846">
            <w:pPr>
              <w:pStyle w:val="Bezatstarpm"/>
              <w:rPr>
                <w:rFonts w:ascii="Times New Roman" w:hAnsi="Times New Roman"/>
              </w:rPr>
            </w:pPr>
            <w:r w:rsidRPr="0064098F">
              <w:rPr>
                <w:rFonts w:ascii="Times New Roman" w:hAnsi="Times New Roman"/>
                <w:sz w:val="24"/>
                <w:szCs w:val="24"/>
              </w:rPr>
              <w:t>Pārņemtā norma neparedz stingrākas prasības.</w:t>
            </w:r>
          </w:p>
        </w:tc>
      </w:tr>
      <w:tr w:rsidR="005A7B38" w:rsidRPr="000D51A1" w:rsidTr="00DF7ADF">
        <w:tc>
          <w:tcPr>
            <w:tcW w:w="1027" w:type="pct"/>
            <w:tcBorders>
              <w:top w:val="outset" w:sz="6" w:space="0" w:color="414142"/>
              <w:bottom w:val="outset" w:sz="6" w:space="0" w:color="414142"/>
              <w:right w:val="outset" w:sz="6" w:space="0" w:color="414142"/>
            </w:tcBorders>
          </w:tcPr>
          <w:p w:rsidR="005A7B38" w:rsidRDefault="0064098F" w:rsidP="00F27846">
            <w:pPr>
              <w:pStyle w:val="Bezatstarpm"/>
              <w:rPr>
                <w:rFonts w:ascii="Times New Roman" w:hAnsi="Times New Roman"/>
                <w:sz w:val="24"/>
                <w:szCs w:val="24"/>
              </w:rPr>
            </w:pPr>
            <w:r>
              <w:rPr>
                <w:rFonts w:ascii="Times New Roman" w:hAnsi="Times New Roman"/>
                <w:sz w:val="24"/>
                <w:szCs w:val="24"/>
              </w:rPr>
              <w:t>3</w:t>
            </w:r>
            <w:r w:rsidR="005A7B38" w:rsidRPr="00C77F59">
              <w:rPr>
                <w:rFonts w:ascii="Times New Roman" w:hAnsi="Times New Roman"/>
                <w:sz w:val="24"/>
                <w:szCs w:val="24"/>
              </w:rPr>
              <w:t xml:space="preserve">.panta 2.punkta </w:t>
            </w:r>
            <w:r w:rsidR="005A7B38">
              <w:rPr>
                <w:rFonts w:ascii="Times New Roman" w:hAnsi="Times New Roman"/>
                <w:sz w:val="24"/>
                <w:szCs w:val="24"/>
              </w:rPr>
              <w:t>“</w:t>
            </w:r>
            <w:r w:rsidR="005A7B38" w:rsidRPr="00C77F59">
              <w:rPr>
                <w:rFonts w:ascii="Times New Roman" w:hAnsi="Times New Roman"/>
                <w:sz w:val="24"/>
                <w:szCs w:val="24"/>
              </w:rPr>
              <w:t>b</w:t>
            </w:r>
            <w:r w:rsidR="005A7B38">
              <w:rPr>
                <w:rFonts w:ascii="Times New Roman" w:hAnsi="Times New Roman"/>
                <w:sz w:val="24"/>
                <w:szCs w:val="24"/>
              </w:rPr>
              <w:t>”</w:t>
            </w:r>
            <w:r w:rsidR="005A7B38" w:rsidRPr="00C77F59">
              <w:rPr>
                <w:rFonts w:ascii="Times New Roman" w:hAnsi="Times New Roman"/>
                <w:sz w:val="24"/>
                <w:szCs w:val="24"/>
              </w:rPr>
              <w:t xml:space="preserve"> apakšpunkts</w:t>
            </w:r>
          </w:p>
        </w:tc>
        <w:tc>
          <w:tcPr>
            <w:tcW w:w="1112" w:type="pct"/>
            <w:tcBorders>
              <w:top w:val="outset" w:sz="6" w:space="0" w:color="414142"/>
              <w:left w:val="outset" w:sz="6" w:space="0" w:color="414142"/>
              <w:bottom w:val="outset" w:sz="6" w:space="0" w:color="414142"/>
              <w:right w:val="outset" w:sz="6" w:space="0" w:color="414142"/>
            </w:tcBorders>
          </w:tcPr>
          <w:p w:rsidR="005A7B38" w:rsidRPr="0088122A" w:rsidRDefault="005A7B38" w:rsidP="00C8702A">
            <w:pPr>
              <w:pStyle w:val="Bezatstarpm"/>
              <w:rPr>
                <w:rFonts w:ascii="Times New Roman" w:eastAsia="Times New Roman" w:hAnsi="Times New Roman"/>
                <w:sz w:val="24"/>
                <w:szCs w:val="24"/>
                <w:lang w:eastAsia="lv-LV"/>
              </w:rPr>
            </w:pPr>
            <w:r w:rsidRPr="0088122A">
              <w:rPr>
                <w:rFonts w:ascii="Times New Roman" w:hAnsi="Times New Roman"/>
                <w:sz w:val="24"/>
                <w:szCs w:val="24"/>
              </w:rPr>
              <w:t>1.</w:t>
            </w:r>
            <w:r w:rsidR="00FA001C">
              <w:rPr>
                <w:rFonts w:ascii="Times New Roman" w:hAnsi="Times New Roman"/>
                <w:sz w:val="24"/>
                <w:szCs w:val="24"/>
              </w:rPr>
              <w:t>1</w:t>
            </w:r>
            <w:r w:rsidR="00A67E5F">
              <w:rPr>
                <w:rFonts w:ascii="Times New Roman" w:hAnsi="Times New Roman"/>
                <w:sz w:val="24"/>
                <w:szCs w:val="24"/>
              </w:rPr>
              <w:t>6</w:t>
            </w:r>
            <w:r w:rsidRPr="0088122A">
              <w:rPr>
                <w:rFonts w:ascii="Times New Roman" w:hAnsi="Times New Roman"/>
                <w:sz w:val="24"/>
                <w:szCs w:val="24"/>
              </w:rPr>
              <w:t>.apakšpunkts</w:t>
            </w:r>
            <w:r w:rsidRPr="0088122A" w:rsidDel="00931ECA">
              <w:rPr>
                <w:rFonts w:ascii="Times New Roman" w:eastAsia="Times New Roman" w:hAnsi="Times New Roman"/>
                <w:sz w:val="24"/>
                <w:szCs w:val="24"/>
                <w:lang w:eastAsia="lv-LV"/>
              </w:rPr>
              <w:t xml:space="preserve"> </w:t>
            </w:r>
          </w:p>
          <w:p w:rsidR="005A7B38" w:rsidRPr="00E1441C" w:rsidRDefault="005A7B38" w:rsidP="00F27846">
            <w:pPr>
              <w:pStyle w:val="Bezatstarpm"/>
            </w:pPr>
          </w:p>
        </w:tc>
        <w:tc>
          <w:tcPr>
            <w:tcW w:w="1786" w:type="pct"/>
            <w:gridSpan w:val="2"/>
            <w:tcBorders>
              <w:top w:val="outset" w:sz="6" w:space="0" w:color="414142"/>
              <w:left w:val="outset" w:sz="6" w:space="0" w:color="414142"/>
              <w:bottom w:val="outset" w:sz="6" w:space="0" w:color="414142"/>
              <w:right w:val="outset" w:sz="6" w:space="0" w:color="414142"/>
            </w:tcBorders>
          </w:tcPr>
          <w:p w:rsidR="005A7B38" w:rsidRPr="00E1441C" w:rsidRDefault="005A7B38" w:rsidP="00F27846">
            <w:pPr>
              <w:pStyle w:val="Bezatstarpm"/>
            </w:pPr>
            <w:r w:rsidRPr="00C77F59">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rsidR="005A7B38" w:rsidRPr="00E1441C" w:rsidRDefault="005A7B38" w:rsidP="00F27846">
            <w:pPr>
              <w:pStyle w:val="Bezatstarpm"/>
            </w:pPr>
            <w:r w:rsidRPr="00C77F59">
              <w:rPr>
                <w:rFonts w:ascii="Times New Roman" w:hAnsi="Times New Roman"/>
                <w:sz w:val="24"/>
                <w:szCs w:val="24"/>
              </w:rPr>
              <w:t>Pārņemtā norma neparedz stingrākas prasības.</w:t>
            </w:r>
          </w:p>
        </w:tc>
      </w:tr>
      <w:tr w:rsidR="005177AB" w:rsidRPr="000D51A1" w:rsidTr="00DF7ADF">
        <w:tc>
          <w:tcPr>
            <w:tcW w:w="1027" w:type="pct"/>
            <w:tcBorders>
              <w:top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4.pants</w:t>
            </w:r>
          </w:p>
        </w:tc>
        <w:tc>
          <w:tcPr>
            <w:tcW w:w="1112" w:type="pct"/>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5177AB" w:rsidRPr="00D51970" w:rsidRDefault="005177AB" w:rsidP="00F27846">
            <w:pPr>
              <w:pStyle w:val="Bezatstarpm"/>
              <w:rPr>
                <w:rFonts w:ascii="Times New Roman" w:hAnsi="Times New Roman"/>
                <w:color w:val="0070C0"/>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2010.</w:t>
            </w:r>
            <w:r w:rsidR="0008694A">
              <w:rPr>
                <w:rFonts w:ascii="Times New Roman" w:hAnsi="Times New Roman"/>
                <w:sz w:val="24"/>
                <w:szCs w:val="24"/>
              </w:rPr>
              <w:t xml:space="preserve"> </w:t>
            </w:r>
            <w:r w:rsidRPr="00640D0F">
              <w:rPr>
                <w:rFonts w:ascii="Times New Roman" w:hAnsi="Times New Roman"/>
                <w:sz w:val="24"/>
                <w:szCs w:val="24"/>
              </w:rPr>
              <w:t>gada 29.</w:t>
            </w:r>
            <w:r w:rsidR="0008694A">
              <w:rPr>
                <w:rFonts w:ascii="Times New Roman" w:hAnsi="Times New Roman"/>
                <w:sz w:val="24"/>
                <w:szCs w:val="24"/>
              </w:rPr>
              <w:t xml:space="preserve"> </w:t>
            </w:r>
            <w:r w:rsidRPr="00640D0F">
              <w:rPr>
                <w:rFonts w:ascii="Times New Roman" w:hAnsi="Times New Roman"/>
                <w:sz w:val="24"/>
                <w:szCs w:val="24"/>
              </w:rPr>
              <w:t>jūnija noteikumos Nr.592 „Dārzeņu sēklaudzēšanas un sēklu tirdzniecības noteikumi</w:t>
            </w:r>
            <w:r w:rsidR="0008694A">
              <w:rPr>
                <w:rFonts w:ascii="Times New Roman" w:hAnsi="Times New Roman"/>
                <w:sz w:val="24"/>
                <w:szCs w:val="24"/>
              </w:rPr>
              <w:t>”</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177AB" w:rsidRPr="00E541FD" w:rsidRDefault="005177AB" w:rsidP="00F27846">
            <w:pPr>
              <w:pStyle w:val="Bezatstarpm"/>
              <w:rPr>
                <w:rFonts w:ascii="Times New Roman" w:hAnsi="Times New Roman"/>
                <w:color w:val="0070C0"/>
                <w:sz w:val="24"/>
                <w:szCs w:val="24"/>
              </w:rPr>
            </w:pPr>
          </w:p>
        </w:tc>
      </w:tr>
      <w:tr w:rsidR="004464C6" w:rsidRPr="000D51A1" w:rsidTr="00DF7ADF">
        <w:tc>
          <w:tcPr>
            <w:tcW w:w="1027" w:type="pct"/>
            <w:tcBorders>
              <w:top w:val="outset" w:sz="6" w:space="0" w:color="414142"/>
              <w:bottom w:val="outset" w:sz="6" w:space="0" w:color="414142"/>
              <w:right w:val="outset" w:sz="6" w:space="0" w:color="414142"/>
            </w:tcBorders>
          </w:tcPr>
          <w:p w:rsidR="000174B6" w:rsidRDefault="004464C6" w:rsidP="000174B6">
            <w:pPr>
              <w:pStyle w:val="Bezatstarpm"/>
              <w:rPr>
                <w:rFonts w:ascii="Times New Roman" w:hAnsi="Times New Roman"/>
                <w:sz w:val="24"/>
                <w:szCs w:val="24"/>
              </w:rPr>
            </w:pPr>
            <w:r>
              <w:rPr>
                <w:rFonts w:ascii="Times New Roman" w:hAnsi="Times New Roman"/>
                <w:sz w:val="24"/>
                <w:szCs w:val="24"/>
              </w:rPr>
              <w:t>5.</w:t>
            </w:r>
            <w:r w:rsidR="000174B6">
              <w:rPr>
                <w:rFonts w:ascii="Times New Roman" w:hAnsi="Times New Roman"/>
                <w:sz w:val="24"/>
                <w:szCs w:val="24"/>
              </w:rPr>
              <w:t>pants</w:t>
            </w:r>
          </w:p>
          <w:p w:rsidR="004464C6" w:rsidRPr="00D51970" w:rsidRDefault="004464C6" w:rsidP="000174B6">
            <w:pPr>
              <w:pStyle w:val="Bezatstarpm"/>
              <w:rPr>
                <w:rFonts w:ascii="Times New Roman" w:hAnsi="Times New Roman"/>
                <w:color w:val="0070C0"/>
                <w:sz w:val="24"/>
                <w:szCs w:val="24"/>
              </w:rPr>
            </w:pPr>
          </w:p>
        </w:tc>
        <w:tc>
          <w:tcPr>
            <w:tcW w:w="1112" w:type="pct"/>
            <w:tcBorders>
              <w:top w:val="outset" w:sz="6" w:space="0" w:color="414142"/>
              <w:left w:val="outset" w:sz="6" w:space="0" w:color="414142"/>
              <w:bottom w:val="outset" w:sz="6" w:space="0" w:color="414142"/>
              <w:right w:val="outset" w:sz="6" w:space="0" w:color="414142"/>
            </w:tcBorders>
          </w:tcPr>
          <w:p w:rsidR="004464C6" w:rsidRPr="00D51970" w:rsidRDefault="008D6EEF" w:rsidP="00504AA6">
            <w:pPr>
              <w:pStyle w:val="Bezatstarpm"/>
              <w:rPr>
                <w:rFonts w:ascii="Times New Roman" w:hAnsi="Times New Roman"/>
                <w:color w:val="0070C0"/>
                <w:sz w:val="24"/>
                <w:szCs w:val="24"/>
              </w:rPr>
            </w:pPr>
            <w:r>
              <w:rPr>
                <w:rFonts w:ascii="Times New Roman" w:hAnsi="Times New Roman"/>
                <w:color w:val="0070C0"/>
                <w:sz w:val="24"/>
                <w:szCs w:val="24"/>
              </w:rPr>
              <w:t xml:space="preserve">  </w:t>
            </w:r>
          </w:p>
        </w:tc>
        <w:tc>
          <w:tcPr>
            <w:tcW w:w="1786" w:type="pct"/>
            <w:gridSpan w:val="2"/>
            <w:tcBorders>
              <w:top w:val="outset" w:sz="6" w:space="0" w:color="414142"/>
              <w:left w:val="outset" w:sz="6" w:space="0" w:color="414142"/>
              <w:bottom w:val="outset" w:sz="6" w:space="0" w:color="414142"/>
              <w:right w:val="outset" w:sz="6" w:space="0" w:color="414142"/>
            </w:tcBorders>
          </w:tcPr>
          <w:p w:rsidR="004464C6" w:rsidRPr="00D51970" w:rsidRDefault="006A5ED1" w:rsidP="00504AA6">
            <w:pPr>
              <w:pStyle w:val="Bezatstarpm"/>
              <w:rPr>
                <w:rFonts w:ascii="Times New Roman" w:hAnsi="Times New Roman"/>
                <w:color w:val="0070C0"/>
                <w:sz w:val="24"/>
                <w:szCs w:val="24"/>
              </w:rPr>
            </w:pPr>
            <w:r w:rsidRPr="006A5ED1">
              <w:rPr>
                <w:rFonts w:ascii="Times New Roman" w:hAnsi="Times New Roman"/>
                <w:sz w:val="24"/>
                <w:szCs w:val="24"/>
              </w:rPr>
              <w:t xml:space="preserve">Minētā norma </w:t>
            </w:r>
            <w:r w:rsidR="00FA001C">
              <w:rPr>
                <w:rFonts w:ascii="Times New Roman" w:hAnsi="Times New Roman"/>
                <w:sz w:val="24"/>
                <w:szCs w:val="24"/>
              </w:rPr>
              <w:t>tiks</w:t>
            </w:r>
            <w:r w:rsidRPr="006A5ED1">
              <w:rPr>
                <w:rFonts w:ascii="Times New Roman" w:hAnsi="Times New Roman"/>
                <w:sz w:val="24"/>
                <w:szCs w:val="24"/>
              </w:rPr>
              <w:t xml:space="preserve"> pārņemta ar </w:t>
            </w:r>
            <w:r w:rsidR="00504AA6">
              <w:rPr>
                <w:rFonts w:ascii="Times New Roman" w:hAnsi="Times New Roman"/>
                <w:sz w:val="24"/>
                <w:szCs w:val="24"/>
              </w:rPr>
              <w:t xml:space="preserve">grozījumiem </w:t>
            </w:r>
            <w:r w:rsidRPr="006A5ED1">
              <w:rPr>
                <w:rFonts w:ascii="Times New Roman" w:hAnsi="Times New Roman"/>
                <w:sz w:val="24"/>
                <w:szCs w:val="24"/>
              </w:rPr>
              <w:t xml:space="preserve">Ministru kabineta </w:t>
            </w:r>
            <w:r w:rsidR="00504AA6" w:rsidRPr="00504AA6">
              <w:rPr>
                <w:rFonts w:ascii="Times New Roman" w:hAnsi="Times New Roman"/>
                <w:sz w:val="24"/>
                <w:szCs w:val="24"/>
              </w:rPr>
              <w:t>2016. gada 5. janvāra noteikumos Nr. 12 „Kartupeļu sēklaudzēšanas un sēklas kar</w:t>
            </w:r>
            <w:r w:rsidR="00504AA6">
              <w:rPr>
                <w:rFonts w:ascii="Times New Roman" w:hAnsi="Times New Roman"/>
                <w:sz w:val="24"/>
                <w:szCs w:val="24"/>
              </w:rPr>
              <w:t>tupeļu tirdzniecības noteikumi”</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4464C6" w:rsidRPr="00E541FD" w:rsidRDefault="004464C6" w:rsidP="00F27846">
            <w:pPr>
              <w:pStyle w:val="Bezatstarpm"/>
              <w:rPr>
                <w:rFonts w:ascii="Times New Roman" w:hAnsi="Times New Roman"/>
                <w:color w:val="0070C0"/>
                <w:sz w:val="24"/>
                <w:szCs w:val="24"/>
              </w:rPr>
            </w:pPr>
          </w:p>
        </w:tc>
      </w:tr>
      <w:tr w:rsidR="007219CF" w:rsidRPr="000D51A1" w:rsidTr="00DF7ADF">
        <w:tc>
          <w:tcPr>
            <w:tcW w:w="1027" w:type="pct"/>
            <w:tcBorders>
              <w:top w:val="outset" w:sz="6" w:space="0" w:color="414142"/>
              <w:bottom w:val="outset" w:sz="6" w:space="0" w:color="414142"/>
              <w:right w:val="outset" w:sz="6" w:space="0" w:color="414142"/>
            </w:tcBorders>
          </w:tcPr>
          <w:p w:rsidR="007219CF" w:rsidRPr="00C77F59" w:rsidRDefault="007219CF" w:rsidP="00F27846">
            <w:pPr>
              <w:pStyle w:val="Bezatstarpm"/>
              <w:rPr>
                <w:rFonts w:ascii="Times New Roman" w:hAnsi="Times New Roman"/>
                <w:sz w:val="24"/>
                <w:szCs w:val="24"/>
              </w:rPr>
            </w:pPr>
            <w:r>
              <w:rPr>
                <w:rFonts w:ascii="Times New Roman" w:hAnsi="Times New Roman"/>
                <w:sz w:val="24"/>
                <w:szCs w:val="24"/>
              </w:rPr>
              <w:t xml:space="preserve">6.pants </w:t>
            </w:r>
          </w:p>
        </w:tc>
        <w:tc>
          <w:tcPr>
            <w:tcW w:w="1112" w:type="pct"/>
            <w:tcBorders>
              <w:top w:val="outset" w:sz="6" w:space="0" w:color="414142"/>
              <w:left w:val="outset" w:sz="6" w:space="0" w:color="414142"/>
              <w:bottom w:val="outset" w:sz="6" w:space="0" w:color="414142"/>
              <w:right w:val="outset" w:sz="6" w:space="0" w:color="414142"/>
            </w:tcBorders>
          </w:tcPr>
          <w:p w:rsidR="007219CF" w:rsidRDefault="007219CF" w:rsidP="00F27846">
            <w:pPr>
              <w:pStyle w:val="Bezatstarpm"/>
              <w:rPr>
                <w:rFonts w:ascii="Times New Roman" w:hAnsi="Times New Roman"/>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rsidR="007219CF" w:rsidRPr="00C77F59" w:rsidRDefault="0008694A" w:rsidP="00ED37BB">
            <w:pPr>
              <w:pStyle w:val="Bezatstarpm"/>
              <w:rPr>
                <w:rFonts w:ascii="Times New Roman" w:hAnsi="Times New Roman"/>
                <w:sz w:val="24"/>
                <w:szCs w:val="24"/>
              </w:rPr>
            </w:pPr>
            <w:r w:rsidRPr="00DA184E">
              <w:rPr>
                <w:rFonts w:ascii="Times New Roman" w:hAnsi="Times New Roman"/>
                <w:sz w:val="24"/>
                <w:szCs w:val="24"/>
              </w:rPr>
              <w:t xml:space="preserve">Minētā norma ir pārņemta ar </w:t>
            </w:r>
            <w:r w:rsidRPr="00D2246F">
              <w:rPr>
                <w:rFonts w:ascii="Times New Roman" w:hAnsi="Times New Roman"/>
                <w:sz w:val="24"/>
                <w:szCs w:val="24"/>
              </w:rPr>
              <w:t>Ministru kabineta 2016. gada 20.</w:t>
            </w:r>
            <w:r w:rsidRPr="00DA184E">
              <w:rPr>
                <w:rFonts w:ascii="Times New Roman" w:hAnsi="Times New Roman"/>
                <w:sz w:val="24"/>
                <w:szCs w:val="24"/>
              </w:rPr>
              <w:t xml:space="preserve"> decembra </w:t>
            </w:r>
            <w:r w:rsidRPr="00D2246F">
              <w:rPr>
                <w:rFonts w:ascii="Times New Roman" w:hAnsi="Times New Roman"/>
                <w:sz w:val="24"/>
                <w:szCs w:val="24"/>
              </w:rPr>
              <w:t>noteikumiem</w:t>
            </w:r>
            <w:r w:rsidRPr="00FB4F59">
              <w:t xml:space="preserve"> </w:t>
            </w:r>
            <w:r w:rsidRPr="00FB4F59">
              <w:rPr>
                <w:rFonts w:ascii="Times New Roman" w:hAnsi="Times New Roman"/>
                <w:sz w:val="24"/>
                <w:szCs w:val="24"/>
              </w:rPr>
              <w:t>Nr.</w:t>
            </w:r>
            <w:r>
              <w:rPr>
                <w:rFonts w:ascii="Times New Roman" w:hAnsi="Times New Roman"/>
                <w:sz w:val="24"/>
                <w:szCs w:val="24"/>
              </w:rPr>
              <w:t> </w:t>
            </w:r>
            <w:r w:rsidRPr="00D2246F">
              <w:rPr>
                <w:rFonts w:ascii="Times New Roman" w:hAnsi="Times New Roman"/>
                <w:sz w:val="24"/>
                <w:szCs w:val="24"/>
              </w:rPr>
              <w:t>867</w:t>
            </w:r>
            <w:r w:rsidRPr="00DA184E">
              <w:rPr>
                <w:rFonts w:ascii="Times New Roman" w:hAnsi="Times New Roman"/>
                <w:sz w:val="24"/>
                <w:szCs w:val="24"/>
              </w:rPr>
              <w:t xml:space="preserve"> „</w:t>
            </w:r>
            <w:r w:rsidRPr="00D2246F">
              <w:rPr>
                <w:rFonts w:ascii="Times New Roman" w:hAnsi="Times New Roman"/>
                <w:sz w:val="24"/>
                <w:szCs w:val="24"/>
              </w:rPr>
              <w:t>Grozījumi Ministru kabineta 2010.</w:t>
            </w:r>
            <w:r>
              <w:rPr>
                <w:rFonts w:ascii="Times New Roman" w:hAnsi="Times New Roman"/>
                <w:sz w:val="24"/>
                <w:szCs w:val="24"/>
              </w:rPr>
              <w:t xml:space="preserve"> </w:t>
            </w:r>
            <w:r w:rsidRPr="00D2246F">
              <w:rPr>
                <w:rFonts w:ascii="Times New Roman" w:hAnsi="Times New Roman"/>
                <w:sz w:val="24"/>
                <w:szCs w:val="24"/>
              </w:rPr>
              <w:t xml:space="preserve">gada 13.aprīļa noteikumos Nr. </w:t>
            </w:r>
            <w:r w:rsidRPr="00DA184E">
              <w:rPr>
                <w:rFonts w:ascii="Times New Roman" w:hAnsi="Times New Roman"/>
                <w:sz w:val="24"/>
                <w:szCs w:val="24"/>
              </w:rPr>
              <w:t>352</w:t>
            </w:r>
            <w:r>
              <w:rPr>
                <w:rFonts w:ascii="Times New Roman" w:hAnsi="Times New Roman"/>
                <w:sz w:val="24"/>
                <w:szCs w:val="24"/>
              </w:rPr>
              <w:t xml:space="preserve"> </w:t>
            </w:r>
            <w:r w:rsidRPr="00DA184E">
              <w:rPr>
                <w:rFonts w:ascii="Times New Roman" w:hAnsi="Times New Roman"/>
                <w:sz w:val="24"/>
                <w:szCs w:val="24"/>
              </w:rPr>
              <w:t>„Eļļas augu un šķiedraugu sēklaudzēšanas un sēklu tirdzniecības noteikumi””</w:t>
            </w:r>
            <w:r w:rsidR="00165858">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7219CF" w:rsidRPr="00C77F59" w:rsidRDefault="00504AA6" w:rsidP="00F27846">
            <w:pPr>
              <w:pStyle w:val="Bezatstarpm"/>
              <w:rPr>
                <w:rFonts w:ascii="Times New Roman" w:hAnsi="Times New Roman"/>
                <w:sz w:val="24"/>
                <w:szCs w:val="24"/>
              </w:rPr>
            </w:pPr>
            <w:r w:rsidRPr="00504AA6">
              <w:rPr>
                <w:rFonts w:ascii="Times New Roman" w:hAnsi="Times New Roman"/>
                <w:sz w:val="24"/>
                <w:szCs w:val="24"/>
              </w:rPr>
              <w:t>Pārņemtā norma neparedz stingrākas prasības.</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D51970" w:rsidRDefault="00667D9E" w:rsidP="00F27846">
            <w:pPr>
              <w:pStyle w:val="Bezatstarpm"/>
              <w:rPr>
                <w:rFonts w:ascii="Times New Roman" w:hAnsi="Times New Roman"/>
                <w:color w:val="0070C0"/>
                <w:sz w:val="24"/>
                <w:szCs w:val="24"/>
              </w:rPr>
            </w:pPr>
            <w:r>
              <w:rPr>
                <w:rFonts w:ascii="Times New Roman" w:hAnsi="Times New Roman"/>
                <w:sz w:val="24"/>
                <w:szCs w:val="24"/>
              </w:rPr>
              <w:t xml:space="preserve">7. un </w:t>
            </w:r>
            <w:r w:rsidR="00577334">
              <w:rPr>
                <w:rFonts w:ascii="Times New Roman" w:hAnsi="Times New Roman"/>
                <w:sz w:val="24"/>
                <w:szCs w:val="24"/>
              </w:rPr>
              <w:t>8.pants</w:t>
            </w:r>
          </w:p>
        </w:tc>
        <w:tc>
          <w:tcPr>
            <w:tcW w:w="1112" w:type="pct"/>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786" w:type="pct"/>
            <w:gridSpan w:val="2"/>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77334" w:rsidRPr="00E541FD"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9.pants</w:t>
            </w:r>
          </w:p>
        </w:tc>
        <w:tc>
          <w:tcPr>
            <w:tcW w:w="1112" w:type="pct"/>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Nav jāpārņem, norādīti adresāti.</w:t>
            </w:r>
          </w:p>
        </w:tc>
        <w:tc>
          <w:tcPr>
            <w:tcW w:w="1786" w:type="pct"/>
            <w:gridSpan w:val="2"/>
            <w:tcBorders>
              <w:top w:val="outset" w:sz="6" w:space="0" w:color="414142"/>
              <w:left w:val="outset" w:sz="6" w:space="0" w:color="414142"/>
              <w:bottom w:val="outset" w:sz="6" w:space="0" w:color="414142"/>
              <w:right w:val="outset" w:sz="6" w:space="0" w:color="414142"/>
            </w:tcBorders>
          </w:tcPr>
          <w:p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rsidR="00577334" w:rsidRPr="00E541FD"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43149D" w:rsidTr="00DF7ADF">
        <w:tc>
          <w:tcPr>
            <w:tcW w:w="1027" w:type="pct"/>
            <w:tcBorders>
              <w:top w:val="outset" w:sz="6" w:space="0" w:color="414142"/>
              <w:bottom w:val="outset" w:sz="6" w:space="0" w:color="414142"/>
              <w:right w:val="outset" w:sz="6" w:space="0" w:color="414142"/>
            </w:tcBorders>
          </w:tcPr>
          <w:p w:rsidR="00577334" w:rsidRPr="00B3123E" w:rsidRDefault="00577334"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 xml:space="preserve">Kā ir izmantota ES tiesību aktā paredzētā rīcības brīvība dalībvalstij </w:t>
            </w:r>
            <w:r w:rsidRPr="00B3123E">
              <w:rPr>
                <w:rFonts w:ascii="Times New Roman" w:hAnsi="Times New Roman"/>
                <w:sz w:val="24"/>
                <w:szCs w:val="24"/>
                <w:lang w:eastAsia="lv-LV"/>
              </w:rPr>
              <w:lastRenderedPageBreak/>
              <w:t>pārņemt vai ieviest noteiktas ES tiesību akta normas?</w:t>
            </w:r>
            <w:r w:rsidRPr="00B3123E">
              <w:rPr>
                <w:rFonts w:ascii="Times New Roman" w:hAnsi="Times New Roman"/>
                <w:sz w:val="24"/>
                <w:szCs w:val="24"/>
                <w:lang w:eastAsia="lv-LV"/>
              </w:rPr>
              <w:br/>
              <w:t>Kādēļ?</w:t>
            </w:r>
          </w:p>
        </w:tc>
        <w:tc>
          <w:tcPr>
            <w:tcW w:w="3973" w:type="pct"/>
            <w:gridSpan w:val="4"/>
            <w:tcBorders>
              <w:top w:val="outset" w:sz="6" w:space="0" w:color="414142"/>
              <w:left w:val="outset" w:sz="6" w:space="0" w:color="414142"/>
              <w:bottom w:val="outset" w:sz="6" w:space="0" w:color="414142"/>
            </w:tcBorders>
          </w:tcPr>
          <w:p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lastRenderedPageBreak/>
              <w:t>Projekts šo jomu neskar.</w:t>
            </w:r>
          </w:p>
        </w:tc>
      </w:tr>
      <w:tr w:rsidR="00577334" w:rsidRPr="000D51A1" w:rsidTr="00DF7ADF">
        <w:tc>
          <w:tcPr>
            <w:tcW w:w="1027" w:type="pct"/>
            <w:tcBorders>
              <w:top w:val="outset" w:sz="6" w:space="0" w:color="414142"/>
              <w:bottom w:val="outset" w:sz="6" w:space="0" w:color="414142"/>
              <w:right w:val="outset" w:sz="6" w:space="0" w:color="414142"/>
            </w:tcBorders>
          </w:tcPr>
          <w:p w:rsidR="00577334" w:rsidRPr="00283C31" w:rsidRDefault="00577334" w:rsidP="00AA5351">
            <w:pPr>
              <w:spacing w:after="0" w:line="240" w:lineRule="auto"/>
              <w:rPr>
                <w:rFonts w:ascii="Times New Roman" w:hAnsi="Times New Roman"/>
                <w:lang w:eastAsia="lv-LV"/>
              </w:rPr>
            </w:pPr>
            <w:r w:rsidRPr="00283C31">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4"/>
            <w:tcBorders>
              <w:top w:val="outset" w:sz="6" w:space="0" w:color="414142"/>
              <w:left w:val="outset" w:sz="6" w:space="0" w:color="414142"/>
              <w:bottom w:val="outset" w:sz="6" w:space="0" w:color="414142"/>
            </w:tcBorders>
          </w:tcPr>
          <w:p w:rsidR="00577334" w:rsidRPr="003635A1" w:rsidRDefault="00577334"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rsidR="00577334" w:rsidRPr="00283C31" w:rsidRDefault="00577334" w:rsidP="00B3123E">
            <w:pPr>
              <w:spacing w:after="0" w:line="240" w:lineRule="auto"/>
              <w:ind w:left="112" w:right="111"/>
              <w:jc w:val="both"/>
              <w:rPr>
                <w:rFonts w:ascii="Times New Roman" w:hAnsi="Times New Roman"/>
                <w:lang w:eastAsia="lv-LV"/>
              </w:rPr>
            </w:pPr>
          </w:p>
        </w:tc>
      </w:tr>
      <w:tr w:rsidR="00577334" w:rsidRPr="000D51A1" w:rsidTr="0047242C">
        <w:trPr>
          <w:trHeight w:val="310"/>
        </w:trPr>
        <w:tc>
          <w:tcPr>
            <w:tcW w:w="1027" w:type="pct"/>
            <w:tcBorders>
              <w:top w:val="outset" w:sz="6" w:space="0" w:color="414142"/>
              <w:bottom w:val="outset" w:sz="6" w:space="0" w:color="414142"/>
              <w:right w:val="outset" w:sz="6" w:space="0" w:color="414142"/>
            </w:tcBorders>
          </w:tcPr>
          <w:p w:rsidR="00577334" w:rsidRPr="006A3891" w:rsidRDefault="00577334"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73" w:type="pct"/>
            <w:gridSpan w:val="4"/>
            <w:tcBorders>
              <w:top w:val="outset" w:sz="6" w:space="0" w:color="414142"/>
              <w:left w:val="outset" w:sz="6" w:space="0" w:color="414142"/>
              <w:bottom w:val="outset" w:sz="6" w:space="0" w:color="414142"/>
            </w:tcBorders>
          </w:tcPr>
          <w:p w:rsidR="00577334" w:rsidRPr="006A3891" w:rsidRDefault="0025196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w:t>
            </w:r>
            <w:r w:rsidR="0047242C">
              <w:rPr>
                <w:rFonts w:ascii="Times New Roman" w:hAnsi="Times New Roman"/>
                <w:sz w:val="24"/>
                <w:szCs w:val="24"/>
              </w:rPr>
              <w:t>Nav</w:t>
            </w:r>
          </w:p>
        </w:tc>
      </w:tr>
      <w:tr w:rsidR="00577334" w:rsidRPr="000D51A1" w:rsidTr="00DF7ADF">
        <w:tc>
          <w:tcPr>
            <w:tcW w:w="5000" w:type="pct"/>
            <w:gridSpan w:val="5"/>
            <w:tcBorders>
              <w:top w:val="outset" w:sz="6" w:space="0" w:color="414142"/>
              <w:bottom w:val="outset" w:sz="6" w:space="0" w:color="414142"/>
            </w:tcBorders>
            <w:vAlign w:val="center"/>
          </w:tcPr>
          <w:p w:rsidR="00577334" w:rsidRPr="000D51A1" w:rsidRDefault="00577334"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577334" w:rsidRPr="000D51A1" w:rsidTr="00DF7ADF">
        <w:tc>
          <w:tcPr>
            <w:tcW w:w="5000" w:type="pct"/>
            <w:gridSpan w:val="5"/>
            <w:tcBorders>
              <w:top w:val="outset" w:sz="6" w:space="0" w:color="414142"/>
              <w:bottom w:val="outset" w:sz="6" w:space="0" w:color="414142"/>
            </w:tcBorders>
            <w:vAlign w:val="center"/>
          </w:tcPr>
          <w:p w:rsidR="00577334" w:rsidRPr="000D51A1" w:rsidRDefault="00577334"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rsidR="006E2B86" w:rsidRDefault="006E2B86"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1"/>
        <w:gridCol w:w="5398"/>
      </w:tblGrid>
      <w:tr w:rsidR="00E52AAB" w:rsidRPr="000D51A1" w:rsidTr="00283C31">
        <w:trPr>
          <w:trHeight w:val="420"/>
        </w:trPr>
        <w:tc>
          <w:tcPr>
            <w:tcW w:w="5000" w:type="pct"/>
            <w:gridSpan w:val="3"/>
            <w:tcBorders>
              <w:top w:val="outset" w:sz="6" w:space="0" w:color="414142"/>
              <w:bottom w:val="outset" w:sz="6" w:space="0" w:color="414142"/>
            </w:tcBorders>
            <w:vAlign w:val="center"/>
          </w:tcPr>
          <w:p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rsidTr="00283C31">
        <w:trPr>
          <w:trHeight w:val="540"/>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263B6B">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rsidTr="00283C31">
        <w:trPr>
          <w:trHeight w:val="330"/>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rsidR="000742BB" w:rsidRPr="002A7078" w:rsidRDefault="000742BB" w:rsidP="008A274A">
            <w:pPr>
              <w:pStyle w:val="Bezatstarpm"/>
              <w:spacing w:line="300" w:lineRule="atLeast"/>
              <w:jc w:val="both"/>
              <w:rPr>
                <w:rFonts w:ascii="Times New Roman" w:hAnsi="Times New Roman"/>
                <w:sz w:val="24"/>
                <w:szCs w:val="24"/>
              </w:rPr>
            </w:pPr>
            <w:r w:rsidRPr="002A7078">
              <w:rPr>
                <w:rFonts w:ascii="Times New Roman" w:hAnsi="Times New Roman"/>
                <w:sz w:val="24"/>
                <w:szCs w:val="24"/>
              </w:rPr>
              <w:t>Noteikumu projekt</w:t>
            </w:r>
            <w:r w:rsidR="00263B6B">
              <w:rPr>
                <w:rFonts w:ascii="Times New Roman" w:hAnsi="Times New Roman"/>
                <w:sz w:val="24"/>
                <w:szCs w:val="24"/>
              </w:rPr>
              <w:t>u</w:t>
            </w:r>
            <w:r w:rsidRPr="002A7078">
              <w:rPr>
                <w:rFonts w:ascii="Times New Roman" w:hAnsi="Times New Roman"/>
                <w:sz w:val="24"/>
                <w:szCs w:val="24"/>
              </w:rPr>
              <w:t xml:space="preserve"> </w:t>
            </w:r>
            <w:r w:rsidR="002A7078" w:rsidRPr="002A7078">
              <w:rPr>
                <w:rFonts w:ascii="Times New Roman" w:hAnsi="Times New Roman"/>
                <w:sz w:val="24"/>
                <w:szCs w:val="24"/>
              </w:rPr>
              <w:t>n</w:t>
            </w:r>
            <w:r w:rsidR="00263B6B">
              <w:rPr>
                <w:rFonts w:ascii="Times New Roman" w:hAnsi="Times New Roman"/>
                <w:sz w:val="24"/>
                <w:szCs w:val="24"/>
              </w:rPr>
              <w:t>av</w:t>
            </w:r>
            <w:r w:rsidR="009566BC">
              <w:rPr>
                <w:rFonts w:ascii="Times New Roman" w:hAnsi="Times New Roman"/>
                <w:sz w:val="24"/>
                <w:szCs w:val="24"/>
              </w:rPr>
              <w:t xml:space="preserve"> </w:t>
            </w:r>
            <w:r w:rsidR="00263B6B">
              <w:rPr>
                <w:rFonts w:ascii="Times New Roman" w:hAnsi="Times New Roman"/>
                <w:sz w:val="24"/>
                <w:szCs w:val="24"/>
              </w:rPr>
              <w:t>nepieciešams</w:t>
            </w:r>
            <w:r w:rsidR="00E55FDA">
              <w:rPr>
                <w:rFonts w:ascii="Times New Roman" w:hAnsi="Times New Roman"/>
                <w:sz w:val="24"/>
                <w:szCs w:val="24"/>
              </w:rPr>
              <w:t xml:space="preserve"> </w:t>
            </w:r>
            <w:r w:rsidRPr="002A7078">
              <w:rPr>
                <w:rFonts w:ascii="Times New Roman" w:hAnsi="Times New Roman"/>
                <w:sz w:val="24"/>
                <w:szCs w:val="24"/>
              </w:rPr>
              <w:t>saskaņo</w:t>
            </w:r>
            <w:r w:rsidR="00263B6B">
              <w:rPr>
                <w:rFonts w:ascii="Times New Roman" w:hAnsi="Times New Roman"/>
                <w:sz w:val="24"/>
                <w:szCs w:val="24"/>
              </w:rPr>
              <w:t>t</w:t>
            </w:r>
            <w:r w:rsidRPr="002A7078">
              <w:rPr>
                <w:rFonts w:ascii="Times New Roman" w:hAnsi="Times New Roman"/>
                <w:sz w:val="24"/>
                <w:szCs w:val="24"/>
              </w:rPr>
              <w:t xml:space="preserve"> </w:t>
            </w:r>
            <w:r w:rsidR="00263B6B">
              <w:rPr>
                <w:rFonts w:ascii="Times New Roman" w:hAnsi="Times New Roman"/>
                <w:sz w:val="24"/>
                <w:szCs w:val="24"/>
              </w:rPr>
              <w:t xml:space="preserve">ar </w:t>
            </w:r>
            <w:r w:rsidRPr="002A7078">
              <w:rPr>
                <w:rFonts w:ascii="Times New Roman" w:hAnsi="Times New Roman"/>
                <w:sz w:val="24"/>
                <w:szCs w:val="24"/>
              </w:rPr>
              <w:t>Lauksaimnieku organizāciju sadarbības padom</w:t>
            </w:r>
            <w:r w:rsidR="00263B6B">
              <w:rPr>
                <w:rFonts w:ascii="Times New Roman" w:hAnsi="Times New Roman"/>
                <w:sz w:val="24"/>
                <w:szCs w:val="24"/>
              </w:rPr>
              <w:t>i</w:t>
            </w:r>
            <w:r w:rsidR="00941AEB" w:rsidRPr="002A7078">
              <w:rPr>
                <w:rFonts w:ascii="Times New Roman" w:hAnsi="Times New Roman"/>
                <w:sz w:val="24"/>
                <w:szCs w:val="24"/>
              </w:rPr>
              <w:t xml:space="preserve"> un</w:t>
            </w:r>
            <w:r w:rsidRPr="002A7078">
              <w:rPr>
                <w:rFonts w:ascii="Times New Roman" w:hAnsi="Times New Roman"/>
                <w:sz w:val="24"/>
                <w:szCs w:val="24"/>
              </w:rPr>
              <w:t xml:space="preserve"> Zemnieku saeim</w:t>
            </w:r>
            <w:r w:rsidR="00263B6B">
              <w:rPr>
                <w:rFonts w:ascii="Times New Roman" w:hAnsi="Times New Roman"/>
                <w:sz w:val="24"/>
                <w:szCs w:val="24"/>
              </w:rPr>
              <w:t>u</w:t>
            </w:r>
            <w:r w:rsidR="002A7078" w:rsidRPr="002A7078">
              <w:rPr>
                <w:rFonts w:ascii="Times New Roman" w:hAnsi="Times New Roman"/>
                <w:sz w:val="24"/>
                <w:szCs w:val="24"/>
              </w:rPr>
              <w:t xml:space="preserve">, </w:t>
            </w:r>
            <w:r w:rsidR="00165858">
              <w:rPr>
                <w:rFonts w:ascii="Times New Roman" w:hAnsi="Times New Roman"/>
                <w:sz w:val="24"/>
                <w:szCs w:val="24"/>
              </w:rPr>
              <w:t xml:space="preserve">jo </w:t>
            </w:r>
            <w:r w:rsidR="00263B6B" w:rsidRPr="002A7078">
              <w:rPr>
                <w:rFonts w:ascii="Times New Roman" w:hAnsi="Times New Roman"/>
                <w:sz w:val="24"/>
                <w:szCs w:val="24"/>
              </w:rPr>
              <w:t>biešu sēkl</w:t>
            </w:r>
            <w:r w:rsidR="00165858">
              <w:rPr>
                <w:rFonts w:ascii="Times New Roman" w:hAnsi="Times New Roman"/>
                <w:sz w:val="24"/>
                <w:szCs w:val="24"/>
              </w:rPr>
              <w:t>as Latvijā</w:t>
            </w:r>
            <w:r w:rsidR="00165858" w:rsidRPr="002A7078">
              <w:rPr>
                <w:rFonts w:ascii="Times New Roman" w:hAnsi="Times New Roman"/>
                <w:sz w:val="24"/>
                <w:szCs w:val="24"/>
              </w:rPr>
              <w:t xml:space="preserve"> </w:t>
            </w:r>
            <w:r w:rsidR="00165858">
              <w:rPr>
                <w:rFonts w:ascii="Times New Roman" w:hAnsi="Times New Roman"/>
                <w:sz w:val="24"/>
                <w:szCs w:val="24"/>
              </w:rPr>
              <w:t xml:space="preserve">netiek </w:t>
            </w:r>
            <w:r w:rsidR="00263B6B" w:rsidRPr="002A7078">
              <w:rPr>
                <w:rFonts w:ascii="Times New Roman" w:hAnsi="Times New Roman"/>
                <w:sz w:val="24"/>
                <w:szCs w:val="24"/>
              </w:rPr>
              <w:t>audzē</w:t>
            </w:r>
            <w:r w:rsidR="00165858">
              <w:rPr>
                <w:rFonts w:ascii="Times New Roman" w:hAnsi="Times New Roman"/>
                <w:sz w:val="24"/>
                <w:szCs w:val="24"/>
              </w:rPr>
              <w:t>tas</w:t>
            </w:r>
            <w:r w:rsidR="00263B6B">
              <w:rPr>
                <w:rFonts w:ascii="Times New Roman" w:hAnsi="Times New Roman"/>
                <w:sz w:val="24"/>
                <w:szCs w:val="24"/>
              </w:rPr>
              <w:t xml:space="preserve">, </w:t>
            </w:r>
            <w:r w:rsidR="00165858">
              <w:rPr>
                <w:rFonts w:ascii="Times New Roman" w:hAnsi="Times New Roman"/>
                <w:sz w:val="24"/>
                <w:szCs w:val="24"/>
              </w:rPr>
              <w:t>tāpēc</w:t>
            </w:r>
            <w:r w:rsidR="00263B6B">
              <w:rPr>
                <w:rFonts w:ascii="Times New Roman" w:hAnsi="Times New Roman"/>
                <w:sz w:val="24"/>
                <w:szCs w:val="24"/>
              </w:rPr>
              <w:t xml:space="preserve"> </w:t>
            </w:r>
            <w:r w:rsidR="002A7078" w:rsidRPr="002A7078">
              <w:rPr>
                <w:rFonts w:ascii="Times New Roman" w:hAnsi="Times New Roman"/>
                <w:sz w:val="24"/>
                <w:szCs w:val="24"/>
              </w:rPr>
              <w:t>lauksaimniekiem tas nav aktuāl</w:t>
            </w:r>
            <w:r w:rsidR="00263B6B">
              <w:rPr>
                <w:rFonts w:ascii="Times New Roman" w:hAnsi="Times New Roman"/>
                <w:sz w:val="24"/>
                <w:szCs w:val="24"/>
              </w:rPr>
              <w:t>i.</w:t>
            </w:r>
            <w:r w:rsidR="002A7078" w:rsidRPr="002A7078">
              <w:rPr>
                <w:rFonts w:ascii="Times New Roman" w:hAnsi="Times New Roman"/>
                <w:sz w:val="24"/>
                <w:szCs w:val="24"/>
              </w:rPr>
              <w:t xml:space="preserve"> </w:t>
            </w:r>
            <w:r w:rsidR="00263B6B">
              <w:rPr>
                <w:rFonts w:ascii="Times New Roman" w:hAnsi="Times New Roman"/>
                <w:sz w:val="24"/>
                <w:szCs w:val="24"/>
              </w:rPr>
              <w:t xml:space="preserve"> </w:t>
            </w:r>
          </w:p>
        </w:tc>
      </w:tr>
      <w:tr w:rsidR="00E52AAB" w:rsidRPr="000D51A1" w:rsidTr="00283C31">
        <w:trPr>
          <w:trHeight w:val="465"/>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rsidR="00E52AAB" w:rsidRPr="003F0D3B" w:rsidRDefault="00263B6B" w:rsidP="008A274A">
            <w:pPr>
              <w:pStyle w:val="Bezatstarpm"/>
              <w:spacing w:line="300" w:lineRule="atLeast"/>
              <w:jc w:val="both"/>
              <w:rPr>
                <w:rFonts w:ascii="Times New Roman" w:hAnsi="Times New Roman"/>
                <w:sz w:val="24"/>
                <w:szCs w:val="24"/>
              </w:rPr>
            </w:pPr>
            <w:r>
              <w:rPr>
                <w:rFonts w:ascii="Times New Roman" w:hAnsi="Times New Roman"/>
                <w:sz w:val="24"/>
                <w:szCs w:val="24"/>
              </w:rPr>
              <w:t>Nav</w:t>
            </w:r>
            <w:r w:rsidR="00165858">
              <w:rPr>
                <w:rFonts w:ascii="Times New Roman" w:hAnsi="Times New Roman"/>
                <w:sz w:val="24"/>
                <w:szCs w:val="24"/>
              </w:rPr>
              <w:t>.</w:t>
            </w:r>
          </w:p>
        </w:tc>
      </w:tr>
      <w:tr w:rsidR="00E52AAB" w:rsidRPr="000D51A1" w:rsidTr="00283C31">
        <w:trPr>
          <w:trHeight w:val="152"/>
        </w:trPr>
        <w:tc>
          <w:tcPr>
            <w:tcW w:w="316" w:type="pct"/>
            <w:tcBorders>
              <w:top w:val="outset" w:sz="6" w:space="0" w:color="414142"/>
              <w:bottom w:val="outset" w:sz="6" w:space="0" w:color="414142"/>
              <w:right w:val="outset" w:sz="6" w:space="0" w:color="414142"/>
            </w:tcBorders>
          </w:tcPr>
          <w:p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r w:rsidR="00E52AAB" w:rsidRPr="000D51A1" w:rsidTr="00283C31">
        <w:trPr>
          <w:trHeight w:val="375"/>
        </w:trPr>
        <w:tc>
          <w:tcPr>
            <w:tcW w:w="5000" w:type="pct"/>
            <w:gridSpan w:val="3"/>
            <w:tcBorders>
              <w:top w:val="outset" w:sz="6" w:space="0" w:color="414142"/>
              <w:bottom w:val="outset" w:sz="6" w:space="0" w:color="414142"/>
            </w:tcBorders>
            <w:vAlign w:val="center"/>
          </w:tcPr>
          <w:p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rsidTr="00283C31">
        <w:trPr>
          <w:trHeight w:val="420"/>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rsidTr="00283C31">
        <w:trPr>
          <w:trHeight w:val="450"/>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2.</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rsidTr="00283C31">
        <w:trPr>
          <w:trHeight w:val="168"/>
        </w:trPr>
        <w:tc>
          <w:tcPr>
            <w:tcW w:w="316" w:type="pct"/>
            <w:tcBorders>
              <w:top w:val="outset" w:sz="6" w:space="0" w:color="414142"/>
              <w:bottom w:val="outset" w:sz="6" w:space="0" w:color="414142"/>
              <w:right w:val="outset" w:sz="6" w:space="0" w:color="414142"/>
            </w:tcBorders>
            <w:vAlign w:val="center"/>
          </w:tcPr>
          <w:p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8A274A" w:rsidRDefault="008A274A" w:rsidP="008A274A">
      <w:pPr>
        <w:spacing w:after="0" w:line="240" w:lineRule="auto"/>
        <w:rPr>
          <w:rFonts w:ascii="Times New Roman" w:hAnsi="Times New Roman"/>
          <w:sz w:val="24"/>
          <w:szCs w:val="24"/>
        </w:rPr>
      </w:pPr>
    </w:p>
    <w:p w:rsidR="00E55FDA" w:rsidRPr="008A274A" w:rsidRDefault="00E52AAB" w:rsidP="008A274A">
      <w:pPr>
        <w:spacing w:after="0" w:line="240" w:lineRule="auto"/>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w:t>
      </w:r>
      <w:r w:rsidR="006A6205">
        <w:rPr>
          <w:rFonts w:ascii="Times New Roman" w:hAnsi="Times New Roman"/>
          <w:sz w:val="24"/>
          <w:szCs w:val="24"/>
        </w:rPr>
        <w:t xml:space="preserve">ānis </w:t>
      </w:r>
      <w:r w:rsidRPr="006A3891">
        <w:rPr>
          <w:rFonts w:ascii="Times New Roman" w:hAnsi="Times New Roman"/>
          <w:sz w:val="24"/>
          <w:szCs w:val="24"/>
        </w:rPr>
        <w:t>Dūklavs</w:t>
      </w:r>
    </w:p>
    <w:p w:rsidR="008A274A" w:rsidRDefault="008A274A"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CC7622" w:rsidRDefault="00CC7622" w:rsidP="00760C77">
      <w:pPr>
        <w:pStyle w:val="Bezatstarpm"/>
        <w:rPr>
          <w:rFonts w:ascii="Times New Roman" w:hAnsi="Times New Roman"/>
          <w:sz w:val="18"/>
          <w:szCs w:val="18"/>
        </w:rPr>
      </w:pPr>
    </w:p>
    <w:p w:rsidR="006B63AD" w:rsidRDefault="006B63AD" w:rsidP="00760C77">
      <w:pPr>
        <w:pStyle w:val="Bezatstarpm"/>
        <w:rPr>
          <w:rFonts w:ascii="Times New Roman" w:hAnsi="Times New Roman"/>
          <w:sz w:val="18"/>
          <w:szCs w:val="18"/>
        </w:rPr>
      </w:pPr>
    </w:p>
    <w:p w:rsidR="00907A16" w:rsidRDefault="00E52AAB" w:rsidP="00760C77">
      <w:pPr>
        <w:pStyle w:val="Bezatstarpm"/>
        <w:rPr>
          <w:rFonts w:ascii="Times New Roman" w:hAnsi="Times New Roman"/>
          <w:sz w:val="18"/>
          <w:szCs w:val="18"/>
        </w:rPr>
      </w:pPr>
      <w:r w:rsidRPr="00907A16">
        <w:rPr>
          <w:rFonts w:ascii="Times New Roman" w:hAnsi="Times New Roman"/>
          <w:sz w:val="18"/>
          <w:szCs w:val="18"/>
        </w:rPr>
        <w:t>I.Magone</w:t>
      </w:r>
      <w:r w:rsidR="00907A16" w:rsidRPr="00907A16">
        <w:rPr>
          <w:rFonts w:ascii="Times New Roman" w:hAnsi="Times New Roman"/>
          <w:sz w:val="18"/>
          <w:szCs w:val="18"/>
        </w:rPr>
        <w:t xml:space="preserve"> </w:t>
      </w:r>
    </w:p>
    <w:p w:rsidR="00CC7622" w:rsidRDefault="00CC7622" w:rsidP="00760C77">
      <w:pPr>
        <w:pStyle w:val="Bezatstarpm"/>
        <w:rPr>
          <w:rFonts w:ascii="Times New Roman" w:hAnsi="Times New Roman"/>
          <w:sz w:val="18"/>
          <w:szCs w:val="18"/>
        </w:rPr>
      </w:pPr>
      <w:r>
        <w:rPr>
          <w:rFonts w:ascii="Times New Roman" w:hAnsi="Times New Roman"/>
          <w:sz w:val="18"/>
          <w:szCs w:val="18"/>
        </w:rPr>
        <w:t>16.02.2017. 16:57</w:t>
      </w:r>
    </w:p>
    <w:p w:rsidR="00CC7622" w:rsidRDefault="00CC7622" w:rsidP="00D86D4D">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1290</w:t>
      </w:r>
      <w:r>
        <w:rPr>
          <w:rFonts w:ascii="Times New Roman" w:hAnsi="Times New Roman"/>
          <w:sz w:val="18"/>
          <w:szCs w:val="18"/>
        </w:rPr>
        <w:fldChar w:fldCharType="end"/>
      </w:r>
    </w:p>
    <w:p w:rsidR="00AF2BB4" w:rsidRPr="00907A16" w:rsidRDefault="00E52AAB" w:rsidP="00D86D4D">
      <w:pPr>
        <w:pStyle w:val="Bezatstarpm"/>
        <w:rPr>
          <w:rFonts w:ascii="Times New Roman" w:hAnsi="Times New Roman"/>
          <w:sz w:val="18"/>
          <w:szCs w:val="18"/>
        </w:rPr>
      </w:pPr>
      <w:bookmarkStart w:id="0" w:name="_GoBack"/>
      <w:bookmarkEnd w:id="0"/>
      <w:r w:rsidRPr="00907A16">
        <w:rPr>
          <w:rFonts w:ascii="Times New Roman" w:hAnsi="Times New Roman"/>
          <w:sz w:val="18"/>
          <w:szCs w:val="18"/>
        </w:rPr>
        <w:t>67027</w:t>
      </w:r>
      <w:r w:rsidR="00A964AB" w:rsidRPr="00907A16">
        <w:rPr>
          <w:rFonts w:ascii="Times New Roman" w:hAnsi="Times New Roman"/>
          <w:sz w:val="18"/>
          <w:szCs w:val="18"/>
        </w:rPr>
        <w:t>258</w:t>
      </w:r>
      <w:r w:rsidR="006B63AD">
        <w:rPr>
          <w:rFonts w:ascii="Times New Roman" w:hAnsi="Times New Roman"/>
          <w:sz w:val="18"/>
          <w:szCs w:val="18"/>
        </w:rPr>
        <w:t xml:space="preserve">; </w:t>
      </w:r>
      <w:hyperlink r:id="rId8" w:history="1">
        <w:r w:rsidR="00AF2BB4" w:rsidRPr="00087DFD">
          <w:rPr>
            <w:rStyle w:val="Hipersaite"/>
            <w:rFonts w:ascii="Times New Roman" w:hAnsi="Times New Roman"/>
            <w:sz w:val="18"/>
            <w:szCs w:val="18"/>
          </w:rPr>
          <w:t>Ilze.Magone@zm.gov.lv</w:t>
        </w:r>
      </w:hyperlink>
    </w:p>
    <w:sectPr w:rsidR="00AF2BB4" w:rsidRPr="00907A16" w:rsidSect="008A274A">
      <w:headerReference w:type="default" r:id="rId9"/>
      <w:footerReference w:type="default" r:id="rId10"/>
      <w:footerReference w:type="first" r:id="rId11"/>
      <w:pgSz w:w="11906" w:h="16838"/>
      <w:pgMar w:top="1440" w:right="1133"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9B" w:rsidRDefault="00110D9B" w:rsidP="00EE11D3">
      <w:pPr>
        <w:spacing w:after="0" w:line="240" w:lineRule="auto"/>
      </w:pPr>
      <w:r>
        <w:separator/>
      </w:r>
    </w:p>
  </w:endnote>
  <w:endnote w:type="continuationSeparator" w:id="0">
    <w:p w:rsidR="00110D9B" w:rsidRDefault="00110D9B"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4C" w:rsidRPr="008A274A" w:rsidRDefault="00CC7622" w:rsidP="0093364C">
    <w:pPr>
      <w:pStyle w:val="Kjene"/>
      <w:jc w:val="both"/>
      <w:rPr>
        <w:rFonts w:ascii="Times New Roman" w:hAnsi="Times New Roman"/>
        <w:sz w:val="20"/>
        <w:szCs w:val="20"/>
      </w:rPr>
    </w:pPr>
    <w:r w:rsidRPr="00CC7622">
      <w:rPr>
        <w:rFonts w:ascii="Times New Roman" w:hAnsi="Times New Roman"/>
        <w:sz w:val="20"/>
        <w:szCs w:val="20"/>
      </w:rPr>
      <w:t>ZManot_160217_bietes</w:t>
    </w:r>
    <w:r w:rsidR="00050CC4" w:rsidRPr="00B82FFE">
      <w:rPr>
        <w:rFonts w:ascii="Times New Roman" w:hAnsi="Times New Roman"/>
        <w:sz w:val="20"/>
        <w:szCs w:val="20"/>
      </w:rPr>
      <w:t xml:space="preserve">; </w:t>
    </w:r>
    <w:r w:rsidR="00050CC4" w:rsidRPr="0093364C">
      <w:rPr>
        <w:rFonts w:ascii="Times New Roman" w:hAnsi="Times New Roman"/>
        <w:sz w:val="20"/>
        <w:szCs w:val="20"/>
      </w:rPr>
      <w:t xml:space="preserve">Ministru kabineta noteikumu projekta </w:t>
    </w:r>
    <w:r w:rsidR="00050CC4">
      <w:rPr>
        <w:rFonts w:ascii="Times New Roman" w:hAnsi="Times New Roman"/>
        <w:sz w:val="20"/>
        <w:szCs w:val="20"/>
      </w:rPr>
      <w:t>„</w:t>
    </w:r>
    <w:r w:rsidR="00050CC4" w:rsidRPr="00394CD2">
      <w:rPr>
        <w:rFonts w:ascii="Times New Roman" w:hAnsi="Times New Roman"/>
        <w:sz w:val="20"/>
        <w:szCs w:val="20"/>
      </w:rPr>
      <w:t xml:space="preserve">Grozījumi Ministru kabineta </w:t>
    </w:r>
    <w:r w:rsidR="00084DAB" w:rsidRPr="00084DAB">
      <w:rPr>
        <w:rFonts w:ascii="Times New Roman" w:hAnsi="Times New Roman"/>
        <w:sz w:val="20"/>
        <w:szCs w:val="20"/>
      </w:rPr>
      <w:t>2012.gada 14.</w:t>
    </w:r>
    <w:r w:rsidR="00FA001C">
      <w:rPr>
        <w:rFonts w:ascii="Times New Roman" w:hAnsi="Times New Roman"/>
        <w:sz w:val="20"/>
        <w:szCs w:val="20"/>
      </w:rPr>
      <w:t> </w:t>
    </w:r>
    <w:r w:rsidR="00084DAB" w:rsidRPr="00084DAB">
      <w:rPr>
        <w:rFonts w:ascii="Times New Roman" w:hAnsi="Times New Roman"/>
        <w:sz w:val="20"/>
        <w:szCs w:val="20"/>
      </w:rPr>
      <w:t>augusta noteikumi Nr.554 „Biešu sēklaudzēšanas un sēklu tirdzniecības noteikumi”</w:t>
    </w:r>
    <w:r w:rsidR="00050CC4" w:rsidRPr="00394CD2">
      <w:rPr>
        <w:rFonts w:ascii="Times New Roman" w:hAnsi="Times New Roman"/>
        <w:sz w:val="20"/>
        <w:szCs w:val="20"/>
      </w:rPr>
      <w:t>”</w:t>
    </w:r>
    <w:r w:rsidR="00050CC4">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D9450A" w:rsidRDefault="00CC7622" w:rsidP="008A274A">
    <w:pPr>
      <w:pStyle w:val="Kjene"/>
      <w:jc w:val="both"/>
      <w:rPr>
        <w:rFonts w:ascii="Times New Roman" w:hAnsi="Times New Roman"/>
        <w:sz w:val="20"/>
        <w:szCs w:val="20"/>
      </w:rPr>
    </w:pPr>
    <w:r w:rsidRPr="00CC7622">
      <w:rPr>
        <w:rFonts w:ascii="Times New Roman" w:hAnsi="Times New Roman"/>
        <w:sz w:val="20"/>
        <w:szCs w:val="20"/>
      </w:rPr>
      <w:t>ZManot_160217_bietes</w:t>
    </w:r>
    <w:r w:rsidR="0093364C" w:rsidRPr="00B82FFE">
      <w:rPr>
        <w:rFonts w:ascii="Times New Roman" w:hAnsi="Times New Roman"/>
        <w:sz w:val="20"/>
        <w:szCs w:val="20"/>
      </w:rPr>
      <w:t xml:space="preserve">; </w:t>
    </w:r>
    <w:r w:rsidR="0093364C" w:rsidRPr="0093364C">
      <w:rPr>
        <w:rFonts w:ascii="Times New Roman" w:hAnsi="Times New Roman"/>
        <w:sz w:val="20"/>
        <w:szCs w:val="20"/>
      </w:rPr>
      <w:t xml:space="preserve">Ministru kabineta noteikumu projekta </w:t>
    </w:r>
    <w:r w:rsidR="0093364C">
      <w:rPr>
        <w:rFonts w:ascii="Times New Roman" w:hAnsi="Times New Roman"/>
        <w:sz w:val="20"/>
        <w:szCs w:val="20"/>
      </w:rPr>
      <w:t>„</w:t>
    </w:r>
    <w:r w:rsidR="00394CD2" w:rsidRPr="00394CD2">
      <w:rPr>
        <w:rFonts w:ascii="Times New Roman" w:hAnsi="Times New Roman"/>
        <w:sz w:val="20"/>
        <w:szCs w:val="20"/>
      </w:rPr>
      <w:t xml:space="preserve">Grozījumi Ministru kabineta </w:t>
    </w:r>
    <w:r w:rsidR="00084DAB" w:rsidRPr="00084DAB">
      <w:rPr>
        <w:rFonts w:ascii="Times New Roman" w:hAnsi="Times New Roman"/>
        <w:sz w:val="20"/>
        <w:szCs w:val="20"/>
      </w:rPr>
      <w:t>2012.gada 14.</w:t>
    </w:r>
    <w:r w:rsidR="00850CC8">
      <w:rPr>
        <w:rFonts w:ascii="Times New Roman" w:hAnsi="Times New Roman"/>
        <w:sz w:val="20"/>
        <w:szCs w:val="20"/>
      </w:rPr>
      <w:t> </w:t>
    </w:r>
    <w:r w:rsidR="00084DAB" w:rsidRPr="00084DAB">
      <w:rPr>
        <w:rFonts w:ascii="Times New Roman" w:hAnsi="Times New Roman"/>
        <w:sz w:val="20"/>
        <w:szCs w:val="20"/>
      </w:rPr>
      <w:t>augusta noteikumi Nr.554 „Biešu sēklaudzēšanas un sēklu tirdzniecības noteikumi”</w:t>
    </w:r>
    <w:r w:rsidR="00394CD2" w:rsidRPr="00394CD2">
      <w:rPr>
        <w:rFonts w:ascii="Times New Roman" w:hAnsi="Times New Roman"/>
        <w:sz w:val="20"/>
        <w:szCs w:val="20"/>
      </w:rPr>
      <w:t>”</w:t>
    </w:r>
    <w:r w:rsidR="0093364C">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9B" w:rsidRDefault="00110D9B" w:rsidP="00EE11D3">
      <w:pPr>
        <w:spacing w:after="0" w:line="240" w:lineRule="auto"/>
      </w:pPr>
      <w:r>
        <w:separator/>
      </w:r>
    </w:p>
  </w:footnote>
  <w:footnote w:type="continuationSeparator" w:id="0">
    <w:p w:rsidR="00110D9B" w:rsidRDefault="00110D9B"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CC7622">
      <w:rPr>
        <w:rFonts w:ascii="Times New Roman" w:hAnsi="Times New Roman"/>
        <w:noProof/>
        <w:sz w:val="24"/>
        <w:szCs w:val="24"/>
      </w:rPr>
      <w:t>5</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74B6"/>
    <w:rsid w:val="00024111"/>
    <w:rsid w:val="00026DDD"/>
    <w:rsid w:val="0003167B"/>
    <w:rsid w:val="00034718"/>
    <w:rsid w:val="00040852"/>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91C07"/>
    <w:rsid w:val="00097C26"/>
    <w:rsid w:val="000A5345"/>
    <w:rsid w:val="000A59C3"/>
    <w:rsid w:val="000A6BDB"/>
    <w:rsid w:val="000B1FB6"/>
    <w:rsid w:val="000B32D5"/>
    <w:rsid w:val="000B3951"/>
    <w:rsid w:val="000B3E1D"/>
    <w:rsid w:val="000C55F3"/>
    <w:rsid w:val="000C60EC"/>
    <w:rsid w:val="000D306C"/>
    <w:rsid w:val="000D5162"/>
    <w:rsid w:val="000D51A1"/>
    <w:rsid w:val="000E4DAC"/>
    <w:rsid w:val="000E7EAF"/>
    <w:rsid w:val="000F57BF"/>
    <w:rsid w:val="000F5E5F"/>
    <w:rsid w:val="001007F6"/>
    <w:rsid w:val="001012A6"/>
    <w:rsid w:val="00104241"/>
    <w:rsid w:val="001053E6"/>
    <w:rsid w:val="00110664"/>
    <w:rsid w:val="00110D9B"/>
    <w:rsid w:val="00112280"/>
    <w:rsid w:val="00120DA1"/>
    <w:rsid w:val="00122D6E"/>
    <w:rsid w:val="00123511"/>
    <w:rsid w:val="00124C4D"/>
    <w:rsid w:val="001251FB"/>
    <w:rsid w:val="001270B4"/>
    <w:rsid w:val="00130EFE"/>
    <w:rsid w:val="00132D77"/>
    <w:rsid w:val="00136C43"/>
    <w:rsid w:val="001428C6"/>
    <w:rsid w:val="00146858"/>
    <w:rsid w:val="0014794B"/>
    <w:rsid w:val="00150A00"/>
    <w:rsid w:val="00152CB0"/>
    <w:rsid w:val="0015415A"/>
    <w:rsid w:val="00157719"/>
    <w:rsid w:val="001618E1"/>
    <w:rsid w:val="0016208A"/>
    <w:rsid w:val="00165858"/>
    <w:rsid w:val="00167423"/>
    <w:rsid w:val="00171519"/>
    <w:rsid w:val="001719F6"/>
    <w:rsid w:val="00176F47"/>
    <w:rsid w:val="0018090A"/>
    <w:rsid w:val="00180ADF"/>
    <w:rsid w:val="00180F33"/>
    <w:rsid w:val="001841F4"/>
    <w:rsid w:val="001946CA"/>
    <w:rsid w:val="001A1F06"/>
    <w:rsid w:val="001A69CB"/>
    <w:rsid w:val="001B1839"/>
    <w:rsid w:val="001B4AF1"/>
    <w:rsid w:val="001B6BE8"/>
    <w:rsid w:val="001C0363"/>
    <w:rsid w:val="001C2E8D"/>
    <w:rsid w:val="001C3534"/>
    <w:rsid w:val="001C3C3D"/>
    <w:rsid w:val="001C3CC4"/>
    <w:rsid w:val="001C43BD"/>
    <w:rsid w:val="001C7378"/>
    <w:rsid w:val="001D00BF"/>
    <w:rsid w:val="001D32EF"/>
    <w:rsid w:val="001D6889"/>
    <w:rsid w:val="001D7C16"/>
    <w:rsid w:val="001E4E47"/>
    <w:rsid w:val="001F2A56"/>
    <w:rsid w:val="001F4A37"/>
    <w:rsid w:val="001F5007"/>
    <w:rsid w:val="001F51C8"/>
    <w:rsid w:val="001F6597"/>
    <w:rsid w:val="002002E1"/>
    <w:rsid w:val="00203E57"/>
    <w:rsid w:val="002041C8"/>
    <w:rsid w:val="002041D3"/>
    <w:rsid w:val="00205E99"/>
    <w:rsid w:val="00213873"/>
    <w:rsid w:val="002149AB"/>
    <w:rsid w:val="0022005A"/>
    <w:rsid w:val="00232B75"/>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3C31"/>
    <w:rsid w:val="00284014"/>
    <w:rsid w:val="00292327"/>
    <w:rsid w:val="00293DB8"/>
    <w:rsid w:val="00294A96"/>
    <w:rsid w:val="00294FD9"/>
    <w:rsid w:val="00297664"/>
    <w:rsid w:val="002A3222"/>
    <w:rsid w:val="002A32F1"/>
    <w:rsid w:val="002A7078"/>
    <w:rsid w:val="002B3503"/>
    <w:rsid w:val="002B4344"/>
    <w:rsid w:val="002B6443"/>
    <w:rsid w:val="002C0139"/>
    <w:rsid w:val="002C1446"/>
    <w:rsid w:val="002C5FC0"/>
    <w:rsid w:val="002C7A37"/>
    <w:rsid w:val="002C7AB6"/>
    <w:rsid w:val="002D0AF8"/>
    <w:rsid w:val="002D12B9"/>
    <w:rsid w:val="002D3236"/>
    <w:rsid w:val="002D4019"/>
    <w:rsid w:val="002D63AA"/>
    <w:rsid w:val="002D680D"/>
    <w:rsid w:val="002D7956"/>
    <w:rsid w:val="002E5206"/>
    <w:rsid w:val="002E5E2F"/>
    <w:rsid w:val="002F04AF"/>
    <w:rsid w:val="002F2F9B"/>
    <w:rsid w:val="002F5050"/>
    <w:rsid w:val="002F6974"/>
    <w:rsid w:val="002F714E"/>
    <w:rsid w:val="003057F8"/>
    <w:rsid w:val="00313252"/>
    <w:rsid w:val="003205B4"/>
    <w:rsid w:val="003241EC"/>
    <w:rsid w:val="003257FE"/>
    <w:rsid w:val="00347A8E"/>
    <w:rsid w:val="00350624"/>
    <w:rsid w:val="00351312"/>
    <w:rsid w:val="003635A1"/>
    <w:rsid w:val="00370C7B"/>
    <w:rsid w:val="00371C50"/>
    <w:rsid w:val="003757DB"/>
    <w:rsid w:val="00375CF0"/>
    <w:rsid w:val="00390028"/>
    <w:rsid w:val="0039405D"/>
    <w:rsid w:val="00394CD2"/>
    <w:rsid w:val="003961C0"/>
    <w:rsid w:val="003A4150"/>
    <w:rsid w:val="003A5DDE"/>
    <w:rsid w:val="003B0AAE"/>
    <w:rsid w:val="003B284D"/>
    <w:rsid w:val="003B2D5D"/>
    <w:rsid w:val="003B5806"/>
    <w:rsid w:val="003B5964"/>
    <w:rsid w:val="003B7105"/>
    <w:rsid w:val="003C0AE3"/>
    <w:rsid w:val="003C608A"/>
    <w:rsid w:val="003C65D8"/>
    <w:rsid w:val="003D43E8"/>
    <w:rsid w:val="003D679F"/>
    <w:rsid w:val="003E02C5"/>
    <w:rsid w:val="003E052A"/>
    <w:rsid w:val="003E059A"/>
    <w:rsid w:val="003E0EB3"/>
    <w:rsid w:val="003E1727"/>
    <w:rsid w:val="003E3A74"/>
    <w:rsid w:val="003F0D3B"/>
    <w:rsid w:val="003F789F"/>
    <w:rsid w:val="004000C3"/>
    <w:rsid w:val="004037CB"/>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75CA"/>
    <w:rsid w:val="004723DF"/>
    <w:rsid w:val="0047242C"/>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ECD"/>
    <w:rsid w:val="00553332"/>
    <w:rsid w:val="00553628"/>
    <w:rsid w:val="00553905"/>
    <w:rsid w:val="00553E3C"/>
    <w:rsid w:val="00560674"/>
    <w:rsid w:val="00570BF6"/>
    <w:rsid w:val="00577334"/>
    <w:rsid w:val="00577954"/>
    <w:rsid w:val="00580FF7"/>
    <w:rsid w:val="00585730"/>
    <w:rsid w:val="0059757B"/>
    <w:rsid w:val="005A59C9"/>
    <w:rsid w:val="005A7B38"/>
    <w:rsid w:val="005B03A0"/>
    <w:rsid w:val="005B3DE1"/>
    <w:rsid w:val="005B7CC3"/>
    <w:rsid w:val="005C26F7"/>
    <w:rsid w:val="005C2754"/>
    <w:rsid w:val="005C2DDC"/>
    <w:rsid w:val="005E574C"/>
    <w:rsid w:val="005F065A"/>
    <w:rsid w:val="005F0E66"/>
    <w:rsid w:val="005F2B6B"/>
    <w:rsid w:val="0060107E"/>
    <w:rsid w:val="0060497C"/>
    <w:rsid w:val="00605F08"/>
    <w:rsid w:val="00612269"/>
    <w:rsid w:val="006160F7"/>
    <w:rsid w:val="0061619C"/>
    <w:rsid w:val="00616D5E"/>
    <w:rsid w:val="00621764"/>
    <w:rsid w:val="00626E87"/>
    <w:rsid w:val="00627AAE"/>
    <w:rsid w:val="00637AB9"/>
    <w:rsid w:val="006406C0"/>
    <w:rsid w:val="0064098F"/>
    <w:rsid w:val="006432DF"/>
    <w:rsid w:val="0065081B"/>
    <w:rsid w:val="00650C4D"/>
    <w:rsid w:val="006515F3"/>
    <w:rsid w:val="0065218B"/>
    <w:rsid w:val="0065414B"/>
    <w:rsid w:val="006558A6"/>
    <w:rsid w:val="00663C44"/>
    <w:rsid w:val="00663CFE"/>
    <w:rsid w:val="00665DF5"/>
    <w:rsid w:val="00667D85"/>
    <w:rsid w:val="00667D9E"/>
    <w:rsid w:val="0067547E"/>
    <w:rsid w:val="0067565D"/>
    <w:rsid w:val="0067671E"/>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3FC0"/>
    <w:rsid w:val="006B42F5"/>
    <w:rsid w:val="006B63AD"/>
    <w:rsid w:val="006D668C"/>
    <w:rsid w:val="006E1D1F"/>
    <w:rsid w:val="006E2B86"/>
    <w:rsid w:val="006E3B87"/>
    <w:rsid w:val="006E3DA2"/>
    <w:rsid w:val="006E511E"/>
    <w:rsid w:val="006E663C"/>
    <w:rsid w:val="006E7817"/>
    <w:rsid w:val="006F5DAF"/>
    <w:rsid w:val="006F605F"/>
    <w:rsid w:val="0070068F"/>
    <w:rsid w:val="00700AB0"/>
    <w:rsid w:val="0070231B"/>
    <w:rsid w:val="00702377"/>
    <w:rsid w:val="007057A0"/>
    <w:rsid w:val="007069A9"/>
    <w:rsid w:val="00713DB0"/>
    <w:rsid w:val="0071576A"/>
    <w:rsid w:val="007219CF"/>
    <w:rsid w:val="00731F6B"/>
    <w:rsid w:val="00735585"/>
    <w:rsid w:val="00740168"/>
    <w:rsid w:val="00740B81"/>
    <w:rsid w:val="00743F87"/>
    <w:rsid w:val="0074533F"/>
    <w:rsid w:val="00755182"/>
    <w:rsid w:val="007571A8"/>
    <w:rsid w:val="00760C77"/>
    <w:rsid w:val="0076348D"/>
    <w:rsid w:val="00765723"/>
    <w:rsid w:val="007723A2"/>
    <w:rsid w:val="0077344E"/>
    <w:rsid w:val="00773583"/>
    <w:rsid w:val="0077593D"/>
    <w:rsid w:val="00775B3D"/>
    <w:rsid w:val="00776668"/>
    <w:rsid w:val="00782791"/>
    <w:rsid w:val="00784B25"/>
    <w:rsid w:val="007856A0"/>
    <w:rsid w:val="00795DBE"/>
    <w:rsid w:val="007B08D0"/>
    <w:rsid w:val="007C1EC3"/>
    <w:rsid w:val="007D146C"/>
    <w:rsid w:val="007D63DF"/>
    <w:rsid w:val="007D6445"/>
    <w:rsid w:val="007D759E"/>
    <w:rsid w:val="007D7782"/>
    <w:rsid w:val="007E1632"/>
    <w:rsid w:val="007E322D"/>
    <w:rsid w:val="007E4A44"/>
    <w:rsid w:val="007E5BB3"/>
    <w:rsid w:val="007E6A2D"/>
    <w:rsid w:val="007F049A"/>
    <w:rsid w:val="007F09E4"/>
    <w:rsid w:val="007F2C7F"/>
    <w:rsid w:val="007F4DEE"/>
    <w:rsid w:val="007F505C"/>
    <w:rsid w:val="007F77E8"/>
    <w:rsid w:val="00801143"/>
    <w:rsid w:val="00801738"/>
    <w:rsid w:val="008065E1"/>
    <w:rsid w:val="00806825"/>
    <w:rsid w:val="00813CA7"/>
    <w:rsid w:val="00830852"/>
    <w:rsid w:val="0083359D"/>
    <w:rsid w:val="00834C65"/>
    <w:rsid w:val="00836D19"/>
    <w:rsid w:val="00850CC8"/>
    <w:rsid w:val="0085318A"/>
    <w:rsid w:val="00853F40"/>
    <w:rsid w:val="0085483E"/>
    <w:rsid w:val="0086221D"/>
    <w:rsid w:val="0086371E"/>
    <w:rsid w:val="00866DC4"/>
    <w:rsid w:val="00872EC6"/>
    <w:rsid w:val="00880EBF"/>
    <w:rsid w:val="008A274A"/>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22DB"/>
    <w:rsid w:val="00962D9F"/>
    <w:rsid w:val="00963454"/>
    <w:rsid w:val="0096483A"/>
    <w:rsid w:val="00974185"/>
    <w:rsid w:val="009757C8"/>
    <w:rsid w:val="00975F55"/>
    <w:rsid w:val="009827C6"/>
    <w:rsid w:val="00983011"/>
    <w:rsid w:val="00985512"/>
    <w:rsid w:val="00986F8C"/>
    <w:rsid w:val="009873BA"/>
    <w:rsid w:val="00987EC9"/>
    <w:rsid w:val="00995297"/>
    <w:rsid w:val="00996F73"/>
    <w:rsid w:val="009A17DB"/>
    <w:rsid w:val="009A1F6C"/>
    <w:rsid w:val="009A2237"/>
    <w:rsid w:val="009A364D"/>
    <w:rsid w:val="009A3CA8"/>
    <w:rsid w:val="009A4F43"/>
    <w:rsid w:val="009A7D86"/>
    <w:rsid w:val="009B34D5"/>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E1E"/>
    <w:rsid w:val="00AB44D5"/>
    <w:rsid w:val="00AB5CBE"/>
    <w:rsid w:val="00AB60BF"/>
    <w:rsid w:val="00AC382A"/>
    <w:rsid w:val="00AC5285"/>
    <w:rsid w:val="00AC543D"/>
    <w:rsid w:val="00AD7F02"/>
    <w:rsid w:val="00AE128A"/>
    <w:rsid w:val="00AE23A6"/>
    <w:rsid w:val="00AE444D"/>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1877"/>
    <w:rsid w:val="00C15BAA"/>
    <w:rsid w:val="00C17230"/>
    <w:rsid w:val="00C20E4F"/>
    <w:rsid w:val="00C22684"/>
    <w:rsid w:val="00C23F36"/>
    <w:rsid w:val="00C2417D"/>
    <w:rsid w:val="00C31AAB"/>
    <w:rsid w:val="00C351DA"/>
    <w:rsid w:val="00C40E43"/>
    <w:rsid w:val="00C40FD4"/>
    <w:rsid w:val="00C42A2C"/>
    <w:rsid w:val="00C462EA"/>
    <w:rsid w:val="00C50A01"/>
    <w:rsid w:val="00C56DE9"/>
    <w:rsid w:val="00C57045"/>
    <w:rsid w:val="00C57825"/>
    <w:rsid w:val="00C75283"/>
    <w:rsid w:val="00C77F59"/>
    <w:rsid w:val="00C81973"/>
    <w:rsid w:val="00C83131"/>
    <w:rsid w:val="00CA37D0"/>
    <w:rsid w:val="00CA4761"/>
    <w:rsid w:val="00CB006E"/>
    <w:rsid w:val="00CB5313"/>
    <w:rsid w:val="00CB7E68"/>
    <w:rsid w:val="00CC2DC5"/>
    <w:rsid w:val="00CC7622"/>
    <w:rsid w:val="00CC788E"/>
    <w:rsid w:val="00CD5203"/>
    <w:rsid w:val="00CD799C"/>
    <w:rsid w:val="00CE0516"/>
    <w:rsid w:val="00CE2C17"/>
    <w:rsid w:val="00CE3784"/>
    <w:rsid w:val="00CE58BD"/>
    <w:rsid w:val="00CE667F"/>
    <w:rsid w:val="00CE67CA"/>
    <w:rsid w:val="00CF2F8D"/>
    <w:rsid w:val="00CF39AA"/>
    <w:rsid w:val="00CF49D8"/>
    <w:rsid w:val="00D005BA"/>
    <w:rsid w:val="00D0275B"/>
    <w:rsid w:val="00D02B52"/>
    <w:rsid w:val="00D03D1A"/>
    <w:rsid w:val="00D11CE2"/>
    <w:rsid w:val="00D1619D"/>
    <w:rsid w:val="00D1703E"/>
    <w:rsid w:val="00D20948"/>
    <w:rsid w:val="00D2588B"/>
    <w:rsid w:val="00D27CC6"/>
    <w:rsid w:val="00D30BF6"/>
    <w:rsid w:val="00D3111B"/>
    <w:rsid w:val="00D34BFB"/>
    <w:rsid w:val="00D43306"/>
    <w:rsid w:val="00D43A48"/>
    <w:rsid w:val="00D44AD3"/>
    <w:rsid w:val="00D46FFF"/>
    <w:rsid w:val="00D50142"/>
    <w:rsid w:val="00D51970"/>
    <w:rsid w:val="00D546EE"/>
    <w:rsid w:val="00D56602"/>
    <w:rsid w:val="00D62D4C"/>
    <w:rsid w:val="00D65224"/>
    <w:rsid w:val="00D65FDC"/>
    <w:rsid w:val="00D73305"/>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13D1"/>
    <w:rsid w:val="00DD5CED"/>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6A02"/>
    <w:rsid w:val="00E21248"/>
    <w:rsid w:val="00E21B8D"/>
    <w:rsid w:val="00E25265"/>
    <w:rsid w:val="00E27F96"/>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D37BB"/>
    <w:rsid w:val="00ED4A91"/>
    <w:rsid w:val="00ED52F7"/>
    <w:rsid w:val="00ED7D0D"/>
    <w:rsid w:val="00EE04DE"/>
    <w:rsid w:val="00EE07C8"/>
    <w:rsid w:val="00EE080A"/>
    <w:rsid w:val="00EE11D3"/>
    <w:rsid w:val="00EE317D"/>
    <w:rsid w:val="00EE4B60"/>
    <w:rsid w:val="00EF2859"/>
    <w:rsid w:val="00EF3389"/>
    <w:rsid w:val="00EF495E"/>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6092"/>
    <w:rsid w:val="00F364EC"/>
    <w:rsid w:val="00F434D7"/>
    <w:rsid w:val="00F45727"/>
    <w:rsid w:val="00F47330"/>
    <w:rsid w:val="00F4733E"/>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C4705"/>
    <w:rsid w:val="00FC6E1D"/>
    <w:rsid w:val="00FC71E1"/>
    <w:rsid w:val="00FC7CDC"/>
    <w:rsid w:val="00FD3740"/>
    <w:rsid w:val="00FD3F82"/>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6862904-4617-4B2C-81C8-56513300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1B2C-7381-4C14-8020-13837F7B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1318</Words>
  <Characters>9272</Characters>
  <Application>Microsoft Office Word</Application>
  <DocSecurity>0</DocSecurity>
  <Lines>441</Lines>
  <Paragraphs>158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projekts</vt:lpstr>
      <vt:lpstr/>
    </vt:vector>
  </TitlesOfParts>
  <Company>Zemkopības Ministrija</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anotācija</dc:title>
  <dc:creator>Ilze Magone</dc:creator>
  <cp:keywords>Ministru kabineta noteikumu projekta „Grozījumi Ministru kabineta 2012. gada 14. augusta noteikumos Nr. 554 „Biešu sēklaudzēšanas un sēklu tirdzniecības noteikumi”” sākotnējās ietekmes novērtējuma ziņojums (anotācija)</cp:keywords>
  <dc:description>67027258 ; Ilze.Magone@zm.gov.lv</dc:description>
  <cp:lastModifiedBy>Sanita Žagare</cp:lastModifiedBy>
  <cp:revision>4</cp:revision>
  <cp:lastPrinted>2014-03-13T12:32:00Z</cp:lastPrinted>
  <dcterms:created xsi:type="dcterms:W3CDTF">2017-02-16T14:29:00Z</dcterms:created>
  <dcterms:modified xsi:type="dcterms:W3CDTF">2017-02-16T14:57:00Z</dcterms:modified>
</cp:coreProperties>
</file>