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A8" w:rsidRPr="007237CE" w:rsidRDefault="00A97CA8" w:rsidP="00A97C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sz w:val="28"/>
          <w:szCs w:val="28"/>
          <w:lang w:eastAsia="lv-LV"/>
        </w:rPr>
        <w:fldChar w:fldCharType="begin"/>
      </w:r>
      <w:r w:rsidRPr="007237CE">
        <w:rPr>
          <w:rFonts w:ascii="Times New Roman" w:eastAsia="Times New Roman" w:hAnsi="Times New Roman" w:cs="Times New Roman"/>
          <w:sz w:val="28"/>
          <w:szCs w:val="28"/>
          <w:lang w:eastAsia="lv-LV"/>
        </w:rPr>
        <w:instrText xml:space="preserve"> HYPERLINK "http://www.likumi.lv/wwwraksti/2014/190/500/P2.DOCX" \o "Atvērt citā formātā" </w:instrText>
      </w:r>
      <w:r w:rsidRPr="007237CE">
        <w:rPr>
          <w:rFonts w:ascii="Times New Roman" w:eastAsia="Times New Roman" w:hAnsi="Times New Roman" w:cs="Times New Roman"/>
          <w:sz w:val="28"/>
          <w:szCs w:val="28"/>
          <w:lang w:eastAsia="lv-LV"/>
        </w:rPr>
        <w:fldChar w:fldCharType="separate"/>
      </w:r>
      <w:r w:rsidRPr="007237CE">
        <w:rPr>
          <w:rFonts w:ascii="Times New Roman" w:eastAsia="Times New Roman" w:hAnsi="Times New Roman" w:cs="Times New Roman"/>
          <w:sz w:val="28"/>
          <w:szCs w:val="28"/>
          <w:lang w:eastAsia="lv-LV"/>
        </w:rPr>
        <w:t>1.pielikums</w:t>
      </w:r>
      <w:r w:rsidRPr="007237CE">
        <w:rPr>
          <w:rFonts w:ascii="Times New Roman" w:eastAsia="Times New Roman" w:hAnsi="Times New Roman" w:cs="Times New Roman"/>
          <w:sz w:val="28"/>
          <w:szCs w:val="28"/>
          <w:lang w:eastAsia="lv-LV"/>
        </w:rPr>
        <w:fldChar w:fldCharType="end"/>
      </w:r>
    </w:p>
    <w:p w:rsidR="00A97CA8" w:rsidRPr="007237CE" w:rsidRDefault="00A97CA8" w:rsidP="00A97C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Ministru kabineta</w:t>
      </w:r>
    </w:p>
    <w:p w:rsidR="00A97CA8" w:rsidRPr="007237CE" w:rsidRDefault="00A97CA8" w:rsidP="00A97C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2017.gada __.__________ </w:t>
      </w:r>
    </w:p>
    <w:p w:rsidR="00A97CA8" w:rsidRPr="007237CE" w:rsidRDefault="00A97CA8" w:rsidP="00A97C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noteikumiem Nr.______</w:t>
      </w:r>
    </w:p>
    <w:p w:rsidR="00A97CA8" w:rsidRPr="007237CE" w:rsidRDefault="00A97CA8" w:rsidP="00A97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F06449" w:rsidRDefault="00F06449" w:rsidP="00A97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A97CA8" w:rsidRPr="007237CE" w:rsidRDefault="00A97CA8" w:rsidP="00A97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Būvju iedalījums grupās atbilstoši būvniecības procesam</w:t>
      </w:r>
    </w:p>
    <w:p w:rsidR="00F06449" w:rsidRDefault="00F06449" w:rsidP="00A97CA8">
      <w:pPr>
        <w:shd w:val="clear" w:color="auto" w:fill="FFFFFF"/>
        <w:spacing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A97CA8" w:rsidRPr="00F06449" w:rsidRDefault="00A97CA8" w:rsidP="00F06449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F0644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Ēku iedalījums grupās</w:t>
      </w:r>
    </w:p>
    <w:p w:rsidR="00F06449" w:rsidRPr="00F06449" w:rsidRDefault="00F06449" w:rsidP="00F06449">
      <w:pPr>
        <w:pStyle w:val="ListParagraph"/>
        <w:shd w:val="clear" w:color="auto" w:fill="FFFFFF"/>
        <w:spacing w:after="100" w:afterAutospacing="1" w:line="293" w:lineRule="atLeast"/>
        <w:ind w:left="6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5154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325"/>
        <w:gridCol w:w="3227"/>
        <w:gridCol w:w="1236"/>
        <w:gridCol w:w="3738"/>
      </w:tblGrid>
      <w:tr w:rsidR="00A97CA8" w:rsidRPr="007237CE" w:rsidTr="00153DD7">
        <w:tc>
          <w:tcPr>
            <w:tcW w:w="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7CA8" w:rsidRPr="007237CE" w:rsidRDefault="00A97CA8" w:rsidP="0015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Iedalījuma kritērijs</w:t>
            </w:r>
          </w:p>
        </w:tc>
        <w:tc>
          <w:tcPr>
            <w:tcW w:w="1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7CA8" w:rsidRPr="007237CE" w:rsidRDefault="00A97CA8" w:rsidP="0015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 grupa</w:t>
            </w: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lv-LV"/>
              </w:rPr>
              <w:t>1</w:t>
            </w:r>
          </w:p>
        </w:tc>
        <w:tc>
          <w:tcPr>
            <w:tcW w:w="6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7CA8" w:rsidRPr="007237CE" w:rsidRDefault="00A97CA8" w:rsidP="0015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II grupa</w:t>
            </w:r>
          </w:p>
        </w:tc>
        <w:tc>
          <w:tcPr>
            <w:tcW w:w="19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7CA8" w:rsidRPr="007237CE" w:rsidRDefault="00A97CA8" w:rsidP="0015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III grupa</w:t>
            </w: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lv-LV"/>
              </w:rPr>
              <w:t>1</w:t>
            </w:r>
          </w:p>
        </w:tc>
      </w:tr>
      <w:tr w:rsidR="00A97CA8" w:rsidRPr="007237CE" w:rsidTr="00153DD7">
        <w:tc>
          <w:tcPr>
            <w:tcW w:w="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Stāvu skaits</w:t>
            </w:r>
          </w:p>
        </w:tc>
        <w:tc>
          <w:tcPr>
            <w:tcW w:w="1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64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Ēkas, kuras neietilpst 1. vai 3.grupā</w:t>
            </w:r>
          </w:p>
        </w:tc>
        <w:tc>
          <w:tcPr>
            <w:tcW w:w="19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7CA8" w:rsidRPr="007237CE" w:rsidRDefault="00A97CA8" w:rsidP="00153DD7">
            <w:pPr>
              <w:pStyle w:val="ListParagraph"/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1) Ēka, kurai ir vairāk nekā pieci virszemes stāvi</w:t>
            </w:r>
          </w:p>
          <w:p w:rsidR="00A97CA8" w:rsidRPr="007237CE" w:rsidRDefault="00A97CA8" w:rsidP="00153DD7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2) Ēka, kurai ir vairāk nekā viens apakšzemes stāvs</w:t>
            </w:r>
          </w:p>
          <w:p w:rsidR="00A97CA8" w:rsidRPr="007237CE" w:rsidRDefault="00A97CA8" w:rsidP="00153DD7">
            <w:pPr>
              <w:spacing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A97CA8" w:rsidRPr="007237CE" w:rsidTr="00153DD7">
        <w:tc>
          <w:tcPr>
            <w:tcW w:w="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 Platība, apbūves laukums</w:t>
            </w:r>
          </w:p>
        </w:tc>
        <w:tc>
          <w:tcPr>
            <w:tcW w:w="1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proofErr w:type="spellStart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Vienstāva</w:t>
            </w:r>
            <w:proofErr w:type="spellEnd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ēka, kuras apbūves laukums nepārsniedz 60 m</w:t>
            </w: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lv-LV"/>
              </w:rPr>
              <w:t>2</w:t>
            </w: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, kā arī </w:t>
            </w:r>
            <w:proofErr w:type="spellStart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mazēka</w:t>
            </w:r>
            <w:proofErr w:type="spellEnd"/>
          </w:p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lv-LV"/>
              </w:rPr>
            </w:pPr>
          </w:p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9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1) Publiska ēka, kuras kopējā platība ir lielāka par 1000 m</w:t>
            </w: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lv-LV"/>
              </w:rPr>
              <w:t xml:space="preserve">2 </w:t>
            </w:r>
          </w:p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2) Nedzīvojama ēka (izņemot publisku ēku un lauksaimnieciskās ražošanas ēku), kuras kopējā platība ir lielāka par 2000 m</w:t>
            </w: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lv-LV"/>
              </w:rPr>
              <w:t>2</w:t>
            </w:r>
          </w:p>
          <w:p w:rsidR="00A97CA8" w:rsidRPr="007237CE" w:rsidRDefault="00A97CA8" w:rsidP="00153DD7">
            <w:pPr>
              <w:spacing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A97CA8" w:rsidRPr="007237CE" w:rsidTr="00153DD7">
        <w:tc>
          <w:tcPr>
            <w:tcW w:w="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3. </w:t>
            </w:r>
            <w:proofErr w:type="spellStart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Būvtilpums</w:t>
            </w:r>
            <w:proofErr w:type="spellEnd"/>
          </w:p>
        </w:tc>
        <w:tc>
          <w:tcPr>
            <w:tcW w:w="1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Rezervuārs (pazemes un virszemes) līdz 50 m</w:t>
            </w: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lv-LV"/>
              </w:rPr>
              <w:t>3</w:t>
            </w: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64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19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1) </w:t>
            </w:r>
            <w:proofErr w:type="spellStart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Rzervuārs</w:t>
            </w:r>
            <w:proofErr w:type="spellEnd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šķidru, gāzveida vielu vai beramu materiālu uzglabāšanai, pārkraušanai vai pārstrādei ar </w:t>
            </w:r>
            <w:proofErr w:type="spellStart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būvtilpumu</w:t>
            </w:r>
            <w:proofErr w:type="spellEnd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virs 5000 m</w:t>
            </w: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lv-LV"/>
              </w:rPr>
              <w:t>3</w:t>
            </w:r>
          </w:p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2) Rezervuārs (pazemes un virszemes) virs 1000 m</w:t>
            </w: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lv-LV"/>
              </w:rPr>
              <w:t>3</w:t>
            </w:r>
          </w:p>
          <w:p w:rsidR="00A97CA8" w:rsidRPr="007237CE" w:rsidRDefault="00A97CA8" w:rsidP="00153DD7">
            <w:pPr>
              <w:spacing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A97CA8" w:rsidRPr="007237CE" w:rsidTr="00153DD7">
        <w:tc>
          <w:tcPr>
            <w:tcW w:w="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4. Jauda</w:t>
            </w:r>
          </w:p>
        </w:tc>
        <w:tc>
          <w:tcPr>
            <w:tcW w:w="1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Kompaktā (konteinertipa) transformatoru apakšstacija un sadales ietaise ar nominālo spriegumu līdz 20 </w:t>
            </w:r>
            <w:proofErr w:type="spellStart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kV</w:t>
            </w:r>
            <w:proofErr w:type="spellEnd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ārpus pilsētām, ja tā atrodas ārpus esošās spēkstacijas un apakšstacijas teritorijas</w:t>
            </w:r>
          </w:p>
          <w:p w:rsidR="00A97CA8" w:rsidRPr="007237CE" w:rsidRDefault="00A97CA8" w:rsidP="00153DD7">
            <w:pPr>
              <w:spacing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9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1) Katlumāja un elektroenerģijas apgādes ēka ar siltuma jaudu, lielāku par 2 MW, un/vai elektrisko jaudu, lielāku par 2 MW</w:t>
            </w:r>
          </w:p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2) Slēgtā transformatoru apakšstaciju ēka ar 110 </w:t>
            </w:r>
            <w:proofErr w:type="spellStart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kV</w:t>
            </w:r>
            <w:proofErr w:type="spellEnd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un augstāku spriegumu</w:t>
            </w:r>
          </w:p>
          <w:p w:rsidR="00A97CA8" w:rsidRPr="007237CE" w:rsidRDefault="00A97CA8" w:rsidP="00153DD7">
            <w:pPr>
              <w:spacing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</w:tbl>
    <w:p w:rsidR="00A97CA8" w:rsidRPr="007237CE" w:rsidRDefault="00A97CA8" w:rsidP="00A97CA8">
      <w:pPr>
        <w:shd w:val="clear" w:color="auto" w:fill="FFFFFF"/>
        <w:spacing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7237CE">
        <w:rPr>
          <w:rFonts w:ascii="Times New Roman" w:eastAsia="Times New Roman" w:hAnsi="Times New Roman" w:cs="Times New Roman"/>
          <w:sz w:val="26"/>
          <w:szCs w:val="26"/>
          <w:lang w:eastAsia="lv-LV"/>
        </w:rPr>
        <w:lastRenderedPageBreak/>
        <w:t>Piezīme.</w:t>
      </w:r>
    </w:p>
    <w:p w:rsidR="00A97CA8" w:rsidRPr="007237CE" w:rsidRDefault="00A97CA8" w:rsidP="00A97CA8">
      <w:pPr>
        <w:shd w:val="clear" w:color="auto" w:fill="FFFFFF"/>
        <w:spacing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7237C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lv-LV"/>
        </w:rPr>
        <w:t>1</w:t>
      </w:r>
      <w:r w:rsidRPr="007237CE">
        <w:rPr>
          <w:rFonts w:ascii="Times New Roman" w:eastAsia="Times New Roman" w:hAnsi="Times New Roman" w:cs="Times New Roman"/>
          <w:sz w:val="26"/>
          <w:szCs w:val="26"/>
          <w:lang w:eastAsia="lv-LV"/>
        </w:rPr>
        <w:t> Lai noteiktu, vai ēka pieder pie konkrētās grupas ēkām, jābūt spēkā vienai no minētajām klasifikācijas pazīmēm.</w:t>
      </w:r>
    </w:p>
    <w:p w:rsidR="00A97CA8" w:rsidRPr="007237CE" w:rsidRDefault="00A97CA8" w:rsidP="00A97CA8">
      <w:pPr>
        <w:shd w:val="clear" w:color="auto" w:fill="FFFFFF"/>
        <w:spacing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7237C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lv-LV"/>
        </w:rPr>
        <w:t>2. Inženierbūvju iedalījums grupās</w:t>
      </w:r>
      <w:r w:rsidRPr="007237CE"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  <w:lang w:eastAsia="lv-LV"/>
        </w:rPr>
        <w:t>2,3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875"/>
        <w:gridCol w:w="2855"/>
        <w:gridCol w:w="1564"/>
        <w:gridCol w:w="2947"/>
      </w:tblGrid>
      <w:tr w:rsidR="00A97CA8" w:rsidRPr="007237CE" w:rsidTr="00153DD7"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7CA8" w:rsidRPr="007237CE" w:rsidRDefault="00A97CA8" w:rsidP="0015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Speciālie būvnoteikumi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7CA8" w:rsidRPr="007237CE" w:rsidRDefault="00A97CA8" w:rsidP="0015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 grupa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7CA8" w:rsidRPr="007237CE" w:rsidRDefault="00A97CA8" w:rsidP="0015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II grupa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7CA8" w:rsidRPr="007237CE" w:rsidRDefault="00A97CA8" w:rsidP="0015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III grupa</w:t>
            </w:r>
          </w:p>
        </w:tc>
      </w:tr>
      <w:tr w:rsidR="00A97CA8" w:rsidRPr="007237CE" w:rsidTr="00153DD7"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Autoceļi un ielas</w:t>
            </w: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lv-LV"/>
              </w:rPr>
              <w:t>4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1) Māju ceļš, kā arī </w:t>
            </w:r>
            <w:proofErr w:type="spellStart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pieslēgums</w:t>
            </w:r>
            <w:proofErr w:type="spellEnd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esošajam ielu tīklam (piebrauktuve vai iebrauktuve), izņemot valsts autoceļu</w:t>
            </w:r>
          </w:p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A97CA8" w:rsidRPr="007237CE" w:rsidRDefault="00A97CA8" w:rsidP="00153DD7">
            <w:pPr>
              <w:spacing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2) Satiksmes organizācijas un kontroles (uzraudzības) tehniskie līdzekļi</w:t>
            </w:r>
          </w:p>
          <w:p w:rsidR="00A97CA8" w:rsidRPr="007237CE" w:rsidRDefault="00A97CA8" w:rsidP="00153DD7">
            <w:pPr>
              <w:spacing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3) Gājēju/velosipēdu tilts ar laiduma garumu mazāku par 2 m vai šķērsojuma</w:t>
            </w:r>
            <w:r w:rsidRPr="007237CE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lv-LV"/>
              </w:rPr>
              <w:t>10</w:t>
            </w:r>
            <w:r w:rsidRPr="007237CE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 augstumu mazāku par 1 m</w:t>
            </w:r>
          </w:p>
        </w:tc>
        <w:tc>
          <w:tcPr>
            <w:tcW w:w="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Inženierbūves, kuras neietilpst 1. vai 3. grupā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1) Automaģistrāles un </w:t>
            </w:r>
            <w:proofErr w:type="spellStart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ātrsatiksmes</w:t>
            </w:r>
            <w:proofErr w:type="spellEnd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autoceļi</w:t>
            </w:r>
          </w:p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A97CA8" w:rsidRPr="007237CE" w:rsidRDefault="00A97CA8" w:rsidP="00153DD7">
            <w:pPr>
              <w:spacing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2) Tilts ar laidumu 2 m un vairāk</w:t>
            </w:r>
          </w:p>
          <w:p w:rsidR="00A97CA8" w:rsidRPr="007237CE" w:rsidRDefault="00A97CA8" w:rsidP="00153DD7">
            <w:pPr>
              <w:spacing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3) Autoceļa caurteka ar ailas platumu 2 m un vairāk</w:t>
            </w:r>
          </w:p>
          <w:p w:rsidR="00A97CA8" w:rsidRPr="007237CE" w:rsidRDefault="00A97CA8" w:rsidP="00153DD7">
            <w:pPr>
              <w:spacing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4) Tunelis</w:t>
            </w:r>
          </w:p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5) Gājēju/velosipēdistu tilts ar laiduma garumu lielāku par 10 m un šķērsojuma</w:t>
            </w:r>
            <w:r w:rsidRPr="007237CE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lv-LV"/>
              </w:rPr>
              <w:t>10</w:t>
            </w:r>
            <w:r w:rsidRPr="007237CE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 augstumu lielāku par 3 m </w:t>
            </w:r>
          </w:p>
          <w:p w:rsidR="00A97CA8" w:rsidRPr="007237CE" w:rsidRDefault="00A97CA8" w:rsidP="00153DD7">
            <w:pPr>
              <w:spacing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</w:p>
        </w:tc>
      </w:tr>
      <w:tr w:rsidR="00A97CA8" w:rsidRPr="007237CE" w:rsidTr="00153DD7"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 Dzelzceļa būves (valsts, pašvaldību un privātās)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1)Dzelzceļa gājēju pāreja</w:t>
            </w:r>
          </w:p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2) Dzelzceļa tehnoloģiskā pārbrauktuve</w:t>
            </w:r>
          </w:p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3) Satiksmes organizācijas un kontroles (uzraudzības) tehniskie līdzekļi</w:t>
            </w:r>
          </w:p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4) Inženiertīklu </w:t>
            </w:r>
            <w:proofErr w:type="spellStart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pievads</w:t>
            </w:r>
            <w:proofErr w:type="spellEnd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dzelzceļa zemes nodalījuma joslā</w:t>
            </w:r>
          </w:p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1) Publiskās lietošanas dzelzceļš</w:t>
            </w:r>
          </w:p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A97CA8" w:rsidRPr="007237CE" w:rsidRDefault="00A97CA8" w:rsidP="00153DD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2) V</w:t>
            </w:r>
            <w:r w:rsidRPr="007237CE">
              <w:rPr>
                <w:rFonts w:ascii="Times New Roman" w:hAnsi="Times New Roman" w:cs="Times New Roman"/>
                <w:sz w:val="26"/>
                <w:szCs w:val="26"/>
              </w:rPr>
              <w:t xml:space="preserve">iadukts, pārvads un </w:t>
            </w: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tilts ar laidumu 3,3 m un vairāk</w:t>
            </w:r>
          </w:p>
          <w:p w:rsidR="00A97CA8" w:rsidRPr="007237CE" w:rsidRDefault="00A97CA8" w:rsidP="00153DD7">
            <w:pPr>
              <w:spacing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3) Tunelis</w:t>
            </w:r>
          </w:p>
        </w:tc>
      </w:tr>
      <w:tr w:rsidR="00A97CA8" w:rsidRPr="007237CE" w:rsidTr="00153DD7"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 Elektronisko sakaru būves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Inženiertīklu </w:t>
            </w:r>
            <w:proofErr w:type="spellStart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pievads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1) Tornis, augstāks par 100 m</w:t>
            </w:r>
          </w:p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2) Masts, augstāks par 100 m</w:t>
            </w:r>
          </w:p>
          <w:p w:rsidR="00A97CA8" w:rsidRPr="007237CE" w:rsidRDefault="00A97CA8" w:rsidP="00153DD7">
            <w:pPr>
              <w:spacing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A97CA8" w:rsidRPr="007237CE" w:rsidTr="00153DD7"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4. Enerģijas ražošanas, pārvades un sadales būves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1) Elektrotīkls ar nominālo spriegumu līdz 20 </w:t>
            </w:r>
            <w:proofErr w:type="spellStart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kV</w:t>
            </w:r>
            <w:proofErr w:type="spellEnd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(ieskaitot), tai skaitā elektroapgādes </w:t>
            </w:r>
            <w:proofErr w:type="spellStart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sadalnes</w:t>
            </w:r>
            <w:proofErr w:type="spellEnd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(piemēram, uzskaites, </w:t>
            </w:r>
            <w:proofErr w:type="spellStart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relejaizsardzības</w:t>
            </w:r>
            <w:proofErr w:type="spellEnd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kabeļu komutācijas), komutācijas un aizsardzības iekārtas</w:t>
            </w:r>
          </w:p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A97CA8" w:rsidRPr="007237CE" w:rsidRDefault="00A97CA8" w:rsidP="00153DD7">
            <w:pPr>
              <w:spacing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2) Inženiertīklu </w:t>
            </w:r>
            <w:proofErr w:type="spellStart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pievads</w:t>
            </w:r>
            <w:proofErr w:type="spellEnd"/>
          </w:p>
          <w:p w:rsidR="00A97CA8" w:rsidRPr="007237CE" w:rsidRDefault="00A97CA8" w:rsidP="00153DD7">
            <w:pPr>
              <w:spacing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3) </w:t>
            </w:r>
            <w:proofErr w:type="spellStart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Gāzapgādes</w:t>
            </w:r>
            <w:proofErr w:type="spellEnd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sistēmas iekārtas</w:t>
            </w:r>
          </w:p>
          <w:p w:rsidR="00A97CA8" w:rsidRPr="007237CE" w:rsidRDefault="00A97CA8" w:rsidP="00153DD7">
            <w:pPr>
              <w:spacing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4) </w:t>
            </w:r>
            <w:proofErr w:type="spellStart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Gāzapgādes</w:t>
            </w:r>
            <w:proofErr w:type="spellEnd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ārējie inženiertīkli līdz 1000 m ar spiedienu līdz 1,6 </w:t>
            </w:r>
            <w:proofErr w:type="spellStart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MPa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1) Elektropārvades līnija ar nominālo spriegumu 110 </w:t>
            </w:r>
            <w:proofErr w:type="spellStart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kV</w:t>
            </w:r>
            <w:proofErr w:type="spellEnd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un augstāku</w:t>
            </w:r>
          </w:p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2) Apakšstacija (izņemot slēgtās transformatoru apakšstaciju ēkas) ar 110 </w:t>
            </w:r>
            <w:proofErr w:type="spellStart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kV</w:t>
            </w:r>
            <w:proofErr w:type="spellEnd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spriegumu un augstāku</w:t>
            </w:r>
          </w:p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A97CA8" w:rsidRPr="007237CE" w:rsidRDefault="00A97CA8" w:rsidP="00153DD7">
            <w:pPr>
              <w:spacing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3) Hidroelektrostacija ar jaudu virs 2 MW</w:t>
            </w:r>
          </w:p>
          <w:p w:rsidR="00A97CA8" w:rsidRPr="007237CE" w:rsidRDefault="00A97CA8" w:rsidP="00153DD7">
            <w:pPr>
              <w:spacing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4) Spēkstaciju būve ar jaudu virs 20 </w:t>
            </w:r>
            <w:proofErr w:type="spellStart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kW</w:t>
            </w:r>
            <w:proofErr w:type="spellEnd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tai skaitā vēja elektrostacija (vēja parks)</w:t>
            </w:r>
          </w:p>
          <w:p w:rsidR="00A97CA8" w:rsidRPr="007237CE" w:rsidRDefault="00A97CA8" w:rsidP="00153DD7">
            <w:pPr>
              <w:spacing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5) Dūmenis virs 60 m</w:t>
            </w:r>
          </w:p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6) Gāzes pārvades un uzglabāšanas sistēma ar darba spiedienu virs 1,6 </w:t>
            </w:r>
            <w:proofErr w:type="spellStart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MPa</w:t>
            </w:r>
            <w:proofErr w:type="spellEnd"/>
          </w:p>
          <w:p w:rsidR="00A97CA8" w:rsidRPr="007237CE" w:rsidRDefault="00A97CA8" w:rsidP="00153DD7">
            <w:pPr>
              <w:spacing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A97CA8" w:rsidRPr="007237CE" w:rsidTr="00153DD7"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5. Hidrotehniskās un meliorācijas būves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1) Viena īpašuma meliorācijas sistēma vai atsevišķa būve, tai skaitā grāvis</w:t>
            </w:r>
          </w:p>
          <w:p w:rsidR="00A97CA8" w:rsidRPr="007237CE" w:rsidRDefault="00A97CA8" w:rsidP="00153DD7">
            <w:pPr>
              <w:spacing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2) Rakts dīķis ar virsmas laukumu līdz 0,5 ha platībā</w:t>
            </w:r>
            <w:r w:rsidRPr="007237CE"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lv-LV"/>
              </w:rPr>
              <w:t xml:space="preserve"> </w:t>
            </w:r>
          </w:p>
          <w:p w:rsidR="00A97CA8" w:rsidRPr="007237CE" w:rsidRDefault="00A97CA8" w:rsidP="00153DD7">
            <w:pPr>
              <w:spacing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3) </w:t>
            </w:r>
            <w:proofErr w:type="spellStart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Būnas</w:t>
            </w:r>
            <w:proofErr w:type="spellEnd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, izņemot jūras </w:t>
            </w:r>
            <w:proofErr w:type="spellStart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būnas</w:t>
            </w:r>
            <w:proofErr w:type="spellEnd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1) Ūdens noteces un līmeņu regulēšanas hidrotehniskā būve, ja aizsprosta augstums pārsniedz 15 m vai </w:t>
            </w:r>
            <w:proofErr w:type="spellStart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novadbūves</w:t>
            </w:r>
            <w:proofErr w:type="spellEnd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caurplūde pārsniedz 500 m</w:t>
            </w: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lv-LV"/>
              </w:rPr>
              <w:t>3</w:t>
            </w: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/s</w:t>
            </w:r>
          </w:p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2) Ūdens resursu izmantošanas hidrotehniskā būve, ja hidroelektrostacijas projektētā jauda ir no 1 MW līdz 2 MW vai sūkņu stacijas ražīgums ir lielāks par 5 m</w:t>
            </w: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lv-LV"/>
              </w:rPr>
              <w:t>3</w:t>
            </w: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/s</w:t>
            </w:r>
          </w:p>
          <w:p w:rsidR="00A97CA8" w:rsidRPr="007237CE" w:rsidRDefault="00A97CA8" w:rsidP="00153DD7">
            <w:pPr>
              <w:spacing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A97CA8" w:rsidRPr="007237CE" w:rsidTr="00153DD7"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6. Ar radiācijas drošību saistītās būves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Ar radiācijas drošību saistītās būves (kodoliekārtas un radioaktīvo atkritumu pārvaldības objekti (valsts </w:t>
            </w: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nozīmes jonizējošā starojuma objekti))</w:t>
            </w:r>
          </w:p>
        </w:tc>
      </w:tr>
      <w:tr w:rsidR="00A97CA8" w:rsidRPr="007237CE" w:rsidTr="00153DD7"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7. Būves Latvijas Republikas teritoriālajos ūdeņos un ekskluzīvajā ekonomiskajā zonā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Visas būves Latvijas Republikas teritoriālajos ūdeņos un ekskluzīvajā ekonomiskajā zonā</w:t>
            </w:r>
          </w:p>
        </w:tc>
      </w:tr>
      <w:tr w:rsidR="00A97CA8" w:rsidRPr="007237CE" w:rsidTr="00153DD7"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8. Pārējo </w:t>
            </w:r>
            <w:proofErr w:type="spellStart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būvinženierbūvju</w:t>
            </w:r>
            <w:proofErr w:type="spellEnd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būvnoteikumi</w:t>
            </w:r>
          </w:p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1) Atsevišķs labiekārtojuma elements, kas atrodas publiskajā ārtelpā</w:t>
            </w: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lv-LV"/>
              </w:rPr>
              <w:t>5</w:t>
            </w: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– soliņš, bērnu rotaļu ierīce, sporta aprīkojums, atsevišķa laterna un apgaismes ķermenis, laipa, karogu masts līdz 18 metriem, ielu norādes stabs, velosipēdu statīvs u. tml.</w:t>
            </w: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lv-LV"/>
              </w:rPr>
              <w:t>6</w:t>
            </w:r>
          </w:p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A97CA8" w:rsidRPr="007237CE" w:rsidRDefault="00A97CA8" w:rsidP="00153DD7">
            <w:pPr>
              <w:spacing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2) Sporta laukums ar segumu</w:t>
            </w: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lv-LV"/>
              </w:rPr>
              <w:t>5</w:t>
            </w:r>
          </w:p>
          <w:p w:rsidR="00A97CA8" w:rsidRPr="007237CE" w:rsidRDefault="00A97CA8" w:rsidP="00153DD7">
            <w:pPr>
              <w:spacing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3) Stacionārs (ar zemē izbūvētiem pamatiem vai pamatni) līdz 6 m augsts reklāmas un informācijas stends ar vai bez inženiertīkla pievada</w:t>
            </w: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lv-LV"/>
              </w:rPr>
              <w:t>6,7,8,9</w:t>
            </w:r>
          </w:p>
          <w:p w:rsidR="00A97CA8" w:rsidRPr="007237CE" w:rsidRDefault="00A97CA8" w:rsidP="00153DD7">
            <w:pPr>
              <w:spacing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4) Žogs un mūris</w:t>
            </w:r>
          </w:p>
          <w:p w:rsidR="00A97CA8" w:rsidRPr="007237CE" w:rsidRDefault="00A97CA8" w:rsidP="00153DD7">
            <w:pPr>
              <w:spacing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5) Gājēju ceļš</w:t>
            </w:r>
          </w:p>
          <w:p w:rsidR="00A97CA8" w:rsidRPr="007237CE" w:rsidRDefault="00A97CA8" w:rsidP="00153DD7">
            <w:pPr>
              <w:spacing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6) </w:t>
            </w:r>
            <w:proofErr w:type="spellStart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Veloceļš</w:t>
            </w:r>
            <w:proofErr w:type="spellEnd"/>
          </w:p>
          <w:p w:rsidR="00A97CA8" w:rsidRPr="007237CE" w:rsidRDefault="00A97CA8" w:rsidP="00153DD7">
            <w:pPr>
              <w:spacing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7) Inženiertīklu </w:t>
            </w:r>
            <w:proofErr w:type="spellStart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pievads</w:t>
            </w:r>
            <w:proofErr w:type="spellEnd"/>
          </w:p>
          <w:p w:rsidR="00A97CA8" w:rsidRPr="007237CE" w:rsidRDefault="00A97CA8" w:rsidP="00153DD7">
            <w:pPr>
              <w:spacing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8) Labiekārtots laukums ar segumu (betona, šķembu u. c.) bez inženiertīkliem</w:t>
            </w:r>
          </w:p>
          <w:p w:rsidR="00A97CA8" w:rsidRPr="007237CE" w:rsidRDefault="00A97CA8" w:rsidP="00153DD7">
            <w:pPr>
              <w:spacing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 xml:space="preserve">9) Avotu </w:t>
            </w:r>
            <w:proofErr w:type="spellStart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kaptāža</w:t>
            </w:r>
            <w:proofErr w:type="spellEnd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, grodu aka un ūdens ieguves urbums </w:t>
            </w:r>
          </w:p>
          <w:p w:rsidR="00A97CA8" w:rsidRPr="007237CE" w:rsidRDefault="00A97CA8" w:rsidP="00153DD7">
            <w:pPr>
              <w:spacing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10) Tornis vai masts, izņemot karoga masts, līdz 10 m</w:t>
            </w:r>
          </w:p>
          <w:p w:rsidR="00A97CA8" w:rsidRPr="007237CE" w:rsidRDefault="00A97CA8" w:rsidP="00153DD7">
            <w:pPr>
              <w:spacing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11) Notekūdeņu attīrīšanas ietaise ar jaudu līdz 5 m</w:t>
            </w: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lv-LV"/>
              </w:rPr>
              <w:t>3</w:t>
            </w: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/diennaktī (ieskaitot)</w:t>
            </w:r>
          </w:p>
          <w:p w:rsidR="00A97CA8" w:rsidRPr="007237CE" w:rsidRDefault="00A97CA8" w:rsidP="00153DD7">
            <w:pPr>
              <w:spacing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1) Pasažieru kuģu piestātne, osta vai piestātne, kas paredzēta kravu pārkraušanai, ja tā var apkalpot kuģus, kuru bruto tilpība ir 1000  un lielāka</w:t>
            </w:r>
          </w:p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A97CA8" w:rsidRPr="007237CE" w:rsidRDefault="00A97CA8" w:rsidP="00153DD7">
            <w:pPr>
              <w:spacing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2) Rūpnieciskās ražošanas būve (ieguves rūpniecības vai </w:t>
            </w:r>
            <w:proofErr w:type="spellStart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iežieguves</w:t>
            </w:r>
            <w:proofErr w:type="spellEnd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būve, ķīmiskās ražošanas būve, smagās rūpniecības uzņēmumu būve)</w:t>
            </w:r>
          </w:p>
          <w:p w:rsidR="00A97CA8" w:rsidRPr="007237CE" w:rsidRDefault="00A97CA8" w:rsidP="00153DD7">
            <w:pPr>
              <w:spacing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3) Estrāde, atklātais sporta laukums un baseins ar tribīnēm, paredzēts vairāk nekā 1000 cilvēkiem</w:t>
            </w:r>
          </w:p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4) Maģistrālie naftas produktu cauruļvadi (izņemot gāzes cauruļvadus)</w:t>
            </w:r>
          </w:p>
          <w:p w:rsidR="00A97CA8" w:rsidRPr="007237CE" w:rsidRDefault="00A97CA8" w:rsidP="00153DD7">
            <w:pPr>
              <w:spacing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5) Notekūdeņu attīrīšanas ietaise ar jaudu virs 100 m</w:t>
            </w: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lv-LV"/>
              </w:rPr>
              <w:t>3</w:t>
            </w: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/diennaktī</w:t>
            </w:r>
          </w:p>
          <w:p w:rsidR="00A97CA8" w:rsidRPr="007237CE" w:rsidRDefault="00A97CA8" w:rsidP="00153DD7">
            <w:pPr>
              <w:spacing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6) Kanalizācijas notekūdeņu pārsūknēšanas stacija ar jaudu virs 100 m</w:t>
            </w: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lv-LV"/>
              </w:rPr>
              <w:t>3</w:t>
            </w: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/diennaktī </w:t>
            </w:r>
          </w:p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7) Ūdens un kanalizācijas  (</w:t>
            </w:r>
            <w:proofErr w:type="spellStart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spiedvadi</w:t>
            </w:r>
            <w:proofErr w:type="spellEnd"/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) tīkli ar diametru no 500 mm, pašteces kanalizācijas tīkli ar diametru no 800 mm</w:t>
            </w:r>
          </w:p>
          <w:p w:rsidR="00A97CA8" w:rsidRPr="007237CE" w:rsidRDefault="00A97CA8" w:rsidP="0015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A97CA8" w:rsidRPr="007237CE" w:rsidRDefault="00A97CA8" w:rsidP="00153DD7">
            <w:pPr>
              <w:spacing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8) Ūdens attīrīšanas ietaise ar jaudu virs 300 m</w:t>
            </w: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lv-LV"/>
              </w:rPr>
              <w:t>3</w:t>
            </w: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/diennaktī</w:t>
            </w:r>
          </w:p>
          <w:p w:rsidR="00A97CA8" w:rsidRPr="007237CE" w:rsidRDefault="00A97CA8" w:rsidP="00153DD7">
            <w:pPr>
              <w:spacing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9) Lidlauka skrejceļš</w:t>
            </w:r>
          </w:p>
          <w:p w:rsidR="00A97CA8" w:rsidRPr="007237CE" w:rsidRDefault="00A97CA8" w:rsidP="00153DD7">
            <w:pPr>
              <w:spacing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10) Tornis, augstāks par 100 m</w:t>
            </w:r>
          </w:p>
          <w:p w:rsidR="00A97CA8" w:rsidRPr="007237CE" w:rsidRDefault="00A97CA8" w:rsidP="00153DD7">
            <w:pPr>
              <w:spacing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237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11) Masts, augstāks par 100 m</w:t>
            </w:r>
          </w:p>
        </w:tc>
      </w:tr>
    </w:tbl>
    <w:p w:rsidR="00A97CA8" w:rsidRPr="007237CE" w:rsidRDefault="00A97CA8" w:rsidP="00A97CA8">
      <w:pPr>
        <w:shd w:val="clear" w:color="auto" w:fill="FFFFFF"/>
        <w:spacing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7237CE">
        <w:rPr>
          <w:rFonts w:ascii="Times New Roman" w:eastAsia="Times New Roman" w:hAnsi="Times New Roman" w:cs="Times New Roman"/>
          <w:sz w:val="26"/>
          <w:szCs w:val="26"/>
          <w:lang w:eastAsia="lv-LV"/>
        </w:rPr>
        <w:lastRenderedPageBreak/>
        <w:t>Piezīmes.</w:t>
      </w:r>
    </w:p>
    <w:p w:rsidR="00A97CA8" w:rsidRPr="007237CE" w:rsidRDefault="00A97CA8" w:rsidP="00A97CA8">
      <w:pPr>
        <w:shd w:val="clear" w:color="auto" w:fill="FFFFFF"/>
        <w:spacing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7237C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lv-LV"/>
        </w:rPr>
        <w:t>2 </w:t>
      </w:r>
      <w:r w:rsidRPr="007237CE">
        <w:rPr>
          <w:rFonts w:ascii="Times New Roman" w:eastAsia="Times New Roman" w:hAnsi="Times New Roman" w:cs="Times New Roman"/>
          <w:sz w:val="26"/>
          <w:szCs w:val="26"/>
          <w:lang w:eastAsia="lv-LV"/>
        </w:rPr>
        <w:t>Tabulā ir dots inženierbūvju uzskaitījums atbilstoši būvju grupām, kas jāņem vērā, piemērojot speciālajos būvnoteikumos noteikto būvniecības procesu.</w:t>
      </w:r>
    </w:p>
    <w:p w:rsidR="00A97CA8" w:rsidRPr="007237CE" w:rsidRDefault="00A97CA8" w:rsidP="00A97CA8">
      <w:pPr>
        <w:shd w:val="clear" w:color="auto" w:fill="FFFFFF"/>
        <w:spacing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7237C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lv-LV"/>
        </w:rPr>
        <w:t>3 </w:t>
      </w:r>
      <w:r w:rsidRPr="007237CE">
        <w:rPr>
          <w:rFonts w:ascii="Times New Roman" w:eastAsia="Times New Roman" w:hAnsi="Times New Roman" w:cs="Times New Roman"/>
          <w:sz w:val="26"/>
          <w:szCs w:val="26"/>
          <w:lang w:eastAsia="lv-LV"/>
        </w:rPr>
        <w:t>Atbilstoši būvju klasifikācijai iekšējie inženiertīkli nav būves. Iekšējo inženiertīklu būvniecībai piemēro attiecīgajos speciālajos būvnoteikumos noteikto būvniecības procesu.</w:t>
      </w:r>
    </w:p>
    <w:p w:rsidR="00A97CA8" w:rsidRPr="007237CE" w:rsidRDefault="00A97CA8" w:rsidP="00A97CA8">
      <w:pPr>
        <w:shd w:val="clear" w:color="auto" w:fill="FFFFFF"/>
        <w:spacing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7237C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lv-LV"/>
        </w:rPr>
        <w:t>4 </w:t>
      </w:r>
      <w:r w:rsidRPr="007237CE">
        <w:rPr>
          <w:rFonts w:ascii="Times New Roman" w:eastAsia="Times New Roman" w:hAnsi="Times New Roman" w:cs="Times New Roman"/>
          <w:sz w:val="26"/>
          <w:szCs w:val="26"/>
          <w:lang w:eastAsia="lv-LV"/>
        </w:rPr>
        <w:t>Termini "autoceļš", "ceļš" un "iela" šajos noteikumos tiek lietoti atbilstoši likumā “Par autoceļiem” un Ceļu satiksmes likumā noteiktajai definīcijai.</w:t>
      </w:r>
    </w:p>
    <w:p w:rsidR="00A97CA8" w:rsidRPr="007237CE" w:rsidRDefault="00A97CA8" w:rsidP="00A97CA8">
      <w:pPr>
        <w:shd w:val="clear" w:color="auto" w:fill="FFFFFF"/>
        <w:spacing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7237C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lv-LV"/>
        </w:rPr>
        <w:t>5 </w:t>
      </w:r>
      <w:r w:rsidRPr="007237C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Būvniecības ieceres dokumentācija nav nepieciešama to atsevišķo labiekārtojuma elementu un sporta laukumu novietošanai vai būvniecībai, kas neatrodas publiskajā </w:t>
      </w:r>
      <w:proofErr w:type="spellStart"/>
      <w:r w:rsidRPr="007237CE">
        <w:rPr>
          <w:rFonts w:ascii="Times New Roman" w:eastAsia="Times New Roman" w:hAnsi="Times New Roman" w:cs="Times New Roman"/>
          <w:sz w:val="26"/>
          <w:szCs w:val="26"/>
          <w:lang w:eastAsia="lv-LV"/>
        </w:rPr>
        <w:t>ārtelpā</w:t>
      </w:r>
      <w:proofErr w:type="spellEnd"/>
      <w:r w:rsidRPr="007237CE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</w:p>
    <w:p w:rsidR="00A97CA8" w:rsidRPr="007237CE" w:rsidRDefault="00A97CA8" w:rsidP="00A97CA8">
      <w:pPr>
        <w:shd w:val="clear" w:color="auto" w:fill="FFFFFF"/>
        <w:spacing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7237C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lv-LV"/>
        </w:rPr>
        <w:t>6 </w:t>
      </w:r>
      <w:r w:rsidRPr="007237CE">
        <w:rPr>
          <w:rFonts w:ascii="Times New Roman" w:eastAsia="Times New Roman" w:hAnsi="Times New Roman" w:cs="Times New Roman"/>
          <w:sz w:val="26"/>
          <w:szCs w:val="26"/>
          <w:lang w:eastAsia="lv-LV"/>
        </w:rPr>
        <w:t>Atsevišķie labiekārtojuma elementi, kā arī stacionārie reklāmas un informācijas stendi nav uzskatāmi par kadastra objektiem Nekustamā īpašuma valsts kadastra likuma izpratnē.</w:t>
      </w:r>
    </w:p>
    <w:p w:rsidR="00A97CA8" w:rsidRPr="007237CE" w:rsidRDefault="00A97CA8" w:rsidP="00A97CA8">
      <w:pPr>
        <w:shd w:val="clear" w:color="auto" w:fill="FFFFFF"/>
        <w:spacing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7237C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lv-LV"/>
        </w:rPr>
        <w:t>7 </w:t>
      </w:r>
      <w:r w:rsidRPr="007237CE">
        <w:rPr>
          <w:rFonts w:ascii="Times New Roman" w:eastAsia="Times New Roman" w:hAnsi="Times New Roman" w:cs="Times New Roman"/>
          <w:sz w:val="26"/>
          <w:szCs w:val="26"/>
          <w:lang w:eastAsia="lv-LV"/>
        </w:rPr>
        <w:t>Reklāmas un informācijas stends bez zemē izbūvētiem pamatiem vai pamatnes un ar augstumu līdz 6 m nav uzskatāms par būvi, un to novietošanu veic saskaņā ar normatīvajiem aktiem, kas regulē reklāmas objektu izvietošanu ar piesaisti zemei.</w:t>
      </w:r>
    </w:p>
    <w:p w:rsidR="00A97CA8" w:rsidRPr="007237CE" w:rsidRDefault="00A97CA8" w:rsidP="00A97CA8">
      <w:pPr>
        <w:shd w:val="clear" w:color="auto" w:fill="FFFFFF"/>
        <w:spacing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7237C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lv-LV"/>
        </w:rPr>
        <w:t>8 </w:t>
      </w:r>
      <w:r w:rsidRPr="007237C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Vispārīgajos un speciālajos būvnoteikumos noteiktais būvniecības process nav piemērojams gaisvada elektrības </w:t>
      </w:r>
      <w:proofErr w:type="spellStart"/>
      <w:r w:rsidRPr="007237CE">
        <w:rPr>
          <w:rFonts w:ascii="Times New Roman" w:eastAsia="Times New Roman" w:hAnsi="Times New Roman" w:cs="Times New Roman"/>
          <w:sz w:val="26"/>
          <w:szCs w:val="26"/>
          <w:lang w:eastAsia="lv-LV"/>
        </w:rPr>
        <w:t>pieslēgumam</w:t>
      </w:r>
      <w:proofErr w:type="spellEnd"/>
      <w:r w:rsidRPr="007237C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līdz 5 m pie stacionārā reklāmas un informācijas stenda.</w:t>
      </w:r>
    </w:p>
    <w:p w:rsidR="00A97CA8" w:rsidRPr="007237CE" w:rsidRDefault="00A97CA8" w:rsidP="00A97CA8">
      <w:pPr>
        <w:shd w:val="clear" w:color="auto" w:fill="FFFFFF"/>
        <w:spacing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7237C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lv-LV"/>
        </w:rPr>
        <w:t>9 </w:t>
      </w:r>
      <w:r w:rsidRPr="007237C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Vispārīgajos un speciālajos būvnoteikumos noteiktais būvniecības process nav piemērojams stacionāro reklāmas un informācijas stendu novietošanai ar gaisvada elektrības </w:t>
      </w:r>
      <w:proofErr w:type="spellStart"/>
      <w:r w:rsidRPr="007237CE">
        <w:rPr>
          <w:rFonts w:ascii="Times New Roman" w:eastAsia="Times New Roman" w:hAnsi="Times New Roman" w:cs="Times New Roman"/>
          <w:sz w:val="26"/>
          <w:szCs w:val="26"/>
          <w:lang w:eastAsia="lv-LV"/>
        </w:rPr>
        <w:t>pieslēgumu</w:t>
      </w:r>
      <w:proofErr w:type="spellEnd"/>
      <w:r w:rsidRPr="007237C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līdz 5 m vai bez tā, kur telpisko reklāmas objektu (apaļi vai </w:t>
      </w:r>
      <w:proofErr w:type="spellStart"/>
      <w:r w:rsidRPr="007237CE">
        <w:rPr>
          <w:rFonts w:ascii="Times New Roman" w:eastAsia="Times New Roman" w:hAnsi="Times New Roman" w:cs="Times New Roman"/>
          <w:sz w:val="26"/>
          <w:szCs w:val="26"/>
          <w:lang w:eastAsia="lv-LV"/>
        </w:rPr>
        <w:t>trīsplakņu</w:t>
      </w:r>
      <w:proofErr w:type="spellEnd"/>
      <w:r w:rsidRPr="007237C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piloni, citi figurāli objekti) izmēri nepārsniedz 2 m šķērsgriezumā un 4,5 m augstumā, bet vienpusējo un divpusējo reklāmas objektu izmēri – 5 m platumā un 6 m augstumā, un to veic saskaņā ar normatīvajiem aktiem, kas regulē reklāmas objekta </w:t>
      </w:r>
      <w:r w:rsidRPr="007237CE">
        <w:rPr>
          <w:rFonts w:ascii="Times New Roman" w:eastAsia="Times New Roman" w:hAnsi="Times New Roman" w:cs="Times New Roman"/>
          <w:sz w:val="26"/>
          <w:szCs w:val="26"/>
          <w:lang w:eastAsia="lv-LV"/>
        </w:rPr>
        <w:lastRenderedPageBreak/>
        <w:t>izvietošanu ar piesaisti zemei. Vispārīgajos un speciālajos būvnoteikumos noteiktais būvniecības process nav piemērojams šādu objektu nojaukšanai.</w:t>
      </w:r>
    </w:p>
    <w:p w:rsidR="00A97CA8" w:rsidRPr="007237CE" w:rsidRDefault="00A97CA8" w:rsidP="00A97CA8">
      <w:pPr>
        <w:shd w:val="clear" w:color="auto" w:fill="FFFFFF"/>
        <w:spacing w:after="100" w:afterAutospacing="1" w:line="293" w:lineRule="atLeast"/>
        <w:ind w:firstLine="30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7237CE">
        <w:rPr>
          <w:rFonts w:ascii="Times New Roman" w:eastAsia="Times New Roman" w:hAnsi="Times New Roman"/>
          <w:sz w:val="26"/>
          <w:szCs w:val="26"/>
          <w:vertAlign w:val="superscript"/>
          <w:lang w:eastAsia="lv-LV"/>
        </w:rPr>
        <w:t>10 </w:t>
      </w:r>
      <w:r w:rsidRPr="007237CE">
        <w:rPr>
          <w:rFonts w:ascii="Times New Roman" w:eastAsia="Times New Roman" w:hAnsi="Times New Roman"/>
          <w:sz w:val="26"/>
          <w:szCs w:val="26"/>
          <w:lang w:eastAsia="lv-LV"/>
        </w:rPr>
        <w:t>Šķērsojuma augstums ir maksimālais vertikālais attālums no ietves klāja līdz šķērsojuma virsmai vai upes gultnei.</w:t>
      </w:r>
    </w:p>
    <w:p w:rsidR="00BD4054" w:rsidRDefault="00875EF0"/>
    <w:p w:rsidR="00F06449" w:rsidRPr="007237CE" w:rsidRDefault="00F06449" w:rsidP="00F06449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7CE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:rsidR="00F06449" w:rsidRPr="007237CE" w:rsidRDefault="00F06449" w:rsidP="00F06449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7CE">
        <w:rPr>
          <w:rFonts w:ascii="Times New Roman" w:hAnsi="Times New Roman" w:cs="Times New Roman"/>
          <w:sz w:val="28"/>
          <w:szCs w:val="28"/>
        </w:rPr>
        <w:t>ekonomikas ministrs</w:t>
      </w:r>
      <w:r w:rsidRPr="007237CE">
        <w:rPr>
          <w:rFonts w:ascii="Times New Roman" w:hAnsi="Times New Roman" w:cs="Times New Roman"/>
          <w:bCs/>
          <w:sz w:val="28"/>
          <w:szCs w:val="28"/>
        </w:rPr>
        <w:tab/>
      </w:r>
      <w:r w:rsidRPr="007237CE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proofErr w:type="spellStart"/>
      <w:r w:rsidRPr="007237CE">
        <w:rPr>
          <w:rFonts w:ascii="Times New Roman" w:hAnsi="Times New Roman" w:cs="Times New Roman"/>
          <w:bCs/>
          <w:iCs/>
          <w:sz w:val="28"/>
          <w:szCs w:val="28"/>
        </w:rPr>
        <w:t>A.Ašeradens</w:t>
      </w:r>
      <w:proofErr w:type="spellEnd"/>
    </w:p>
    <w:p w:rsidR="00F06449" w:rsidRDefault="00F06449" w:rsidP="00F0644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06449" w:rsidRDefault="00F06449" w:rsidP="00F0644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06449" w:rsidRPr="007237CE" w:rsidRDefault="00F06449" w:rsidP="00F0644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06449" w:rsidRPr="007237CE" w:rsidRDefault="00F06449" w:rsidP="00F06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7CE">
        <w:rPr>
          <w:rFonts w:ascii="Times New Roman" w:hAnsi="Times New Roman" w:cs="Times New Roman"/>
          <w:sz w:val="28"/>
          <w:szCs w:val="28"/>
        </w:rPr>
        <w:t>Iesniedzējs:</w:t>
      </w:r>
    </w:p>
    <w:p w:rsidR="00F06449" w:rsidRPr="007237CE" w:rsidRDefault="00F06449" w:rsidP="00F06449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7CE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:rsidR="00F06449" w:rsidRPr="007237CE" w:rsidRDefault="00F06449" w:rsidP="00F06449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7CE">
        <w:rPr>
          <w:rFonts w:ascii="Times New Roman" w:hAnsi="Times New Roman" w:cs="Times New Roman"/>
          <w:sz w:val="28"/>
          <w:szCs w:val="28"/>
        </w:rPr>
        <w:t>ekonomikas ministrs</w:t>
      </w:r>
      <w:r w:rsidRPr="007237CE">
        <w:rPr>
          <w:rFonts w:ascii="Times New Roman" w:hAnsi="Times New Roman" w:cs="Times New Roman"/>
          <w:bCs/>
          <w:sz w:val="28"/>
          <w:szCs w:val="28"/>
        </w:rPr>
        <w:tab/>
      </w:r>
      <w:r w:rsidRPr="007237CE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proofErr w:type="spellStart"/>
      <w:r w:rsidRPr="007237CE">
        <w:rPr>
          <w:rFonts w:ascii="Times New Roman" w:hAnsi="Times New Roman" w:cs="Times New Roman"/>
          <w:bCs/>
          <w:iCs/>
          <w:sz w:val="28"/>
          <w:szCs w:val="28"/>
        </w:rPr>
        <w:t>A.Ašeradens</w:t>
      </w:r>
      <w:proofErr w:type="spellEnd"/>
    </w:p>
    <w:p w:rsidR="00F06449" w:rsidRPr="007237CE" w:rsidRDefault="00F06449" w:rsidP="00F06449">
      <w:pPr>
        <w:pStyle w:val="EnvelopeReturn"/>
        <w:spacing w:before="0"/>
        <w:rPr>
          <w:sz w:val="28"/>
          <w:szCs w:val="28"/>
          <w:lang w:val="lv-LV"/>
        </w:rPr>
      </w:pPr>
    </w:p>
    <w:p w:rsidR="00F06449" w:rsidRPr="007237CE" w:rsidRDefault="00F06449" w:rsidP="00F06449">
      <w:pPr>
        <w:pStyle w:val="EnvelopeReturn"/>
        <w:spacing w:before="0"/>
        <w:rPr>
          <w:sz w:val="28"/>
          <w:szCs w:val="28"/>
          <w:lang w:val="lv-LV"/>
        </w:rPr>
      </w:pPr>
      <w:r w:rsidRPr="007237CE">
        <w:rPr>
          <w:sz w:val="28"/>
          <w:szCs w:val="28"/>
          <w:lang w:val="lv-LV"/>
        </w:rPr>
        <w:t xml:space="preserve">Vīza: </w:t>
      </w:r>
    </w:p>
    <w:p w:rsidR="00F06449" w:rsidRPr="007237CE" w:rsidRDefault="00F06449" w:rsidP="00F06449">
      <w:pPr>
        <w:pStyle w:val="EnvelopeReturn"/>
        <w:spacing w:before="0"/>
        <w:jc w:val="both"/>
        <w:rPr>
          <w:sz w:val="28"/>
          <w:szCs w:val="28"/>
          <w:lang w:val="lv-LV"/>
        </w:rPr>
      </w:pPr>
      <w:r w:rsidRPr="007237CE">
        <w:rPr>
          <w:sz w:val="28"/>
          <w:szCs w:val="28"/>
          <w:lang w:val="lv-LV"/>
        </w:rPr>
        <w:t>Valsts sekretārs</w:t>
      </w:r>
      <w:r w:rsidRPr="007237CE">
        <w:rPr>
          <w:sz w:val="28"/>
          <w:szCs w:val="28"/>
          <w:lang w:val="lv-LV"/>
        </w:rPr>
        <w:tab/>
      </w:r>
      <w:r w:rsidRPr="007237CE">
        <w:rPr>
          <w:sz w:val="28"/>
          <w:szCs w:val="28"/>
          <w:lang w:val="lv-LV"/>
        </w:rPr>
        <w:tab/>
      </w:r>
      <w:r w:rsidRPr="007237CE">
        <w:rPr>
          <w:sz w:val="28"/>
          <w:szCs w:val="28"/>
          <w:lang w:val="lv-LV"/>
        </w:rPr>
        <w:tab/>
      </w:r>
      <w:r w:rsidRPr="007237CE">
        <w:rPr>
          <w:sz w:val="28"/>
          <w:szCs w:val="28"/>
          <w:lang w:val="lv-LV"/>
        </w:rPr>
        <w:tab/>
      </w:r>
      <w:r w:rsidRPr="007237CE">
        <w:rPr>
          <w:sz w:val="28"/>
          <w:szCs w:val="28"/>
          <w:lang w:val="lv-LV"/>
        </w:rPr>
        <w:tab/>
      </w:r>
      <w:r w:rsidRPr="007237CE">
        <w:rPr>
          <w:sz w:val="28"/>
          <w:szCs w:val="28"/>
          <w:lang w:val="lv-LV"/>
        </w:rPr>
        <w:tab/>
      </w:r>
      <w:r w:rsidRPr="007237CE">
        <w:rPr>
          <w:sz w:val="28"/>
          <w:szCs w:val="28"/>
          <w:lang w:val="lv-LV"/>
        </w:rPr>
        <w:tab/>
      </w:r>
      <w:r w:rsidRPr="007237CE">
        <w:rPr>
          <w:sz w:val="28"/>
          <w:szCs w:val="28"/>
          <w:lang w:val="lv-LV"/>
        </w:rPr>
        <w:tab/>
      </w:r>
      <w:r w:rsidRPr="007237CE">
        <w:rPr>
          <w:sz w:val="28"/>
          <w:szCs w:val="28"/>
          <w:lang w:val="lv-LV"/>
        </w:rPr>
        <w:tab/>
      </w:r>
      <w:proofErr w:type="spellStart"/>
      <w:r w:rsidRPr="007237CE">
        <w:rPr>
          <w:sz w:val="28"/>
          <w:szCs w:val="28"/>
          <w:lang w:val="lv-LV"/>
        </w:rPr>
        <w:t>J.Stinka</w:t>
      </w:r>
      <w:proofErr w:type="spellEnd"/>
    </w:p>
    <w:p w:rsidR="00F06449" w:rsidRDefault="00F06449" w:rsidP="00F06449">
      <w:pPr>
        <w:pStyle w:val="EnvelopeReturn"/>
        <w:spacing w:before="0"/>
        <w:rPr>
          <w:sz w:val="28"/>
          <w:szCs w:val="28"/>
          <w:lang w:val="lv-LV"/>
        </w:rPr>
      </w:pPr>
    </w:p>
    <w:p w:rsidR="00F06449" w:rsidRDefault="00F06449" w:rsidP="00F06449">
      <w:pPr>
        <w:pStyle w:val="EnvelopeReturn"/>
        <w:spacing w:before="0"/>
        <w:rPr>
          <w:sz w:val="28"/>
          <w:szCs w:val="28"/>
          <w:lang w:val="lv-LV"/>
        </w:rPr>
      </w:pPr>
    </w:p>
    <w:p w:rsidR="00F06449" w:rsidRDefault="00F06449" w:rsidP="00F06449">
      <w:pPr>
        <w:pStyle w:val="EnvelopeReturn"/>
        <w:spacing w:before="0"/>
        <w:rPr>
          <w:sz w:val="28"/>
          <w:szCs w:val="28"/>
          <w:lang w:val="lv-LV"/>
        </w:rPr>
      </w:pPr>
    </w:p>
    <w:p w:rsidR="00F06449" w:rsidRDefault="00F06449" w:rsidP="00F06449">
      <w:pPr>
        <w:pStyle w:val="EnvelopeReturn"/>
        <w:spacing w:before="0"/>
        <w:rPr>
          <w:sz w:val="28"/>
          <w:szCs w:val="28"/>
          <w:lang w:val="lv-LV"/>
        </w:rPr>
      </w:pPr>
    </w:p>
    <w:p w:rsidR="00F06449" w:rsidRDefault="00F06449" w:rsidP="00F06449">
      <w:pPr>
        <w:pStyle w:val="EnvelopeReturn"/>
        <w:spacing w:before="0"/>
        <w:rPr>
          <w:sz w:val="28"/>
          <w:szCs w:val="28"/>
          <w:lang w:val="lv-LV"/>
        </w:rPr>
      </w:pPr>
    </w:p>
    <w:p w:rsidR="00F06449" w:rsidRDefault="00F06449" w:rsidP="00F06449">
      <w:pPr>
        <w:pStyle w:val="EnvelopeReturn"/>
        <w:spacing w:before="0"/>
        <w:rPr>
          <w:sz w:val="28"/>
          <w:szCs w:val="28"/>
          <w:lang w:val="lv-LV"/>
        </w:rPr>
      </w:pPr>
    </w:p>
    <w:p w:rsidR="00F06449" w:rsidRDefault="00F06449" w:rsidP="00F06449">
      <w:pPr>
        <w:pStyle w:val="EnvelopeReturn"/>
        <w:spacing w:before="0"/>
        <w:rPr>
          <w:sz w:val="28"/>
          <w:szCs w:val="28"/>
          <w:lang w:val="lv-LV"/>
        </w:rPr>
      </w:pPr>
    </w:p>
    <w:p w:rsidR="00F06449" w:rsidRDefault="00F06449" w:rsidP="00F06449">
      <w:pPr>
        <w:pStyle w:val="EnvelopeReturn"/>
        <w:spacing w:before="0"/>
        <w:rPr>
          <w:sz w:val="28"/>
          <w:szCs w:val="28"/>
          <w:lang w:val="lv-LV"/>
        </w:rPr>
      </w:pPr>
    </w:p>
    <w:p w:rsidR="00F06449" w:rsidRDefault="00F06449" w:rsidP="00F06449">
      <w:pPr>
        <w:pStyle w:val="EnvelopeReturn"/>
        <w:spacing w:before="0"/>
        <w:rPr>
          <w:sz w:val="28"/>
          <w:szCs w:val="28"/>
          <w:lang w:val="lv-LV"/>
        </w:rPr>
      </w:pPr>
    </w:p>
    <w:p w:rsidR="00F06449" w:rsidRDefault="00F06449" w:rsidP="00F06449">
      <w:pPr>
        <w:pStyle w:val="EnvelopeReturn"/>
        <w:spacing w:before="0"/>
        <w:rPr>
          <w:sz w:val="28"/>
          <w:szCs w:val="28"/>
          <w:lang w:val="lv-LV"/>
        </w:rPr>
      </w:pPr>
    </w:p>
    <w:p w:rsidR="00F06449" w:rsidRDefault="00F06449" w:rsidP="00F06449">
      <w:pPr>
        <w:pStyle w:val="EnvelopeReturn"/>
        <w:spacing w:before="0"/>
        <w:rPr>
          <w:sz w:val="28"/>
          <w:szCs w:val="28"/>
          <w:lang w:val="lv-LV"/>
        </w:rPr>
      </w:pPr>
    </w:p>
    <w:p w:rsidR="00F06449" w:rsidRDefault="00F06449" w:rsidP="00F06449">
      <w:pPr>
        <w:pStyle w:val="EnvelopeReturn"/>
        <w:spacing w:before="0"/>
        <w:rPr>
          <w:sz w:val="28"/>
          <w:szCs w:val="28"/>
          <w:lang w:val="lv-LV"/>
        </w:rPr>
      </w:pPr>
    </w:p>
    <w:p w:rsidR="00F06449" w:rsidRDefault="00F06449" w:rsidP="00F06449">
      <w:pPr>
        <w:pStyle w:val="EnvelopeReturn"/>
        <w:spacing w:before="0"/>
        <w:rPr>
          <w:sz w:val="28"/>
          <w:szCs w:val="28"/>
          <w:lang w:val="lv-LV"/>
        </w:rPr>
      </w:pPr>
    </w:p>
    <w:p w:rsidR="00F06449" w:rsidRDefault="00F06449" w:rsidP="00F06449">
      <w:pPr>
        <w:pStyle w:val="EnvelopeReturn"/>
        <w:spacing w:before="0"/>
        <w:rPr>
          <w:sz w:val="28"/>
          <w:szCs w:val="28"/>
          <w:lang w:val="lv-LV"/>
        </w:rPr>
      </w:pPr>
    </w:p>
    <w:p w:rsidR="00F06449" w:rsidRDefault="00F06449" w:rsidP="00F06449">
      <w:pPr>
        <w:pStyle w:val="EnvelopeReturn"/>
        <w:spacing w:before="0"/>
        <w:rPr>
          <w:sz w:val="28"/>
          <w:szCs w:val="28"/>
          <w:lang w:val="lv-LV"/>
        </w:rPr>
      </w:pPr>
    </w:p>
    <w:p w:rsidR="00F06449" w:rsidRDefault="00F06449" w:rsidP="00F06449">
      <w:pPr>
        <w:pStyle w:val="EnvelopeReturn"/>
        <w:spacing w:before="0"/>
        <w:rPr>
          <w:sz w:val="28"/>
          <w:szCs w:val="28"/>
          <w:lang w:val="lv-LV"/>
        </w:rPr>
      </w:pPr>
    </w:p>
    <w:p w:rsidR="00F06449" w:rsidRDefault="00F06449" w:rsidP="00F06449">
      <w:pPr>
        <w:pStyle w:val="EnvelopeReturn"/>
        <w:spacing w:before="0"/>
        <w:rPr>
          <w:sz w:val="28"/>
          <w:szCs w:val="28"/>
          <w:lang w:val="lv-LV"/>
        </w:rPr>
      </w:pPr>
    </w:p>
    <w:p w:rsidR="00F06449" w:rsidRDefault="00F06449" w:rsidP="00F06449">
      <w:pPr>
        <w:pStyle w:val="EnvelopeReturn"/>
        <w:spacing w:before="0"/>
        <w:rPr>
          <w:sz w:val="28"/>
          <w:szCs w:val="28"/>
          <w:lang w:val="lv-LV"/>
        </w:rPr>
      </w:pPr>
    </w:p>
    <w:p w:rsidR="00F06449" w:rsidRDefault="00F06449" w:rsidP="00F06449">
      <w:pPr>
        <w:pStyle w:val="EnvelopeReturn"/>
        <w:spacing w:before="0"/>
        <w:rPr>
          <w:sz w:val="28"/>
          <w:szCs w:val="28"/>
          <w:lang w:val="lv-LV"/>
        </w:rPr>
      </w:pPr>
    </w:p>
    <w:p w:rsidR="00F06449" w:rsidRPr="007237CE" w:rsidRDefault="00F06449" w:rsidP="00F06449">
      <w:pPr>
        <w:pStyle w:val="EnvelopeReturn"/>
        <w:spacing w:before="0"/>
        <w:rPr>
          <w:sz w:val="28"/>
          <w:szCs w:val="28"/>
          <w:lang w:val="lv-LV"/>
        </w:rPr>
      </w:pPr>
    </w:p>
    <w:p w:rsidR="00F06449" w:rsidRPr="00F06449" w:rsidRDefault="00F06449" w:rsidP="00F064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449">
        <w:rPr>
          <w:rFonts w:ascii="Times New Roman" w:hAnsi="Times New Roman" w:cs="Times New Roman"/>
          <w:sz w:val="20"/>
          <w:szCs w:val="20"/>
        </w:rPr>
        <w:t>14.03.2017.</w:t>
      </w:r>
    </w:p>
    <w:p w:rsidR="00F06449" w:rsidRPr="00F06449" w:rsidRDefault="00F06449" w:rsidP="00F064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449">
        <w:rPr>
          <w:rFonts w:ascii="Times New Roman" w:hAnsi="Times New Roman" w:cs="Times New Roman"/>
          <w:sz w:val="20"/>
          <w:szCs w:val="20"/>
        </w:rPr>
        <w:fldChar w:fldCharType="begin"/>
      </w:r>
      <w:r w:rsidRPr="00F06449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F06449">
        <w:rPr>
          <w:rFonts w:ascii="Times New Roman" w:hAnsi="Times New Roman" w:cs="Times New Roman"/>
          <w:sz w:val="20"/>
          <w:szCs w:val="20"/>
        </w:rPr>
        <w:fldChar w:fldCharType="separate"/>
      </w:r>
      <w:r w:rsidRPr="00F06449">
        <w:rPr>
          <w:rFonts w:ascii="Times New Roman" w:hAnsi="Times New Roman" w:cs="Times New Roman"/>
          <w:noProof/>
          <w:sz w:val="20"/>
          <w:szCs w:val="20"/>
        </w:rPr>
        <w:t>1122</w:t>
      </w:r>
      <w:r w:rsidRPr="00F06449">
        <w:rPr>
          <w:rFonts w:ascii="Times New Roman" w:hAnsi="Times New Roman" w:cs="Times New Roman"/>
          <w:sz w:val="20"/>
          <w:szCs w:val="20"/>
        </w:rPr>
        <w:fldChar w:fldCharType="end"/>
      </w:r>
    </w:p>
    <w:p w:rsidR="00F06449" w:rsidRPr="00F06449" w:rsidRDefault="00F06449" w:rsidP="00F064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449">
        <w:rPr>
          <w:rFonts w:ascii="Times New Roman" w:hAnsi="Times New Roman" w:cs="Times New Roman"/>
          <w:sz w:val="20"/>
          <w:szCs w:val="20"/>
        </w:rPr>
        <w:t>Bučinska,</w:t>
      </w:r>
    </w:p>
    <w:p w:rsidR="00F06449" w:rsidRPr="00F06449" w:rsidRDefault="00F06449" w:rsidP="00F06449">
      <w:pPr>
        <w:spacing w:after="0" w:line="240" w:lineRule="auto"/>
        <w:rPr>
          <w:sz w:val="20"/>
          <w:szCs w:val="20"/>
        </w:rPr>
      </w:pPr>
      <w:r w:rsidRPr="00F06449">
        <w:rPr>
          <w:rFonts w:ascii="Times New Roman" w:hAnsi="Times New Roman" w:cs="Times New Roman"/>
          <w:sz w:val="20"/>
          <w:szCs w:val="20"/>
        </w:rPr>
        <w:t xml:space="preserve">67013032, </w:t>
      </w:r>
      <w:hyperlink r:id="rId7" w:history="1">
        <w:r w:rsidRPr="00F06449">
          <w:rPr>
            <w:rStyle w:val="Hyperlink"/>
            <w:rFonts w:ascii="Times New Roman" w:hAnsi="Times New Roman" w:cs="Times New Roman"/>
            <w:sz w:val="20"/>
            <w:szCs w:val="20"/>
          </w:rPr>
          <w:t>Elga.Buc</w:t>
        </w:r>
        <w:bookmarkStart w:id="0" w:name="_GoBack"/>
        <w:bookmarkEnd w:id="0"/>
        <w:r w:rsidRPr="00F06449">
          <w:rPr>
            <w:rStyle w:val="Hyperlink"/>
            <w:rFonts w:ascii="Times New Roman" w:hAnsi="Times New Roman" w:cs="Times New Roman"/>
            <w:sz w:val="20"/>
            <w:szCs w:val="20"/>
          </w:rPr>
          <w:t>inska@em.gov.lv</w:t>
        </w:r>
      </w:hyperlink>
      <w:r w:rsidRPr="00F06449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06449" w:rsidRPr="00F06449" w:rsidSect="00A97CA8">
      <w:headerReference w:type="default" r:id="rId8"/>
      <w:footerReference w:type="default" r:id="rId9"/>
      <w:footerReference w:type="first" r:id="rId10"/>
      <w:pgSz w:w="11906" w:h="16838"/>
      <w:pgMar w:top="1440" w:right="849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EF0" w:rsidRDefault="00875EF0" w:rsidP="00A97CA8">
      <w:pPr>
        <w:spacing w:after="0" w:line="240" w:lineRule="auto"/>
      </w:pPr>
      <w:r>
        <w:separator/>
      </w:r>
    </w:p>
  </w:endnote>
  <w:endnote w:type="continuationSeparator" w:id="0">
    <w:p w:rsidR="00875EF0" w:rsidRDefault="00875EF0" w:rsidP="00A9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49" w:rsidRPr="00F06449" w:rsidRDefault="00F06449" w:rsidP="00F06449">
    <w:pPr>
      <w:pStyle w:val="Footer"/>
      <w:rPr>
        <w:rFonts w:ascii="Times New Roman" w:hAnsi="Times New Roman" w:cs="Times New Roman"/>
        <w:sz w:val="20"/>
        <w:szCs w:val="20"/>
      </w:rPr>
    </w:pPr>
    <w:r w:rsidRPr="00F06449">
      <w:rPr>
        <w:rFonts w:ascii="Times New Roman" w:hAnsi="Times New Roman" w:cs="Times New Roman"/>
        <w:sz w:val="20"/>
        <w:szCs w:val="20"/>
      </w:rPr>
      <w:fldChar w:fldCharType="begin"/>
    </w:r>
    <w:r w:rsidRPr="00F06449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F06449">
      <w:rPr>
        <w:rFonts w:ascii="Times New Roman" w:hAnsi="Times New Roman" w:cs="Times New Roman"/>
        <w:sz w:val="20"/>
        <w:szCs w:val="20"/>
      </w:rPr>
      <w:fldChar w:fldCharType="separate"/>
    </w:r>
    <w:r w:rsidRPr="00F06449">
      <w:rPr>
        <w:rFonts w:ascii="Times New Roman" w:hAnsi="Times New Roman" w:cs="Times New Roman"/>
        <w:noProof/>
        <w:sz w:val="20"/>
        <w:szCs w:val="20"/>
      </w:rPr>
      <w:t>EMnotp1_140317_VBN.docx</w:t>
    </w:r>
    <w:r w:rsidRPr="00F06449">
      <w:rPr>
        <w:rFonts w:ascii="Times New Roman" w:hAnsi="Times New Roman" w:cs="Times New Roman"/>
        <w:sz w:val="20"/>
        <w:szCs w:val="20"/>
      </w:rPr>
      <w:fldChar w:fldCharType="end"/>
    </w:r>
    <w:r w:rsidRPr="00F06449">
      <w:rPr>
        <w:rFonts w:ascii="Times New Roman" w:hAnsi="Times New Roman" w:cs="Times New Roman"/>
        <w:sz w:val="20"/>
        <w:szCs w:val="20"/>
      </w:rPr>
      <w:t>; Ministru kabineta noteikumu projekta “Vispārīgie būvnoteikumi” 1.pielikums</w:t>
    </w:r>
  </w:p>
  <w:p w:rsidR="00F06449" w:rsidRDefault="00F064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CA8" w:rsidRPr="00F06449" w:rsidRDefault="00F06449">
    <w:pPr>
      <w:pStyle w:val="Footer"/>
      <w:rPr>
        <w:rFonts w:ascii="Times New Roman" w:hAnsi="Times New Roman" w:cs="Times New Roman"/>
        <w:sz w:val="20"/>
        <w:szCs w:val="20"/>
      </w:rPr>
    </w:pPr>
    <w:r w:rsidRPr="00F06449">
      <w:rPr>
        <w:rFonts w:ascii="Times New Roman" w:hAnsi="Times New Roman" w:cs="Times New Roman"/>
        <w:sz w:val="20"/>
        <w:szCs w:val="20"/>
      </w:rPr>
      <w:fldChar w:fldCharType="begin"/>
    </w:r>
    <w:r w:rsidRPr="00F06449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F06449">
      <w:rPr>
        <w:rFonts w:ascii="Times New Roman" w:hAnsi="Times New Roman" w:cs="Times New Roman"/>
        <w:sz w:val="20"/>
        <w:szCs w:val="20"/>
      </w:rPr>
      <w:fldChar w:fldCharType="separate"/>
    </w:r>
    <w:r w:rsidRPr="00F06449">
      <w:rPr>
        <w:rFonts w:ascii="Times New Roman" w:hAnsi="Times New Roman" w:cs="Times New Roman"/>
        <w:noProof/>
        <w:sz w:val="20"/>
        <w:szCs w:val="20"/>
      </w:rPr>
      <w:t>EMnotp1_140317_VBN.docx</w:t>
    </w:r>
    <w:r w:rsidRPr="00F06449">
      <w:rPr>
        <w:rFonts w:ascii="Times New Roman" w:hAnsi="Times New Roman" w:cs="Times New Roman"/>
        <w:sz w:val="20"/>
        <w:szCs w:val="20"/>
      </w:rPr>
      <w:fldChar w:fldCharType="end"/>
    </w:r>
    <w:r w:rsidRPr="00F06449">
      <w:rPr>
        <w:rFonts w:ascii="Times New Roman" w:hAnsi="Times New Roman" w:cs="Times New Roman"/>
        <w:sz w:val="20"/>
        <w:szCs w:val="20"/>
      </w:rPr>
      <w:t xml:space="preserve">; Ministru kabineta noteikumu projekta “Vispārīgie būvnoteikumi” </w:t>
    </w:r>
    <w:r w:rsidRPr="00F06449">
      <w:rPr>
        <w:rFonts w:ascii="Times New Roman" w:hAnsi="Times New Roman" w:cs="Times New Roman"/>
        <w:sz w:val="20"/>
        <w:szCs w:val="20"/>
      </w:rPr>
      <w:t>1.pielikums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EF0" w:rsidRDefault="00875EF0" w:rsidP="00A97CA8">
      <w:pPr>
        <w:spacing w:after="0" w:line="240" w:lineRule="auto"/>
      </w:pPr>
      <w:r>
        <w:separator/>
      </w:r>
    </w:p>
  </w:footnote>
  <w:footnote w:type="continuationSeparator" w:id="0">
    <w:p w:rsidR="00875EF0" w:rsidRDefault="00875EF0" w:rsidP="00A97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10762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7CA8" w:rsidRDefault="00A97CA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4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7CA8" w:rsidRDefault="00A97C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34910"/>
    <w:multiLevelType w:val="hybridMultilevel"/>
    <w:tmpl w:val="27B009B8"/>
    <w:lvl w:ilvl="0" w:tplc="C39CA8F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A8"/>
    <w:rsid w:val="002441CA"/>
    <w:rsid w:val="00875EF0"/>
    <w:rsid w:val="00972026"/>
    <w:rsid w:val="00A97CA8"/>
    <w:rsid w:val="00F0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18FFB0-72D8-48CA-B6B4-7F1E7F41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C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CA8"/>
  </w:style>
  <w:style w:type="paragraph" w:styleId="Footer">
    <w:name w:val="footer"/>
    <w:basedOn w:val="Normal"/>
    <w:link w:val="FooterChar"/>
    <w:uiPriority w:val="99"/>
    <w:unhideWhenUsed/>
    <w:rsid w:val="00A97C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CA8"/>
  </w:style>
  <w:style w:type="character" w:styleId="Hyperlink">
    <w:name w:val="Hyperlink"/>
    <w:basedOn w:val="DefaultParagraphFont"/>
    <w:uiPriority w:val="99"/>
    <w:unhideWhenUsed/>
    <w:rsid w:val="00F06449"/>
    <w:rPr>
      <w:color w:val="0000FF"/>
      <w:u w:val="single"/>
    </w:rPr>
  </w:style>
  <w:style w:type="paragraph" w:styleId="EnvelopeReturn">
    <w:name w:val="envelope return"/>
    <w:basedOn w:val="Normal"/>
    <w:rsid w:val="00F06449"/>
    <w:pPr>
      <w:keepLines/>
      <w:widowControl w:val="0"/>
      <w:suppressAutoHyphens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ga.Bucinska@em.gov.lv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A1"/>
    <w:rsid w:val="003D2F30"/>
    <w:rsid w:val="00C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286366F4384AB39764AD28E8A1452F">
    <w:name w:val="1B286366F4384AB39764AD28E8A1452F"/>
    <w:rsid w:val="00CE39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1164</Words>
  <Characters>7194</Characters>
  <Application>Microsoft Office Word</Application>
  <DocSecurity>0</DocSecurity>
  <Lines>423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Elga Bučinska</cp:lastModifiedBy>
  <cp:revision>2</cp:revision>
  <dcterms:created xsi:type="dcterms:W3CDTF">2017-03-14T08:23:00Z</dcterms:created>
  <dcterms:modified xsi:type="dcterms:W3CDTF">2017-03-14T08:31:00Z</dcterms:modified>
</cp:coreProperties>
</file>