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2447C" w14:textId="77777777" w:rsidR="00C42CCE" w:rsidRPr="00D631E9" w:rsidRDefault="00C42CCE" w:rsidP="00FB2B22">
      <w:pPr>
        <w:spacing w:after="0" w:line="240" w:lineRule="auto"/>
        <w:jc w:val="center"/>
        <w:rPr>
          <w:b/>
          <w:szCs w:val="24"/>
        </w:rPr>
      </w:pPr>
      <w:bookmarkStart w:id="0" w:name="_GoBack"/>
      <w:bookmarkEnd w:id="0"/>
    </w:p>
    <w:p w14:paraId="48FA4188" w14:textId="3C2E15CB" w:rsidR="00FB2B22" w:rsidRPr="00D631E9" w:rsidRDefault="006E05EE" w:rsidP="006E05EE">
      <w:pPr>
        <w:tabs>
          <w:tab w:val="center" w:pos="4819"/>
          <w:tab w:val="left" w:pos="6465"/>
        </w:tabs>
        <w:spacing w:after="0" w:line="240" w:lineRule="auto"/>
        <w:rPr>
          <w:b/>
          <w:szCs w:val="24"/>
        </w:rPr>
      </w:pPr>
      <w:r w:rsidRPr="00D631E9">
        <w:rPr>
          <w:b/>
          <w:szCs w:val="24"/>
        </w:rPr>
        <w:tab/>
      </w:r>
      <w:r w:rsidR="00FB2B22" w:rsidRPr="00D631E9">
        <w:rPr>
          <w:b/>
          <w:szCs w:val="24"/>
        </w:rPr>
        <w:t>Informatīvais ziņojums</w:t>
      </w:r>
      <w:r w:rsidRPr="00D631E9">
        <w:rPr>
          <w:b/>
          <w:szCs w:val="24"/>
        </w:rPr>
        <w:tab/>
      </w:r>
    </w:p>
    <w:p w14:paraId="43B0DB3E" w14:textId="5017CA08" w:rsidR="002D1055" w:rsidRPr="00D631E9" w:rsidRDefault="002D1055" w:rsidP="00F43E3C">
      <w:pPr>
        <w:spacing w:afterLines="60" w:after="144" w:line="240" w:lineRule="auto"/>
        <w:jc w:val="center"/>
        <w:rPr>
          <w:b/>
          <w:szCs w:val="24"/>
        </w:rPr>
      </w:pPr>
      <w:r w:rsidRPr="00D631E9">
        <w:rPr>
          <w:b/>
          <w:szCs w:val="24"/>
        </w:rPr>
        <w:t>„Par papildu valsts budžeta saistību uzņemšanos Ziemeļvalstu un Baltijas valstu mobilitātes programmas „Valsts administrācija” līdzfinansētā projekta “</w:t>
      </w:r>
      <w:r w:rsidR="002B0D13" w:rsidRPr="00D631E9">
        <w:rPr>
          <w:b/>
          <w:szCs w:val="24"/>
        </w:rPr>
        <w:t xml:space="preserve">Labās prakses un pieredzes apmaiņa </w:t>
      </w:r>
      <w:r w:rsidR="008C1843" w:rsidRPr="00D631E9">
        <w:rPr>
          <w:b/>
          <w:szCs w:val="24"/>
        </w:rPr>
        <w:t xml:space="preserve">tautsaimniecības produktivitātes </w:t>
      </w:r>
      <w:r w:rsidR="00457663" w:rsidRPr="00D631E9">
        <w:rPr>
          <w:b/>
          <w:szCs w:val="24"/>
        </w:rPr>
        <w:t xml:space="preserve">un konkurētspējas </w:t>
      </w:r>
      <w:r w:rsidR="008C1843" w:rsidRPr="00D631E9">
        <w:rPr>
          <w:b/>
          <w:szCs w:val="24"/>
        </w:rPr>
        <w:t>veicināšanā</w:t>
      </w:r>
      <w:r w:rsidR="00FA72D0" w:rsidRPr="00D631E9">
        <w:rPr>
          <w:b/>
          <w:szCs w:val="24"/>
        </w:rPr>
        <w:t>”</w:t>
      </w:r>
      <w:r w:rsidR="00601DB2" w:rsidRPr="00D631E9">
        <w:rPr>
          <w:b/>
          <w:szCs w:val="24"/>
        </w:rPr>
        <w:t xml:space="preserve"> </w:t>
      </w:r>
      <w:r w:rsidR="002B0D13" w:rsidRPr="00D631E9">
        <w:rPr>
          <w:b/>
          <w:szCs w:val="24"/>
        </w:rPr>
        <w:t>īstenošanai</w:t>
      </w:r>
      <w:r w:rsidR="00FA72D0" w:rsidRPr="00D631E9">
        <w:rPr>
          <w:b/>
          <w:szCs w:val="24"/>
        </w:rPr>
        <w:t>”</w:t>
      </w:r>
    </w:p>
    <w:p w14:paraId="72D7B562" w14:textId="77777777" w:rsidR="00410F95" w:rsidRPr="00D631E9" w:rsidRDefault="00410F95" w:rsidP="00F43E3C">
      <w:pPr>
        <w:spacing w:afterLines="60" w:after="144" w:line="240" w:lineRule="auto"/>
        <w:ind w:firstLine="567"/>
        <w:jc w:val="both"/>
        <w:rPr>
          <w:szCs w:val="24"/>
        </w:rPr>
      </w:pPr>
    </w:p>
    <w:p w14:paraId="585664F7" w14:textId="77777777" w:rsidR="00A34003" w:rsidRPr="00D631E9" w:rsidRDefault="0034696A" w:rsidP="00A34003">
      <w:pPr>
        <w:spacing w:after="120" w:line="240" w:lineRule="auto"/>
        <w:ind w:firstLine="567"/>
        <w:jc w:val="both"/>
        <w:rPr>
          <w:b/>
          <w:szCs w:val="24"/>
        </w:rPr>
      </w:pPr>
      <w:r w:rsidRPr="00D631E9">
        <w:rPr>
          <w:b/>
          <w:szCs w:val="24"/>
        </w:rPr>
        <w:t>1.</w:t>
      </w:r>
      <w:r w:rsidR="0038521E" w:rsidRPr="00D631E9">
        <w:rPr>
          <w:b/>
          <w:szCs w:val="24"/>
        </w:rPr>
        <w:t xml:space="preserve"> Pamatojums i</w:t>
      </w:r>
      <w:r w:rsidR="00CA08FB" w:rsidRPr="00D631E9">
        <w:rPr>
          <w:b/>
          <w:szCs w:val="24"/>
        </w:rPr>
        <w:t>nformatīvā ziņojuma virzībai</w:t>
      </w:r>
    </w:p>
    <w:p w14:paraId="056C3505" w14:textId="591F764B" w:rsidR="00615C6F" w:rsidRPr="00D631E9" w:rsidRDefault="0095628F" w:rsidP="00636918">
      <w:pPr>
        <w:spacing w:after="0" w:line="240" w:lineRule="auto"/>
        <w:ind w:firstLine="720"/>
        <w:jc w:val="both"/>
      </w:pPr>
      <w:r w:rsidRPr="00D631E9">
        <w:t>Kopš 2009.gada Ziemeļvalstu ministru padome (</w:t>
      </w:r>
      <w:r w:rsidRPr="00D631E9">
        <w:rPr>
          <w:i/>
        </w:rPr>
        <w:t>Nordic</w:t>
      </w:r>
      <w:r w:rsidR="00BD75DB" w:rsidRPr="00D631E9">
        <w:rPr>
          <w:i/>
        </w:rPr>
        <w:t xml:space="preserve"> </w:t>
      </w:r>
      <w:r w:rsidRPr="00D631E9">
        <w:rPr>
          <w:i/>
        </w:rPr>
        <w:t>Council</w:t>
      </w:r>
      <w:r w:rsidR="00BD75DB" w:rsidRPr="00D631E9">
        <w:rPr>
          <w:i/>
        </w:rPr>
        <w:t xml:space="preserve"> </w:t>
      </w:r>
      <w:r w:rsidRPr="00D631E9">
        <w:rPr>
          <w:i/>
        </w:rPr>
        <w:t>of</w:t>
      </w:r>
      <w:r w:rsidR="00BD75DB" w:rsidRPr="00D631E9">
        <w:rPr>
          <w:i/>
        </w:rPr>
        <w:t xml:space="preserve"> </w:t>
      </w:r>
      <w:r w:rsidRPr="00D631E9">
        <w:rPr>
          <w:i/>
        </w:rPr>
        <w:t>Ministers</w:t>
      </w:r>
      <w:r w:rsidRPr="00D631E9">
        <w:t xml:space="preserve">) finansē Baltijas valstu un Ziemeļvalstu pieredzes apmaiņas programmu valsts pārvaldes darbiniekiem “Ziemeļvalstu – Baltijas valstu mobilitātes programma valsts pārvaldei” </w:t>
      </w:r>
      <w:r w:rsidRPr="00D631E9">
        <w:rPr>
          <w:i/>
        </w:rPr>
        <w:t>(“Nordic – Baltic</w:t>
      </w:r>
      <w:r w:rsidR="00BD75DB" w:rsidRPr="00D631E9">
        <w:rPr>
          <w:i/>
        </w:rPr>
        <w:t xml:space="preserve"> </w:t>
      </w:r>
      <w:r w:rsidRPr="00D631E9">
        <w:rPr>
          <w:i/>
        </w:rPr>
        <w:t>Mobility</w:t>
      </w:r>
      <w:r w:rsidR="00BD75DB" w:rsidRPr="00D631E9">
        <w:rPr>
          <w:i/>
        </w:rPr>
        <w:t xml:space="preserve"> </w:t>
      </w:r>
      <w:r w:rsidRPr="00D631E9">
        <w:rPr>
          <w:i/>
        </w:rPr>
        <w:t>Program</w:t>
      </w:r>
      <w:r w:rsidR="00BD75DB" w:rsidRPr="00D631E9">
        <w:rPr>
          <w:i/>
        </w:rPr>
        <w:t xml:space="preserve"> </w:t>
      </w:r>
      <w:r w:rsidRPr="00D631E9">
        <w:rPr>
          <w:i/>
        </w:rPr>
        <w:t>for</w:t>
      </w:r>
      <w:r w:rsidR="00BD75DB" w:rsidRPr="00D631E9">
        <w:rPr>
          <w:i/>
        </w:rPr>
        <w:t xml:space="preserve"> </w:t>
      </w:r>
      <w:r w:rsidRPr="00D631E9">
        <w:rPr>
          <w:i/>
        </w:rPr>
        <w:t>Public</w:t>
      </w:r>
      <w:r w:rsidR="00BD75DB" w:rsidRPr="00D631E9">
        <w:rPr>
          <w:i/>
        </w:rPr>
        <w:t xml:space="preserve"> </w:t>
      </w:r>
      <w:r w:rsidRPr="00D631E9">
        <w:rPr>
          <w:i/>
        </w:rPr>
        <w:t>Administration”</w:t>
      </w:r>
      <w:r w:rsidRPr="00D631E9">
        <w:t xml:space="preserve">) ar ikgadējo projekta finansējumu </w:t>
      </w:r>
      <w:r w:rsidR="009D7DF8" w:rsidRPr="00D631E9">
        <w:t xml:space="preserve">EUR </w:t>
      </w:r>
      <w:r w:rsidRPr="00D631E9">
        <w:t xml:space="preserve">300 000 apmērā. </w:t>
      </w:r>
      <w:r w:rsidR="00615C6F" w:rsidRPr="00D631E9">
        <w:t xml:space="preserve">Ziemeļvalstu un Baltijas valstu mobilitātes programma </w:t>
      </w:r>
      <w:r w:rsidR="00035936" w:rsidRPr="00D631E9">
        <w:t>v</w:t>
      </w:r>
      <w:r w:rsidR="00615C6F" w:rsidRPr="00D631E9">
        <w:t xml:space="preserve">alsts </w:t>
      </w:r>
      <w:r w:rsidR="00035936" w:rsidRPr="00D631E9">
        <w:t>pārvaldei</w:t>
      </w:r>
      <w:r w:rsidR="00615C6F" w:rsidRPr="00D631E9">
        <w:t xml:space="preserve"> (turpmāk – programma) ir izveidota, lai veicinātu labās prakses, zināšanu un pieredzes nodošanu, veidotu sadarbību, vienādotu darba standartus un uzlabotu Baltijas jūras reģiona konkurētspēju globālajā pasaulē. </w:t>
      </w:r>
    </w:p>
    <w:p w14:paraId="233AB9C4" w14:textId="04493572" w:rsidR="002B0D13" w:rsidRPr="00D631E9" w:rsidRDefault="00615C6F" w:rsidP="00636918">
      <w:pPr>
        <w:spacing w:after="0" w:line="240" w:lineRule="auto"/>
        <w:ind w:firstLine="720"/>
        <w:jc w:val="both"/>
      </w:pPr>
      <w:r w:rsidRPr="00D631E9">
        <w:t>Programmas ietvaros tiek izsludināti projektu konkursi,</w:t>
      </w:r>
      <w:r w:rsidR="005B7645" w:rsidRPr="00D631E9">
        <w:t xml:space="preserve"> kuros piedalās šādas Baltijas j</w:t>
      </w:r>
      <w:r w:rsidRPr="00D631E9">
        <w:t>ūras reģiona valstis – Somija,</w:t>
      </w:r>
      <w:r w:rsidR="005B7645" w:rsidRPr="00D631E9">
        <w:t xml:space="preserve"> Zviedrija, Dānija, Norvēģija, Ī</w:t>
      </w:r>
      <w:r w:rsidRPr="00D631E9">
        <w:t xml:space="preserve">slande, Igaunija, Latvija, Lietuva, kā arī autonomās teritorijas – Ālandu salas, Fēru salas, Grenlande. Projekta pieteikuma apstiprināšanas gadījumā Baltijas valstu pārstāvji dodas pieredzes apmaiņas vizītēs par aktuālajiem jautājumiem uz </w:t>
      </w:r>
      <w:r w:rsidR="005B7645" w:rsidRPr="00D631E9">
        <w:t xml:space="preserve">vismaz divām </w:t>
      </w:r>
      <w:r w:rsidRPr="00D631E9">
        <w:t>Ziemeļvalstīm, kuru institūcijas ir apstiprinājušas dalību, organizē</w:t>
      </w:r>
      <w:r w:rsidR="00FE033A" w:rsidRPr="00D631E9">
        <w:t xml:space="preserve">jot pieredzes apmaiņas vizītes. </w:t>
      </w:r>
      <w:r w:rsidR="000828AE" w:rsidRPr="00D631E9">
        <w:t xml:space="preserve">Programmas nosacījumi paredz, ka projektu ieviešanā ir nepieciešams nodrošināt nacionālo līdzfinansējumu 40% apmērā. Papildus tam, ņemot vērā programmas finansēšanas nosacījumus pārējai projekta finansējuma daļai (60%), ka no šīs summas 85% projekta īstenotājs saņem kā avansa maksājumu un 15% kā gala maksājumu, projekta pilnīgai ieviešanai nepieciešams arī priekšfinansējums 15% apmērā no programmas finansējuma. Projekta pieteikumu iesniegšanas termiņš ir 2017.gada 30.marts, savukārt, gala lēmums par finansējuma piešķiršanu no programmas budžeta tiek pieņemts </w:t>
      </w:r>
      <w:r w:rsidR="00214A51" w:rsidRPr="00D631E9">
        <w:t>maija beigās</w:t>
      </w:r>
      <w:r w:rsidR="000828AE" w:rsidRPr="00D631E9">
        <w:t>.</w:t>
      </w:r>
    </w:p>
    <w:p w14:paraId="1EF5497B" w14:textId="49675189" w:rsidR="00635165" w:rsidRPr="00D631E9" w:rsidRDefault="002B0D13" w:rsidP="00751A81">
      <w:pPr>
        <w:spacing w:after="0" w:line="240" w:lineRule="auto"/>
        <w:ind w:firstLine="562"/>
        <w:jc w:val="both"/>
        <w:rPr>
          <w:szCs w:val="24"/>
        </w:rPr>
      </w:pPr>
      <w:r w:rsidRPr="00D631E9">
        <w:rPr>
          <w:szCs w:val="24"/>
        </w:rPr>
        <w:t xml:space="preserve">Ekonomikas ministrijai (turpmāk – EM), kura īsteno valsts politiku iekšējā tirgus (precēm un pakalpojumiem), </w:t>
      </w:r>
      <w:r w:rsidR="000B3061" w:rsidRPr="00D631E9">
        <w:rPr>
          <w:szCs w:val="24"/>
        </w:rPr>
        <w:t>uzņēmējdarbības</w:t>
      </w:r>
      <w:r w:rsidR="00FA5ED3" w:rsidRPr="00D631E9">
        <w:rPr>
          <w:szCs w:val="24"/>
        </w:rPr>
        <w:t xml:space="preserve">, konkurētspējas un tehnoloģiju </w:t>
      </w:r>
      <w:r w:rsidRPr="00D631E9">
        <w:rPr>
          <w:szCs w:val="24"/>
        </w:rPr>
        <w:t>attīstības, būvniecības un mājokļu</w:t>
      </w:r>
      <w:r w:rsidR="00421528" w:rsidRPr="00D631E9">
        <w:rPr>
          <w:szCs w:val="24"/>
        </w:rPr>
        <w:t>, kā arī en</w:t>
      </w:r>
      <w:r w:rsidR="00C000D8" w:rsidRPr="00D631E9">
        <w:rPr>
          <w:szCs w:val="24"/>
        </w:rPr>
        <w:t>e</w:t>
      </w:r>
      <w:r w:rsidR="00421528" w:rsidRPr="00D631E9">
        <w:rPr>
          <w:szCs w:val="24"/>
        </w:rPr>
        <w:t>rgoefektivitātes un atjaunojamās enerģijas jomā</w:t>
      </w:r>
      <w:r w:rsidRPr="00D631E9">
        <w:rPr>
          <w:szCs w:val="24"/>
        </w:rPr>
        <w:t xml:space="preserve">, sekmīgākai darbībai ir būtiska pieredzes un labās prakses apmaiņa ar citām reģiona valstīm. </w:t>
      </w:r>
      <w:r w:rsidR="000828AE" w:rsidRPr="00D631E9">
        <w:rPr>
          <w:szCs w:val="24"/>
        </w:rPr>
        <w:t>A</w:t>
      </w:r>
      <w:r w:rsidR="005B7645" w:rsidRPr="00D631E9">
        <w:rPr>
          <w:szCs w:val="24"/>
        </w:rPr>
        <w:t xml:space="preserve">ttiecīgi, EM iesniegs projekta </w:t>
      </w:r>
      <w:r w:rsidR="000828AE" w:rsidRPr="00D631E9">
        <w:rPr>
          <w:szCs w:val="24"/>
        </w:rPr>
        <w:t xml:space="preserve">“Labās prakses un pieredzes apmaiņa </w:t>
      </w:r>
      <w:r w:rsidR="008C1843" w:rsidRPr="00D631E9">
        <w:rPr>
          <w:szCs w:val="24"/>
        </w:rPr>
        <w:t>tautsaimniecības produktivitātes</w:t>
      </w:r>
      <w:r w:rsidR="00457663" w:rsidRPr="00D631E9">
        <w:rPr>
          <w:szCs w:val="24"/>
        </w:rPr>
        <w:t xml:space="preserve"> un konkurētspējas</w:t>
      </w:r>
      <w:r w:rsidR="008C1843" w:rsidRPr="00D631E9">
        <w:rPr>
          <w:szCs w:val="24"/>
        </w:rPr>
        <w:t xml:space="preserve"> veicināšanā</w:t>
      </w:r>
      <w:r w:rsidR="00346BAB" w:rsidRPr="00D631E9">
        <w:rPr>
          <w:szCs w:val="24"/>
        </w:rPr>
        <w:t>”</w:t>
      </w:r>
      <w:r w:rsidR="005B7645" w:rsidRPr="00D631E9">
        <w:rPr>
          <w:szCs w:val="24"/>
        </w:rPr>
        <w:t xml:space="preserve"> pieteikumu izskatīšanai</w:t>
      </w:r>
      <w:r w:rsidR="00FA5ED3" w:rsidRPr="00D631E9">
        <w:rPr>
          <w:szCs w:val="24"/>
        </w:rPr>
        <w:t xml:space="preserve">. </w:t>
      </w:r>
      <w:r w:rsidR="00346BAB" w:rsidRPr="00D631E9">
        <w:rPr>
          <w:szCs w:val="24"/>
        </w:rPr>
        <w:t>Projekta</w:t>
      </w:r>
      <w:r w:rsidR="00EC353A" w:rsidRPr="00D631E9">
        <w:rPr>
          <w:szCs w:val="24"/>
        </w:rPr>
        <w:t xml:space="preserve"> ietvaros</w:t>
      </w:r>
      <w:r w:rsidR="00C022D3" w:rsidRPr="00D631E9">
        <w:rPr>
          <w:szCs w:val="24"/>
        </w:rPr>
        <w:t xml:space="preserve"> 2017.gadā</w:t>
      </w:r>
      <w:r w:rsidR="00EC353A" w:rsidRPr="00D631E9">
        <w:rPr>
          <w:szCs w:val="24"/>
        </w:rPr>
        <w:t xml:space="preserve"> ir paredzēts īstenot Latvijas pārstāvju pieredzes apmaiņas vizītes </w:t>
      </w:r>
      <w:r w:rsidR="000828AE" w:rsidRPr="00D631E9">
        <w:rPr>
          <w:szCs w:val="24"/>
        </w:rPr>
        <w:t>Zviedrijā</w:t>
      </w:r>
      <w:r w:rsidR="00C022D3" w:rsidRPr="00D631E9">
        <w:rPr>
          <w:szCs w:val="24"/>
        </w:rPr>
        <w:t>,</w:t>
      </w:r>
      <w:r w:rsidR="003D6CF1" w:rsidRPr="00D631E9">
        <w:rPr>
          <w:szCs w:val="24"/>
        </w:rPr>
        <w:t xml:space="preserve"> Norvēģijā,</w:t>
      </w:r>
      <w:r w:rsidR="00EC353A" w:rsidRPr="00D631E9">
        <w:rPr>
          <w:szCs w:val="24"/>
        </w:rPr>
        <w:t xml:space="preserve"> Somijā</w:t>
      </w:r>
      <w:r w:rsidR="00C022D3" w:rsidRPr="00D631E9">
        <w:rPr>
          <w:szCs w:val="24"/>
        </w:rPr>
        <w:t xml:space="preserve"> un Dānijā</w:t>
      </w:r>
      <w:r w:rsidR="00EC353A" w:rsidRPr="00D631E9">
        <w:rPr>
          <w:szCs w:val="24"/>
        </w:rPr>
        <w:t xml:space="preserve">. </w:t>
      </w:r>
      <w:r w:rsidR="00635165" w:rsidRPr="00D631E9">
        <w:rPr>
          <w:szCs w:val="24"/>
        </w:rPr>
        <w:t xml:space="preserve">Pieredzes apmaiņas </w:t>
      </w:r>
      <w:r w:rsidR="00214A51" w:rsidRPr="00D631E9">
        <w:rPr>
          <w:szCs w:val="24"/>
        </w:rPr>
        <w:t xml:space="preserve">vizīšu </w:t>
      </w:r>
      <w:r w:rsidR="00635165" w:rsidRPr="00D631E9">
        <w:rPr>
          <w:szCs w:val="24"/>
        </w:rPr>
        <w:t>mērķis ir iegūt vērtīgas specifiskas teorētiskās un praktiskās zināšanas</w:t>
      </w:r>
      <w:r w:rsidR="00C022D3" w:rsidRPr="00D631E9">
        <w:rPr>
          <w:szCs w:val="24"/>
        </w:rPr>
        <w:t>. Iegūtās zināšanas plānots</w:t>
      </w:r>
      <w:r w:rsidR="00635165" w:rsidRPr="00D631E9">
        <w:rPr>
          <w:szCs w:val="24"/>
        </w:rPr>
        <w:t xml:space="preserve"> izmantot praksē</w:t>
      </w:r>
      <w:r w:rsidR="00751A81" w:rsidRPr="00D631E9">
        <w:rPr>
          <w:szCs w:val="24"/>
        </w:rPr>
        <w:t xml:space="preserve"> – politikas plānošanā</w:t>
      </w:r>
      <w:r w:rsidR="00B96F91" w:rsidRPr="00D631E9">
        <w:rPr>
          <w:szCs w:val="24"/>
        </w:rPr>
        <w:t xml:space="preserve">, </w:t>
      </w:r>
      <w:r w:rsidR="00751A81" w:rsidRPr="00D631E9">
        <w:rPr>
          <w:szCs w:val="24"/>
        </w:rPr>
        <w:t>normatīvo aktu izstrāde</w:t>
      </w:r>
      <w:r w:rsidR="00B96F91" w:rsidRPr="00D631E9">
        <w:rPr>
          <w:szCs w:val="24"/>
        </w:rPr>
        <w:t xml:space="preserve"> un atbalsta pasākumu izstrādē</w:t>
      </w:r>
      <w:r w:rsidR="00635165" w:rsidRPr="00D631E9">
        <w:rPr>
          <w:szCs w:val="24"/>
        </w:rPr>
        <w:t>,</w:t>
      </w:r>
      <w:r w:rsidR="005B7645" w:rsidRPr="00D631E9">
        <w:rPr>
          <w:szCs w:val="24"/>
        </w:rPr>
        <w:t xml:space="preserve"> </w:t>
      </w:r>
      <w:r w:rsidR="001C074F" w:rsidRPr="00D631E9">
        <w:rPr>
          <w:szCs w:val="24"/>
        </w:rPr>
        <w:t>veicinot</w:t>
      </w:r>
      <w:r w:rsidR="003D6CF1" w:rsidRPr="00D631E9">
        <w:rPr>
          <w:szCs w:val="24"/>
        </w:rPr>
        <w:t xml:space="preserve"> </w:t>
      </w:r>
      <w:r w:rsidR="008C1843" w:rsidRPr="00D631E9">
        <w:rPr>
          <w:szCs w:val="24"/>
        </w:rPr>
        <w:t>Latvijas tautsaimniecības produktivitāti</w:t>
      </w:r>
      <w:r w:rsidR="00B96F91" w:rsidRPr="00D631E9">
        <w:rPr>
          <w:szCs w:val="24"/>
        </w:rPr>
        <w:t xml:space="preserve"> un konkurētspēju</w:t>
      </w:r>
      <w:r w:rsidR="001C074F" w:rsidRPr="00D631E9">
        <w:rPr>
          <w:szCs w:val="24"/>
        </w:rPr>
        <w:t>.</w:t>
      </w:r>
      <w:r w:rsidR="003A618C">
        <w:rPr>
          <w:szCs w:val="24"/>
        </w:rPr>
        <w:t xml:space="preserve"> </w:t>
      </w:r>
    </w:p>
    <w:p w14:paraId="4310ACC7" w14:textId="3643D94D" w:rsidR="003D6CF1" w:rsidRPr="00D631E9" w:rsidRDefault="00457663" w:rsidP="00125AA4">
      <w:pPr>
        <w:spacing w:after="0" w:line="240" w:lineRule="auto"/>
        <w:ind w:firstLine="562"/>
        <w:jc w:val="both"/>
      </w:pPr>
      <w:r w:rsidRPr="00D631E9">
        <w:t>EM</w:t>
      </w:r>
      <w:r w:rsidR="003D6CF1" w:rsidRPr="00D631E9">
        <w:t xml:space="preserve"> mobilitātes </w:t>
      </w:r>
      <w:r w:rsidRPr="00D631E9">
        <w:t>programmas ietvaros</w:t>
      </w:r>
      <w:r w:rsidR="003D6CF1" w:rsidRPr="00D631E9">
        <w:t xml:space="preserve"> plāno </w:t>
      </w:r>
      <w:r w:rsidRPr="00D631E9">
        <w:t>īstenot</w:t>
      </w:r>
      <w:r w:rsidR="00125AA4" w:rsidRPr="00D631E9">
        <w:t xml:space="preserve"> </w:t>
      </w:r>
      <w:r w:rsidR="00CC2A0C">
        <w:t>8</w:t>
      </w:r>
      <w:r w:rsidR="00125AA4" w:rsidRPr="00D631E9">
        <w:t xml:space="preserve"> atsevišķas vizītes, kurās kopumā dosies </w:t>
      </w:r>
      <w:r w:rsidR="003A618C">
        <w:t>24</w:t>
      </w:r>
      <w:r w:rsidR="00125AA4" w:rsidRPr="00D631E9">
        <w:t xml:space="preserve"> ierēdņi</w:t>
      </w:r>
      <w:r w:rsidR="009F04FD">
        <w:t>. Vienas vizītes ilgums – 3 dienas.</w:t>
      </w:r>
      <w:r w:rsidR="00125AA4" w:rsidRPr="00D631E9">
        <w:t xml:space="preserve"> </w:t>
      </w:r>
      <w:r w:rsidR="003D6CF1" w:rsidRPr="00D631E9">
        <w:t>EM ir sagatavojusi vienu informatīvo</w:t>
      </w:r>
      <w:r w:rsidR="00270B49" w:rsidRPr="00D631E9">
        <w:t xml:space="preserve"> ziņojumu, kurā ietverti </w:t>
      </w:r>
      <w:r w:rsidR="003D6CF1" w:rsidRPr="00D631E9">
        <w:t xml:space="preserve">mērķi un nepieciešamais finansējums, lai dotos </w:t>
      </w:r>
      <w:r w:rsidR="00214A51" w:rsidRPr="00D631E9">
        <w:t xml:space="preserve">pieredzes </w:t>
      </w:r>
      <w:r w:rsidR="003B1E2A">
        <w:t>apmaiņa</w:t>
      </w:r>
      <w:r w:rsidR="003D6CF1" w:rsidRPr="00D631E9">
        <w:t>s vizītēs.</w:t>
      </w:r>
      <w:r w:rsidR="00D8792A" w:rsidRPr="00D631E9">
        <w:t xml:space="preserve"> </w:t>
      </w:r>
    </w:p>
    <w:p w14:paraId="71C137DD" w14:textId="77777777" w:rsidR="0086527E" w:rsidRPr="00D631E9" w:rsidRDefault="00EC353A" w:rsidP="0086527E">
      <w:pPr>
        <w:spacing w:after="0" w:line="240" w:lineRule="auto"/>
        <w:ind w:firstLine="562"/>
        <w:jc w:val="both"/>
        <w:rPr>
          <w:szCs w:val="24"/>
        </w:rPr>
      </w:pPr>
      <w:r w:rsidRPr="00D631E9">
        <w:t>I</w:t>
      </w:r>
      <w:r w:rsidR="00A35C06" w:rsidRPr="00D631E9">
        <w:t>evērojot nacionālā regulējuma</w:t>
      </w:r>
      <w:r w:rsidR="00A35C06" w:rsidRPr="00D631E9">
        <w:rPr>
          <w:rStyle w:val="FootnoteReference"/>
        </w:rPr>
        <w:footnoteReference w:id="1"/>
      </w:r>
      <w:r w:rsidR="00A35C06" w:rsidRPr="00D631E9">
        <w:t xml:space="preserve"> noteikto kārtību, kādā budžeta iestādes var uzņemties papildu saistības Eiropas Savienības politikas instrumentu un pārējās ārvalstu finanšu palīdzības līdzfinansētos projektos un pasākumos, </w:t>
      </w:r>
      <w:r w:rsidR="00182B1C" w:rsidRPr="00D631E9">
        <w:t>EM</w:t>
      </w:r>
      <w:r w:rsidR="00D8792A" w:rsidRPr="00D631E9">
        <w:t xml:space="preserve"> </w:t>
      </w:r>
      <w:r w:rsidR="00A35C06" w:rsidRPr="00D631E9">
        <w:t xml:space="preserve">ir sagatavojusi informatīvo ziņojumu, lai tiktu pieņemts Ministru kabineta lēmums par finansējuma </w:t>
      </w:r>
      <w:r w:rsidR="00067E48" w:rsidRPr="00D631E9">
        <w:t xml:space="preserve">pārdali </w:t>
      </w:r>
      <w:r w:rsidR="00067E48" w:rsidRPr="00D631E9">
        <w:rPr>
          <w:szCs w:val="24"/>
        </w:rPr>
        <w:t>no ministrijai 201</w:t>
      </w:r>
      <w:r w:rsidR="00951880" w:rsidRPr="00D631E9">
        <w:rPr>
          <w:szCs w:val="24"/>
        </w:rPr>
        <w:t>7</w:t>
      </w:r>
      <w:r w:rsidR="00067E48" w:rsidRPr="00D631E9">
        <w:rPr>
          <w:szCs w:val="24"/>
        </w:rPr>
        <w:t>.gadā piešķirtajiem līdzekļiem Eiropas Savienības politiku instrumentu un pārējās ārvalstu finanšu palīdzības līdzfinansēto un finansēto projektu un pasākumu īstenošanai.</w:t>
      </w:r>
    </w:p>
    <w:p w14:paraId="4BC16145" w14:textId="77777777" w:rsidR="001B52EE" w:rsidRPr="00D631E9" w:rsidRDefault="001B52EE" w:rsidP="0086527E">
      <w:pPr>
        <w:spacing w:after="0" w:line="240" w:lineRule="auto"/>
        <w:jc w:val="both"/>
        <w:rPr>
          <w:szCs w:val="24"/>
        </w:rPr>
      </w:pPr>
    </w:p>
    <w:p w14:paraId="523F069C" w14:textId="77777777" w:rsidR="008C1843" w:rsidRPr="00D631E9" w:rsidRDefault="008B4F3E" w:rsidP="0086527E">
      <w:pPr>
        <w:spacing w:after="0" w:line="240" w:lineRule="auto"/>
        <w:jc w:val="both"/>
        <w:rPr>
          <w:szCs w:val="24"/>
        </w:rPr>
      </w:pPr>
      <w:r w:rsidRPr="00D631E9">
        <w:rPr>
          <w:b/>
          <w:szCs w:val="24"/>
        </w:rPr>
        <w:t>2</w:t>
      </w:r>
      <w:r w:rsidR="0027107D" w:rsidRPr="00D631E9">
        <w:rPr>
          <w:b/>
          <w:szCs w:val="24"/>
        </w:rPr>
        <w:t xml:space="preserve">. </w:t>
      </w:r>
      <w:r w:rsidR="00A35C06" w:rsidRPr="00D631E9">
        <w:rPr>
          <w:b/>
          <w:szCs w:val="24"/>
        </w:rPr>
        <w:t>Programmas finansēšanai iesniegtais projekta pieteikums</w:t>
      </w:r>
    </w:p>
    <w:p w14:paraId="56ED5ED8" w14:textId="77777777" w:rsidR="00993353" w:rsidRPr="00D631E9" w:rsidRDefault="00993353" w:rsidP="00993353">
      <w:pPr>
        <w:tabs>
          <w:tab w:val="left" w:pos="0"/>
        </w:tabs>
        <w:spacing w:after="0" w:line="240" w:lineRule="auto"/>
        <w:jc w:val="both"/>
        <w:rPr>
          <w:b/>
          <w:szCs w:val="24"/>
        </w:rPr>
      </w:pPr>
    </w:p>
    <w:p w14:paraId="6B5C6BF1" w14:textId="77777777" w:rsidR="00073550" w:rsidRPr="00D631E9" w:rsidRDefault="00993353" w:rsidP="00993353">
      <w:pPr>
        <w:tabs>
          <w:tab w:val="left" w:pos="0"/>
        </w:tabs>
        <w:spacing w:after="0" w:line="240" w:lineRule="auto"/>
        <w:jc w:val="both"/>
        <w:rPr>
          <w:rStyle w:val="Strong"/>
          <w:b w:val="0"/>
          <w:szCs w:val="24"/>
        </w:rPr>
      </w:pPr>
      <w:r w:rsidRPr="00D631E9">
        <w:rPr>
          <w:b/>
          <w:szCs w:val="24"/>
        </w:rPr>
        <w:tab/>
      </w:r>
      <w:r w:rsidR="00D71CF8" w:rsidRPr="00D631E9">
        <w:rPr>
          <w:szCs w:val="24"/>
          <w:shd w:val="clear" w:color="auto" w:fill="FFFFFF"/>
        </w:rPr>
        <w:t>Saskaņā ar Eiropas Komisijas (</w:t>
      </w:r>
      <w:r w:rsidR="00BD75DB" w:rsidRPr="00D631E9">
        <w:rPr>
          <w:szCs w:val="24"/>
          <w:shd w:val="clear" w:color="auto" w:fill="FFFFFF"/>
        </w:rPr>
        <w:t xml:space="preserve">turpmāk - </w:t>
      </w:r>
      <w:r w:rsidR="00D71CF8" w:rsidRPr="00D631E9">
        <w:rPr>
          <w:szCs w:val="24"/>
          <w:shd w:val="clear" w:color="auto" w:fill="FFFFFF"/>
        </w:rPr>
        <w:t>EK) aprēķiniem Latvijas tautsaimniecības produktivitāte 2014. gadā pieauga par 3.4%. Tas, protams, uz citu Eiropas Savienības (</w:t>
      </w:r>
      <w:r w:rsidR="00BD75DB" w:rsidRPr="00D631E9">
        <w:rPr>
          <w:szCs w:val="24"/>
          <w:shd w:val="clear" w:color="auto" w:fill="FFFFFF"/>
        </w:rPr>
        <w:t>turpmāk -</w:t>
      </w:r>
      <w:r w:rsidR="00D71CF8" w:rsidRPr="00D631E9">
        <w:rPr>
          <w:szCs w:val="24"/>
          <w:shd w:val="clear" w:color="auto" w:fill="FFFFFF"/>
        </w:rPr>
        <w:t>ES) valstu fona ir labs rādītājs, bet šāds produktivitātes kāpums vairs nenodrošina Latvijas ātru konverģenci uz bagātāko un attīstītāko valstu saimi. Arī</w:t>
      </w:r>
      <w:r w:rsidR="00193BB0" w:rsidRPr="00D631E9">
        <w:rPr>
          <w:szCs w:val="24"/>
          <w:shd w:val="clear" w:color="auto" w:fill="FFFFFF"/>
        </w:rPr>
        <w:t xml:space="preserve"> turpmākās</w:t>
      </w:r>
      <w:r w:rsidR="00D71CF8" w:rsidRPr="00D631E9">
        <w:rPr>
          <w:szCs w:val="24"/>
          <w:shd w:val="clear" w:color="auto" w:fill="FFFFFF"/>
        </w:rPr>
        <w:t xml:space="preserve"> EK prognozes nedod pamatu optimismam – </w:t>
      </w:r>
      <w:r w:rsidR="00214A51" w:rsidRPr="00D631E9">
        <w:rPr>
          <w:szCs w:val="24"/>
          <w:shd w:val="clear" w:color="auto" w:fill="FFFFFF"/>
        </w:rPr>
        <w:t xml:space="preserve">turpmākajos gados sagaidāms,  ka </w:t>
      </w:r>
      <w:r w:rsidR="00D71CF8" w:rsidRPr="00D631E9">
        <w:rPr>
          <w:szCs w:val="24"/>
          <w:shd w:val="clear" w:color="auto" w:fill="FFFFFF"/>
        </w:rPr>
        <w:t xml:space="preserve">Latvijas produktivitātes </w:t>
      </w:r>
      <w:r w:rsidR="00214A51" w:rsidRPr="00D631E9">
        <w:rPr>
          <w:szCs w:val="24"/>
          <w:shd w:val="clear" w:color="auto" w:fill="FFFFFF"/>
        </w:rPr>
        <w:t>pieaugums tikai</w:t>
      </w:r>
      <w:r w:rsidR="00D71CF8" w:rsidRPr="00D631E9">
        <w:rPr>
          <w:szCs w:val="24"/>
          <w:shd w:val="clear" w:color="auto" w:fill="FFFFFF"/>
        </w:rPr>
        <w:t xml:space="preserve"> </w:t>
      </w:r>
      <w:r w:rsidR="00214A51" w:rsidRPr="00D631E9">
        <w:rPr>
          <w:szCs w:val="24"/>
          <w:shd w:val="clear" w:color="auto" w:fill="FFFFFF"/>
        </w:rPr>
        <w:t xml:space="preserve">pārsniegs </w:t>
      </w:r>
      <w:r w:rsidR="00D71CF8" w:rsidRPr="00D631E9">
        <w:rPr>
          <w:szCs w:val="24"/>
          <w:shd w:val="clear" w:color="auto" w:fill="FFFFFF"/>
        </w:rPr>
        <w:t xml:space="preserve">2%. Vienlaikus </w:t>
      </w:r>
      <w:r w:rsidR="00D71CF8" w:rsidRPr="00D631E9">
        <w:rPr>
          <w:szCs w:val="24"/>
        </w:rPr>
        <w:t xml:space="preserve">Latvijā </w:t>
      </w:r>
      <w:r w:rsidR="00073550" w:rsidRPr="00D631E9">
        <w:rPr>
          <w:szCs w:val="24"/>
        </w:rPr>
        <w:t xml:space="preserve">darba spēka </w:t>
      </w:r>
      <w:r w:rsidR="00D71CF8" w:rsidRPr="00D631E9">
        <w:rPr>
          <w:szCs w:val="24"/>
        </w:rPr>
        <w:t>atalgojums pieaug</w:t>
      </w:r>
      <w:r w:rsidR="00B96F91" w:rsidRPr="00D631E9">
        <w:rPr>
          <w:szCs w:val="24"/>
        </w:rPr>
        <w:t xml:space="preserve"> </w:t>
      </w:r>
      <w:r w:rsidR="00D71CF8" w:rsidRPr="00D631E9">
        <w:rPr>
          <w:szCs w:val="24"/>
        </w:rPr>
        <w:t>straujāk nekā produktivitāte</w:t>
      </w:r>
      <w:r w:rsidR="00193BB0" w:rsidRPr="00D631E9">
        <w:rPr>
          <w:szCs w:val="24"/>
        </w:rPr>
        <w:t xml:space="preserve">. </w:t>
      </w:r>
      <w:r w:rsidR="00214A51" w:rsidRPr="00D631E9">
        <w:rPr>
          <w:szCs w:val="24"/>
        </w:rPr>
        <w:t xml:space="preserve">Arvien </w:t>
      </w:r>
      <w:r w:rsidR="00D71CF8" w:rsidRPr="00D631E9">
        <w:rPr>
          <w:szCs w:val="24"/>
        </w:rPr>
        <w:t>vairāk iezīmējas kvalificētu darbinieku trūkums</w:t>
      </w:r>
      <w:r w:rsidR="00214A51" w:rsidRPr="00D631E9">
        <w:rPr>
          <w:szCs w:val="24"/>
        </w:rPr>
        <w:t>,</w:t>
      </w:r>
      <w:r w:rsidR="00D71CF8" w:rsidRPr="00D631E9">
        <w:rPr>
          <w:szCs w:val="24"/>
        </w:rPr>
        <w:t xml:space="preserve"> un pieaug konkurence par darba ņēmē</w:t>
      </w:r>
      <w:r w:rsidR="00193BB0" w:rsidRPr="00D631E9">
        <w:rPr>
          <w:szCs w:val="24"/>
        </w:rPr>
        <w:t>jiem</w:t>
      </w:r>
      <w:r w:rsidR="00D71CF8" w:rsidRPr="00D631E9">
        <w:rPr>
          <w:szCs w:val="24"/>
        </w:rPr>
        <w:t>. Šāda tendence ir labvēlīga darba ņēmējiem, taču tās turpināšanās ierobežos uzņēmumu konkurētspēju.</w:t>
      </w:r>
    </w:p>
    <w:p w14:paraId="53A5F6D5" w14:textId="77777777" w:rsidR="00193BB0" w:rsidRPr="00D631E9" w:rsidRDefault="00073550" w:rsidP="00073550">
      <w:pPr>
        <w:tabs>
          <w:tab w:val="left" w:pos="0"/>
        </w:tabs>
        <w:spacing w:after="0" w:line="240" w:lineRule="auto"/>
        <w:ind w:firstLine="539"/>
        <w:jc w:val="both"/>
        <w:rPr>
          <w:szCs w:val="24"/>
        </w:rPr>
      </w:pPr>
      <w:r w:rsidRPr="00D631E9">
        <w:rPr>
          <w:szCs w:val="24"/>
        </w:rPr>
        <w:t>Šobrīd darbaspēks un zeme ir vienīgie resursi, kas joprojām Latvijā ir lētāki nekā vairumā ES valstu, taču strauj</w:t>
      </w:r>
      <w:r w:rsidR="00FA0D2F" w:rsidRPr="00D631E9">
        <w:rPr>
          <w:szCs w:val="24"/>
        </w:rPr>
        <w:t xml:space="preserve">š </w:t>
      </w:r>
      <w:r w:rsidRPr="00D631E9">
        <w:rPr>
          <w:szCs w:val="24"/>
        </w:rPr>
        <w:t xml:space="preserve">darbaspēka izmaksu pieaugums ir neizbēgams izaugsmes un atvērtā darba tirgus dēļ. Līdz ar to vienīgais ceļš, kā noturēt konkurētspēju globālā mērogā, ir produktivitātes </w:t>
      </w:r>
      <w:r w:rsidR="00B96F91" w:rsidRPr="00D631E9">
        <w:rPr>
          <w:szCs w:val="24"/>
        </w:rPr>
        <w:t>kāpināšana</w:t>
      </w:r>
      <w:r w:rsidRPr="00D631E9">
        <w:rPr>
          <w:szCs w:val="24"/>
        </w:rPr>
        <w:t>. Latvijas tautsaimniecības ilgtspējīgai attīstībai nepieciešams veicināt ekonomikas strukturālās izmaiņas par labu tādu preču ražošanai un pakalpojumu sniegšanai, kam ir augstāka pievienotā vērtība, tajā skaitā rūpniecības lomas palielināšanai, rūpniecības un pakalpojumu modernizēšanai un eksporta attīstībai. J</w:t>
      </w:r>
      <w:r w:rsidR="00D71CF8" w:rsidRPr="00D631E9">
        <w:rPr>
          <w:szCs w:val="24"/>
          <w:shd w:val="clear" w:color="auto" w:fill="FFFFFF"/>
        </w:rPr>
        <w:t>aunas tehnoloģijas, inovācijas un izglītība palielina katra uzņēmuma produktivitāti, kāpinot arī tautsaimniecības kopproduktu</w:t>
      </w:r>
      <w:r w:rsidR="0072340E" w:rsidRPr="00D631E9">
        <w:rPr>
          <w:szCs w:val="24"/>
          <w:shd w:val="clear" w:color="auto" w:fill="FFFFFF"/>
        </w:rPr>
        <w:t>. V</w:t>
      </w:r>
      <w:r w:rsidRPr="00D631E9">
        <w:rPr>
          <w:szCs w:val="24"/>
          <w:shd w:val="clear" w:color="auto" w:fill="FFFFFF"/>
        </w:rPr>
        <w:t>ienlaikus</w:t>
      </w:r>
      <w:r w:rsidR="00D71CF8" w:rsidRPr="00D631E9">
        <w:rPr>
          <w:rStyle w:val="apple-converted-space"/>
          <w:szCs w:val="24"/>
          <w:shd w:val="clear" w:color="auto" w:fill="FFFFFF"/>
        </w:rPr>
        <w:t> </w:t>
      </w:r>
      <w:r w:rsidR="00D71CF8" w:rsidRPr="00D631E9">
        <w:rPr>
          <w:rStyle w:val="Strong"/>
          <w:b w:val="0"/>
          <w:szCs w:val="24"/>
          <w:bdr w:val="none" w:sz="0" w:space="0" w:color="auto" w:frame="1"/>
          <w:shd w:val="clear" w:color="auto" w:fill="FFFFFF"/>
        </w:rPr>
        <w:t>vienkārša darbaspēka vai kapitāla pārvietošana</w:t>
      </w:r>
      <w:r w:rsidR="00D71CF8" w:rsidRPr="00D631E9">
        <w:rPr>
          <w:rStyle w:val="apple-converted-space"/>
          <w:szCs w:val="24"/>
          <w:shd w:val="clear" w:color="auto" w:fill="FFFFFF"/>
        </w:rPr>
        <w:t> </w:t>
      </w:r>
      <w:r w:rsidR="00D71CF8" w:rsidRPr="00D631E9">
        <w:rPr>
          <w:szCs w:val="24"/>
          <w:shd w:val="clear" w:color="auto" w:fill="FFFFFF"/>
        </w:rPr>
        <w:t>no mazāk produktīvajiem uzņēmumiem uz "nozares čempioniem" var būtiski paaugstināt iekšzemes kopproduktu (</w:t>
      </w:r>
      <w:r w:rsidR="00BD75DB" w:rsidRPr="00D631E9">
        <w:rPr>
          <w:szCs w:val="24"/>
          <w:shd w:val="clear" w:color="auto" w:fill="FFFFFF"/>
        </w:rPr>
        <w:t xml:space="preserve">turpmāk - </w:t>
      </w:r>
      <w:r w:rsidR="00D71CF8" w:rsidRPr="00D631E9">
        <w:rPr>
          <w:szCs w:val="24"/>
          <w:shd w:val="clear" w:color="auto" w:fill="FFFFFF"/>
        </w:rPr>
        <w:t>IKP).</w:t>
      </w:r>
      <w:r w:rsidRPr="00D631E9">
        <w:rPr>
          <w:szCs w:val="24"/>
          <w:shd w:val="clear" w:color="auto" w:fill="FFFFFF"/>
        </w:rPr>
        <w:t xml:space="preserve"> Kā piemēru var apskatīt pakalpojumu sektoru Latvijā.</w:t>
      </w:r>
    </w:p>
    <w:p w14:paraId="20FB3401" w14:textId="77777777" w:rsidR="00533865" w:rsidRPr="00D631E9" w:rsidRDefault="00182B1C" w:rsidP="008C1843">
      <w:pPr>
        <w:tabs>
          <w:tab w:val="left" w:pos="0"/>
        </w:tabs>
        <w:spacing w:after="0" w:line="240" w:lineRule="auto"/>
        <w:ind w:firstLine="539"/>
        <w:jc w:val="both"/>
        <w:rPr>
          <w:b/>
          <w:szCs w:val="24"/>
        </w:rPr>
      </w:pPr>
      <w:r w:rsidRPr="00D631E9">
        <w:t>Ar pakalpojumiem saistīt</w:t>
      </w:r>
      <w:r w:rsidR="00C425F2" w:rsidRPr="00D631E9">
        <w:t>o</w:t>
      </w:r>
      <w:r w:rsidRPr="00D631E9">
        <w:t xml:space="preserve"> nozar</w:t>
      </w:r>
      <w:r w:rsidR="00C425F2" w:rsidRPr="00D631E9">
        <w:t>u devums</w:t>
      </w:r>
      <w:r w:rsidRPr="00D631E9">
        <w:t xml:space="preserve"> Latvijas tautsaimniecībā pievienotajā vērtībā nemitīgi kāpj</w:t>
      </w:r>
      <w:r w:rsidR="00C425F2" w:rsidRPr="00D631E9">
        <w:t>, pēdējos gados sasniedzot aptuveni 70</w:t>
      </w:r>
      <w:r w:rsidRPr="00D631E9">
        <w:t>%</w:t>
      </w:r>
      <w:r w:rsidR="00C425F2" w:rsidRPr="00D631E9">
        <w:t xml:space="preserve"> no IKP</w:t>
      </w:r>
      <w:r w:rsidR="00533865" w:rsidRPr="00D631E9">
        <w:t xml:space="preserve">. </w:t>
      </w:r>
      <w:r w:rsidR="009A0C01" w:rsidRPr="00D631E9">
        <w:t>Vienlaikus gan iekšzemes pakalpojumu sniedzēju, gan eksportētāju skaita un produktivitātes pieaugums veicinātu kopējā ražīguma pieaugumu tautsaimniecībā. </w:t>
      </w:r>
    </w:p>
    <w:p w14:paraId="6006D00C" w14:textId="77777777" w:rsidR="0005397E" w:rsidRPr="00D631E9" w:rsidRDefault="00533865" w:rsidP="00105341">
      <w:pPr>
        <w:tabs>
          <w:tab w:val="left" w:pos="0"/>
        </w:tabs>
        <w:spacing w:after="0" w:line="240" w:lineRule="auto"/>
        <w:jc w:val="both"/>
        <w:rPr>
          <w:rStyle w:val="Strong"/>
          <w:b w:val="0"/>
          <w:bCs w:val="0"/>
        </w:rPr>
      </w:pPr>
      <w:r w:rsidRPr="00D631E9">
        <w:tab/>
      </w:r>
      <w:r w:rsidR="00BB3720" w:rsidRPr="00D631E9">
        <w:t xml:space="preserve">Paredzams, ka ilgtermiņā pakalpojumu nozares produktivitāti noteiks tieši cilvēkkapitāla attīstība, kā arī pakalpojuma nozaru atvēršanās ārējai tirdzniecībai un digitālo/IT instrumentu attīstība. </w:t>
      </w:r>
      <w:r w:rsidR="009A0C01" w:rsidRPr="00D631E9">
        <w:t>P</w:t>
      </w:r>
      <w:r w:rsidRPr="00D631E9">
        <w:t>akalpojumu eksportētāju īpatsvars</w:t>
      </w:r>
      <w:r w:rsidR="009A0C01" w:rsidRPr="00D631E9">
        <w:t xml:space="preserve"> Latvijā</w:t>
      </w:r>
      <w:r w:rsidR="00F73E17" w:rsidRPr="00D631E9">
        <w:t xml:space="preserve"> </w:t>
      </w:r>
      <w:r w:rsidR="009A0C01" w:rsidRPr="00D631E9">
        <w:t>(</w:t>
      </w:r>
      <w:r w:rsidR="004C6DFB" w:rsidRPr="00D631E9">
        <w:t xml:space="preserve">lielākoties </w:t>
      </w:r>
      <w:r w:rsidR="004C6DFB" w:rsidRPr="00D631E9">
        <w:rPr>
          <w:color w:val="000000"/>
          <w:szCs w:val="24"/>
          <w:shd w:val="clear" w:color="auto" w:fill="FFFFFF"/>
        </w:rPr>
        <w:t>informācijas un komunikāciju, kā arī profesionālo, zinātnisko un tehnisko pakalpojumu nozarēs</w:t>
      </w:r>
      <w:r w:rsidR="009A0C01" w:rsidRPr="00D631E9">
        <w:t xml:space="preserve">) </w:t>
      </w:r>
      <w:r w:rsidRPr="00D631E9">
        <w:t>ir relatīvi mazs, lai gan viena uzņēmuma pakalpojumu eksporta vērtība salīdzinājumā ar preču eksportētājiem vidēji ir daudz lielāka</w:t>
      </w:r>
      <w:r w:rsidR="009A0C01" w:rsidRPr="00D631E9">
        <w:t>, kā arī</w:t>
      </w:r>
      <w:r w:rsidR="009A0C01" w:rsidRPr="00D631E9">
        <w:rPr>
          <w:szCs w:val="24"/>
        </w:rPr>
        <w:t xml:space="preserve"> to</w:t>
      </w:r>
      <w:r w:rsidRPr="00D631E9">
        <w:rPr>
          <w:szCs w:val="24"/>
        </w:rPr>
        <w:t xml:space="preserve"> darba produktivitāte ir augstāka. Tāpat arī bieži ražošanas (preču) sektora produktivitāte ir atkarīga no pakalpojumu sektora sniegto pakalpojumu kvalitātes un savlaicīguma.</w:t>
      </w:r>
      <w:r w:rsidR="00D8792A" w:rsidRPr="00D631E9">
        <w:rPr>
          <w:szCs w:val="24"/>
        </w:rPr>
        <w:t xml:space="preserve"> </w:t>
      </w:r>
      <w:r w:rsidR="008A721F" w:rsidRPr="00D631E9">
        <w:t>Produktīvāki uzņēmumi vairāk iesaistās</w:t>
      </w:r>
      <w:r w:rsidR="00B278DB" w:rsidRPr="00D631E9">
        <w:t xml:space="preserve"> pakalpojumu eksportā, nevis strādā tikai vietējā tirgū</w:t>
      </w:r>
      <w:r w:rsidR="00D8792A" w:rsidRPr="00D631E9">
        <w:t>. T</w:t>
      </w:r>
      <w:r w:rsidR="00B278DB" w:rsidRPr="00D631E9">
        <w:t>ādēļ nepieciešams</w:t>
      </w:r>
      <w:r w:rsidR="00844E0F" w:rsidRPr="00D631E9">
        <w:t xml:space="preserve">, pirmkārt, </w:t>
      </w:r>
      <w:r w:rsidR="00346BAB" w:rsidRPr="00D631E9">
        <w:t>veicināt</w:t>
      </w:r>
      <w:r w:rsidR="00844E0F" w:rsidRPr="00D631E9">
        <w:t xml:space="preserve"> pakalpojumu sektora produktivitātes pieaugumu</w:t>
      </w:r>
      <w:r w:rsidR="00346BAB" w:rsidRPr="00D631E9">
        <w:t>, un, otrkārt,</w:t>
      </w:r>
      <w:r w:rsidR="00B278DB" w:rsidRPr="00D631E9">
        <w:t xml:space="preserve"> nodrošināt labāku piekļuvi ārējiem tirgiem, mazinot tirdzniec</w:t>
      </w:r>
      <w:r w:rsidR="00105341" w:rsidRPr="00D631E9">
        <w:t>ības barjeras E</w:t>
      </w:r>
      <w:r w:rsidR="0072340E" w:rsidRPr="00D631E9">
        <w:t>S</w:t>
      </w:r>
      <w:r w:rsidR="00B278DB" w:rsidRPr="00D631E9">
        <w:t xml:space="preserve">. </w:t>
      </w:r>
    </w:p>
    <w:p w14:paraId="0068335B" w14:textId="11806FB9" w:rsidR="006A648D" w:rsidRPr="00D631E9" w:rsidRDefault="0005397E" w:rsidP="00B96F91">
      <w:pPr>
        <w:spacing w:after="0" w:line="240" w:lineRule="auto"/>
        <w:jc w:val="both"/>
      </w:pPr>
      <w:r w:rsidRPr="00D631E9">
        <w:tab/>
      </w:r>
      <w:r w:rsidR="00B96F91" w:rsidRPr="00D631E9">
        <w:t xml:space="preserve">Zviedrijā pakalpojumu nozare veido vairāk kā 70% no kopējā IKP, savukārt Dānijā – pārsniedz 76%. </w:t>
      </w:r>
      <w:r w:rsidR="0072340E" w:rsidRPr="00D631E9">
        <w:t xml:space="preserve">Tomēr </w:t>
      </w:r>
      <w:r w:rsidR="00B96F91" w:rsidRPr="00D631E9">
        <w:t>atšķirībā no Latvijas, kur liela daļa pakalpojumu tiek sniegti transporta nozarē (ģeogrāfiskā novietojuma dēļ), piemēram, Zviedrijā arvien vairāk pieaug</w:t>
      </w:r>
      <w:r w:rsidR="0072340E" w:rsidRPr="00D631E9">
        <w:t xml:space="preserve"> </w:t>
      </w:r>
      <w:r w:rsidR="00B96F91" w:rsidRPr="00D631E9">
        <w:t>pakalpojumu ar augstu pievienoto vērtību īpatsvars, kas iekļauj</w:t>
      </w:r>
      <w:r w:rsidR="0072340E" w:rsidRPr="00D631E9">
        <w:t xml:space="preserve"> </w:t>
      </w:r>
      <w:r w:rsidR="00B96F91" w:rsidRPr="00D631E9">
        <w:t>specifiskas prasmes un nemateriālo kapitālu (cilvēkkapitāls, intelektuālais kapitāls u.tml.). Uz zināšanām balstīta ekonomika ir veicinājusi Zviedrijas</w:t>
      </w:r>
      <w:r w:rsidR="0072340E" w:rsidRPr="00D631E9">
        <w:t xml:space="preserve"> </w:t>
      </w:r>
      <w:r w:rsidR="00B96F91" w:rsidRPr="00D631E9">
        <w:t xml:space="preserve">pakalpojumu nozares produktivitātes pieaugumu. Turklāt preču eksportā pakalpojumu īpatsvars pastāvīgi pieaug, kas samazina ražošanas izmaksas. </w:t>
      </w:r>
      <w:r w:rsidR="003B646C" w:rsidRPr="00D631E9">
        <w:t>Dānijā tautsaimniecības produktivitātes pieaugums pēdējos 20 gadus ir bijis vājš, to kavēja konkurences trūkums vietējā pakalpojumu nozarē. 2014.gadā valdība pieņēma „Izaugsmes plānu”, kas ietvēra vairāk kā 100 pasākumus produktivitātes veicināšanai. Šie pasākumi ietver konkurences veicināšanu tirdzniecības, pakalpojumu un būvniecības nozarēs, ka arī konkursos, ko finansē no publiskā sektora. Tiek ietverti arī pasākumi produktivitātes pieauguma veicināšanai caur izglītību, inovācijām un investīcijām pamatkapitālā.</w:t>
      </w:r>
      <w:r w:rsidR="003A618C">
        <w:t xml:space="preserve"> </w:t>
      </w:r>
      <w:r w:rsidR="003A618C">
        <w:rPr>
          <w:szCs w:val="24"/>
        </w:rPr>
        <w:t xml:space="preserve">Lai veicinātu starpinstitucionālo sadarbību un pieredzes apmaiņu, paredzētas vizītes Zviedrijas </w:t>
      </w:r>
      <w:r w:rsidR="005316B9">
        <w:rPr>
          <w:szCs w:val="24"/>
        </w:rPr>
        <w:t>Uzņēmējdarbības un inovāciju ministrijā (</w:t>
      </w:r>
      <w:r w:rsidR="005316B9" w:rsidRPr="00D74DA5">
        <w:rPr>
          <w:i/>
          <w:szCs w:val="24"/>
        </w:rPr>
        <w:t xml:space="preserve">Ministry of </w:t>
      </w:r>
      <w:r w:rsidR="009F04FD">
        <w:rPr>
          <w:i/>
          <w:szCs w:val="24"/>
        </w:rPr>
        <w:t>Enterprise</w:t>
      </w:r>
      <w:r w:rsidR="005316B9" w:rsidRPr="00D74DA5">
        <w:rPr>
          <w:i/>
          <w:szCs w:val="24"/>
        </w:rPr>
        <w:t xml:space="preserve"> and </w:t>
      </w:r>
      <w:r w:rsidR="009F04FD">
        <w:rPr>
          <w:i/>
          <w:szCs w:val="24"/>
        </w:rPr>
        <w:t>Innovation</w:t>
      </w:r>
      <w:r w:rsidR="005316B9">
        <w:rPr>
          <w:szCs w:val="24"/>
        </w:rPr>
        <w:t>), Zviedrijas Valsts Tirdzniecības padomē (</w:t>
      </w:r>
      <w:r w:rsidR="005316B9" w:rsidRPr="00D74DA5">
        <w:rPr>
          <w:i/>
          <w:szCs w:val="24"/>
        </w:rPr>
        <w:t>National Board of Trade</w:t>
      </w:r>
      <w:r w:rsidR="005316B9">
        <w:rPr>
          <w:szCs w:val="24"/>
        </w:rPr>
        <w:t>), kā arī Dānijas Inovāciju, uzņēmējdarbības un finanšu lietu ministrijā (</w:t>
      </w:r>
      <w:r w:rsidR="005316B9">
        <w:rPr>
          <w:i/>
          <w:szCs w:val="24"/>
        </w:rPr>
        <w:t>Ministry</w:t>
      </w:r>
      <w:r w:rsidR="005316B9" w:rsidRPr="00D74DA5">
        <w:rPr>
          <w:i/>
          <w:szCs w:val="24"/>
        </w:rPr>
        <w:t xml:space="preserve"> of Innovation, Business and Financial Affairs</w:t>
      </w:r>
      <w:r w:rsidR="005316B9">
        <w:rPr>
          <w:szCs w:val="24"/>
        </w:rPr>
        <w:t>).</w:t>
      </w:r>
    </w:p>
    <w:p w14:paraId="7E7721AE" w14:textId="449C6319" w:rsidR="00CE7D26" w:rsidRPr="00D631E9" w:rsidRDefault="00CE7D26" w:rsidP="00CE7D26">
      <w:pPr>
        <w:spacing w:after="0" w:line="240" w:lineRule="auto"/>
        <w:ind w:firstLine="720"/>
        <w:jc w:val="both"/>
      </w:pPr>
      <w:r w:rsidRPr="00D631E9">
        <w:t>Latvijas rūpniecības energointensitāte ir būtiski augstāka par ES vidējo, tāpēc uzņēmumu konkurētspējas celšanai ir jāuzlabo uzņēmumu energoefektivitāte. Somijā, Zviedrijā un Norvēģijā ir ilgstoša pieredze uzņēmumu energoefektivitātes veicināšanā un darbojas va</w:t>
      </w:r>
      <w:r w:rsidR="00D631E9">
        <w:t>i</w:t>
      </w:r>
      <w:r w:rsidRPr="00D631E9">
        <w:t>rāku veidu instrumenti, kas ļauj nodrošināt ilgstošu un pozitīvu sadarbību ar nozarēm. Somijā uzņēmumu energoefektivitātes atbalstam tiek izmantots brīvprātīgās vienošanās modelis, kura ietvaros atbalstu sniedz, par energoefektivitāti atbildīgajai ministrijai slēdzot vienošanos ar nozaru asociācijām, kas pārstāv savus biedrus un apņemas nodrošināt to kopējos enerģijas ietaupījumus noteiktā apjomā. Shēmas administrēšanu nodrošina Somijas aģentūra MOTIVA. Latvijā brīvprātīgās vienošanās ir paredzētas 2016.gada martā pieņemtajā Energoefektivitātes likumā</w:t>
      </w:r>
      <w:r w:rsidR="003B646C" w:rsidRPr="00D631E9">
        <w:t>,</w:t>
      </w:r>
      <w:r w:rsidRPr="00D631E9">
        <w:t xml:space="preserve"> un tās ir notificētas kā viens no Latvijas obligātā gala enerģijas ietaupījuma mērķa izpildes pasākumiem, kā arī komersantus pārstāvošas organizācijas ir izrādījušas interesi par vienošanās slēgšanu. Tāpēc ir nepieciešams iepazīties ar lab</w:t>
      </w:r>
      <w:r w:rsidR="003B646C" w:rsidRPr="00D631E9">
        <w:t>o praksi un pieredzi šajā jomā.</w:t>
      </w:r>
      <w:r w:rsidRPr="00D631E9">
        <w:t xml:space="preserve"> Savukārt Zviedrijas enerģētikas aģentūrai ir pieredze gan brīvprātīgo vienošanos slēgšanā, gan MVU atbalsta programmu veidošanā energoefektivitātes jomā. Līdztekus tam Somijā un Zviedrijā plaši un ilgtspējīgi tiek izmantota vietējā meža biomasa. Un šo valstu pieredze ir būtiska kontekstā ar biomasas ilgtspējas jautājumiem Atjaunojamo energoresursu direktīvas </w:t>
      </w:r>
      <w:r w:rsidR="00D631E9" w:rsidRPr="00D631E9">
        <w:t>pārskata</w:t>
      </w:r>
      <w:r w:rsidRPr="00D631E9">
        <w:t xml:space="preserve"> un Enerģētikas savienības ietvaros. Turklāt, šo valstu pieredze un zināšanas attiecīgajās jomās var būt noderīgas attiecībā uz šo jautājumu atspoguļošanu Nacionālajos enerģētikas un klimata plānos.</w:t>
      </w:r>
    </w:p>
    <w:p w14:paraId="578AFD85" w14:textId="77777777" w:rsidR="003B646C" w:rsidRPr="00D631E9" w:rsidRDefault="003B646C" w:rsidP="00CE7D26">
      <w:pPr>
        <w:spacing w:after="0" w:line="240" w:lineRule="auto"/>
        <w:ind w:firstLine="720"/>
        <w:jc w:val="both"/>
      </w:pPr>
    </w:p>
    <w:p w14:paraId="28440A13" w14:textId="7DD10225" w:rsidR="00B96F91" w:rsidRPr="00D631E9" w:rsidRDefault="00B96F91" w:rsidP="00CE7D26">
      <w:pPr>
        <w:spacing w:after="0" w:line="240" w:lineRule="auto"/>
        <w:ind w:firstLine="562"/>
        <w:jc w:val="both"/>
      </w:pPr>
      <w:r w:rsidRPr="00D631E9">
        <w:t>Zviedrija būvniecības produktivitātes rādītājos 2015.gadā bija otrajā vietā starp visām ES dalībvalstīm. Arī Dānija un Somija bija starp 10 produktīvākajām ES dalībvalstīm būvniecībā, attiecīgi ieņe</w:t>
      </w:r>
      <w:r w:rsidR="00BD75DB" w:rsidRPr="00D631E9">
        <w:t>m</w:t>
      </w:r>
      <w:r w:rsidRPr="00D631E9">
        <w:t>ot 7. un 8.viet</w:t>
      </w:r>
      <w:r w:rsidR="00BD75DB" w:rsidRPr="00D631E9">
        <w:t>u</w:t>
      </w:r>
      <w:r w:rsidRPr="00D631E9">
        <w:t xml:space="preserve">. Jāatzīmē, ka Dānija </w:t>
      </w:r>
      <w:r w:rsidR="00BD75DB" w:rsidRPr="00D631E9">
        <w:t>„</w:t>
      </w:r>
      <w:r w:rsidRPr="00D631E9">
        <w:t>Doing</w:t>
      </w:r>
      <w:r w:rsidR="00BD75DB" w:rsidRPr="00D631E9">
        <w:t xml:space="preserve"> </w:t>
      </w:r>
      <w:r w:rsidRPr="00D631E9">
        <w:t>Business 2017</w:t>
      </w:r>
      <w:r w:rsidR="00BD75DB" w:rsidRPr="00D631E9">
        <w:t>”</w:t>
      </w:r>
      <w:r w:rsidRPr="00D631E9">
        <w:t xml:space="preserve"> rādītājā būvniecības saskaņošanas </w:t>
      </w:r>
      <w:r w:rsidR="00BD75DB" w:rsidRPr="00D631E9">
        <w:t xml:space="preserve">indikatorā </w:t>
      </w:r>
      <w:r w:rsidRPr="00D631E9">
        <w:t xml:space="preserve">ieņem 6.vietu, kas ir augstākais rādītājs starp visām ES dalībvalstīm. Tāpat ir identificēts, ka Skandināvijas valstīs īpašumtiesības pieder dzīvojamo māju kooperatīviem vai asociācijām, kas </w:t>
      </w:r>
      <w:r w:rsidR="003D6CF1" w:rsidRPr="00D631E9">
        <w:t>EM</w:t>
      </w:r>
      <w:r w:rsidRPr="00D631E9">
        <w:t xml:space="preserve"> ieskatā būtiski atvieglo dzīvojamo māju pārvaldīšanas procesu.</w:t>
      </w:r>
    </w:p>
    <w:p w14:paraId="55434947" w14:textId="77777777" w:rsidR="006A648D" w:rsidRPr="00D631E9" w:rsidRDefault="006A648D" w:rsidP="006A648D">
      <w:pPr>
        <w:spacing w:after="0" w:line="240" w:lineRule="auto"/>
        <w:ind w:firstLine="562"/>
        <w:jc w:val="both"/>
        <w:rPr>
          <w:szCs w:val="24"/>
        </w:rPr>
      </w:pPr>
      <w:r w:rsidRPr="00D631E9">
        <w:rPr>
          <w:szCs w:val="24"/>
        </w:rPr>
        <w:t>Baž</w:t>
      </w:r>
      <w:r w:rsidR="00125AA4" w:rsidRPr="00D631E9">
        <w:rPr>
          <w:szCs w:val="24"/>
        </w:rPr>
        <w:t>oties</w:t>
      </w:r>
      <w:r w:rsidRPr="00D631E9">
        <w:rPr>
          <w:szCs w:val="24"/>
        </w:rPr>
        <w:t xml:space="preserve"> par sociālo dempingu</w:t>
      </w:r>
      <w:r w:rsidR="00125AA4" w:rsidRPr="00D631E9">
        <w:rPr>
          <w:szCs w:val="24"/>
        </w:rPr>
        <w:t>,</w:t>
      </w:r>
      <w:r w:rsidRPr="00D631E9">
        <w:rPr>
          <w:szCs w:val="24"/>
        </w:rPr>
        <w:t xml:space="preserve"> saimnieciski spēcīgākās ES un Eiropas Ekonomiskās zonas (turpmāk – EEZ) valstis rosina noteikt </w:t>
      </w:r>
      <w:r w:rsidR="00125AA4" w:rsidRPr="00D631E9">
        <w:rPr>
          <w:szCs w:val="24"/>
        </w:rPr>
        <w:t>ES</w:t>
      </w:r>
      <w:r w:rsidRPr="00D631E9">
        <w:rPr>
          <w:szCs w:val="24"/>
        </w:rPr>
        <w:t xml:space="preserve"> arvien stingrākas prasības darbinieku nosūtīšanai pakalpojumu sniegšanai citā dalībvalstī. Latvijas būvniecības uzņēmumiem darbinieku mobilitāte ir sevišķi būtiska tādos eksportspējīgos nozares segmentos, kur pakalpojums tiek nodrošināts Latvijā ražotu būvmateriālu iebūvei vai būvniecības sistēmu un konstrukciju montāžai. Šādi pakalpojumi tiek piedāvāti kā kompleksi risinājumi – Latvijā īstenoti projekta vadības, projektēšanas un ražošanas darbi, un citā EEZ dalībvalstī realizēti būvdarbi. Tas ir optimālākais ieguvums tautsaimniecībai, jo nodrošina augstāko iespējamo pievienoto vērtību, veicina sezonalitātei pakļauto pasūtījumu izlīdzināšanu būvniecībā un nesekmē darba spēka aizplūšanu. Attiecīgi būvniecības pakalpojumu eksporta veicināšanai ir būtiska citu EEZ dalībvalstu paļāvība uz kopienai līdzvērtīgu darba tiesību nodrošināšanu Latvijā, adekvātu šo tiesību ievērošanu nosūtīšanas gadījumā un caurskatāmu nodarbinātības kontroli būvniecības nozarē Latvijā, kā arī mūsu strādājošajiem sniedzot pakalpojumus nosūtījumā. </w:t>
      </w:r>
    </w:p>
    <w:p w14:paraId="115F027C" w14:textId="36EAB75D" w:rsidR="006A648D" w:rsidRPr="00D631E9" w:rsidRDefault="006A648D" w:rsidP="006A648D">
      <w:pPr>
        <w:spacing w:after="0" w:line="240" w:lineRule="auto"/>
        <w:ind w:firstLine="562"/>
        <w:jc w:val="both"/>
        <w:rPr>
          <w:szCs w:val="24"/>
        </w:rPr>
      </w:pPr>
      <w:r w:rsidRPr="00D631E9">
        <w:rPr>
          <w:szCs w:val="24"/>
        </w:rPr>
        <w:t xml:space="preserve">Lai uzlabotu regulējumu, sekmētu pakalpojumu tirgus liberalizāciju, veidotu konkurētspējīgu uzņēmējdarbības vidi būvniecībā Latvijā, kā rezultātā vairotu EEZ dalībvalstu uzticību būvniecības pakalpojumu eksportētājiem no Latvijas, EM sākusi sarunas ar Somijas un Zviedrijas būvniecības nozares organizācijām par vienotu būvniecībā nodarbināto personu identifikācijas karšu (turpmāk – ID kartes) sistēmas ieviešanu Skandināvijas un Baltijas valstīs, bet vēlāk, iespējams, arī visā Baltijas jūras reģionā. 2017.gadā projekta ietvaros plānotas tikšanās arī </w:t>
      </w:r>
      <w:r w:rsidR="00CE35F8" w:rsidRPr="00D631E9">
        <w:rPr>
          <w:szCs w:val="24"/>
        </w:rPr>
        <w:t xml:space="preserve">ar </w:t>
      </w:r>
      <w:r w:rsidRPr="00D631E9">
        <w:rPr>
          <w:szCs w:val="24"/>
        </w:rPr>
        <w:t>Dānijas</w:t>
      </w:r>
      <w:r w:rsidR="00CE35F8" w:rsidRPr="00D631E9">
        <w:rPr>
          <w:szCs w:val="24"/>
        </w:rPr>
        <w:t xml:space="preserve"> un Zviedrijas</w:t>
      </w:r>
      <w:r w:rsidRPr="00D631E9">
        <w:rPr>
          <w:szCs w:val="24"/>
        </w:rPr>
        <w:t xml:space="preserve"> publiskā sektora pārstāvjiem un nozares organizācijām, kā arī ID karšu sistēmas tehniskā risinājuma izstrādātājiem </w:t>
      </w:r>
      <w:r w:rsidR="00CE35F8" w:rsidRPr="00D631E9">
        <w:rPr>
          <w:szCs w:val="24"/>
        </w:rPr>
        <w:t>Zviedrijā.</w:t>
      </w:r>
    </w:p>
    <w:p w14:paraId="04EF12C9" w14:textId="77777777" w:rsidR="006A648D" w:rsidRPr="00D631E9" w:rsidRDefault="006A648D" w:rsidP="006A648D">
      <w:pPr>
        <w:spacing w:after="0" w:line="240" w:lineRule="auto"/>
        <w:ind w:firstLine="562"/>
        <w:jc w:val="both"/>
        <w:rPr>
          <w:szCs w:val="24"/>
        </w:rPr>
      </w:pPr>
      <w:r w:rsidRPr="00D631E9">
        <w:rPr>
          <w:szCs w:val="24"/>
        </w:rPr>
        <w:t xml:space="preserve">Vienlīdz būtisks būvniecības nozarē risināms uzdevums ir būvju drošība un būvniecības kvalitātes nodrošināšana un tam nepieciešamais normatīvais ietvars – risku izvērtējums, kontroles mehānismi un to praktiska iedzīvināšana. Pieredzes apmaiņa un labās prakses pārņemšana tuvinot regulējumu, kā arī veicinot izpratni par to, ir būtisks eksporta, reģionālās integritātes un ekonomisko attiecību stiprināšanas virzītājs. </w:t>
      </w:r>
    </w:p>
    <w:p w14:paraId="62B06449" w14:textId="77777777" w:rsidR="006A648D" w:rsidRPr="00D631E9" w:rsidRDefault="006A648D" w:rsidP="00BD75DB">
      <w:pPr>
        <w:spacing w:after="0" w:line="240" w:lineRule="auto"/>
        <w:ind w:firstLine="720"/>
        <w:jc w:val="both"/>
      </w:pPr>
    </w:p>
    <w:p w14:paraId="2404385C" w14:textId="20F5E2C9" w:rsidR="00B96F91" w:rsidRPr="00D631E9" w:rsidRDefault="00BD75DB" w:rsidP="00BD75DB">
      <w:pPr>
        <w:spacing w:after="0" w:line="240" w:lineRule="auto"/>
        <w:ind w:firstLine="720"/>
        <w:jc w:val="both"/>
        <w:rPr>
          <w:szCs w:val="24"/>
        </w:rPr>
      </w:pPr>
      <w:r w:rsidRPr="00D631E9">
        <w:t>Ņemot vērā iepriekš minēto,</w:t>
      </w:r>
      <w:r w:rsidR="00B96F91" w:rsidRPr="00D631E9">
        <w:t xml:space="preserve"> pieredzes apmaiņa jautājumos par </w:t>
      </w:r>
      <w:r w:rsidR="00B96F91" w:rsidRPr="00D631E9">
        <w:rPr>
          <w:szCs w:val="24"/>
        </w:rPr>
        <w:t xml:space="preserve">pakalpojumu produktivitātes </w:t>
      </w:r>
      <w:r w:rsidR="003B646C" w:rsidRPr="00D631E9">
        <w:rPr>
          <w:szCs w:val="24"/>
        </w:rPr>
        <w:t xml:space="preserve">un konkurētspējas </w:t>
      </w:r>
      <w:r w:rsidR="00B96F91" w:rsidRPr="00D631E9">
        <w:rPr>
          <w:szCs w:val="24"/>
        </w:rPr>
        <w:t>veicināšanu nacionālā un ES līmenī būtu ļoti nozīmīga.</w:t>
      </w:r>
      <w:r w:rsidRPr="00D631E9">
        <w:rPr>
          <w:szCs w:val="24"/>
        </w:rPr>
        <w:t xml:space="preserve"> Vizīšu</w:t>
      </w:r>
      <w:r w:rsidR="00B96F91" w:rsidRPr="00D631E9">
        <w:rPr>
          <w:szCs w:val="24"/>
        </w:rPr>
        <w:t xml:space="preserve"> ietvaros plānots apskatīt šādus jautājumus:</w:t>
      </w:r>
    </w:p>
    <w:p w14:paraId="50F2F438" w14:textId="77777777" w:rsidR="00860170" w:rsidRPr="00D631E9" w:rsidRDefault="008C1843" w:rsidP="00860170">
      <w:pPr>
        <w:pStyle w:val="ListParagraph"/>
        <w:numPr>
          <w:ilvl w:val="0"/>
          <w:numId w:val="35"/>
        </w:numPr>
        <w:spacing w:after="0" w:line="240" w:lineRule="auto"/>
        <w:jc w:val="both"/>
        <w:rPr>
          <w:szCs w:val="24"/>
        </w:rPr>
      </w:pPr>
      <w:r w:rsidRPr="00D631E9">
        <w:rPr>
          <w:b/>
          <w:szCs w:val="24"/>
        </w:rPr>
        <w:t>Atbal</w:t>
      </w:r>
      <w:r w:rsidR="00860170" w:rsidRPr="00D631E9">
        <w:rPr>
          <w:b/>
          <w:szCs w:val="24"/>
        </w:rPr>
        <w:t>sts inovācijām</w:t>
      </w:r>
      <w:r w:rsidR="003D6CF1" w:rsidRPr="00D631E9">
        <w:rPr>
          <w:b/>
          <w:szCs w:val="24"/>
        </w:rPr>
        <w:t xml:space="preserve"> </w:t>
      </w:r>
      <w:r w:rsidR="0078100B" w:rsidRPr="00D631E9">
        <w:rPr>
          <w:szCs w:val="24"/>
        </w:rPr>
        <w:t>(tehnoloģiju pārneses modelis, uzņēmumu un pētniecības sektoru sadarbības veicināšana un atbalsta veidi, atbalsts start-up un sacale-up uzņēmumiem, klasteru politikas īstenošana, inovācijas institucionālais modelis un pārvaldība);</w:t>
      </w:r>
    </w:p>
    <w:p w14:paraId="138FD72C" w14:textId="140A04ED" w:rsidR="00860170" w:rsidRPr="00D631E9" w:rsidRDefault="008A721F" w:rsidP="00860170">
      <w:pPr>
        <w:pStyle w:val="ListParagraph"/>
        <w:numPr>
          <w:ilvl w:val="0"/>
          <w:numId w:val="35"/>
        </w:numPr>
        <w:spacing w:after="0" w:line="240" w:lineRule="auto"/>
        <w:jc w:val="both"/>
        <w:rPr>
          <w:szCs w:val="24"/>
        </w:rPr>
      </w:pPr>
      <w:r w:rsidRPr="00D631E9">
        <w:rPr>
          <w:b/>
          <w:szCs w:val="24"/>
        </w:rPr>
        <w:t>Uzlabots regulējums MVU līmenī</w:t>
      </w:r>
      <w:r w:rsidR="00F977F6" w:rsidRPr="00D631E9">
        <w:rPr>
          <w:b/>
          <w:szCs w:val="24"/>
        </w:rPr>
        <w:t xml:space="preserve"> – tirgus liberalizācija</w:t>
      </w:r>
      <w:r w:rsidRPr="00D631E9">
        <w:rPr>
          <w:szCs w:val="24"/>
        </w:rPr>
        <w:t xml:space="preserve"> (</w:t>
      </w:r>
      <w:r w:rsidR="00F977F6" w:rsidRPr="00D631E9">
        <w:rPr>
          <w:szCs w:val="24"/>
        </w:rPr>
        <w:t>regulējuma šķēršļu novēršana ārvalstu uzņēmēju ienākšanai vietējā tirgū (reģistrēšana; licences/atļaujas; atbalsts – konsultatīvs, finansiāls,</w:t>
      </w:r>
      <w:r w:rsidR="00421528" w:rsidRPr="00D631E9">
        <w:rPr>
          <w:szCs w:val="24"/>
        </w:rPr>
        <w:t xml:space="preserve"> brīvprātīgu vienošanos par energoefektivitāti ievaros,</w:t>
      </w:r>
      <w:r w:rsidR="00F977F6" w:rsidRPr="00D631E9">
        <w:rPr>
          <w:szCs w:val="24"/>
        </w:rPr>
        <w:t xml:space="preserve"> u.tml.)</w:t>
      </w:r>
      <w:r w:rsidR="003B646C" w:rsidRPr="00D631E9">
        <w:rPr>
          <w:szCs w:val="24"/>
        </w:rPr>
        <w:t>)</w:t>
      </w:r>
      <w:r w:rsidR="00F977F6" w:rsidRPr="00D631E9">
        <w:rPr>
          <w:szCs w:val="24"/>
        </w:rPr>
        <w:t xml:space="preserve">; </w:t>
      </w:r>
    </w:p>
    <w:p w14:paraId="103E69C3" w14:textId="55BD2C8A" w:rsidR="00F977F6" w:rsidRPr="00D631E9" w:rsidRDefault="00F977F6" w:rsidP="00860170">
      <w:pPr>
        <w:pStyle w:val="ListParagraph"/>
        <w:numPr>
          <w:ilvl w:val="0"/>
          <w:numId w:val="35"/>
        </w:numPr>
        <w:spacing w:after="0" w:line="240" w:lineRule="auto"/>
        <w:jc w:val="both"/>
        <w:rPr>
          <w:szCs w:val="24"/>
        </w:rPr>
      </w:pPr>
      <w:r w:rsidRPr="00D631E9">
        <w:rPr>
          <w:b/>
          <w:szCs w:val="24"/>
        </w:rPr>
        <w:t>Eksports, investīcijas un reģionālā integrācija</w:t>
      </w:r>
      <w:r w:rsidR="003B646C" w:rsidRPr="00D631E9">
        <w:rPr>
          <w:szCs w:val="24"/>
        </w:rPr>
        <w:t xml:space="preserve"> (tirgus atvērtība,</w:t>
      </w:r>
      <w:r w:rsidRPr="00D631E9">
        <w:rPr>
          <w:szCs w:val="24"/>
        </w:rPr>
        <w:t xml:space="preserve"> </w:t>
      </w:r>
      <w:r w:rsidR="003D6CF1" w:rsidRPr="00D631E9">
        <w:rPr>
          <w:szCs w:val="24"/>
        </w:rPr>
        <w:t>ārvalstu tiešo investīciju (</w:t>
      </w:r>
      <w:r w:rsidRPr="00D631E9">
        <w:rPr>
          <w:szCs w:val="24"/>
        </w:rPr>
        <w:t>ĀTI</w:t>
      </w:r>
      <w:r w:rsidR="003D6CF1" w:rsidRPr="00D631E9">
        <w:rPr>
          <w:szCs w:val="24"/>
        </w:rPr>
        <w:t>)</w:t>
      </w:r>
      <w:r w:rsidR="003B646C" w:rsidRPr="00D631E9">
        <w:rPr>
          <w:szCs w:val="24"/>
        </w:rPr>
        <w:t xml:space="preserve"> piesaiste,</w:t>
      </w:r>
      <w:r w:rsidRPr="00D631E9">
        <w:rPr>
          <w:szCs w:val="24"/>
        </w:rPr>
        <w:t xml:space="preserve"> konkurētspējīga</w:t>
      </w:r>
      <w:r w:rsidR="003B646C" w:rsidRPr="00D631E9">
        <w:rPr>
          <w:szCs w:val="24"/>
        </w:rPr>
        <w:t>s uzņēmējdarbības vides izveide,</w:t>
      </w:r>
      <w:r w:rsidR="007C65DB" w:rsidRPr="00D631E9">
        <w:rPr>
          <w:szCs w:val="24"/>
        </w:rPr>
        <w:t xml:space="preserve"> int</w:t>
      </w:r>
      <w:r w:rsidR="003B646C" w:rsidRPr="00D631E9">
        <w:rPr>
          <w:szCs w:val="24"/>
        </w:rPr>
        <w:t>egrācija globālās vērtību ķēdēs,</w:t>
      </w:r>
      <w:r w:rsidR="007C65DB" w:rsidRPr="00D631E9">
        <w:rPr>
          <w:szCs w:val="24"/>
        </w:rPr>
        <w:t xml:space="preserve"> reģionālās integrācijas veicināšana</w:t>
      </w:r>
      <w:r w:rsidR="003B646C" w:rsidRPr="00D631E9">
        <w:rPr>
          <w:szCs w:val="24"/>
        </w:rPr>
        <w:t>,</w:t>
      </w:r>
      <w:r w:rsidR="00A94662" w:rsidRPr="00D631E9">
        <w:rPr>
          <w:szCs w:val="24"/>
        </w:rPr>
        <w:t xml:space="preserve"> ārējo ekonomisko attiecību stiprināšana</w:t>
      </w:r>
      <w:r w:rsidRPr="00D631E9">
        <w:rPr>
          <w:szCs w:val="24"/>
        </w:rPr>
        <w:t>)</w:t>
      </w:r>
      <w:r w:rsidR="003B646C" w:rsidRPr="00D631E9">
        <w:rPr>
          <w:szCs w:val="24"/>
        </w:rPr>
        <w:t>;</w:t>
      </w:r>
    </w:p>
    <w:p w14:paraId="456C08D9" w14:textId="17FE5E87" w:rsidR="00B96F91" w:rsidRPr="00D631E9" w:rsidRDefault="00B96F91" w:rsidP="00B96F91">
      <w:pPr>
        <w:pStyle w:val="ListParagraph"/>
        <w:numPr>
          <w:ilvl w:val="0"/>
          <w:numId w:val="35"/>
        </w:numPr>
        <w:spacing w:after="0" w:line="240" w:lineRule="auto"/>
        <w:jc w:val="both"/>
        <w:rPr>
          <w:szCs w:val="24"/>
        </w:rPr>
      </w:pPr>
      <w:r w:rsidRPr="00D631E9">
        <w:rPr>
          <w:b/>
          <w:szCs w:val="24"/>
        </w:rPr>
        <w:t xml:space="preserve">Būvniecības procesa pārskatāmība </w:t>
      </w:r>
      <w:r w:rsidRPr="00D631E9">
        <w:rPr>
          <w:szCs w:val="24"/>
        </w:rPr>
        <w:t xml:space="preserve">(normatīvā regulējuma tvērums, brīvprātīgie regulējuma darbības principi, atbildību un </w:t>
      </w:r>
      <w:r w:rsidR="00D631E9" w:rsidRPr="00D631E9">
        <w:rPr>
          <w:szCs w:val="24"/>
        </w:rPr>
        <w:t>apdrošināšanas</w:t>
      </w:r>
      <w:r w:rsidRPr="00D631E9">
        <w:rPr>
          <w:szCs w:val="24"/>
        </w:rPr>
        <w:t xml:space="preserve"> mehānismi, profesionālo organ</w:t>
      </w:r>
      <w:r w:rsidR="00CE7D26" w:rsidRPr="00D631E9">
        <w:rPr>
          <w:szCs w:val="24"/>
        </w:rPr>
        <w:t>izāciju iesaiste un loma, u.c.);</w:t>
      </w:r>
    </w:p>
    <w:p w14:paraId="5C9C50B6" w14:textId="43D9A53C" w:rsidR="00B96F91" w:rsidRPr="00D631E9" w:rsidRDefault="00B96F91" w:rsidP="00B96F91">
      <w:pPr>
        <w:pStyle w:val="ListParagraph"/>
        <w:numPr>
          <w:ilvl w:val="0"/>
          <w:numId w:val="35"/>
        </w:numPr>
        <w:spacing w:after="0" w:line="240" w:lineRule="auto"/>
        <w:jc w:val="both"/>
        <w:rPr>
          <w:szCs w:val="24"/>
        </w:rPr>
      </w:pPr>
      <w:r w:rsidRPr="00D631E9">
        <w:rPr>
          <w:b/>
          <w:szCs w:val="24"/>
        </w:rPr>
        <w:t xml:space="preserve">Dzīvojamo māju pārvaldīšanas process, īpašumtiesības </w:t>
      </w:r>
      <w:r w:rsidRPr="00D631E9">
        <w:rPr>
          <w:szCs w:val="24"/>
        </w:rPr>
        <w:t>(lēmumu pieņemšanas process, īpašumtiesību raksturojums, ar dzīvojamo māju pārvaldīšanu un īpašumtiesību saistītais normatīvais regulējums, tā piemērošana praksē</w:t>
      </w:r>
      <w:r w:rsidR="00CE7D26" w:rsidRPr="00D631E9">
        <w:rPr>
          <w:szCs w:val="24"/>
        </w:rPr>
        <w:t>);</w:t>
      </w:r>
    </w:p>
    <w:p w14:paraId="3D9C3953" w14:textId="205F317D" w:rsidR="00CE7D26" w:rsidRPr="00D631E9" w:rsidRDefault="00CE7D26" w:rsidP="00CE7D26">
      <w:pPr>
        <w:pStyle w:val="ListParagraph"/>
        <w:numPr>
          <w:ilvl w:val="0"/>
          <w:numId w:val="35"/>
        </w:numPr>
        <w:spacing w:after="0" w:line="240" w:lineRule="auto"/>
        <w:jc w:val="both"/>
        <w:rPr>
          <w:szCs w:val="24"/>
        </w:rPr>
      </w:pPr>
      <w:r w:rsidRPr="00D631E9">
        <w:rPr>
          <w:b/>
          <w:szCs w:val="24"/>
        </w:rPr>
        <w:t xml:space="preserve">Atbalsts uzņēmumu energoefektivitātei </w:t>
      </w:r>
      <w:r w:rsidRPr="00D631E9">
        <w:rPr>
          <w:szCs w:val="24"/>
        </w:rPr>
        <w:t>(uzņēmumu energoefektivitātes regulējums, uzlabošanas programmu izveide, brīvprātīgo vienošanos par energoefektivitāti modeļa izmantošana energoefektivitātes atbalsta programmu ieviešanā, plānošanas, finansēšanas, līgumu slēgšanas ar uzņēmēju organizācijām process un nosacījumi, uzņēmumu enerģijas ietaupījumu rādītāju metodoloģiskās un tehniskās uzskaites praktiskais nodrošinājums).</w:t>
      </w:r>
    </w:p>
    <w:p w14:paraId="73D134D3" w14:textId="77777777" w:rsidR="007C65DB" w:rsidRPr="00D631E9" w:rsidRDefault="007C65DB" w:rsidP="00993353">
      <w:pPr>
        <w:spacing w:after="0" w:line="240" w:lineRule="auto"/>
        <w:ind w:left="360"/>
        <w:jc w:val="both"/>
        <w:rPr>
          <w:szCs w:val="24"/>
        </w:rPr>
      </w:pPr>
    </w:p>
    <w:p w14:paraId="3BE47345" w14:textId="77777777" w:rsidR="00B07911" w:rsidRPr="00D631E9" w:rsidRDefault="00B07911" w:rsidP="004F4FD8">
      <w:pPr>
        <w:spacing w:after="0" w:line="240" w:lineRule="auto"/>
        <w:ind w:firstLine="562"/>
        <w:jc w:val="both"/>
        <w:rPr>
          <w:szCs w:val="24"/>
        </w:rPr>
      </w:pPr>
    </w:p>
    <w:p w14:paraId="4626F835" w14:textId="7E574A4A" w:rsidR="00D83E69" w:rsidRPr="00D631E9" w:rsidRDefault="003B1E2A" w:rsidP="00EC35C1">
      <w:pPr>
        <w:spacing w:after="0" w:line="240" w:lineRule="auto"/>
        <w:ind w:firstLine="562"/>
        <w:jc w:val="both"/>
        <w:rPr>
          <w:szCs w:val="24"/>
        </w:rPr>
      </w:pPr>
      <w:r w:rsidRPr="003B1E2A">
        <w:rPr>
          <w:szCs w:val="24"/>
        </w:rPr>
        <w:t>Projekta aktivitāšu īstenošanas periods paredzēts no 2017.gada jūn</w:t>
      </w:r>
      <w:r>
        <w:rPr>
          <w:szCs w:val="24"/>
        </w:rPr>
        <w:t xml:space="preserve">ija līdz novembrim (ieskaitot). </w:t>
      </w:r>
      <w:r w:rsidR="00A812DD" w:rsidRPr="00D631E9">
        <w:rPr>
          <w:szCs w:val="24"/>
        </w:rPr>
        <w:t xml:space="preserve">Projekta īstenošanai nepieciešamās </w:t>
      </w:r>
      <w:r w:rsidR="00CE6284" w:rsidRPr="00D631E9">
        <w:rPr>
          <w:szCs w:val="24"/>
        </w:rPr>
        <w:t>indikatīvās izmaksas</w:t>
      </w:r>
      <w:r w:rsidR="00A812DD" w:rsidRPr="00D631E9">
        <w:rPr>
          <w:szCs w:val="24"/>
        </w:rPr>
        <w:t xml:space="preserve"> ir </w:t>
      </w:r>
      <w:r w:rsidR="00CE6284" w:rsidRPr="00D631E9">
        <w:rPr>
          <w:szCs w:val="24"/>
        </w:rPr>
        <w:t xml:space="preserve">aptuveni </w:t>
      </w:r>
      <w:r w:rsidR="00A812DD" w:rsidRPr="00D631E9">
        <w:rPr>
          <w:szCs w:val="24"/>
        </w:rPr>
        <w:t xml:space="preserve">EUR </w:t>
      </w:r>
      <w:r w:rsidR="003A618C">
        <w:rPr>
          <w:szCs w:val="24"/>
        </w:rPr>
        <w:t>49 054,00</w:t>
      </w:r>
      <w:r w:rsidR="00F73E17" w:rsidRPr="00D631E9">
        <w:rPr>
          <w:szCs w:val="24"/>
        </w:rPr>
        <w:t xml:space="preserve"> </w:t>
      </w:r>
      <w:r w:rsidR="003F1CED" w:rsidRPr="00D631E9">
        <w:rPr>
          <w:szCs w:val="24"/>
        </w:rPr>
        <w:t xml:space="preserve">no kuriem </w:t>
      </w:r>
      <w:r w:rsidR="00A812DD" w:rsidRPr="00D631E9">
        <w:rPr>
          <w:szCs w:val="24"/>
        </w:rPr>
        <w:t xml:space="preserve">programmas finansējums 60% apmērā ir EUR </w:t>
      </w:r>
      <w:r w:rsidR="003A618C">
        <w:rPr>
          <w:szCs w:val="24"/>
        </w:rPr>
        <w:t>29 432,40</w:t>
      </w:r>
      <w:r w:rsidR="00CE6284" w:rsidRPr="00D631E9">
        <w:rPr>
          <w:szCs w:val="24"/>
        </w:rPr>
        <w:t xml:space="preserve"> </w:t>
      </w:r>
      <w:r w:rsidR="00CE6284" w:rsidRPr="00D631E9">
        <w:rPr>
          <w:szCs w:val="26"/>
        </w:rPr>
        <w:t>(ja tiek apstiprināts projekta pieteikums pilnā apmērā, piešķirot 60% no projekta kopējās summas)</w:t>
      </w:r>
      <w:r w:rsidR="00F73E17" w:rsidRPr="00D631E9">
        <w:rPr>
          <w:sz w:val="22"/>
          <w:szCs w:val="24"/>
        </w:rPr>
        <w:t xml:space="preserve">, </w:t>
      </w:r>
      <w:r w:rsidR="005F737B" w:rsidRPr="00D631E9">
        <w:rPr>
          <w:szCs w:val="24"/>
        </w:rPr>
        <w:t>tajā skaitā projekta avansa maksājums 85% apmērā no programma</w:t>
      </w:r>
      <w:r w:rsidR="00A01C0A" w:rsidRPr="00D631E9">
        <w:rPr>
          <w:szCs w:val="24"/>
        </w:rPr>
        <w:t>s finansējuma daļas sastāda EUR</w:t>
      </w:r>
      <w:r w:rsidR="009E46F4" w:rsidRPr="00D631E9">
        <w:rPr>
          <w:szCs w:val="24"/>
        </w:rPr>
        <w:t xml:space="preserve"> </w:t>
      </w:r>
      <w:r w:rsidR="003A618C">
        <w:rPr>
          <w:szCs w:val="24"/>
        </w:rPr>
        <w:t>25 017,54</w:t>
      </w:r>
      <w:r w:rsidR="00F73E17" w:rsidRPr="00D631E9">
        <w:rPr>
          <w:szCs w:val="24"/>
        </w:rPr>
        <w:t xml:space="preserve">, </w:t>
      </w:r>
      <w:r w:rsidR="005F737B" w:rsidRPr="00D631E9">
        <w:rPr>
          <w:szCs w:val="24"/>
        </w:rPr>
        <w:t xml:space="preserve">gala maksājums 15% apmērā sastāda </w:t>
      </w:r>
      <w:r w:rsidR="005F737B" w:rsidRPr="00D631E9">
        <w:rPr>
          <w:b/>
          <w:szCs w:val="24"/>
        </w:rPr>
        <w:t>EUR</w:t>
      </w:r>
      <w:r w:rsidR="00F73E17" w:rsidRPr="00D631E9">
        <w:rPr>
          <w:b/>
          <w:szCs w:val="24"/>
        </w:rPr>
        <w:t xml:space="preserve"> </w:t>
      </w:r>
      <w:r w:rsidR="003A618C">
        <w:rPr>
          <w:b/>
          <w:szCs w:val="24"/>
        </w:rPr>
        <w:t>4 414,86</w:t>
      </w:r>
      <w:r w:rsidR="005F737B" w:rsidRPr="00D631E9">
        <w:rPr>
          <w:szCs w:val="24"/>
        </w:rPr>
        <w:t>. N</w:t>
      </w:r>
      <w:r w:rsidR="00A812DD" w:rsidRPr="00D631E9">
        <w:rPr>
          <w:szCs w:val="24"/>
        </w:rPr>
        <w:t xml:space="preserve">acionālais līdzfinansējums </w:t>
      </w:r>
      <w:r w:rsidR="005F737B" w:rsidRPr="00D631E9">
        <w:rPr>
          <w:szCs w:val="24"/>
        </w:rPr>
        <w:t xml:space="preserve">projekta ieviešanai ir </w:t>
      </w:r>
      <w:r w:rsidR="00A812DD" w:rsidRPr="00D631E9">
        <w:rPr>
          <w:szCs w:val="24"/>
        </w:rPr>
        <w:t xml:space="preserve">40% </w:t>
      </w:r>
      <w:r w:rsidR="005F737B" w:rsidRPr="00D631E9">
        <w:rPr>
          <w:szCs w:val="24"/>
        </w:rPr>
        <w:t>un</w:t>
      </w:r>
      <w:r w:rsidR="00A812DD" w:rsidRPr="00D631E9">
        <w:rPr>
          <w:szCs w:val="24"/>
        </w:rPr>
        <w:t xml:space="preserve"> sastāda </w:t>
      </w:r>
      <w:r w:rsidR="00A812DD" w:rsidRPr="00D631E9">
        <w:rPr>
          <w:b/>
          <w:szCs w:val="24"/>
        </w:rPr>
        <w:t>EUR</w:t>
      </w:r>
      <w:r w:rsidR="00F73E17" w:rsidRPr="00D631E9">
        <w:rPr>
          <w:b/>
          <w:szCs w:val="24"/>
        </w:rPr>
        <w:t xml:space="preserve"> </w:t>
      </w:r>
      <w:r w:rsidR="003A618C">
        <w:rPr>
          <w:b/>
          <w:szCs w:val="24"/>
        </w:rPr>
        <w:t>19 621,60</w:t>
      </w:r>
      <w:r w:rsidR="00A812DD" w:rsidRPr="00D631E9">
        <w:rPr>
          <w:szCs w:val="24"/>
        </w:rPr>
        <w:t>.</w:t>
      </w:r>
      <w:r w:rsidR="009E46F4" w:rsidRPr="00D631E9">
        <w:rPr>
          <w:szCs w:val="24"/>
        </w:rPr>
        <w:t xml:space="preserve"> </w:t>
      </w:r>
      <w:r w:rsidR="00A812DD" w:rsidRPr="00D631E9">
        <w:rPr>
          <w:szCs w:val="24"/>
        </w:rPr>
        <w:t xml:space="preserve">Līdz ar to kopējais sākotnēji nepieciešamais valsts budžeta finansējuma apmērs projekta uzsākšanai sastāda </w:t>
      </w:r>
      <w:r w:rsidR="00A812DD" w:rsidRPr="00D631E9">
        <w:rPr>
          <w:b/>
          <w:szCs w:val="24"/>
        </w:rPr>
        <w:t>EUR</w:t>
      </w:r>
      <w:r w:rsidR="00CE6284" w:rsidRPr="00D631E9">
        <w:rPr>
          <w:b/>
          <w:szCs w:val="24"/>
        </w:rPr>
        <w:t xml:space="preserve"> </w:t>
      </w:r>
      <w:r w:rsidR="003A618C">
        <w:rPr>
          <w:b/>
          <w:szCs w:val="24"/>
        </w:rPr>
        <w:t>24 036,46</w:t>
      </w:r>
      <w:r w:rsidR="009E46F4" w:rsidRPr="00D631E9">
        <w:rPr>
          <w:b/>
          <w:szCs w:val="24"/>
        </w:rPr>
        <w:t>.</w:t>
      </w:r>
    </w:p>
    <w:p w14:paraId="66A52197" w14:textId="4EEA92DA" w:rsidR="00111A00" w:rsidRPr="00D631E9" w:rsidRDefault="003B1E2A" w:rsidP="003B1E2A">
      <w:pPr>
        <w:spacing w:after="0" w:line="240" w:lineRule="auto"/>
        <w:ind w:firstLine="539"/>
        <w:jc w:val="both"/>
        <w:rPr>
          <w:szCs w:val="24"/>
        </w:rPr>
      </w:pPr>
      <w:r w:rsidRPr="003B1E2A">
        <w:rPr>
          <w:szCs w:val="24"/>
        </w:rPr>
        <w:t>Ekonomikas ministrija, izvērtējot no valsts budžeta 2017.gadā piešķirto līdzekļu izmantošanas iespējas, plāno pieprasīt nepieciešamo finansējuma pārdali minētā projekta īstenošanai no 74.resora „Gadskārtējā valsts budžeta izpildes procesā pārdalāmais finansējums” 80.00.00 programmas „Nesadalītais finansējums Eiropas Savienības politiku instrumentu un pārējās ārvalstu finanšu palīdzības projektu un pasākumu īstenošanai”.</w:t>
      </w:r>
    </w:p>
    <w:p w14:paraId="680693F1" w14:textId="77777777" w:rsidR="006A648D" w:rsidRDefault="006A648D" w:rsidP="008C1843">
      <w:pPr>
        <w:spacing w:after="0" w:line="240" w:lineRule="auto"/>
        <w:jc w:val="both"/>
        <w:rPr>
          <w:szCs w:val="24"/>
        </w:rPr>
      </w:pPr>
    </w:p>
    <w:p w14:paraId="2E4E4B65" w14:textId="77777777" w:rsidR="00D74DA5" w:rsidRPr="00D631E9" w:rsidRDefault="00D74DA5" w:rsidP="008C1843">
      <w:pPr>
        <w:spacing w:after="0" w:line="240" w:lineRule="auto"/>
        <w:jc w:val="both"/>
        <w:rPr>
          <w:szCs w:val="24"/>
        </w:rPr>
      </w:pPr>
    </w:p>
    <w:p w14:paraId="5F666894" w14:textId="77777777" w:rsidR="0027107D" w:rsidRPr="00D631E9" w:rsidRDefault="00813F6C" w:rsidP="0027107D">
      <w:pPr>
        <w:tabs>
          <w:tab w:val="left" w:pos="0"/>
        </w:tabs>
        <w:spacing w:after="0" w:line="240" w:lineRule="auto"/>
        <w:ind w:firstLine="539"/>
        <w:jc w:val="both"/>
        <w:rPr>
          <w:b/>
          <w:szCs w:val="24"/>
        </w:rPr>
      </w:pPr>
      <w:r w:rsidRPr="00D631E9">
        <w:rPr>
          <w:b/>
          <w:szCs w:val="24"/>
        </w:rPr>
        <w:t xml:space="preserve">3. </w:t>
      </w:r>
      <w:r w:rsidR="0027107D" w:rsidRPr="00D631E9">
        <w:rPr>
          <w:b/>
          <w:szCs w:val="24"/>
        </w:rPr>
        <w:t>Turpmākā rīcība</w:t>
      </w:r>
    </w:p>
    <w:p w14:paraId="76C6E269" w14:textId="77777777" w:rsidR="00486C64" w:rsidRPr="00D631E9" w:rsidRDefault="00486C64" w:rsidP="0027107D">
      <w:pPr>
        <w:tabs>
          <w:tab w:val="left" w:pos="0"/>
        </w:tabs>
        <w:spacing w:after="0" w:line="240" w:lineRule="auto"/>
        <w:ind w:firstLine="539"/>
        <w:jc w:val="both"/>
        <w:rPr>
          <w:b/>
          <w:szCs w:val="24"/>
        </w:rPr>
      </w:pPr>
    </w:p>
    <w:p w14:paraId="46E8BE85" w14:textId="77777777" w:rsidR="004C6DFB" w:rsidRPr="00D631E9" w:rsidRDefault="00D83E69">
      <w:pPr>
        <w:tabs>
          <w:tab w:val="left" w:pos="0"/>
        </w:tabs>
        <w:spacing w:afterLines="60" w:after="144" w:line="240" w:lineRule="auto"/>
        <w:ind w:firstLine="567"/>
        <w:jc w:val="both"/>
        <w:rPr>
          <w:szCs w:val="24"/>
        </w:rPr>
      </w:pPr>
      <w:r w:rsidRPr="00D631E9">
        <w:rPr>
          <w:szCs w:val="24"/>
        </w:rPr>
        <w:t xml:space="preserve">Ņemot vērā, ka dalība un pieredzes apgūšana starptautiskās sadarbības projektos ir vērtīgs instruments nacionālās politikas veidošanā, iepriekš minētā projekta īstenošanai nepieciešams: </w:t>
      </w:r>
    </w:p>
    <w:p w14:paraId="69E1CF34" w14:textId="083CFF71" w:rsidR="004C6DFB" w:rsidRPr="00D631E9" w:rsidRDefault="00D83E69">
      <w:pPr>
        <w:pStyle w:val="ListParagraph"/>
        <w:numPr>
          <w:ilvl w:val="0"/>
          <w:numId w:val="33"/>
        </w:numPr>
        <w:tabs>
          <w:tab w:val="left" w:pos="851"/>
        </w:tabs>
        <w:spacing w:afterLines="60" w:after="144" w:line="240" w:lineRule="auto"/>
        <w:ind w:left="0" w:firstLine="567"/>
        <w:jc w:val="both"/>
        <w:rPr>
          <w:szCs w:val="24"/>
        </w:rPr>
      </w:pPr>
      <w:r w:rsidRPr="00D631E9">
        <w:rPr>
          <w:szCs w:val="24"/>
        </w:rPr>
        <w:t>Apstiprināt E</w:t>
      </w:r>
      <w:r w:rsidR="009A2918" w:rsidRPr="00D631E9">
        <w:rPr>
          <w:szCs w:val="24"/>
        </w:rPr>
        <w:t>konomikas ministrijas</w:t>
      </w:r>
      <w:r w:rsidRPr="00D631E9">
        <w:rPr>
          <w:szCs w:val="24"/>
        </w:rPr>
        <w:t xml:space="preserve"> tiesības ieviest pieredzes apmaiņas projektu par </w:t>
      </w:r>
      <w:r w:rsidR="008C1843" w:rsidRPr="00D631E9">
        <w:rPr>
          <w:szCs w:val="24"/>
        </w:rPr>
        <w:t xml:space="preserve">Latvijas </w:t>
      </w:r>
      <w:r w:rsidR="00D631E9" w:rsidRPr="00D631E9">
        <w:t>tautsaimniecības</w:t>
      </w:r>
      <w:r w:rsidR="008C1843" w:rsidRPr="00D631E9">
        <w:t xml:space="preserve"> produktivitātes </w:t>
      </w:r>
      <w:r w:rsidR="00457663" w:rsidRPr="00D631E9">
        <w:t xml:space="preserve">un konkurētspējas </w:t>
      </w:r>
      <w:r w:rsidR="008C1843" w:rsidRPr="00D631E9">
        <w:t>veicināšanu, iegūstot pieredzi un zināšanas</w:t>
      </w:r>
      <w:r w:rsidR="00A809F7" w:rsidRPr="00D631E9">
        <w:t xml:space="preserve"> </w:t>
      </w:r>
      <w:r w:rsidR="003F1CED" w:rsidRPr="00D631E9">
        <w:rPr>
          <w:szCs w:val="24"/>
        </w:rPr>
        <w:t>Zviedrijā</w:t>
      </w:r>
      <w:r w:rsidR="00111A00" w:rsidRPr="00D631E9">
        <w:rPr>
          <w:szCs w:val="24"/>
        </w:rPr>
        <w:t>,</w:t>
      </w:r>
      <w:r w:rsidRPr="00D631E9">
        <w:rPr>
          <w:szCs w:val="24"/>
        </w:rPr>
        <w:t xml:space="preserve"> </w:t>
      </w:r>
      <w:r w:rsidR="00A809F7" w:rsidRPr="00D631E9">
        <w:rPr>
          <w:szCs w:val="24"/>
        </w:rPr>
        <w:t xml:space="preserve">Norvēģijā, </w:t>
      </w:r>
      <w:r w:rsidRPr="00D631E9">
        <w:rPr>
          <w:szCs w:val="24"/>
        </w:rPr>
        <w:t>Somijā</w:t>
      </w:r>
      <w:r w:rsidR="00111A00" w:rsidRPr="00D631E9">
        <w:rPr>
          <w:szCs w:val="24"/>
        </w:rPr>
        <w:t xml:space="preserve"> un Dānijā</w:t>
      </w:r>
      <w:r w:rsidRPr="00D631E9">
        <w:rPr>
          <w:szCs w:val="24"/>
        </w:rPr>
        <w:t xml:space="preserve"> </w:t>
      </w:r>
      <w:r w:rsidR="00A809F7" w:rsidRPr="00D631E9">
        <w:t xml:space="preserve">“Ziemeļvalstu – Baltijas valstu mobilitātes programma valsts pārvaldei” </w:t>
      </w:r>
      <w:r w:rsidRPr="00D631E9">
        <w:rPr>
          <w:szCs w:val="24"/>
        </w:rPr>
        <w:t>ietvaros un uzņemties saistības 201</w:t>
      </w:r>
      <w:r w:rsidR="003F1CED" w:rsidRPr="00D631E9">
        <w:rPr>
          <w:szCs w:val="24"/>
        </w:rPr>
        <w:t>7</w:t>
      </w:r>
      <w:r w:rsidRPr="00D631E9">
        <w:rPr>
          <w:szCs w:val="24"/>
        </w:rPr>
        <w:t xml:space="preserve">.gadā. </w:t>
      </w:r>
    </w:p>
    <w:p w14:paraId="16D6E465" w14:textId="77777777" w:rsidR="004C6DFB" w:rsidRPr="00D631E9" w:rsidRDefault="003F1CED">
      <w:pPr>
        <w:pStyle w:val="ListParagraph"/>
        <w:numPr>
          <w:ilvl w:val="0"/>
          <w:numId w:val="33"/>
        </w:numPr>
        <w:tabs>
          <w:tab w:val="left" w:pos="851"/>
        </w:tabs>
        <w:spacing w:afterLines="60" w:after="144" w:line="240" w:lineRule="auto"/>
        <w:ind w:left="0" w:firstLine="567"/>
        <w:jc w:val="both"/>
        <w:rPr>
          <w:sz w:val="22"/>
          <w:szCs w:val="24"/>
        </w:rPr>
      </w:pPr>
      <w:r w:rsidRPr="00D631E9">
        <w:rPr>
          <w:szCs w:val="26"/>
        </w:rPr>
        <w:t xml:space="preserve">Paredzēt, ka nepieciešamais finansējums atbilstoši noslēgtā līguma nosacījumiem nacionālā līdzfinansējuma segšanai un priekšfinansējuma nodrošināšanai tiks pārdalīts no 74.resora „Gadskārtējā valsts budžeta izpildes procesā pārdalāmais finansējums” 80.00.00 programmas „Nesadalītais finansējums Eiropas Savienības politiku instrumentu un pārējās ārvalstu finanšu palīdzības projektu un pasākumu īstenošanai”. </w:t>
      </w:r>
    </w:p>
    <w:p w14:paraId="4D04BCC0" w14:textId="77777777" w:rsidR="003F1CED" w:rsidRPr="00D631E9" w:rsidRDefault="003F1CED" w:rsidP="00182B1C">
      <w:pPr>
        <w:spacing w:after="0" w:line="240" w:lineRule="auto"/>
        <w:ind w:firstLine="720"/>
        <w:jc w:val="both"/>
      </w:pPr>
      <w:r w:rsidRPr="00D631E9">
        <w:t>E</w:t>
      </w:r>
      <w:r w:rsidR="00A809F7" w:rsidRPr="00D631E9">
        <w:t>konomikas ministrija</w:t>
      </w:r>
      <w:r w:rsidRPr="00D631E9">
        <w:t xml:space="preserve"> sagatavos un normatīvajos aktos noteiktā kārtībā iesniegs Finanšu ministrijā pieprasījumu par apropriācijas pārdali no 74.resora „Gadskārtējā valsts budžeta izpildes procesā pārdalāmais finansējums” programmas 80.00.00 „Nesadalītais finansējums Eiropas Savienības politiku instrumentu un pārējās ārvalstu finanšu palīdzības projektu un pasākumu īstenošanai” informatīvā ziņojuma projektā minētā projekta ieviešanā.</w:t>
      </w:r>
    </w:p>
    <w:p w14:paraId="49C9E538" w14:textId="77777777" w:rsidR="00D83E69" w:rsidRPr="00D631E9" w:rsidRDefault="00D83E69" w:rsidP="00F43E3C">
      <w:pPr>
        <w:tabs>
          <w:tab w:val="left" w:pos="0"/>
        </w:tabs>
        <w:spacing w:afterLines="60" w:after="144" w:line="240" w:lineRule="auto"/>
        <w:ind w:firstLine="567"/>
        <w:jc w:val="both"/>
        <w:rPr>
          <w:szCs w:val="24"/>
        </w:rPr>
      </w:pPr>
    </w:p>
    <w:p w14:paraId="616B7C85" w14:textId="77777777" w:rsidR="004C6DFB" w:rsidRPr="00D631E9" w:rsidRDefault="004C6DFB">
      <w:pPr>
        <w:tabs>
          <w:tab w:val="left" w:pos="0"/>
        </w:tabs>
        <w:spacing w:afterLines="60" w:after="144" w:line="240" w:lineRule="auto"/>
        <w:ind w:firstLine="540"/>
        <w:jc w:val="both"/>
        <w:rPr>
          <w:szCs w:val="24"/>
        </w:rPr>
      </w:pPr>
    </w:p>
    <w:p w14:paraId="7394D8B9" w14:textId="77777777" w:rsidR="00CD27F4" w:rsidRPr="00D631E9" w:rsidRDefault="00CD27F4" w:rsidP="00CD27F4">
      <w:pPr>
        <w:spacing w:after="0"/>
        <w:rPr>
          <w:rFonts w:eastAsiaTheme="minorHAnsi"/>
          <w:bCs/>
          <w:szCs w:val="24"/>
        </w:rPr>
      </w:pPr>
      <w:r w:rsidRPr="00D631E9">
        <w:rPr>
          <w:bCs/>
          <w:szCs w:val="24"/>
        </w:rPr>
        <w:t>Ministru prezidenta biedrs,</w:t>
      </w:r>
    </w:p>
    <w:p w14:paraId="304B2C51" w14:textId="275B5156" w:rsidR="002260DB" w:rsidRPr="00D631E9" w:rsidRDefault="00CD27F4" w:rsidP="00FA72D0">
      <w:pPr>
        <w:tabs>
          <w:tab w:val="left" w:pos="6804"/>
        </w:tabs>
        <w:spacing w:after="0" w:line="240" w:lineRule="auto"/>
        <w:rPr>
          <w:szCs w:val="24"/>
        </w:rPr>
      </w:pPr>
      <w:r w:rsidRPr="00D631E9">
        <w:rPr>
          <w:bCs/>
          <w:szCs w:val="24"/>
        </w:rPr>
        <w:t>ekonomikas ministrs</w:t>
      </w:r>
      <w:r w:rsidRPr="00D631E9">
        <w:rPr>
          <w:b/>
          <w:bCs/>
          <w:sz w:val="28"/>
          <w:szCs w:val="28"/>
        </w:rPr>
        <w:t xml:space="preserve">                                              </w:t>
      </w:r>
      <w:r w:rsidR="00257159" w:rsidRPr="00D631E9">
        <w:rPr>
          <w:szCs w:val="24"/>
        </w:rPr>
        <w:tab/>
      </w:r>
      <w:r w:rsidR="00257159" w:rsidRPr="00D631E9">
        <w:rPr>
          <w:szCs w:val="24"/>
        </w:rPr>
        <w:tab/>
      </w:r>
      <w:r w:rsidR="00257159" w:rsidRPr="00D631E9">
        <w:rPr>
          <w:szCs w:val="24"/>
        </w:rPr>
        <w:tab/>
      </w:r>
      <w:r w:rsidR="00FA72D0" w:rsidRPr="00D631E9">
        <w:rPr>
          <w:szCs w:val="24"/>
        </w:rPr>
        <w:t xml:space="preserve">        </w:t>
      </w:r>
      <w:r w:rsidR="00257159" w:rsidRPr="00D631E9">
        <w:rPr>
          <w:szCs w:val="24"/>
        </w:rPr>
        <w:t>A.Ašeradens</w:t>
      </w:r>
    </w:p>
    <w:p w14:paraId="4EEFE3AF" w14:textId="77777777" w:rsidR="00B03460" w:rsidRPr="00D631E9" w:rsidRDefault="002260DB" w:rsidP="00F43E3C">
      <w:pPr>
        <w:tabs>
          <w:tab w:val="left" w:pos="6096"/>
        </w:tabs>
        <w:spacing w:afterLines="50" w:after="120" w:line="240" w:lineRule="auto"/>
        <w:ind w:firstLine="567"/>
        <w:rPr>
          <w:szCs w:val="24"/>
        </w:rPr>
      </w:pPr>
      <w:r w:rsidRPr="00D631E9">
        <w:rPr>
          <w:szCs w:val="24"/>
        </w:rPr>
        <w:tab/>
      </w:r>
      <w:r w:rsidRPr="00D631E9">
        <w:rPr>
          <w:szCs w:val="24"/>
        </w:rPr>
        <w:tab/>
      </w:r>
      <w:r w:rsidRPr="00D631E9">
        <w:rPr>
          <w:szCs w:val="24"/>
        </w:rPr>
        <w:tab/>
      </w:r>
    </w:p>
    <w:p w14:paraId="63FE9C9E" w14:textId="77777777" w:rsidR="00CD27F4" w:rsidRPr="00D631E9" w:rsidRDefault="00CD27F4" w:rsidP="00CD27F4">
      <w:pPr>
        <w:tabs>
          <w:tab w:val="left" w:pos="6804"/>
        </w:tabs>
        <w:spacing w:after="0" w:line="240" w:lineRule="auto"/>
        <w:jc w:val="both"/>
        <w:rPr>
          <w:szCs w:val="24"/>
        </w:rPr>
      </w:pPr>
    </w:p>
    <w:p w14:paraId="39CB56C1" w14:textId="754C0AC2" w:rsidR="00F9098B" w:rsidRPr="00D631E9" w:rsidRDefault="00181657" w:rsidP="00CD27F4">
      <w:pPr>
        <w:tabs>
          <w:tab w:val="left" w:pos="6804"/>
        </w:tabs>
        <w:spacing w:after="0" w:line="240" w:lineRule="auto"/>
        <w:jc w:val="both"/>
        <w:rPr>
          <w:szCs w:val="24"/>
        </w:rPr>
      </w:pPr>
      <w:r w:rsidRPr="00D631E9">
        <w:rPr>
          <w:szCs w:val="24"/>
        </w:rPr>
        <w:t>Valsts sekretār</w:t>
      </w:r>
      <w:r w:rsidR="005F737B" w:rsidRPr="00D631E9">
        <w:rPr>
          <w:szCs w:val="24"/>
        </w:rPr>
        <w:t>s</w:t>
      </w:r>
      <w:r w:rsidR="005F737B" w:rsidRPr="00D631E9">
        <w:rPr>
          <w:szCs w:val="24"/>
        </w:rPr>
        <w:tab/>
      </w:r>
      <w:r w:rsidR="005F737B" w:rsidRPr="00D631E9">
        <w:rPr>
          <w:szCs w:val="24"/>
        </w:rPr>
        <w:tab/>
      </w:r>
      <w:r w:rsidR="00FA72D0" w:rsidRPr="00D631E9">
        <w:rPr>
          <w:szCs w:val="24"/>
        </w:rPr>
        <w:t xml:space="preserve">                           </w:t>
      </w:r>
      <w:r w:rsidR="00F9098B" w:rsidRPr="00D631E9">
        <w:rPr>
          <w:szCs w:val="24"/>
        </w:rPr>
        <w:t>J.Stinka</w:t>
      </w:r>
    </w:p>
    <w:p w14:paraId="48CBFF88" w14:textId="77777777" w:rsidR="00181657" w:rsidRPr="00D631E9" w:rsidRDefault="00181657" w:rsidP="00181657">
      <w:pPr>
        <w:tabs>
          <w:tab w:val="left" w:pos="6804"/>
        </w:tabs>
        <w:spacing w:after="0" w:line="240" w:lineRule="auto"/>
        <w:ind w:left="142"/>
        <w:jc w:val="both"/>
        <w:rPr>
          <w:szCs w:val="24"/>
        </w:rPr>
      </w:pPr>
      <w:r w:rsidRPr="00D631E9">
        <w:rPr>
          <w:szCs w:val="24"/>
        </w:rPr>
        <w:tab/>
      </w:r>
    </w:p>
    <w:p w14:paraId="5516E0F1" w14:textId="77777777" w:rsidR="00604891" w:rsidRPr="00D631E9" w:rsidRDefault="00604891" w:rsidP="007F4416">
      <w:pPr>
        <w:pStyle w:val="BodyTextIndent"/>
        <w:suppressAutoHyphens/>
        <w:ind w:left="0" w:right="-341"/>
        <w:jc w:val="both"/>
        <w:rPr>
          <w:sz w:val="28"/>
          <w:szCs w:val="28"/>
        </w:rPr>
      </w:pPr>
    </w:p>
    <w:p w14:paraId="69C063E7" w14:textId="77777777" w:rsidR="00FB71AB" w:rsidRPr="00D631E9" w:rsidRDefault="00FB71AB" w:rsidP="007F4416">
      <w:pPr>
        <w:pStyle w:val="BodyTextIndent"/>
        <w:suppressAutoHyphens/>
        <w:ind w:left="0" w:right="-341"/>
        <w:jc w:val="both"/>
        <w:rPr>
          <w:sz w:val="28"/>
          <w:szCs w:val="28"/>
        </w:rPr>
      </w:pPr>
    </w:p>
    <w:p w14:paraId="481DFAD5" w14:textId="2023CC46" w:rsidR="00881BDF" w:rsidRPr="00D631E9" w:rsidRDefault="00D74DA5" w:rsidP="00FA72D0">
      <w:pPr>
        <w:spacing w:after="0" w:line="240" w:lineRule="auto"/>
        <w:ind w:left="142" w:hanging="142"/>
        <w:rPr>
          <w:sz w:val="20"/>
          <w:szCs w:val="20"/>
        </w:rPr>
      </w:pPr>
      <w:r>
        <w:rPr>
          <w:sz w:val="20"/>
          <w:szCs w:val="20"/>
        </w:rPr>
        <w:t>01.03.2017. 09:2</w:t>
      </w:r>
      <w:r w:rsidR="00881BDF" w:rsidRPr="00D631E9">
        <w:rPr>
          <w:sz w:val="20"/>
          <w:szCs w:val="20"/>
        </w:rPr>
        <w:t>2</w:t>
      </w:r>
    </w:p>
    <w:p w14:paraId="412C9306" w14:textId="27EF5E6F" w:rsidR="00881BDF" w:rsidRPr="00D631E9" w:rsidRDefault="004D7E3A" w:rsidP="00FA72D0">
      <w:pPr>
        <w:spacing w:after="0" w:line="240" w:lineRule="auto"/>
        <w:ind w:left="142" w:hanging="142"/>
        <w:rPr>
          <w:sz w:val="20"/>
          <w:szCs w:val="20"/>
        </w:rPr>
      </w:pPr>
      <w:r>
        <w:rPr>
          <w:sz w:val="20"/>
          <w:szCs w:val="20"/>
        </w:rPr>
        <w:t>2001</w:t>
      </w:r>
    </w:p>
    <w:p w14:paraId="66111841" w14:textId="77777777" w:rsidR="00881BDF" w:rsidRPr="00D631E9" w:rsidRDefault="00881BDF" w:rsidP="00FA72D0">
      <w:pPr>
        <w:spacing w:after="0" w:line="240" w:lineRule="auto"/>
        <w:ind w:left="142" w:hanging="142"/>
        <w:rPr>
          <w:sz w:val="20"/>
          <w:szCs w:val="20"/>
        </w:rPr>
      </w:pPr>
      <w:r w:rsidRPr="00D631E9">
        <w:rPr>
          <w:sz w:val="20"/>
          <w:szCs w:val="20"/>
        </w:rPr>
        <w:t>Jankaite, 67013075</w:t>
      </w:r>
    </w:p>
    <w:p w14:paraId="38DC75F7" w14:textId="77777777" w:rsidR="00881BDF" w:rsidRPr="00D631E9" w:rsidRDefault="00881BDF" w:rsidP="00FA72D0">
      <w:pPr>
        <w:spacing w:after="0" w:line="240" w:lineRule="auto"/>
        <w:ind w:left="142" w:hanging="142"/>
      </w:pPr>
      <w:r w:rsidRPr="00D631E9">
        <w:rPr>
          <w:sz w:val="20"/>
          <w:szCs w:val="20"/>
        </w:rPr>
        <w:t>Liva.Jankaite@em.gov.lv</w:t>
      </w:r>
    </w:p>
    <w:p w14:paraId="14C57368" w14:textId="77777777" w:rsidR="00FB71AB" w:rsidRPr="00D631E9" w:rsidRDefault="00FB71AB" w:rsidP="007F4416">
      <w:pPr>
        <w:pStyle w:val="BodyTextIndent"/>
        <w:suppressAutoHyphens/>
        <w:ind w:left="0" w:right="-341"/>
        <w:jc w:val="both"/>
        <w:rPr>
          <w:sz w:val="28"/>
          <w:szCs w:val="28"/>
        </w:rPr>
      </w:pPr>
    </w:p>
    <w:p w14:paraId="75E91221" w14:textId="77777777" w:rsidR="00FB71AB" w:rsidRPr="00D631E9" w:rsidRDefault="00FB71AB" w:rsidP="007F4416">
      <w:pPr>
        <w:pStyle w:val="BodyTextIndent"/>
        <w:suppressAutoHyphens/>
        <w:ind w:left="0" w:right="-341"/>
        <w:jc w:val="both"/>
        <w:rPr>
          <w:sz w:val="28"/>
          <w:szCs w:val="28"/>
        </w:rPr>
      </w:pPr>
    </w:p>
    <w:p w14:paraId="0969626B" w14:textId="77777777" w:rsidR="00FB71AB" w:rsidRPr="00D631E9" w:rsidRDefault="00FB71AB" w:rsidP="007F4416">
      <w:pPr>
        <w:pStyle w:val="BodyTextIndent"/>
        <w:suppressAutoHyphens/>
        <w:ind w:left="0" w:right="-341"/>
        <w:jc w:val="both"/>
        <w:rPr>
          <w:sz w:val="28"/>
          <w:szCs w:val="28"/>
        </w:rPr>
      </w:pPr>
    </w:p>
    <w:p w14:paraId="2AF1620A" w14:textId="77777777" w:rsidR="0096051A" w:rsidRPr="00D631E9" w:rsidRDefault="0096051A" w:rsidP="00461213">
      <w:pPr>
        <w:spacing w:after="0"/>
        <w:jc w:val="both"/>
        <w:rPr>
          <w:iCs/>
          <w:sz w:val="20"/>
          <w:szCs w:val="20"/>
        </w:rPr>
      </w:pPr>
    </w:p>
    <w:sectPr w:rsidR="0096051A" w:rsidRPr="00D631E9" w:rsidSect="002A2F8B">
      <w:headerReference w:type="default" r:id="rId8"/>
      <w:footerReference w:type="default" r:id="rId9"/>
      <w:footerReference w:type="first" r:id="rId10"/>
      <w:pgSz w:w="11906" w:h="16838" w:code="9"/>
      <w:pgMar w:top="709" w:right="991" w:bottom="1134" w:left="1276" w:header="709" w:footer="5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99671" w14:textId="77777777" w:rsidR="00DE155B" w:rsidRDefault="00DE155B">
      <w:r>
        <w:separator/>
      </w:r>
    </w:p>
  </w:endnote>
  <w:endnote w:type="continuationSeparator" w:id="0">
    <w:p w14:paraId="2FD736A8" w14:textId="77777777" w:rsidR="00DE155B" w:rsidRDefault="00DE1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A79C6" w14:textId="5291614B" w:rsidR="005F737B" w:rsidRPr="001C074F" w:rsidRDefault="005F737B" w:rsidP="00D71CF8">
    <w:pPr>
      <w:spacing w:after="0" w:line="240" w:lineRule="auto"/>
      <w:jc w:val="both"/>
      <w:rPr>
        <w:sz w:val="20"/>
        <w:szCs w:val="20"/>
      </w:rPr>
    </w:pPr>
    <w:r w:rsidRPr="001C074F">
      <w:rPr>
        <w:sz w:val="20"/>
        <w:szCs w:val="20"/>
      </w:rPr>
      <w:t>EMzino_</w:t>
    </w:r>
    <w:r w:rsidR="00D74DA5">
      <w:rPr>
        <w:sz w:val="20"/>
        <w:szCs w:val="20"/>
      </w:rPr>
      <w:t>01032</w:t>
    </w:r>
    <w:r w:rsidR="005B7645">
      <w:rPr>
        <w:sz w:val="20"/>
        <w:szCs w:val="20"/>
      </w:rPr>
      <w:t>017</w:t>
    </w:r>
    <w:r w:rsidR="00C05F9D">
      <w:rPr>
        <w:sz w:val="20"/>
        <w:szCs w:val="20"/>
      </w:rPr>
      <w:t>_NORDBALT</w:t>
    </w:r>
    <w:r w:rsidRPr="001C074F">
      <w:rPr>
        <w:sz w:val="20"/>
        <w:szCs w:val="20"/>
      </w:rPr>
      <w:t xml:space="preserve">; </w:t>
    </w:r>
    <w:r w:rsidR="001C074F" w:rsidRPr="00182B1C">
      <w:rPr>
        <w:sz w:val="20"/>
        <w:szCs w:val="20"/>
      </w:rPr>
      <w:t xml:space="preserve">Informatīvais </w:t>
    </w:r>
    <w:r w:rsidR="00346BAB" w:rsidRPr="00182B1C">
      <w:rPr>
        <w:sz w:val="20"/>
        <w:szCs w:val="20"/>
      </w:rPr>
      <w:t>ziņojums „Par</w:t>
    </w:r>
    <w:r w:rsidR="001C074F" w:rsidRPr="00182B1C">
      <w:rPr>
        <w:sz w:val="20"/>
        <w:szCs w:val="20"/>
      </w:rPr>
      <w:t xml:space="preserve"> papildu valsts budžeta saistību uzņemšanos Ziemeļvalstu un Baltijas valstu mobilitātes programmas „Valsts administrācija” līdzfinansētā projekta </w:t>
    </w:r>
    <w:r w:rsidR="00D71CF8" w:rsidRPr="00E6330E">
      <w:rPr>
        <w:sz w:val="20"/>
        <w:szCs w:val="20"/>
      </w:rPr>
      <w:t>„</w:t>
    </w:r>
    <w:r w:rsidR="00D71CF8" w:rsidRPr="00E6330E">
      <w:rPr>
        <w:sz w:val="20"/>
      </w:rPr>
      <w:t>Labās prakses un pieredzes apmaiņa tautsaimniecības produktivitātes</w:t>
    </w:r>
    <w:r w:rsidR="00457663">
      <w:rPr>
        <w:sz w:val="20"/>
      </w:rPr>
      <w:t xml:space="preserve"> un konkurētspējas</w:t>
    </w:r>
    <w:r w:rsidR="00FA72D0">
      <w:rPr>
        <w:sz w:val="20"/>
      </w:rPr>
      <w:t xml:space="preserve"> veicināšanā”</w:t>
    </w:r>
    <w:r w:rsidR="001C074F" w:rsidRPr="00E6330E">
      <w:rPr>
        <w:sz w:val="20"/>
        <w:szCs w:val="20"/>
      </w:rPr>
      <w:t xml:space="preserve"> īstenošanai</w:t>
    </w:r>
    <w:r w:rsidR="00FA72D0">
      <w:rPr>
        <w:sz w:val="20"/>
        <w:szCs w:val="20"/>
      </w:rPr>
      <w:t>”</w:t>
    </w:r>
  </w:p>
  <w:p w14:paraId="453E7BBE" w14:textId="77777777" w:rsidR="006622E1" w:rsidRPr="005F737B" w:rsidRDefault="006622E1" w:rsidP="005F73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4C320" w14:textId="0393BD7D" w:rsidR="006622E1" w:rsidRDefault="00E85761" w:rsidP="00F43E3C">
    <w:pPr>
      <w:spacing w:afterLines="60" w:after="144" w:line="240" w:lineRule="auto"/>
      <w:jc w:val="both"/>
    </w:pPr>
    <w:r w:rsidRPr="007E1187">
      <w:rPr>
        <w:sz w:val="20"/>
        <w:szCs w:val="20"/>
      </w:rPr>
      <w:t>EMzino_</w:t>
    </w:r>
    <w:r w:rsidR="00D74DA5">
      <w:rPr>
        <w:sz w:val="20"/>
        <w:szCs w:val="20"/>
      </w:rPr>
      <w:t>0103</w:t>
    </w:r>
    <w:r w:rsidR="005B7645">
      <w:rPr>
        <w:sz w:val="20"/>
        <w:szCs w:val="20"/>
      </w:rPr>
      <w:t>2017</w:t>
    </w:r>
    <w:r w:rsidR="00C05F9D">
      <w:rPr>
        <w:sz w:val="20"/>
        <w:szCs w:val="20"/>
      </w:rPr>
      <w:t>_NORDBALT</w:t>
    </w:r>
    <w:r w:rsidR="006622E1">
      <w:rPr>
        <w:sz w:val="20"/>
        <w:szCs w:val="20"/>
      </w:rPr>
      <w:t xml:space="preserve">; Informatīvais </w:t>
    </w:r>
    <w:r w:rsidR="00D631E9">
      <w:rPr>
        <w:sz w:val="20"/>
        <w:szCs w:val="20"/>
      </w:rPr>
      <w:t>ziņojums</w:t>
    </w:r>
    <w:r w:rsidR="00D631E9" w:rsidRPr="007E1187">
      <w:rPr>
        <w:sz w:val="20"/>
        <w:szCs w:val="20"/>
      </w:rPr>
      <w:t xml:space="preserve"> „Par</w:t>
    </w:r>
    <w:r w:rsidR="007E1187" w:rsidRPr="007E1187">
      <w:rPr>
        <w:sz w:val="20"/>
        <w:szCs w:val="20"/>
      </w:rPr>
      <w:t xml:space="preserve"> papildu valsts budžeta saistību uzņemšanos Ziemeļvalstu un Baltijas valstu mobilitātes programmas „Valsts administrācija” līdzfinansētā projekta </w:t>
    </w:r>
    <w:r w:rsidR="00636918" w:rsidRPr="00E6330E">
      <w:rPr>
        <w:sz w:val="20"/>
      </w:rPr>
      <w:t>“Labās prakses un pieredzes apmaiņa</w:t>
    </w:r>
    <w:r w:rsidR="00BD75DB">
      <w:rPr>
        <w:sz w:val="20"/>
      </w:rPr>
      <w:t xml:space="preserve"> </w:t>
    </w:r>
    <w:r w:rsidR="008C1843" w:rsidRPr="00E6330E">
      <w:rPr>
        <w:sz w:val="20"/>
      </w:rPr>
      <w:t xml:space="preserve">tautsaimniecības produktivitātes </w:t>
    </w:r>
    <w:r w:rsidR="00457663">
      <w:rPr>
        <w:sz w:val="20"/>
      </w:rPr>
      <w:t xml:space="preserve">un konkurētspējas </w:t>
    </w:r>
    <w:r w:rsidR="008C1843" w:rsidRPr="00E6330E">
      <w:rPr>
        <w:sz w:val="20"/>
      </w:rPr>
      <w:t>veicināšanā</w:t>
    </w:r>
    <w:r w:rsidR="00636918" w:rsidRPr="00E6330E">
      <w:rPr>
        <w:sz w:val="20"/>
      </w:rPr>
      <w:t>” īstenošanai</w:t>
    </w:r>
    <w:r w:rsidR="00FA72D0">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DF04D" w14:textId="77777777" w:rsidR="00DE155B" w:rsidRDefault="00DE155B">
      <w:r>
        <w:separator/>
      </w:r>
    </w:p>
  </w:footnote>
  <w:footnote w:type="continuationSeparator" w:id="0">
    <w:p w14:paraId="1F45E6B6" w14:textId="77777777" w:rsidR="00DE155B" w:rsidRDefault="00DE155B">
      <w:r>
        <w:continuationSeparator/>
      </w:r>
    </w:p>
  </w:footnote>
  <w:footnote w:id="1">
    <w:p w14:paraId="7E73AF2A" w14:textId="6FE327E4" w:rsidR="00A35C06" w:rsidRDefault="00A35C06" w:rsidP="00A35C06">
      <w:pPr>
        <w:pStyle w:val="FootnoteText"/>
        <w:jc w:val="both"/>
      </w:pPr>
      <w:r>
        <w:rPr>
          <w:rStyle w:val="FootnoteReference"/>
        </w:rPr>
        <w:footnoteRef/>
      </w:r>
      <w:r w:rsidR="003B1E2A" w:rsidRPr="00EA4C68">
        <w:t>Likums</w:t>
      </w:r>
      <w:r w:rsidR="003B1E2A">
        <w:t xml:space="preserve"> par budžetu un finanšu vadību </w:t>
      </w:r>
      <w:r w:rsidR="003B1E2A" w:rsidRPr="00203A52">
        <w:t>24</w:t>
      </w:r>
      <w:r w:rsidR="003B1E2A">
        <w:t>. panta trešā daļa</w:t>
      </w:r>
      <w:r w:rsidR="003B1E2A">
        <w:t xml:space="preserve">; </w:t>
      </w:r>
      <w:r w:rsidRPr="00203A52">
        <w:t>Ministru kabineta 2010.gada 18.maija noteikumu Nr.</w:t>
      </w:r>
      <w:r w:rsidR="00F444F4">
        <w:t>464 „Noteikumi par 74.resora “</w:t>
      </w:r>
      <w:r w:rsidRPr="00203A52">
        <w:t>Gadskārtējā valsts budže</w:t>
      </w:r>
      <w:r w:rsidR="003B1E2A">
        <w:t xml:space="preserve">ta izpildes procesā pārdalāmais </w:t>
      </w:r>
      <w:r w:rsidRPr="00203A52">
        <w:t>finansējums</w:t>
      </w:r>
      <w:r w:rsidR="00F444F4">
        <w:t>”</w:t>
      </w:r>
      <w:r w:rsidRPr="00203A52">
        <w:t xml:space="preserve"> 80.00.00 programmā plānoto līdzekļu pārdales kārtību Eiropas Savienības politiku instrumentu un pārējās ārvalstu finanšu palīdzības līdzfinansēto projektu un pasākumu īstenošanai </w:t>
      </w:r>
      <w:r w:rsidRPr="00597992">
        <w:t xml:space="preserve">” </w:t>
      </w:r>
      <w:r w:rsidR="00067E48" w:rsidRPr="00597992">
        <w:t>2</w:t>
      </w:r>
      <w:r w:rsidRPr="00597992">
        <w:t>.punkts</w:t>
      </w:r>
      <w:r w:rsidR="003B1E2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84AFE" w14:textId="77777777" w:rsidR="006622E1" w:rsidRDefault="004C6DFB">
    <w:pPr>
      <w:pStyle w:val="Header"/>
      <w:jc w:val="center"/>
    </w:pPr>
    <w:r>
      <w:fldChar w:fldCharType="begin"/>
    </w:r>
    <w:r w:rsidR="006622E1">
      <w:instrText xml:space="preserve"> PAGE   \* MERGEFORMAT </w:instrText>
    </w:r>
    <w:r>
      <w:fldChar w:fldCharType="separate"/>
    </w:r>
    <w:r w:rsidR="00BF5DD0">
      <w:rPr>
        <w:noProof/>
      </w:rPr>
      <w:t>5</w:t>
    </w:r>
    <w:r>
      <w:rPr>
        <w:noProof/>
      </w:rPr>
      <w:fldChar w:fldCharType="end"/>
    </w:r>
  </w:p>
  <w:p w14:paraId="3CA1D64E" w14:textId="77777777" w:rsidR="006622E1" w:rsidRDefault="006622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462BF5E"/>
    <w:lvl w:ilvl="0">
      <w:numFmt w:val="bullet"/>
      <w:lvlText w:val="*"/>
      <w:lvlJc w:val="left"/>
    </w:lvl>
  </w:abstractNum>
  <w:abstractNum w:abstractNumId="1" w15:restartNumberingAfterBreak="0">
    <w:nsid w:val="0508275E"/>
    <w:multiLevelType w:val="hybridMultilevel"/>
    <w:tmpl w:val="F2CC40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AC4E54"/>
    <w:multiLevelType w:val="hybridMultilevel"/>
    <w:tmpl w:val="C5F84000"/>
    <w:lvl w:ilvl="0" w:tplc="36B2A13A">
      <w:start w:val="4"/>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 w15:restartNumberingAfterBreak="0">
    <w:nsid w:val="0A8C5F77"/>
    <w:multiLevelType w:val="hybridMultilevel"/>
    <w:tmpl w:val="CC6E50A8"/>
    <w:lvl w:ilvl="0" w:tplc="0A3E5E94">
      <w:start w:val="2"/>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4" w15:restartNumberingAfterBreak="0">
    <w:nsid w:val="0C554F5B"/>
    <w:multiLevelType w:val="hybridMultilevel"/>
    <w:tmpl w:val="73E239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8214CA"/>
    <w:multiLevelType w:val="hybridMultilevel"/>
    <w:tmpl w:val="8CA638F0"/>
    <w:lvl w:ilvl="0" w:tplc="04260001">
      <w:start w:val="1"/>
      <w:numFmt w:val="bullet"/>
      <w:lvlText w:val=""/>
      <w:lvlJc w:val="left"/>
      <w:pPr>
        <w:ind w:left="90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C37DFA"/>
    <w:multiLevelType w:val="hybridMultilevel"/>
    <w:tmpl w:val="233295B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7" w15:restartNumberingAfterBreak="0">
    <w:nsid w:val="1BBA6575"/>
    <w:multiLevelType w:val="hybridMultilevel"/>
    <w:tmpl w:val="3BD83506"/>
    <w:lvl w:ilvl="0" w:tplc="8918F06E">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8" w15:restartNumberingAfterBreak="0">
    <w:nsid w:val="1D114AE9"/>
    <w:multiLevelType w:val="hybridMultilevel"/>
    <w:tmpl w:val="1AD6D7E2"/>
    <w:lvl w:ilvl="0" w:tplc="5114E82E">
      <w:start w:val="2"/>
      <w:numFmt w:val="bullet"/>
      <w:lvlText w:val="-"/>
      <w:lvlJc w:val="left"/>
      <w:pPr>
        <w:ind w:left="1260" w:hanging="360"/>
      </w:pPr>
      <w:rPr>
        <w:rFonts w:ascii="Times New Roman" w:eastAsia="Calibri" w:hAnsi="Times New Roman" w:cs="Times New Roman"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9" w15:restartNumberingAfterBreak="0">
    <w:nsid w:val="1E874862"/>
    <w:multiLevelType w:val="hybridMultilevel"/>
    <w:tmpl w:val="5B88FAA8"/>
    <w:lvl w:ilvl="0" w:tplc="04260001">
      <w:start w:val="1"/>
      <w:numFmt w:val="bullet"/>
      <w:lvlText w:val=""/>
      <w:lvlJc w:val="left"/>
      <w:pPr>
        <w:ind w:left="922" w:hanging="360"/>
      </w:pPr>
      <w:rPr>
        <w:rFonts w:ascii="Symbol" w:hAnsi="Symbol" w:hint="default"/>
      </w:rPr>
    </w:lvl>
    <w:lvl w:ilvl="1" w:tplc="04260003" w:tentative="1">
      <w:start w:val="1"/>
      <w:numFmt w:val="bullet"/>
      <w:lvlText w:val="o"/>
      <w:lvlJc w:val="left"/>
      <w:pPr>
        <w:ind w:left="1642" w:hanging="360"/>
      </w:pPr>
      <w:rPr>
        <w:rFonts w:ascii="Courier New" w:hAnsi="Courier New" w:cs="Courier New" w:hint="default"/>
      </w:rPr>
    </w:lvl>
    <w:lvl w:ilvl="2" w:tplc="04260005" w:tentative="1">
      <w:start w:val="1"/>
      <w:numFmt w:val="bullet"/>
      <w:lvlText w:val=""/>
      <w:lvlJc w:val="left"/>
      <w:pPr>
        <w:ind w:left="2362" w:hanging="360"/>
      </w:pPr>
      <w:rPr>
        <w:rFonts w:ascii="Wingdings" w:hAnsi="Wingdings" w:hint="default"/>
      </w:rPr>
    </w:lvl>
    <w:lvl w:ilvl="3" w:tplc="04260001" w:tentative="1">
      <w:start w:val="1"/>
      <w:numFmt w:val="bullet"/>
      <w:lvlText w:val=""/>
      <w:lvlJc w:val="left"/>
      <w:pPr>
        <w:ind w:left="3082" w:hanging="360"/>
      </w:pPr>
      <w:rPr>
        <w:rFonts w:ascii="Symbol" w:hAnsi="Symbol" w:hint="default"/>
      </w:rPr>
    </w:lvl>
    <w:lvl w:ilvl="4" w:tplc="04260003" w:tentative="1">
      <w:start w:val="1"/>
      <w:numFmt w:val="bullet"/>
      <w:lvlText w:val="o"/>
      <w:lvlJc w:val="left"/>
      <w:pPr>
        <w:ind w:left="3802" w:hanging="360"/>
      </w:pPr>
      <w:rPr>
        <w:rFonts w:ascii="Courier New" w:hAnsi="Courier New" w:cs="Courier New" w:hint="default"/>
      </w:rPr>
    </w:lvl>
    <w:lvl w:ilvl="5" w:tplc="04260005" w:tentative="1">
      <w:start w:val="1"/>
      <w:numFmt w:val="bullet"/>
      <w:lvlText w:val=""/>
      <w:lvlJc w:val="left"/>
      <w:pPr>
        <w:ind w:left="4522" w:hanging="360"/>
      </w:pPr>
      <w:rPr>
        <w:rFonts w:ascii="Wingdings" w:hAnsi="Wingdings" w:hint="default"/>
      </w:rPr>
    </w:lvl>
    <w:lvl w:ilvl="6" w:tplc="04260001" w:tentative="1">
      <w:start w:val="1"/>
      <w:numFmt w:val="bullet"/>
      <w:lvlText w:val=""/>
      <w:lvlJc w:val="left"/>
      <w:pPr>
        <w:ind w:left="5242" w:hanging="360"/>
      </w:pPr>
      <w:rPr>
        <w:rFonts w:ascii="Symbol" w:hAnsi="Symbol" w:hint="default"/>
      </w:rPr>
    </w:lvl>
    <w:lvl w:ilvl="7" w:tplc="04260003" w:tentative="1">
      <w:start w:val="1"/>
      <w:numFmt w:val="bullet"/>
      <w:lvlText w:val="o"/>
      <w:lvlJc w:val="left"/>
      <w:pPr>
        <w:ind w:left="5962" w:hanging="360"/>
      </w:pPr>
      <w:rPr>
        <w:rFonts w:ascii="Courier New" w:hAnsi="Courier New" w:cs="Courier New" w:hint="default"/>
      </w:rPr>
    </w:lvl>
    <w:lvl w:ilvl="8" w:tplc="04260005" w:tentative="1">
      <w:start w:val="1"/>
      <w:numFmt w:val="bullet"/>
      <w:lvlText w:val=""/>
      <w:lvlJc w:val="left"/>
      <w:pPr>
        <w:ind w:left="6682" w:hanging="360"/>
      </w:pPr>
      <w:rPr>
        <w:rFonts w:ascii="Wingdings" w:hAnsi="Wingdings" w:hint="default"/>
      </w:rPr>
    </w:lvl>
  </w:abstractNum>
  <w:abstractNum w:abstractNumId="10" w15:restartNumberingAfterBreak="0">
    <w:nsid w:val="20202EBA"/>
    <w:multiLevelType w:val="hybridMultilevel"/>
    <w:tmpl w:val="6FBE43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47E3FA8"/>
    <w:multiLevelType w:val="hybridMultilevel"/>
    <w:tmpl w:val="52607CEA"/>
    <w:lvl w:ilvl="0" w:tplc="0426000F">
      <w:start w:val="1"/>
      <w:numFmt w:val="decimal"/>
      <w:lvlText w:val="%1."/>
      <w:lvlJc w:val="left"/>
      <w:pPr>
        <w:tabs>
          <w:tab w:val="num" w:pos="1287"/>
        </w:tabs>
        <w:ind w:left="1287" w:hanging="360"/>
      </w:pPr>
    </w:lvl>
    <w:lvl w:ilvl="1" w:tplc="04260019" w:tentative="1">
      <w:start w:val="1"/>
      <w:numFmt w:val="lowerLetter"/>
      <w:lvlText w:val="%2."/>
      <w:lvlJc w:val="left"/>
      <w:pPr>
        <w:tabs>
          <w:tab w:val="num" w:pos="2007"/>
        </w:tabs>
        <w:ind w:left="2007" w:hanging="360"/>
      </w:pPr>
    </w:lvl>
    <w:lvl w:ilvl="2" w:tplc="0426001B" w:tentative="1">
      <w:start w:val="1"/>
      <w:numFmt w:val="lowerRoman"/>
      <w:lvlText w:val="%3."/>
      <w:lvlJc w:val="right"/>
      <w:pPr>
        <w:tabs>
          <w:tab w:val="num" w:pos="2727"/>
        </w:tabs>
        <w:ind w:left="2727" w:hanging="180"/>
      </w:pPr>
    </w:lvl>
    <w:lvl w:ilvl="3" w:tplc="0426000F" w:tentative="1">
      <w:start w:val="1"/>
      <w:numFmt w:val="decimal"/>
      <w:lvlText w:val="%4."/>
      <w:lvlJc w:val="left"/>
      <w:pPr>
        <w:tabs>
          <w:tab w:val="num" w:pos="3447"/>
        </w:tabs>
        <w:ind w:left="3447" w:hanging="360"/>
      </w:pPr>
    </w:lvl>
    <w:lvl w:ilvl="4" w:tplc="04260019" w:tentative="1">
      <w:start w:val="1"/>
      <w:numFmt w:val="lowerLetter"/>
      <w:lvlText w:val="%5."/>
      <w:lvlJc w:val="left"/>
      <w:pPr>
        <w:tabs>
          <w:tab w:val="num" w:pos="4167"/>
        </w:tabs>
        <w:ind w:left="4167" w:hanging="360"/>
      </w:pPr>
    </w:lvl>
    <w:lvl w:ilvl="5" w:tplc="0426001B" w:tentative="1">
      <w:start w:val="1"/>
      <w:numFmt w:val="lowerRoman"/>
      <w:lvlText w:val="%6."/>
      <w:lvlJc w:val="right"/>
      <w:pPr>
        <w:tabs>
          <w:tab w:val="num" w:pos="4887"/>
        </w:tabs>
        <w:ind w:left="4887" w:hanging="180"/>
      </w:pPr>
    </w:lvl>
    <w:lvl w:ilvl="6" w:tplc="0426000F" w:tentative="1">
      <w:start w:val="1"/>
      <w:numFmt w:val="decimal"/>
      <w:lvlText w:val="%7."/>
      <w:lvlJc w:val="left"/>
      <w:pPr>
        <w:tabs>
          <w:tab w:val="num" w:pos="5607"/>
        </w:tabs>
        <w:ind w:left="5607" w:hanging="360"/>
      </w:pPr>
    </w:lvl>
    <w:lvl w:ilvl="7" w:tplc="04260019" w:tentative="1">
      <w:start w:val="1"/>
      <w:numFmt w:val="lowerLetter"/>
      <w:lvlText w:val="%8."/>
      <w:lvlJc w:val="left"/>
      <w:pPr>
        <w:tabs>
          <w:tab w:val="num" w:pos="6327"/>
        </w:tabs>
        <w:ind w:left="6327" w:hanging="360"/>
      </w:pPr>
    </w:lvl>
    <w:lvl w:ilvl="8" w:tplc="0426001B" w:tentative="1">
      <w:start w:val="1"/>
      <w:numFmt w:val="lowerRoman"/>
      <w:lvlText w:val="%9."/>
      <w:lvlJc w:val="right"/>
      <w:pPr>
        <w:tabs>
          <w:tab w:val="num" w:pos="7047"/>
        </w:tabs>
        <w:ind w:left="7047" w:hanging="180"/>
      </w:pPr>
    </w:lvl>
  </w:abstractNum>
  <w:abstractNum w:abstractNumId="12" w15:restartNumberingAfterBreak="0">
    <w:nsid w:val="274702C9"/>
    <w:multiLevelType w:val="multilevel"/>
    <w:tmpl w:val="223E0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CA2EF0"/>
    <w:multiLevelType w:val="hybridMultilevel"/>
    <w:tmpl w:val="FF90C3F4"/>
    <w:lvl w:ilvl="0" w:tplc="89003FE8">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4" w15:restartNumberingAfterBreak="0">
    <w:nsid w:val="2DEB54E7"/>
    <w:multiLevelType w:val="hybridMultilevel"/>
    <w:tmpl w:val="DC90421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32187605"/>
    <w:multiLevelType w:val="hybridMultilevel"/>
    <w:tmpl w:val="830E325C"/>
    <w:lvl w:ilvl="0" w:tplc="A6E8AFB6">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52216CC"/>
    <w:multiLevelType w:val="hybridMultilevel"/>
    <w:tmpl w:val="1C0A3662"/>
    <w:lvl w:ilvl="0" w:tplc="9B9AFFC6">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7" w15:restartNumberingAfterBreak="0">
    <w:nsid w:val="37601EEC"/>
    <w:multiLevelType w:val="hybridMultilevel"/>
    <w:tmpl w:val="8AC05A40"/>
    <w:lvl w:ilvl="0" w:tplc="6B60BCC6">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8" w15:restartNumberingAfterBreak="0">
    <w:nsid w:val="3E1B5196"/>
    <w:multiLevelType w:val="hybridMultilevel"/>
    <w:tmpl w:val="64AEFF7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496F70"/>
    <w:multiLevelType w:val="hybridMultilevel"/>
    <w:tmpl w:val="57E0BA16"/>
    <w:lvl w:ilvl="0" w:tplc="528C4952">
      <w:start w:val="1"/>
      <w:numFmt w:val="decimal"/>
      <w:lvlText w:val="%1."/>
      <w:lvlJc w:val="left"/>
      <w:pPr>
        <w:ind w:left="1070" w:hanging="360"/>
      </w:pPr>
      <w:rPr>
        <w:rFonts w:hint="default"/>
        <w:sz w:val="24"/>
        <w:szCs w:val="24"/>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0" w15:restartNumberingAfterBreak="0">
    <w:nsid w:val="559E55ED"/>
    <w:multiLevelType w:val="hybridMultilevel"/>
    <w:tmpl w:val="5D5277F4"/>
    <w:lvl w:ilvl="0" w:tplc="5B3C89EA">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6EF52AE"/>
    <w:multiLevelType w:val="hybridMultilevel"/>
    <w:tmpl w:val="F69EA98C"/>
    <w:lvl w:ilvl="0" w:tplc="5BE24F9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61FB28B1"/>
    <w:multiLevelType w:val="hybridMultilevel"/>
    <w:tmpl w:val="EFB8EC88"/>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3" w15:restartNumberingAfterBreak="0">
    <w:nsid w:val="62732435"/>
    <w:multiLevelType w:val="hybridMultilevel"/>
    <w:tmpl w:val="721AE4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46A7680"/>
    <w:multiLevelType w:val="hybridMultilevel"/>
    <w:tmpl w:val="B6F429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5B92FA8"/>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26" w15:restartNumberingAfterBreak="0">
    <w:nsid w:val="65C50B08"/>
    <w:multiLevelType w:val="hybridMultilevel"/>
    <w:tmpl w:val="AD760A38"/>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27" w15:restartNumberingAfterBreak="0">
    <w:nsid w:val="68ED096E"/>
    <w:multiLevelType w:val="hybridMultilevel"/>
    <w:tmpl w:val="C0841530"/>
    <w:lvl w:ilvl="0" w:tplc="5114E82E">
      <w:start w:val="2"/>
      <w:numFmt w:val="bullet"/>
      <w:lvlText w:val="-"/>
      <w:lvlJc w:val="left"/>
      <w:pPr>
        <w:ind w:left="900" w:hanging="360"/>
      </w:pPr>
      <w:rPr>
        <w:rFonts w:ascii="Times New Roman" w:eastAsia="Calibri" w:hAnsi="Times New Roman" w:cs="Times New Roman"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28" w15:restartNumberingAfterBreak="0">
    <w:nsid w:val="69826838"/>
    <w:multiLevelType w:val="hybridMultilevel"/>
    <w:tmpl w:val="0C902CBC"/>
    <w:lvl w:ilvl="0" w:tplc="04260001">
      <w:start w:val="1"/>
      <w:numFmt w:val="bullet"/>
      <w:lvlText w:val=""/>
      <w:lvlJc w:val="left"/>
      <w:pPr>
        <w:ind w:left="1350" w:hanging="360"/>
      </w:pPr>
      <w:rPr>
        <w:rFonts w:ascii="Symbol" w:hAnsi="Symbol" w:hint="default"/>
      </w:rPr>
    </w:lvl>
    <w:lvl w:ilvl="1" w:tplc="04260003" w:tentative="1">
      <w:start w:val="1"/>
      <w:numFmt w:val="bullet"/>
      <w:lvlText w:val="o"/>
      <w:lvlJc w:val="left"/>
      <w:pPr>
        <w:ind w:left="2070" w:hanging="360"/>
      </w:pPr>
      <w:rPr>
        <w:rFonts w:ascii="Courier New" w:hAnsi="Courier New" w:cs="Courier New" w:hint="default"/>
      </w:rPr>
    </w:lvl>
    <w:lvl w:ilvl="2" w:tplc="04260005" w:tentative="1">
      <w:start w:val="1"/>
      <w:numFmt w:val="bullet"/>
      <w:lvlText w:val=""/>
      <w:lvlJc w:val="left"/>
      <w:pPr>
        <w:ind w:left="2790" w:hanging="360"/>
      </w:pPr>
      <w:rPr>
        <w:rFonts w:ascii="Wingdings" w:hAnsi="Wingdings" w:hint="default"/>
      </w:rPr>
    </w:lvl>
    <w:lvl w:ilvl="3" w:tplc="04260001" w:tentative="1">
      <w:start w:val="1"/>
      <w:numFmt w:val="bullet"/>
      <w:lvlText w:val=""/>
      <w:lvlJc w:val="left"/>
      <w:pPr>
        <w:ind w:left="3510" w:hanging="360"/>
      </w:pPr>
      <w:rPr>
        <w:rFonts w:ascii="Symbol" w:hAnsi="Symbol" w:hint="default"/>
      </w:rPr>
    </w:lvl>
    <w:lvl w:ilvl="4" w:tplc="04260003" w:tentative="1">
      <w:start w:val="1"/>
      <w:numFmt w:val="bullet"/>
      <w:lvlText w:val="o"/>
      <w:lvlJc w:val="left"/>
      <w:pPr>
        <w:ind w:left="4230" w:hanging="360"/>
      </w:pPr>
      <w:rPr>
        <w:rFonts w:ascii="Courier New" w:hAnsi="Courier New" w:cs="Courier New" w:hint="default"/>
      </w:rPr>
    </w:lvl>
    <w:lvl w:ilvl="5" w:tplc="04260005" w:tentative="1">
      <w:start w:val="1"/>
      <w:numFmt w:val="bullet"/>
      <w:lvlText w:val=""/>
      <w:lvlJc w:val="left"/>
      <w:pPr>
        <w:ind w:left="4950" w:hanging="360"/>
      </w:pPr>
      <w:rPr>
        <w:rFonts w:ascii="Wingdings" w:hAnsi="Wingdings" w:hint="default"/>
      </w:rPr>
    </w:lvl>
    <w:lvl w:ilvl="6" w:tplc="04260001" w:tentative="1">
      <w:start w:val="1"/>
      <w:numFmt w:val="bullet"/>
      <w:lvlText w:val=""/>
      <w:lvlJc w:val="left"/>
      <w:pPr>
        <w:ind w:left="5670" w:hanging="360"/>
      </w:pPr>
      <w:rPr>
        <w:rFonts w:ascii="Symbol" w:hAnsi="Symbol" w:hint="default"/>
      </w:rPr>
    </w:lvl>
    <w:lvl w:ilvl="7" w:tplc="04260003" w:tentative="1">
      <w:start w:val="1"/>
      <w:numFmt w:val="bullet"/>
      <w:lvlText w:val="o"/>
      <w:lvlJc w:val="left"/>
      <w:pPr>
        <w:ind w:left="6390" w:hanging="360"/>
      </w:pPr>
      <w:rPr>
        <w:rFonts w:ascii="Courier New" w:hAnsi="Courier New" w:cs="Courier New" w:hint="default"/>
      </w:rPr>
    </w:lvl>
    <w:lvl w:ilvl="8" w:tplc="04260005" w:tentative="1">
      <w:start w:val="1"/>
      <w:numFmt w:val="bullet"/>
      <w:lvlText w:val=""/>
      <w:lvlJc w:val="left"/>
      <w:pPr>
        <w:ind w:left="7110" w:hanging="360"/>
      </w:pPr>
      <w:rPr>
        <w:rFonts w:ascii="Wingdings" w:hAnsi="Wingdings" w:hint="default"/>
      </w:rPr>
    </w:lvl>
  </w:abstractNum>
  <w:abstractNum w:abstractNumId="29" w15:restartNumberingAfterBreak="0">
    <w:nsid w:val="6AED58E8"/>
    <w:multiLevelType w:val="hybridMultilevel"/>
    <w:tmpl w:val="2F1E1414"/>
    <w:lvl w:ilvl="0" w:tplc="6B60BCC6">
      <w:start w:val="1"/>
      <w:numFmt w:val="decimal"/>
      <w:lvlText w:val="%1."/>
      <w:lvlJc w:val="left"/>
      <w:pPr>
        <w:ind w:left="360" w:hanging="360"/>
      </w:pPr>
      <w:rPr>
        <w:rFonts w:hint="default"/>
      </w:rPr>
    </w:lvl>
    <w:lvl w:ilvl="1" w:tplc="04260019" w:tentative="1">
      <w:start w:val="1"/>
      <w:numFmt w:val="lowerLetter"/>
      <w:lvlText w:val="%2."/>
      <w:lvlJc w:val="left"/>
      <w:pPr>
        <w:ind w:left="900" w:hanging="360"/>
      </w:pPr>
    </w:lvl>
    <w:lvl w:ilvl="2" w:tplc="0426001B" w:tentative="1">
      <w:start w:val="1"/>
      <w:numFmt w:val="lowerRoman"/>
      <w:lvlText w:val="%3."/>
      <w:lvlJc w:val="right"/>
      <w:pPr>
        <w:ind w:left="1620" w:hanging="180"/>
      </w:pPr>
    </w:lvl>
    <w:lvl w:ilvl="3" w:tplc="0426000F" w:tentative="1">
      <w:start w:val="1"/>
      <w:numFmt w:val="decimal"/>
      <w:lvlText w:val="%4."/>
      <w:lvlJc w:val="left"/>
      <w:pPr>
        <w:ind w:left="2340" w:hanging="360"/>
      </w:pPr>
    </w:lvl>
    <w:lvl w:ilvl="4" w:tplc="04260019" w:tentative="1">
      <w:start w:val="1"/>
      <w:numFmt w:val="lowerLetter"/>
      <w:lvlText w:val="%5."/>
      <w:lvlJc w:val="left"/>
      <w:pPr>
        <w:ind w:left="3060" w:hanging="360"/>
      </w:pPr>
    </w:lvl>
    <w:lvl w:ilvl="5" w:tplc="0426001B" w:tentative="1">
      <w:start w:val="1"/>
      <w:numFmt w:val="lowerRoman"/>
      <w:lvlText w:val="%6."/>
      <w:lvlJc w:val="right"/>
      <w:pPr>
        <w:ind w:left="3780" w:hanging="180"/>
      </w:pPr>
    </w:lvl>
    <w:lvl w:ilvl="6" w:tplc="0426000F" w:tentative="1">
      <w:start w:val="1"/>
      <w:numFmt w:val="decimal"/>
      <w:lvlText w:val="%7."/>
      <w:lvlJc w:val="left"/>
      <w:pPr>
        <w:ind w:left="4500" w:hanging="360"/>
      </w:pPr>
    </w:lvl>
    <w:lvl w:ilvl="7" w:tplc="04260019" w:tentative="1">
      <w:start w:val="1"/>
      <w:numFmt w:val="lowerLetter"/>
      <w:lvlText w:val="%8."/>
      <w:lvlJc w:val="left"/>
      <w:pPr>
        <w:ind w:left="5220" w:hanging="360"/>
      </w:pPr>
    </w:lvl>
    <w:lvl w:ilvl="8" w:tplc="0426001B" w:tentative="1">
      <w:start w:val="1"/>
      <w:numFmt w:val="lowerRoman"/>
      <w:lvlText w:val="%9."/>
      <w:lvlJc w:val="right"/>
      <w:pPr>
        <w:ind w:left="5940" w:hanging="180"/>
      </w:pPr>
    </w:lvl>
  </w:abstractNum>
  <w:abstractNum w:abstractNumId="30" w15:restartNumberingAfterBreak="0">
    <w:nsid w:val="6CD034CD"/>
    <w:multiLevelType w:val="multilevel"/>
    <w:tmpl w:val="B3A2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E52AE3"/>
    <w:multiLevelType w:val="hybridMultilevel"/>
    <w:tmpl w:val="402AF7BE"/>
    <w:lvl w:ilvl="0" w:tplc="C7E897BA">
      <w:start w:val="2"/>
      <w:numFmt w:val="bullet"/>
      <w:lvlText w:val="-"/>
      <w:lvlJc w:val="left"/>
      <w:pPr>
        <w:ind w:left="720" w:hanging="360"/>
      </w:pPr>
      <w:rPr>
        <w:rFonts w:ascii="Times New Roman" w:eastAsia="Calibr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32239F0"/>
    <w:multiLevelType w:val="hybridMultilevel"/>
    <w:tmpl w:val="5AF62214"/>
    <w:lvl w:ilvl="0" w:tplc="4C744F8E">
      <w:start w:val="1"/>
      <w:numFmt w:val="bullet"/>
      <w:lvlText w:val="-"/>
      <w:lvlJc w:val="left"/>
      <w:pPr>
        <w:ind w:left="922" w:hanging="360"/>
      </w:pPr>
      <w:rPr>
        <w:rFonts w:ascii="Times New Roman" w:eastAsia="Calibri" w:hAnsi="Times New Roman" w:cs="Times New Roman" w:hint="default"/>
      </w:rPr>
    </w:lvl>
    <w:lvl w:ilvl="1" w:tplc="04260003" w:tentative="1">
      <w:start w:val="1"/>
      <w:numFmt w:val="bullet"/>
      <w:lvlText w:val="o"/>
      <w:lvlJc w:val="left"/>
      <w:pPr>
        <w:ind w:left="1642" w:hanging="360"/>
      </w:pPr>
      <w:rPr>
        <w:rFonts w:ascii="Courier New" w:hAnsi="Courier New" w:cs="Courier New" w:hint="default"/>
      </w:rPr>
    </w:lvl>
    <w:lvl w:ilvl="2" w:tplc="04260005" w:tentative="1">
      <w:start w:val="1"/>
      <w:numFmt w:val="bullet"/>
      <w:lvlText w:val=""/>
      <w:lvlJc w:val="left"/>
      <w:pPr>
        <w:ind w:left="2362" w:hanging="360"/>
      </w:pPr>
      <w:rPr>
        <w:rFonts w:ascii="Wingdings" w:hAnsi="Wingdings" w:hint="default"/>
      </w:rPr>
    </w:lvl>
    <w:lvl w:ilvl="3" w:tplc="04260001" w:tentative="1">
      <w:start w:val="1"/>
      <w:numFmt w:val="bullet"/>
      <w:lvlText w:val=""/>
      <w:lvlJc w:val="left"/>
      <w:pPr>
        <w:ind w:left="3082" w:hanging="360"/>
      </w:pPr>
      <w:rPr>
        <w:rFonts w:ascii="Symbol" w:hAnsi="Symbol" w:hint="default"/>
      </w:rPr>
    </w:lvl>
    <w:lvl w:ilvl="4" w:tplc="04260003" w:tentative="1">
      <w:start w:val="1"/>
      <w:numFmt w:val="bullet"/>
      <w:lvlText w:val="o"/>
      <w:lvlJc w:val="left"/>
      <w:pPr>
        <w:ind w:left="3802" w:hanging="360"/>
      </w:pPr>
      <w:rPr>
        <w:rFonts w:ascii="Courier New" w:hAnsi="Courier New" w:cs="Courier New" w:hint="default"/>
      </w:rPr>
    </w:lvl>
    <w:lvl w:ilvl="5" w:tplc="04260005" w:tentative="1">
      <w:start w:val="1"/>
      <w:numFmt w:val="bullet"/>
      <w:lvlText w:val=""/>
      <w:lvlJc w:val="left"/>
      <w:pPr>
        <w:ind w:left="4522" w:hanging="360"/>
      </w:pPr>
      <w:rPr>
        <w:rFonts w:ascii="Wingdings" w:hAnsi="Wingdings" w:hint="default"/>
      </w:rPr>
    </w:lvl>
    <w:lvl w:ilvl="6" w:tplc="04260001" w:tentative="1">
      <w:start w:val="1"/>
      <w:numFmt w:val="bullet"/>
      <w:lvlText w:val=""/>
      <w:lvlJc w:val="left"/>
      <w:pPr>
        <w:ind w:left="5242" w:hanging="360"/>
      </w:pPr>
      <w:rPr>
        <w:rFonts w:ascii="Symbol" w:hAnsi="Symbol" w:hint="default"/>
      </w:rPr>
    </w:lvl>
    <w:lvl w:ilvl="7" w:tplc="04260003" w:tentative="1">
      <w:start w:val="1"/>
      <w:numFmt w:val="bullet"/>
      <w:lvlText w:val="o"/>
      <w:lvlJc w:val="left"/>
      <w:pPr>
        <w:ind w:left="5962" w:hanging="360"/>
      </w:pPr>
      <w:rPr>
        <w:rFonts w:ascii="Courier New" w:hAnsi="Courier New" w:cs="Courier New" w:hint="default"/>
      </w:rPr>
    </w:lvl>
    <w:lvl w:ilvl="8" w:tplc="04260005" w:tentative="1">
      <w:start w:val="1"/>
      <w:numFmt w:val="bullet"/>
      <w:lvlText w:val=""/>
      <w:lvlJc w:val="left"/>
      <w:pPr>
        <w:ind w:left="6682" w:hanging="360"/>
      </w:pPr>
      <w:rPr>
        <w:rFonts w:ascii="Wingdings" w:hAnsi="Wingdings" w:hint="default"/>
      </w:rPr>
    </w:lvl>
  </w:abstractNum>
  <w:abstractNum w:abstractNumId="33" w15:restartNumberingAfterBreak="0">
    <w:nsid w:val="77D61C5F"/>
    <w:multiLevelType w:val="hybridMultilevel"/>
    <w:tmpl w:val="4D122F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B413654"/>
    <w:multiLevelType w:val="hybridMultilevel"/>
    <w:tmpl w:val="0C22E70C"/>
    <w:lvl w:ilvl="0" w:tplc="9C68E508">
      <w:start w:val="1"/>
      <w:numFmt w:val="bullet"/>
      <w:lvlText w:val="-"/>
      <w:lvlJc w:val="left"/>
      <w:pPr>
        <w:ind w:left="1080" w:hanging="360"/>
      </w:pPr>
      <w:rPr>
        <w:rFonts w:ascii="Calibri" w:eastAsia="Calibri" w:hAnsi="Calibri"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num w:numId="1">
    <w:abstractNumId w:val="21"/>
  </w:num>
  <w:num w:numId="2">
    <w:abstractNumId w:val="6"/>
  </w:num>
  <w:num w:numId="3">
    <w:abstractNumId w:val="28"/>
  </w:num>
  <w:num w:numId="4">
    <w:abstractNumId w:val="11"/>
  </w:num>
  <w:num w:numId="5">
    <w:abstractNumId w:val="25"/>
  </w:num>
  <w:num w:numId="6">
    <w:abstractNumId w:val="0"/>
    <w:lvlOverride w:ilvl="0">
      <w:lvl w:ilvl="0">
        <w:numFmt w:val="bullet"/>
        <w:lvlText w:val="•"/>
        <w:legacy w:legacy="1" w:legacySpace="0" w:legacyIndent="0"/>
        <w:lvlJc w:val="left"/>
        <w:rPr>
          <w:rFonts w:ascii="Helv" w:hAnsi="Helv" w:hint="default"/>
        </w:rPr>
      </w:lvl>
    </w:lvlOverride>
  </w:num>
  <w:num w:numId="7">
    <w:abstractNumId w:val="23"/>
  </w:num>
  <w:num w:numId="8">
    <w:abstractNumId w:val="18"/>
  </w:num>
  <w:num w:numId="9">
    <w:abstractNumId w:val="7"/>
  </w:num>
  <w:num w:numId="10">
    <w:abstractNumId w:val="13"/>
  </w:num>
  <w:num w:numId="11">
    <w:abstractNumId w:val="2"/>
  </w:num>
  <w:num w:numId="12">
    <w:abstractNumId w:val="22"/>
  </w:num>
  <w:num w:numId="13">
    <w:abstractNumId w:val="1"/>
  </w:num>
  <w:num w:numId="14">
    <w:abstractNumId w:val="33"/>
  </w:num>
  <w:num w:numId="15">
    <w:abstractNumId w:val="9"/>
  </w:num>
  <w:num w:numId="16">
    <w:abstractNumId w:val="4"/>
  </w:num>
  <w:num w:numId="17">
    <w:abstractNumId w:val="3"/>
  </w:num>
  <w:num w:numId="18">
    <w:abstractNumId w:val="20"/>
  </w:num>
  <w:num w:numId="19">
    <w:abstractNumId w:val="17"/>
  </w:num>
  <w:num w:numId="20">
    <w:abstractNumId w:val="32"/>
  </w:num>
  <w:num w:numId="21">
    <w:abstractNumId w:val="29"/>
  </w:num>
  <w:num w:numId="22">
    <w:abstractNumId w:val="27"/>
  </w:num>
  <w:num w:numId="23">
    <w:abstractNumId w:val="5"/>
  </w:num>
  <w:num w:numId="24">
    <w:abstractNumId w:val="26"/>
  </w:num>
  <w:num w:numId="25">
    <w:abstractNumId w:val="8"/>
  </w:num>
  <w:num w:numId="26">
    <w:abstractNumId w:val="12"/>
  </w:num>
  <w:num w:numId="27">
    <w:abstractNumId w:val="30"/>
  </w:num>
  <w:num w:numId="28">
    <w:abstractNumId w:val="15"/>
  </w:num>
  <w:num w:numId="29">
    <w:abstractNumId w:val="3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0"/>
  </w:num>
  <w:num w:numId="33">
    <w:abstractNumId w:val="19"/>
  </w:num>
  <w:num w:numId="34">
    <w:abstractNumId w:val="3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6"/>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2"/>
  </w:compat>
  <w:rsids>
    <w:rsidRoot w:val="00FB2B22"/>
    <w:rsid w:val="00004188"/>
    <w:rsid w:val="00004246"/>
    <w:rsid w:val="00016B48"/>
    <w:rsid w:val="00016F32"/>
    <w:rsid w:val="00023DCF"/>
    <w:rsid w:val="00024748"/>
    <w:rsid w:val="000304E8"/>
    <w:rsid w:val="00032217"/>
    <w:rsid w:val="00033E69"/>
    <w:rsid w:val="00034032"/>
    <w:rsid w:val="00034B80"/>
    <w:rsid w:val="00035936"/>
    <w:rsid w:val="00043277"/>
    <w:rsid w:val="00050319"/>
    <w:rsid w:val="00051A5F"/>
    <w:rsid w:val="0005397E"/>
    <w:rsid w:val="0005690B"/>
    <w:rsid w:val="00057902"/>
    <w:rsid w:val="000659A8"/>
    <w:rsid w:val="000659AE"/>
    <w:rsid w:val="00065BB4"/>
    <w:rsid w:val="00067E48"/>
    <w:rsid w:val="00073550"/>
    <w:rsid w:val="00074DF7"/>
    <w:rsid w:val="00075C00"/>
    <w:rsid w:val="00077528"/>
    <w:rsid w:val="000775EA"/>
    <w:rsid w:val="000827B6"/>
    <w:rsid w:val="000828AE"/>
    <w:rsid w:val="000848CA"/>
    <w:rsid w:val="00087285"/>
    <w:rsid w:val="0009439F"/>
    <w:rsid w:val="00096FEB"/>
    <w:rsid w:val="000B10E0"/>
    <w:rsid w:val="000B2C82"/>
    <w:rsid w:val="000B3061"/>
    <w:rsid w:val="000B366A"/>
    <w:rsid w:val="000C0E6A"/>
    <w:rsid w:val="000C3FA2"/>
    <w:rsid w:val="000C489C"/>
    <w:rsid w:val="000C5761"/>
    <w:rsid w:val="000C72F9"/>
    <w:rsid w:val="000D0094"/>
    <w:rsid w:val="000E36AC"/>
    <w:rsid w:val="000E3B49"/>
    <w:rsid w:val="000F1C3F"/>
    <w:rsid w:val="000F3667"/>
    <w:rsid w:val="000F530D"/>
    <w:rsid w:val="000F5E1F"/>
    <w:rsid w:val="0010012C"/>
    <w:rsid w:val="0010248A"/>
    <w:rsid w:val="0010390D"/>
    <w:rsid w:val="00104EE9"/>
    <w:rsid w:val="00105341"/>
    <w:rsid w:val="00110962"/>
    <w:rsid w:val="00111A00"/>
    <w:rsid w:val="00112005"/>
    <w:rsid w:val="0011403E"/>
    <w:rsid w:val="00120059"/>
    <w:rsid w:val="00121138"/>
    <w:rsid w:val="001228C2"/>
    <w:rsid w:val="001229B0"/>
    <w:rsid w:val="00124EE2"/>
    <w:rsid w:val="00125AA4"/>
    <w:rsid w:val="00126463"/>
    <w:rsid w:val="00130C8F"/>
    <w:rsid w:val="00130CD7"/>
    <w:rsid w:val="00136111"/>
    <w:rsid w:val="001408A0"/>
    <w:rsid w:val="00140A37"/>
    <w:rsid w:val="00145AE3"/>
    <w:rsid w:val="00146C92"/>
    <w:rsid w:val="00151160"/>
    <w:rsid w:val="001511F7"/>
    <w:rsid w:val="0015772A"/>
    <w:rsid w:val="00166C4C"/>
    <w:rsid w:val="0016776B"/>
    <w:rsid w:val="001731D3"/>
    <w:rsid w:val="00174170"/>
    <w:rsid w:val="001743C2"/>
    <w:rsid w:val="00174742"/>
    <w:rsid w:val="001747DE"/>
    <w:rsid w:val="00174C64"/>
    <w:rsid w:val="0018016D"/>
    <w:rsid w:val="00181657"/>
    <w:rsid w:val="00181E29"/>
    <w:rsid w:val="00182B1C"/>
    <w:rsid w:val="00186215"/>
    <w:rsid w:val="001900AA"/>
    <w:rsid w:val="00193BB0"/>
    <w:rsid w:val="00194499"/>
    <w:rsid w:val="001A0A52"/>
    <w:rsid w:val="001A6213"/>
    <w:rsid w:val="001B0DA0"/>
    <w:rsid w:val="001B52EE"/>
    <w:rsid w:val="001C074F"/>
    <w:rsid w:val="001C1533"/>
    <w:rsid w:val="001C2FEC"/>
    <w:rsid w:val="001C32A1"/>
    <w:rsid w:val="001D1181"/>
    <w:rsid w:val="001D1825"/>
    <w:rsid w:val="001D2717"/>
    <w:rsid w:val="001D3EA6"/>
    <w:rsid w:val="001E6416"/>
    <w:rsid w:val="00203A52"/>
    <w:rsid w:val="002071EE"/>
    <w:rsid w:val="002127E8"/>
    <w:rsid w:val="00213440"/>
    <w:rsid w:val="002139E7"/>
    <w:rsid w:val="002143A5"/>
    <w:rsid w:val="00214A51"/>
    <w:rsid w:val="002260DB"/>
    <w:rsid w:val="00232C43"/>
    <w:rsid w:val="00235DF6"/>
    <w:rsid w:val="00247FE7"/>
    <w:rsid w:val="002504F3"/>
    <w:rsid w:val="00250FC7"/>
    <w:rsid w:val="00255270"/>
    <w:rsid w:val="00255277"/>
    <w:rsid w:val="002565D2"/>
    <w:rsid w:val="00257159"/>
    <w:rsid w:val="00257F17"/>
    <w:rsid w:val="002631C3"/>
    <w:rsid w:val="00264B74"/>
    <w:rsid w:val="00270B49"/>
    <w:rsid w:val="0027107D"/>
    <w:rsid w:val="00275227"/>
    <w:rsid w:val="00276D71"/>
    <w:rsid w:val="00277FF1"/>
    <w:rsid w:val="00280371"/>
    <w:rsid w:val="00284F34"/>
    <w:rsid w:val="00287843"/>
    <w:rsid w:val="00291A9B"/>
    <w:rsid w:val="0029297C"/>
    <w:rsid w:val="00293085"/>
    <w:rsid w:val="00293885"/>
    <w:rsid w:val="00296896"/>
    <w:rsid w:val="002A2F8B"/>
    <w:rsid w:val="002B0D13"/>
    <w:rsid w:val="002B6808"/>
    <w:rsid w:val="002B6B7D"/>
    <w:rsid w:val="002D1055"/>
    <w:rsid w:val="002D106B"/>
    <w:rsid w:val="002D1988"/>
    <w:rsid w:val="002D53BF"/>
    <w:rsid w:val="002E3800"/>
    <w:rsid w:val="002E7B54"/>
    <w:rsid w:val="002F0C9B"/>
    <w:rsid w:val="002F1448"/>
    <w:rsid w:val="002F37DB"/>
    <w:rsid w:val="002F5461"/>
    <w:rsid w:val="002F5A69"/>
    <w:rsid w:val="002F6E31"/>
    <w:rsid w:val="002F7C6E"/>
    <w:rsid w:val="00305437"/>
    <w:rsid w:val="00305665"/>
    <w:rsid w:val="003112DB"/>
    <w:rsid w:val="003159BF"/>
    <w:rsid w:val="00321B10"/>
    <w:rsid w:val="003310E8"/>
    <w:rsid w:val="003319CA"/>
    <w:rsid w:val="00334DC5"/>
    <w:rsid w:val="003357ED"/>
    <w:rsid w:val="00341D19"/>
    <w:rsid w:val="00343ADF"/>
    <w:rsid w:val="0034696A"/>
    <w:rsid w:val="00346BAB"/>
    <w:rsid w:val="00347F67"/>
    <w:rsid w:val="00350E29"/>
    <w:rsid w:val="00353400"/>
    <w:rsid w:val="00353B63"/>
    <w:rsid w:val="003570E7"/>
    <w:rsid w:val="003653FF"/>
    <w:rsid w:val="003704C6"/>
    <w:rsid w:val="003712A7"/>
    <w:rsid w:val="003713DC"/>
    <w:rsid w:val="00371A88"/>
    <w:rsid w:val="00371B95"/>
    <w:rsid w:val="00374604"/>
    <w:rsid w:val="003812D0"/>
    <w:rsid w:val="00382128"/>
    <w:rsid w:val="00382E71"/>
    <w:rsid w:val="0038521E"/>
    <w:rsid w:val="00386CC2"/>
    <w:rsid w:val="00394AB2"/>
    <w:rsid w:val="0039594E"/>
    <w:rsid w:val="003977FE"/>
    <w:rsid w:val="003A2A55"/>
    <w:rsid w:val="003A3E26"/>
    <w:rsid w:val="003A58BD"/>
    <w:rsid w:val="003A618C"/>
    <w:rsid w:val="003A6554"/>
    <w:rsid w:val="003A6B8C"/>
    <w:rsid w:val="003B1C74"/>
    <w:rsid w:val="003B1E2A"/>
    <w:rsid w:val="003B6318"/>
    <w:rsid w:val="003B6320"/>
    <w:rsid w:val="003B646C"/>
    <w:rsid w:val="003C15AA"/>
    <w:rsid w:val="003C3D2C"/>
    <w:rsid w:val="003C53CB"/>
    <w:rsid w:val="003D18ED"/>
    <w:rsid w:val="003D434E"/>
    <w:rsid w:val="003D68AF"/>
    <w:rsid w:val="003D6CF1"/>
    <w:rsid w:val="003E0F4B"/>
    <w:rsid w:val="003F1CED"/>
    <w:rsid w:val="003F2C53"/>
    <w:rsid w:val="003F620A"/>
    <w:rsid w:val="003F6E47"/>
    <w:rsid w:val="00401783"/>
    <w:rsid w:val="004051EE"/>
    <w:rsid w:val="004103C5"/>
    <w:rsid w:val="00410F95"/>
    <w:rsid w:val="004137AB"/>
    <w:rsid w:val="00421528"/>
    <w:rsid w:val="00430915"/>
    <w:rsid w:val="004368C3"/>
    <w:rsid w:val="004418DF"/>
    <w:rsid w:val="004422C9"/>
    <w:rsid w:val="0044484D"/>
    <w:rsid w:val="00446226"/>
    <w:rsid w:val="00453866"/>
    <w:rsid w:val="00454F2E"/>
    <w:rsid w:val="004553F7"/>
    <w:rsid w:val="00455901"/>
    <w:rsid w:val="00457062"/>
    <w:rsid w:val="00457663"/>
    <w:rsid w:val="0046102E"/>
    <w:rsid w:val="00461213"/>
    <w:rsid w:val="00461C52"/>
    <w:rsid w:val="00463539"/>
    <w:rsid w:val="00472B3D"/>
    <w:rsid w:val="004738C4"/>
    <w:rsid w:val="00476795"/>
    <w:rsid w:val="00486C64"/>
    <w:rsid w:val="00490C47"/>
    <w:rsid w:val="004939D9"/>
    <w:rsid w:val="00497962"/>
    <w:rsid w:val="004A4196"/>
    <w:rsid w:val="004A55A6"/>
    <w:rsid w:val="004B3685"/>
    <w:rsid w:val="004B5831"/>
    <w:rsid w:val="004C04FD"/>
    <w:rsid w:val="004C16B7"/>
    <w:rsid w:val="004C6125"/>
    <w:rsid w:val="004C6DFB"/>
    <w:rsid w:val="004D3153"/>
    <w:rsid w:val="004D48C1"/>
    <w:rsid w:val="004D6ED1"/>
    <w:rsid w:val="004D7E3A"/>
    <w:rsid w:val="004E2DAE"/>
    <w:rsid w:val="004E4B81"/>
    <w:rsid w:val="004E7BF1"/>
    <w:rsid w:val="004F3322"/>
    <w:rsid w:val="004F4513"/>
    <w:rsid w:val="004F4FD8"/>
    <w:rsid w:val="004F6D04"/>
    <w:rsid w:val="004F75E8"/>
    <w:rsid w:val="00504E77"/>
    <w:rsid w:val="0051031E"/>
    <w:rsid w:val="005138EB"/>
    <w:rsid w:val="005207AB"/>
    <w:rsid w:val="0053117E"/>
    <w:rsid w:val="005316B9"/>
    <w:rsid w:val="0053334E"/>
    <w:rsid w:val="005337AD"/>
    <w:rsid w:val="00533865"/>
    <w:rsid w:val="00533CA6"/>
    <w:rsid w:val="00534018"/>
    <w:rsid w:val="00535922"/>
    <w:rsid w:val="00535B2E"/>
    <w:rsid w:val="00543D07"/>
    <w:rsid w:val="00550D92"/>
    <w:rsid w:val="005571C0"/>
    <w:rsid w:val="0056155C"/>
    <w:rsid w:val="00564ECA"/>
    <w:rsid w:val="00565A63"/>
    <w:rsid w:val="00566896"/>
    <w:rsid w:val="00571D54"/>
    <w:rsid w:val="00572DA7"/>
    <w:rsid w:val="00573BA3"/>
    <w:rsid w:val="00576AE4"/>
    <w:rsid w:val="005775D2"/>
    <w:rsid w:val="005807BD"/>
    <w:rsid w:val="00581135"/>
    <w:rsid w:val="00582ADD"/>
    <w:rsid w:val="00591502"/>
    <w:rsid w:val="00592F31"/>
    <w:rsid w:val="00595DD4"/>
    <w:rsid w:val="00597992"/>
    <w:rsid w:val="005A2592"/>
    <w:rsid w:val="005A37B5"/>
    <w:rsid w:val="005A3859"/>
    <w:rsid w:val="005B28F6"/>
    <w:rsid w:val="005B4953"/>
    <w:rsid w:val="005B568A"/>
    <w:rsid w:val="005B7645"/>
    <w:rsid w:val="005C1D23"/>
    <w:rsid w:val="005C409F"/>
    <w:rsid w:val="005D1E43"/>
    <w:rsid w:val="005D682B"/>
    <w:rsid w:val="005D7AD4"/>
    <w:rsid w:val="005E3E5E"/>
    <w:rsid w:val="005E5328"/>
    <w:rsid w:val="005E5F61"/>
    <w:rsid w:val="005F2D06"/>
    <w:rsid w:val="005F4260"/>
    <w:rsid w:val="005F4B9B"/>
    <w:rsid w:val="005F737B"/>
    <w:rsid w:val="00600304"/>
    <w:rsid w:val="00601DB2"/>
    <w:rsid w:val="00604891"/>
    <w:rsid w:val="00610DC0"/>
    <w:rsid w:val="006122BC"/>
    <w:rsid w:val="00614369"/>
    <w:rsid w:val="00615297"/>
    <w:rsid w:val="00615C6F"/>
    <w:rsid w:val="006209EE"/>
    <w:rsid w:val="0062246F"/>
    <w:rsid w:val="006254BF"/>
    <w:rsid w:val="00627378"/>
    <w:rsid w:val="006332B5"/>
    <w:rsid w:val="00635165"/>
    <w:rsid w:val="00635FF1"/>
    <w:rsid w:val="00636918"/>
    <w:rsid w:val="0064087F"/>
    <w:rsid w:val="00642FB3"/>
    <w:rsid w:val="006441E3"/>
    <w:rsid w:val="006479E9"/>
    <w:rsid w:val="00653683"/>
    <w:rsid w:val="00657143"/>
    <w:rsid w:val="006622E1"/>
    <w:rsid w:val="00663B09"/>
    <w:rsid w:val="00664A47"/>
    <w:rsid w:val="00667204"/>
    <w:rsid w:val="0066775B"/>
    <w:rsid w:val="006704E6"/>
    <w:rsid w:val="00670F03"/>
    <w:rsid w:val="00674B80"/>
    <w:rsid w:val="006753B8"/>
    <w:rsid w:val="00675960"/>
    <w:rsid w:val="006840BB"/>
    <w:rsid w:val="00685DD3"/>
    <w:rsid w:val="0069040F"/>
    <w:rsid w:val="00691100"/>
    <w:rsid w:val="00691414"/>
    <w:rsid w:val="00693A52"/>
    <w:rsid w:val="00696867"/>
    <w:rsid w:val="00696E04"/>
    <w:rsid w:val="006A2393"/>
    <w:rsid w:val="006A648D"/>
    <w:rsid w:val="006B2B0E"/>
    <w:rsid w:val="006B60F4"/>
    <w:rsid w:val="006B641F"/>
    <w:rsid w:val="006C25D5"/>
    <w:rsid w:val="006C68A9"/>
    <w:rsid w:val="006C6AFB"/>
    <w:rsid w:val="006D176C"/>
    <w:rsid w:val="006D6CFF"/>
    <w:rsid w:val="006E05EE"/>
    <w:rsid w:val="006E6B0C"/>
    <w:rsid w:val="006F0088"/>
    <w:rsid w:val="006F35C4"/>
    <w:rsid w:val="006F5946"/>
    <w:rsid w:val="0070010C"/>
    <w:rsid w:val="00700608"/>
    <w:rsid w:val="00701B95"/>
    <w:rsid w:val="0070233D"/>
    <w:rsid w:val="0070527E"/>
    <w:rsid w:val="00713B7B"/>
    <w:rsid w:val="00715BA7"/>
    <w:rsid w:val="0071761C"/>
    <w:rsid w:val="00720ACF"/>
    <w:rsid w:val="00722260"/>
    <w:rsid w:val="0072340E"/>
    <w:rsid w:val="0072640D"/>
    <w:rsid w:val="00726C49"/>
    <w:rsid w:val="00732DCC"/>
    <w:rsid w:val="0073379B"/>
    <w:rsid w:val="00735C43"/>
    <w:rsid w:val="00736892"/>
    <w:rsid w:val="00743403"/>
    <w:rsid w:val="0074366B"/>
    <w:rsid w:val="00744ADD"/>
    <w:rsid w:val="00745A43"/>
    <w:rsid w:val="00751A81"/>
    <w:rsid w:val="007549AE"/>
    <w:rsid w:val="00756B10"/>
    <w:rsid w:val="00756F25"/>
    <w:rsid w:val="0075763B"/>
    <w:rsid w:val="0076422C"/>
    <w:rsid w:val="00767707"/>
    <w:rsid w:val="007704B3"/>
    <w:rsid w:val="00776177"/>
    <w:rsid w:val="00776254"/>
    <w:rsid w:val="007806BB"/>
    <w:rsid w:val="00780813"/>
    <w:rsid w:val="0078100B"/>
    <w:rsid w:val="00785EF1"/>
    <w:rsid w:val="007868D8"/>
    <w:rsid w:val="00794E74"/>
    <w:rsid w:val="007A09A6"/>
    <w:rsid w:val="007A14C7"/>
    <w:rsid w:val="007A1B69"/>
    <w:rsid w:val="007A5463"/>
    <w:rsid w:val="007A79FB"/>
    <w:rsid w:val="007B0009"/>
    <w:rsid w:val="007B01B9"/>
    <w:rsid w:val="007B1B6D"/>
    <w:rsid w:val="007B57B1"/>
    <w:rsid w:val="007B5F7C"/>
    <w:rsid w:val="007C3AE8"/>
    <w:rsid w:val="007C641D"/>
    <w:rsid w:val="007C65DB"/>
    <w:rsid w:val="007D02B0"/>
    <w:rsid w:val="007D62F1"/>
    <w:rsid w:val="007D6523"/>
    <w:rsid w:val="007D6E3D"/>
    <w:rsid w:val="007D7592"/>
    <w:rsid w:val="007E1187"/>
    <w:rsid w:val="007E3EB0"/>
    <w:rsid w:val="007E54EB"/>
    <w:rsid w:val="007E70DE"/>
    <w:rsid w:val="007F025E"/>
    <w:rsid w:val="007F1140"/>
    <w:rsid w:val="007F2E0D"/>
    <w:rsid w:val="007F4416"/>
    <w:rsid w:val="007F52E3"/>
    <w:rsid w:val="007F53CA"/>
    <w:rsid w:val="007F7D0B"/>
    <w:rsid w:val="00803260"/>
    <w:rsid w:val="008032BC"/>
    <w:rsid w:val="00803F94"/>
    <w:rsid w:val="00804BCD"/>
    <w:rsid w:val="008052DE"/>
    <w:rsid w:val="008057BA"/>
    <w:rsid w:val="00805FF2"/>
    <w:rsid w:val="008068E7"/>
    <w:rsid w:val="00812A7E"/>
    <w:rsid w:val="00813F6C"/>
    <w:rsid w:val="00820561"/>
    <w:rsid w:val="00822073"/>
    <w:rsid w:val="00824A9D"/>
    <w:rsid w:val="00826336"/>
    <w:rsid w:val="0083795C"/>
    <w:rsid w:val="00844798"/>
    <w:rsid w:val="00844E0F"/>
    <w:rsid w:val="0085143F"/>
    <w:rsid w:val="00852DD1"/>
    <w:rsid w:val="00853CDC"/>
    <w:rsid w:val="00856408"/>
    <w:rsid w:val="00860170"/>
    <w:rsid w:val="00861556"/>
    <w:rsid w:val="008642D2"/>
    <w:rsid w:val="0086527E"/>
    <w:rsid w:val="008653B2"/>
    <w:rsid w:val="008657E1"/>
    <w:rsid w:val="00866136"/>
    <w:rsid w:val="00875D43"/>
    <w:rsid w:val="00876A9B"/>
    <w:rsid w:val="00881BDF"/>
    <w:rsid w:val="008845F3"/>
    <w:rsid w:val="00885D27"/>
    <w:rsid w:val="008902AE"/>
    <w:rsid w:val="00895EAA"/>
    <w:rsid w:val="00896056"/>
    <w:rsid w:val="008967C8"/>
    <w:rsid w:val="008A08BB"/>
    <w:rsid w:val="008A6EBB"/>
    <w:rsid w:val="008A721F"/>
    <w:rsid w:val="008B16D1"/>
    <w:rsid w:val="008B3BB8"/>
    <w:rsid w:val="008B42F7"/>
    <w:rsid w:val="008B4686"/>
    <w:rsid w:val="008B4F3E"/>
    <w:rsid w:val="008B505E"/>
    <w:rsid w:val="008B555D"/>
    <w:rsid w:val="008C1843"/>
    <w:rsid w:val="008C1B56"/>
    <w:rsid w:val="008C392F"/>
    <w:rsid w:val="008D66C2"/>
    <w:rsid w:val="008E665E"/>
    <w:rsid w:val="008F102D"/>
    <w:rsid w:val="008F7E11"/>
    <w:rsid w:val="009022FB"/>
    <w:rsid w:val="00902C9B"/>
    <w:rsid w:val="0090317F"/>
    <w:rsid w:val="009038FF"/>
    <w:rsid w:val="00903D31"/>
    <w:rsid w:val="00904F42"/>
    <w:rsid w:val="00905FE1"/>
    <w:rsid w:val="00906A60"/>
    <w:rsid w:val="00907A07"/>
    <w:rsid w:val="00910ABB"/>
    <w:rsid w:val="009115B4"/>
    <w:rsid w:val="00913400"/>
    <w:rsid w:val="009146B4"/>
    <w:rsid w:val="00915426"/>
    <w:rsid w:val="00926831"/>
    <w:rsid w:val="009274E7"/>
    <w:rsid w:val="00934268"/>
    <w:rsid w:val="00936160"/>
    <w:rsid w:val="00936377"/>
    <w:rsid w:val="009371E7"/>
    <w:rsid w:val="009378E2"/>
    <w:rsid w:val="0094515C"/>
    <w:rsid w:val="00945B16"/>
    <w:rsid w:val="00951880"/>
    <w:rsid w:val="00952333"/>
    <w:rsid w:val="0095628F"/>
    <w:rsid w:val="0096051A"/>
    <w:rsid w:val="009624C0"/>
    <w:rsid w:val="00963B8D"/>
    <w:rsid w:val="009706D0"/>
    <w:rsid w:val="00970CB1"/>
    <w:rsid w:val="00970F9E"/>
    <w:rsid w:val="00975149"/>
    <w:rsid w:val="00975EB7"/>
    <w:rsid w:val="009777B6"/>
    <w:rsid w:val="00980C9A"/>
    <w:rsid w:val="00983E11"/>
    <w:rsid w:val="00984A5F"/>
    <w:rsid w:val="009854CF"/>
    <w:rsid w:val="00993353"/>
    <w:rsid w:val="009963A5"/>
    <w:rsid w:val="0099647F"/>
    <w:rsid w:val="009A008B"/>
    <w:rsid w:val="009A0C01"/>
    <w:rsid w:val="009A2918"/>
    <w:rsid w:val="009B1ECA"/>
    <w:rsid w:val="009B4201"/>
    <w:rsid w:val="009B4E9D"/>
    <w:rsid w:val="009C0B88"/>
    <w:rsid w:val="009C5D51"/>
    <w:rsid w:val="009D5161"/>
    <w:rsid w:val="009D7DF8"/>
    <w:rsid w:val="009E2176"/>
    <w:rsid w:val="009E244B"/>
    <w:rsid w:val="009E2CF1"/>
    <w:rsid w:val="009E46F4"/>
    <w:rsid w:val="009E54EA"/>
    <w:rsid w:val="009F03A2"/>
    <w:rsid w:val="009F04FD"/>
    <w:rsid w:val="009F1F08"/>
    <w:rsid w:val="009F426E"/>
    <w:rsid w:val="009F55BC"/>
    <w:rsid w:val="009F7B1B"/>
    <w:rsid w:val="00A01C0A"/>
    <w:rsid w:val="00A03350"/>
    <w:rsid w:val="00A06B62"/>
    <w:rsid w:val="00A0793F"/>
    <w:rsid w:val="00A07D91"/>
    <w:rsid w:val="00A11C76"/>
    <w:rsid w:val="00A1465B"/>
    <w:rsid w:val="00A150EA"/>
    <w:rsid w:val="00A154A9"/>
    <w:rsid w:val="00A20115"/>
    <w:rsid w:val="00A34003"/>
    <w:rsid w:val="00A35C06"/>
    <w:rsid w:val="00A475C3"/>
    <w:rsid w:val="00A53A5F"/>
    <w:rsid w:val="00A726CA"/>
    <w:rsid w:val="00A75DE6"/>
    <w:rsid w:val="00A75F63"/>
    <w:rsid w:val="00A809F7"/>
    <w:rsid w:val="00A812DD"/>
    <w:rsid w:val="00A8600E"/>
    <w:rsid w:val="00A93A8D"/>
    <w:rsid w:val="00A94662"/>
    <w:rsid w:val="00A95BB7"/>
    <w:rsid w:val="00A96211"/>
    <w:rsid w:val="00AA0B92"/>
    <w:rsid w:val="00AA3572"/>
    <w:rsid w:val="00AB11D7"/>
    <w:rsid w:val="00AB38ED"/>
    <w:rsid w:val="00AB7F55"/>
    <w:rsid w:val="00AC72E0"/>
    <w:rsid w:val="00AC7803"/>
    <w:rsid w:val="00AD090D"/>
    <w:rsid w:val="00AD1168"/>
    <w:rsid w:val="00AD1FC1"/>
    <w:rsid w:val="00AD39BA"/>
    <w:rsid w:val="00AF0BD9"/>
    <w:rsid w:val="00AF5DA4"/>
    <w:rsid w:val="00B03460"/>
    <w:rsid w:val="00B07911"/>
    <w:rsid w:val="00B1514D"/>
    <w:rsid w:val="00B17C12"/>
    <w:rsid w:val="00B21B64"/>
    <w:rsid w:val="00B23F6A"/>
    <w:rsid w:val="00B278DB"/>
    <w:rsid w:val="00B3094F"/>
    <w:rsid w:val="00B34B84"/>
    <w:rsid w:val="00B40926"/>
    <w:rsid w:val="00B42352"/>
    <w:rsid w:val="00B4339F"/>
    <w:rsid w:val="00B500A2"/>
    <w:rsid w:val="00B500EC"/>
    <w:rsid w:val="00B50743"/>
    <w:rsid w:val="00B55BA5"/>
    <w:rsid w:val="00B56FE8"/>
    <w:rsid w:val="00B606C0"/>
    <w:rsid w:val="00B62835"/>
    <w:rsid w:val="00B64481"/>
    <w:rsid w:val="00B70B58"/>
    <w:rsid w:val="00B72274"/>
    <w:rsid w:val="00B83365"/>
    <w:rsid w:val="00B846D6"/>
    <w:rsid w:val="00B8535E"/>
    <w:rsid w:val="00B9204B"/>
    <w:rsid w:val="00B93B97"/>
    <w:rsid w:val="00B945AF"/>
    <w:rsid w:val="00B96F91"/>
    <w:rsid w:val="00B978E1"/>
    <w:rsid w:val="00BA09DA"/>
    <w:rsid w:val="00BA14F1"/>
    <w:rsid w:val="00BA21FD"/>
    <w:rsid w:val="00BA6063"/>
    <w:rsid w:val="00BA645A"/>
    <w:rsid w:val="00BB3720"/>
    <w:rsid w:val="00BC02B7"/>
    <w:rsid w:val="00BC0D9F"/>
    <w:rsid w:val="00BC3744"/>
    <w:rsid w:val="00BC37C4"/>
    <w:rsid w:val="00BD0DB7"/>
    <w:rsid w:val="00BD2564"/>
    <w:rsid w:val="00BD29C5"/>
    <w:rsid w:val="00BD75DB"/>
    <w:rsid w:val="00BE3501"/>
    <w:rsid w:val="00BE431E"/>
    <w:rsid w:val="00BE4561"/>
    <w:rsid w:val="00BF23B1"/>
    <w:rsid w:val="00BF5DD0"/>
    <w:rsid w:val="00BF6DD6"/>
    <w:rsid w:val="00C000D8"/>
    <w:rsid w:val="00C00757"/>
    <w:rsid w:val="00C00A1B"/>
    <w:rsid w:val="00C00BAC"/>
    <w:rsid w:val="00C022D3"/>
    <w:rsid w:val="00C0566E"/>
    <w:rsid w:val="00C05F9D"/>
    <w:rsid w:val="00C06A83"/>
    <w:rsid w:val="00C1003C"/>
    <w:rsid w:val="00C161C6"/>
    <w:rsid w:val="00C1674F"/>
    <w:rsid w:val="00C17A42"/>
    <w:rsid w:val="00C21B55"/>
    <w:rsid w:val="00C222D9"/>
    <w:rsid w:val="00C22D7F"/>
    <w:rsid w:val="00C2341E"/>
    <w:rsid w:val="00C23A66"/>
    <w:rsid w:val="00C26F86"/>
    <w:rsid w:val="00C3563B"/>
    <w:rsid w:val="00C41151"/>
    <w:rsid w:val="00C41D43"/>
    <w:rsid w:val="00C425F2"/>
    <w:rsid w:val="00C42CCE"/>
    <w:rsid w:val="00C46FFD"/>
    <w:rsid w:val="00C56033"/>
    <w:rsid w:val="00C61CBF"/>
    <w:rsid w:val="00C63C93"/>
    <w:rsid w:val="00C67705"/>
    <w:rsid w:val="00C67CC5"/>
    <w:rsid w:val="00C704D8"/>
    <w:rsid w:val="00C706A2"/>
    <w:rsid w:val="00C7221D"/>
    <w:rsid w:val="00C72F7D"/>
    <w:rsid w:val="00C75A36"/>
    <w:rsid w:val="00C76304"/>
    <w:rsid w:val="00C76C46"/>
    <w:rsid w:val="00C77FE2"/>
    <w:rsid w:val="00C80521"/>
    <w:rsid w:val="00C808FB"/>
    <w:rsid w:val="00C83529"/>
    <w:rsid w:val="00C95452"/>
    <w:rsid w:val="00C96980"/>
    <w:rsid w:val="00CA08FB"/>
    <w:rsid w:val="00CA1C7E"/>
    <w:rsid w:val="00CA4618"/>
    <w:rsid w:val="00CA5637"/>
    <w:rsid w:val="00CA7DD4"/>
    <w:rsid w:val="00CB0ECD"/>
    <w:rsid w:val="00CB76E7"/>
    <w:rsid w:val="00CC2A0C"/>
    <w:rsid w:val="00CC3F20"/>
    <w:rsid w:val="00CC5042"/>
    <w:rsid w:val="00CD03C6"/>
    <w:rsid w:val="00CD27F4"/>
    <w:rsid w:val="00CD2C26"/>
    <w:rsid w:val="00CD2E81"/>
    <w:rsid w:val="00CD32F5"/>
    <w:rsid w:val="00CD6510"/>
    <w:rsid w:val="00CE0643"/>
    <w:rsid w:val="00CE1D67"/>
    <w:rsid w:val="00CE35F8"/>
    <w:rsid w:val="00CE40B4"/>
    <w:rsid w:val="00CE6284"/>
    <w:rsid w:val="00CE7D26"/>
    <w:rsid w:val="00CF0C06"/>
    <w:rsid w:val="00CF1AB5"/>
    <w:rsid w:val="00CF2355"/>
    <w:rsid w:val="00CF5FE5"/>
    <w:rsid w:val="00D01C76"/>
    <w:rsid w:val="00D044F4"/>
    <w:rsid w:val="00D046E7"/>
    <w:rsid w:val="00D113FA"/>
    <w:rsid w:val="00D15409"/>
    <w:rsid w:val="00D17568"/>
    <w:rsid w:val="00D223D3"/>
    <w:rsid w:val="00D22D6D"/>
    <w:rsid w:val="00D260C3"/>
    <w:rsid w:val="00D312BC"/>
    <w:rsid w:val="00D319EE"/>
    <w:rsid w:val="00D338DB"/>
    <w:rsid w:val="00D33CAB"/>
    <w:rsid w:val="00D34300"/>
    <w:rsid w:val="00D36C96"/>
    <w:rsid w:val="00D41243"/>
    <w:rsid w:val="00D416DE"/>
    <w:rsid w:val="00D535E5"/>
    <w:rsid w:val="00D542D1"/>
    <w:rsid w:val="00D54903"/>
    <w:rsid w:val="00D61503"/>
    <w:rsid w:val="00D631E9"/>
    <w:rsid w:val="00D718C2"/>
    <w:rsid w:val="00D71CF8"/>
    <w:rsid w:val="00D72DB6"/>
    <w:rsid w:val="00D74DA5"/>
    <w:rsid w:val="00D8067C"/>
    <w:rsid w:val="00D83E69"/>
    <w:rsid w:val="00D84A6A"/>
    <w:rsid w:val="00D8792A"/>
    <w:rsid w:val="00D90EF5"/>
    <w:rsid w:val="00D91922"/>
    <w:rsid w:val="00D91D0A"/>
    <w:rsid w:val="00D923DA"/>
    <w:rsid w:val="00D92DCD"/>
    <w:rsid w:val="00DA0831"/>
    <w:rsid w:val="00DA0FDE"/>
    <w:rsid w:val="00DA2974"/>
    <w:rsid w:val="00DA43F0"/>
    <w:rsid w:val="00DA5A27"/>
    <w:rsid w:val="00DC0EE4"/>
    <w:rsid w:val="00DC18DF"/>
    <w:rsid w:val="00DC1E21"/>
    <w:rsid w:val="00DD1BB3"/>
    <w:rsid w:val="00DE09CE"/>
    <w:rsid w:val="00DE1316"/>
    <w:rsid w:val="00DE155B"/>
    <w:rsid w:val="00DE74D5"/>
    <w:rsid w:val="00DF08AD"/>
    <w:rsid w:val="00DF5923"/>
    <w:rsid w:val="00DF7056"/>
    <w:rsid w:val="00DF76FB"/>
    <w:rsid w:val="00E01578"/>
    <w:rsid w:val="00E1550E"/>
    <w:rsid w:val="00E234FA"/>
    <w:rsid w:val="00E23DE6"/>
    <w:rsid w:val="00E25037"/>
    <w:rsid w:val="00E323BB"/>
    <w:rsid w:val="00E46013"/>
    <w:rsid w:val="00E46296"/>
    <w:rsid w:val="00E51CAE"/>
    <w:rsid w:val="00E559A5"/>
    <w:rsid w:val="00E575F9"/>
    <w:rsid w:val="00E61300"/>
    <w:rsid w:val="00E620E1"/>
    <w:rsid w:val="00E6330E"/>
    <w:rsid w:val="00E726CB"/>
    <w:rsid w:val="00E76341"/>
    <w:rsid w:val="00E85761"/>
    <w:rsid w:val="00E90E1D"/>
    <w:rsid w:val="00E947D0"/>
    <w:rsid w:val="00EA2B45"/>
    <w:rsid w:val="00EA2DDC"/>
    <w:rsid w:val="00EA4C68"/>
    <w:rsid w:val="00EA4EEC"/>
    <w:rsid w:val="00EA5A29"/>
    <w:rsid w:val="00EA5A50"/>
    <w:rsid w:val="00EB0D3B"/>
    <w:rsid w:val="00EB22ED"/>
    <w:rsid w:val="00EB2A26"/>
    <w:rsid w:val="00EB4FE9"/>
    <w:rsid w:val="00EC00BE"/>
    <w:rsid w:val="00EC1634"/>
    <w:rsid w:val="00EC353A"/>
    <w:rsid w:val="00EC35C1"/>
    <w:rsid w:val="00ED0BC9"/>
    <w:rsid w:val="00ED26FF"/>
    <w:rsid w:val="00ED3CBE"/>
    <w:rsid w:val="00EE1086"/>
    <w:rsid w:val="00EE11F6"/>
    <w:rsid w:val="00EE692A"/>
    <w:rsid w:val="00EF3C04"/>
    <w:rsid w:val="00EF3FC3"/>
    <w:rsid w:val="00EF3FC5"/>
    <w:rsid w:val="00EF46C3"/>
    <w:rsid w:val="00EF647F"/>
    <w:rsid w:val="00F0062F"/>
    <w:rsid w:val="00F00A00"/>
    <w:rsid w:val="00F0157A"/>
    <w:rsid w:val="00F03E53"/>
    <w:rsid w:val="00F045CE"/>
    <w:rsid w:val="00F05663"/>
    <w:rsid w:val="00F06191"/>
    <w:rsid w:val="00F1767B"/>
    <w:rsid w:val="00F17CBA"/>
    <w:rsid w:val="00F235FC"/>
    <w:rsid w:val="00F32121"/>
    <w:rsid w:val="00F4049C"/>
    <w:rsid w:val="00F40972"/>
    <w:rsid w:val="00F41128"/>
    <w:rsid w:val="00F423A0"/>
    <w:rsid w:val="00F43E3C"/>
    <w:rsid w:val="00F443F1"/>
    <w:rsid w:val="00F444F4"/>
    <w:rsid w:val="00F45D8F"/>
    <w:rsid w:val="00F46976"/>
    <w:rsid w:val="00F52882"/>
    <w:rsid w:val="00F53A85"/>
    <w:rsid w:val="00F55A5D"/>
    <w:rsid w:val="00F56AE0"/>
    <w:rsid w:val="00F62C76"/>
    <w:rsid w:val="00F62DC5"/>
    <w:rsid w:val="00F634F8"/>
    <w:rsid w:val="00F669B6"/>
    <w:rsid w:val="00F7345C"/>
    <w:rsid w:val="00F73E17"/>
    <w:rsid w:val="00F76659"/>
    <w:rsid w:val="00F8216B"/>
    <w:rsid w:val="00F852B2"/>
    <w:rsid w:val="00F901E9"/>
    <w:rsid w:val="00F9098B"/>
    <w:rsid w:val="00F967B3"/>
    <w:rsid w:val="00F977F6"/>
    <w:rsid w:val="00F97ACF"/>
    <w:rsid w:val="00FA0759"/>
    <w:rsid w:val="00FA0D2F"/>
    <w:rsid w:val="00FA0D64"/>
    <w:rsid w:val="00FA45E3"/>
    <w:rsid w:val="00FA58F6"/>
    <w:rsid w:val="00FA5ED3"/>
    <w:rsid w:val="00FA72D0"/>
    <w:rsid w:val="00FB2B22"/>
    <w:rsid w:val="00FB6FE7"/>
    <w:rsid w:val="00FB71AB"/>
    <w:rsid w:val="00FC1249"/>
    <w:rsid w:val="00FC16F1"/>
    <w:rsid w:val="00FC388D"/>
    <w:rsid w:val="00FC6FB4"/>
    <w:rsid w:val="00FC6FE4"/>
    <w:rsid w:val="00FC7D82"/>
    <w:rsid w:val="00FD393B"/>
    <w:rsid w:val="00FD3ED8"/>
    <w:rsid w:val="00FD4185"/>
    <w:rsid w:val="00FE033A"/>
    <w:rsid w:val="00FE6113"/>
    <w:rsid w:val="00FE7260"/>
    <w:rsid w:val="00FE7E80"/>
    <w:rsid w:val="00FF097B"/>
    <w:rsid w:val="00FF4E9C"/>
    <w:rsid w:val="00FF50A4"/>
    <w:rsid w:val="00FF5DFB"/>
    <w:rsid w:val="00FF7C8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5D2CF6BD"/>
  <w15:docId w15:val="{8C79EAD5-3D41-4878-95FC-ACE8E82D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B22"/>
    <w:pPr>
      <w:spacing w:after="200" w:line="276" w:lineRule="auto"/>
    </w:pPr>
    <w:rPr>
      <w:rFonts w:eastAsia="Calibri"/>
      <w:sz w:val="24"/>
      <w:szCs w:val="22"/>
      <w:lang w:eastAsia="en-US"/>
    </w:rPr>
  </w:style>
  <w:style w:type="paragraph" w:styleId="Heading1">
    <w:name w:val="heading 1"/>
    <w:basedOn w:val="Normal"/>
    <w:link w:val="Heading1Char"/>
    <w:uiPriority w:val="9"/>
    <w:qFormat/>
    <w:rsid w:val="00A34003"/>
    <w:pPr>
      <w:spacing w:before="100" w:beforeAutospacing="1" w:after="100" w:afterAutospacing="1" w:line="240" w:lineRule="auto"/>
      <w:outlineLvl w:val="0"/>
    </w:pPr>
    <w:rPr>
      <w:rFonts w:eastAsia="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B2B22"/>
    <w:pPr>
      <w:spacing w:before="100" w:beforeAutospacing="1" w:after="100" w:afterAutospacing="1" w:line="240" w:lineRule="auto"/>
    </w:pPr>
    <w:rPr>
      <w:rFonts w:eastAsia="Times New Roman"/>
      <w:szCs w:val="24"/>
      <w:lang w:eastAsia="lv-LV"/>
    </w:rPr>
  </w:style>
  <w:style w:type="paragraph" w:customStyle="1" w:styleId="Default">
    <w:name w:val="Default"/>
    <w:rsid w:val="00FB2B22"/>
    <w:pPr>
      <w:autoSpaceDE w:val="0"/>
      <w:autoSpaceDN w:val="0"/>
      <w:adjustRightInd w:val="0"/>
    </w:pPr>
    <w:rPr>
      <w:rFonts w:eastAsia="Calibri"/>
      <w:color w:val="000000"/>
      <w:sz w:val="24"/>
      <w:szCs w:val="24"/>
    </w:rPr>
  </w:style>
  <w:style w:type="character" w:styleId="Hyperlink">
    <w:name w:val="Hyperlink"/>
    <w:unhideWhenUsed/>
    <w:rsid w:val="00FB2B22"/>
    <w:rPr>
      <w:color w:val="0000FF"/>
      <w:u w:val="single"/>
    </w:rPr>
  </w:style>
  <w:style w:type="paragraph" w:styleId="Footer">
    <w:name w:val="footer"/>
    <w:basedOn w:val="Normal"/>
    <w:link w:val="FooterChar"/>
    <w:unhideWhenUsed/>
    <w:rsid w:val="00FB2B22"/>
    <w:pPr>
      <w:tabs>
        <w:tab w:val="center" w:pos="4153"/>
        <w:tab w:val="right" w:pos="8306"/>
      </w:tabs>
    </w:pPr>
  </w:style>
  <w:style w:type="character" w:customStyle="1" w:styleId="FooterChar">
    <w:name w:val="Footer Char"/>
    <w:link w:val="Footer"/>
    <w:rsid w:val="00FB2B22"/>
    <w:rPr>
      <w:rFonts w:eastAsia="Calibri"/>
      <w:sz w:val="24"/>
      <w:szCs w:val="22"/>
      <w:lang w:val="lv-LV" w:eastAsia="en-US" w:bidi="ar-SA"/>
    </w:rPr>
  </w:style>
  <w:style w:type="paragraph" w:styleId="Header">
    <w:name w:val="header"/>
    <w:basedOn w:val="Normal"/>
    <w:link w:val="HeaderChar"/>
    <w:rsid w:val="00497962"/>
    <w:pPr>
      <w:tabs>
        <w:tab w:val="center" w:pos="4153"/>
        <w:tab w:val="right" w:pos="8306"/>
      </w:tabs>
    </w:pPr>
  </w:style>
  <w:style w:type="character" w:customStyle="1" w:styleId="HeaderChar">
    <w:name w:val="Header Char"/>
    <w:link w:val="Header"/>
    <w:rsid w:val="00FB6FE7"/>
    <w:rPr>
      <w:rFonts w:eastAsia="Calibri"/>
      <w:sz w:val="24"/>
      <w:szCs w:val="22"/>
      <w:lang w:eastAsia="en-US"/>
    </w:rPr>
  </w:style>
  <w:style w:type="paragraph" w:styleId="BalloonText">
    <w:name w:val="Balloon Text"/>
    <w:basedOn w:val="Normal"/>
    <w:link w:val="BalloonTextChar"/>
    <w:rsid w:val="00FB6FE7"/>
    <w:pPr>
      <w:spacing w:after="0" w:line="240" w:lineRule="auto"/>
    </w:pPr>
    <w:rPr>
      <w:rFonts w:ascii="Tahoma" w:hAnsi="Tahoma" w:cs="Tahoma"/>
      <w:sz w:val="16"/>
      <w:szCs w:val="16"/>
    </w:rPr>
  </w:style>
  <w:style w:type="character" w:customStyle="1" w:styleId="BalloonTextChar">
    <w:name w:val="Balloon Text Char"/>
    <w:link w:val="BalloonText"/>
    <w:rsid w:val="00FB6FE7"/>
    <w:rPr>
      <w:rFonts w:ascii="Tahoma" w:eastAsia="Calibri" w:hAnsi="Tahoma" w:cs="Tahoma"/>
      <w:sz w:val="16"/>
      <w:szCs w:val="16"/>
      <w:lang w:eastAsia="en-US"/>
    </w:rPr>
  </w:style>
  <w:style w:type="character" w:customStyle="1" w:styleId="hps">
    <w:name w:val="hps"/>
    <w:rsid w:val="00291A9B"/>
  </w:style>
  <w:style w:type="paragraph" w:customStyle="1" w:styleId="Char">
    <w:name w:val="Char"/>
    <w:basedOn w:val="Normal"/>
    <w:rsid w:val="00EC1634"/>
    <w:pPr>
      <w:spacing w:after="160" w:line="240" w:lineRule="exact"/>
    </w:pPr>
    <w:rPr>
      <w:rFonts w:ascii="Tahoma" w:eastAsia="Times New Roman" w:hAnsi="Tahoma"/>
      <w:sz w:val="20"/>
      <w:szCs w:val="20"/>
      <w:lang w:val="en-US"/>
    </w:rPr>
  </w:style>
  <w:style w:type="paragraph" w:styleId="FootnoteText">
    <w:name w:val="footnote text"/>
    <w:aliases w:val="Footnote,Fußnote"/>
    <w:basedOn w:val="Normal"/>
    <w:link w:val="FootnoteTextChar"/>
    <w:rsid w:val="00275227"/>
    <w:pPr>
      <w:spacing w:after="0" w:line="240" w:lineRule="auto"/>
    </w:pPr>
    <w:rPr>
      <w:rFonts w:eastAsia="Times New Roman"/>
      <w:sz w:val="20"/>
      <w:szCs w:val="20"/>
      <w:lang w:eastAsia="lv-LV"/>
    </w:rPr>
  </w:style>
  <w:style w:type="character" w:customStyle="1" w:styleId="FootnoteTextChar">
    <w:name w:val="Footnote Text Char"/>
    <w:aliases w:val="Footnote Char,Fußnote Char"/>
    <w:basedOn w:val="DefaultParagraphFont"/>
    <w:link w:val="FootnoteText"/>
    <w:rsid w:val="00275227"/>
  </w:style>
  <w:style w:type="character" w:styleId="FootnoteReference">
    <w:name w:val="footnote reference"/>
    <w:aliases w:val="Footnote Reference Number,Знак сноски-FN,16 Point,Superscript 6 Point,Footnote Reference Superscript,Footnote symbol,ftref,Times 10 Point,Exposant 3 Point,Footnote reference number,EN Footnote Reference,note TESI,BVI fnr,Знак сноски-"/>
    <w:rsid w:val="00275227"/>
    <w:rPr>
      <w:vertAlign w:val="superscript"/>
    </w:rPr>
  </w:style>
  <w:style w:type="paragraph" w:customStyle="1" w:styleId="RakstzRakstz1CharCharRakstzRakstzCharCharRakstzRakstzCharCharRakstzRakstzCharCharRakstzRakstzCharChar">
    <w:name w:val="Rakstz. Rakstz.1 Char Char Rakstz. Rakstz. Char Char Rakstz. Rakstz. Char Char Rakstz. Rakstz. Char Char Rakstz. Rakstz. Char Char"/>
    <w:basedOn w:val="Normal"/>
    <w:rsid w:val="00275227"/>
    <w:pPr>
      <w:spacing w:before="120" w:after="160" w:line="240" w:lineRule="exact"/>
      <w:ind w:firstLine="720"/>
      <w:jc w:val="both"/>
    </w:pPr>
    <w:rPr>
      <w:rFonts w:ascii="Verdana" w:eastAsia="Times New Roman" w:hAnsi="Verdana"/>
      <w:sz w:val="20"/>
      <w:szCs w:val="20"/>
      <w:lang w:val="en-US"/>
    </w:rPr>
  </w:style>
  <w:style w:type="character" w:styleId="CommentReference">
    <w:name w:val="annotation reference"/>
    <w:rsid w:val="000659AE"/>
    <w:rPr>
      <w:sz w:val="16"/>
      <w:szCs w:val="16"/>
    </w:rPr>
  </w:style>
  <w:style w:type="paragraph" w:styleId="CommentText">
    <w:name w:val="annotation text"/>
    <w:basedOn w:val="Normal"/>
    <w:link w:val="CommentTextChar"/>
    <w:rsid w:val="000659AE"/>
    <w:rPr>
      <w:sz w:val="20"/>
      <w:szCs w:val="20"/>
    </w:rPr>
  </w:style>
  <w:style w:type="character" w:customStyle="1" w:styleId="CommentTextChar">
    <w:name w:val="Comment Text Char"/>
    <w:link w:val="CommentText"/>
    <w:rsid w:val="000659AE"/>
    <w:rPr>
      <w:rFonts w:eastAsia="Calibri"/>
      <w:lang w:eastAsia="en-US"/>
    </w:rPr>
  </w:style>
  <w:style w:type="paragraph" w:styleId="CommentSubject">
    <w:name w:val="annotation subject"/>
    <w:basedOn w:val="CommentText"/>
    <w:next w:val="CommentText"/>
    <w:link w:val="CommentSubjectChar"/>
    <w:rsid w:val="000659AE"/>
    <w:rPr>
      <w:b/>
      <w:bCs/>
    </w:rPr>
  </w:style>
  <w:style w:type="character" w:customStyle="1" w:styleId="CommentSubjectChar">
    <w:name w:val="Comment Subject Char"/>
    <w:link w:val="CommentSubject"/>
    <w:rsid w:val="000659AE"/>
    <w:rPr>
      <w:rFonts w:eastAsia="Calibri"/>
      <w:b/>
      <w:bCs/>
      <w:lang w:eastAsia="en-US"/>
    </w:rPr>
  </w:style>
  <w:style w:type="paragraph" w:customStyle="1" w:styleId="CM4">
    <w:name w:val="CM4"/>
    <w:basedOn w:val="Default"/>
    <w:next w:val="Default"/>
    <w:uiPriority w:val="99"/>
    <w:rsid w:val="0044484D"/>
    <w:rPr>
      <w:rFonts w:eastAsia="Times New Roman"/>
      <w:color w:val="auto"/>
    </w:rPr>
  </w:style>
  <w:style w:type="character" w:styleId="Emphasis">
    <w:name w:val="Emphasis"/>
    <w:uiPriority w:val="20"/>
    <w:qFormat/>
    <w:rsid w:val="00DE74D5"/>
    <w:rPr>
      <w:i/>
      <w:iCs/>
    </w:rPr>
  </w:style>
  <w:style w:type="paragraph" w:styleId="BodyTextIndent">
    <w:name w:val="Body Text Indent"/>
    <w:basedOn w:val="Normal"/>
    <w:link w:val="BodyTextIndentChar"/>
    <w:uiPriority w:val="99"/>
    <w:rsid w:val="007F4416"/>
    <w:pPr>
      <w:spacing w:after="0" w:line="240" w:lineRule="auto"/>
      <w:ind w:left="5760"/>
    </w:pPr>
    <w:rPr>
      <w:rFonts w:eastAsia="Times New Roman"/>
      <w:szCs w:val="20"/>
      <w:lang w:eastAsia="lv-LV"/>
    </w:rPr>
  </w:style>
  <w:style w:type="character" w:customStyle="1" w:styleId="BodyTextIndentChar">
    <w:name w:val="Body Text Indent Char"/>
    <w:link w:val="BodyTextIndent"/>
    <w:uiPriority w:val="99"/>
    <w:rsid w:val="007F4416"/>
    <w:rPr>
      <w:sz w:val="24"/>
    </w:rPr>
  </w:style>
  <w:style w:type="character" w:customStyle="1" w:styleId="Heading1Char">
    <w:name w:val="Heading 1 Char"/>
    <w:link w:val="Heading1"/>
    <w:uiPriority w:val="9"/>
    <w:rsid w:val="00A34003"/>
    <w:rPr>
      <w:b/>
      <w:bCs/>
      <w:kern w:val="36"/>
      <w:sz w:val="48"/>
      <w:szCs w:val="48"/>
    </w:rPr>
  </w:style>
  <w:style w:type="paragraph" w:styleId="ListParagraph">
    <w:name w:val="List Paragraph"/>
    <w:basedOn w:val="Normal"/>
    <w:uiPriority w:val="34"/>
    <w:qFormat/>
    <w:rsid w:val="00112005"/>
    <w:pPr>
      <w:ind w:left="720"/>
    </w:pPr>
  </w:style>
  <w:style w:type="paragraph" w:customStyle="1" w:styleId="tv213">
    <w:name w:val="tv213"/>
    <w:basedOn w:val="Normal"/>
    <w:rsid w:val="0073379B"/>
    <w:pPr>
      <w:spacing w:before="100" w:beforeAutospacing="1" w:after="100" w:afterAutospacing="1" w:line="240" w:lineRule="auto"/>
    </w:pPr>
    <w:rPr>
      <w:rFonts w:eastAsia="Times New Roman"/>
      <w:szCs w:val="24"/>
      <w:lang w:eastAsia="lv-LV"/>
    </w:rPr>
  </w:style>
  <w:style w:type="character" w:customStyle="1" w:styleId="apple-converted-space">
    <w:name w:val="apple-converted-space"/>
    <w:rsid w:val="0073379B"/>
  </w:style>
  <w:style w:type="character" w:styleId="Strong">
    <w:name w:val="Strong"/>
    <w:basedOn w:val="DefaultParagraphFont"/>
    <w:uiPriority w:val="22"/>
    <w:qFormat/>
    <w:rsid w:val="00105341"/>
    <w:rPr>
      <w:b/>
      <w:bCs/>
    </w:rPr>
  </w:style>
  <w:style w:type="paragraph" w:styleId="EndnoteText">
    <w:name w:val="endnote text"/>
    <w:basedOn w:val="Normal"/>
    <w:link w:val="EndnoteTextChar"/>
    <w:semiHidden/>
    <w:unhideWhenUsed/>
    <w:rsid w:val="003D6CF1"/>
    <w:pPr>
      <w:spacing w:after="0" w:line="240" w:lineRule="auto"/>
    </w:pPr>
    <w:rPr>
      <w:sz w:val="20"/>
      <w:szCs w:val="20"/>
    </w:rPr>
  </w:style>
  <w:style w:type="character" w:customStyle="1" w:styleId="EndnoteTextChar">
    <w:name w:val="Endnote Text Char"/>
    <w:basedOn w:val="DefaultParagraphFont"/>
    <w:link w:val="EndnoteText"/>
    <w:semiHidden/>
    <w:rsid w:val="003D6CF1"/>
    <w:rPr>
      <w:rFonts w:eastAsia="Calibri"/>
      <w:lang w:eastAsia="en-US"/>
    </w:rPr>
  </w:style>
  <w:style w:type="character" w:styleId="EndnoteReference">
    <w:name w:val="endnote reference"/>
    <w:basedOn w:val="DefaultParagraphFont"/>
    <w:semiHidden/>
    <w:unhideWhenUsed/>
    <w:rsid w:val="003D6CF1"/>
    <w:rPr>
      <w:vertAlign w:val="superscript"/>
    </w:rPr>
  </w:style>
  <w:style w:type="paragraph" w:styleId="Revision">
    <w:name w:val="Revision"/>
    <w:hidden/>
    <w:uiPriority w:val="99"/>
    <w:semiHidden/>
    <w:rsid w:val="009E46F4"/>
    <w:rPr>
      <w:rFonts w:eastAsia="Calibri"/>
      <w:sz w:val="24"/>
      <w:szCs w:val="22"/>
      <w:lang w:eastAsia="en-US"/>
    </w:rPr>
  </w:style>
  <w:style w:type="paragraph" w:styleId="BodyText2">
    <w:name w:val="Body Text 2"/>
    <w:basedOn w:val="Normal"/>
    <w:link w:val="BodyText2Char"/>
    <w:semiHidden/>
    <w:unhideWhenUsed/>
    <w:rsid w:val="004D7E3A"/>
    <w:pPr>
      <w:spacing w:after="120" w:line="480" w:lineRule="auto"/>
    </w:pPr>
  </w:style>
  <w:style w:type="character" w:customStyle="1" w:styleId="BodyText2Char">
    <w:name w:val="Body Text 2 Char"/>
    <w:basedOn w:val="DefaultParagraphFont"/>
    <w:link w:val="BodyText2"/>
    <w:semiHidden/>
    <w:rsid w:val="004D7E3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92169">
      <w:bodyDiv w:val="1"/>
      <w:marLeft w:val="0"/>
      <w:marRight w:val="0"/>
      <w:marTop w:val="0"/>
      <w:marBottom w:val="0"/>
      <w:divBdr>
        <w:top w:val="none" w:sz="0" w:space="0" w:color="auto"/>
        <w:left w:val="none" w:sz="0" w:space="0" w:color="auto"/>
        <w:bottom w:val="none" w:sz="0" w:space="0" w:color="auto"/>
        <w:right w:val="none" w:sz="0" w:space="0" w:color="auto"/>
      </w:divBdr>
    </w:div>
    <w:div w:id="181405036">
      <w:bodyDiv w:val="1"/>
      <w:marLeft w:val="0"/>
      <w:marRight w:val="0"/>
      <w:marTop w:val="0"/>
      <w:marBottom w:val="0"/>
      <w:divBdr>
        <w:top w:val="none" w:sz="0" w:space="0" w:color="auto"/>
        <w:left w:val="none" w:sz="0" w:space="0" w:color="auto"/>
        <w:bottom w:val="none" w:sz="0" w:space="0" w:color="auto"/>
        <w:right w:val="none" w:sz="0" w:space="0" w:color="auto"/>
      </w:divBdr>
    </w:div>
    <w:div w:id="188571119">
      <w:bodyDiv w:val="1"/>
      <w:marLeft w:val="0"/>
      <w:marRight w:val="0"/>
      <w:marTop w:val="0"/>
      <w:marBottom w:val="0"/>
      <w:divBdr>
        <w:top w:val="none" w:sz="0" w:space="0" w:color="auto"/>
        <w:left w:val="none" w:sz="0" w:space="0" w:color="auto"/>
        <w:bottom w:val="none" w:sz="0" w:space="0" w:color="auto"/>
        <w:right w:val="none" w:sz="0" w:space="0" w:color="auto"/>
      </w:divBdr>
    </w:div>
    <w:div w:id="235625927">
      <w:bodyDiv w:val="1"/>
      <w:marLeft w:val="0"/>
      <w:marRight w:val="0"/>
      <w:marTop w:val="0"/>
      <w:marBottom w:val="0"/>
      <w:divBdr>
        <w:top w:val="none" w:sz="0" w:space="0" w:color="auto"/>
        <w:left w:val="none" w:sz="0" w:space="0" w:color="auto"/>
        <w:bottom w:val="none" w:sz="0" w:space="0" w:color="auto"/>
        <w:right w:val="none" w:sz="0" w:space="0" w:color="auto"/>
      </w:divBdr>
    </w:div>
    <w:div w:id="258106398">
      <w:bodyDiv w:val="1"/>
      <w:marLeft w:val="0"/>
      <w:marRight w:val="0"/>
      <w:marTop w:val="0"/>
      <w:marBottom w:val="0"/>
      <w:divBdr>
        <w:top w:val="none" w:sz="0" w:space="0" w:color="auto"/>
        <w:left w:val="none" w:sz="0" w:space="0" w:color="auto"/>
        <w:bottom w:val="none" w:sz="0" w:space="0" w:color="auto"/>
        <w:right w:val="none" w:sz="0" w:space="0" w:color="auto"/>
      </w:divBdr>
    </w:div>
    <w:div w:id="389692840">
      <w:bodyDiv w:val="1"/>
      <w:marLeft w:val="0"/>
      <w:marRight w:val="0"/>
      <w:marTop w:val="0"/>
      <w:marBottom w:val="0"/>
      <w:divBdr>
        <w:top w:val="none" w:sz="0" w:space="0" w:color="auto"/>
        <w:left w:val="none" w:sz="0" w:space="0" w:color="auto"/>
        <w:bottom w:val="none" w:sz="0" w:space="0" w:color="auto"/>
        <w:right w:val="none" w:sz="0" w:space="0" w:color="auto"/>
      </w:divBdr>
    </w:div>
    <w:div w:id="411315436">
      <w:bodyDiv w:val="1"/>
      <w:marLeft w:val="0"/>
      <w:marRight w:val="0"/>
      <w:marTop w:val="0"/>
      <w:marBottom w:val="0"/>
      <w:divBdr>
        <w:top w:val="none" w:sz="0" w:space="0" w:color="auto"/>
        <w:left w:val="none" w:sz="0" w:space="0" w:color="auto"/>
        <w:bottom w:val="none" w:sz="0" w:space="0" w:color="auto"/>
        <w:right w:val="none" w:sz="0" w:space="0" w:color="auto"/>
      </w:divBdr>
    </w:div>
    <w:div w:id="536967471">
      <w:bodyDiv w:val="1"/>
      <w:marLeft w:val="0"/>
      <w:marRight w:val="0"/>
      <w:marTop w:val="0"/>
      <w:marBottom w:val="0"/>
      <w:divBdr>
        <w:top w:val="none" w:sz="0" w:space="0" w:color="auto"/>
        <w:left w:val="none" w:sz="0" w:space="0" w:color="auto"/>
        <w:bottom w:val="none" w:sz="0" w:space="0" w:color="auto"/>
        <w:right w:val="none" w:sz="0" w:space="0" w:color="auto"/>
      </w:divBdr>
      <w:divsChild>
        <w:div w:id="485247295">
          <w:marLeft w:val="0"/>
          <w:marRight w:val="0"/>
          <w:marTop w:val="0"/>
          <w:marBottom w:val="150"/>
          <w:divBdr>
            <w:top w:val="none" w:sz="0" w:space="0" w:color="auto"/>
            <w:left w:val="none" w:sz="0" w:space="0" w:color="auto"/>
            <w:bottom w:val="none" w:sz="0" w:space="0" w:color="auto"/>
            <w:right w:val="none" w:sz="0" w:space="0" w:color="auto"/>
          </w:divBdr>
          <w:divsChild>
            <w:div w:id="726949929">
              <w:marLeft w:val="150"/>
              <w:marRight w:val="240"/>
              <w:marTop w:val="825"/>
              <w:marBottom w:val="0"/>
              <w:divBdr>
                <w:top w:val="none" w:sz="0" w:space="0" w:color="auto"/>
                <w:left w:val="none" w:sz="0" w:space="0" w:color="auto"/>
                <w:bottom w:val="none" w:sz="0" w:space="0" w:color="auto"/>
                <w:right w:val="none" w:sz="0" w:space="0" w:color="auto"/>
              </w:divBdr>
              <w:divsChild>
                <w:div w:id="1180588143">
                  <w:marLeft w:val="0"/>
                  <w:marRight w:val="0"/>
                  <w:marTop w:val="0"/>
                  <w:marBottom w:val="225"/>
                  <w:divBdr>
                    <w:top w:val="none" w:sz="0" w:space="0" w:color="auto"/>
                    <w:left w:val="none" w:sz="0" w:space="0" w:color="auto"/>
                    <w:bottom w:val="none" w:sz="0" w:space="0" w:color="auto"/>
                    <w:right w:val="none" w:sz="0" w:space="0" w:color="auto"/>
                  </w:divBdr>
                  <w:divsChild>
                    <w:div w:id="199251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02631">
      <w:bodyDiv w:val="1"/>
      <w:marLeft w:val="0"/>
      <w:marRight w:val="0"/>
      <w:marTop w:val="0"/>
      <w:marBottom w:val="0"/>
      <w:divBdr>
        <w:top w:val="none" w:sz="0" w:space="0" w:color="auto"/>
        <w:left w:val="none" w:sz="0" w:space="0" w:color="auto"/>
        <w:bottom w:val="none" w:sz="0" w:space="0" w:color="auto"/>
        <w:right w:val="none" w:sz="0" w:space="0" w:color="auto"/>
      </w:divBdr>
    </w:div>
    <w:div w:id="960961487">
      <w:bodyDiv w:val="1"/>
      <w:marLeft w:val="0"/>
      <w:marRight w:val="0"/>
      <w:marTop w:val="0"/>
      <w:marBottom w:val="0"/>
      <w:divBdr>
        <w:top w:val="none" w:sz="0" w:space="0" w:color="auto"/>
        <w:left w:val="none" w:sz="0" w:space="0" w:color="auto"/>
        <w:bottom w:val="none" w:sz="0" w:space="0" w:color="auto"/>
        <w:right w:val="none" w:sz="0" w:space="0" w:color="auto"/>
      </w:divBdr>
    </w:div>
    <w:div w:id="967668746">
      <w:bodyDiv w:val="1"/>
      <w:marLeft w:val="0"/>
      <w:marRight w:val="0"/>
      <w:marTop w:val="0"/>
      <w:marBottom w:val="0"/>
      <w:divBdr>
        <w:top w:val="none" w:sz="0" w:space="0" w:color="auto"/>
        <w:left w:val="none" w:sz="0" w:space="0" w:color="auto"/>
        <w:bottom w:val="none" w:sz="0" w:space="0" w:color="auto"/>
        <w:right w:val="none" w:sz="0" w:space="0" w:color="auto"/>
      </w:divBdr>
    </w:div>
    <w:div w:id="1159660115">
      <w:bodyDiv w:val="1"/>
      <w:marLeft w:val="0"/>
      <w:marRight w:val="0"/>
      <w:marTop w:val="0"/>
      <w:marBottom w:val="0"/>
      <w:divBdr>
        <w:top w:val="none" w:sz="0" w:space="0" w:color="auto"/>
        <w:left w:val="none" w:sz="0" w:space="0" w:color="auto"/>
        <w:bottom w:val="none" w:sz="0" w:space="0" w:color="auto"/>
        <w:right w:val="none" w:sz="0" w:space="0" w:color="auto"/>
      </w:divBdr>
    </w:div>
    <w:div w:id="1194880473">
      <w:bodyDiv w:val="1"/>
      <w:marLeft w:val="0"/>
      <w:marRight w:val="0"/>
      <w:marTop w:val="0"/>
      <w:marBottom w:val="0"/>
      <w:divBdr>
        <w:top w:val="none" w:sz="0" w:space="0" w:color="auto"/>
        <w:left w:val="none" w:sz="0" w:space="0" w:color="auto"/>
        <w:bottom w:val="none" w:sz="0" w:space="0" w:color="auto"/>
        <w:right w:val="none" w:sz="0" w:space="0" w:color="auto"/>
      </w:divBdr>
    </w:div>
    <w:div w:id="12049471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357347856">
      <w:bodyDiv w:val="1"/>
      <w:marLeft w:val="0"/>
      <w:marRight w:val="0"/>
      <w:marTop w:val="0"/>
      <w:marBottom w:val="0"/>
      <w:divBdr>
        <w:top w:val="none" w:sz="0" w:space="0" w:color="auto"/>
        <w:left w:val="none" w:sz="0" w:space="0" w:color="auto"/>
        <w:bottom w:val="none" w:sz="0" w:space="0" w:color="auto"/>
        <w:right w:val="none" w:sz="0" w:space="0" w:color="auto"/>
      </w:divBdr>
    </w:div>
    <w:div w:id="1362197134">
      <w:bodyDiv w:val="1"/>
      <w:marLeft w:val="0"/>
      <w:marRight w:val="0"/>
      <w:marTop w:val="0"/>
      <w:marBottom w:val="0"/>
      <w:divBdr>
        <w:top w:val="none" w:sz="0" w:space="0" w:color="auto"/>
        <w:left w:val="none" w:sz="0" w:space="0" w:color="auto"/>
        <w:bottom w:val="none" w:sz="0" w:space="0" w:color="auto"/>
        <w:right w:val="none" w:sz="0" w:space="0" w:color="auto"/>
      </w:divBdr>
    </w:div>
    <w:div w:id="1501239584">
      <w:bodyDiv w:val="1"/>
      <w:marLeft w:val="0"/>
      <w:marRight w:val="0"/>
      <w:marTop w:val="0"/>
      <w:marBottom w:val="0"/>
      <w:divBdr>
        <w:top w:val="none" w:sz="0" w:space="0" w:color="auto"/>
        <w:left w:val="none" w:sz="0" w:space="0" w:color="auto"/>
        <w:bottom w:val="none" w:sz="0" w:space="0" w:color="auto"/>
        <w:right w:val="none" w:sz="0" w:space="0" w:color="auto"/>
      </w:divBdr>
    </w:div>
    <w:div w:id="1547251334">
      <w:bodyDiv w:val="1"/>
      <w:marLeft w:val="0"/>
      <w:marRight w:val="0"/>
      <w:marTop w:val="0"/>
      <w:marBottom w:val="0"/>
      <w:divBdr>
        <w:top w:val="none" w:sz="0" w:space="0" w:color="auto"/>
        <w:left w:val="none" w:sz="0" w:space="0" w:color="auto"/>
        <w:bottom w:val="none" w:sz="0" w:space="0" w:color="auto"/>
        <w:right w:val="none" w:sz="0" w:space="0" w:color="auto"/>
      </w:divBdr>
    </w:div>
    <w:div w:id="1548223433">
      <w:bodyDiv w:val="1"/>
      <w:marLeft w:val="0"/>
      <w:marRight w:val="0"/>
      <w:marTop w:val="0"/>
      <w:marBottom w:val="0"/>
      <w:divBdr>
        <w:top w:val="none" w:sz="0" w:space="0" w:color="auto"/>
        <w:left w:val="none" w:sz="0" w:space="0" w:color="auto"/>
        <w:bottom w:val="none" w:sz="0" w:space="0" w:color="auto"/>
        <w:right w:val="none" w:sz="0" w:space="0" w:color="auto"/>
      </w:divBdr>
    </w:div>
    <w:div w:id="1733573849">
      <w:bodyDiv w:val="1"/>
      <w:marLeft w:val="0"/>
      <w:marRight w:val="0"/>
      <w:marTop w:val="0"/>
      <w:marBottom w:val="0"/>
      <w:divBdr>
        <w:top w:val="none" w:sz="0" w:space="0" w:color="auto"/>
        <w:left w:val="none" w:sz="0" w:space="0" w:color="auto"/>
        <w:bottom w:val="none" w:sz="0" w:space="0" w:color="auto"/>
        <w:right w:val="none" w:sz="0" w:space="0" w:color="auto"/>
      </w:divBdr>
    </w:div>
    <w:div w:id="1881897394">
      <w:bodyDiv w:val="1"/>
      <w:marLeft w:val="0"/>
      <w:marRight w:val="0"/>
      <w:marTop w:val="0"/>
      <w:marBottom w:val="0"/>
      <w:divBdr>
        <w:top w:val="none" w:sz="0" w:space="0" w:color="auto"/>
        <w:left w:val="none" w:sz="0" w:space="0" w:color="auto"/>
        <w:bottom w:val="none" w:sz="0" w:space="0" w:color="auto"/>
        <w:right w:val="none" w:sz="0" w:space="0" w:color="auto"/>
      </w:divBdr>
      <w:divsChild>
        <w:div w:id="137118397">
          <w:marLeft w:val="0"/>
          <w:marRight w:val="0"/>
          <w:marTop w:val="0"/>
          <w:marBottom w:val="150"/>
          <w:divBdr>
            <w:top w:val="none" w:sz="0" w:space="0" w:color="auto"/>
            <w:left w:val="none" w:sz="0" w:space="0" w:color="auto"/>
            <w:bottom w:val="none" w:sz="0" w:space="0" w:color="auto"/>
            <w:right w:val="none" w:sz="0" w:space="0" w:color="auto"/>
          </w:divBdr>
          <w:divsChild>
            <w:div w:id="965891832">
              <w:marLeft w:val="150"/>
              <w:marRight w:val="240"/>
              <w:marTop w:val="825"/>
              <w:marBottom w:val="0"/>
              <w:divBdr>
                <w:top w:val="none" w:sz="0" w:space="0" w:color="auto"/>
                <w:left w:val="none" w:sz="0" w:space="0" w:color="auto"/>
                <w:bottom w:val="none" w:sz="0" w:space="0" w:color="auto"/>
                <w:right w:val="none" w:sz="0" w:space="0" w:color="auto"/>
              </w:divBdr>
              <w:divsChild>
                <w:div w:id="970598404">
                  <w:marLeft w:val="0"/>
                  <w:marRight w:val="0"/>
                  <w:marTop w:val="0"/>
                  <w:marBottom w:val="225"/>
                  <w:divBdr>
                    <w:top w:val="none" w:sz="0" w:space="0" w:color="auto"/>
                    <w:left w:val="none" w:sz="0" w:space="0" w:color="auto"/>
                    <w:bottom w:val="none" w:sz="0" w:space="0" w:color="auto"/>
                    <w:right w:val="none" w:sz="0" w:space="0" w:color="auto"/>
                  </w:divBdr>
                  <w:divsChild>
                    <w:div w:id="199394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36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11A4C-D85A-47CD-8351-423210952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5</Pages>
  <Words>2008</Words>
  <Characters>15293</Characters>
  <Application>Microsoft Office Word</Application>
  <DocSecurity>0</DocSecurity>
  <Lines>225</Lines>
  <Paragraphs>40</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lm</Company>
  <LinksUpToDate>false</LinksUpToDate>
  <CharactersWithSpaces>17383</CharactersWithSpaces>
  <SharedDoc>false</SharedDoc>
  <HLinks>
    <vt:vector size="6" baseType="variant">
      <vt:variant>
        <vt:i4>5242983</vt:i4>
      </vt:variant>
      <vt:variant>
        <vt:i4>0</vt:i4>
      </vt:variant>
      <vt:variant>
        <vt:i4>0</vt:i4>
      </vt:variant>
      <vt:variant>
        <vt:i4>5</vt:i4>
      </vt:variant>
      <vt:variant>
        <vt:lpwstr>mailto:nelda.elsina@bvkb.gov.lv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creator>Brigita Ķirule-Vīksne</dc:creator>
  <cp:lastModifiedBy>Irēna Bērziņa</cp:lastModifiedBy>
  <cp:revision>37</cp:revision>
  <cp:lastPrinted>2017-02-20T07:54:00Z</cp:lastPrinted>
  <dcterms:created xsi:type="dcterms:W3CDTF">2017-02-15T08:35:00Z</dcterms:created>
  <dcterms:modified xsi:type="dcterms:W3CDTF">2017-03-06T14:29:00Z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