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5C4F" w14:textId="77777777"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213BB52D" w14:textId="2CD41B49"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E672F" w:rsidRPr="00D2592C">
        <w:rPr>
          <w:rFonts w:ascii="Times New Roman" w:eastAsia="Times New Roman" w:hAnsi="Times New Roman" w:cs="Times New Roman"/>
          <w:b/>
          <w:sz w:val="24"/>
          <w:szCs w:val="24"/>
        </w:rPr>
        <w:t>Noteikumi par kvalificēta un kvalificēta paaugstinātas drošības elektroniskās identifikācijas pakalpojuma sniedzēja civiltiesiskās atbildības apdrošināšanu</w:t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D77763" w:rsidRPr="00D2592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sākotnējās ietekmes novērtējuma ziņojums (anotācija) </w:t>
      </w:r>
    </w:p>
    <w:p w14:paraId="0C9E4DA7" w14:textId="77777777" w:rsidR="00B911D1" w:rsidRPr="00035959" w:rsidRDefault="00B911D1" w:rsidP="006A74A8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3"/>
        <w:gridCol w:w="5921"/>
      </w:tblGrid>
      <w:tr w:rsidR="00DD5444" w:rsidRPr="006A74A8" w14:paraId="6BA83515" w14:textId="77777777" w:rsidTr="002174D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D5BB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DD5444" w:rsidRPr="00D2592C" w14:paraId="150A7091" w14:textId="77777777" w:rsidTr="002174D0">
        <w:trPr>
          <w:trHeight w:val="1696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0951C7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930F8B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BC80F95" w14:textId="657410AD" w:rsidR="00B911D1" w:rsidRPr="00D2592C" w:rsidRDefault="00F5253A" w:rsidP="00E313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MK)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6E672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 par kvalificēta un kvalificēta paaugstinātas drošības elektroniskās identifikācijas pakalpojuma sniedzēja civiltiesiskās atbildības apdrošināšanu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 –p</w:t>
            </w:r>
            <w:proofErr w:type="gramEnd"/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 w:rsid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ekts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izstrādāts</w:t>
            </w:r>
            <w:r w:rsidR="00D77763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pamatojoties uz</w:t>
            </w:r>
            <w:r w:rsidR="006E672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625" w:rsidRPr="00D2592C">
              <w:rPr>
                <w:rFonts w:ascii="Times New Roman" w:eastAsia="Times New Roman" w:hAnsi="Times New Roman"/>
                <w:sz w:val="24"/>
                <w:szCs w:val="24"/>
              </w:rPr>
              <w:t>Fizisko personu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elek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troniskās identifikācijas likuma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</w:t>
            </w:r>
            <w:r w:rsidR="00E31395">
              <w:rPr>
                <w:rFonts w:ascii="Times New Roman" w:eastAsia="Times New Roman" w:hAnsi="Times New Roman"/>
                <w:sz w:val="24"/>
                <w:szCs w:val="24"/>
              </w:rPr>
              <w:t>FPEIL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panta 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ceturto 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daļ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A5E" w:rsidRPr="00D2592C" w14:paraId="05F73E07" w14:textId="77777777" w:rsidTr="002174D0">
        <w:trPr>
          <w:trHeight w:val="380"/>
        </w:trPr>
        <w:tc>
          <w:tcPr>
            <w:tcW w:w="24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90DE5" w14:textId="329CC0D8" w:rsidR="00777A5E" w:rsidRPr="00D2592C" w:rsidRDefault="00777A5E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6D9D8" w14:textId="7591470B" w:rsidR="00777A5E" w:rsidRPr="00D2592C" w:rsidRDefault="00777A5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BCC7C" w14:textId="28596329" w:rsidR="002174D0" w:rsidRPr="00D2592C" w:rsidRDefault="00DB085E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t>Fizisko personu elektroniskās identifikācijas likum</w:t>
            </w:r>
            <w:r>
              <w:t>s</w:t>
            </w:r>
            <w:r>
              <w:rPr>
                <w:lang w:eastAsia="en-US"/>
              </w:rPr>
              <w:t xml:space="preserve"> </w:t>
            </w:r>
            <w:r w:rsidR="001041DF">
              <w:t>noteic</w:t>
            </w:r>
            <w:r w:rsidR="002174D0" w:rsidRPr="00D2592C">
              <w:rPr>
                <w:lang w:eastAsia="en-US"/>
              </w:rPr>
              <w:t>, ka MK noteikumos “Noteikumi par kvalificēta un kvalificēta paaugstinātas drošības elektroniskās identifikācijas pakalpojuma sniedzēja civiltiesiskās atbildības apdrošināšanu”</w:t>
            </w:r>
            <w:r w:rsidR="00D2592C">
              <w:rPr>
                <w:lang w:eastAsia="en-US"/>
              </w:rPr>
              <w:t xml:space="preserve"> </w:t>
            </w:r>
            <w:r w:rsidR="002174D0" w:rsidRPr="00D2592C">
              <w:rPr>
                <w:lang w:eastAsia="en-US"/>
              </w:rPr>
              <w:t>(turpmāk – MK noteikumi)</w:t>
            </w:r>
            <w:r w:rsidR="00D2592C">
              <w:rPr>
                <w:lang w:eastAsia="en-US"/>
              </w:rPr>
              <w:t xml:space="preserve"> </w:t>
            </w:r>
            <w:r w:rsidR="002174D0" w:rsidRPr="00D2592C">
              <w:rPr>
                <w:lang w:eastAsia="en-US"/>
              </w:rPr>
              <w:t>jānosaka:</w:t>
            </w:r>
          </w:p>
          <w:p w14:paraId="668D1A75" w14:textId="77777777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</w:p>
          <w:p w14:paraId="6950A2DC" w14:textId="13FF45D3" w:rsidR="002174D0" w:rsidRPr="00D2592C" w:rsidRDefault="002174D0" w:rsidP="00615F11">
            <w:pPr>
              <w:pStyle w:val="naisc"/>
              <w:numPr>
                <w:ilvl w:val="0"/>
                <w:numId w:val="18"/>
              </w:numPr>
              <w:spacing w:before="0" w:after="0"/>
              <w:ind w:left="714" w:hanging="357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kvalificēta un kvalificēta paaugstinātas drošības elektroniskās identifikācijas pakalpojuma sniedzēja (turpmāk – pakalpojuma sniedzējs) civiltiesiskās atbildības apdrošināšanas (turpmāk – apdrošināšana) minimālā summa;</w:t>
            </w:r>
          </w:p>
          <w:p w14:paraId="5584CEC0" w14:textId="77777777" w:rsidR="002174D0" w:rsidRPr="00D2592C" w:rsidRDefault="002174D0" w:rsidP="00615F11">
            <w:pPr>
              <w:pStyle w:val="naisc"/>
              <w:numPr>
                <w:ilvl w:val="0"/>
                <w:numId w:val="18"/>
              </w:numPr>
              <w:spacing w:before="0" w:after="0"/>
              <w:ind w:left="714" w:hanging="357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pakalpojuma sniedzēja apdrošināšanas termiņš;</w:t>
            </w:r>
          </w:p>
          <w:p w14:paraId="62FC8D1D" w14:textId="47731183" w:rsidR="002174D0" w:rsidRPr="00D2592C" w:rsidRDefault="002174D0" w:rsidP="00615F11">
            <w:pPr>
              <w:pStyle w:val="naisc"/>
              <w:numPr>
                <w:ilvl w:val="0"/>
                <w:numId w:val="18"/>
              </w:numPr>
              <w:spacing w:before="0" w:after="0"/>
              <w:ind w:left="714" w:hanging="357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gadījum</w:t>
            </w:r>
            <w:r w:rsidR="00DB085E">
              <w:rPr>
                <w:lang w:eastAsia="en-US"/>
              </w:rPr>
              <w:t>i</w:t>
            </w:r>
            <w:r w:rsidRPr="00D2592C">
              <w:rPr>
                <w:lang w:eastAsia="en-US"/>
              </w:rPr>
              <w:t>, kad apdrošināšanas sabiedrība nesedz pakalpojuma sniedzēja radītos zaudējumus.</w:t>
            </w:r>
          </w:p>
          <w:p w14:paraId="3A0E9F83" w14:textId="77777777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</w:p>
          <w:p w14:paraId="38CD898E" w14:textId="53D246F9" w:rsidR="002174D0" w:rsidRPr="00D2592C" w:rsidRDefault="004D127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 xml:space="preserve">Lai </w:t>
            </w:r>
            <w:r w:rsidR="007E772B" w:rsidRPr="00D2592C">
              <w:rPr>
                <w:lang w:eastAsia="en-US"/>
              </w:rPr>
              <w:t>elektroniskās identifikācijas pakalpojuma sniedzējs</w:t>
            </w:r>
            <w:r w:rsidR="00885C8B" w:rsidRPr="00D2592C">
              <w:rPr>
                <w:lang w:eastAsia="en-US"/>
              </w:rPr>
              <w:t xml:space="preserve"> </w:t>
            </w:r>
            <w:r w:rsidR="00400ABD" w:rsidRPr="00D2592C">
              <w:rPr>
                <w:lang w:eastAsia="en-US"/>
              </w:rPr>
              <w:t>reģistrēt</w:t>
            </w:r>
            <w:r w:rsidR="00DB085E">
              <w:rPr>
                <w:lang w:eastAsia="en-US"/>
              </w:rPr>
              <w:t>o</w:t>
            </w:r>
            <w:r w:rsidR="00400ABD" w:rsidRPr="00D2592C">
              <w:rPr>
                <w:lang w:eastAsia="en-US"/>
              </w:rPr>
              <w:t xml:space="preserve">s reģistrā kā kvalificēts vai kvalificēts paaugstinātas drošības elektroniskās identifikācijas pakalpojuma sniedzējs un </w:t>
            </w:r>
            <w:r w:rsidR="00885C8B" w:rsidRPr="00D2592C">
              <w:rPr>
                <w:lang w:eastAsia="en-US"/>
              </w:rPr>
              <w:t>fiziskām personām</w:t>
            </w:r>
            <w:r w:rsidR="007E772B" w:rsidRPr="00D2592C">
              <w:rPr>
                <w:lang w:eastAsia="en-US"/>
              </w:rPr>
              <w:t xml:space="preserve"> varētu sniegt savus </w:t>
            </w:r>
            <w:r w:rsidR="003E3F29" w:rsidRPr="00D2592C">
              <w:rPr>
                <w:lang w:eastAsia="en-US"/>
              </w:rPr>
              <w:t xml:space="preserve">identifikācijas </w:t>
            </w:r>
            <w:r w:rsidR="007E772B" w:rsidRPr="00D2592C">
              <w:rPr>
                <w:lang w:eastAsia="en-US"/>
              </w:rPr>
              <w:t>pakalpojumus</w:t>
            </w:r>
            <w:r w:rsidR="00885C8B" w:rsidRPr="00D2592C">
              <w:rPr>
                <w:lang w:eastAsia="en-US"/>
              </w:rPr>
              <w:t>, ta</w:t>
            </w:r>
            <w:r w:rsidR="007E772B" w:rsidRPr="00D2592C">
              <w:rPr>
                <w:lang w:eastAsia="en-US"/>
              </w:rPr>
              <w:t xml:space="preserve">m </w:t>
            </w:r>
            <w:r w:rsidR="00400ABD" w:rsidRPr="00D2592C">
              <w:rPr>
                <w:lang w:eastAsia="en-US"/>
              </w:rPr>
              <w:t xml:space="preserve">obligāti </w:t>
            </w:r>
            <w:r w:rsidR="0092083E">
              <w:rPr>
                <w:lang w:eastAsia="en-US"/>
              </w:rPr>
              <w:t>jāapdrošina ar tā darbību saistītais iespējamais zaudējumu risks</w:t>
            </w:r>
            <w:r w:rsidR="002174D0" w:rsidRPr="00D2592C">
              <w:rPr>
                <w:lang w:eastAsia="en-US"/>
              </w:rPr>
              <w:t>.</w:t>
            </w:r>
          </w:p>
          <w:p w14:paraId="311651C3" w14:textId="70CADA5E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Pakalpojuma sniedzējs pēc brīvas izvēles var izlemt, kur</w:t>
            </w:r>
            <w:r w:rsidR="0073409C">
              <w:rPr>
                <w:lang w:eastAsia="en-US"/>
              </w:rPr>
              <w:t>ā</w:t>
            </w:r>
            <w:r w:rsidRPr="00D2592C">
              <w:rPr>
                <w:lang w:eastAsia="en-US"/>
              </w:rPr>
              <w:t xml:space="preserve"> apdrošināšanas sabiedrīb</w:t>
            </w:r>
            <w:r w:rsidR="0073409C">
              <w:rPr>
                <w:lang w:eastAsia="en-US"/>
              </w:rPr>
              <w:t>ā</w:t>
            </w:r>
            <w:r w:rsidRPr="00D2592C">
              <w:rPr>
                <w:lang w:eastAsia="en-US"/>
              </w:rPr>
              <w:t xml:space="preserve"> slēgt apdrošināšanas līgumu, bet apdrošināšanas līgums ir jānoslēdz</w:t>
            </w:r>
            <w:r w:rsidR="0073409C">
              <w:rPr>
                <w:lang w:eastAsia="en-US"/>
              </w:rPr>
              <w:t>,</w:t>
            </w:r>
            <w:r w:rsidRPr="00D2592C">
              <w:rPr>
                <w:lang w:eastAsia="en-US"/>
              </w:rPr>
              <w:t xml:space="preserve"> pirms pakalpojuma sniedzējs uzraudzības iestādei iesniedz</w:t>
            </w:r>
            <w:r w:rsidR="0073409C">
              <w:rPr>
                <w:lang w:eastAsia="en-US"/>
              </w:rPr>
              <w:t>is</w:t>
            </w:r>
            <w:r w:rsidRPr="00D2592C">
              <w:rPr>
                <w:lang w:eastAsia="en-US"/>
              </w:rPr>
              <w:t xml:space="preserve"> nepieciešamos dokumentus, lai tas tiktu reģistrēts reģistrā.</w:t>
            </w:r>
          </w:p>
          <w:p w14:paraId="10128235" w14:textId="1F766615" w:rsidR="00162A90" w:rsidRPr="00D2592C" w:rsidRDefault="007B552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A</w:t>
            </w:r>
            <w:r w:rsidR="00400ABD" w:rsidRPr="00D2592C">
              <w:rPr>
                <w:lang w:eastAsia="en-US"/>
              </w:rPr>
              <w:t>pdrošināšana ir nepiecieša</w:t>
            </w:r>
            <w:r w:rsidR="003E3F29" w:rsidRPr="00D2592C">
              <w:rPr>
                <w:lang w:eastAsia="en-US"/>
              </w:rPr>
              <w:t>ma, lai gadījumā, ja pakalpojuma sniedzējs kādam radī</w:t>
            </w:r>
            <w:r w:rsidR="0073409C">
              <w:rPr>
                <w:lang w:eastAsia="en-US"/>
              </w:rPr>
              <w:t>tu</w:t>
            </w:r>
            <w:r w:rsidR="003E3F29" w:rsidRPr="00D2592C">
              <w:rPr>
                <w:lang w:eastAsia="en-US"/>
              </w:rPr>
              <w:t xml:space="preserve"> zaudējumus ar savu darbību vai bezdarbību, apdrošināšanas sabiedrība, ar kuru pakalpojuma sniedzējs ir noslēdzis apdrošināšanas līgumu</w:t>
            </w:r>
            <w:r w:rsidR="009C269A" w:rsidRPr="00D2592C">
              <w:rPr>
                <w:lang w:eastAsia="en-US"/>
              </w:rPr>
              <w:t>,</w:t>
            </w:r>
            <w:r w:rsidR="003E3F29" w:rsidRPr="00D2592C">
              <w:rPr>
                <w:lang w:eastAsia="en-US"/>
              </w:rPr>
              <w:t xml:space="preserve"> seg</w:t>
            </w:r>
            <w:r w:rsidR="0073409C">
              <w:rPr>
                <w:lang w:eastAsia="en-US"/>
              </w:rPr>
              <w:t>tu</w:t>
            </w:r>
            <w:r w:rsidR="003E3F29" w:rsidRPr="00D2592C">
              <w:rPr>
                <w:lang w:eastAsia="en-US"/>
              </w:rPr>
              <w:t xml:space="preserve"> zaudējumus no pakalpojuma sni</w:t>
            </w:r>
            <w:r w:rsidR="002E6792" w:rsidRPr="00D2592C">
              <w:rPr>
                <w:lang w:eastAsia="en-US"/>
              </w:rPr>
              <w:t xml:space="preserve">edzēja </w:t>
            </w:r>
            <w:r w:rsidR="003E3F29" w:rsidRPr="00D2592C">
              <w:rPr>
                <w:lang w:eastAsia="en-US"/>
              </w:rPr>
              <w:t>apdrošināšanas atlīdzības.</w:t>
            </w:r>
            <w:r w:rsidR="009C269A" w:rsidRPr="00D2592C">
              <w:rPr>
                <w:lang w:eastAsia="en-US"/>
              </w:rPr>
              <w:t xml:space="preserve"> Pre</w:t>
            </w:r>
            <w:r w:rsidR="00D2592C">
              <w:rPr>
                <w:lang w:eastAsia="en-US"/>
              </w:rPr>
              <w:t>cīzāk</w:t>
            </w:r>
            <w:r w:rsidR="00DB085E">
              <w:rPr>
                <w:lang w:eastAsia="en-US"/>
              </w:rPr>
              <w:t xml:space="preserve"> – </w:t>
            </w:r>
            <w:r w:rsidR="009C269A" w:rsidRPr="00D2592C">
              <w:rPr>
                <w:lang w:eastAsia="en-US"/>
              </w:rPr>
              <w:t>ar apdrošināšanas līgumu tiek apdrošināts iespējamais zaudējumu risks, kas trešajām personām var</w:t>
            </w:r>
            <w:r w:rsidR="0073409C">
              <w:rPr>
                <w:lang w:eastAsia="en-US"/>
              </w:rPr>
              <w:t>ētu</w:t>
            </w:r>
            <w:r w:rsidR="009C269A" w:rsidRPr="00D2592C">
              <w:rPr>
                <w:lang w:eastAsia="en-US"/>
              </w:rPr>
              <w:t xml:space="preserve"> rasties</w:t>
            </w:r>
            <w:r w:rsidR="00DB085E">
              <w:rPr>
                <w:lang w:eastAsia="en-US"/>
              </w:rPr>
              <w:t>,</w:t>
            </w:r>
            <w:r w:rsidR="009C269A" w:rsidRPr="00D2592C">
              <w:rPr>
                <w:lang w:eastAsia="en-US"/>
              </w:rPr>
              <w:t xml:space="preserve"> pakalpojuma sniedzējam nenodrošinot kvalitatīvu pakalpojumu. MK noteikumos tiek </w:t>
            </w:r>
            <w:r w:rsidR="009C269A" w:rsidRPr="00D2592C">
              <w:rPr>
                <w:lang w:eastAsia="en-US"/>
              </w:rPr>
              <w:lastRenderedPageBreak/>
              <w:t xml:space="preserve">konkretizēts </w:t>
            </w:r>
            <w:r w:rsidRPr="00D2592C">
              <w:rPr>
                <w:lang w:eastAsia="en-US"/>
              </w:rPr>
              <w:t>apdrošināšanas objekts, t.i., p</w:t>
            </w:r>
            <w:r w:rsidR="009C269A" w:rsidRPr="00D2592C">
              <w:rPr>
                <w:lang w:eastAsia="en-US"/>
              </w:rPr>
              <w:t xml:space="preserve">akalpojuma </w:t>
            </w:r>
            <w:r w:rsidRPr="00D2592C">
              <w:rPr>
                <w:lang w:eastAsia="en-US"/>
              </w:rPr>
              <w:t>sniedzējs</w:t>
            </w:r>
            <w:r w:rsidR="00C80AC0" w:rsidRPr="00D2592C">
              <w:rPr>
                <w:lang w:eastAsia="en-US"/>
              </w:rPr>
              <w:t>:</w:t>
            </w:r>
          </w:p>
          <w:p w14:paraId="02063335" w14:textId="77777777" w:rsidR="00C96B86" w:rsidRPr="00D2592C" w:rsidRDefault="00C96B86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</w:p>
          <w:p w14:paraId="6400771A" w14:textId="42E70270" w:rsidR="00C80AC0" w:rsidRPr="00D2592C" w:rsidRDefault="007B5520" w:rsidP="00615F11">
            <w:pPr>
              <w:pStyle w:val="naisc"/>
              <w:numPr>
                <w:ilvl w:val="0"/>
                <w:numId w:val="20"/>
              </w:numPr>
              <w:spacing w:before="0" w:after="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 xml:space="preserve">nodrošina </w:t>
            </w:r>
            <w:r w:rsidR="00C96B86" w:rsidRPr="00D2592C">
              <w:rPr>
                <w:lang w:eastAsia="en-US"/>
              </w:rPr>
              <w:t xml:space="preserve">atbilstošu </w:t>
            </w:r>
            <w:r w:rsidRPr="00D2592C">
              <w:rPr>
                <w:lang w:eastAsia="en-US"/>
              </w:rPr>
              <w:t>pakalpojuma pieejamību</w:t>
            </w:r>
            <w:r w:rsidR="00C80AC0" w:rsidRPr="00D2592C">
              <w:rPr>
                <w:lang w:eastAsia="en-US"/>
              </w:rPr>
              <w:t>;</w:t>
            </w:r>
          </w:p>
          <w:p w14:paraId="58A23478" w14:textId="3DF07205" w:rsidR="007B5520" w:rsidRPr="00D2592C" w:rsidRDefault="007B5520" w:rsidP="00615F11">
            <w:pPr>
              <w:pStyle w:val="naisc"/>
              <w:numPr>
                <w:ilvl w:val="0"/>
                <w:numId w:val="20"/>
              </w:numPr>
              <w:spacing w:before="0" w:after="0"/>
              <w:ind w:left="714" w:hanging="357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nodrošina datu integritāti;</w:t>
            </w:r>
          </w:p>
          <w:p w14:paraId="169C3C32" w14:textId="281EF170" w:rsidR="00C80AC0" w:rsidRPr="00D2592C" w:rsidRDefault="007B5520" w:rsidP="00615F11">
            <w:pPr>
              <w:pStyle w:val="naisc"/>
              <w:numPr>
                <w:ilvl w:val="0"/>
                <w:numId w:val="20"/>
              </w:numPr>
              <w:spacing w:before="0" w:after="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 xml:space="preserve">nodrošina </w:t>
            </w:r>
            <w:r w:rsidR="00C80AC0" w:rsidRPr="00D2592C">
              <w:rPr>
                <w:lang w:eastAsia="en-US"/>
              </w:rPr>
              <w:t>datu konfidencialitāti;</w:t>
            </w:r>
          </w:p>
          <w:p w14:paraId="3119D657" w14:textId="044346C1" w:rsidR="00162A90" w:rsidRPr="00D2592C" w:rsidRDefault="007B5520" w:rsidP="00615F11">
            <w:pPr>
              <w:pStyle w:val="naisc"/>
              <w:numPr>
                <w:ilvl w:val="0"/>
                <w:numId w:val="20"/>
              </w:numPr>
              <w:spacing w:before="0" w:after="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nerada</w:t>
            </w:r>
            <w:r w:rsidR="00C80AC0" w:rsidRPr="00D2592C">
              <w:rPr>
                <w:lang w:eastAsia="en-US"/>
              </w:rPr>
              <w:t xml:space="preserve"> citus zaudējumus trešajai personai.</w:t>
            </w:r>
          </w:p>
          <w:p w14:paraId="20E165AC" w14:textId="77777777" w:rsidR="00C96B86" w:rsidRPr="00D2592C" w:rsidRDefault="00C96B86" w:rsidP="00615F11">
            <w:pPr>
              <w:pStyle w:val="naisc"/>
              <w:spacing w:before="0" w:after="0"/>
              <w:ind w:left="720"/>
              <w:jc w:val="both"/>
              <w:rPr>
                <w:lang w:eastAsia="en-US"/>
              </w:rPr>
            </w:pPr>
          </w:p>
          <w:p w14:paraId="746B7E0F" w14:textId="44C9E12E" w:rsidR="00C80AC0" w:rsidRPr="00D2592C" w:rsidRDefault="007B552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 xml:space="preserve">Tā kā </w:t>
            </w:r>
            <w:r w:rsidR="00E31395">
              <w:rPr>
                <w:lang w:eastAsia="en-US"/>
              </w:rPr>
              <w:t>FPEIL</w:t>
            </w:r>
            <w:r w:rsidRPr="00D2592C">
              <w:rPr>
                <w:lang w:eastAsia="en-US"/>
              </w:rPr>
              <w:t xml:space="preserve"> ir </w:t>
            </w:r>
            <w:r w:rsidR="00162A90" w:rsidRPr="00D2592C">
              <w:rPr>
                <w:lang w:eastAsia="en-US"/>
              </w:rPr>
              <w:t xml:space="preserve">deleģējis </w:t>
            </w:r>
            <w:r w:rsidR="0073409C" w:rsidRPr="00D2592C">
              <w:rPr>
                <w:lang w:eastAsia="en-US"/>
              </w:rPr>
              <w:t xml:space="preserve">šajos MK noteikumos </w:t>
            </w:r>
            <w:r w:rsidR="00162A90" w:rsidRPr="00D2592C">
              <w:rPr>
                <w:lang w:eastAsia="en-US"/>
              </w:rPr>
              <w:t>noteikt izņēmuma gadījumus, kad apdrošināšanas sabiedrība nesedz pakalpojuma sniedzēja radītos zaudējumus, ar izņēmuma gadījumiem saprot visu, kas nav iepriekš norādītais apdroš</w:t>
            </w:r>
            <w:r w:rsidR="0092083E">
              <w:rPr>
                <w:lang w:eastAsia="en-US"/>
              </w:rPr>
              <w:t>ināšanas objekts (MK noteikumu 3</w:t>
            </w:r>
            <w:r w:rsidR="00162A90" w:rsidRPr="00D2592C">
              <w:rPr>
                <w:lang w:eastAsia="en-US"/>
              </w:rPr>
              <w:t>.</w:t>
            </w:r>
            <w:r w:rsidR="00DB085E">
              <w:rPr>
                <w:lang w:eastAsia="en-US"/>
              </w:rPr>
              <w:t> </w:t>
            </w:r>
            <w:r w:rsidR="00162A90" w:rsidRPr="00D2592C">
              <w:rPr>
                <w:lang w:eastAsia="en-US"/>
              </w:rPr>
              <w:t>punkts).</w:t>
            </w:r>
          </w:p>
          <w:p w14:paraId="19565BCA" w14:textId="77777777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</w:p>
          <w:p w14:paraId="1D7A97CB" w14:textId="25A985B9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Zemāk atsevišķi paskaidrots apdrošināšanas objekts:</w:t>
            </w:r>
          </w:p>
          <w:p w14:paraId="701CBB9D" w14:textId="77777777" w:rsidR="002174D0" w:rsidRPr="00D2592C" w:rsidRDefault="002174D0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</w:p>
          <w:p w14:paraId="46C205AE" w14:textId="440F3544" w:rsidR="00C96B86" w:rsidRPr="00D2592C" w:rsidRDefault="002174D0" w:rsidP="00615F11">
            <w:pPr>
              <w:pStyle w:val="naisc"/>
              <w:numPr>
                <w:ilvl w:val="0"/>
                <w:numId w:val="23"/>
              </w:numPr>
              <w:spacing w:before="0" w:after="0"/>
              <w:ind w:left="0" w:firstLine="360"/>
              <w:jc w:val="both"/>
            </w:pPr>
            <w:r w:rsidRPr="00D2592C">
              <w:rPr>
                <w:u w:val="single"/>
                <w:lang w:eastAsia="en-US"/>
              </w:rPr>
              <w:t>Pakalpojuma atbilstoša pieejamība</w:t>
            </w:r>
            <w:r w:rsidRPr="00D2592C">
              <w:rPr>
                <w:lang w:eastAsia="en-US"/>
              </w:rPr>
              <w:t xml:space="preserve"> </w:t>
            </w:r>
            <w:r w:rsidR="0079787B" w:rsidRPr="00D2592C">
              <w:rPr>
                <w:lang w:eastAsia="en-US"/>
              </w:rPr>
              <w:t>–</w:t>
            </w:r>
            <w:r w:rsidRPr="00D2592C">
              <w:rPr>
                <w:lang w:eastAsia="en-US"/>
              </w:rPr>
              <w:t xml:space="preserve"> </w:t>
            </w:r>
            <w:proofErr w:type="gramStart"/>
            <w:r w:rsidR="00C96B86" w:rsidRPr="00D2592C">
              <w:rPr>
                <w:lang w:eastAsia="en-US"/>
              </w:rPr>
              <w:t>pakalpojuma sniedzēj</w:t>
            </w:r>
            <w:r w:rsidR="00204E3D">
              <w:rPr>
                <w:lang w:eastAsia="en-US"/>
              </w:rPr>
              <w:t>s</w:t>
            </w:r>
            <w:proofErr w:type="gramEnd"/>
            <w:r w:rsidR="00204E3D">
              <w:rPr>
                <w:lang w:eastAsia="en-US"/>
              </w:rPr>
              <w:t xml:space="preserve"> </w:t>
            </w:r>
            <w:r w:rsidR="00C96B86" w:rsidRPr="00D2592C">
              <w:rPr>
                <w:lang w:eastAsia="en-US"/>
              </w:rPr>
              <w:t xml:space="preserve">nodrošina normatīvajos aktos noteiktā </w:t>
            </w:r>
            <w:r w:rsidRPr="00D2592C">
              <w:rPr>
                <w:lang w:eastAsia="en-US"/>
              </w:rPr>
              <w:t xml:space="preserve">pakalpojuma </w:t>
            </w:r>
            <w:r w:rsidR="00C96B86" w:rsidRPr="00D2592C">
              <w:rPr>
                <w:lang w:eastAsia="en-US"/>
              </w:rPr>
              <w:t>pieejamīb</w:t>
            </w:r>
            <w:r w:rsidR="00204E3D">
              <w:rPr>
                <w:lang w:eastAsia="en-US"/>
              </w:rPr>
              <w:t>u</w:t>
            </w:r>
            <w:r w:rsidR="0079787B" w:rsidRPr="00D2592C">
              <w:rPr>
                <w:lang w:eastAsia="en-US"/>
              </w:rPr>
              <w:t>, konkrēti</w:t>
            </w:r>
            <w:r w:rsidR="00DB085E">
              <w:rPr>
                <w:lang w:eastAsia="en-US"/>
              </w:rPr>
              <w:t xml:space="preserve"> – </w:t>
            </w:r>
            <w:r w:rsidR="0079787B" w:rsidRPr="00D2592C">
              <w:rPr>
                <w:lang w:eastAsia="en-US"/>
              </w:rPr>
              <w:t>MK noteikumu “</w:t>
            </w:r>
            <w:r w:rsidR="0079787B" w:rsidRPr="00D2592C">
              <w:t xml:space="preserve">Noteikumi par </w:t>
            </w:r>
            <w:r w:rsidR="0079787B" w:rsidRPr="00D2592C">
              <w:rPr>
                <w:bCs/>
              </w:rPr>
              <w:t xml:space="preserve">kvalificēta un kvalificēta paaugstinātas drošības elektroniskās identifikācijas pakalpojuma sniedzēja un tā sniegtā pakalpojuma </w:t>
            </w:r>
            <w:r w:rsidR="0079787B" w:rsidRPr="00D2592C">
              <w:t>tehniskajām un organizatoriskajām prasībām” 3.</w:t>
            </w:r>
            <w:r w:rsidR="007E0583">
              <w:t>1. un 3.2. apakšpunktā noteiktā</w:t>
            </w:r>
            <w:r w:rsidR="0079787B" w:rsidRPr="00D2592C">
              <w:t xml:space="preserve"> pakalpojuma pieejamīb</w:t>
            </w:r>
            <w:r w:rsidR="00204E3D">
              <w:t>u</w:t>
            </w:r>
            <w:r w:rsidR="0079787B" w:rsidRPr="00D2592C">
              <w:t xml:space="preserve">. </w:t>
            </w:r>
          </w:p>
          <w:p w14:paraId="034EBE6B" w14:textId="5897A2F3" w:rsidR="0079787B" w:rsidRPr="00D2592C" w:rsidRDefault="0079787B" w:rsidP="00615F11">
            <w:pPr>
              <w:pStyle w:val="naisc"/>
              <w:numPr>
                <w:ilvl w:val="0"/>
                <w:numId w:val="23"/>
              </w:numPr>
              <w:spacing w:before="0" w:after="0"/>
              <w:ind w:left="0" w:firstLine="360"/>
              <w:jc w:val="both"/>
            </w:pPr>
            <w:r w:rsidRPr="00D2592C">
              <w:rPr>
                <w:u w:val="single"/>
                <w:lang w:eastAsia="en-US"/>
              </w:rPr>
              <w:t>Datu integritāte</w:t>
            </w:r>
            <w:r w:rsidRPr="00D2592C">
              <w:rPr>
                <w:lang w:eastAsia="en-US"/>
              </w:rPr>
              <w:t xml:space="preserve"> </w:t>
            </w:r>
            <w:r w:rsidRPr="00D2592C">
              <w:t>– pakalpojuma sniedzēj</w:t>
            </w:r>
            <w:r w:rsidR="00204E3D">
              <w:t>s</w:t>
            </w:r>
            <w:r w:rsidRPr="00D2592C">
              <w:t xml:space="preserve"> nodrošina </w:t>
            </w:r>
            <w:r w:rsidR="00A469CE" w:rsidRPr="00D2592C">
              <w:t>apstrādāto</w:t>
            </w:r>
            <w:r w:rsidRPr="00D2592C">
              <w:t xml:space="preserve"> datu drošīb</w:t>
            </w:r>
            <w:r w:rsidR="00204E3D">
              <w:t>u</w:t>
            </w:r>
            <w:r w:rsidR="00A469CE" w:rsidRPr="00D2592C">
              <w:t xml:space="preserve">, </w:t>
            </w:r>
            <w:r w:rsidR="00204E3D">
              <w:t xml:space="preserve">tas </w:t>
            </w:r>
            <w:r w:rsidR="00A469CE" w:rsidRPr="00D2592C">
              <w:t>nedrīkst pieļaut, ka dati tiek bojāti, grozīti</w:t>
            </w:r>
            <w:r w:rsidR="002E23F2" w:rsidRPr="00D2592C">
              <w:t xml:space="preserve"> (izmainīti)</w:t>
            </w:r>
            <w:r w:rsidR="0073409C">
              <w:t>,</w:t>
            </w:r>
            <w:r w:rsidR="00A469CE" w:rsidRPr="00D2592C">
              <w:t xml:space="preserve"> vai </w:t>
            </w:r>
            <w:r w:rsidR="00A0364F">
              <w:t xml:space="preserve">pieļaut, ka </w:t>
            </w:r>
            <w:r w:rsidR="007433F8">
              <w:t>dati tiek</w:t>
            </w:r>
            <w:r w:rsidR="0073409C">
              <w:t xml:space="preserve"> nozaudēti</w:t>
            </w:r>
            <w:r w:rsidR="002E23F2" w:rsidRPr="00D2592C">
              <w:t>.</w:t>
            </w:r>
            <w:r w:rsidR="00A469CE" w:rsidRPr="00D2592C">
              <w:t xml:space="preserve"> </w:t>
            </w:r>
            <w:r w:rsidR="002E23F2" w:rsidRPr="00D2592C">
              <w:t>P</w:t>
            </w:r>
            <w:r w:rsidR="00D2592C">
              <w:t>akalpojuma</w:t>
            </w:r>
            <w:r w:rsidR="002E23F2" w:rsidRPr="00D2592C">
              <w:t xml:space="preserve"> sniedzēj</w:t>
            </w:r>
            <w:r w:rsidR="00204E3D">
              <w:t>s</w:t>
            </w:r>
            <w:r w:rsidR="002E23F2" w:rsidRPr="00D2592C">
              <w:t xml:space="preserve"> nodrošina </w:t>
            </w:r>
            <w:hyperlink r:id="rId12" w:tooltip="Dati" w:history="1">
              <w:r w:rsidR="002E23F2" w:rsidRPr="00D2592C">
                <w:t>datu</w:t>
              </w:r>
            </w:hyperlink>
            <w:r w:rsidR="002E23F2" w:rsidRPr="00D2592C">
              <w:t xml:space="preserve"> pareizīb</w:t>
            </w:r>
            <w:r w:rsidR="00204E3D">
              <w:t>u</w:t>
            </w:r>
            <w:r w:rsidR="002E23F2" w:rsidRPr="00D2592C">
              <w:t xml:space="preserve">, </w:t>
            </w:r>
            <w:r w:rsidR="00204E3D">
              <w:t>lai tajos</w:t>
            </w:r>
            <w:r w:rsidR="007433F8">
              <w:t xml:space="preserve"> nebūtu pretrunu</w:t>
            </w:r>
            <w:r w:rsidR="00B74146">
              <w:t xml:space="preserve"> un tie būtu pilnīgi</w:t>
            </w:r>
            <w:r w:rsidR="00204E3D">
              <w:t xml:space="preserve">, nodrošinot, </w:t>
            </w:r>
            <w:r w:rsidR="002E23F2" w:rsidRPr="00D2592C">
              <w:t>ka datu integritāte tiek saglabāta arī pēc datu atjaunināšanas vai dzēšanas.</w:t>
            </w:r>
          </w:p>
          <w:p w14:paraId="34DE52AC" w14:textId="07170CC4" w:rsidR="004B0501" w:rsidRPr="00D2592C" w:rsidRDefault="002E23F2" w:rsidP="00615F11">
            <w:pPr>
              <w:pStyle w:val="naisc"/>
              <w:numPr>
                <w:ilvl w:val="0"/>
                <w:numId w:val="23"/>
              </w:numPr>
              <w:spacing w:before="0" w:after="0"/>
              <w:ind w:left="0" w:firstLine="360"/>
              <w:jc w:val="both"/>
            </w:pPr>
            <w:r w:rsidRPr="00D2592C">
              <w:rPr>
                <w:u w:val="single"/>
              </w:rPr>
              <w:t>Datu konfidencialitāte</w:t>
            </w:r>
            <w:r w:rsidRPr="00D2592C">
              <w:t xml:space="preserve"> </w:t>
            </w:r>
            <w:r w:rsidR="004B0501" w:rsidRPr="00D2592C">
              <w:t>–</w:t>
            </w:r>
            <w:r w:rsidRPr="00D2592C">
              <w:t xml:space="preserve"> </w:t>
            </w:r>
            <w:r w:rsidR="004B0501" w:rsidRPr="00D2592C">
              <w:t>pakalpojuma sniedzēj</w:t>
            </w:r>
            <w:r w:rsidR="00204E3D">
              <w:t>s</w:t>
            </w:r>
            <w:r w:rsidR="004B0501" w:rsidRPr="00D2592C">
              <w:t xml:space="preserve"> nodrošina, ka apstrādātie dati netiek nodoti trešajām personām.</w:t>
            </w:r>
          </w:p>
          <w:p w14:paraId="77D3BEA6" w14:textId="1A516B89" w:rsidR="00BA6F7C" w:rsidRPr="00D2592C" w:rsidRDefault="00BA6F7C" w:rsidP="00615F11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t xml:space="preserve">Ja pakalpojuma sniedzējs </w:t>
            </w:r>
            <w:r w:rsidR="00465485" w:rsidRPr="00D2592C">
              <w:rPr>
                <w:lang w:eastAsia="en-US"/>
              </w:rPr>
              <w:t>nevar nodrošinā</w:t>
            </w:r>
            <w:r w:rsidRPr="00D2592C">
              <w:rPr>
                <w:lang w:eastAsia="en-US"/>
              </w:rPr>
              <w:t>t atbilstošu pakalpojuma pieejamību, datu integritāti</w:t>
            </w:r>
            <w:r w:rsidR="00615F11" w:rsidRPr="00D2592C">
              <w:rPr>
                <w:lang w:eastAsia="en-US"/>
              </w:rPr>
              <w:t>,</w:t>
            </w:r>
            <w:r w:rsidRPr="00D2592C">
              <w:rPr>
                <w:lang w:eastAsia="en-US"/>
              </w:rPr>
              <w:t xml:space="preserve"> datu konfidencialitāti</w:t>
            </w:r>
            <w:r w:rsidR="00615F11" w:rsidRPr="00D2592C">
              <w:rPr>
                <w:lang w:eastAsia="en-US"/>
              </w:rPr>
              <w:t xml:space="preserve"> vai trešā persona var pierādīt, ka zaudējumi radušies pakalpojuma sniedzēja citas vainas dēļ</w:t>
            </w:r>
            <w:r w:rsidRPr="00D2592C">
              <w:rPr>
                <w:lang w:eastAsia="en-US"/>
              </w:rPr>
              <w:t>, apdrošināšanas sabiedrība sedz trešajai personai radītos zaudējumus.</w:t>
            </w:r>
          </w:p>
          <w:p w14:paraId="298E0A5E" w14:textId="77777777" w:rsidR="00615F11" w:rsidRPr="00D2592C" w:rsidRDefault="00615F11" w:rsidP="00615F11">
            <w:pPr>
              <w:pStyle w:val="naisc"/>
              <w:spacing w:before="0" w:after="0"/>
              <w:ind w:firstLine="720"/>
              <w:jc w:val="both"/>
            </w:pPr>
          </w:p>
          <w:p w14:paraId="4930737E" w14:textId="0F84457D" w:rsidR="00615F11" w:rsidRPr="00D2592C" w:rsidRDefault="00615F11" w:rsidP="00615F11">
            <w:pPr>
              <w:pStyle w:val="naisc"/>
              <w:spacing w:before="0" w:after="0"/>
              <w:ind w:firstLine="720"/>
              <w:jc w:val="both"/>
            </w:pPr>
            <w:r w:rsidRPr="00D2592C">
              <w:t>Pakalpojuma sniedzējs sav</w:t>
            </w:r>
            <w:r w:rsidR="00204E3D">
              <w:t>ā</w:t>
            </w:r>
            <w:r w:rsidRPr="00D2592C">
              <w:t xml:space="preserve"> pakalpojum</w:t>
            </w:r>
            <w:r w:rsidR="00204E3D">
              <w:t>ā</w:t>
            </w:r>
            <w:r w:rsidRPr="00D2592C">
              <w:t xml:space="preserve"> nodarbina darbiniekus un slēdz līgumus ar dažādiem apakšuzņēmējiem, piemēram,</w:t>
            </w:r>
            <w:r w:rsidR="00003660" w:rsidRPr="00D2592C">
              <w:t xml:space="preserve"> piegādātājiem, elektroniskās identifikācijas līdzekļu ražotājiem, elektroniskās identifikācijas līdzekļa sertifikātu ražotāji</w:t>
            </w:r>
            <w:r w:rsidR="004E5FB4" w:rsidRPr="00D2592C">
              <w:t>em</w:t>
            </w:r>
            <w:r w:rsidR="00003660" w:rsidRPr="00D2592C">
              <w:t>.</w:t>
            </w:r>
            <w:r w:rsidRPr="00D2592C">
              <w:t xml:space="preserve"> </w:t>
            </w:r>
            <w:r w:rsidR="00204E3D">
              <w:t>M</w:t>
            </w:r>
            <w:r w:rsidR="00003660" w:rsidRPr="00D2592C">
              <w:t>inētajām personām un uzņēmumie</w:t>
            </w:r>
            <w:r w:rsidRPr="00D2592C">
              <w:t>m ir pieejama trešo personu – identifikācijas pakalpojuma saņēmēju</w:t>
            </w:r>
            <w:r w:rsidR="00003660" w:rsidRPr="00D2592C">
              <w:t xml:space="preserve"> –</w:t>
            </w:r>
            <w:r w:rsidRPr="00D2592C">
              <w:t xml:space="preserve"> informācija</w:t>
            </w:r>
            <w:r w:rsidR="00003660" w:rsidRPr="00D2592C">
              <w:t xml:space="preserve"> un dati</w:t>
            </w:r>
            <w:r w:rsidRPr="00D2592C">
              <w:t>,</w:t>
            </w:r>
            <w:r w:rsidR="00003660" w:rsidRPr="00D2592C">
              <w:t xml:space="preserve"> </w:t>
            </w:r>
            <w:r w:rsidRPr="00D2592C">
              <w:lastRenderedPageBreak/>
              <w:t>tāpēc</w:t>
            </w:r>
            <w:r w:rsidR="00611447">
              <w:t>, noslēdzot</w:t>
            </w:r>
            <w:r w:rsidRPr="00D2592C">
              <w:t xml:space="preserve"> apdrošināšanas līgumu</w:t>
            </w:r>
            <w:r w:rsidR="00611447">
              <w:t>,</w:t>
            </w:r>
            <w:r w:rsidRPr="00D2592C">
              <w:t xml:space="preserve"> tiek apdrošināts iespējamais zaudējumu risks, kas var</w:t>
            </w:r>
            <w:r w:rsidR="00611447">
              <w:t>ētu</w:t>
            </w:r>
            <w:r w:rsidRPr="00D2592C">
              <w:t xml:space="preserve"> rasties pakalpojuma sniedzēja darbinieku vai citu ar pakalpojuma nodrošināšanu </w:t>
            </w:r>
            <w:r w:rsidR="00003660" w:rsidRPr="00D2592C">
              <w:t xml:space="preserve">līgumiski </w:t>
            </w:r>
            <w:r w:rsidRPr="00D2592C">
              <w:t xml:space="preserve">saistīto fizisko un juridisko personu vainas dēļ. </w:t>
            </w:r>
          </w:p>
          <w:p w14:paraId="7646E019" w14:textId="3A21B0BD" w:rsidR="00465485" w:rsidRPr="00D2592C" w:rsidRDefault="006936D7" w:rsidP="00262A4C">
            <w:pPr>
              <w:pStyle w:val="naisc"/>
              <w:spacing w:before="0" w:after="0"/>
              <w:ind w:firstLine="720"/>
              <w:jc w:val="both"/>
            </w:pPr>
            <w:r w:rsidRPr="00D2592C">
              <w:t>Vēl viena</w:t>
            </w:r>
            <w:r w:rsidR="00465485" w:rsidRPr="00D2592C">
              <w:t xml:space="preserve"> no prasībām, kas tiek noteikta ar šiem MK noteikumiem</w:t>
            </w:r>
            <w:r w:rsidR="00204E3D">
              <w:t>,</w:t>
            </w:r>
            <w:r w:rsidR="00465485" w:rsidRPr="00D2592C">
              <w:t xml:space="preserve"> ir</w:t>
            </w:r>
            <w:r w:rsidR="00204E3D">
              <w:t xml:space="preserve"> – </w:t>
            </w:r>
            <w:r w:rsidR="00465485" w:rsidRPr="00D2592C">
              <w:t>apdrošināšanas līgum</w:t>
            </w:r>
            <w:r w:rsidR="00611447">
              <w:t>s</w:t>
            </w:r>
            <w:r w:rsidR="00465485" w:rsidRPr="00D2592C">
              <w:t xml:space="preserve"> nosaka apdrošināšanas termiņ</w:t>
            </w:r>
            <w:r w:rsidR="00611447">
              <w:t>u</w:t>
            </w:r>
            <w:r w:rsidR="00465485" w:rsidRPr="00D2592C">
              <w:t>, t.</w:t>
            </w:r>
            <w:r w:rsidR="00611447">
              <w:t> </w:t>
            </w:r>
            <w:r w:rsidR="00465485" w:rsidRPr="00D2592C">
              <w:t>i., termiņ</w:t>
            </w:r>
            <w:r w:rsidR="00611447">
              <w:t>u</w:t>
            </w:r>
            <w:r w:rsidR="00465485" w:rsidRPr="00D2592C">
              <w:t xml:space="preserve">, uz kādu apdrošināšanas sabiedrība </w:t>
            </w:r>
            <w:r w:rsidR="009528E7" w:rsidRPr="00D2592C">
              <w:t>apdrošina iespējamo zaudējumu risku</w:t>
            </w:r>
            <w:r w:rsidR="001453A3" w:rsidRPr="00D2592C">
              <w:t>.</w:t>
            </w:r>
            <w:r w:rsidR="009528E7" w:rsidRPr="00D2592C">
              <w:t xml:space="preserve"> Termiņš nedrīkst būt īsāks par gadu</w:t>
            </w:r>
            <w:r w:rsidRPr="00D2592C">
              <w:t xml:space="preserve"> un saskaņā ar likumu “Par apdrošināšanas līgumu” garāks par pieciem gadiem.</w:t>
            </w:r>
          </w:p>
          <w:p w14:paraId="0CF62AB2" w14:textId="597930C7" w:rsidR="00257DD8" w:rsidRPr="00D2592C" w:rsidRDefault="0062608E" w:rsidP="00262A4C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Ņemot vērā identifikācijas pakalpojuma specifiku</w:t>
            </w:r>
            <w:r w:rsidR="00257DD8" w:rsidRPr="00D2592C">
              <w:rPr>
                <w:lang w:eastAsia="en-US"/>
              </w:rPr>
              <w:t>, precīzāk</w:t>
            </w:r>
            <w:r w:rsidR="00D503F4">
              <w:rPr>
                <w:lang w:eastAsia="en-US"/>
              </w:rPr>
              <w:t xml:space="preserve"> – to</w:t>
            </w:r>
            <w:r w:rsidR="00257DD8" w:rsidRPr="00D2592C">
              <w:rPr>
                <w:lang w:eastAsia="en-US"/>
              </w:rPr>
              <w:t>,</w:t>
            </w:r>
            <w:r w:rsidRPr="00D2592C">
              <w:rPr>
                <w:lang w:eastAsia="en-US"/>
              </w:rPr>
              <w:t xml:space="preserve"> ka nodarītos zaudējumus trešās personas var konstatēt krietnu laiku pēc pakalpojuma saņemšanas, </w:t>
            </w:r>
            <w:r w:rsidR="00257DD8" w:rsidRPr="00D2592C">
              <w:rPr>
                <w:lang w:eastAsia="en-US"/>
              </w:rPr>
              <w:t xml:space="preserve">šie MK noteikumi </w:t>
            </w:r>
            <w:r w:rsidR="00D503F4">
              <w:rPr>
                <w:lang w:eastAsia="en-US"/>
              </w:rPr>
              <w:t xml:space="preserve">nosaka </w:t>
            </w:r>
            <w:r w:rsidR="00257DD8" w:rsidRPr="00D2592C">
              <w:rPr>
                <w:lang w:eastAsia="en-US"/>
              </w:rPr>
              <w:t>pagarināt</w:t>
            </w:r>
            <w:r w:rsidR="00D503F4">
              <w:rPr>
                <w:lang w:eastAsia="en-US"/>
              </w:rPr>
              <w:t>u</w:t>
            </w:r>
            <w:r w:rsidR="00257DD8" w:rsidRPr="00D2592C">
              <w:rPr>
                <w:lang w:eastAsia="en-US"/>
              </w:rPr>
              <w:t xml:space="preserve"> ziņošanas period</w:t>
            </w:r>
            <w:r w:rsidR="00D503F4">
              <w:rPr>
                <w:lang w:eastAsia="en-US"/>
              </w:rPr>
              <w:t>u</w:t>
            </w:r>
            <w:r w:rsidR="00257DD8" w:rsidRPr="00D2592C">
              <w:rPr>
                <w:lang w:eastAsia="en-US"/>
              </w:rPr>
              <w:t>.</w:t>
            </w:r>
            <w:r w:rsidRPr="00D2592C">
              <w:rPr>
                <w:lang w:eastAsia="en-US"/>
              </w:rPr>
              <w:t xml:space="preserve"> </w:t>
            </w:r>
            <w:r w:rsidR="00257DD8" w:rsidRPr="00D2592C">
              <w:rPr>
                <w:lang w:eastAsia="en-US"/>
              </w:rPr>
              <w:t xml:space="preserve">Ar pagarināto ziņošanas periodu papildus tiek aizsargātas trešo personu tiesības, jo gadījumā, ja trešā persona konstatē, ka </w:t>
            </w:r>
            <w:r w:rsidR="001453A3" w:rsidRPr="00D2592C">
              <w:rPr>
                <w:lang w:eastAsia="en-US"/>
              </w:rPr>
              <w:t>apdrošin</w:t>
            </w:r>
            <w:r w:rsidR="00D2592C">
              <w:rPr>
                <w:lang w:eastAsia="en-US"/>
              </w:rPr>
              <w:t>āša</w:t>
            </w:r>
            <w:r w:rsidR="001453A3" w:rsidRPr="00D2592C">
              <w:rPr>
                <w:lang w:eastAsia="en-US"/>
              </w:rPr>
              <w:t xml:space="preserve">nas līguma termiņā </w:t>
            </w:r>
            <w:r w:rsidR="00257DD8" w:rsidRPr="00D2592C">
              <w:rPr>
                <w:lang w:eastAsia="en-US"/>
              </w:rPr>
              <w:t xml:space="preserve">identifikācijas pakalpojuma dēļ ir radušies zaudējumi, </w:t>
            </w:r>
            <w:r w:rsidR="00D503F4">
              <w:rPr>
                <w:lang w:eastAsia="en-US"/>
              </w:rPr>
              <w:t xml:space="preserve">tā </w:t>
            </w:r>
            <w:r w:rsidR="00257DD8" w:rsidRPr="00D2592C">
              <w:rPr>
                <w:lang w:eastAsia="en-US"/>
              </w:rPr>
              <w:t xml:space="preserve">informē pakalpojuma sniedzēju, </w:t>
            </w:r>
            <w:r w:rsidR="00611447">
              <w:rPr>
                <w:lang w:eastAsia="en-US"/>
              </w:rPr>
              <w:t xml:space="preserve">savukārt </w:t>
            </w:r>
            <w:r w:rsidR="00257DD8" w:rsidRPr="00D2592C">
              <w:rPr>
                <w:lang w:eastAsia="en-US"/>
              </w:rPr>
              <w:t>pakalpojuma sniedzējs informē apdrošināšanas sabiedrību. Pakalpojuma sniedzēj</w:t>
            </w:r>
            <w:r w:rsidR="00D503F4">
              <w:rPr>
                <w:lang w:eastAsia="en-US"/>
              </w:rPr>
              <w:t>s</w:t>
            </w:r>
            <w:r w:rsidR="00157F86" w:rsidRPr="00D2592C">
              <w:rPr>
                <w:lang w:eastAsia="en-US"/>
              </w:rPr>
              <w:t xml:space="preserve"> </w:t>
            </w:r>
            <w:r w:rsidR="00257DD8" w:rsidRPr="00D2592C">
              <w:rPr>
                <w:lang w:eastAsia="en-US"/>
              </w:rPr>
              <w:t>sagatavo rakstveida pieteikum</w:t>
            </w:r>
            <w:r w:rsidR="00D503F4">
              <w:rPr>
                <w:lang w:eastAsia="en-US"/>
              </w:rPr>
              <w:t>u</w:t>
            </w:r>
            <w:r w:rsidR="00257DD8" w:rsidRPr="00D2592C">
              <w:rPr>
                <w:lang w:eastAsia="en-US"/>
              </w:rPr>
              <w:t xml:space="preserve"> par trešajai personai nodarītajiem zaudējumiem, kuru cēlonis ir apdrošināšanas termiņā</w:t>
            </w:r>
            <w:r w:rsidR="00D503F4" w:rsidRPr="00D2592C">
              <w:rPr>
                <w:lang w:eastAsia="en-US"/>
              </w:rPr>
              <w:t xml:space="preserve"> </w:t>
            </w:r>
            <w:r w:rsidR="00D503F4">
              <w:rPr>
                <w:lang w:eastAsia="en-US"/>
              </w:rPr>
              <w:t>bijis notikums</w:t>
            </w:r>
            <w:r w:rsidR="00257DD8" w:rsidRPr="00D2592C">
              <w:rPr>
                <w:lang w:eastAsia="en-US"/>
              </w:rPr>
              <w:t>. Pagarinātais ziņošanas periods nav īsāks par trīs gadiem.</w:t>
            </w:r>
          </w:p>
          <w:p w14:paraId="0584E3E9" w14:textId="37167FCE" w:rsidR="001453A3" w:rsidRPr="00D2592C" w:rsidRDefault="00257DD8" w:rsidP="00262A4C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>Kā pēdējā prasība</w:t>
            </w:r>
            <w:r w:rsidR="00D503F4">
              <w:rPr>
                <w:lang w:eastAsia="en-US"/>
              </w:rPr>
              <w:t xml:space="preserve"> šajos </w:t>
            </w:r>
            <w:r w:rsidR="003F0CF3" w:rsidRPr="00D2592C">
              <w:rPr>
                <w:lang w:eastAsia="en-US"/>
              </w:rPr>
              <w:t>MK noteikum</w:t>
            </w:r>
            <w:r w:rsidR="00D503F4">
              <w:rPr>
                <w:lang w:eastAsia="en-US"/>
              </w:rPr>
              <w:t>os</w:t>
            </w:r>
            <w:r w:rsidR="003F0CF3" w:rsidRPr="00D2592C">
              <w:rPr>
                <w:lang w:eastAsia="en-US"/>
              </w:rPr>
              <w:t xml:space="preserve"> ir</w:t>
            </w:r>
            <w:r w:rsidR="00D503F4">
              <w:rPr>
                <w:lang w:eastAsia="en-US"/>
              </w:rPr>
              <w:t xml:space="preserve"> – </w:t>
            </w:r>
            <w:r w:rsidR="003F0CF3" w:rsidRPr="00D2592C">
              <w:rPr>
                <w:lang w:eastAsia="en-US"/>
              </w:rPr>
              <w:t>apdrošināšanas līgum</w:t>
            </w:r>
            <w:r w:rsidR="00D503F4">
              <w:rPr>
                <w:lang w:eastAsia="en-US"/>
              </w:rPr>
              <w:t>s</w:t>
            </w:r>
            <w:r w:rsidR="003F0CF3" w:rsidRPr="00D2592C">
              <w:rPr>
                <w:lang w:eastAsia="en-US"/>
              </w:rPr>
              <w:t xml:space="preserve"> nosaka</w:t>
            </w:r>
            <w:r w:rsidR="0092083E">
              <w:rPr>
                <w:lang w:eastAsia="en-US"/>
              </w:rPr>
              <w:t xml:space="preserve"> </w:t>
            </w:r>
            <w:r w:rsidR="0031675A" w:rsidRPr="00D2592C">
              <w:rPr>
                <w:lang w:eastAsia="en-US"/>
              </w:rPr>
              <w:t>apdrošināšanas</w:t>
            </w:r>
            <w:r w:rsidR="0092083E">
              <w:rPr>
                <w:lang w:eastAsia="en-US"/>
              </w:rPr>
              <w:t xml:space="preserve"> minimālo</w:t>
            </w:r>
            <w:r w:rsidR="0031675A" w:rsidRPr="00D2592C">
              <w:rPr>
                <w:lang w:eastAsia="en-US"/>
              </w:rPr>
              <w:t xml:space="preserve"> summ</w:t>
            </w:r>
            <w:r w:rsidR="00D503F4">
              <w:rPr>
                <w:lang w:eastAsia="en-US"/>
              </w:rPr>
              <w:t>u</w:t>
            </w:r>
            <w:r w:rsidR="0092083E">
              <w:rPr>
                <w:lang w:eastAsia="en-US"/>
              </w:rPr>
              <w:t>. A</w:t>
            </w:r>
            <w:r w:rsidR="00B66A6D" w:rsidRPr="0003297B">
              <w:rPr>
                <w:lang w:eastAsia="en-US"/>
              </w:rPr>
              <w:t xml:space="preserve">pdrošināšanas </w:t>
            </w:r>
            <w:r w:rsidR="0092083E">
              <w:rPr>
                <w:lang w:eastAsia="en-US"/>
              </w:rPr>
              <w:t xml:space="preserve">minimālā </w:t>
            </w:r>
            <w:r w:rsidR="00B66A6D" w:rsidRPr="0003297B">
              <w:rPr>
                <w:lang w:eastAsia="en-US"/>
              </w:rPr>
              <w:t xml:space="preserve">summa </w:t>
            </w:r>
            <w:r w:rsidR="00D503F4">
              <w:rPr>
                <w:lang w:eastAsia="en-US"/>
              </w:rPr>
              <w:t>ir</w:t>
            </w:r>
            <w:r w:rsidR="00B66A6D" w:rsidRPr="0003297B">
              <w:rPr>
                <w:lang w:eastAsia="en-US"/>
              </w:rPr>
              <w:t xml:space="preserve"> noteikta, ņemot vērā elektroniskās identifikācijas jomu, kura pašreiz </w:t>
            </w:r>
            <w:r w:rsidR="00B66A6D" w:rsidRPr="00035959">
              <w:rPr>
                <w:lang w:eastAsia="en-US"/>
              </w:rPr>
              <w:t>ir samēr</w:t>
            </w:r>
            <w:r w:rsidR="001453A3" w:rsidRPr="00035959">
              <w:rPr>
                <w:lang w:eastAsia="en-US"/>
              </w:rPr>
              <w:t xml:space="preserve">ā </w:t>
            </w:r>
            <w:r w:rsidR="00035959" w:rsidRPr="00035959">
              <w:rPr>
                <w:lang w:eastAsia="en-US"/>
              </w:rPr>
              <w:t>jauna</w:t>
            </w:r>
            <w:r w:rsidR="00035959">
              <w:rPr>
                <w:lang w:eastAsia="en-US"/>
              </w:rPr>
              <w:t xml:space="preserve"> un vēl </w:t>
            </w:r>
            <w:r w:rsidR="00D503F4">
              <w:rPr>
                <w:lang w:eastAsia="en-US"/>
              </w:rPr>
              <w:t xml:space="preserve">tikai </w:t>
            </w:r>
            <w:r w:rsidR="00035959">
              <w:rPr>
                <w:lang w:eastAsia="en-US"/>
              </w:rPr>
              <w:t>attīstās</w:t>
            </w:r>
            <w:r w:rsidR="001453A3" w:rsidRPr="00D2592C">
              <w:rPr>
                <w:lang w:eastAsia="en-US"/>
              </w:rPr>
              <w:t>. Sniedzot elektroniskās identifikācijas pakalpojumu,</w:t>
            </w:r>
            <w:r w:rsidR="00B66A6D" w:rsidRPr="00D2592C">
              <w:rPr>
                <w:lang w:eastAsia="en-US"/>
              </w:rPr>
              <w:t xml:space="preserve"> pastāv risks, ka sistēmas var</w:t>
            </w:r>
            <w:r w:rsidR="00D503F4">
              <w:rPr>
                <w:lang w:eastAsia="en-US"/>
              </w:rPr>
              <w:t xml:space="preserve">ētu </w:t>
            </w:r>
            <w:r w:rsidR="001453A3" w:rsidRPr="00D2592C">
              <w:rPr>
                <w:lang w:eastAsia="en-US"/>
              </w:rPr>
              <w:t xml:space="preserve">tikt </w:t>
            </w:r>
            <w:r w:rsidR="00B66A6D" w:rsidRPr="00D2592C">
              <w:rPr>
                <w:lang w:eastAsia="en-US"/>
              </w:rPr>
              <w:t>uzlauzt</w:t>
            </w:r>
            <w:r w:rsidR="001453A3" w:rsidRPr="00D2592C">
              <w:rPr>
                <w:lang w:eastAsia="en-US"/>
              </w:rPr>
              <w:t>as, informācija sagrozīta trešajām personām par sliktu</w:t>
            </w:r>
            <w:r w:rsidR="00D503F4">
              <w:rPr>
                <w:lang w:eastAsia="en-US"/>
              </w:rPr>
              <w:t xml:space="preserve"> un </w:t>
            </w:r>
            <w:r w:rsidR="00157F86" w:rsidRPr="00D2592C">
              <w:rPr>
                <w:lang w:eastAsia="en-US"/>
              </w:rPr>
              <w:t>persona, kura uzlauzusi sistēmas,</w:t>
            </w:r>
            <w:r w:rsidR="001453A3" w:rsidRPr="00D2592C">
              <w:rPr>
                <w:lang w:eastAsia="en-US"/>
              </w:rPr>
              <w:t xml:space="preserve"> var</w:t>
            </w:r>
            <w:r w:rsidR="00611447">
              <w:rPr>
                <w:lang w:eastAsia="en-US"/>
              </w:rPr>
              <w:t>ētu</w:t>
            </w:r>
            <w:r w:rsidR="00B66A6D" w:rsidRPr="00D2592C">
              <w:rPr>
                <w:lang w:eastAsia="en-US"/>
              </w:rPr>
              <w:t xml:space="preserve"> </w:t>
            </w:r>
            <w:r w:rsidR="00D503F4">
              <w:rPr>
                <w:lang w:eastAsia="en-US"/>
              </w:rPr>
              <w:t xml:space="preserve">iegūt </w:t>
            </w:r>
            <w:r w:rsidR="001453A3" w:rsidRPr="00D2592C">
              <w:rPr>
                <w:lang w:eastAsia="en-US"/>
              </w:rPr>
              <w:t xml:space="preserve">ļoti </w:t>
            </w:r>
            <w:r w:rsidR="00B66A6D" w:rsidRPr="00D2592C">
              <w:rPr>
                <w:lang w:eastAsia="en-US"/>
              </w:rPr>
              <w:t>izsmeļoš</w:t>
            </w:r>
            <w:r w:rsidR="00D503F4">
              <w:rPr>
                <w:lang w:eastAsia="en-US"/>
              </w:rPr>
              <w:t>u</w:t>
            </w:r>
            <w:r w:rsidR="00B66A6D" w:rsidRPr="00D2592C">
              <w:rPr>
                <w:lang w:eastAsia="en-US"/>
              </w:rPr>
              <w:t xml:space="preserve"> un precīz</w:t>
            </w:r>
            <w:r w:rsidR="00D503F4">
              <w:rPr>
                <w:lang w:eastAsia="en-US"/>
              </w:rPr>
              <w:t>u</w:t>
            </w:r>
            <w:r w:rsidR="00B66A6D" w:rsidRPr="00D2592C">
              <w:rPr>
                <w:lang w:eastAsia="en-US"/>
              </w:rPr>
              <w:t xml:space="preserve"> inform</w:t>
            </w:r>
            <w:r w:rsidR="001453A3" w:rsidRPr="00D2592C">
              <w:rPr>
                <w:lang w:eastAsia="en-US"/>
              </w:rPr>
              <w:t>ācij</w:t>
            </w:r>
            <w:r w:rsidR="00D503F4">
              <w:rPr>
                <w:lang w:eastAsia="en-US"/>
              </w:rPr>
              <w:t>u</w:t>
            </w:r>
            <w:r w:rsidR="001453A3" w:rsidRPr="00D2592C">
              <w:rPr>
                <w:lang w:eastAsia="en-US"/>
              </w:rPr>
              <w:t>, kuru var</w:t>
            </w:r>
            <w:r w:rsidR="00611447">
              <w:rPr>
                <w:lang w:eastAsia="en-US"/>
              </w:rPr>
              <w:t>ētu</w:t>
            </w:r>
            <w:r w:rsidR="001453A3" w:rsidRPr="00D2592C">
              <w:rPr>
                <w:lang w:eastAsia="en-US"/>
              </w:rPr>
              <w:t xml:space="preserve"> izmantot pret</w:t>
            </w:r>
            <w:r w:rsidR="00B66A6D" w:rsidRPr="00D2592C">
              <w:rPr>
                <w:lang w:eastAsia="en-US"/>
              </w:rPr>
              <w:t xml:space="preserve"> trešajām person</w:t>
            </w:r>
            <w:r w:rsidR="001453A3" w:rsidRPr="00D2592C">
              <w:rPr>
                <w:lang w:eastAsia="en-US"/>
              </w:rPr>
              <w:t xml:space="preserve">ām, radot </w:t>
            </w:r>
            <w:r w:rsidR="001453A3" w:rsidRPr="00035959">
              <w:rPr>
                <w:lang w:eastAsia="en-US"/>
              </w:rPr>
              <w:t xml:space="preserve">tām </w:t>
            </w:r>
            <w:r w:rsidR="00B66A6D" w:rsidRPr="00035959">
              <w:rPr>
                <w:lang w:eastAsia="en-US"/>
              </w:rPr>
              <w:t>lielus zaudējumus</w:t>
            </w:r>
            <w:r w:rsidR="001453A3" w:rsidRPr="00D2592C">
              <w:rPr>
                <w:lang w:eastAsia="en-US"/>
              </w:rPr>
              <w:t>.</w:t>
            </w:r>
          </w:p>
          <w:p w14:paraId="63EFEA2A" w14:textId="68BF4071" w:rsidR="00BA63BE" w:rsidRPr="00D2592C" w:rsidRDefault="00B66A6D" w:rsidP="0092083E">
            <w:pPr>
              <w:pStyle w:val="naisc"/>
              <w:spacing w:before="0" w:after="0"/>
              <w:ind w:firstLine="720"/>
              <w:jc w:val="both"/>
              <w:rPr>
                <w:lang w:eastAsia="en-US"/>
              </w:rPr>
            </w:pPr>
            <w:r w:rsidRPr="00D2592C">
              <w:rPr>
                <w:lang w:eastAsia="en-US"/>
              </w:rPr>
              <w:t xml:space="preserve"> </w:t>
            </w:r>
            <w:r w:rsidR="0092083E">
              <w:rPr>
                <w:lang w:eastAsia="en-US"/>
              </w:rPr>
              <w:t>A</w:t>
            </w:r>
            <w:r w:rsidR="00157F86" w:rsidRPr="00D2592C">
              <w:rPr>
                <w:lang w:eastAsia="en-US"/>
              </w:rPr>
              <w:t xml:space="preserve">pdrošināšanas </w:t>
            </w:r>
            <w:r w:rsidR="0092083E">
              <w:rPr>
                <w:lang w:eastAsia="en-US"/>
              </w:rPr>
              <w:t xml:space="preserve">minimālā </w:t>
            </w:r>
            <w:r w:rsidR="00157F86" w:rsidRPr="00D2592C">
              <w:rPr>
                <w:lang w:eastAsia="en-US"/>
              </w:rPr>
              <w:t xml:space="preserve">summa </w:t>
            </w:r>
            <w:r w:rsidR="00391BED" w:rsidRPr="00D2592C">
              <w:rPr>
                <w:lang w:eastAsia="en-US"/>
              </w:rPr>
              <w:t>tiek diferencēta kvalificētam un kvalificētam paaugstinātas drošības elektroniskās identifikācijas pakalpojuma sniedzējam. Kvalificēta elektroniskās identifikācijas</w:t>
            </w:r>
            <w:r w:rsidR="0092083E">
              <w:rPr>
                <w:lang w:eastAsia="en-US"/>
              </w:rPr>
              <w:t xml:space="preserve"> pakalpojuma sniedzēja </w:t>
            </w:r>
            <w:r w:rsidR="00391BED" w:rsidRPr="00D2592C">
              <w:rPr>
                <w:lang w:eastAsia="en-US"/>
              </w:rPr>
              <w:t>apdro</w:t>
            </w:r>
            <w:r w:rsidR="00D2592C">
              <w:rPr>
                <w:lang w:eastAsia="en-US"/>
              </w:rPr>
              <w:t>ši</w:t>
            </w:r>
            <w:r w:rsidR="00391BED" w:rsidRPr="00D2592C">
              <w:rPr>
                <w:lang w:eastAsia="en-US"/>
              </w:rPr>
              <w:t xml:space="preserve">nāšanas </w:t>
            </w:r>
            <w:r w:rsidR="0092083E">
              <w:rPr>
                <w:lang w:eastAsia="en-US"/>
              </w:rPr>
              <w:t xml:space="preserve">minimālā </w:t>
            </w:r>
            <w:r w:rsidR="00391BED" w:rsidRPr="00D2592C">
              <w:rPr>
                <w:lang w:eastAsia="en-US"/>
              </w:rPr>
              <w:t xml:space="preserve">summa ir 500 000 EUR, bet kvalificēta paaugstinātas drošības elektroniskās identifikācijas pakalpojuma sniedzēja apdrošināšanas </w:t>
            </w:r>
            <w:r w:rsidR="0092083E">
              <w:rPr>
                <w:lang w:eastAsia="en-US"/>
              </w:rPr>
              <w:t xml:space="preserve">minimālā </w:t>
            </w:r>
            <w:r w:rsidR="00391BED" w:rsidRPr="00D2592C">
              <w:rPr>
                <w:lang w:eastAsia="en-US"/>
              </w:rPr>
              <w:t xml:space="preserve">summa ir 1 000 000 EUR. </w:t>
            </w:r>
            <w:r w:rsidR="0092083E">
              <w:rPr>
                <w:lang w:eastAsia="en-US"/>
              </w:rPr>
              <w:t>A</w:t>
            </w:r>
            <w:r w:rsidR="00391BED" w:rsidRPr="00D2592C">
              <w:rPr>
                <w:lang w:eastAsia="en-US"/>
              </w:rPr>
              <w:t>pdrošināšanas</w:t>
            </w:r>
            <w:r w:rsidR="0092083E">
              <w:rPr>
                <w:lang w:eastAsia="en-US"/>
              </w:rPr>
              <w:t xml:space="preserve"> minimālā</w:t>
            </w:r>
            <w:r w:rsidR="00391BED" w:rsidRPr="00D2592C">
              <w:rPr>
                <w:lang w:eastAsia="en-US"/>
              </w:rPr>
              <w:t xml:space="preserve"> summa </w:t>
            </w:r>
            <w:r w:rsidR="00EB0F16" w:rsidRPr="00D2592C">
              <w:rPr>
                <w:lang w:eastAsia="en-US"/>
              </w:rPr>
              <w:t>kvalificētam paaugstinātas drošības elektroniskās identifikācijas pakalpojuma sniedzējam ir lielāka</w:t>
            </w:r>
            <w:r w:rsidR="00391BED" w:rsidRPr="00D2592C">
              <w:rPr>
                <w:lang w:eastAsia="en-US"/>
              </w:rPr>
              <w:t>, jo</w:t>
            </w:r>
            <w:r w:rsidR="00EB0F16" w:rsidRPr="00D2592C">
              <w:rPr>
                <w:lang w:eastAsia="en-US"/>
              </w:rPr>
              <w:t xml:space="preserve"> </w:t>
            </w:r>
            <w:r w:rsidR="00391BED" w:rsidRPr="00D2592C">
              <w:rPr>
                <w:lang w:eastAsia="en-US"/>
              </w:rPr>
              <w:t>fiziska persona</w:t>
            </w:r>
            <w:r w:rsidRPr="00D2592C">
              <w:rPr>
                <w:lang w:eastAsia="en-US"/>
              </w:rPr>
              <w:t>,</w:t>
            </w:r>
            <w:r w:rsidR="00391BED" w:rsidRPr="00D2592C">
              <w:rPr>
                <w:lang w:eastAsia="en-US"/>
              </w:rPr>
              <w:t xml:space="preserve"> saņemot kvalificētu paaugstinātas drošības elektroniskās identifikācijas pakalpojumu</w:t>
            </w:r>
            <w:r w:rsidRPr="00D2592C">
              <w:rPr>
                <w:lang w:eastAsia="en-US"/>
              </w:rPr>
              <w:t>,</w:t>
            </w:r>
            <w:r w:rsidR="00391BED" w:rsidRPr="00D2592C">
              <w:rPr>
                <w:lang w:eastAsia="en-US"/>
              </w:rPr>
              <w:t xml:space="preserve"> ļauj apstrādāt svarīgāku informāciju,</w:t>
            </w:r>
            <w:r w:rsidRPr="00D2592C">
              <w:rPr>
                <w:lang w:eastAsia="en-US"/>
              </w:rPr>
              <w:t xml:space="preserve"> </w:t>
            </w:r>
            <w:r w:rsidR="00391BED" w:rsidRPr="00D2592C">
              <w:rPr>
                <w:lang w:eastAsia="en-US"/>
              </w:rPr>
              <w:t xml:space="preserve">t.i., </w:t>
            </w:r>
            <w:r w:rsidR="00EB0F16" w:rsidRPr="00D2592C">
              <w:rPr>
                <w:lang w:eastAsia="en-US"/>
              </w:rPr>
              <w:t>tādu informāciju, kuru</w:t>
            </w:r>
            <w:r w:rsidR="00611447">
              <w:rPr>
                <w:lang w:eastAsia="en-US"/>
              </w:rPr>
              <w:t>,</w:t>
            </w:r>
            <w:proofErr w:type="gramStart"/>
            <w:r w:rsidR="00611447">
              <w:rPr>
                <w:lang w:eastAsia="en-US"/>
              </w:rPr>
              <w:t xml:space="preserve"> </w:t>
            </w:r>
            <w:r w:rsidRPr="00D2592C">
              <w:rPr>
                <w:lang w:eastAsia="en-US"/>
              </w:rPr>
              <w:t xml:space="preserve"> </w:t>
            </w:r>
            <w:proofErr w:type="gramEnd"/>
            <w:r w:rsidRPr="00D2592C">
              <w:rPr>
                <w:lang w:eastAsia="en-US"/>
              </w:rPr>
              <w:t>neatbilstoši aizsargājot, var</w:t>
            </w:r>
            <w:r w:rsidR="00611447">
              <w:rPr>
                <w:lang w:eastAsia="en-US"/>
              </w:rPr>
              <w:t>ētu</w:t>
            </w:r>
            <w:r w:rsidRPr="00D2592C">
              <w:rPr>
                <w:lang w:eastAsia="en-US"/>
              </w:rPr>
              <w:t xml:space="preserve"> </w:t>
            </w:r>
            <w:r w:rsidR="00611447">
              <w:rPr>
                <w:lang w:eastAsia="en-US"/>
              </w:rPr>
              <w:t xml:space="preserve">rasties </w:t>
            </w:r>
            <w:r w:rsidRPr="00D2592C">
              <w:rPr>
                <w:lang w:eastAsia="en-US"/>
              </w:rPr>
              <w:t>lielāk</w:t>
            </w:r>
            <w:r w:rsidR="00611447">
              <w:rPr>
                <w:lang w:eastAsia="en-US"/>
              </w:rPr>
              <w:t xml:space="preserve">i </w:t>
            </w:r>
            <w:r w:rsidRPr="00D2592C">
              <w:rPr>
                <w:lang w:eastAsia="en-US"/>
              </w:rPr>
              <w:t>zaudējum</w:t>
            </w:r>
            <w:r w:rsidR="00611447">
              <w:rPr>
                <w:lang w:eastAsia="en-US"/>
              </w:rPr>
              <w:t>i</w:t>
            </w:r>
            <w:r w:rsidRPr="00D2592C">
              <w:rPr>
                <w:lang w:eastAsia="en-US"/>
              </w:rPr>
              <w:t xml:space="preserve"> konkrētajai trešajai personai. </w:t>
            </w:r>
          </w:p>
        </w:tc>
      </w:tr>
      <w:tr w:rsidR="00DD5444" w:rsidRPr="00D2592C" w14:paraId="25575EFF" w14:textId="77777777" w:rsidTr="002174D0">
        <w:trPr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C4509" w14:textId="12EDDA3E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15CB0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00B25" w14:textId="30E90452" w:rsidR="00EB0F16" w:rsidRPr="00D2592C" w:rsidRDefault="00E9704F" w:rsidP="00EB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r w:rsidR="00EB0F16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izstrādē tika iesaistītas šādas institūcijas:</w:t>
            </w:r>
          </w:p>
          <w:p w14:paraId="128B7232" w14:textId="63C4BA24" w:rsidR="00B911D1" w:rsidRPr="00D2592C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 (turpmāk – VARAM);</w:t>
            </w:r>
          </w:p>
          <w:p w14:paraId="080A30B0" w14:textId="224ED7FB" w:rsidR="00025041" w:rsidRPr="00D2592C" w:rsidRDefault="00025041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Informācijas tehnoloģiju drošības incidentu novēršanas institūcija (turpmāk – CERT.LV);</w:t>
            </w:r>
          </w:p>
          <w:p w14:paraId="604B6108" w14:textId="7ED385AE" w:rsidR="00EB0F16" w:rsidRPr="00D2592C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Pilsonības un migrācijas lietu pārvalde (turpmāk – PMLP);</w:t>
            </w:r>
          </w:p>
          <w:p w14:paraId="10F4CE87" w14:textId="55B41782" w:rsidR="00EB0F16" w:rsidRPr="00D2592C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Valsts reģionālās attīstības aģentūra (turpmāk </w:t>
            </w:r>
            <w:r w:rsidR="00890D2E" w:rsidRPr="00D2592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0D2E" w:rsidRPr="00D2592C">
              <w:rPr>
                <w:rFonts w:ascii="Times New Roman" w:eastAsia="Times New Roman" w:hAnsi="Times New Roman"/>
                <w:sz w:val="24"/>
                <w:szCs w:val="24"/>
              </w:rPr>
              <w:t>VRAA)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320ABF" w14:textId="77777777" w:rsidR="00EB0F16" w:rsidRPr="00D2592C" w:rsidRDefault="00EB0F16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Latvijas Valsts radio un televīzijas centrs</w:t>
            </w:r>
            <w:r w:rsidR="00890D2E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LVRTC);</w:t>
            </w:r>
          </w:p>
          <w:p w14:paraId="2D763BB5" w14:textId="3EC833D7" w:rsidR="00890D2E" w:rsidRPr="00D2592C" w:rsidRDefault="00890D2E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Latvijas Informācijas un </w:t>
            </w:r>
            <w:r w:rsidR="00DB085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omunikācijas tehnoloģijas asociācija (turpmāk – LIKTA);</w:t>
            </w:r>
          </w:p>
          <w:p w14:paraId="2AA9EB05" w14:textId="77777777" w:rsidR="00890D2E" w:rsidRPr="00D2592C" w:rsidRDefault="00890D2E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Latvijas Komercbanku asociācija (turpmāk – LKA);</w:t>
            </w:r>
          </w:p>
          <w:p w14:paraId="4421A187" w14:textId="217986E4" w:rsidR="00211106" w:rsidRDefault="00890D2E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Informācijas tehnoloģiju un </w:t>
            </w:r>
            <w:r w:rsidR="00DB085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nformācijas sistēmu drošības ekspertu grupa (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turpmāk – 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DEG)</w:t>
            </w:r>
            <w:r w:rsidR="0021110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5ED8D6D" w14:textId="4E388CC1" w:rsidR="00025041" w:rsidRPr="00D2592C" w:rsidRDefault="00DB085E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211106">
              <w:rPr>
                <w:rFonts w:ascii="Times New Roman" w:eastAsia="Times New Roman" w:hAnsi="Times New Roman"/>
                <w:sz w:val="24"/>
                <w:szCs w:val="24"/>
              </w:rPr>
              <w:t>iedrība “ISACA Latvijas nodaļa” (turpmāk – ISACA)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D5444" w:rsidRPr="00D2592C" w14:paraId="69C4F67A" w14:textId="77777777" w:rsidTr="002174D0"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432A8" w14:textId="2BD682C2" w:rsidR="00B911D1" w:rsidRPr="00D2592C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1E97" w14:textId="77777777" w:rsidR="00B911D1" w:rsidRPr="00D2592C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BA1A4" w14:textId="482D16B4" w:rsidR="00B911D1" w:rsidRPr="00D2592C" w:rsidRDefault="0002504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430A7B9" w14:textId="429EF78F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D5444" w:rsidRPr="00D2592C" w14:paraId="0B58D857" w14:textId="77777777" w:rsidTr="00B911D1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F3249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D5444" w:rsidRPr="00D2592C" w14:paraId="58CA2DF4" w14:textId="77777777" w:rsidTr="00B91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02F76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9A1FF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B809B" w14:textId="6A7C9D3B" w:rsidR="00025041" w:rsidRPr="00D2592C" w:rsidRDefault="00FE431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>lektroniskās identifikācijas pakalpojuma sniedzēji (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PMLP, 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>LVRTC, banku sektors, citi uzņēmumi, kuri sniedz elektroniskās identifikācijas pakalpojumus),</w:t>
            </w:r>
            <w:r w:rsidR="00025041" w:rsidRPr="00D2592C">
              <w:t xml:space="preserve"> </w:t>
            </w:r>
            <w:r w:rsidR="00DB085E">
              <w:rPr>
                <w:rFonts w:ascii="Times New Roman" w:eastAsia="Times New Roman" w:hAnsi="Times New Roman"/>
                <w:sz w:val="24"/>
                <w:szCs w:val="24"/>
              </w:rPr>
              <w:t>kas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nolems kļūt par kvalificētu vai kvalificētu paaugstinātas drošības elektroniskās identi</w:t>
            </w:r>
            <w:r w:rsidR="00035959">
              <w:rPr>
                <w:rFonts w:ascii="Times New Roman" w:eastAsia="Times New Roman" w:hAnsi="Times New Roman"/>
                <w:sz w:val="24"/>
                <w:szCs w:val="24"/>
              </w:rPr>
              <w:t>fikācijas pakalpojuma sniedzēju;</w:t>
            </w:r>
          </w:p>
          <w:p w14:paraId="493D30E8" w14:textId="77777777" w:rsidR="00B911D1" w:rsidRDefault="00FE431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02504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pdrošināšanas sabiedrības, kurām būs interese slēgt apdrošināšanas </w:t>
            </w:r>
            <w:r w:rsidR="00035959">
              <w:rPr>
                <w:rFonts w:ascii="Times New Roman" w:eastAsia="Times New Roman" w:hAnsi="Times New Roman"/>
                <w:sz w:val="24"/>
                <w:szCs w:val="24"/>
              </w:rPr>
              <w:t>līgumu;</w:t>
            </w:r>
          </w:p>
          <w:p w14:paraId="7428B58F" w14:textId="49A8C776" w:rsidR="00035959" w:rsidRPr="00D2592C" w:rsidRDefault="00035959" w:rsidP="00DB085E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959">
              <w:rPr>
                <w:rFonts w:ascii="Times New Roman" w:eastAsia="Times New Roman" w:hAnsi="Times New Roman"/>
                <w:sz w:val="24"/>
                <w:szCs w:val="24"/>
              </w:rPr>
              <w:t>fiziskas personas, kuras būs aizsargātas gadījumos, 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035959">
              <w:rPr>
                <w:rFonts w:ascii="Times New Roman" w:eastAsia="Times New Roman" w:hAnsi="Times New Roman"/>
                <w:sz w:val="24"/>
                <w:szCs w:val="24"/>
              </w:rPr>
              <w:t xml:space="preserve"> elektroniskās identifikācijas pakalpojuma sniedzējs ar savu darbību būs radījis </w:t>
            </w:r>
            <w:r w:rsidR="00DB085E" w:rsidRPr="00035959">
              <w:rPr>
                <w:rFonts w:ascii="Times New Roman" w:eastAsia="Times New Roman" w:hAnsi="Times New Roman"/>
                <w:sz w:val="24"/>
                <w:szCs w:val="24"/>
              </w:rPr>
              <w:t xml:space="preserve">tām </w:t>
            </w:r>
            <w:r w:rsidRPr="00035959">
              <w:rPr>
                <w:rFonts w:ascii="Times New Roman" w:eastAsia="Times New Roman" w:hAnsi="Times New Roman"/>
                <w:sz w:val="24"/>
                <w:szCs w:val="24"/>
              </w:rPr>
              <w:t>zaudējumus.</w:t>
            </w:r>
          </w:p>
        </w:tc>
      </w:tr>
      <w:tr w:rsidR="00DD5444" w:rsidRPr="00D2592C" w14:paraId="2FFC58D6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BEFB" w14:textId="4B8A1889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89F1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437F7" w14:textId="70AAC8FB" w:rsidR="00BF005D" w:rsidRPr="00D2592C" w:rsidRDefault="00E52D0E" w:rsidP="00E970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Elektroniskās identifikācijas</w:t>
            </w:r>
            <w:r w:rsidR="00F437F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pakalpojumu saņēm</w:t>
            </w:r>
            <w:r w:rsidR="00FE431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ēji, veicot elektronisko identifikāciju, 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varēs pa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ļ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auties, ka</w:t>
            </w:r>
            <w:r w:rsidR="00FE431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FE431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ījumā</w:t>
            </w:r>
            <w:r w:rsidR="00FE431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, ja elektronisk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ās iden</w:t>
            </w:r>
            <w:r w:rsidR="00FE4311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tifikācijas pakalpojums nebūs bijis drošs</w:t>
            </w:r>
            <w:r w:rsidR="00DF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r w:rsidR="00DF6D80">
              <w:rPr>
                <w:rFonts w:ascii="Times New Roman" w:eastAsia="Times New Roman" w:hAnsi="Times New Roman" w:cs="Times New Roman"/>
                <w:sz w:val="24"/>
                <w:szCs w:val="24"/>
              </w:rPr>
              <w:t>ījis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zaudējumus elektroniskā pakalpojuma saņ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ēmē</w:t>
            </w:r>
            <w:r w:rsid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jam, 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zaudējum</w:t>
            </w:r>
            <w:r w:rsidR="00DF6D80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atlīdzinā</w:t>
            </w:r>
            <w:r w:rsidR="00DF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apdrošināšanas sabiedrīb</w:t>
            </w:r>
            <w:r w:rsidR="00DF6D8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F6B7D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A68357" w14:textId="62ED39C5" w:rsidR="00F6520A" w:rsidRPr="00D2592C" w:rsidRDefault="00F6520A" w:rsidP="00E9704F">
            <w:pPr>
              <w:pStyle w:val="naisc"/>
              <w:spacing w:before="0" w:after="0"/>
              <w:ind w:firstLine="720"/>
              <w:jc w:val="both"/>
            </w:pPr>
            <w:r w:rsidRPr="00D2592C">
              <w:rPr>
                <w:u w:val="single"/>
              </w:rPr>
              <w:t xml:space="preserve">Administratīvais slogs </w:t>
            </w:r>
            <w:r w:rsidR="00A0364F">
              <w:rPr>
                <w:u w:val="single"/>
              </w:rPr>
              <w:t>palielināsies</w:t>
            </w:r>
            <w:r w:rsidRPr="00D2592C">
              <w:rPr>
                <w:u w:val="single"/>
              </w:rPr>
              <w:t xml:space="preserve"> elektroniskās identifikācijas pakalpojuma sniedzējiem</w:t>
            </w:r>
            <w:r w:rsidRPr="00D2592C">
              <w:t xml:space="preserve"> (</w:t>
            </w:r>
            <w:r w:rsidR="00DF6B7D" w:rsidRPr="00D2592C">
              <w:t xml:space="preserve">PMLP, </w:t>
            </w:r>
            <w:r w:rsidRPr="00D2592C">
              <w:t xml:space="preserve">LVRTC, banku sektoram, </w:t>
            </w:r>
            <w:r w:rsidR="00DF6B7D" w:rsidRPr="00D2592C">
              <w:t>uzņēmumiem, kuri sniedz elektroniskās identifikācijas pakalpojumus</w:t>
            </w:r>
            <w:r w:rsidRPr="00D2592C">
              <w:t xml:space="preserve">), </w:t>
            </w:r>
            <w:r w:rsidR="00DF6D80">
              <w:t>kas</w:t>
            </w:r>
            <w:r w:rsidR="00DF6B7D" w:rsidRPr="00D2592C">
              <w:t xml:space="preserve"> nolems kļūt par kvalificētu vai kvalificētu paaugstinātas drošības elektroniskās identifikācijas pakalpojuma sniedzēju, </w:t>
            </w:r>
            <w:r w:rsidRPr="00D2592C">
              <w:t xml:space="preserve">jo tiem būs </w:t>
            </w:r>
            <w:r w:rsidR="00DF6B7D" w:rsidRPr="00D2592C">
              <w:t>jāapdrošina sava civiltiesiskā atbildība.</w:t>
            </w:r>
          </w:p>
          <w:p w14:paraId="719D0601" w14:textId="41CE2CAF" w:rsidR="00DF0AC9" w:rsidRPr="00D2592C" w:rsidRDefault="00F6520A" w:rsidP="00A0364F">
            <w:pPr>
              <w:pStyle w:val="naisc"/>
              <w:spacing w:before="0" w:after="0"/>
              <w:ind w:firstLine="720"/>
              <w:jc w:val="both"/>
            </w:pPr>
            <w:r w:rsidRPr="00D2592C">
              <w:rPr>
                <w:u w:val="single"/>
              </w:rPr>
              <w:t xml:space="preserve">Administratīvais slogs </w:t>
            </w:r>
            <w:r w:rsidR="00A0364F">
              <w:rPr>
                <w:u w:val="single"/>
              </w:rPr>
              <w:t>palielināsies</w:t>
            </w:r>
            <w:r w:rsidRPr="00D2592C">
              <w:rPr>
                <w:u w:val="single"/>
              </w:rPr>
              <w:t xml:space="preserve"> arī </w:t>
            </w:r>
            <w:r w:rsidR="00DF6B7D" w:rsidRPr="00D2592C">
              <w:rPr>
                <w:u w:val="single"/>
              </w:rPr>
              <w:lastRenderedPageBreak/>
              <w:t>apdrošin</w:t>
            </w:r>
            <w:r w:rsidR="00EE1CBF" w:rsidRPr="00D2592C">
              <w:rPr>
                <w:u w:val="single"/>
              </w:rPr>
              <w:t>āša</w:t>
            </w:r>
            <w:r w:rsidR="00DF6B7D" w:rsidRPr="00D2592C">
              <w:rPr>
                <w:u w:val="single"/>
              </w:rPr>
              <w:t>nas sabiedrībām</w:t>
            </w:r>
            <w:r w:rsidR="00DF6B7D" w:rsidRPr="00D2592C">
              <w:t xml:space="preserve">, kuras apdrošinās pakalpojuma sniedzējus un </w:t>
            </w:r>
            <w:r w:rsidR="00DF6D80">
              <w:t xml:space="preserve">pēc </w:t>
            </w:r>
            <w:r w:rsidR="00DF6B7D" w:rsidRPr="00D2592C">
              <w:t xml:space="preserve">apdrošināšanas gadījuma izmaksās apdrošināšanas atlīdzību saskaņā ar </w:t>
            </w:r>
            <w:r w:rsidR="00EE1CBF" w:rsidRPr="00D2592C">
              <w:t xml:space="preserve">noslēgto </w:t>
            </w:r>
            <w:r w:rsidR="00DF6B7D" w:rsidRPr="00D2592C">
              <w:t>apdrošināšanas līgumu.</w:t>
            </w:r>
            <w:r w:rsidRPr="00D2592C">
              <w:t xml:space="preserve"> </w:t>
            </w:r>
          </w:p>
        </w:tc>
      </w:tr>
      <w:tr w:rsidR="00DD5444" w:rsidRPr="00D2592C" w14:paraId="3FD163DA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8E8F9" w14:textId="48F390C2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E937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D0624" w14:textId="1901242D" w:rsidR="00B911D1" w:rsidRPr="00D2592C" w:rsidRDefault="00EE1CBF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D5444" w:rsidRPr="00D2592C" w14:paraId="389EBF09" w14:textId="77777777" w:rsidTr="00B911D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074B1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9839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AFBE7" w14:textId="7EF1D4CF" w:rsidR="00B911D1" w:rsidRPr="00D2592C" w:rsidRDefault="00AA0CBA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195CA3" w14:textId="2F574BA8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DD5444" w:rsidRPr="00D2592C" w14:paraId="6B054ACA" w14:textId="77777777" w:rsidTr="00B911D1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39202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D5444" w:rsidRPr="00D2592C" w14:paraId="0A347952" w14:textId="77777777" w:rsidTr="00B911D1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30F29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616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8911C" w14:textId="1D95018E" w:rsidR="00AA0CBA" w:rsidRPr="00D2592C" w:rsidRDefault="00EE1CBF" w:rsidP="00EE1CBF">
            <w:pPr>
              <w:pStyle w:val="Default"/>
              <w:jc w:val="both"/>
              <w:rPr>
                <w:color w:val="auto"/>
              </w:rPr>
            </w:pPr>
            <w:r w:rsidRPr="00D2592C">
              <w:rPr>
                <w:color w:val="auto"/>
              </w:rPr>
              <w:t xml:space="preserve">Projekts tika izstrādāts sadarbībā ar nevalstisko sektoru, projekta izveides procesā tika iesaistītas </w:t>
            </w:r>
            <w:r w:rsidR="00DF6D80">
              <w:rPr>
                <w:color w:val="auto"/>
              </w:rPr>
              <w:t xml:space="preserve">šādas </w:t>
            </w:r>
            <w:r w:rsidRPr="00D2592C">
              <w:rPr>
                <w:color w:val="auto"/>
              </w:rPr>
              <w:t>nevalstiskā sektora</w:t>
            </w:r>
            <w:r w:rsidR="00DF6D80" w:rsidRPr="00D2592C">
              <w:rPr>
                <w:color w:val="auto"/>
              </w:rPr>
              <w:t xml:space="preserve"> </w:t>
            </w:r>
            <w:r w:rsidR="00DF6D80">
              <w:rPr>
                <w:color w:val="auto"/>
              </w:rPr>
              <w:t>institūcijas</w:t>
            </w:r>
            <w:r w:rsidRPr="00D2592C">
              <w:rPr>
                <w:color w:val="auto"/>
              </w:rPr>
              <w:t xml:space="preserve">: </w:t>
            </w:r>
          </w:p>
          <w:p w14:paraId="55420DF6" w14:textId="4C6E088B" w:rsidR="00EE1CBF" w:rsidRPr="00D2592C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2592C">
              <w:rPr>
                <w:color w:val="auto"/>
              </w:rPr>
              <w:t>LIKTA;</w:t>
            </w:r>
          </w:p>
          <w:p w14:paraId="47A351D1" w14:textId="77777777" w:rsidR="00EE1CBF" w:rsidRPr="00D2592C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2592C">
              <w:rPr>
                <w:color w:val="auto"/>
              </w:rPr>
              <w:t>LKA;</w:t>
            </w:r>
          </w:p>
          <w:p w14:paraId="5428A5DB" w14:textId="77777777" w:rsidR="00E52D0E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2592C">
              <w:rPr>
                <w:color w:val="auto"/>
              </w:rPr>
              <w:t>DEG</w:t>
            </w:r>
            <w:r w:rsidR="00E52D0E">
              <w:rPr>
                <w:color w:val="auto"/>
              </w:rPr>
              <w:t>;</w:t>
            </w:r>
          </w:p>
          <w:p w14:paraId="3F5A672A" w14:textId="741D37B9" w:rsidR="00B911D1" w:rsidRPr="00D2592C" w:rsidRDefault="00E52D0E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ISACA</w:t>
            </w:r>
            <w:r w:rsidR="00EE1CBF" w:rsidRPr="00D2592C">
              <w:rPr>
                <w:color w:val="auto"/>
              </w:rPr>
              <w:t>.</w:t>
            </w:r>
          </w:p>
        </w:tc>
      </w:tr>
      <w:tr w:rsidR="00DD5444" w:rsidRPr="00D2592C" w14:paraId="23D841EF" w14:textId="77777777" w:rsidTr="002A2C0E">
        <w:trPr>
          <w:trHeight w:val="5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F0812" w14:textId="366FA51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566BE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5673" w14:textId="66ABA557" w:rsidR="00B911D1" w:rsidRPr="00D2592C" w:rsidRDefault="00E41F70" w:rsidP="009A3ED0">
            <w:pPr>
              <w:pStyle w:val="Default"/>
              <w:spacing w:after="120"/>
              <w:jc w:val="both"/>
              <w:rPr>
                <w:color w:val="auto"/>
              </w:rPr>
            </w:pPr>
            <w:r w:rsidRPr="00D2592C">
              <w:rPr>
                <w:color w:val="auto"/>
              </w:rPr>
              <w:t xml:space="preserve">Projekts sabiedriskajai apspriešanai publicēts </w:t>
            </w:r>
            <w:r w:rsidR="009A3ED0">
              <w:rPr>
                <w:color w:val="auto"/>
              </w:rPr>
              <w:t>Aizsardzības ministrijas</w:t>
            </w:r>
            <w:r w:rsidRPr="00D2592C">
              <w:rPr>
                <w:color w:val="auto"/>
              </w:rPr>
              <w:t xml:space="preserve"> mājaslapas sadaļā „Sabiedrības līdzdalība”. </w:t>
            </w:r>
          </w:p>
        </w:tc>
      </w:tr>
      <w:tr w:rsidR="00DD5444" w:rsidRPr="00D2592C" w14:paraId="640E999B" w14:textId="77777777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64498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3BBC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5DD5" w14:textId="799C9C81" w:rsidR="00B911D1" w:rsidRPr="00D2592C" w:rsidRDefault="00E9704F" w:rsidP="00D259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Netika saņemti konceptuāli iebildumi proj</w:t>
            </w:r>
            <w:r w:rsidR="00D2592C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ekt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 tālākai virzībai. Projekts tika atbalstīts.</w:t>
            </w:r>
          </w:p>
        </w:tc>
      </w:tr>
      <w:tr w:rsidR="00DD5444" w:rsidRPr="00D2592C" w14:paraId="06AFFF7A" w14:textId="77777777" w:rsidTr="002A2C0E">
        <w:trPr>
          <w:trHeight w:val="29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C6BF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05564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AF970" w14:textId="0E77244C" w:rsidR="00B911D1" w:rsidRPr="00D2592C" w:rsidRDefault="00091724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8E8B13B" w14:textId="1C6A98ED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D5444" w:rsidRPr="00D2592C" w14:paraId="1F939827" w14:textId="77777777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E9F9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DD5444" w:rsidRPr="00D2592C" w14:paraId="3FEDEC99" w14:textId="77777777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C77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11305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D5765" w14:textId="77777777" w:rsidR="00B911D1" w:rsidRDefault="00D2592C" w:rsidP="00D259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 izpildē iesaistīti:</w:t>
            </w:r>
          </w:p>
          <w:p w14:paraId="19BFDE07" w14:textId="1ED1B9C4" w:rsidR="00D2592C" w:rsidRPr="00A0364F" w:rsidRDefault="00A0364F" w:rsidP="00A0364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64F">
              <w:rPr>
                <w:rFonts w:ascii="Times New Roman" w:eastAsia="Times New Roman" w:hAnsi="Times New Roman"/>
                <w:sz w:val="24"/>
                <w:szCs w:val="24"/>
              </w:rPr>
              <w:t>elektroniskās identifikācijas pakalpojuma sniedzēji, kuri vēlēsies kļūt par kvalificētu vai kvalificētu paaugstinātas drošības elektroniskās identifikācijas pakalpojuma sniedzēju;</w:t>
            </w:r>
          </w:p>
          <w:p w14:paraId="61B38B25" w14:textId="3CA12E2D" w:rsidR="00D2592C" w:rsidRPr="00D2592C" w:rsidRDefault="00D2592C" w:rsidP="00A0364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pdrošināšanas sabiedrības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D5444" w:rsidRPr="00D2592C" w14:paraId="15842E47" w14:textId="77777777" w:rsidTr="00B911D1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817A" w14:textId="70B582B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5DB45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6599B783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427B4" w14:textId="7478A51E" w:rsidR="0050700E" w:rsidRPr="00D2592C" w:rsidRDefault="00E4157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  <w:p w14:paraId="13E71953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20770" w14:textId="39DB564F" w:rsidR="0050700E" w:rsidRPr="00D2592C" w:rsidRDefault="0050700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1D1" w:rsidRPr="00D2592C" w14:paraId="66E9DC0C" w14:textId="77777777" w:rsidTr="00B911D1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246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219C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7349A" w14:textId="2CA5B7B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5F7653" w14:textId="56992470" w:rsidR="004D15A9" w:rsidRPr="006A74A8" w:rsidRDefault="004D15A9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A101C2" w14:textId="624E53EA" w:rsidR="000D7A01" w:rsidRPr="006A74A8" w:rsidRDefault="00EE1CB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III, IV </w:t>
      </w:r>
      <w:r w:rsidR="000D7A01" w:rsidRPr="006A74A8">
        <w:rPr>
          <w:rFonts w:ascii="Times New Roman" w:hAnsi="Times New Roman" w:cs="Times New Roman"/>
          <w:sz w:val="24"/>
          <w:szCs w:val="24"/>
        </w:rPr>
        <w:t xml:space="preserve">un V sadaļa </w:t>
      </w:r>
      <w:r w:rsidR="00E022E9" w:rsidRPr="006A74A8">
        <w:rPr>
          <w:rFonts w:ascii="Times New Roman" w:hAnsi="Times New Roman" w:cs="Times New Roman"/>
          <w:sz w:val="24"/>
          <w:szCs w:val="24"/>
        </w:rPr>
        <w:t xml:space="preserve">– </w:t>
      </w:r>
      <w:r w:rsidR="000D7A01" w:rsidRPr="006A74A8">
        <w:rPr>
          <w:rFonts w:ascii="Times New Roman" w:hAnsi="Times New Roman" w:cs="Times New Roman"/>
          <w:sz w:val="24"/>
          <w:szCs w:val="24"/>
        </w:rPr>
        <w:t>projekts šīs jomas neskar.</w:t>
      </w:r>
    </w:p>
    <w:p w14:paraId="06075108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FDF7F" w14:textId="77777777" w:rsidR="00947F0D" w:rsidRPr="006A74A8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>Aizsardzības ministrs</w:t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  <w:t>R. Bergmanis</w:t>
      </w:r>
    </w:p>
    <w:p w14:paraId="3543385F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D663C9" w14:textId="77777777" w:rsidR="00947F0D" w:rsidRPr="006A74A8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BEF69A" w14:textId="77D22ED2" w:rsidR="00947F0D" w:rsidRPr="006A74A8" w:rsidRDefault="002D4BC1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</w:t>
      </w:r>
      <w:r w:rsidR="00FE2B71" w:rsidRPr="006A74A8">
        <w:rPr>
          <w:rFonts w:ascii="Times New Roman" w:hAnsi="Times New Roman" w:cs="Times New Roman"/>
          <w:sz w:val="24"/>
          <w:szCs w:val="24"/>
        </w:rPr>
        <w:t>alsts sekretār</w:t>
      </w:r>
      <w:r w:rsidR="002F0966" w:rsidRPr="006A74A8">
        <w:rPr>
          <w:rFonts w:ascii="Times New Roman" w:hAnsi="Times New Roman" w:cs="Times New Roman"/>
          <w:sz w:val="24"/>
          <w:szCs w:val="24"/>
        </w:rPr>
        <w:t>s</w:t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0966" w:rsidRPr="006A74A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 w:rsidR="002F0966" w:rsidRPr="006A74A8">
        <w:rPr>
          <w:rFonts w:ascii="Times New Roman" w:hAnsi="Times New Roman" w:cs="Times New Roman"/>
          <w:sz w:val="24"/>
          <w:szCs w:val="24"/>
        </w:rPr>
        <w:t>J.</w:t>
      </w:r>
      <w:r w:rsidR="002F0966" w:rsidRPr="00D2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66" w:rsidRPr="00D2592C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12DF4752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4DF0AC2" w14:textId="77777777" w:rsidR="00E63F3F" w:rsidRPr="006A74A8" w:rsidRDefault="00E63F3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9491FD" w14:textId="1782217E" w:rsidR="006E183C" w:rsidRDefault="006E183C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begin"/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instrText xml:space="preserve"> NUMWORDS   \* MERGEFORMAT </w:instrTex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separate"/>
      </w:r>
      <w:r w:rsidR="00EC1925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1262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end"/>
      </w:r>
    </w:p>
    <w:p w14:paraId="51BE8887" w14:textId="6104FD9C" w:rsidR="002D4BC1" w:rsidRPr="006A74A8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begin"/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instrText xml:space="preserve"> SAVEDATE   \* MERGEFORMAT </w:instrTex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separate"/>
      </w:r>
      <w:r w:rsidR="00AC42AE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24.04.2017 10:14:00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end"/>
      </w:r>
    </w:p>
    <w:p w14:paraId="46011334" w14:textId="6443540C" w:rsidR="000D7A01" w:rsidRPr="006A74A8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Z.</w:t>
      </w:r>
      <w:r w:rsidR="000C1E4C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 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Beļavska, 67335352</w:t>
      </w:r>
    </w:p>
    <w:p w14:paraId="5029377D" w14:textId="45537951" w:rsidR="000D7A01" w:rsidRPr="006A74A8" w:rsidRDefault="0063197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hyperlink r:id="rId13" w:history="1">
        <w:r w:rsidR="00D505E3" w:rsidRPr="006A74A8">
          <w:rPr>
            <w:rStyle w:val="Hyperlink"/>
            <w:rFonts w:ascii="Times New Roman" w:eastAsia="Times New Roman" w:hAnsi="Times New Roman" w:cs="Times New Roman"/>
            <w:noProof/>
            <w:sz w:val="20"/>
            <w:szCs w:val="24"/>
            <w:lang w:eastAsia="lv-LV"/>
          </w:rPr>
          <w:t>zane.belavska@mod.gov.lv</w:t>
        </w:r>
      </w:hyperlink>
      <w:r w:rsidR="000D7A01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 xml:space="preserve"> </w:t>
      </w:r>
    </w:p>
    <w:sectPr w:rsidR="000D7A01" w:rsidRPr="006A74A8" w:rsidSect="00610FDD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DB4A" w14:textId="77777777" w:rsidR="00631971" w:rsidRDefault="00631971" w:rsidP="004D15A9">
      <w:pPr>
        <w:spacing w:after="0" w:line="240" w:lineRule="auto"/>
      </w:pPr>
      <w:r>
        <w:separator/>
      </w:r>
    </w:p>
  </w:endnote>
  <w:endnote w:type="continuationSeparator" w:id="0">
    <w:p w14:paraId="37D4CEFD" w14:textId="77777777" w:rsidR="00631971" w:rsidRDefault="0063197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1E29" w14:textId="77777777" w:rsidR="00DF6D80" w:rsidRDefault="00DF6D80" w:rsidP="00B219A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4"/>
      </w:rPr>
    </w:pPr>
  </w:p>
  <w:p w14:paraId="6DAC3F83" w14:textId="4990811B" w:rsidR="00DF6D80" w:rsidRPr="00B219AA" w:rsidRDefault="006E183C" w:rsidP="004D1270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AIMAnot_24</w:t>
    </w:r>
    <w:r w:rsidR="00DF6D80" w:rsidRPr="004D1270">
      <w:rPr>
        <w:rFonts w:ascii="Times New Roman" w:hAnsi="Times New Roman" w:cs="Times New Roman"/>
        <w:color w:val="000000" w:themeColor="text1"/>
        <w:sz w:val="20"/>
        <w:szCs w:val="24"/>
      </w:rPr>
      <w:t>0417_civiltiesiskā_apdrošināšana.docx; Ministru kabineta noteikumu projekta “Noteikumi par kvalificēta un kvalificēta paaugstinātas drošības elektroniskās identifikācijas pakalpojuma sniedzēja civiltiesiskās atbildības apdrošināšanu”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928E" w14:textId="63AE8039" w:rsidR="00DF6D80" w:rsidRPr="00B219AA" w:rsidRDefault="00DF6D80" w:rsidP="00B219AA">
    <w:pPr>
      <w:pStyle w:val="Footer"/>
      <w:jc w:val="both"/>
      <w:rPr>
        <w:rFonts w:ascii="Times New Roman" w:hAnsi="Times New Roman" w:cs="Times New Roman"/>
        <w:sz w:val="20"/>
        <w:szCs w:val="24"/>
      </w:rPr>
    </w:pP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6E183C">
      <w:rPr>
        <w:rFonts w:ascii="Times New Roman" w:hAnsi="Times New Roman" w:cs="Times New Roman"/>
        <w:color w:val="000000" w:themeColor="text1"/>
        <w:sz w:val="20"/>
        <w:szCs w:val="24"/>
      </w:rPr>
      <w:t>24</w:t>
    </w:r>
    <w:r>
      <w:rPr>
        <w:rFonts w:ascii="Times New Roman" w:hAnsi="Times New Roman" w:cs="Times New Roman"/>
        <w:color w:val="000000" w:themeColor="text1"/>
        <w:sz w:val="20"/>
        <w:szCs w:val="24"/>
      </w:rPr>
      <w:t>0417</w:t>
    </w: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_</w:t>
    </w:r>
    <w:r>
      <w:rPr>
        <w:rFonts w:ascii="Times New Roman" w:hAnsi="Times New Roman" w:cs="Times New Roman"/>
        <w:sz w:val="20"/>
        <w:szCs w:val="24"/>
      </w:rPr>
      <w:t>civiltiesiskā_apdrošināšana.docx</w:t>
    </w:r>
    <w:r w:rsidRPr="00B219AA">
      <w:rPr>
        <w:rFonts w:ascii="Times New Roman" w:hAnsi="Times New Roman" w:cs="Times New Roman"/>
        <w:sz w:val="20"/>
        <w:szCs w:val="24"/>
      </w:rPr>
      <w:t>; Ministru kabineta noteikumu projekta “</w:t>
    </w:r>
    <w:r w:rsidRPr="006E672F">
      <w:rPr>
        <w:rFonts w:ascii="Times New Roman" w:hAnsi="Times New Roman" w:cs="Times New Roman"/>
        <w:sz w:val="20"/>
        <w:szCs w:val="24"/>
      </w:rPr>
      <w:t>Noteikumi par kvalificēta un kvalificēta paaugstinātas drošības elektroniskās identifikācijas pakalpojuma sniedzēja civiltiesiskās atbildības apdrošināšanu</w:t>
    </w:r>
    <w:r w:rsidRPr="00B219AA">
      <w:rPr>
        <w:rFonts w:ascii="Times New Roman" w:hAnsi="Times New Roman" w:cs="Times New Roman"/>
        <w:sz w:val="20"/>
        <w:szCs w:val="24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A387C" w14:textId="77777777" w:rsidR="00631971" w:rsidRDefault="00631971" w:rsidP="004D15A9">
      <w:pPr>
        <w:spacing w:after="0" w:line="240" w:lineRule="auto"/>
      </w:pPr>
      <w:r>
        <w:separator/>
      </w:r>
    </w:p>
  </w:footnote>
  <w:footnote w:type="continuationSeparator" w:id="0">
    <w:p w14:paraId="38036AFE" w14:textId="77777777" w:rsidR="00631971" w:rsidRDefault="0063197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5A48CBA7" w:rsidR="00DF6D80" w:rsidRPr="004D15A9" w:rsidRDefault="00DF6D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2A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DF6D80" w:rsidRDefault="00DF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01A"/>
    <w:multiLevelType w:val="hybridMultilevel"/>
    <w:tmpl w:val="CD78EE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40D"/>
    <w:multiLevelType w:val="hybridMultilevel"/>
    <w:tmpl w:val="E990C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679"/>
    <w:multiLevelType w:val="hybridMultilevel"/>
    <w:tmpl w:val="96B29B7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3556E96"/>
    <w:multiLevelType w:val="hybridMultilevel"/>
    <w:tmpl w:val="B57CE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2D39"/>
    <w:multiLevelType w:val="hybridMultilevel"/>
    <w:tmpl w:val="385C9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5AD2"/>
    <w:multiLevelType w:val="hybridMultilevel"/>
    <w:tmpl w:val="FCCCC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51062"/>
    <w:multiLevelType w:val="hybridMultilevel"/>
    <w:tmpl w:val="B60C8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3F9A"/>
    <w:multiLevelType w:val="hybridMultilevel"/>
    <w:tmpl w:val="FD6A5F98"/>
    <w:lvl w:ilvl="0" w:tplc="C3CE4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7D5943"/>
    <w:multiLevelType w:val="hybridMultilevel"/>
    <w:tmpl w:val="08608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3387954"/>
    <w:multiLevelType w:val="hybridMultilevel"/>
    <w:tmpl w:val="3092D3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409D6"/>
    <w:multiLevelType w:val="hybridMultilevel"/>
    <w:tmpl w:val="BC9413C2"/>
    <w:lvl w:ilvl="0" w:tplc="66E61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6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8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23"/>
  </w:num>
  <w:num w:numId="18">
    <w:abstractNumId w:val="4"/>
  </w:num>
  <w:num w:numId="19">
    <w:abstractNumId w:val="25"/>
  </w:num>
  <w:num w:numId="20">
    <w:abstractNumId w:val="9"/>
  </w:num>
  <w:num w:numId="21">
    <w:abstractNumId w:val="14"/>
  </w:num>
  <w:num w:numId="22">
    <w:abstractNumId w:val="19"/>
  </w:num>
  <w:num w:numId="23">
    <w:abstractNumId w:val="21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a Dreimane">
    <w15:presenceInfo w15:providerId="None" w15:userId="Liga Drei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3660"/>
    <w:rsid w:val="00012350"/>
    <w:rsid w:val="000158E7"/>
    <w:rsid w:val="00017F6A"/>
    <w:rsid w:val="0002325A"/>
    <w:rsid w:val="00023AF7"/>
    <w:rsid w:val="0002433B"/>
    <w:rsid w:val="00025041"/>
    <w:rsid w:val="00025873"/>
    <w:rsid w:val="00026F6C"/>
    <w:rsid w:val="00031256"/>
    <w:rsid w:val="0003297B"/>
    <w:rsid w:val="00035959"/>
    <w:rsid w:val="00042787"/>
    <w:rsid w:val="00047941"/>
    <w:rsid w:val="00050D8B"/>
    <w:rsid w:val="00051A29"/>
    <w:rsid w:val="00052793"/>
    <w:rsid w:val="00054FEB"/>
    <w:rsid w:val="00065136"/>
    <w:rsid w:val="00065E45"/>
    <w:rsid w:val="000776BA"/>
    <w:rsid w:val="0009153D"/>
    <w:rsid w:val="00091724"/>
    <w:rsid w:val="00093F2F"/>
    <w:rsid w:val="00094238"/>
    <w:rsid w:val="000A01E9"/>
    <w:rsid w:val="000A2519"/>
    <w:rsid w:val="000A49EA"/>
    <w:rsid w:val="000B4AFA"/>
    <w:rsid w:val="000C0E03"/>
    <w:rsid w:val="000C1E4C"/>
    <w:rsid w:val="000D07F3"/>
    <w:rsid w:val="000D2601"/>
    <w:rsid w:val="000D7A01"/>
    <w:rsid w:val="000E0161"/>
    <w:rsid w:val="000E27C6"/>
    <w:rsid w:val="000E3578"/>
    <w:rsid w:val="000E4382"/>
    <w:rsid w:val="000E7796"/>
    <w:rsid w:val="00101CD5"/>
    <w:rsid w:val="00103550"/>
    <w:rsid w:val="001041DF"/>
    <w:rsid w:val="001130CE"/>
    <w:rsid w:val="00141FDC"/>
    <w:rsid w:val="00143223"/>
    <w:rsid w:val="001453A3"/>
    <w:rsid w:val="00152991"/>
    <w:rsid w:val="0015303A"/>
    <w:rsid w:val="00157F86"/>
    <w:rsid w:val="00162A90"/>
    <w:rsid w:val="0016477A"/>
    <w:rsid w:val="0016688C"/>
    <w:rsid w:val="001949A3"/>
    <w:rsid w:val="0019773F"/>
    <w:rsid w:val="001A1572"/>
    <w:rsid w:val="001A4EF2"/>
    <w:rsid w:val="001A5455"/>
    <w:rsid w:val="001A5C00"/>
    <w:rsid w:val="001A78CF"/>
    <w:rsid w:val="001C1A7A"/>
    <w:rsid w:val="001C2B6E"/>
    <w:rsid w:val="001C5CC6"/>
    <w:rsid w:val="001C630D"/>
    <w:rsid w:val="001C6ED7"/>
    <w:rsid w:val="001D409A"/>
    <w:rsid w:val="001E2253"/>
    <w:rsid w:val="001E4CC4"/>
    <w:rsid w:val="001E7F37"/>
    <w:rsid w:val="001F3EAC"/>
    <w:rsid w:val="001F5BB2"/>
    <w:rsid w:val="001F618F"/>
    <w:rsid w:val="00204E3D"/>
    <w:rsid w:val="00211106"/>
    <w:rsid w:val="002170E2"/>
    <w:rsid w:val="002174D0"/>
    <w:rsid w:val="00220180"/>
    <w:rsid w:val="00221E33"/>
    <w:rsid w:val="00230C2D"/>
    <w:rsid w:val="002345CF"/>
    <w:rsid w:val="00245FE9"/>
    <w:rsid w:val="00247852"/>
    <w:rsid w:val="00257DD8"/>
    <w:rsid w:val="00260EF5"/>
    <w:rsid w:val="0026203C"/>
    <w:rsid w:val="002628F7"/>
    <w:rsid w:val="00262A4C"/>
    <w:rsid w:val="00262C44"/>
    <w:rsid w:val="00285972"/>
    <w:rsid w:val="0028764B"/>
    <w:rsid w:val="00290C55"/>
    <w:rsid w:val="002A2C0E"/>
    <w:rsid w:val="002A397E"/>
    <w:rsid w:val="002A5584"/>
    <w:rsid w:val="002A6686"/>
    <w:rsid w:val="002A73E3"/>
    <w:rsid w:val="002B3B09"/>
    <w:rsid w:val="002B3BA4"/>
    <w:rsid w:val="002C19AB"/>
    <w:rsid w:val="002C3692"/>
    <w:rsid w:val="002D4BC1"/>
    <w:rsid w:val="002D58E4"/>
    <w:rsid w:val="002D651B"/>
    <w:rsid w:val="002D6AFF"/>
    <w:rsid w:val="002E0554"/>
    <w:rsid w:val="002E23F2"/>
    <w:rsid w:val="002E4685"/>
    <w:rsid w:val="002E6473"/>
    <w:rsid w:val="002E6792"/>
    <w:rsid w:val="002E733D"/>
    <w:rsid w:val="002F0408"/>
    <w:rsid w:val="002F0966"/>
    <w:rsid w:val="002F52E6"/>
    <w:rsid w:val="003003CD"/>
    <w:rsid w:val="00301AE6"/>
    <w:rsid w:val="00302EFA"/>
    <w:rsid w:val="00311670"/>
    <w:rsid w:val="0031675A"/>
    <w:rsid w:val="003215C8"/>
    <w:rsid w:val="003252F6"/>
    <w:rsid w:val="00325521"/>
    <w:rsid w:val="003268B6"/>
    <w:rsid w:val="00333091"/>
    <w:rsid w:val="003365EF"/>
    <w:rsid w:val="00337080"/>
    <w:rsid w:val="00340157"/>
    <w:rsid w:val="00340508"/>
    <w:rsid w:val="00340992"/>
    <w:rsid w:val="003440B9"/>
    <w:rsid w:val="00344E0A"/>
    <w:rsid w:val="0034691E"/>
    <w:rsid w:val="00352854"/>
    <w:rsid w:val="003561CA"/>
    <w:rsid w:val="00366EB8"/>
    <w:rsid w:val="00377D69"/>
    <w:rsid w:val="00390A60"/>
    <w:rsid w:val="0039141F"/>
    <w:rsid w:val="00391BED"/>
    <w:rsid w:val="003922B0"/>
    <w:rsid w:val="00394159"/>
    <w:rsid w:val="003A2A0B"/>
    <w:rsid w:val="003A750F"/>
    <w:rsid w:val="003C36A2"/>
    <w:rsid w:val="003D1971"/>
    <w:rsid w:val="003E3F29"/>
    <w:rsid w:val="003E7093"/>
    <w:rsid w:val="003E77FC"/>
    <w:rsid w:val="003E7AC3"/>
    <w:rsid w:val="003F0CF3"/>
    <w:rsid w:val="003F4E07"/>
    <w:rsid w:val="003F6CB4"/>
    <w:rsid w:val="00400ABD"/>
    <w:rsid w:val="004013A8"/>
    <w:rsid w:val="00401A91"/>
    <w:rsid w:val="00405172"/>
    <w:rsid w:val="00414B95"/>
    <w:rsid w:val="004348C0"/>
    <w:rsid w:val="00436076"/>
    <w:rsid w:val="0043781E"/>
    <w:rsid w:val="00443241"/>
    <w:rsid w:val="004452E1"/>
    <w:rsid w:val="004540E6"/>
    <w:rsid w:val="0045494B"/>
    <w:rsid w:val="00457548"/>
    <w:rsid w:val="00465485"/>
    <w:rsid w:val="00466690"/>
    <w:rsid w:val="004807B6"/>
    <w:rsid w:val="00486060"/>
    <w:rsid w:val="004A11FA"/>
    <w:rsid w:val="004A1E41"/>
    <w:rsid w:val="004A2A8E"/>
    <w:rsid w:val="004A331F"/>
    <w:rsid w:val="004A402E"/>
    <w:rsid w:val="004A6D58"/>
    <w:rsid w:val="004B0501"/>
    <w:rsid w:val="004B48D1"/>
    <w:rsid w:val="004B5FC2"/>
    <w:rsid w:val="004B7903"/>
    <w:rsid w:val="004C165C"/>
    <w:rsid w:val="004C38EB"/>
    <w:rsid w:val="004C42E0"/>
    <w:rsid w:val="004D1270"/>
    <w:rsid w:val="004D15A9"/>
    <w:rsid w:val="004D2A17"/>
    <w:rsid w:val="004D59BD"/>
    <w:rsid w:val="004E00C4"/>
    <w:rsid w:val="004E0525"/>
    <w:rsid w:val="004E5FB4"/>
    <w:rsid w:val="004F26EF"/>
    <w:rsid w:val="005000A0"/>
    <w:rsid w:val="00500B08"/>
    <w:rsid w:val="00506E0A"/>
    <w:rsid w:val="0050700E"/>
    <w:rsid w:val="00512F05"/>
    <w:rsid w:val="00513E0A"/>
    <w:rsid w:val="00531D53"/>
    <w:rsid w:val="00540494"/>
    <w:rsid w:val="0054782B"/>
    <w:rsid w:val="00552882"/>
    <w:rsid w:val="0055483A"/>
    <w:rsid w:val="00555505"/>
    <w:rsid w:val="00555795"/>
    <w:rsid w:val="00556B8F"/>
    <w:rsid w:val="0058146C"/>
    <w:rsid w:val="00597BB6"/>
    <w:rsid w:val="005A17A4"/>
    <w:rsid w:val="005B2703"/>
    <w:rsid w:val="005B528E"/>
    <w:rsid w:val="005B5383"/>
    <w:rsid w:val="005C0A09"/>
    <w:rsid w:val="005C457B"/>
    <w:rsid w:val="005C639E"/>
    <w:rsid w:val="005D3F96"/>
    <w:rsid w:val="005D4E8A"/>
    <w:rsid w:val="005E2052"/>
    <w:rsid w:val="005E3EF6"/>
    <w:rsid w:val="005F4DCD"/>
    <w:rsid w:val="005F6F0C"/>
    <w:rsid w:val="0060080F"/>
    <w:rsid w:val="0060369A"/>
    <w:rsid w:val="00603961"/>
    <w:rsid w:val="00610FDD"/>
    <w:rsid w:val="00611447"/>
    <w:rsid w:val="00612227"/>
    <w:rsid w:val="00614639"/>
    <w:rsid w:val="00615F11"/>
    <w:rsid w:val="006223D5"/>
    <w:rsid w:val="0062442E"/>
    <w:rsid w:val="00624636"/>
    <w:rsid w:val="00624960"/>
    <w:rsid w:val="00624C4E"/>
    <w:rsid w:val="00625033"/>
    <w:rsid w:val="0062608E"/>
    <w:rsid w:val="00631971"/>
    <w:rsid w:val="0063253D"/>
    <w:rsid w:val="00632A8B"/>
    <w:rsid w:val="00637C3B"/>
    <w:rsid w:val="00640920"/>
    <w:rsid w:val="00646934"/>
    <w:rsid w:val="00653D14"/>
    <w:rsid w:val="006551C5"/>
    <w:rsid w:val="0066496D"/>
    <w:rsid w:val="00666EA4"/>
    <w:rsid w:val="00667592"/>
    <w:rsid w:val="00677F40"/>
    <w:rsid w:val="00683B34"/>
    <w:rsid w:val="00684F54"/>
    <w:rsid w:val="006936D7"/>
    <w:rsid w:val="006A33C0"/>
    <w:rsid w:val="006A4D26"/>
    <w:rsid w:val="006A74A8"/>
    <w:rsid w:val="006B2A65"/>
    <w:rsid w:val="006B7072"/>
    <w:rsid w:val="006C6B76"/>
    <w:rsid w:val="006D25B1"/>
    <w:rsid w:val="006D4AAA"/>
    <w:rsid w:val="006E183C"/>
    <w:rsid w:val="006E626E"/>
    <w:rsid w:val="006E672F"/>
    <w:rsid w:val="006E6777"/>
    <w:rsid w:val="006F472F"/>
    <w:rsid w:val="00702F40"/>
    <w:rsid w:val="00706FC8"/>
    <w:rsid w:val="007156AF"/>
    <w:rsid w:val="00716B43"/>
    <w:rsid w:val="00720FE3"/>
    <w:rsid w:val="0072458E"/>
    <w:rsid w:val="00724F69"/>
    <w:rsid w:val="00725550"/>
    <w:rsid w:val="00726BF3"/>
    <w:rsid w:val="007309A3"/>
    <w:rsid w:val="0073409C"/>
    <w:rsid w:val="00740F19"/>
    <w:rsid w:val="00741DAD"/>
    <w:rsid w:val="007433F8"/>
    <w:rsid w:val="00752571"/>
    <w:rsid w:val="00754727"/>
    <w:rsid w:val="007627B4"/>
    <w:rsid w:val="0077234C"/>
    <w:rsid w:val="00777A5E"/>
    <w:rsid w:val="00777DE4"/>
    <w:rsid w:val="00781BA5"/>
    <w:rsid w:val="00783C5C"/>
    <w:rsid w:val="007909E2"/>
    <w:rsid w:val="0079787B"/>
    <w:rsid w:val="007B5520"/>
    <w:rsid w:val="007B5864"/>
    <w:rsid w:val="007B5A55"/>
    <w:rsid w:val="007C01F5"/>
    <w:rsid w:val="007C06EE"/>
    <w:rsid w:val="007C171C"/>
    <w:rsid w:val="007C6457"/>
    <w:rsid w:val="007E0583"/>
    <w:rsid w:val="007E1368"/>
    <w:rsid w:val="007E3A8B"/>
    <w:rsid w:val="007E7534"/>
    <w:rsid w:val="007E772B"/>
    <w:rsid w:val="007F1F84"/>
    <w:rsid w:val="007F63E1"/>
    <w:rsid w:val="007F7AED"/>
    <w:rsid w:val="00805E46"/>
    <w:rsid w:val="00807CE8"/>
    <w:rsid w:val="0081203F"/>
    <w:rsid w:val="008121A7"/>
    <w:rsid w:val="00812AD8"/>
    <w:rsid w:val="0084616E"/>
    <w:rsid w:val="008462DF"/>
    <w:rsid w:val="00854423"/>
    <w:rsid w:val="008549B5"/>
    <w:rsid w:val="00854DE1"/>
    <w:rsid w:val="008568F6"/>
    <w:rsid w:val="00866F76"/>
    <w:rsid w:val="008747A2"/>
    <w:rsid w:val="00875625"/>
    <w:rsid w:val="00882C0D"/>
    <w:rsid w:val="00885C8B"/>
    <w:rsid w:val="00890D2E"/>
    <w:rsid w:val="00895B6F"/>
    <w:rsid w:val="008A0EDA"/>
    <w:rsid w:val="008A1D13"/>
    <w:rsid w:val="008C24B4"/>
    <w:rsid w:val="008E5256"/>
    <w:rsid w:val="008E6989"/>
    <w:rsid w:val="008F1254"/>
    <w:rsid w:val="009027B3"/>
    <w:rsid w:val="0090352F"/>
    <w:rsid w:val="009047F8"/>
    <w:rsid w:val="009132B0"/>
    <w:rsid w:val="0091403A"/>
    <w:rsid w:val="00915E01"/>
    <w:rsid w:val="009162B0"/>
    <w:rsid w:val="0092083E"/>
    <w:rsid w:val="009414E1"/>
    <w:rsid w:val="00947202"/>
    <w:rsid w:val="00947F0D"/>
    <w:rsid w:val="00951C01"/>
    <w:rsid w:val="009528E7"/>
    <w:rsid w:val="00952B75"/>
    <w:rsid w:val="00952E23"/>
    <w:rsid w:val="00953EC9"/>
    <w:rsid w:val="009571DB"/>
    <w:rsid w:val="00960C42"/>
    <w:rsid w:val="00963E43"/>
    <w:rsid w:val="00981D1E"/>
    <w:rsid w:val="00986501"/>
    <w:rsid w:val="00987599"/>
    <w:rsid w:val="00992716"/>
    <w:rsid w:val="009A2DB8"/>
    <w:rsid w:val="009A3ED0"/>
    <w:rsid w:val="009A46E8"/>
    <w:rsid w:val="009A4A5B"/>
    <w:rsid w:val="009B56ED"/>
    <w:rsid w:val="009C269A"/>
    <w:rsid w:val="009C7244"/>
    <w:rsid w:val="009D0707"/>
    <w:rsid w:val="009D2897"/>
    <w:rsid w:val="009D342C"/>
    <w:rsid w:val="009D4F10"/>
    <w:rsid w:val="009D5961"/>
    <w:rsid w:val="009F11A8"/>
    <w:rsid w:val="009F5A38"/>
    <w:rsid w:val="009F752E"/>
    <w:rsid w:val="009F7DA1"/>
    <w:rsid w:val="00A0364F"/>
    <w:rsid w:val="00A062D6"/>
    <w:rsid w:val="00A07127"/>
    <w:rsid w:val="00A11869"/>
    <w:rsid w:val="00A143C0"/>
    <w:rsid w:val="00A236AA"/>
    <w:rsid w:val="00A37DA8"/>
    <w:rsid w:val="00A37DBD"/>
    <w:rsid w:val="00A43D22"/>
    <w:rsid w:val="00A469CE"/>
    <w:rsid w:val="00A556B4"/>
    <w:rsid w:val="00A57D93"/>
    <w:rsid w:val="00A60A25"/>
    <w:rsid w:val="00A74034"/>
    <w:rsid w:val="00A870C8"/>
    <w:rsid w:val="00A97DDC"/>
    <w:rsid w:val="00AA0CBA"/>
    <w:rsid w:val="00AA4C9F"/>
    <w:rsid w:val="00AA5EB0"/>
    <w:rsid w:val="00AA77BE"/>
    <w:rsid w:val="00AB2C9A"/>
    <w:rsid w:val="00AB4226"/>
    <w:rsid w:val="00AC42AE"/>
    <w:rsid w:val="00AC645B"/>
    <w:rsid w:val="00AD2921"/>
    <w:rsid w:val="00AD711E"/>
    <w:rsid w:val="00AD77DD"/>
    <w:rsid w:val="00AE0FE3"/>
    <w:rsid w:val="00AE6476"/>
    <w:rsid w:val="00AF07C7"/>
    <w:rsid w:val="00AF1E42"/>
    <w:rsid w:val="00AF34C4"/>
    <w:rsid w:val="00AF4BC1"/>
    <w:rsid w:val="00AF7577"/>
    <w:rsid w:val="00B01360"/>
    <w:rsid w:val="00B01D63"/>
    <w:rsid w:val="00B0226C"/>
    <w:rsid w:val="00B0599D"/>
    <w:rsid w:val="00B05E06"/>
    <w:rsid w:val="00B05E59"/>
    <w:rsid w:val="00B07EC0"/>
    <w:rsid w:val="00B13EEF"/>
    <w:rsid w:val="00B21676"/>
    <w:rsid w:val="00B219AA"/>
    <w:rsid w:val="00B32D66"/>
    <w:rsid w:val="00B3463D"/>
    <w:rsid w:val="00B43097"/>
    <w:rsid w:val="00B46D6F"/>
    <w:rsid w:val="00B52986"/>
    <w:rsid w:val="00B543BE"/>
    <w:rsid w:val="00B62155"/>
    <w:rsid w:val="00B66A6D"/>
    <w:rsid w:val="00B74146"/>
    <w:rsid w:val="00B80FD4"/>
    <w:rsid w:val="00B911D1"/>
    <w:rsid w:val="00B91DAE"/>
    <w:rsid w:val="00B95B5D"/>
    <w:rsid w:val="00B979EC"/>
    <w:rsid w:val="00BA2F79"/>
    <w:rsid w:val="00BA63BE"/>
    <w:rsid w:val="00BA6DC2"/>
    <w:rsid w:val="00BA6F7C"/>
    <w:rsid w:val="00BA7390"/>
    <w:rsid w:val="00BA792C"/>
    <w:rsid w:val="00BB1F2A"/>
    <w:rsid w:val="00BB1F46"/>
    <w:rsid w:val="00BC27C3"/>
    <w:rsid w:val="00BC3C11"/>
    <w:rsid w:val="00BD1E13"/>
    <w:rsid w:val="00BD3E3C"/>
    <w:rsid w:val="00BD4929"/>
    <w:rsid w:val="00BD4AC5"/>
    <w:rsid w:val="00BD79CB"/>
    <w:rsid w:val="00BE5E2A"/>
    <w:rsid w:val="00BE6FFF"/>
    <w:rsid w:val="00BF005D"/>
    <w:rsid w:val="00BF14BB"/>
    <w:rsid w:val="00C046AC"/>
    <w:rsid w:val="00C1246B"/>
    <w:rsid w:val="00C148CF"/>
    <w:rsid w:val="00C14A85"/>
    <w:rsid w:val="00C253D5"/>
    <w:rsid w:val="00C330A0"/>
    <w:rsid w:val="00C3649D"/>
    <w:rsid w:val="00C368DC"/>
    <w:rsid w:val="00C37F02"/>
    <w:rsid w:val="00C473D8"/>
    <w:rsid w:val="00C51561"/>
    <w:rsid w:val="00C60F6F"/>
    <w:rsid w:val="00C61B9C"/>
    <w:rsid w:val="00C64B6E"/>
    <w:rsid w:val="00C651CF"/>
    <w:rsid w:val="00C74E2E"/>
    <w:rsid w:val="00C80A4B"/>
    <w:rsid w:val="00C80AC0"/>
    <w:rsid w:val="00C837EE"/>
    <w:rsid w:val="00C91C34"/>
    <w:rsid w:val="00C92A8C"/>
    <w:rsid w:val="00C96B86"/>
    <w:rsid w:val="00CA4682"/>
    <w:rsid w:val="00CA7F10"/>
    <w:rsid w:val="00CB10E0"/>
    <w:rsid w:val="00CB41BD"/>
    <w:rsid w:val="00CB74D1"/>
    <w:rsid w:val="00CC11F2"/>
    <w:rsid w:val="00CC332A"/>
    <w:rsid w:val="00CC6512"/>
    <w:rsid w:val="00CE60B6"/>
    <w:rsid w:val="00CE6506"/>
    <w:rsid w:val="00CF0EBE"/>
    <w:rsid w:val="00CF52D7"/>
    <w:rsid w:val="00D05C50"/>
    <w:rsid w:val="00D07692"/>
    <w:rsid w:val="00D1003C"/>
    <w:rsid w:val="00D2592C"/>
    <w:rsid w:val="00D25D00"/>
    <w:rsid w:val="00D313D5"/>
    <w:rsid w:val="00D368ED"/>
    <w:rsid w:val="00D47C5D"/>
    <w:rsid w:val="00D503F4"/>
    <w:rsid w:val="00D505E3"/>
    <w:rsid w:val="00D50B53"/>
    <w:rsid w:val="00D5269F"/>
    <w:rsid w:val="00D52C00"/>
    <w:rsid w:val="00D566F4"/>
    <w:rsid w:val="00D60E80"/>
    <w:rsid w:val="00D64CBD"/>
    <w:rsid w:val="00D76BB3"/>
    <w:rsid w:val="00D77763"/>
    <w:rsid w:val="00D80141"/>
    <w:rsid w:val="00D81248"/>
    <w:rsid w:val="00D9457F"/>
    <w:rsid w:val="00DA0A95"/>
    <w:rsid w:val="00DA3D57"/>
    <w:rsid w:val="00DA596D"/>
    <w:rsid w:val="00DA638C"/>
    <w:rsid w:val="00DB085E"/>
    <w:rsid w:val="00DB1A85"/>
    <w:rsid w:val="00DB3373"/>
    <w:rsid w:val="00DB4355"/>
    <w:rsid w:val="00DB6F87"/>
    <w:rsid w:val="00DC51A0"/>
    <w:rsid w:val="00DC5AAD"/>
    <w:rsid w:val="00DC7FC8"/>
    <w:rsid w:val="00DD53EB"/>
    <w:rsid w:val="00DD5444"/>
    <w:rsid w:val="00DE0F73"/>
    <w:rsid w:val="00DF0AC9"/>
    <w:rsid w:val="00DF40EC"/>
    <w:rsid w:val="00DF6B7D"/>
    <w:rsid w:val="00DF6D80"/>
    <w:rsid w:val="00E00A0D"/>
    <w:rsid w:val="00E022E9"/>
    <w:rsid w:val="00E04F2F"/>
    <w:rsid w:val="00E10F6C"/>
    <w:rsid w:val="00E21FF7"/>
    <w:rsid w:val="00E278F9"/>
    <w:rsid w:val="00E31395"/>
    <w:rsid w:val="00E346BC"/>
    <w:rsid w:val="00E365F9"/>
    <w:rsid w:val="00E41571"/>
    <w:rsid w:val="00E41F70"/>
    <w:rsid w:val="00E42277"/>
    <w:rsid w:val="00E43410"/>
    <w:rsid w:val="00E449EB"/>
    <w:rsid w:val="00E44EEF"/>
    <w:rsid w:val="00E466C7"/>
    <w:rsid w:val="00E512DB"/>
    <w:rsid w:val="00E52D0E"/>
    <w:rsid w:val="00E54382"/>
    <w:rsid w:val="00E61200"/>
    <w:rsid w:val="00E63F3F"/>
    <w:rsid w:val="00E7244C"/>
    <w:rsid w:val="00E75DFC"/>
    <w:rsid w:val="00E82204"/>
    <w:rsid w:val="00E9010E"/>
    <w:rsid w:val="00E9704F"/>
    <w:rsid w:val="00EA02AE"/>
    <w:rsid w:val="00EB0F16"/>
    <w:rsid w:val="00EB5C60"/>
    <w:rsid w:val="00EC1925"/>
    <w:rsid w:val="00EC393D"/>
    <w:rsid w:val="00EC4A15"/>
    <w:rsid w:val="00ED6AEC"/>
    <w:rsid w:val="00EE0274"/>
    <w:rsid w:val="00EE1CBF"/>
    <w:rsid w:val="00EF2313"/>
    <w:rsid w:val="00EF4BCF"/>
    <w:rsid w:val="00EF4DC2"/>
    <w:rsid w:val="00F04234"/>
    <w:rsid w:val="00F1273A"/>
    <w:rsid w:val="00F13AC2"/>
    <w:rsid w:val="00F241E5"/>
    <w:rsid w:val="00F3007C"/>
    <w:rsid w:val="00F32B5E"/>
    <w:rsid w:val="00F437F1"/>
    <w:rsid w:val="00F47FBB"/>
    <w:rsid w:val="00F51301"/>
    <w:rsid w:val="00F5253A"/>
    <w:rsid w:val="00F57869"/>
    <w:rsid w:val="00F6520A"/>
    <w:rsid w:val="00F7179C"/>
    <w:rsid w:val="00F766E9"/>
    <w:rsid w:val="00F80AFE"/>
    <w:rsid w:val="00FA041B"/>
    <w:rsid w:val="00FA569B"/>
    <w:rsid w:val="00FA57C7"/>
    <w:rsid w:val="00FB032B"/>
    <w:rsid w:val="00FB1CE9"/>
    <w:rsid w:val="00FD2924"/>
    <w:rsid w:val="00FD5266"/>
    <w:rsid w:val="00FE2B71"/>
    <w:rsid w:val="00FE4311"/>
    <w:rsid w:val="00FF1E94"/>
    <w:rsid w:val="00FF37F7"/>
    <w:rsid w:val="00FF4BF4"/>
    <w:rsid w:val="00FF7A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ne.belavska@mod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v.wikipedia.org/wiki/Da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19890-A6F9-4EDA-A655-E34FD2C8BFE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AE0A7C-B40A-466B-A3D8-AB60F28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7230</Words>
  <Characters>4122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“Elektroniskās identifikācijas uzraudzības komitejas nolikums” sākotnējās ietekmes novērtējuma ziņojums (anotācija)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“Elektroniskās identifikācijas uzraudzības komitejas nolikums” sākotnējās ietekmes novērtējuma ziņojums (anotācija)</dc:title>
  <dc:subject>Anotācija</dc:subject>
  <dc:creator>Zane.Belavska@mod.gov.lv</dc:creator>
  <dc:description>Z.Beļavska;
67335354;
Zane.Belavska@mod.gov.lv</dc:description>
  <cp:lastModifiedBy>Jekaterina Borovika</cp:lastModifiedBy>
  <cp:revision>2</cp:revision>
  <cp:lastPrinted>2017-04-24T07:14:00Z</cp:lastPrinted>
  <dcterms:created xsi:type="dcterms:W3CDTF">2017-04-25T09:26:00Z</dcterms:created>
  <dcterms:modified xsi:type="dcterms:W3CDTF">2017-04-25T09:26:00Z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