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E0" w:rsidRPr="00650CC6" w:rsidRDefault="00C42B59" w:rsidP="004E26E0">
      <w:pPr>
        <w:jc w:val="center"/>
        <w:rPr>
          <w:b/>
          <w:sz w:val="22"/>
        </w:rPr>
      </w:pPr>
      <w:r w:rsidRPr="00650CC6">
        <w:rPr>
          <w:b/>
          <w:sz w:val="22"/>
        </w:rPr>
        <w:t xml:space="preserve">MK </w:t>
      </w:r>
      <w:r w:rsidR="00B56EFD" w:rsidRPr="00650CC6">
        <w:rPr>
          <w:b/>
          <w:sz w:val="22"/>
        </w:rPr>
        <w:t>noteikumu projekta</w:t>
      </w:r>
      <w:r w:rsidR="004E26E0" w:rsidRPr="00650CC6">
        <w:rPr>
          <w:b/>
          <w:sz w:val="22"/>
        </w:rPr>
        <w:t xml:space="preserve"> </w:t>
      </w:r>
    </w:p>
    <w:p w:rsidR="00C611AC" w:rsidRPr="00650CC6" w:rsidRDefault="00F21773" w:rsidP="004E26E0">
      <w:pPr>
        <w:jc w:val="center"/>
        <w:rPr>
          <w:b/>
          <w:sz w:val="22"/>
        </w:rPr>
      </w:pPr>
      <w:r w:rsidRPr="00650CC6">
        <w:rPr>
          <w:b/>
          <w:sz w:val="22"/>
        </w:rPr>
        <w:t xml:space="preserve">„Par </w:t>
      </w:r>
      <w:r w:rsidR="00FB2801" w:rsidRPr="00650CC6">
        <w:rPr>
          <w:b/>
          <w:sz w:val="22"/>
        </w:rPr>
        <w:t>G</w:t>
      </w:r>
      <w:r w:rsidR="003612D1" w:rsidRPr="00650CC6">
        <w:rPr>
          <w:b/>
          <w:sz w:val="22"/>
        </w:rPr>
        <w:t>rozījumu</w:t>
      </w:r>
      <w:r w:rsidR="00496B61" w:rsidRPr="00650CC6">
        <w:rPr>
          <w:b/>
          <w:sz w:val="22"/>
        </w:rPr>
        <w:t xml:space="preserve"> </w:t>
      </w:r>
      <w:r w:rsidR="006B3125" w:rsidRPr="00650CC6">
        <w:rPr>
          <w:b/>
          <w:sz w:val="22"/>
        </w:rPr>
        <w:t>“</w:t>
      </w:r>
      <w:r w:rsidR="00496B61" w:rsidRPr="00650CC6">
        <w:rPr>
          <w:b/>
          <w:sz w:val="22"/>
        </w:rPr>
        <w:t xml:space="preserve">Tehniskajam risinājumam </w:t>
      </w:r>
      <w:r w:rsidRPr="00650CC6">
        <w:rPr>
          <w:b/>
          <w:sz w:val="22"/>
        </w:rPr>
        <w:t xml:space="preserve">attiecībā uz dalībnieku militāro transporta gaisa kuģu diplomātiskajām atļaujām attiecīgajās nacionālajās gaisa </w:t>
      </w:r>
      <w:r w:rsidR="000158C9" w:rsidRPr="00650CC6">
        <w:rPr>
          <w:b/>
          <w:sz w:val="22"/>
        </w:rPr>
        <w:t>telpās un teritorijās</w:t>
      </w:r>
      <w:r w:rsidR="006B3125" w:rsidRPr="00650CC6">
        <w:rPr>
          <w:b/>
          <w:sz w:val="22"/>
        </w:rPr>
        <w:t>”</w:t>
      </w:r>
      <w:r w:rsidRPr="00650CC6">
        <w:rPr>
          <w:b/>
          <w:bCs/>
          <w:sz w:val="22"/>
        </w:rPr>
        <w:t xml:space="preserve"> sākotnējās ietekmes novērtējuma ziņojums (anotācija)</w:t>
      </w:r>
    </w:p>
    <w:tbl>
      <w:tblPr>
        <w:tblpPr w:leftFromText="180" w:rightFromText="180" w:vertAnchor="text" w:horzAnchor="margin" w:tblpXSpec="center" w:tblpY="14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118"/>
        <w:gridCol w:w="5949"/>
      </w:tblGrid>
      <w:tr w:rsidR="00852042" w:rsidRPr="007C0F2C" w:rsidTr="00C42B59">
        <w:trPr>
          <w:trHeight w:val="121"/>
        </w:trPr>
        <w:tc>
          <w:tcPr>
            <w:tcW w:w="9498" w:type="dxa"/>
            <w:gridSpan w:val="3"/>
            <w:vAlign w:val="center"/>
          </w:tcPr>
          <w:p w:rsidR="00852042" w:rsidRPr="00650CC6" w:rsidRDefault="00852042" w:rsidP="004E26E0">
            <w:pPr>
              <w:pStyle w:val="naisnod"/>
              <w:spacing w:before="120" w:after="0"/>
              <w:rPr>
                <w:sz w:val="22"/>
              </w:rPr>
            </w:pPr>
            <w:r w:rsidRPr="00650CC6">
              <w:rPr>
                <w:sz w:val="22"/>
              </w:rPr>
              <w:t>I</w:t>
            </w:r>
            <w:r w:rsidR="000941C5" w:rsidRPr="00650CC6">
              <w:rPr>
                <w:sz w:val="22"/>
              </w:rPr>
              <w:t>.</w:t>
            </w:r>
            <w:r w:rsidRPr="00650CC6">
              <w:rPr>
                <w:sz w:val="22"/>
              </w:rPr>
              <w:t xml:space="preserve"> Tiesību akta </w:t>
            </w:r>
            <w:r w:rsidR="002E3FF4" w:rsidRPr="00650CC6">
              <w:rPr>
                <w:sz w:val="22"/>
              </w:rPr>
              <w:t xml:space="preserve">projekta </w:t>
            </w:r>
            <w:r w:rsidRPr="00650CC6">
              <w:rPr>
                <w:sz w:val="22"/>
              </w:rPr>
              <w:t>izstrādes nepieciešamība</w:t>
            </w:r>
          </w:p>
        </w:tc>
      </w:tr>
      <w:tr w:rsidR="00262E2B" w:rsidRPr="00650CC6" w:rsidTr="00C42B59">
        <w:trPr>
          <w:trHeight w:val="382"/>
        </w:trPr>
        <w:tc>
          <w:tcPr>
            <w:tcW w:w="431" w:type="dxa"/>
          </w:tcPr>
          <w:p w:rsidR="00262E2B" w:rsidRPr="00650CC6" w:rsidRDefault="00262E2B" w:rsidP="00BD06FC">
            <w:pPr>
              <w:pStyle w:val="naiskr"/>
              <w:spacing w:before="120" w:after="120"/>
              <w:rPr>
                <w:sz w:val="22"/>
                <w:szCs w:val="22"/>
              </w:rPr>
            </w:pPr>
            <w:r w:rsidRPr="00650CC6">
              <w:rPr>
                <w:sz w:val="22"/>
                <w:szCs w:val="22"/>
              </w:rPr>
              <w:t>1.</w:t>
            </w:r>
          </w:p>
        </w:tc>
        <w:tc>
          <w:tcPr>
            <w:tcW w:w="3118" w:type="dxa"/>
          </w:tcPr>
          <w:p w:rsidR="00262E2B" w:rsidRPr="00650CC6" w:rsidRDefault="002D7F54" w:rsidP="00BD06FC">
            <w:pPr>
              <w:pStyle w:val="naiskr"/>
              <w:spacing w:before="120" w:after="120"/>
              <w:ind w:hanging="10"/>
              <w:rPr>
                <w:sz w:val="22"/>
                <w:szCs w:val="22"/>
              </w:rPr>
            </w:pPr>
            <w:r w:rsidRPr="00650CC6">
              <w:rPr>
                <w:sz w:val="22"/>
                <w:szCs w:val="22"/>
              </w:rPr>
              <w:t>Pamatojums</w:t>
            </w:r>
          </w:p>
        </w:tc>
        <w:tc>
          <w:tcPr>
            <w:tcW w:w="5949" w:type="dxa"/>
          </w:tcPr>
          <w:p w:rsidR="007F3149" w:rsidRPr="00650CC6" w:rsidRDefault="004E26E0" w:rsidP="00F21773">
            <w:pPr>
              <w:jc w:val="both"/>
              <w:rPr>
                <w:sz w:val="22"/>
                <w:szCs w:val="22"/>
              </w:rPr>
            </w:pPr>
            <w:r w:rsidRPr="00650CC6">
              <w:rPr>
                <w:sz w:val="22"/>
                <w:szCs w:val="22"/>
              </w:rPr>
              <w:t xml:space="preserve"> </w:t>
            </w:r>
            <w:r w:rsidR="00496B61" w:rsidRPr="00650CC6">
              <w:rPr>
                <w:sz w:val="22"/>
                <w:szCs w:val="22"/>
              </w:rPr>
              <w:t>Ministru kabineta iekārtas likuma 31.panta pirmās daļas 2. punkts.</w:t>
            </w:r>
          </w:p>
          <w:p w:rsidR="00EB781D" w:rsidRPr="00650CC6" w:rsidRDefault="00EB781D" w:rsidP="00F21773">
            <w:pPr>
              <w:jc w:val="both"/>
              <w:rPr>
                <w:sz w:val="22"/>
                <w:szCs w:val="22"/>
              </w:rPr>
            </w:pPr>
          </w:p>
        </w:tc>
      </w:tr>
      <w:tr w:rsidR="00262E2B" w:rsidRPr="00650CC6" w:rsidTr="00C42B59">
        <w:trPr>
          <w:trHeight w:val="274"/>
        </w:trPr>
        <w:tc>
          <w:tcPr>
            <w:tcW w:w="431" w:type="dxa"/>
          </w:tcPr>
          <w:p w:rsidR="00262E2B" w:rsidRPr="00650CC6" w:rsidRDefault="00262E2B" w:rsidP="00BD06FC">
            <w:pPr>
              <w:pStyle w:val="naiskr"/>
              <w:spacing w:before="120" w:after="120"/>
              <w:rPr>
                <w:sz w:val="22"/>
                <w:szCs w:val="22"/>
              </w:rPr>
            </w:pPr>
            <w:r w:rsidRPr="00650CC6">
              <w:rPr>
                <w:sz w:val="22"/>
                <w:szCs w:val="22"/>
              </w:rPr>
              <w:t>2.</w:t>
            </w:r>
          </w:p>
        </w:tc>
        <w:tc>
          <w:tcPr>
            <w:tcW w:w="3118" w:type="dxa"/>
          </w:tcPr>
          <w:p w:rsidR="00262E2B" w:rsidRPr="00650CC6" w:rsidRDefault="00262E2B" w:rsidP="00BD06FC">
            <w:pPr>
              <w:pStyle w:val="naiskr"/>
              <w:tabs>
                <w:tab w:val="left" w:pos="170"/>
              </w:tabs>
              <w:spacing w:before="120" w:after="120"/>
              <w:rPr>
                <w:sz w:val="22"/>
                <w:szCs w:val="22"/>
              </w:rPr>
            </w:pPr>
            <w:r w:rsidRPr="00650CC6">
              <w:rPr>
                <w:sz w:val="22"/>
                <w:szCs w:val="22"/>
              </w:rPr>
              <w:t>Pašreizējā situācija</w:t>
            </w:r>
            <w:r w:rsidR="001F5CD6" w:rsidRPr="00650CC6">
              <w:rPr>
                <w:sz w:val="22"/>
                <w:szCs w:val="22"/>
              </w:rPr>
              <w:t xml:space="preserve"> un problēmas</w:t>
            </w:r>
            <w:r w:rsidR="00554BE8" w:rsidRPr="00650CC6">
              <w:rPr>
                <w:sz w:val="22"/>
                <w:szCs w:val="22"/>
              </w:rPr>
              <w:t>, kuru risināšanai tiesību akta projekts izstrādāts, tiesiskā regulējuma mērķis un būtība</w:t>
            </w:r>
          </w:p>
        </w:tc>
        <w:tc>
          <w:tcPr>
            <w:tcW w:w="5949" w:type="dxa"/>
          </w:tcPr>
          <w:p w:rsidR="000158C9" w:rsidRPr="00650CC6" w:rsidRDefault="000158C9" w:rsidP="00DB2913">
            <w:pPr>
              <w:ind w:left="142" w:right="142" w:firstLine="405"/>
              <w:jc w:val="both"/>
              <w:rPr>
                <w:sz w:val="22"/>
                <w:szCs w:val="22"/>
              </w:rPr>
            </w:pPr>
            <w:r w:rsidRPr="00650CC6">
              <w:rPr>
                <w:sz w:val="22"/>
                <w:szCs w:val="22"/>
              </w:rPr>
              <w:t>Ar 2014. gada 14.janvāra Ministru kabineta noteikumiem Nr.17 tika apstiprināts “Tehniskais risinājums attiecībā uz dalībnieku militāro transporta gaisa kuģu diplomātiskajām atļaujām attiecīgajās nacionālajās gaisa telpās un teritorijās” (turpmāk – Tehniskais risinājums).</w:t>
            </w:r>
          </w:p>
          <w:p w:rsidR="000158C9" w:rsidRPr="00650CC6" w:rsidRDefault="00672E97" w:rsidP="00672E97">
            <w:pPr>
              <w:ind w:left="142" w:right="142" w:firstLine="405"/>
              <w:jc w:val="both"/>
              <w:rPr>
                <w:sz w:val="22"/>
                <w:szCs w:val="22"/>
              </w:rPr>
            </w:pPr>
            <w:r w:rsidRPr="00650CC6">
              <w:rPr>
                <w:sz w:val="22"/>
                <w:szCs w:val="22"/>
              </w:rPr>
              <w:t>Tehniskais risinājums nosaka, ka tā dalībnieki izmantos vienotu formātu (ES diplomātiskās atļaujas modeli) un izvēlēsies: 1. izsniegt ikgadējo diplomātisko atļauju un piemērot procedūras, lai regulētu militāro gaisa kuģu diplomātisko atļauju izsniegšanu, ja tie pārlido attiecīgās valsts gaisa telpu vai teritoriju vai nosēžas tajā, vai 2. piemērot tikai saskaņotās procedūras, lai regulētu militāro gaisa kuģu diplomātisko atļauju izsniegšanu, ja tie pārlido attiecīgās valsts gaisa telpu vai teritoriju vai nosēžas tajā.</w:t>
            </w:r>
          </w:p>
          <w:p w:rsidR="00AC3315" w:rsidRPr="00650CC6" w:rsidRDefault="004E7B8F" w:rsidP="00672E97">
            <w:pPr>
              <w:ind w:left="142" w:right="142" w:firstLine="405"/>
              <w:jc w:val="both"/>
              <w:rPr>
                <w:sz w:val="22"/>
                <w:szCs w:val="22"/>
              </w:rPr>
            </w:pPr>
            <w:r w:rsidRPr="00650CC6">
              <w:rPr>
                <w:sz w:val="22"/>
                <w:szCs w:val="22"/>
              </w:rPr>
              <w:t>Ārlietu ministrija</w:t>
            </w:r>
            <w:r w:rsidR="00074137" w:rsidRPr="00650CC6">
              <w:rPr>
                <w:sz w:val="22"/>
                <w:szCs w:val="22"/>
              </w:rPr>
              <w:t xml:space="preserve"> sadarbībā ar Aizsardzības ministriju</w:t>
            </w:r>
            <w:r w:rsidRPr="00650CC6">
              <w:rPr>
                <w:sz w:val="22"/>
                <w:szCs w:val="22"/>
              </w:rPr>
              <w:t>, saskaņā ar t</w:t>
            </w:r>
            <w:r w:rsidR="00074137" w:rsidRPr="00650CC6">
              <w:rPr>
                <w:sz w:val="22"/>
                <w:szCs w:val="22"/>
              </w:rPr>
              <w:t>o</w:t>
            </w:r>
            <w:r w:rsidRPr="00650CC6">
              <w:rPr>
                <w:sz w:val="22"/>
                <w:szCs w:val="22"/>
              </w:rPr>
              <w:t xml:space="preserve"> kompetenci un Tehniskā risinājuma 9.sadaļas noteikumiem, apstiprināja </w:t>
            </w:r>
            <w:r w:rsidR="00EC66E1" w:rsidRPr="00650CC6">
              <w:rPr>
                <w:sz w:val="22"/>
                <w:szCs w:val="22"/>
              </w:rPr>
              <w:t>Austrija</w:t>
            </w:r>
            <w:r w:rsidRPr="00650CC6">
              <w:rPr>
                <w:sz w:val="22"/>
                <w:szCs w:val="22"/>
              </w:rPr>
              <w:t>s</w:t>
            </w:r>
            <w:r w:rsidR="00EC66E1" w:rsidRPr="00650CC6">
              <w:rPr>
                <w:sz w:val="22"/>
                <w:szCs w:val="22"/>
              </w:rPr>
              <w:t xml:space="preserve"> un Luksemburga</w:t>
            </w:r>
            <w:r w:rsidRPr="00650CC6">
              <w:rPr>
                <w:sz w:val="22"/>
                <w:szCs w:val="22"/>
              </w:rPr>
              <w:t>s pievienošanos Tehniskajam risinājumam.</w:t>
            </w:r>
          </w:p>
          <w:p w:rsidR="00AC3315" w:rsidRPr="00650CC6" w:rsidRDefault="004E7B8F" w:rsidP="00672E97">
            <w:pPr>
              <w:ind w:left="142" w:right="142" w:firstLine="405"/>
              <w:jc w:val="both"/>
              <w:rPr>
                <w:sz w:val="22"/>
                <w:szCs w:val="22"/>
              </w:rPr>
            </w:pPr>
            <w:r w:rsidRPr="00650CC6">
              <w:rPr>
                <w:sz w:val="22"/>
                <w:szCs w:val="22"/>
              </w:rPr>
              <w:t>Francijas Republikas Aizsardzības ministrija nāca klajā ar paziņojumu par vēlmi pievienoties Tehniskajam risinājumam</w:t>
            </w:r>
            <w:r w:rsidR="00AC3315" w:rsidRPr="00650CC6">
              <w:rPr>
                <w:sz w:val="22"/>
                <w:szCs w:val="22"/>
              </w:rPr>
              <w:t>,</w:t>
            </w:r>
            <w:r w:rsidRPr="00650CC6">
              <w:rPr>
                <w:sz w:val="22"/>
                <w:szCs w:val="22"/>
              </w:rPr>
              <w:t xml:space="preserve"> taču sakarā ar to, ka</w:t>
            </w:r>
            <w:r w:rsidR="00AC3315" w:rsidRPr="00650CC6">
              <w:rPr>
                <w:sz w:val="22"/>
                <w:szCs w:val="22"/>
              </w:rPr>
              <w:t xml:space="preserve"> </w:t>
            </w:r>
            <w:r w:rsidRPr="00650CC6">
              <w:rPr>
                <w:sz w:val="22"/>
                <w:szCs w:val="22"/>
              </w:rPr>
              <w:t>Francijas</w:t>
            </w:r>
            <w:r w:rsidR="0034053A" w:rsidRPr="00650CC6">
              <w:rPr>
                <w:sz w:val="22"/>
                <w:szCs w:val="22"/>
              </w:rPr>
              <w:t xml:space="preserve"> nacionālais</w:t>
            </w:r>
            <w:r w:rsidR="00AC3315" w:rsidRPr="00650CC6">
              <w:rPr>
                <w:sz w:val="22"/>
                <w:szCs w:val="22"/>
              </w:rPr>
              <w:t xml:space="preserve"> </w:t>
            </w:r>
            <w:r w:rsidRPr="00650CC6">
              <w:rPr>
                <w:sz w:val="22"/>
                <w:szCs w:val="22"/>
              </w:rPr>
              <w:t>tiesiskais regulējums neatļauj slēgt līgumus, kuru oficiālā valoda nav franču</w:t>
            </w:r>
            <w:r w:rsidR="00AC3315" w:rsidRPr="00650CC6">
              <w:rPr>
                <w:sz w:val="22"/>
                <w:szCs w:val="22"/>
              </w:rPr>
              <w:t xml:space="preserve">, </w:t>
            </w:r>
            <w:r w:rsidRPr="00650CC6">
              <w:rPr>
                <w:sz w:val="22"/>
                <w:szCs w:val="22"/>
              </w:rPr>
              <w:t xml:space="preserve">dalībvalstis ir vienojušās </w:t>
            </w:r>
            <w:r w:rsidR="00AC3315" w:rsidRPr="00650CC6">
              <w:rPr>
                <w:sz w:val="22"/>
                <w:szCs w:val="22"/>
              </w:rPr>
              <w:t>izdarīt grozījumus</w:t>
            </w:r>
            <w:r w:rsidRPr="00650CC6">
              <w:rPr>
                <w:sz w:val="22"/>
                <w:szCs w:val="22"/>
              </w:rPr>
              <w:t xml:space="preserve"> Tehniskajā risinājumā attiecībā uz </w:t>
            </w:r>
            <w:r w:rsidR="00074137" w:rsidRPr="00650CC6">
              <w:rPr>
                <w:sz w:val="22"/>
                <w:szCs w:val="22"/>
              </w:rPr>
              <w:t>tajā lietoto valodu</w:t>
            </w:r>
            <w:r w:rsidR="00AC3315" w:rsidRPr="00650CC6">
              <w:rPr>
                <w:sz w:val="22"/>
                <w:szCs w:val="22"/>
              </w:rPr>
              <w:t>.</w:t>
            </w:r>
          </w:p>
          <w:p w:rsidR="00DA724C" w:rsidRPr="00650CC6" w:rsidRDefault="00584553" w:rsidP="00672E97">
            <w:pPr>
              <w:ind w:left="142" w:right="142" w:firstLine="405"/>
              <w:jc w:val="both"/>
              <w:rPr>
                <w:sz w:val="22"/>
                <w:szCs w:val="22"/>
              </w:rPr>
            </w:pPr>
            <w:r w:rsidRPr="00650CC6">
              <w:rPr>
                <w:sz w:val="22"/>
                <w:szCs w:val="22"/>
              </w:rPr>
              <w:t>Dalībnieki papildus vienojās par</w:t>
            </w:r>
            <w:r w:rsidR="00110CA2" w:rsidRPr="00650CC6">
              <w:rPr>
                <w:sz w:val="22"/>
                <w:szCs w:val="22"/>
              </w:rPr>
              <w:t xml:space="preserve"> grozījumiem, kas attiecas uz</w:t>
            </w:r>
            <w:r w:rsidR="00AC3315" w:rsidRPr="00650CC6">
              <w:rPr>
                <w:sz w:val="22"/>
                <w:szCs w:val="22"/>
              </w:rPr>
              <w:t xml:space="preserve"> </w:t>
            </w:r>
            <w:r w:rsidRPr="00650CC6">
              <w:rPr>
                <w:sz w:val="22"/>
                <w:szCs w:val="22"/>
              </w:rPr>
              <w:t xml:space="preserve">Diplomātisko atļauju </w:t>
            </w:r>
            <w:r w:rsidR="00DA724C" w:rsidRPr="00650CC6">
              <w:rPr>
                <w:sz w:val="22"/>
                <w:szCs w:val="22"/>
              </w:rPr>
              <w:t>sekretariāta pienākumiem paredzot</w:t>
            </w:r>
            <w:r w:rsidR="0034053A" w:rsidRPr="00650CC6">
              <w:rPr>
                <w:sz w:val="22"/>
                <w:szCs w:val="22"/>
              </w:rPr>
              <w:t xml:space="preserve"> tam papildus </w:t>
            </w:r>
            <w:r w:rsidR="00DA724C" w:rsidRPr="00650CC6">
              <w:rPr>
                <w:sz w:val="22"/>
                <w:szCs w:val="22"/>
              </w:rPr>
              <w:t>pienākumu</w:t>
            </w:r>
            <w:r w:rsidR="0034053A" w:rsidRPr="00650CC6">
              <w:rPr>
                <w:sz w:val="22"/>
                <w:szCs w:val="22"/>
              </w:rPr>
              <w:t>s</w:t>
            </w:r>
            <w:r w:rsidRPr="00650CC6">
              <w:rPr>
                <w:sz w:val="22"/>
                <w:szCs w:val="22"/>
              </w:rPr>
              <w:t xml:space="preserve"> katram Dalībniekam izsniegt apstiprinātas </w:t>
            </w:r>
            <w:r w:rsidR="00110CA2" w:rsidRPr="00650CC6">
              <w:rPr>
                <w:sz w:val="22"/>
                <w:szCs w:val="22"/>
              </w:rPr>
              <w:t>pievienošanās deklarāciju un Tehniskā risinājuma</w:t>
            </w:r>
            <w:r w:rsidRPr="00650CC6">
              <w:rPr>
                <w:sz w:val="22"/>
                <w:szCs w:val="22"/>
              </w:rPr>
              <w:t xml:space="preserve"> kopijas</w:t>
            </w:r>
            <w:r w:rsidR="00DA724C" w:rsidRPr="00650CC6">
              <w:rPr>
                <w:sz w:val="22"/>
                <w:szCs w:val="22"/>
              </w:rPr>
              <w:t xml:space="preserve">. </w:t>
            </w:r>
          </w:p>
          <w:p w:rsidR="00717504" w:rsidRPr="00650CC6" w:rsidRDefault="00FF0969" w:rsidP="00116D61">
            <w:pPr>
              <w:ind w:left="142" w:right="142" w:firstLine="405"/>
              <w:jc w:val="both"/>
              <w:rPr>
                <w:sz w:val="22"/>
                <w:szCs w:val="22"/>
                <w:u w:val="single"/>
              </w:rPr>
            </w:pPr>
            <w:r w:rsidRPr="00650CC6">
              <w:rPr>
                <w:sz w:val="22"/>
                <w:szCs w:val="22"/>
                <w:u w:val="single"/>
              </w:rPr>
              <w:t xml:space="preserve">Vienlaicīgi tiek izdarīti grozījumi, lai labotu pārrakstīšanās kļūdas sākotnējā Tehniskā risinājuma versijā. Šīs pārrakstīšanās kļūdas, un proti, </w:t>
            </w:r>
            <w:r w:rsidR="00976391" w:rsidRPr="00650CC6">
              <w:rPr>
                <w:sz w:val="22"/>
                <w:szCs w:val="22"/>
                <w:u w:val="single"/>
              </w:rPr>
              <w:t xml:space="preserve"> grozījumi virsrakstā; 3.punkta 1. apakšpunktā; 5.2. punktā; 6.1. punktā; 6.2. punktā; 6.3.2. punktā; 6.3.3. punktā; 6.3.4. punktā; 7.5. punktā; D pielikuma 2. rindkopā</w:t>
            </w:r>
            <w:r w:rsidR="00116D61" w:rsidRPr="00650CC6">
              <w:rPr>
                <w:sz w:val="22"/>
                <w:szCs w:val="22"/>
                <w:u w:val="single"/>
              </w:rPr>
              <w:t xml:space="preserve"> (latviešu valodā)</w:t>
            </w:r>
            <w:r w:rsidR="00976391" w:rsidRPr="00650CC6">
              <w:rPr>
                <w:sz w:val="22"/>
                <w:szCs w:val="22"/>
                <w:u w:val="single"/>
              </w:rPr>
              <w:t xml:space="preserve"> </w:t>
            </w:r>
            <w:r w:rsidRPr="00650CC6">
              <w:rPr>
                <w:sz w:val="22"/>
                <w:szCs w:val="22"/>
                <w:u w:val="single"/>
              </w:rPr>
              <w:t xml:space="preserve">Ministru kabinetā 2014.gada 14.janvārī apstiprinātajā Tehniskā risinājuma versijā nav atspoguļotas, jo laikā, kad Latvija pievienojās Tehniskajam risinājumam, Eiropas </w:t>
            </w:r>
            <w:r w:rsidR="00650CC6" w:rsidRPr="00650CC6">
              <w:rPr>
                <w:sz w:val="22"/>
                <w:szCs w:val="22"/>
                <w:u w:val="single"/>
              </w:rPr>
              <w:t>Aizsardzības</w:t>
            </w:r>
            <w:r w:rsidRPr="00650CC6">
              <w:rPr>
                <w:sz w:val="22"/>
                <w:szCs w:val="22"/>
                <w:u w:val="single"/>
              </w:rPr>
              <w:t xml:space="preserve"> aģentūra, kas ir šīs vienošanās </w:t>
            </w:r>
            <w:r w:rsidR="00976391" w:rsidRPr="00650CC6">
              <w:rPr>
                <w:sz w:val="22"/>
                <w:szCs w:val="22"/>
                <w:u w:val="single"/>
              </w:rPr>
              <w:t xml:space="preserve"> izstrādātājs un uzturētājs </w:t>
            </w:r>
            <w:r w:rsidRPr="00650CC6">
              <w:rPr>
                <w:sz w:val="22"/>
                <w:szCs w:val="22"/>
                <w:u w:val="single"/>
              </w:rPr>
              <w:t>, jau bija konstatējusi pārrakstīšanās kļūdas un dalībvalstīm izplatījusi koriģēto Tehniskā risinājuma variantu. Līdz ar to Latvija, pievienojoties Tehniskajam risinājumam, apstiprināja jau tehniski laboto vienošan</w:t>
            </w:r>
            <w:r w:rsidR="00983116" w:rsidRPr="00650CC6">
              <w:rPr>
                <w:sz w:val="22"/>
                <w:szCs w:val="22"/>
                <w:u w:val="single"/>
              </w:rPr>
              <w:t>ās versiju</w:t>
            </w:r>
            <w:r w:rsidR="00514FEA" w:rsidRPr="00650CC6">
              <w:rPr>
                <w:sz w:val="22"/>
                <w:szCs w:val="22"/>
                <w:u w:val="single"/>
              </w:rPr>
              <w:t xml:space="preserve">. Tomēr, lai nodrošinātu, ka tehniskie labojumi ir juridiski korekti noformēti un spēkā arī attiecībā pret citām Tehniskā risinājuma dalībvalstīm, </w:t>
            </w:r>
            <w:r w:rsidR="000D0F66" w:rsidRPr="00650CC6">
              <w:rPr>
                <w:sz w:val="22"/>
                <w:szCs w:val="22"/>
                <w:u w:val="single"/>
              </w:rPr>
              <w:t xml:space="preserve">Tehniskā risinājuma pirmā grozījuma teksts ir apstiprināms </w:t>
            </w:r>
            <w:r w:rsidR="00514FEA" w:rsidRPr="00650CC6">
              <w:rPr>
                <w:sz w:val="22"/>
                <w:szCs w:val="22"/>
                <w:u w:val="single"/>
              </w:rPr>
              <w:t>projektam pievienotajā</w:t>
            </w:r>
            <w:r w:rsidR="000D0F66" w:rsidRPr="00650CC6">
              <w:rPr>
                <w:sz w:val="22"/>
                <w:szCs w:val="22"/>
                <w:u w:val="single"/>
              </w:rPr>
              <w:t xml:space="preserve"> redakcijā. </w:t>
            </w:r>
          </w:p>
          <w:p w:rsidR="00717504" w:rsidRPr="00650CC6" w:rsidRDefault="00116D61" w:rsidP="00116D61">
            <w:pPr>
              <w:ind w:left="142" w:right="142" w:firstLine="405"/>
              <w:jc w:val="both"/>
              <w:rPr>
                <w:sz w:val="22"/>
                <w:szCs w:val="22"/>
                <w:u w:val="single"/>
              </w:rPr>
            </w:pPr>
            <w:r w:rsidRPr="00650CC6">
              <w:rPr>
                <w:sz w:val="22"/>
                <w:szCs w:val="22"/>
                <w:u w:val="single"/>
              </w:rPr>
              <w:t xml:space="preserve">Tāpat dalībnieki vienojās, ka Tehniskajā risinājumā netiek saskatīta nepieciešamība saglabāt dokumenta E-pielikumu </w:t>
            </w:r>
            <w:r w:rsidRPr="00650CC6">
              <w:rPr>
                <w:sz w:val="22"/>
                <w:szCs w:val="22"/>
                <w:u w:val="single"/>
              </w:rPr>
              <w:lastRenderedPageBreak/>
              <w:t>“Ikgadējās DA veidlapa un saskaņoto procedūru paraugs “,</w:t>
            </w:r>
            <w:r w:rsidR="00CF33D7" w:rsidRPr="00650CC6">
              <w:rPr>
                <w:sz w:val="22"/>
                <w:szCs w:val="22"/>
                <w:u w:val="single"/>
              </w:rPr>
              <w:t xml:space="preserve"> jo šī matrica ir novecojusi un</w:t>
            </w:r>
            <w:r w:rsidRPr="00650CC6">
              <w:rPr>
                <w:sz w:val="22"/>
                <w:szCs w:val="22"/>
                <w:u w:val="single"/>
              </w:rPr>
              <w:t xml:space="preserve"> praksē netiek izmantota.</w:t>
            </w:r>
          </w:p>
          <w:p w:rsidR="00EB781D" w:rsidRPr="00650CC6" w:rsidRDefault="00EB781D" w:rsidP="00110CA2">
            <w:pPr>
              <w:ind w:left="142" w:right="142" w:firstLine="405"/>
              <w:jc w:val="both"/>
              <w:rPr>
                <w:sz w:val="22"/>
                <w:szCs w:val="22"/>
              </w:rPr>
            </w:pPr>
          </w:p>
        </w:tc>
      </w:tr>
      <w:tr w:rsidR="00262E2B" w:rsidRPr="00650CC6" w:rsidTr="00650CC6">
        <w:trPr>
          <w:trHeight w:val="527"/>
        </w:trPr>
        <w:tc>
          <w:tcPr>
            <w:tcW w:w="431" w:type="dxa"/>
          </w:tcPr>
          <w:p w:rsidR="00262E2B" w:rsidRPr="00650CC6" w:rsidRDefault="00262E2B" w:rsidP="00BD06FC">
            <w:pPr>
              <w:pStyle w:val="naiskr"/>
              <w:spacing w:before="120" w:after="120"/>
              <w:rPr>
                <w:sz w:val="22"/>
                <w:szCs w:val="22"/>
              </w:rPr>
            </w:pPr>
            <w:r w:rsidRPr="00650CC6">
              <w:rPr>
                <w:sz w:val="22"/>
                <w:szCs w:val="22"/>
              </w:rPr>
              <w:lastRenderedPageBreak/>
              <w:t>3.</w:t>
            </w:r>
          </w:p>
        </w:tc>
        <w:tc>
          <w:tcPr>
            <w:tcW w:w="3118" w:type="dxa"/>
          </w:tcPr>
          <w:p w:rsidR="00262E2B" w:rsidRPr="00650CC6" w:rsidRDefault="0062080D" w:rsidP="0062080D">
            <w:pPr>
              <w:pStyle w:val="naiskr"/>
              <w:spacing w:before="120" w:after="120"/>
              <w:rPr>
                <w:sz w:val="22"/>
                <w:szCs w:val="22"/>
              </w:rPr>
            </w:pPr>
            <w:r w:rsidRPr="00650CC6">
              <w:rPr>
                <w:sz w:val="22"/>
                <w:szCs w:val="22"/>
              </w:rPr>
              <w:t xml:space="preserve">Projekta izstrādē iesaistītas institūcijas </w:t>
            </w:r>
          </w:p>
        </w:tc>
        <w:tc>
          <w:tcPr>
            <w:tcW w:w="5949" w:type="dxa"/>
          </w:tcPr>
          <w:p w:rsidR="00B352C3" w:rsidRPr="00650CC6" w:rsidRDefault="0062080D" w:rsidP="00AD1927">
            <w:pPr>
              <w:pStyle w:val="NormalWeb"/>
              <w:spacing w:before="120" w:beforeAutospacing="0" w:after="120" w:afterAutospacing="0"/>
              <w:ind w:left="74" w:right="198"/>
              <w:jc w:val="both"/>
              <w:rPr>
                <w:rFonts w:ascii="Times New Roman" w:hAnsi="Times New Roman" w:cs="Times New Roman"/>
                <w:color w:val="auto"/>
                <w:sz w:val="22"/>
                <w:szCs w:val="22"/>
                <w:lang w:val="lv-LV"/>
              </w:rPr>
            </w:pPr>
            <w:r w:rsidRPr="00650CC6">
              <w:rPr>
                <w:rFonts w:ascii="Times New Roman" w:hAnsi="Times New Roman" w:cs="Times New Roman"/>
                <w:color w:val="auto"/>
                <w:sz w:val="22"/>
                <w:szCs w:val="22"/>
                <w:lang w:val="lv-LV"/>
              </w:rPr>
              <w:t xml:space="preserve">Projektu izstrādāja </w:t>
            </w:r>
            <w:r w:rsidR="004E26E0" w:rsidRPr="00650CC6">
              <w:rPr>
                <w:rFonts w:ascii="Times New Roman" w:hAnsi="Times New Roman" w:cs="Times New Roman"/>
                <w:color w:val="auto"/>
                <w:sz w:val="22"/>
                <w:szCs w:val="22"/>
                <w:lang w:val="lv-LV"/>
              </w:rPr>
              <w:t>Aizsardzības</w:t>
            </w:r>
            <w:r w:rsidRPr="00650CC6">
              <w:rPr>
                <w:rFonts w:ascii="Times New Roman" w:hAnsi="Times New Roman" w:cs="Times New Roman"/>
                <w:color w:val="auto"/>
                <w:sz w:val="22"/>
                <w:szCs w:val="22"/>
                <w:lang w:val="lv-LV"/>
              </w:rPr>
              <w:t xml:space="preserve"> ministrija.</w:t>
            </w:r>
          </w:p>
        </w:tc>
      </w:tr>
      <w:tr w:rsidR="00D205B2" w:rsidRPr="00650CC6" w:rsidTr="00C42B59">
        <w:trPr>
          <w:trHeight w:val="1266"/>
        </w:trPr>
        <w:tc>
          <w:tcPr>
            <w:tcW w:w="431" w:type="dxa"/>
            <w:tcBorders>
              <w:bottom w:val="single" w:sz="4" w:space="0" w:color="auto"/>
            </w:tcBorders>
          </w:tcPr>
          <w:p w:rsidR="00D205B2" w:rsidRPr="00650CC6" w:rsidRDefault="0062080D" w:rsidP="00BD06FC">
            <w:pPr>
              <w:pStyle w:val="naiskr"/>
              <w:spacing w:before="120" w:after="120"/>
              <w:rPr>
                <w:sz w:val="22"/>
                <w:szCs w:val="22"/>
              </w:rPr>
            </w:pPr>
            <w:r w:rsidRPr="00650CC6">
              <w:rPr>
                <w:sz w:val="22"/>
                <w:szCs w:val="22"/>
              </w:rPr>
              <w:t>4</w:t>
            </w:r>
            <w:r w:rsidR="00D205B2" w:rsidRPr="00650CC6">
              <w:rPr>
                <w:sz w:val="22"/>
                <w:szCs w:val="22"/>
              </w:rPr>
              <w:t>.</w:t>
            </w:r>
          </w:p>
        </w:tc>
        <w:tc>
          <w:tcPr>
            <w:tcW w:w="3118" w:type="dxa"/>
            <w:tcBorders>
              <w:bottom w:val="single" w:sz="4" w:space="0" w:color="auto"/>
            </w:tcBorders>
          </w:tcPr>
          <w:p w:rsidR="00D205B2" w:rsidRPr="00650CC6" w:rsidRDefault="00D205B2" w:rsidP="00BD06FC">
            <w:pPr>
              <w:pStyle w:val="naiskr"/>
              <w:spacing w:before="120" w:after="120"/>
              <w:rPr>
                <w:sz w:val="22"/>
                <w:szCs w:val="22"/>
              </w:rPr>
            </w:pPr>
            <w:r w:rsidRPr="00650CC6">
              <w:rPr>
                <w:sz w:val="22"/>
                <w:szCs w:val="22"/>
              </w:rPr>
              <w:t>Cita informācija</w:t>
            </w:r>
          </w:p>
        </w:tc>
        <w:tc>
          <w:tcPr>
            <w:tcW w:w="5949" w:type="dxa"/>
            <w:tcBorders>
              <w:bottom w:val="single" w:sz="4" w:space="0" w:color="auto"/>
            </w:tcBorders>
            <w:shd w:val="clear" w:color="auto" w:fill="auto"/>
          </w:tcPr>
          <w:p w:rsidR="00637346" w:rsidRPr="00650CC6" w:rsidRDefault="005D6D61" w:rsidP="000A7C24">
            <w:pPr>
              <w:pStyle w:val="tvhtmlmktable"/>
              <w:spacing w:before="0" w:beforeAutospacing="0" w:after="0" w:afterAutospacing="0"/>
              <w:ind w:left="74" w:firstLine="493"/>
              <w:jc w:val="both"/>
              <w:rPr>
                <w:sz w:val="22"/>
                <w:szCs w:val="22"/>
              </w:rPr>
            </w:pPr>
            <w:r w:rsidRPr="00650CC6">
              <w:rPr>
                <w:sz w:val="22"/>
                <w:szCs w:val="22"/>
              </w:rPr>
              <w:t>Jaunas</w:t>
            </w:r>
            <w:r w:rsidR="00637346" w:rsidRPr="00650CC6">
              <w:rPr>
                <w:sz w:val="22"/>
                <w:szCs w:val="22"/>
              </w:rPr>
              <w:t xml:space="preserve"> saistības Latvijas Republikai šis projekts </w:t>
            </w:r>
            <w:r w:rsidRPr="00650CC6">
              <w:rPr>
                <w:sz w:val="22"/>
                <w:szCs w:val="22"/>
              </w:rPr>
              <w:t>nerada</w:t>
            </w:r>
            <w:r w:rsidR="00637346" w:rsidRPr="00650CC6">
              <w:rPr>
                <w:sz w:val="22"/>
                <w:szCs w:val="22"/>
              </w:rPr>
              <w:t xml:space="preserve">. </w:t>
            </w:r>
          </w:p>
          <w:p w:rsidR="00DB2913" w:rsidRPr="00650CC6" w:rsidRDefault="00046BC8" w:rsidP="00DB2913">
            <w:pPr>
              <w:ind w:left="74" w:right="283"/>
              <w:jc w:val="both"/>
              <w:rPr>
                <w:sz w:val="22"/>
                <w:szCs w:val="22"/>
              </w:rPr>
            </w:pPr>
            <w:r w:rsidRPr="00650CC6">
              <w:rPr>
                <w:sz w:val="22"/>
                <w:szCs w:val="22"/>
              </w:rPr>
              <w:t xml:space="preserve">Saistību </w:t>
            </w:r>
            <w:r w:rsidR="006A26BB" w:rsidRPr="00650CC6">
              <w:rPr>
                <w:sz w:val="22"/>
                <w:szCs w:val="22"/>
              </w:rPr>
              <w:t>iz</w:t>
            </w:r>
            <w:r w:rsidRPr="00650CC6">
              <w:rPr>
                <w:sz w:val="22"/>
                <w:szCs w:val="22"/>
              </w:rPr>
              <w:t>pildi Aizsardzības ministrija</w:t>
            </w:r>
            <w:r w:rsidR="00AD1927" w:rsidRPr="00650CC6">
              <w:rPr>
                <w:sz w:val="22"/>
                <w:szCs w:val="22"/>
              </w:rPr>
              <w:t xml:space="preserve"> </w:t>
            </w:r>
            <w:r w:rsidRPr="00650CC6">
              <w:rPr>
                <w:sz w:val="22"/>
                <w:szCs w:val="22"/>
              </w:rPr>
              <w:t>nodrošinās atbilstoši tai piešķirtajiem budžeta līdzekļiem.</w:t>
            </w:r>
          </w:p>
          <w:p w:rsidR="00E955AE" w:rsidRPr="00650CC6" w:rsidRDefault="00E955AE" w:rsidP="00EB781D">
            <w:pPr>
              <w:tabs>
                <w:tab w:val="left" w:pos="5949"/>
              </w:tabs>
              <w:ind w:left="74" w:firstLine="493"/>
              <w:jc w:val="both"/>
              <w:rPr>
                <w:sz w:val="22"/>
                <w:szCs w:val="22"/>
              </w:rPr>
            </w:pPr>
            <w:r w:rsidRPr="00650CC6">
              <w:rPr>
                <w:sz w:val="22"/>
                <w:szCs w:val="22"/>
              </w:rPr>
              <w:t xml:space="preserve">Tehniskā risinājuma teksts angļu un latviešu valodā pieejams: </w:t>
            </w:r>
            <w:hyperlink r:id="rId8" w:history="1">
              <w:r w:rsidR="00DB2913" w:rsidRPr="00650CC6">
                <w:rPr>
                  <w:rStyle w:val="Hyperlink"/>
                  <w:color w:val="auto"/>
                  <w:sz w:val="22"/>
                  <w:szCs w:val="22"/>
                </w:rPr>
                <w:t>https://likumi.lv/doc.php?id=263755</w:t>
              </w:r>
            </w:hyperlink>
            <w:r w:rsidR="00EB781D" w:rsidRPr="00650CC6">
              <w:rPr>
                <w:sz w:val="22"/>
                <w:szCs w:val="22"/>
              </w:rPr>
              <w:t>.</w:t>
            </w:r>
          </w:p>
          <w:p w:rsidR="000A7C24" w:rsidRPr="00650CC6" w:rsidRDefault="00EB781D" w:rsidP="00EB781D">
            <w:pPr>
              <w:ind w:left="74" w:firstLine="493"/>
              <w:jc w:val="both"/>
              <w:rPr>
                <w:sz w:val="22"/>
                <w:szCs w:val="22"/>
              </w:rPr>
            </w:pPr>
            <w:r w:rsidRPr="00650CC6">
              <w:rPr>
                <w:sz w:val="22"/>
                <w:szCs w:val="22"/>
              </w:rPr>
              <w:t xml:space="preserve">Dalībnieki ir vienojušies </w:t>
            </w:r>
            <w:r w:rsidR="000A7C24" w:rsidRPr="00650CC6">
              <w:rPr>
                <w:sz w:val="22"/>
                <w:szCs w:val="22"/>
              </w:rPr>
              <w:t>Tehnis</w:t>
            </w:r>
            <w:r w:rsidRPr="00650CC6">
              <w:rPr>
                <w:sz w:val="22"/>
                <w:szCs w:val="22"/>
              </w:rPr>
              <w:t>kā risinājuma grozījumus veikt</w:t>
            </w:r>
            <w:r w:rsidR="000A7C24" w:rsidRPr="00650CC6">
              <w:rPr>
                <w:sz w:val="22"/>
                <w:szCs w:val="22"/>
              </w:rPr>
              <w:t xml:space="preserve"> </w:t>
            </w:r>
            <w:r w:rsidRPr="00650CC6">
              <w:rPr>
                <w:sz w:val="22"/>
                <w:szCs w:val="22"/>
              </w:rPr>
              <w:t>līdz</w:t>
            </w:r>
            <w:r w:rsidR="000A7C24" w:rsidRPr="00650CC6">
              <w:rPr>
                <w:sz w:val="22"/>
                <w:szCs w:val="22"/>
              </w:rPr>
              <w:t xml:space="preserve"> 31.03.2017. </w:t>
            </w:r>
          </w:p>
          <w:p w:rsidR="00EB781D" w:rsidRPr="00650CC6" w:rsidRDefault="00EB781D" w:rsidP="00EB781D">
            <w:pPr>
              <w:ind w:left="74" w:right="283" w:firstLine="493"/>
              <w:jc w:val="both"/>
              <w:rPr>
                <w:sz w:val="22"/>
                <w:szCs w:val="22"/>
              </w:rPr>
            </w:pPr>
          </w:p>
        </w:tc>
      </w:tr>
    </w:tbl>
    <w:p w:rsidR="003007EE" w:rsidRPr="00650CC6" w:rsidRDefault="003007EE" w:rsidP="002D6487">
      <w:pPr>
        <w:pStyle w:val="naiskr"/>
        <w:widowControl w:val="0"/>
        <w:tabs>
          <w:tab w:val="left" w:pos="2628"/>
        </w:tabs>
        <w:spacing w:before="0" w:after="120"/>
        <w:rPr>
          <w:sz w:val="22"/>
          <w:szCs w:val="22"/>
          <w:highlight w:val="yellow"/>
        </w:rPr>
      </w:pP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068"/>
        <w:gridCol w:w="4711"/>
      </w:tblGrid>
      <w:tr w:rsidR="002D6487" w:rsidRPr="00650CC6" w:rsidTr="00650CC6">
        <w:trPr>
          <w:jc w:val="center"/>
        </w:trPr>
        <w:tc>
          <w:tcPr>
            <w:tcW w:w="9449" w:type="dxa"/>
            <w:gridSpan w:val="3"/>
          </w:tcPr>
          <w:p w:rsidR="002D6487" w:rsidRPr="00650CC6" w:rsidRDefault="002D6487" w:rsidP="00E87B00">
            <w:pPr>
              <w:pStyle w:val="naisnod"/>
              <w:widowControl w:val="0"/>
              <w:spacing w:before="0" w:after="120"/>
              <w:jc w:val="both"/>
              <w:rPr>
                <w:sz w:val="22"/>
                <w:szCs w:val="22"/>
              </w:rPr>
            </w:pPr>
            <w:r w:rsidRPr="00650CC6">
              <w:rPr>
                <w:sz w:val="22"/>
                <w:szCs w:val="22"/>
              </w:rPr>
              <w:t>V. Tiesību akta projekta atbilstība Latvijas Republikas starptautiskajām saistībām</w:t>
            </w:r>
          </w:p>
        </w:tc>
      </w:tr>
      <w:tr w:rsidR="002D6487" w:rsidRPr="00650CC6" w:rsidTr="00650CC6">
        <w:trPr>
          <w:trHeight w:val="485"/>
          <w:jc w:val="center"/>
        </w:trPr>
        <w:tc>
          <w:tcPr>
            <w:tcW w:w="670" w:type="dxa"/>
          </w:tcPr>
          <w:p w:rsidR="002D6487" w:rsidRPr="00650CC6" w:rsidRDefault="002D6487" w:rsidP="00E87B00">
            <w:pPr>
              <w:pStyle w:val="naiskr"/>
              <w:widowControl w:val="0"/>
              <w:tabs>
                <w:tab w:val="left" w:pos="2628"/>
              </w:tabs>
              <w:spacing w:before="0" w:after="120"/>
              <w:jc w:val="both"/>
              <w:rPr>
                <w:iCs/>
                <w:sz w:val="22"/>
                <w:szCs w:val="22"/>
              </w:rPr>
            </w:pPr>
            <w:r w:rsidRPr="00650CC6">
              <w:rPr>
                <w:iCs/>
                <w:sz w:val="22"/>
                <w:szCs w:val="22"/>
              </w:rPr>
              <w:t>1.</w:t>
            </w:r>
          </w:p>
        </w:tc>
        <w:tc>
          <w:tcPr>
            <w:tcW w:w="4068" w:type="dxa"/>
          </w:tcPr>
          <w:p w:rsidR="002D6487" w:rsidRPr="00650CC6" w:rsidRDefault="002D6487" w:rsidP="00E87B00">
            <w:pPr>
              <w:pStyle w:val="naiskr"/>
              <w:widowControl w:val="0"/>
              <w:tabs>
                <w:tab w:val="left" w:pos="2628"/>
              </w:tabs>
              <w:spacing w:before="0" w:after="120"/>
              <w:jc w:val="both"/>
              <w:rPr>
                <w:iCs/>
                <w:sz w:val="22"/>
                <w:szCs w:val="22"/>
              </w:rPr>
            </w:pPr>
            <w:r w:rsidRPr="00650CC6">
              <w:rPr>
                <w:sz w:val="22"/>
                <w:szCs w:val="22"/>
              </w:rPr>
              <w:t>Saistības pret Eiropas Savienību</w:t>
            </w:r>
          </w:p>
        </w:tc>
        <w:tc>
          <w:tcPr>
            <w:tcW w:w="4711" w:type="dxa"/>
          </w:tcPr>
          <w:p w:rsidR="002D6487" w:rsidRPr="00650CC6" w:rsidRDefault="002D6487" w:rsidP="00E87B00">
            <w:pPr>
              <w:pStyle w:val="naiskr"/>
              <w:widowControl w:val="0"/>
              <w:tabs>
                <w:tab w:val="left" w:pos="2628"/>
              </w:tabs>
              <w:spacing w:before="0" w:after="120"/>
              <w:jc w:val="both"/>
              <w:rPr>
                <w:iCs/>
                <w:sz w:val="22"/>
                <w:szCs w:val="22"/>
              </w:rPr>
            </w:pPr>
            <w:r w:rsidRPr="00650CC6">
              <w:rPr>
                <w:sz w:val="22"/>
                <w:szCs w:val="22"/>
              </w:rPr>
              <w:t xml:space="preserve">Nav. </w:t>
            </w:r>
          </w:p>
        </w:tc>
      </w:tr>
      <w:tr w:rsidR="002D6487" w:rsidRPr="00650CC6" w:rsidTr="00650CC6">
        <w:trPr>
          <w:trHeight w:val="698"/>
          <w:jc w:val="center"/>
        </w:trPr>
        <w:tc>
          <w:tcPr>
            <w:tcW w:w="670" w:type="dxa"/>
          </w:tcPr>
          <w:p w:rsidR="002D6487" w:rsidRPr="00650CC6" w:rsidRDefault="002D6487" w:rsidP="00E87B00">
            <w:pPr>
              <w:pStyle w:val="naiskr"/>
              <w:widowControl w:val="0"/>
              <w:tabs>
                <w:tab w:val="left" w:pos="2628"/>
              </w:tabs>
              <w:spacing w:before="0" w:after="120"/>
              <w:jc w:val="both"/>
              <w:rPr>
                <w:iCs/>
                <w:sz w:val="22"/>
                <w:szCs w:val="22"/>
              </w:rPr>
            </w:pPr>
            <w:r w:rsidRPr="00650CC6">
              <w:rPr>
                <w:iCs/>
                <w:sz w:val="22"/>
                <w:szCs w:val="22"/>
              </w:rPr>
              <w:t>2.</w:t>
            </w:r>
          </w:p>
        </w:tc>
        <w:tc>
          <w:tcPr>
            <w:tcW w:w="4068" w:type="dxa"/>
          </w:tcPr>
          <w:p w:rsidR="002D6487" w:rsidRPr="00650CC6" w:rsidRDefault="002D6487" w:rsidP="00E87B00">
            <w:pPr>
              <w:pStyle w:val="naiskr"/>
              <w:widowControl w:val="0"/>
              <w:tabs>
                <w:tab w:val="left" w:pos="2628"/>
              </w:tabs>
              <w:spacing w:before="0" w:after="120"/>
              <w:jc w:val="both"/>
              <w:rPr>
                <w:iCs/>
                <w:sz w:val="22"/>
                <w:szCs w:val="22"/>
              </w:rPr>
            </w:pPr>
            <w:r w:rsidRPr="00650CC6">
              <w:rPr>
                <w:sz w:val="22"/>
                <w:szCs w:val="22"/>
              </w:rPr>
              <w:t>Citas starptautiskās saistības</w:t>
            </w:r>
          </w:p>
        </w:tc>
        <w:tc>
          <w:tcPr>
            <w:tcW w:w="4711" w:type="dxa"/>
          </w:tcPr>
          <w:p w:rsidR="002D6487" w:rsidRPr="00650CC6" w:rsidRDefault="005D6D61" w:rsidP="00EB781D">
            <w:pPr>
              <w:jc w:val="both"/>
              <w:rPr>
                <w:i/>
                <w:color w:val="000000"/>
                <w:sz w:val="22"/>
                <w:szCs w:val="22"/>
                <w:highlight w:val="yellow"/>
              </w:rPr>
            </w:pPr>
            <w:r w:rsidRPr="00650CC6">
              <w:rPr>
                <w:iCs/>
                <w:sz w:val="22"/>
                <w:szCs w:val="22"/>
              </w:rPr>
              <w:t xml:space="preserve">Tiks izpildītas </w:t>
            </w:r>
            <w:r w:rsidR="006D179E" w:rsidRPr="00650CC6">
              <w:rPr>
                <w:sz w:val="22"/>
                <w:szCs w:val="22"/>
              </w:rPr>
              <w:t>Tehniskajā risinājumā</w:t>
            </w:r>
            <w:r w:rsidR="000B7F8A" w:rsidRPr="00650CC6">
              <w:rPr>
                <w:sz w:val="22"/>
                <w:szCs w:val="22"/>
              </w:rPr>
              <w:t xml:space="preserve"> </w:t>
            </w:r>
            <w:r w:rsidRPr="00650CC6">
              <w:rPr>
                <w:sz w:val="22"/>
                <w:szCs w:val="22"/>
              </w:rPr>
              <w:t>noteiktās saistības.</w:t>
            </w:r>
            <w:r w:rsidRPr="00650CC6">
              <w:rPr>
                <w:i/>
                <w:color w:val="000000"/>
                <w:sz w:val="22"/>
                <w:szCs w:val="22"/>
                <w:highlight w:val="yellow"/>
              </w:rPr>
              <w:t xml:space="preserve"> </w:t>
            </w:r>
          </w:p>
        </w:tc>
      </w:tr>
      <w:tr w:rsidR="002D6487" w:rsidRPr="00650CC6" w:rsidTr="00650CC6">
        <w:trPr>
          <w:jc w:val="center"/>
        </w:trPr>
        <w:tc>
          <w:tcPr>
            <w:tcW w:w="670" w:type="dxa"/>
          </w:tcPr>
          <w:p w:rsidR="002D6487" w:rsidRPr="00650CC6" w:rsidRDefault="002D6487" w:rsidP="00E87B00">
            <w:pPr>
              <w:pStyle w:val="naiskr"/>
              <w:widowControl w:val="0"/>
              <w:tabs>
                <w:tab w:val="left" w:pos="2628"/>
              </w:tabs>
              <w:spacing w:before="0" w:after="120"/>
              <w:jc w:val="both"/>
              <w:rPr>
                <w:iCs/>
                <w:sz w:val="22"/>
                <w:szCs w:val="22"/>
              </w:rPr>
            </w:pPr>
            <w:r w:rsidRPr="00650CC6">
              <w:rPr>
                <w:iCs/>
                <w:sz w:val="22"/>
                <w:szCs w:val="22"/>
              </w:rPr>
              <w:t>3.</w:t>
            </w:r>
          </w:p>
        </w:tc>
        <w:tc>
          <w:tcPr>
            <w:tcW w:w="4068" w:type="dxa"/>
          </w:tcPr>
          <w:p w:rsidR="002D6487" w:rsidRPr="00650CC6" w:rsidRDefault="002D6487" w:rsidP="00E87B00">
            <w:pPr>
              <w:pStyle w:val="naiskr"/>
              <w:widowControl w:val="0"/>
              <w:tabs>
                <w:tab w:val="left" w:pos="2628"/>
              </w:tabs>
              <w:spacing w:before="0" w:after="120"/>
              <w:jc w:val="both"/>
              <w:rPr>
                <w:sz w:val="22"/>
                <w:szCs w:val="22"/>
              </w:rPr>
            </w:pPr>
            <w:r w:rsidRPr="00650CC6">
              <w:rPr>
                <w:sz w:val="22"/>
                <w:szCs w:val="22"/>
              </w:rPr>
              <w:t>Cita informācija</w:t>
            </w:r>
          </w:p>
        </w:tc>
        <w:tc>
          <w:tcPr>
            <w:tcW w:w="4711" w:type="dxa"/>
          </w:tcPr>
          <w:p w:rsidR="002D6487" w:rsidRPr="00650CC6" w:rsidRDefault="002D6487" w:rsidP="00E87B00">
            <w:pPr>
              <w:pStyle w:val="naiskr"/>
              <w:widowControl w:val="0"/>
              <w:tabs>
                <w:tab w:val="left" w:pos="2628"/>
              </w:tabs>
              <w:spacing w:before="0" w:after="120"/>
              <w:jc w:val="both"/>
              <w:rPr>
                <w:iCs/>
                <w:sz w:val="22"/>
                <w:szCs w:val="22"/>
              </w:rPr>
            </w:pPr>
            <w:r w:rsidRPr="00650CC6">
              <w:rPr>
                <w:iCs/>
                <w:sz w:val="22"/>
                <w:szCs w:val="22"/>
              </w:rPr>
              <w:t>Nav.</w:t>
            </w:r>
          </w:p>
        </w:tc>
      </w:tr>
    </w:tbl>
    <w:p w:rsidR="00355730" w:rsidRPr="00650CC6" w:rsidRDefault="00355730" w:rsidP="002D6487">
      <w:pPr>
        <w:widowControl w:val="0"/>
        <w:spacing w:after="120"/>
        <w:rPr>
          <w:sz w:val="22"/>
          <w:szCs w:val="22"/>
          <w:highlight w:val="yellow"/>
        </w:rPr>
      </w:pPr>
    </w:p>
    <w:tbl>
      <w:tblPr>
        <w:tblStyle w:val="TableGrid"/>
        <w:tblW w:w="9469" w:type="dxa"/>
        <w:tblInd w:w="-289" w:type="dxa"/>
        <w:tblLook w:val="04A0" w:firstRow="1" w:lastRow="0" w:firstColumn="1" w:lastColumn="0" w:noHBand="0" w:noVBand="1"/>
      </w:tblPr>
      <w:tblGrid>
        <w:gridCol w:w="793"/>
        <w:gridCol w:w="3496"/>
        <w:gridCol w:w="5180"/>
      </w:tblGrid>
      <w:tr w:rsidR="00271778" w:rsidRPr="00650CC6" w:rsidTr="00650CC6">
        <w:tc>
          <w:tcPr>
            <w:tcW w:w="9469" w:type="dxa"/>
            <w:gridSpan w:val="3"/>
          </w:tcPr>
          <w:p w:rsidR="00271778" w:rsidRPr="00650CC6" w:rsidRDefault="00271778" w:rsidP="00637346">
            <w:pPr>
              <w:spacing w:before="75" w:after="75"/>
              <w:jc w:val="center"/>
              <w:rPr>
                <w:b/>
                <w:bCs/>
                <w:sz w:val="22"/>
                <w:szCs w:val="22"/>
              </w:rPr>
            </w:pPr>
            <w:r w:rsidRPr="00650CC6">
              <w:rPr>
                <w:b/>
                <w:bCs/>
                <w:sz w:val="22"/>
                <w:szCs w:val="22"/>
              </w:rPr>
              <w:t>VII. Tiesību akta projekta izpildes nodrošināšana un tās ietekme uz institūcijām</w:t>
            </w:r>
          </w:p>
        </w:tc>
      </w:tr>
      <w:tr w:rsidR="00271778" w:rsidRPr="00650CC6" w:rsidTr="00650CC6">
        <w:tc>
          <w:tcPr>
            <w:tcW w:w="793" w:type="dxa"/>
          </w:tcPr>
          <w:p w:rsidR="00271778" w:rsidRPr="00650CC6" w:rsidRDefault="00271778" w:rsidP="00271778">
            <w:pPr>
              <w:pStyle w:val="tvhtmlmktable"/>
              <w:rPr>
                <w:sz w:val="22"/>
                <w:szCs w:val="22"/>
              </w:rPr>
            </w:pPr>
            <w:r w:rsidRPr="00650CC6">
              <w:rPr>
                <w:sz w:val="22"/>
                <w:szCs w:val="22"/>
              </w:rPr>
              <w:t>1.</w:t>
            </w:r>
          </w:p>
        </w:tc>
        <w:tc>
          <w:tcPr>
            <w:tcW w:w="3496" w:type="dxa"/>
          </w:tcPr>
          <w:p w:rsidR="00271778" w:rsidRPr="00650CC6" w:rsidRDefault="00271778" w:rsidP="00271778">
            <w:pPr>
              <w:pStyle w:val="tvhtmlmktable"/>
              <w:rPr>
                <w:sz w:val="22"/>
                <w:szCs w:val="22"/>
              </w:rPr>
            </w:pPr>
            <w:r w:rsidRPr="00650CC6">
              <w:rPr>
                <w:sz w:val="22"/>
                <w:szCs w:val="22"/>
              </w:rPr>
              <w:t>Projekta izpildē iesaistītās institūcijas</w:t>
            </w:r>
          </w:p>
        </w:tc>
        <w:tc>
          <w:tcPr>
            <w:tcW w:w="5180" w:type="dxa"/>
          </w:tcPr>
          <w:p w:rsidR="00271778" w:rsidRPr="00650CC6" w:rsidRDefault="00271778" w:rsidP="00FD0710">
            <w:pPr>
              <w:pStyle w:val="tvhtmlmktable"/>
              <w:jc w:val="both"/>
              <w:rPr>
                <w:sz w:val="22"/>
                <w:szCs w:val="22"/>
              </w:rPr>
            </w:pPr>
            <w:r w:rsidRPr="00650CC6">
              <w:rPr>
                <w:sz w:val="22"/>
                <w:szCs w:val="22"/>
              </w:rPr>
              <w:t xml:space="preserve">Projekta izpildi nodrošinās </w:t>
            </w:r>
            <w:r w:rsidR="00FD0710" w:rsidRPr="00650CC6">
              <w:rPr>
                <w:sz w:val="22"/>
                <w:szCs w:val="22"/>
              </w:rPr>
              <w:t xml:space="preserve">Ārlietu ministrija sadarbībā ar </w:t>
            </w:r>
            <w:r w:rsidR="00046BC8" w:rsidRPr="00650CC6">
              <w:rPr>
                <w:sz w:val="22"/>
                <w:szCs w:val="22"/>
              </w:rPr>
              <w:t>Aizsardzības ministrij</w:t>
            </w:r>
            <w:r w:rsidR="00FD0710" w:rsidRPr="00650CC6">
              <w:rPr>
                <w:sz w:val="22"/>
                <w:szCs w:val="22"/>
              </w:rPr>
              <w:t>u</w:t>
            </w:r>
            <w:r w:rsidR="00FB4515" w:rsidRPr="00650CC6">
              <w:rPr>
                <w:sz w:val="22"/>
                <w:szCs w:val="22"/>
              </w:rPr>
              <w:t>.</w:t>
            </w:r>
          </w:p>
        </w:tc>
      </w:tr>
      <w:tr w:rsidR="00271778" w:rsidRPr="00650CC6" w:rsidTr="00650CC6">
        <w:tc>
          <w:tcPr>
            <w:tcW w:w="793" w:type="dxa"/>
          </w:tcPr>
          <w:p w:rsidR="00271778" w:rsidRPr="00650CC6" w:rsidRDefault="00271778" w:rsidP="00271778">
            <w:pPr>
              <w:pStyle w:val="tvhtmlmktable"/>
              <w:rPr>
                <w:sz w:val="22"/>
                <w:szCs w:val="22"/>
              </w:rPr>
            </w:pPr>
            <w:r w:rsidRPr="00650CC6">
              <w:rPr>
                <w:sz w:val="22"/>
                <w:szCs w:val="22"/>
              </w:rPr>
              <w:t>2.</w:t>
            </w:r>
          </w:p>
        </w:tc>
        <w:tc>
          <w:tcPr>
            <w:tcW w:w="3496" w:type="dxa"/>
          </w:tcPr>
          <w:p w:rsidR="00271778" w:rsidRPr="00650CC6" w:rsidRDefault="00271778" w:rsidP="0062080D">
            <w:pPr>
              <w:pStyle w:val="tvhtmlmktable"/>
              <w:spacing w:before="0" w:beforeAutospacing="0" w:after="0" w:afterAutospacing="0"/>
              <w:rPr>
                <w:sz w:val="22"/>
                <w:szCs w:val="22"/>
              </w:rPr>
            </w:pPr>
            <w:r w:rsidRPr="00650CC6">
              <w:rPr>
                <w:sz w:val="22"/>
                <w:szCs w:val="22"/>
              </w:rPr>
              <w:t>Projekta izpildes ietekme uz pārvaldes funkcijām</w:t>
            </w:r>
            <w:r w:rsidR="0062080D" w:rsidRPr="00650CC6">
              <w:rPr>
                <w:sz w:val="22"/>
                <w:szCs w:val="22"/>
              </w:rPr>
              <w:t xml:space="preserve"> un institucionālo struktūru.</w:t>
            </w:r>
          </w:p>
          <w:p w:rsidR="0062080D" w:rsidRPr="00650CC6" w:rsidRDefault="0062080D" w:rsidP="0062080D">
            <w:pPr>
              <w:pStyle w:val="tvhtmlmktable"/>
              <w:spacing w:before="0" w:beforeAutospacing="0" w:after="0" w:afterAutospacing="0"/>
              <w:rPr>
                <w:sz w:val="22"/>
                <w:szCs w:val="22"/>
              </w:rPr>
            </w:pPr>
            <w:r w:rsidRPr="00650CC6">
              <w:rPr>
                <w:sz w:val="22"/>
                <w:szCs w:val="22"/>
              </w:rPr>
              <w:t>Jaunu institūciju izveide, esošu institūciju likvidācija vai reorganizācija, to ietekme uz institūcijas cilvēkresursiem</w:t>
            </w:r>
          </w:p>
        </w:tc>
        <w:tc>
          <w:tcPr>
            <w:tcW w:w="5180" w:type="dxa"/>
          </w:tcPr>
          <w:p w:rsidR="00271778" w:rsidRPr="00650CC6" w:rsidRDefault="001F5B1C" w:rsidP="00271778">
            <w:pPr>
              <w:pStyle w:val="tvhtmlmktable"/>
              <w:jc w:val="both"/>
              <w:rPr>
                <w:sz w:val="22"/>
                <w:szCs w:val="22"/>
              </w:rPr>
            </w:pPr>
            <w:r w:rsidRPr="00650CC6">
              <w:rPr>
                <w:bCs/>
                <w:sz w:val="22"/>
                <w:szCs w:val="22"/>
              </w:rPr>
              <w:t>Projekts šo jomu neskar.</w:t>
            </w:r>
          </w:p>
        </w:tc>
      </w:tr>
      <w:tr w:rsidR="00271778" w:rsidRPr="00650CC6" w:rsidTr="00650CC6">
        <w:tc>
          <w:tcPr>
            <w:tcW w:w="793" w:type="dxa"/>
          </w:tcPr>
          <w:p w:rsidR="00271778" w:rsidRPr="00650CC6" w:rsidRDefault="0062080D" w:rsidP="00271778">
            <w:pPr>
              <w:pStyle w:val="tvhtmlmktable"/>
              <w:rPr>
                <w:sz w:val="22"/>
                <w:szCs w:val="22"/>
              </w:rPr>
            </w:pPr>
            <w:r w:rsidRPr="00650CC6">
              <w:rPr>
                <w:sz w:val="22"/>
                <w:szCs w:val="22"/>
              </w:rPr>
              <w:t>3</w:t>
            </w:r>
            <w:r w:rsidR="00271778" w:rsidRPr="00650CC6">
              <w:rPr>
                <w:sz w:val="22"/>
                <w:szCs w:val="22"/>
              </w:rPr>
              <w:t>.</w:t>
            </w:r>
          </w:p>
        </w:tc>
        <w:tc>
          <w:tcPr>
            <w:tcW w:w="3496" w:type="dxa"/>
          </w:tcPr>
          <w:p w:rsidR="00271778" w:rsidRPr="00650CC6" w:rsidRDefault="00271778" w:rsidP="00271778">
            <w:pPr>
              <w:pStyle w:val="tvhtmlmktable"/>
              <w:rPr>
                <w:sz w:val="22"/>
                <w:szCs w:val="22"/>
              </w:rPr>
            </w:pPr>
            <w:r w:rsidRPr="00650CC6">
              <w:rPr>
                <w:sz w:val="22"/>
                <w:szCs w:val="22"/>
              </w:rPr>
              <w:t>Cita informācija</w:t>
            </w:r>
          </w:p>
        </w:tc>
        <w:tc>
          <w:tcPr>
            <w:tcW w:w="5180" w:type="dxa"/>
          </w:tcPr>
          <w:p w:rsidR="00271778" w:rsidRPr="00650CC6" w:rsidRDefault="00271778" w:rsidP="00271778">
            <w:pPr>
              <w:pStyle w:val="tvhtmlmktable"/>
              <w:rPr>
                <w:sz w:val="22"/>
                <w:szCs w:val="22"/>
              </w:rPr>
            </w:pPr>
            <w:r w:rsidRPr="00650CC6">
              <w:rPr>
                <w:sz w:val="22"/>
                <w:szCs w:val="22"/>
              </w:rPr>
              <w:t xml:space="preserve">Nav. </w:t>
            </w:r>
          </w:p>
        </w:tc>
      </w:tr>
    </w:tbl>
    <w:p w:rsidR="00637346" w:rsidRPr="00650CC6" w:rsidRDefault="00637346" w:rsidP="00CC5D63">
      <w:pPr>
        <w:pStyle w:val="naisf"/>
        <w:spacing w:before="0" w:after="0"/>
        <w:rPr>
          <w:sz w:val="22"/>
          <w:szCs w:val="22"/>
        </w:rPr>
      </w:pPr>
    </w:p>
    <w:p w:rsidR="001F5B1C" w:rsidRPr="005D2DAC" w:rsidRDefault="001F5B1C" w:rsidP="001F5B1C">
      <w:pPr>
        <w:pStyle w:val="naisf"/>
        <w:widowControl w:val="0"/>
        <w:spacing w:before="0" w:after="120"/>
        <w:ind w:firstLine="0"/>
        <w:jc w:val="left"/>
      </w:pPr>
      <w:r w:rsidRPr="005D2DAC">
        <w:t xml:space="preserve">Anotācijas </w:t>
      </w:r>
      <w:r>
        <w:t xml:space="preserve">II, </w:t>
      </w:r>
      <w:r w:rsidRPr="005D2DAC">
        <w:t>III</w:t>
      </w:r>
      <w:r>
        <w:t>, IV</w:t>
      </w:r>
      <w:r w:rsidR="005D6D61">
        <w:t xml:space="preserve"> </w:t>
      </w:r>
      <w:r w:rsidRPr="005D2DAC">
        <w:t xml:space="preserve">un VI sadaļa – </w:t>
      </w:r>
      <w:r w:rsidR="004B3D35" w:rsidRPr="004B3D35">
        <w:t>projekts šīs jomas neskar</w:t>
      </w:r>
      <w:r w:rsidRPr="005D2DAC">
        <w:t>.</w:t>
      </w:r>
    </w:p>
    <w:p w:rsidR="001F5B1C" w:rsidRDefault="001F5B1C" w:rsidP="00B352C3">
      <w:pPr>
        <w:pStyle w:val="naisf"/>
        <w:spacing w:before="0" w:after="0"/>
        <w:rPr>
          <w:sz w:val="16"/>
          <w:szCs w:val="16"/>
        </w:rPr>
      </w:pPr>
    </w:p>
    <w:p w:rsidR="00FB34A4" w:rsidRDefault="00FB34A4" w:rsidP="00B352C3">
      <w:pPr>
        <w:pStyle w:val="naisf"/>
        <w:spacing w:before="0" w:after="0"/>
        <w:rPr>
          <w:sz w:val="16"/>
          <w:szCs w:val="16"/>
        </w:rPr>
      </w:pPr>
    </w:p>
    <w:p w:rsidR="00FB34A4" w:rsidRDefault="00FB34A4" w:rsidP="00B352C3">
      <w:pPr>
        <w:pStyle w:val="naisf"/>
        <w:spacing w:before="0" w:after="0"/>
        <w:rPr>
          <w:sz w:val="16"/>
          <w:szCs w:val="16"/>
        </w:rPr>
      </w:pPr>
    </w:p>
    <w:p w:rsidR="001F5B1C" w:rsidRDefault="001F5B1C" w:rsidP="00B352C3">
      <w:pPr>
        <w:pStyle w:val="naisf"/>
        <w:spacing w:before="0" w:after="0"/>
        <w:rPr>
          <w:sz w:val="16"/>
          <w:szCs w:val="16"/>
        </w:rPr>
      </w:pPr>
    </w:p>
    <w:p w:rsidR="001F5B1C" w:rsidRPr="00563E9D" w:rsidRDefault="001F5B1C" w:rsidP="00B352C3">
      <w:pPr>
        <w:pStyle w:val="naisf"/>
        <w:spacing w:before="0" w:after="0"/>
        <w:rPr>
          <w:sz w:val="16"/>
          <w:szCs w:val="16"/>
        </w:rPr>
      </w:pPr>
    </w:p>
    <w:p w:rsidR="00C42B59" w:rsidRDefault="00EE175B" w:rsidP="001F5B1C">
      <w:r>
        <w:t>Aizsardzības ministrs</w:t>
      </w:r>
      <w:r>
        <w:tab/>
      </w:r>
      <w:r>
        <w:tab/>
      </w:r>
      <w:r>
        <w:tab/>
      </w:r>
      <w:r>
        <w:tab/>
      </w:r>
      <w:r>
        <w:tab/>
      </w:r>
      <w:r>
        <w:tab/>
      </w:r>
      <w:r>
        <w:tab/>
      </w:r>
      <w:r>
        <w:tab/>
        <w:t>R.</w:t>
      </w:r>
      <w:r w:rsidR="00F20A89">
        <w:t>Bergmanis</w:t>
      </w:r>
    </w:p>
    <w:p w:rsidR="001F5B1C" w:rsidRDefault="001F5B1C" w:rsidP="001F5B1C">
      <w:pPr>
        <w:rPr>
          <w:sz w:val="18"/>
          <w:szCs w:val="18"/>
        </w:rPr>
      </w:pPr>
    </w:p>
    <w:p w:rsidR="00C42B59" w:rsidRDefault="00C42B59" w:rsidP="001F5B1C">
      <w:pPr>
        <w:rPr>
          <w:sz w:val="18"/>
          <w:szCs w:val="18"/>
        </w:rPr>
      </w:pPr>
    </w:p>
    <w:p w:rsidR="00FB34A4" w:rsidRDefault="00FB34A4" w:rsidP="001F5B1C">
      <w:pPr>
        <w:rPr>
          <w:sz w:val="18"/>
          <w:szCs w:val="18"/>
        </w:rPr>
      </w:pPr>
      <w:bookmarkStart w:id="0" w:name="_GoBack"/>
      <w:bookmarkEnd w:id="0"/>
    </w:p>
    <w:p w:rsidR="00060A37" w:rsidRDefault="00060A37" w:rsidP="001F5B1C">
      <w:pPr>
        <w:rPr>
          <w:sz w:val="18"/>
          <w:szCs w:val="18"/>
        </w:rPr>
      </w:pPr>
    </w:p>
    <w:p w:rsidR="00060A37" w:rsidRPr="001F5B1C" w:rsidRDefault="00060A37" w:rsidP="001F5B1C">
      <w:pPr>
        <w:rPr>
          <w:sz w:val="18"/>
          <w:szCs w:val="18"/>
        </w:rPr>
      </w:pPr>
    </w:p>
    <w:p w:rsidR="00B51B37" w:rsidRPr="001F5B1C" w:rsidRDefault="00F47118" w:rsidP="001F5B1C">
      <w:pPr>
        <w:jc w:val="both"/>
      </w:pPr>
      <w:r w:rsidRPr="00F47118">
        <w:t>Vīza: Valsts sekretār</w:t>
      </w:r>
      <w:r w:rsidR="001F5B1C">
        <w:t>s</w:t>
      </w:r>
      <w:r w:rsidR="001F5B1C">
        <w:tab/>
      </w:r>
      <w:r w:rsidR="001F5B1C">
        <w:tab/>
      </w:r>
      <w:r w:rsidR="001F5B1C">
        <w:tab/>
      </w:r>
      <w:r w:rsidR="001F5B1C">
        <w:tab/>
      </w:r>
      <w:r w:rsidR="001F5B1C">
        <w:tab/>
      </w:r>
      <w:r w:rsidR="001F5B1C">
        <w:tab/>
      </w:r>
      <w:r w:rsidR="001F5B1C">
        <w:tab/>
      </w:r>
      <w:r w:rsidR="001F5B1C">
        <w:tab/>
      </w:r>
      <w:proofErr w:type="spellStart"/>
      <w:r w:rsidR="001F5B1C">
        <w:t>J.</w:t>
      </w:r>
      <w:r w:rsidR="00F20A89">
        <w:t>Garisons</w:t>
      </w:r>
      <w:proofErr w:type="spellEnd"/>
      <w:r w:rsidR="001F5B1C">
        <w:t xml:space="preserve"> </w:t>
      </w:r>
    </w:p>
    <w:p w:rsidR="00B4268D" w:rsidRDefault="00B4268D" w:rsidP="00060A37">
      <w:pPr>
        <w:rPr>
          <w:lang w:eastAsia="en-US"/>
        </w:rPr>
      </w:pPr>
    </w:p>
    <w:p w:rsidR="00B4268D" w:rsidRDefault="00B4268D" w:rsidP="00060A37">
      <w:pPr>
        <w:rPr>
          <w:lang w:eastAsia="en-US"/>
        </w:rPr>
      </w:pPr>
    </w:p>
    <w:p w:rsidR="00903951" w:rsidRDefault="00903951" w:rsidP="00903951">
      <w:pPr>
        <w:tabs>
          <w:tab w:val="center" w:pos="4153"/>
          <w:tab w:val="right" w:pos="8306"/>
        </w:tabs>
        <w:rPr>
          <w:sz w:val="20"/>
          <w:szCs w:val="20"/>
        </w:rPr>
      </w:pPr>
      <w:r w:rsidRPr="00450C49">
        <w:rPr>
          <w:sz w:val="20"/>
          <w:szCs w:val="20"/>
        </w:rPr>
        <w:fldChar w:fldCharType="begin"/>
      </w:r>
      <w:r w:rsidRPr="00450C49">
        <w:rPr>
          <w:sz w:val="20"/>
          <w:szCs w:val="20"/>
        </w:rPr>
        <w:instrText xml:space="preserve"> COMMENTS  \* MERGEFORMAT </w:instrText>
      </w:r>
      <w:r w:rsidRPr="00450C49">
        <w:rPr>
          <w:sz w:val="20"/>
          <w:szCs w:val="20"/>
        </w:rPr>
        <w:fldChar w:fldCharType="separate"/>
      </w:r>
      <w:r>
        <w:rPr>
          <w:sz w:val="20"/>
          <w:szCs w:val="20"/>
        </w:rPr>
        <w:t>M</w:t>
      </w:r>
      <w:r w:rsidR="00FB34A4">
        <w:rPr>
          <w:sz w:val="20"/>
          <w:szCs w:val="20"/>
        </w:rPr>
        <w:t>ārtiņš Spūlis</w:t>
      </w:r>
    </w:p>
    <w:p w:rsidR="00FB34A4" w:rsidRDefault="00FB34A4" w:rsidP="00903951">
      <w:pPr>
        <w:tabs>
          <w:tab w:val="center" w:pos="4153"/>
          <w:tab w:val="right" w:pos="8306"/>
        </w:tabs>
        <w:rPr>
          <w:sz w:val="20"/>
          <w:szCs w:val="20"/>
        </w:rPr>
      </w:pPr>
      <w:r>
        <w:rPr>
          <w:sz w:val="20"/>
          <w:szCs w:val="20"/>
        </w:rPr>
        <w:t>tālr.: 67335230,</w:t>
      </w:r>
    </w:p>
    <w:p w:rsidR="00903951" w:rsidRPr="00450C49" w:rsidRDefault="00903951" w:rsidP="00903951">
      <w:pPr>
        <w:tabs>
          <w:tab w:val="center" w:pos="4153"/>
          <w:tab w:val="right" w:pos="8306"/>
        </w:tabs>
        <w:rPr>
          <w:sz w:val="20"/>
          <w:szCs w:val="20"/>
        </w:rPr>
      </w:pPr>
      <w:r>
        <w:rPr>
          <w:sz w:val="20"/>
          <w:szCs w:val="20"/>
        </w:rPr>
        <w:t>e-pasts: M</w:t>
      </w:r>
      <w:r w:rsidR="00FB34A4">
        <w:rPr>
          <w:sz w:val="20"/>
          <w:szCs w:val="20"/>
        </w:rPr>
        <w:t>artins.Spulis</w:t>
      </w:r>
      <w:r>
        <w:rPr>
          <w:sz w:val="20"/>
          <w:szCs w:val="20"/>
        </w:rPr>
        <w:t>@mod.gov.lv</w:t>
      </w:r>
      <w:r w:rsidRPr="00450C49">
        <w:rPr>
          <w:sz w:val="20"/>
          <w:szCs w:val="20"/>
        </w:rPr>
        <w:fldChar w:fldCharType="end"/>
      </w:r>
    </w:p>
    <w:p w:rsidR="00BF40ED" w:rsidRPr="0062080D" w:rsidRDefault="00BF40ED" w:rsidP="001F5B1C">
      <w:pPr>
        <w:pStyle w:val="Subtitle"/>
        <w:spacing w:before="0" w:after="0"/>
        <w:ind w:right="0"/>
        <w:rPr>
          <w:b w:val="0"/>
          <w:sz w:val="18"/>
          <w:szCs w:val="18"/>
          <w:lang w:val="lv-LV"/>
        </w:rPr>
      </w:pPr>
    </w:p>
    <w:sectPr w:rsidR="00BF40ED" w:rsidRPr="0062080D" w:rsidSect="001A7F25">
      <w:headerReference w:type="even" r:id="rId9"/>
      <w:headerReference w:type="default" r:id="rId10"/>
      <w:footerReference w:type="default" r:id="rId11"/>
      <w:headerReference w:type="first" r:id="rId12"/>
      <w:footerReference w:type="first" r:id="rId13"/>
      <w:pgSz w:w="11906" w:h="16838" w:code="9"/>
      <w:pgMar w:top="709" w:right="1134" w:bottom="851" w:left="1701" w:header="703"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3C6" w:rsidRDefault="008063C6">
      <w:r>
        <w:separator/>
      </w:r>
    </w:p>
  </w:endnote>
  <w:endnote w:type="continuationSeparator" w:id="0">
    <w:p w:rsidR="008063C6" w:rsidRDefault="0080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651875"/>
      <w:docPartObj>
        <w:docPartGallery w:val="Page Numbers (Bottom of Page)"/>
        <w:docPartUnique/>
      </w:docPartObj>
    </w:sdtPr>
    <w:sdtEndPr>
      <w:rPr>
        <w:noProof/>
      </w:rPr>
    </w:sdtEndPr>
    <w:sdtContent>
      <w:p w:rsidR="00D579AD" w:rsidRDefault="00B711AB" w:rsidP="00D579AD">
        <w:pPr>
          <w:jc w:val="both"/>
          <w:rPr>
            <w:noProof/>
          </w:rPr>
        </w:pPr>
        <w:r>
          <w:rPr>
            <w:sz w:val="20"/>
            <w:szCs w:val="20"/>
          </w:rPr>
          <w:t>AIMA</w:t>
        </w:r>
        <w:r w:rsidR="00C57C28">
          <w:rPr>
            <w:sz w:val="20"/>
            <w:szCs w:val="20"/>
          </w:rPr>
          <w:t>not</w:t>
        </w:r>
        <w:r w:rsidR="00F4373E">
          <w:rPr>
            <w:sz w:val="20"/>
            <w:szCs w:val="20"/>
          </w:rPr>
          <w:t>_</w:t>
        </w:r>
        <w:r>
          <w:rPr>
            <w:sz w:val="20"/>
            <w:szCs w:val="20"/>
          </w:rPr>
          <w:t>2</w:t>
        </w:r>
        <w:r w:rsidR="00EF2379">
          <w:rPr>
            <w:sz w:val="20"/>
            <w:szCs w:val="20"/>
          </w:rPr>
          <w:t>803</w:t>
        </w:r>
        <w:r w:rsidR="00DB2913">
          <w:rPr>
            <w:sz w:val="20"/>
            <w:szCs w:val="20"/>
          </w:rPr>
          <w:t>17</w:t>
        </w:r>
        <w:r w:rsidR="00B56EFD">
          <w:rPr>
            <w:sz w:val="20"/>
            <w:szCs w:val="20"/>
          </w:rPr>
          <w:t>_DICgroz</w:t>
        </w:r>
        <w:r w:rsidR="00F4373E" w:rsidRPr="00921577">
          <w:rPr>
            <w:sz w:val="20"/>
            <w:szCs w:val="20"/>
          </w:rPr>
          <w:t xml:space="preserve">; </w:t>
        </w:r>
        <w:r w:rsidR="00D92096" w:rsidRPr="00D92096">
          <w:rPr>
            <w:sz w:val="20"/>
            <w:szCs w:val="20"/>
          </w:rPr>
          <w:t>Ministru kabineta noteikumu projekt</w:t>
        </w:r>
        <w:r w:rsidR="00F45000">
          <w:rPr>
            <w:sz w:val="20"/>
            <w:szCs w:val="20"/>
          </w:rPr>
          <w:t>a</w:t>
        </w:r>
        <w:r w:rsidR="00D92096" w:rsidRPr="00D92096">
          <w:rPr>
            <w:sz w:val="20"/>
            <w:szCs w:val="20"/>
          </w:rPr>
          <w:t xml:space="preserve"> „Par Grozījumu “Tehniskajam risinājumam attiecībā uz dalībnieku militāro transporta gaisa kuģu diplomātiskajām atļaujām attiecīgajās nacionālajās gaisa telpās un teritorijās</w:t>
        </w:r>
        <w:r w:rsidR="006B3125">
          <w:rPr>
            <w:sz w:val="20"/>
            <w:szCs w:val="20"/>
          </w:rPr>
          <w:t>”</w:t>
        </w:r>
        <w:r w:rsidR="006B3125" w:rsidRPr="00F20A89">
          <w:rPr>
            <w:sz w:val="20"/>
            <w:szCs w:val="20"/>
          </w:rPr>
          <w:t xml:space="preserve"> sākotnējās ietekmes novērtējuma ziņojums (anotācija)</w:t>
        </w:r>
      </w:p>
    </w:sdtContent>
  </w:sdt>
  <w:p w:rsidR="00FE6A16" w:rsidRDefault="00FE6A16" w:rsidP="00FE6A16">
    <w:pPr>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178885"/>
      <w:docPartObj>
        <w:docPartGallery w:val="Page Numbers (Bottom of Page)"/>
        <w:docPartUnique/>
      </w:docPartObj>
    </w:sdtPr>
    <w:sdtEndPr>
      <w:rPr>
        <w:noProof/>
      </w:rPr>
    </w:sdtEndPr>
    <w:sdtContent>
      <w:p w:rsidR="00921577" w:rsidRPr="00921577" w:rsidRDefault="00B711AB" w:rsidP="00F20A89">
        <w:pPr>
          <w:jc w:val="both"/>
          <w:rPr>
            <w:sz w:val="20"/>
            <w:szCs w:val="20"/>
          </w:rPr>
        </w:pPr>
        <w:r>
          <w:rPr>
            <w:sz w:val="20"/>
            <w:szCs w:val="20"/>
          </w:rPr>
          <w:t>AIMA</w:t>
        </w:r>
        <w:r w:rsidR="00C57C28">
          <w:rPr>
            <w:sz w:val="20"/>
            <w:szCs w:val="20"/>
          </w:rPr>
          <w:t>not</w:t>
        </w:r>
        <w:r w:rsidR="00C42B59">
          <w:rPr>
            <w:sz w:val="20"/>
            <w:szCs w:val="20"/>
          </w:rPr>
          <w:t>_</w:t>
        </w:r>
        <w:r>
          <w:rPr>
            <w:sz w:val="20"/>
            <w:szCs w:val="20"/>
          </w:rPr>
          <w:t>28</w:t>
        </w:r>
        <w:r w:rsidR="00EF2379">
          <w:rPr>
            <w:sz w:val="20"/>
            <w:szCs w:val="20"/>
          </w:rPr>
          <w:t>03</w:t>
        </w:r>
        <w:r w:rsidR="00C275B3">
          <w:rPr>
            <w:sz w:val="20"/>
            <w:szCs w:val="20"/>
          </w:rPr>
          <w:t>17</w:t>
        </w:r>
        <w:r w:rsidR="00B56EFD">
          <w:rPr>
            <w:sz w:val="20"/>
            <w:szCs w:val="20"/>
          </w:rPr>
          <w:t>_DICgroz</w:t>
        </w:r>
        <w:r w:rsidR="00921577" w:rsidRPr="00921577">
          <w:rPr>
            <w:sz w:val="20"/>
            <w:szCs w:val="20"/>
          </w:rPr>
          <w:t xml:space="preserve">; </w:t>
        </w:r>
        <w:r w:rsidR="00D92096" w:rsidRPr="00D92096">
          <w:rPr>
            <w:sz w:val="20"/>
            <w:szCs w:val="20"/>
          </w:rPr>
          <w:t>Ministru kabineta noteikumu projekt</w:t>
        </w:r>
        <w:r w:rsidR="00D92096">
          <w:rPr>
            <w:sz w:val="20"/>
            <w:szCs w:val="20"/>
          </w:rPr>
          <w:t>a</w:t>
        </w:r>
        <w:r w:rsidR="00D92096" w:rsidRPr="00D92096">
          <w:rPr>
            <w:sz w:val="20"/>
            <w:szCs w:val="20"/>
          </w:rPr>
          <w:t xml:space="preserve"> „Par Grozījumu “Tehniskajam risinājumam attiecībā uz dalībnieku militāro transporta gaisa kuģu diplomātiskajām atļaujām attiecīgajās nacionālajās gaisa telpās un teritorijās</w:t>
        </w:r>
        <w:r w:rsidR="00D92096">
          <w:rPr>
            <w:sz w:val="20"/>
            <w:szCs w:val="20"/>
          </w:rPr>
          <w:t xml:space="preserve">” </w:t>
        </w:r>
        <w:r w:rsidR="00F20A89" w:rsidRPr="00F20A89">
          <w:rPr>
            <w:sz w:val="20"/>
            <w:szCs w:val="20"/>
          </w:rPr>
          <w:t>sākotnējās ietekmes novērtējuma ziņojums (anotācija)</w:t>
        </w:r>
      </w:p>
      <w:p w:rsidR="00FE6A16" w:rsidRDefault="00650CC6" w:rsidP="00FE6A16">
        <w:pPr>
          <w:pStyle w:val="Header"/>
          <w:jc w:val="center"/>
          <w:rPr>
            <w:noProof/>
          </w:rPr>
        </w:pPr>
      </w:p>
    </w:sdtContent>
  </w:sdt>
  <w:p w:rsidR="00EF2FAA" w:rsidRDefault="00EF2FAA" w:rsidP="00FE6A16">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3C6" w:rsidRDefault="008063C6">
      <w:r>
        <w:separator/>
      </w:r>
    </w:p>
  </w:footnote>
  <w:footnote w:type="continuationSeparator" w:id="0">
    <w:p w:rsidR="008063C6" w:rsidRDefault="00806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13" w:rsidRDefault="00915B45" w:rsidP="003C449B">
    <w:pPr>
      <w:pStyle w:val="Header"/>
      <w:framePr w:wrap="around" w:vAnchor="text" w:hAnchor="margin" w:xAlign="center" w:y="1"/>
      <w:rPr>
        <w:rStyle w:val="PageNumber"/>
      </w:rPr>
    </w:pPr>
    <w:r>
      <w:rPr>
        <w:rStyle w:val="PageNumber"/>
      </w:rPr>
      <w:fldChar w:fldCharType="begin"/>
    </w:r>
    <w:r w:rsidR="00DE1C13">
      <w:rPr>
        <w:rStyle w:val="PageNumber"/>
      </w:rPr>
      <w:instrText xml:space="preserve">PAGE  </w:instrText>
    </w:r>
    <w:r>
      <w:rPr>
        <w:rStyle w:val="PageNumber"/>
      </w:rPr>
      <w:fldChar w:fldCharType="end"/>
    </w:r>
  </w:p>
  <w:p w:rsidR="00DE1C13" w:rsidRDefault="00DE1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13" w:rsidRDefault="00915B45" w:rsidP="003C449B">
    <w:pPr>
      <w:pStyle w:val="Header"/>
      <w:framePr w:wrap="around" w:vAnchor="text" w:hAnchor="margin" w:xAlign="center" w:y="1"/>
      <w:rPr>
        <w:rStyle w:val="PageNumber"/>
      </w:rPr>
    </w:pPr>
    <w:r>
      <w:rPr>
        <w:rStyle w:val="PageNumber"/>
      </w:rPr>
      <w:fldChar w:fldCharType="begin"/>
    </w:r>
    <w:r w:rsidR="00DE1C13">
      <w:rPr>
        <w:rStyle w:val="PageNumber"/>
      </w:rPr>
      <w:instrText xml:space="preserve">PAGE  </w:instrText>
    </w:r>
    <w:r>
      <w:rPr>
        <w:rStyle w:val="PageNumber"/>
      </w:rPr>
      <w:fldChar w:fldCharType="separate"/>
    </w:r>
    <w:r w:rsidR="00650CC6">
      <w:rPr>
        <w:rStyle w:val="PageNumber"/>
        <w:noProof/>
      </w:rPr>
      <w:t>2</w:t>
    </w:r>
    <w:r>
      <w:rPr>
        <w:rStyle w:val="PageNumber"/>
      </w:rPr>
      <w:fldChar w:fldCharType="end"/>
    </w:r>
  </w:p>
  <w:p w:rsidR="00DE1C13" w:rsidRDefault="00DE1C13">
    <w:pPr>
      <w:pStyle w:val="Header"/>
    </w:pPr>
  </w:p>
  <w:p w:rsidR="00FE6A16" w:rsidRDefault="00FE6A16" w:rsidP="00FE6A1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16" w:rsidRDefault="00FE6A16" w:rsidP="00FE6A1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1B47"/>
    <w:multiLevelType w:val="hybridMultilevel"/>
    <w:tmpl w:val="4C688CD0"/>
    <w:lvl w:ilvl="0" w:tplc="B058B2EE">
      <w:numFmt w:val="bullet"/>
      <w:lvlText w:val="–"/>
      <w:lvlJc w:val="left"/>
      <w:pPr>
        <w:tabs>
          <w:tab w:val="num" w:pos="435"/>
        </w:tabs>
        <w:ind w:left="435"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10F85"/>
    <w:multiLevelType w:val="multilevel"/>
    <w:tmpl w:val="21A8AD72"/>
    <w:lvl w:ilvl="0">
      <w:start w:val="2"/>
      <w:numFmt w:val="decimal"/>
      <w:lvlText w:val="%1."/>
      <w:lvlJc w:val="left"/>
      <w:pPr>
        <w:ind w:left="450" w:hanging="450"/>
      </w:pPr>
      <w:rPr>
        <w:rFonts w:hint="default"/>
      </w:rPr>
    </w:lvl>
    <w:lvl w:ilvl="1">
      <w:start w:val="1"/>
      <w:numFmt w:val="bullet"/>
      <w:lvlText w:val=""/>
      <w:lvlJc w:val="left"/>
      <w:pPr>
        <w:ind w:left="1303" w:hanging="720"/>
      </w:pPr>
      <w:rPr>
        <w:rFonts w:ascii="Symbol" w:hAnsi="Symbol"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5298" w:hanging="180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2" w15:restartNumberingAfterBreak="0">
    <w:nsid w:val="07CC4293"/>
    <w:multiLevelType w:val="hybridMultilevel"/>
    <w:tmpl w:val="81BA59F0"/>
    <w:lvl w:ilvl="0" w:tplc="04260001">
      <w:start w:val="1"/>
      <w:numFmt w:val="bullet"/>
      <w:lvlText w:val=""/>
      <w:lvlJc w:val="left"/>
      <w:pPr>
        <w:ind w:left="558" w:hanging="360"/>
      </w:pPr>
      <w:rPr>
        <w:rFonts w:ascii="Symbol" w:hAnsi="Symbol" w:hint="default"/>
      </w:rPr>
    </w:lvl>
    <w:lvl w:ilvl="1" w:tplc="04260003" w:tentative="1">
      <w:start w:val="1"/>
      <w:numFmt w:val="bullet"/>
      <w:lvlText w:val="o"/>
      <w:lvlJc w:val="left"/>
      <w:pPr>
        <w:ind w:left="1278" w:hanging="360"/>
      </w:pPr>
      <w:rPr>
        <w:rFonts w:ascii="Courier New" w:hAnsi="Courier New" w:cs="Courier New" w:hint="default"/>
      </w:rPr>
    </w:lvl>
    <w:lvl w:ilvl="2" w:tplc="04260005" w:tentative="1">
      <w:start w:val="1"/>
      <w:numFmt w:val="bullet"/>
      <w:lvlText w:val=""/>
      <w:lvlJc w:val="left"/>
      <w:pPr>
        <w:ind w:left="1998" w:hanging="360"/>
      </w:pPr>
      <w:rPr>
        <w:rFonts w:ascii="Wingdings" w:hAnsi="Wingdings" w:hint="default"/>
      </w:rPr>
    </w:lvl>
    <w:lvl w:ilvl="3" w:tplc="04260001" w:tentative="1">
      <w:start w:val="1"/>
      <w:numFmt w:val="bullet"/>
      <w:lvlText w:val=""/>
      <w:lvlJc w:val="left"/>
      <w:pPr>
        <w:ind w:left="2718" w:hanging="360"/>
      </w:pPr>
      <w:rPr>
        <w:rFonts w:ascii="Symbol" w:hAnsi="Symbol" w:hint="default"/>
      </w:rPr>
    </w:lvl>
    <w:lvl w:ilvl="4" w:tplc="04260003" w:tentative="1">
      <w:start w:val="1"/>
      <w:numFmt w:val="bullet"/>
      <w:lvlText w:val="o"/>
      <w:lvlJc w:val="left"/>
      <w:pPr>
        <w:ind w:left="3438" w:hanging="360"/>
      </w:pPr>
      <w:rPr>
        <w:rFonts w:ascii="Courier New" w:hAnsi="Courier New" w:cs="Courier New" w:hint="default"/>
      </w:rPr>
    </w:lvl>
    <w:lvl w:ilvl="5" w:tplc="04260005" w:tentative="1">
      <w:start w:val="1"/>
      <w:numFmt w:val="bullet"/>
      <w:lvlText w:val=""/>
      <w:lvlJc w:val="left"/>
      <w:pPr>
        <w:ind w:left="4158" w:hanging="360"/>
      </w:pPr>
      <w:rPr>
        <w:rFonts w:ascii="Wingdings" w:hAnsi="Wingdings" w:hint="default"/>
      </w:rPr>
    </w:lvl>
    <w:lvl w:ilvl="6" w:tplc="04260001" w:tentative="1">
      <w:start w:val="1"/>
      <w:numFmt w:val="bullet"/>
      <w:lvlText w:val=""/>
      <w:lvlJc w:val="left"/>
      <w:pPr>
        <w:ind w:left="4878" w:hanging="360"/>
      </w:pPr>
      <w:rPr>
        <w:rFonts w:ascii="Symbol" w:hAnsi="Symbol" w:hint="default"/>
      </w:rPr>
    </w:lvl>
    <w:lvl w:ilvl="7" w:tplc="04260003" w:tentative="1">
      <w:start w:val="1"/>
      <w:numFmt w:val="bullet"/>
      <w:lvlText w:val="o"/>
      <w:lvlJc w:val="left"/>
      <w:pPr>
        <w:ind w:left="5598" w:hanging="360"/>
      </w:pPr>
      <w:rPr>
        <w:rFonts w:ascii="Courier New" w:hAnsi="Courier New" w:cs="Courier New" w:hint="default"/>
      </w:rPr>
    </w:lvl>
    <w:lvl w:ilvl="8" w:tplc="04260005" w:tentative="1">
      <w:start w:val="1"/>
      <w:numFmt w:val="bullet"/>
      <w:lvlText w:val=""/>
      <w:lvlJc w:val="left"/>
      <w:pPr>
        <w:ind w:left="6318" w:hanging="360"/>
      </w:pPr>
      <w:rPr>
        <w:rFonts w:ascii="Wingdings" w:hAnsi="Wingdings" w:hint="default"/>
      </w:rPr>
    </w:lvl>
  </w:abstractNum>
  <w:abstractNum w:abstractNumId="3"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10405D6"/>
    <w:multiLevelType w:val="hybridMultilevel"/>
    <w:tmpl w:val="33B888EA"/>
    <w:lvl w:ilvl="0" w:tplc="04260001">
      <w:start w:val="1"/>
      <w:numFmt w:val="bullet"/>
      <w:lvlText w:val=""/>
      <w:lvlJc w:val="left"/>
      <w:pPr>
        <w:ind w:left="918" w:hanging="360"/>
      </w:pPr>
      <w:rPr>
        <w:rFonts w:ascii="Symbol" w:hAnsi="Symbol" w:hint="default"/>
      </w:rPr>
    </w:lvl>
    <w:lvl w:ilvl="1" w:tplc="04260003" w:tentative="1">
      <w:start w:val="1"/>
      <w:numFmt w:val="bullet"/>
      <w:lvlText w:val="o"/>
      <w:lvlJc w:val="left"/>
      <w:pPr>
        <w:ind w:left="1638" w:hanging="360"/>
      </w:pPr>
      <w:rPr>
        <w:rFonts w:ascii="Courier New" w:hAnsi="Courier New" w:cs="Courier New" w:hint="default"/>
      </w:rPr>
    </w:lvl>
    <w:lvl w:ilvl="2" w:tplc="04260005" w:tentative="1">
      <w:start w:val="1"/>
      <w:numFmt w:val="bullet"/>
      <w:lvlText w:val=""/>
      <w:lvlJc w:val="left"/>
      <w:pPr>
        <w:ind w:left="2358" w:hanging="360"/>
      </w:pPr>
      <w:rPr>
        <w:rFonts w:ascii="Wingdings" w:hAnsi="Wingdings" w:hint="default"/>
      </w:rPr>
    </w:lvl>
    <w:lvl w:ilvl="3" w:tplc="04260001" w:tentative="1">
      <w:start w:val="1"/>
      <w:numFmt w:val="bullet"/>
      <w:lvlText w:val=""/>
      <w:lvlJc w:val="left"/>
      <w:pPr>
        <w:ind w:left="3078" w:hanging="360"/>
      </w:pPr>
      <w:rPr>
        <w:rFonts w:ascii="Symbol" w:hAnsi="Symbol" w:hint="default"/>
      </w:rPr>
    </w:lvl>
    <w:lvl w:ilvl="4" w:tplc="04260003" w:tentative="1">
      <w:start w:val="1"/>
      <w:numFmt w:val="bullet"/>
      <w:lvlText w:val="o"/>
      <w:lvlJc w:val="left"/>
      <w:pPr>
        <w:ind w:left="3798" w:hanging="360"/>
      </w:pPr>
      <w:rPr>
        <w:rFonts w:ascii="Courier New" w:hAnsi="Courier New" w:cs="Courier New" w:hint="default"/>
      </w:rPr>
    </w:lvl>
    <w:lvl w:ilvl="5" w:tplc="04260005" w:tentative="1">
      <w:start w:val="1"/>
      <w:numFmt w:val="bullet"/>
      <w:lvlText w:val=""/>
      <w:lvlJc w:val="left"/>
      <w:pPr>
        <w:ind w:left="4518" w:hanging="360"/>
      </w:pPr>
      <w:rPr>
        <w:rFonts w:ascii="Wingdings" w:hAnsi="Wingdings" w:hint="default"/>
      </w:rPr>
    </w:lvl>
    <w:lvl w:ilvl="6" w:tplc="04260001" w:tentative="1">
      <w:start w:val="1"/>
      <w:numFmt w:val="bullet"/>
      <w:lvlText w:val=""/>
      <w:lvlJc w:val="left"/>
      <w:pPr>
        <w:ind w:left="5238" w:hanging="360"/>
      </w:pPr>
      <w:rPr>
        <w:rFonts w:ascii="Symbol" w:hAnsi="Symbol" w:hint="default"/>
      </w:rPr>
    </w:lvl>
    <w:lvl w:ilvl="7" w:tplc="04260003" w:tentative="1">
      <w:start w:val="1"/>
      <w:numFmt w:val="bullet"/>
      <w:lvlText w:val="o"/>
      <w:lvlJc w:val="left"/>
      <w:pPr>
        <w:ind w:left="5958" w:hanging="360"/>
      </w:pPr>
      <w:rPr>
        <w:rFonts w:ascii="Courier New" w:hAnsi="Courier New" w:cs="Courier New" w:hint="default"/>
      </w:rPr>
    </w:lvl>
    <w:lvl w:ilvl="8" w:tplc="04260005" w:tentative="1">
      <w:start w:val="1"/>
      <w:numFmt w:val="bullet"/>
      <w:lvlText w:val=""/>
      <w:lvlJc w:val="left"/>
      <w:pPr>
        <w:ind w:left="6678" w:hanging="360"/>
      </w:pPr>
      <w:rPr>
        <w:rFonts w:ascii="Wingdings" w:hAnsi="Wingdings" w:hint="default"/>
      </w:rPr>
    </w:lvl>
  </w:abstractNum>
  <w:abstractNum w:abstractNumId="5"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B1D3450"/>
    <w:multiLevelType w:val="hybridMultilevel"/>
    <w:tmpl w:val="4D8A2620"/>
    <w:lvl w:ilvl="0" w:tplc="04260001">
      <w:start w:val="1"/>
      <w:numFmt w:val="bullet"/>
      <w:lvlText w:val=""/>
      <w:lvlJc w:val="left"/>
      <w:pPr>
        <w:ind w:left="1919"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326330FD"/>
    <w:multiLevelType w:val="multilevel"/>
    <w:tmpl w:val="8DB60314"/>
    <w:lvl w:ilvl="0">
      <w:start w:val="2"/>
      <w:numFmt w:val="decimal"/>
      <w:lvlText w:val="%1."/>
      <w:lvlJc w:val="left"/>
      <w:pPr>
        <w:ind w:left="450" w:hanging="45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5298" w:hanging="180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11" w15:restartNumberingAfterBreak="0">
    <w:nsid w:val="3FF7297D"/>
    <w:multiLevelType w:val="hybridMultilevel"/>
    <w:tmpl w:val="B046E338"/>
    <w:lvl w:ilvl="0" w:tplc="04260001">
      <w:start w:val="1"/>
      <w:numFmt w:val="bullet"/>
      <w:lvlText w:val=""/>
      <w:lvlJc w:val="left"/>
      <w:pPr>
        <w:ind w:left="918" w:hanging="360"/>
      </w:pPr>
      <w:rPr>
        <w:rFonts w:ascii="Symbol" w:hAnsi="Symbol" w:hint="default"/>
      </w:rPr>
    </w:lvl>
    <w:lvl w:ilvl="1" w:tplc="04260003" w:tentative="1">
      <w:start w:val="1"/>
      <w:numFmt w:val="bullet"/>
      <w:lvlText w:val="o"/>
      <w:lvlJc w:val="left"/>
      <w:pPr>
        <w:ind w:left="1638" w:hanging="360"/>
      </w:pPr>
      <w:rPr>
        <w:rFonts w:ascii="Courier New" w:hAnsi="Courier New" w:cs="Courier New" w:hint="default"/>
      </w:rPr>
    </w:lvl>
    <w:lvl w:ilvl="2" w:tplc="04260005" w:tentative="1">
      <w:start w:val="1"/>
      <w:numFmt w:val="bullet"/>
      <w:lvlText w:val=""/>
      <w:lvlJc w:val="left"/>
      <w:pPr>
        <w:ind w:left="2358" w:hanging="360"/>
      </w:pPr>
      <w:rPr>
        <w:rFonts w:ascii="Wingdings" w:hAnsi="Wingdings" w:hint="default"/>
      </w:rPr>
    </w:lvl>
    <w:lvl w:ilvl="3" w:tplc="04260001" w:tentative="1">
      <w:start w:val="1"/>
      <w:numFmt w:val="bullet"/>
      <w:lvlText w:val=""/>
      <w:lvlJc w:val="left"/>
      <w:pPr>
        <w:ind w:left="3078" w:hanging="360"/>
      </w:pPr>
      <w:rPr>
        <w:rFonts w:ascii="Symbol" w:hAnsi="Symbol" w:hint="default"/>
      </w:rPr>
    </w:lvl>
    <w:lvl w:ilvl="4" w:tplc="04260003" w:tentative="1">
      <w:start w:val="1"/>
      <w:numFmt w:val="bullet"/>
      <w:lvlText w:val="o"/>
      <w:lvlJc w:val="left"/>
      <w:pPr>
        <w:ind w:left="3798" w:hanging="360"/>
      </w:pPr>
      <w:rPr>
        <w:rFonts w:ascii="Courier New" w:hAnsi="Courier New" w:cs="Courier New" w:hint="default"/>
      </w:rPr>
    </w:lvl>
    <w:lvl w:ilvl="5" w:tplc="04260005" w:tentative="1">
      <w:start w:val="1"/>
      <w:numFmt w:val="bullet"/>
      <w:lvlText w:val=""/>
      <w:lvlJc w:val="left"/>
      <w:pPr>
        <w:ind w:left="4518" w:hanging="360"/>
      </w:pPr>
      <w:rPr>
        <w:rFonts w:ascii="Wingdings" w:hAnsi="Wingdings" w:hint="default"/>
      </w:rPr>
    </w:lvl>
    <w:lvl w:ilvl="6" w:tplc="04260001" w:tentative="1">
      <w:start w:val="1"/>
      <w:numFmt w:val="bullet"/>
      <w:lvlText w:val=""/>
      <w:lvlJc w:val="left"/>
      <w:pPr>
        <w:ind w:left="5238" w:hanging="360"/>
      </w:pPr>
      <w:rPr>
        <w:rFonts w:ascii="Symbol" w:hAnsi="Symbol" w:hint="default"/>
      </w:rPr>
    </w:lvl>
    <w:lvl w:ilvl="7" w:tplc="04260003" w:tentative="1">
      <w:start w:val="1"/>
      <w:numFmt w:val="bullet"/>
      <w:lvlText w:val="o"/>
      <w:lvlJc w:val="left"/>
      <w:pPr>
        <w:ind w:left="5958" w:hanging="360"/>
      </w:pPr>
      <w:rPr>
        <w:rFonts w:ascii="Courier New" w:hAnsi="Courier New" w:cs="Courier New" w:hint="default"/>
      </w:rPr>
    </w:lvl>
    <w:lvl w:ilvl="8" w:tplc="04260005" w:tentative="1">
      <w:start w:val="1"/>
      <w:numFmt w:val="bullet"/>
      <w:lvlText w:val=""/>
      <w:lvlJc w:val="left"/>
      <w:pPr>
        <w:ind w:left="6678" w:hanging="360"/>
      </w:pPr>
      <w:rPr>
        <w:rFonts w:ascii="Wingdings" w:hAnsi="Wingdings" w:hint="default"/>
      </w:rPr>
    </w:lvl>
  </w:abstractNum>
  <w:abstractNum w:abstractNumId="12"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48E3E89"/>
    <w:multiLevelType w:val="hybridMultilevel"/>
    <w:tmpl w:val="B762A4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9"/>
  </w:num>
  <w:num w:numId="2">
    <w:abstractNumId w:val="18"/>
  </w:num>
  <w:num w:numId="3">
    <w:abstractNumId w:val="7"/>
  </w:num>
  <w:num w:numId="4">
    <w:abstractNumId w:val="5"/>
  </w:num>
  <w:num w:numId="5">
    <w:abstractNumId w:val="3"/>
  </w:num>
  <w:num w:numId="6">
    <w:abstractNumId w:val="15"/>
  </w:num>
  <w:num w:numId="7">
    <w:abstractNumId w:val="19"/>
  </w:num>
  <w:num w:numId="8">
    <w:abstractNumId w:val="12"/>
  </w:num>
  <w:num w:numId="9">
    <w:abstractNumId w:val="6"/>
  </w:num>
  <w:num w:numId="10">
    <w:abstractNumId w:val="13"/>
  </w:num>
  <w:num w:numId="11">
    <w:abstractNumId w:val="14"/>
  </w:num>
  <w:num w:numId="12">
    <w:abstractNumId w:val="16"/>
  </w:num>
  <w:num w:numId="13">
    <w:abstractNumId w:val="17"/>
  </w:num>
  <w:num w:numId="14">
    <w:abstractNumId w:val="0"/>
  </w:num>
  <w:num w:numId="15">
    <w:abstractNumId w:val="2"/>
  </w:num>
  <w:num w:numId="16">
    <w:abstractNumId w:val="4"/>
  </w:num>
  <w:num w:numId="17">
    <w:abstractNumId w:val="10"/>
  </w:num>
  <w:num w:numId="18">
    <w:abstractNumId w:val="1"/>
  </w:num>
  <w:num w:numId="19">
    <w:abstractNumId w:val="11"/>
  </w:num>
  <w:num w:numId="20">
    <w:abstractNumId w:va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2C15"/>
    <w:rsid w:val="00011D24"/>
    <w:rsid w:val="00013FF4"/>
    <w:rsid w:val="000158C9"/>
    <w:rsid w:val="00020FE1"/>
    <w:rsid w:val="00022E13"/>
    <w:rsid w:val="00023733"/>
    <w:rsid w:val="00032388"/>
    <w:rsid w:val="00035C29"/>
    <w:rsid w:val="00035CE2"/>
    <w:rsid w:val="00046BC8"/>
    <w:rsid w:val="0005553B"/>
    <w:rsid w:val="000604D2"/>
    <w:rsid w:val="00060A37"/>
    <w:rsid w:val="00074137"/>
    <w:rsid w:val="000862EB"/>
    <w:rsid w:val="0009005E"/>
    <w:rsid w:val="000941C5"/>
    <w:rsid w:val="00095D43"/>
    <w:rsid w:val="000A28E3"/>
    <w:rsid w:val="000A6451"/>
    <w:rsid w:val="000A6CD0"/>
    <w:rsid w:val="000A7C24"/>
    <w:rsid w:val="000B064E"/>
    <w:rsid w:val="000B3C3C"/>
    <w:rsid w:val="000B44AC"/>
    <w:rsid w:val="000B69CF"/>
    <w:rsid w:val="000B76B9"/>
    <w:rsid w:val="000B7F8A"/>
    <w:rsid w:val="000C07BF"/>
    <w:rsid w:val="000C0C60"/>
    <w:rsid w:val="000C790C"/>
    <w:rsid w:val="000D0F66"/>
    <w:rsid w:val="000E56CC"/>
    <w:rsid w:val="000F061D"/>
    <w:rsid w:val="000F064A"/>
    <w:rsid w:val="000F3463"/>
    <w:rsid w:val="000F3C98"/>
    <w:rsid w:val="000F4794"/>
    <w:rsid w:val="00110CA2"/>
    <w:rsid w:val="00112F50"/>
    <w:rsid w:val="00116D61"/>
    <w:rsid w:val="00124F12"/>
    <w:rsid w:val="001311BF"/>
    <w:rsid w:val="00144E3A"/>
    <w:rsid w:val="0015060C"/>
    <w:rsid w:val="00151650"/>
    <w:rsid w:val="00154385"/>
    <w:rsid w:val="0016018A"/>
    <w:rsid w:val="00161F0E"/>
    <w:rsid w:val="00163751"/>
    <w:rsid w:val="00170E2A"/>
    <w:rsid w:val="001743AA"/>
    <w:rsid w:val="00177394"/>
    <w:rsid w:val="00182C18"/>
    <w:rsid w:val="00183CC2"/>
    <w:rsid w:val="001900E4"/>
    <w:rsid w:val="00190F88"/>
    <w:rsid w:val="001A4066"/>
    <w:rsid w:val="001A6AE4"/>
    <w:rsid w:val="001A7F25"/>
    <w:rsid w:val="001B01FD"/>
    <w:rsid w:val="001B4A71"/>
    <w:rsid w:val="001D5B54"/>
    <w:rsid w:val="001E1DBF"/>
    <w:rsid w:val="001E4639"/>
    <w:rsid w:val="001E4A7D"/>
    <w:rsid w:val="001E4F6B"/>
    <w:rsid w:val="001F43A8"/>
    <w:rsid w:val="001F5B1C"/>
    <w:rsid w:val="001F5CD6"/>
    <w:rsid w:val="001F7A0A"/>
    <w:rsid w:val="0021263D"/>
    <w:rsid w:val="00213F0C"/>
    <w:rsid w:val="00214094"/>
    <w:rsid w:val="0021592D"/>
    <w:rsid w:val="00222D76"/>
    <w:rsid w:val="00223EB1"/>
    <w:rsid w:val="00231344"/>
    <w:rsid w:val="0023436E"/>
    <w:rsid w:val="002347C0"/>
    <w:rsid w:val="00241A6C"/>
    <w:rsid w:val="00242D2B"/>
    <w:rsid w:val="00262E2B"/>
    <w:rsid w:val="00263AEA"/>
    <w:rsid w:val="002703F9"/>
    <w:rsid w:val="00270429"/>
    <w:rsid w:val="00271778"/>
    <w:rsid w:val="002721C5"/>
    <w:rsid w:val="002723E9"/>
    <w:rsid w:val="00277929"/>
    <w:rsid w:val="0028101B"/>
    <w:rsid w:val="00283B82"/>
    <w:rsid w:val="002846E9"/>
    <w:rsid w:val="00284C34"/>
    <w:rsid w:val="00287907"/>
    <w:rsid w:val="0029066C"/>
    <w:rsid w:val="002930A3"/>
    <w:rsid w:val="00296540"/>
    <w:rsid w:val="002A26A5"/>
    <w:rsid w:val="002B50DB"/>
    <w:rsid w:val="002C0EBD"/>
    <w:rsid w:val="002C12AB"/>
    <w:rsid w:val="002C5590"/>
    <w:rsid w:val="002C6999"/>
    <w:rsid w:val="002C7CAC"/>
    <w:rsid w:val="002D3306"/>
    <w:rsid w:val="002D48AA"/>
    <w:rsid w:val="002D6487"/>
    <w:rsid w:val="002D7BAA"/>
    <w:rsid w:val="002D7F54"/>
    <w:rsid w:val="002E3FF4"/>
    <w:rsid w:val="002F78C8"/>
    <w:rsid w:val="003007EE"/>
    <w:rsid w:val="00301CF3"/>
    <w:rsid w:val="0032715C"/>
    <w:rsid w:val="00336181"/>
    <w:rsid w:val="00337CA5"/>
    <w:rsid w:val="0034053A"/>
    <w:rsid w:val="003511A5"/>
    <w:rsid w:val="00355730"/>
    <w:rsid w:val="003612D1"/>
    <w:rsid w:val="00362478"/>
    <w:rsid w:val="00373B17"/>
    <w:rsid w:val="00375B25"/>
    <w:rsid w:val="003850F5"/>
    <w:rsid w:val="00392914"/>
    <w:rsid w:val="00395F6E"/>
    <w:rsid w:val="00396542"/>
    <w:rsid w:val="0039685B"/>
    <w:rsid w:val="003A1148"/>
    <w:rsid w:val="003A2B7D"/>
    <w:rsid w:val="003A31A6"/>
    <w:rsid w:val="003A7F0C"/>
    <w:rsid w:val="003A7F79"/>
    <w:rsid w:val="003B6404"/>
    <w:rsid w:val="003C449B"/>
    <w:rsid w:val="003D1E7F"/>
    <w:rsid w:val="003D21FF"/>
    <w:rsid w:val="003D78DF"/>
    <w:rsid w:val="003F0112"/>
    <w:rsid w:val="003F071A"/>
    <w:rsid w:val="003F160B"/>
    <w:rsid w:val="003F41EB"/>
    <w:rsid w:val="003F6D16"/>
    <w:rsid w:val="00400032"/>
    <w:rsid w:val="00400B5B"/>
    <w:rsid w:val="004029AD"/>
    <w:rsid w:val="00405804"/>
    <w:rsid w:val="00405A00"/>
    <w:rsid w:val="00410034"/>
    <w:rsid w:val="00420870"/>
    <w:rsid w:val="00423F76"/>
    <w:rsid w:val="00427088"/>
    <w:rsid w:val="0043791B"/>
    <w:rsid w:val="00441483"/>
    <w:rsid w:val="00441BCB"/>
    <w:rsid w:val="004432BE"/>
    <w:rsid w:val="00444196"/>
    <w:rsid w:val="004473A7"/>
    <w:rsid w:val="0045176A"/>
    <w:rsid w:val="00456332"/>
    <w:rsid w:val="00461826"/>
    <w:rsid w:val="004800F9"/>
    <w:rsid w:val="00481043"/>
    <w:rsid w:val="00482512"/>
    <w:rsid w:val="00485ADA"/>
    <w:rsid w:val="0049134A"/>
    <w:rsid w:val="00496B61"/>
    <w:rsid w:val="004A58CB"/>
    <w:rsid w:val="004B1795"/>
    <w:rsid w:val="004B36D3"/>
    <w:rsid w:val="004B3D35"/>
    <w:rsid w:val="004B4644"/>
    <w:rsid w:val="004B56DD"/>
    <w:rsid w:val="004C020F"/>
    <w:rsid w:val="004C1AFD"/>
    <w:rsid w:val="004C558B"/>
    <w:rsid w:val="004D20AC"/>
    <w:rsid w:val="004E263D"/>
    <w:rsid w:val="004E26E0"/>
    <w:rsid w:val="004E36AB"/>
    <w:rsid w:val="004E60AE"/>
    <w:rsid w:val="004E7B8F"/>
    <w:rsid w:val="004F1F88"/>
    <w:rsid w:val="004F5F1B"/>
    <w:rsid w:val="004F6099"/>
    <w:rsid w:val="00502374"/>
    <w:rsid w:val="00502EA9"/>
    <w:rsid w:val="005060A1"/>
    <w:rsid w:val="0050624A"/>
    <w:rsid w:val="00514FEA"/>
    <w:rsid w:val="00516072"/>
    <w:rsid w:val="00525812"/>
    <w:rsid w:val="005332EC"/>
    <w:rsid w:val="00534418"/>
    <w:rsid w:val="005353AB"/>
    <w:rsid w:val="005440C2"/>
    <w:rsid w:val="005511BB"/>
    <w:rsid w:val="00554BE8"/>
    <w:rsid w:val="005560BC"/>
    <w:rsid w:val="005573BE"/>
    <w:rsid w:val="00563E9D"/>
    <w:rsid w:val="00564EAB"/>
    <w:rsid w:val="0056573F"/>
    <w:rsid w:val="00567F36"/>
    <w:rsid w:val="00572700"/>
    <w:rsid w:val="00580468"/>
    <w:rsid w:val="00584553"/>
    <w:rsid w:val="0058603B"/>
    <w:rsid w:val="0059431B"/>
    <w:rsid w:val="00594EE4"/>
    <w:rsid w:val="005A1776"/>
    <w:rsid w:val="005A39CC"/>
    <w:rsid w:val="005A5B62"/>
    <w:rsid w:val="005B4730"/>
    <w:rsid w:val="005C25AD"/>
    <w:rsid w:val="005C6FE9"/>
    <w:rsid w:val="005D3A25"/>
    <w:rsid w:val="005D6D61"/>
    <w:rsid w:val="005E05D7"/>
    <w:rsid w:val="005E41E7"/>
    <w:rsid w:val="005E450F"/>
    <w:rsid w:val="00615C71"/>
    <w:rsid w:val="0062080D"/>
    <w:rsid w:val="0062298A"/>
    <w:rsid w:val="00626514"/>
    <w:rsid w:val="00626589"/>
    <w:rsid w:val="006339A0"/>
    <w:rsid w:val="006349BC"/>
    <w:rsid w:val="00637346"/>
    <w:rsid w:val="006413A8"/>
    <w:rsid w:val="00642E56"/>
    <w:rsid w:val="00650CC6"/>
    <w:rsid w:val="00650D36"/>
    <w:rsid w:val="00651E00"/>
    <w:rsid w:val="00655335"/>
    <w:rsid w:val="0065545A"/>
    <w:rsid w:val="00655BC8"/>
    <w:rsid w:val="00661A96"/>
    <w:rsid w:val="00663F2C"/>
    <w:rsid w:val="00672E97"/>
    <w:rsid w:val="0067371B"/>
    <w:rsid w:val="00674572"/>
    <w:rsid w:val="006770E2"/>
    <w:rsid w:val="00687763"/>
    <w:rsid w:val="0069010E"/>
    <w:rsid w:val="00690E92"/>
    <w:rsid w:val="00692B0D"/>
    <w:rsid w:val="00692EB9"/>
    <w:rsid w:val="00693E0E"/>
    <w:rsid w:val="00694EA8"/>
    <w:rsid w:val="00695EA9"/>
    <w:rsid w:val="006A1AE3"/>
    <w:rsid w:val="006A26BB"/>
    <w:rsid w:val="006A34DB"/>
    <w:rsid w:val="006B3125"/>
    <w:rsid w:val="006C0ECD"/>
    <w:rsid w:val="006C208D"/>
    <w:rsid w:val="006C30E1"/>
    <w:rsid w:val="006C4607"/>
    <w:rsid w:val="006D179E"/>
    <w:rsid w:val="006D48F1"/>
    <w:rsid w:val="006D56B6"/>
    <w:rsid w:val="006E6877"/>
    <w:rsid w:val="006F24E5"/>
    <w:rsid w:val="006F45BE"/>
    <w:rsid w:val="006F7953"/>
    <w:rsid w:val="007004FC"/>
    <w:rsid w:val="007020B0"/>
    <w:rsid w:val="00705412"/>
    <w:rsid w:val="007058FA"/>
    <w:rsid w:val="00706670"/>
    <w:rsid w:val="00714E2C"/>
    <w:rsid w:val="00717504"/>
    <w:rsid w:val="00720ABF"/>
    <w:rsid w:val="00721A1D"/>
    <w:rsid w:val="0072417C"/>
    <w:rsid w:val="00734450"/>
    <w:rsid w:val="00745F67"/>
    <w:rsid w:val="0075039E"/>
    <w:rsid w:val="00752D9D"/>
    <w:rsid w:val="007538FF"/>
    <w:rsid w:val="00753FAB"/>
    <w:rsid w:val="00754784"/>
    <w:rsid w:val="007558C4"/>
    <w:rsid w:val="007570A0"/>
    <w:rsid w:val="00757C6E"/>
    <w:rsid w:val="007626AF"/>
    <w:rsid w:val="00762BDA"/>
    <w:rsid w:val="00767169"/>
    <w:rsid w:val="007805FD"/>
    <w:rsid w:val="00781D10"/>
    <w:rsid w:val="00784422"/>
    <w:rsid w:val="007913F8"/>
    <w:rsid w:val="00797255"/>
    <w:rsid w:val="007B3B54"/>
    <w:rsid w:val="007B3FA0"/>
    <w:rsid w:val="007B5C8A"/>
    <w:rsid w:val="007C0F2C"/>
    <w:rsid w:val="007C2BCC"/>
    <w:rsid w:val="007C3D06"/>
    <w:rsid w:val="007C4D29"/>
    <w:rsid w:val="007C4EF0"/>
    <w:rsid w:val="007C6711"/>
    <w:rsid w:val="007C7DD6"/>
    <w:rsid w:val="007D099D"/>
    <w:rsid w:val="007D35E2"/>
    <w:rsid w:val="007E2664"/>
    <w:rsid w:val="007E3ABF"/>
    <w:rsid w:val="007E5BFA"/>
    <w:rsid w:val="007E6689"/>
    <w:rsid w:val="007E731C"/>
    <w:rsid w:val="007F0A03"/>
    <w:rsid w:val="007F3149"/>
    <w:rsid w:val="0080130D"/>
    <w:rsid w:val="008041E1"/>
    <w:rsid w:val="008063C6"/>
    <w:rsid w:val="00810040"/>
    <w:rsid w:val="008104A8"/>
    <w:rsid w:val="00816F6A"/>
    <w:rsid w:val="0082023A"/>
    <w:rsid w:val="00821A7A"/>
    <w:rsid w:val="008253F8"/>
    <w:rsid w:val="00825A55"/>
    <w:rsid w:val="008325E4"/>
    <w:rsid w:val="00832A2B"/>
    <w:rsid w:val="00845811"/>
    <w:rsid w:val="00846994"/>
    <w:rsid w:val="00846DB4"/>
    <w:rsid w:val="00850451"/>
    <w:rsid w:val="00852042"/>
    <w:rsid w:val="008534C9"/>
    <w:rsid w:val="0085599D"/>
    <w:rsid w:val="00856171"/>
    <w:rsid w:val="0085703D"/>
    <w:rsid w:val="0086050D"/>
    <w:rsid w:val="00864B5A"/>
    <w:rsid w:val="0087510C"/>
    <w:rsid w:val="00882170"/>
    <w:rsid w:val="0089738E"/>
    <w:rsid w:val="00897585"/>
    <w:rsid w:val="008A6BA0"/>
    <w:rsid w:val="008B5FDB"/>
    <w:rsid w:val="008C50F4"/>
    <w:rsid w:val="008C5649"/>
    <w:rsid w:val="008D24A9"/>
    <w:rsid w:val="008E44A2"/>
    <w:rsid w:val="008E697D"/>
    <w:rsid w:val="00902CAA"/>
    <w:rsid w:val="00903263"/>
    <w:rsid w:val="00903951"/>
    <w:rsid w:val="00906A21"/>
    <w:rsid w:val="009079C3"/>
    <w:rsid w:val="00910462"/>
    <w:rsid w:val="009111C8"/>
    <w:rsid w:val="009159CB"/>
    <w:rsid w:val="00915AB1"/>
    <w:rsid w:val="00915B45"/>
    <w:rsid w:val="00917532"/>
    <w:rsid w:val="00921577"/>
    <w:rsid w:val="009235BA"/>
    <w:rsid w:val="00924023"/>
    <w:rsid w:val="00924CE2"/>
    <w:rsid w:val="00925B9F"/>
    <w:rsid w:val="00931AED"/>
    <w:rsid w:val="009476A3"/>
    <w:rsid w:val="0095334F"/>
    <w:rsid w:val="0095759D"/>
    <w:rsid w:val="00957D65"/>
    <w:rsid w:val="0096399A"/>
    <w:rsid w:val="00965897"/>
    <w:rsid w:val="00965C20"/>
    <w:rsid w:val="0096765C"/>
    <w:rsid w:val="009727E4"/>
    <w:rsid w:val="009755DE"/>
    <w:rsid w:val="00976391"/>
    <w:rsid w:val="00983116"/>
    <w:rsid w:val="00985ADC"/>
    <w:rsid w:val="00985FF9"/>
    <w:rsid w:val="009934C5"/>
    <w:rsid w:val="00994C0F"/>
    <w:rsid w:val="00997343"/>
    <w:rsid w:val="009A46AD"/>
    <w:rsid w:val="009A54F5"/>
    <w:rsid w:val="009B22D7"/>
    <w:rsid w:val="009B72ED"/>
    <w:rsid w:val="009C06B1"/>
    <w:rsid w:val="009C6CE7"/>
    <w:rsid w:val="009C6DEB"/>
    <w:rsid w:val="009D3789"/>
    <w:rsid w:val="009D384B"/>
    <w:rsid w:val="009D472D"/>
    <w:rsid w:val="009D6504"/>
    <w:rsid w:val="009E0E56"/>
    <w:rsid w:val="009E12D7"/>
    <w:rsid w:val="009E30FD"/>
    <w:rsid w:val="009E661A"/>
    <w:rsid w:val="009E7807"/>
    <w:rsid w:val="009F1B56"/>
    <w:rsid w:val="009F48CD"/>
    <w:rsid w:val="00A06781"/>
    <w:rsid w:val="00A068FD"/>
    <w:rsid w:val="00A074C3"/>
    <w:rsid w:val="00A11364"/>
    <w:rsid w:val="00A1509C"/>
    <w:rsid w:val="00A17020"/>
    <w:rsid w:val="00A209F9"/>
    <w:rsid w:val="00A23D3E"/>
    <w:rsid w:val="00A24E03"/>
    <w:rsid w:val="00A34260"/>
    <w:rsid w:val="00A459A2"/>
    <w:rsid w:val="00A53ED0"/>
    <w:rsid w:val="00A5595B"/>
    <w:rsid w:val="00A61F80"/>
    <w:rsid w:val="00A649C6"/>
    <w:rsid w:val="00A70CFD"/>
    <w:rsid w:val="00A72A0B"/>
    <w:rsid w:val="00A81E42"/>
    <w:rsid w:val="00A850DB"/>
    <w:rsid w:val="00A864FE"/>
    <w:rsid w:val="00A86F41"/>
    <w:rsid w:val="00A87D04"/>
    <w:rsid w:val="00A950C5"/>
    <w:rsid w:val="00AA1D25"/>
    <w:rsid w:val="00AA5C67"/>
    <w:rsid w:val="00AB06ED"/>
    <w:rsid w:val="00AB2B1A"/>
    <w:rsid w:val="00AB397F"/>
    <w:rsid w:val="00AB5832"/>
    <w:rsid w:val="00AB5EB9"/>
    <w:rsid w:val="00AC3315"/>
    <w:rsid w:val="00AC51F2"/>
    <w:rsid w:val="00AD1927"/>
    <w:rsid w:val="00AD4F5E"/>
    <w:rsid w:val="00AE5066"/>
    <w:rsid w:val="00AE5E24"/>
    <w:rsid w:val="00AE61B7"/>
    <w:rsid w:val="00AE6CBA"/>
    <w:rsid w:val="00AE79AD"/>
    <w:rsid w:val="00AF35E4"/>
    <w:rsid w:val="00AF5CDE"/>
    <w:rsid w:val="00B026A3"/>
    <w:rsid w:val="00B11A57"/>
    <w:rsid w:val="00B17A19"/>
    <w:rsid w:val="00B211C3"/>
    <w:rsid w:val="00B22DC8"/>
    <w:rsid w:val="00B25597"/>
    <w:rsid w:val="00B267B9"/>
    <w:rsid w:val="00B33E09"/>
    <w:rsid w:val="00B352C3"/>
    <w:rsid w:val="00B416C2"/>
    <w:rsid w:val="00B4268D"/>
    <w:rsid w:val="00B50708"/>
    <w:rsid w:val="00B50C68"/>
    <w:rsid w:val="00B51293"/>
    <w:rsid w:val="00B51B37"/>
    <w:rsid w:val="00B52B1E"/>
    <w:rsid w:val="00B53998"/>
    <w:rsid w:val="00B55481"/>
    <w:rsid w:val="00B56C32"/>
    <w:rsid w:val="00B56EFD"/>
    <w:rsid w:val="00B57ACF"/>
    <w:rsid w:val="00B64BB1"/>
    <w:rsid w:val="00B711AB"/>
    <w:rsid w:val="00B73166"/>
    <w:rsid w:val="00B8426C"/>
    <w:rsid w:val="00B85A9F"/>
    <w:rsid w:val="00B87606"/>
    <w:rsid w:val="00B87A2B"/>
    <w:rsid w:val="00B91B8D"/>
    <w:rsid w:val="00B94E90"/>
    <w:rsid w:val="00B96A96"/>
    <w:rsid w:val="00BA34DA"/>
    <w:rsid w:val="00BA6984"/>
    <w:rsid w:val="00BB0A82"/>
    <w:rsid w:val="00BB53B6"/>
    <w:rsid w:val="00BB7C94"/>
    <w:rsid w:val="00BC0A9D"/>
    <w:rsid w:val="00BC1C03"/>
    <w:rsid w:val="00BC2D00"/>
    <w:rsid w:val="00BD06FC"/>
    <w:rsid w:val="00BD2BD8"/>
    <w:rsid w:val="00BD334F"/>
    <w:rsid w:val="00BF39B3"/>
    <w:rsid w:val="00BF40ED"/>
    <w:rsid w:val="00BF5BC2"/>
    <w:rsid w:val="00C022CD"/>
    <w:rsid w:val="00C1133D"/>
    <w:rsid w:val="00C275B3"/>
    <w:rsid w:val="00C27A08"/>
    <w:rsid w:val="00C31312"/>
    <w:rsid w:val="00C316E4"/>
    <w:rsid w:val="00C326C6"/>
    <w:rsid w:val="00C35295"/>
    <w:rsid w:val="00C36ADD"/>
    <w:rsid w:val="00C36E74"/>
    <w:rsid w:val="00C40595"/>
    <w:rsid w:val="00C41621"/>
    <w:rsid w:val="00C42B59"/>
    <w:rsid w:val="00C449FA"/>
    <w:rsid w:val="00C47C25"/>
    <w:rsid w:val="00C50068"/>
    <w:rsid w:val="00C5384F"/>
    <w:rsid w:val="00C56964"/>
    <w:rsid w:val="00C57C28"/>
    <w:rsid w:val="00C611AC"/>
    <w:rsid w:val="00C62AD4"/>
    <w:rsid w:val="00C62D9F"/>
    <w:rsid w:val="00C656D5"/>
    <w:rsid w:val="00C669BB"/>
    <w:rsid w:val="00C67103"/>
    <w:rsid w:val="00C71BB9"/>
    <w:rsid w:val="00C74C90"/>
    <w:rsid w:val="00C7548C"/>
    <w:rsid w:val="00C8081A"/>
    <w:rsid w:val="00C85706"/>
    <w:rsid w:val="00C94C28"/>
    <w:rsid w:val="00CA3D85"/>
    <w:rsid w:val="00CB0247"/>
    <w:rsid w:val="00CB3440"/>
    <w:rsid w:val="00CC1692"/>
    <w:rsid w:val="00CC5D63"/>
    <w:rsid w:val="00CD138B"/>
    <w:rsid w:val="00CD28F3"/>
    <w:rsid w:val="00CD3E31"/>
    <w:rsid w:val="00CD74A3"/>
    <w:rsid w:val="00CE0527"/>
    <w:rsid w:val="00CE27D4"/>
    <w:rsid w:val="00CE5B23"/>
    <w:rsid w:val="00CF33D7"/>
    <w:rsid w:val="00CF70AD"/>
    <w:rsid w:val="00CF7729"/>
    <w:rsid w:val="00D00059"/>
    <w:rsid w:val="00D107FA"/>
    <w:rsid w:val="00D12275"/>
    <w:rsid w:val="00D12766"/>
    <w:rsid w:val="00D16905"/>
    <w:rsid w:val="00D175C6"/>
    <w:rsid w:val="00D205B2"/>
    <w:rsid w:val="00D20FF4"/>
    <w:rsid w:val="00D21DDE"/>
    <w:rsid w:val="00D24D2C"/>
    <w:rsid w:val="00D25BE4"/>
    <w:rsid w:val="00D30D8E"/>
    <w:rsid w:val="00D34D6F"/>
    <w:rsid w:val="00D35881"/>
    <w:rsid w:val="00D55A65"/>
    <w:rsid w:val="00D579AD"/>
    <w:rsid w:val="00D80F94"/>
    <w:rsid w:val="00D8755F"/>
    <w:rsid w:val="00D92096"/>
    <w:rsid w:val="00D94DAD"/>
    <w:rsid w:val="00DA724C"/>
    <w:rsid w:val="00DA7DA5"/>
    <w:rsid w:val="00DB073B"/>
    <w:rsid w:val="00DB2913"/>
    <w:rsid w:val="00DB4CE6"/>
    <w:rsid w:val="00DB78F0"/>
    <w:rsid w:val="00DC2E43"/>
    <w:rsid w:val="00DC3759"/>
    <w:rsid w:val="00DC38F1"/>
    <w:rsid w:val="00DD095C"/>
    <w:rsid w:val="00DD1020"/>
    <w:rsid w:val="00DD1330"/>
    <w:rsid w:val="00DE0B83"/>
    <w:rsid w:val="00DE1A81"/>
    <w:rsid w:val="00DE1C13"/>
    <w:rsid w:val="00DE4E10"/>
    <w:rsid w:val="00DF5C82"/>
    <w:rsid w:val="00E02ABF"/>
    <w:rsid w:val="00E14995"/>
    <w:rsid w:val="00E179CD"/>
    <w:rsid w:val="00E22835"/>
    <w:rsid w:val="00E23E8D"/>
    <w:rsid w:val="00E33DC5"/>
    <w:rsid w:val="00E37F98"/>
    <w:rsid w:val="00E41B73"/>
    <w:rsid w:val="00E43A87"/>
    <w:rsid w:val="00E462ED"/>
    <w:rsid w:val="00E46559"/>
    <w:rsid w:val="00E51FE3"/>
    <w:rsid w:val="00E6670C"/>
    <w:rsid w:val="00E70682"/>
    <w:rsid w:val="00E73A46"/>
    <w:rsid w:val="00E776E8"/>
    <w:rsid w:val="00E92C1F"/>
    <w:rsid w:val="00E955AE"/>
    <w:rsid w:val="00E95D4B"/>
    <w:rsid w:val="00E969A9"/>
    <w:rsid w:val="00EA015D"/>
    <w:rsid w:val="00EA38C6"/>
    <w:rsid w:val="00EB15F2"/>
    <w:rsid w:val="00EB199F"/>
    <w:rsid w:val="00EB2A2F"/>
    <w:rsid w:val="00EB781D"/>
    <w:rsid w:val="00EC23F7"/>
    <w:rsid w:val="00EC2D05"/>
    <w:rsid w:val="00EC4BD8"/>
    <w:rsid w:val="00EC63EB"/>
    <w:rsid w:val="00EC66E1"/>
    <w:rsid w:val="00ED412F"/>
    <w:rsid w:val="00EE175B"/>
    <w:rsid w:val="00EE2614"/>
    <w:rsid w:val="00EE57BC"/>
    <w:rsid w:val="00EF2379"/>
    <w:rsid w:val="00EF2AE2"/>
    <w:rsid w:val="00EF2FAA"/>
    <w:rsid w:val="00EF363F"/>
    <w:rsid w:val="00EF36B2"/>
    <w:rsid w:val="00EF5F67"/>
    <w:rsid w:val="00F0006E"/>
    <w:rsid w:val="00F201EC"/>
    <w:rsid w:val="00F208A9"/>
    <w:rsid w:val="00F20A89"/>
    <w:rsid w:val="00F21773"/>
    <w:rsid w:val="00F2782B"/>
    <w:rsid w:val="00F41D75"/>
    <w:rsid w:val="00F4373E"/>
    <w:rsid w:val="00F45000"/>
    <w:rsid w:val="00F47118"/>
    <w:rsid w:val="00F5139D"/>
    <w:rsid w:val="00F608D9"/>
    <w:rsid w:val="00F63DAC"/>
    <w:rsid w:val="00F7379A"/>
    <w:rsid w:val="00F7454F"/>
    <w:rsid w:val="00F77988"/>
    <w:rsid w:val="00F77F48"/>
    <w:rsid w:val="00F93FA0"/>
    <w:rsid w:val="00F9543F"/>
    <w:rsid w:val="00F95F85"/>
    <w:rsid w:val="00FA0D67"/>
    <w:rsid w:val="00FA3AD0"/>
    <w:rsid w:val="00FB2801"/>
    <w:rsid w:val="00FB30F1"/>
    <w:rsid w:val="00FB34A4"/>
    <w:rsid w:val="00FB4515"/>
    <w:rsid w:val="00FB53E7"/>
    <w:rsid w:val="00FC7284"/>
    <w:rsid w:val="00FD0710"/>
    <w:rsid w:val="00FD4AA0"/>
    <w:rsid w:val="00FE6A16"/>
    <w:rsid w:val="00FF0969"/>
    <w:rsid w:val="00FF329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0C0D0A43"/>
  <w15:docId w15:val="{247FEB80-2A69-487E-8823-2010A854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paragraph" w:styleId="Heading3">
    <w:name w:val="heading 3"/>
    <w:basedOn w:val="Normal"/>
    <w:link w:val="Heading3Char"/>
    <w:uiPriority w:val="9"/>
    <w:qFormat/>
    <w:rsid w:val="00DB291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aliases w:val="sākums"/>
    <w:basedOn w:val="Normal"/>
    <w:uiPriority w:val="99"/>
    <w:rsid w:val="0067371B"/>
    <w:pPr>
      <w:spacing w:before="100" w:beforeAutospacing="1" w:after="100" w:afterAutospacing="1"/>
    </w:pPr>
    <w:rPr>
      <w:rFonts w:ascii="Arial" w:hAnsi="Arial" w:cs="Arial"/>
      <w:color w:val="000000"/>
      <w:sz w:val="18"/>
      <w:szCs w:val="18"/>
      <w:lang w:val="en-GB" w:eastAsia="en-US"/>
    </w:rPr>
  </w:style>
  <w:style w:type="paragraph" w:styleId="BodyText">
    <w:name w:val="Body Text"/>
    <w:basedOn w:val="Normal"/>
    <w:link w:val="BodyTextChar"/>
    <w:rsid w:val="0067371B"/>
    <w:pPr>
      <w:spacing w:after="120" w:line="276" w:lineRule="auto"/>
    </w:pPr>
    <w:rPr>
      <w:rFonts w:eastAsia="Calibri"/>
      <w:szCs w:val="22"/>
      <w:lang w:eastAsia="en-US"/>
    </w:rPr>
  </w:style>
  <w:style w:type="character" w:customStyle="1" w:styleId="BodyTextChar">
    <w:name w:val="Body Text Char"/>
    <w:basedOn w:val="DefaultParagraphFont"/>
    <w:link w:val="BodyText"/>
    <w:rsid w:val="0067371B"/>
    <w:rPr>
      <w:rFonts w:eastAsia="Calibri"/>
      <w:sz w:val="24"/>
      <w:szCs w:val="22"/>
      <w:lang w:eastAsia="en-US"/>
    </w:rPr>
  </w:style>
  <w:style w:type="paragraph" w:styleId="BodyText2">
    <w:name w:val="Body Text 2"/>
    <w:basedOn w:val="Normal"/>
    <w:link w:val="BodyText2Char"/>
    <w:rsid w:val="0067371B"/>
    <w:pPr>
      <w:spacing w:after="120" w:line="480" w:lineRule="auto"/>
    </w:pPr>
    <w:rPr>
      <w:sz w:val="20"/>
      <w:szCs w:val="20"/>
    </w:rPr>
  </w:style>
  <w:style w:type="character" w:customStyle="1" w:styleId="BodyText2Char">
    <w:name w:val="Body Text 2 Char"/>
    <w:basedOn w:val="DefaultParagraphFont"/>
    <w:link w:val="BodyText2"/>
    <w:rsid w:val="0067371B"/>
  </w:style>
  <w:style w:type="character" w:customStyle="1" w:styleId="HeaderChar">
    <w:name w:val="Header Char"/>
    <w:basedOn w:val="DefaultParagraphFont"/>
    <w:link w:val="Header"/>
    <w:uiPriority w:val="99"/>
    <w:rsid w:val="0067371B"/>
    <w:rPr>
      <w:sz w:val="24"/>
      <w:szCs w:val="24"/>
    </w:rPr>
  </w:style>
  <w:style w:type="paragraph" w:styleId="EnvelopeReturn">
    <w:name w:val="envelope return"/>
    <w:basedOn w:val="Normal"/>
    <w:unhideWhenUsed/>
    <w:rsid w:val="0067371B"/>
    <w:pPr>
      <w:keepLines/>
      <w:widowControl w:val="0"/>
      <w:spacing w:before="600"/>
    </w:pPr>
    <w:rPr>
      <w:sz w:val="26"/>
      <w:szCs w:val="20"/>
      <w:lang w:val="en-AU" w:eastAsia="en-US"/>
    </w:rPr>
  </w:style>
  <w:style w:type="paragraph" w:styleId="Signature">
    <w:name w:val="Signature"/>
    <w:basedOn w:val="Normal"/>
    <w:next w:val="EnvelopeReturn"/>
    <w:link w:val="SignatureChar"/>
    <w:unhideWhenUsed/>
    <w:rsid w:val="0067371B"/>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67371B"/>
    <w:rPr>
      <w:sz w:val="26"/>
      <w:lang w:val="en-AU" w:eastAsia="en-US"/>
    </w:rPr>
  </w:style>
  <w:style w:type="paragraph" w:styleId="Title">
    <w:name w:val="Title"/>
    <w:basedOn w:val="Normal"/>
    <w:link w:val="TitleChar"/>
    <w:qFormat/>
    <w:rsid w:val="00B352C3"/>
    <w:pPr>
      <w:jc w:val="center"/>
    </w:pPr>
    <w:rPr>
      <w:b/>
      <w:bCs/>
      <w:noProof/>
      <w:lang w:eastAsia="en-US"/>
    </w:rPr>
  </w:style>
  <w:style w:type="character" w:customStyle="1" w:styleId="TitleChar">
    <w:name w:val="Title Char"/>
    <w:basedOn w:val="DefaultParagraphFont"/>
    <w:link w:val="Title"/>
    <w:rsid w:val="00B352C3"/>
    <w:rPr>
      <w:b/>
      <w:bCs/>
      <w:noProof/>
      <w:sz w:val="24"/>
      <w:szCs w:val="24"/>
      <w:lang w:eastAsia="en-US"/>
    </w:rPr>
  </w:style>
  <w:style w:type="paragraph" w:styleId="BodyTextIndent">
    <w:name w:val="Body Text Indent"/>
    <w:basedOn w:val="Normal"/>
    <w:link w:val="BodyTextIndentChar"/>
    <w:rsid w:val="00EF5F67"/>
    <w:pPr>
      <w:spacing w:after="120"/>
      <w:ind w:left="283"/>
    </w:pPr>
  </w:style>
  <w:style w:type="character" w:customStyle="1" w:styleId="BodyTextIndentChar">
    <w:name w:val="Body Text Indent Char"/>
    <w:basedOn w:val="DefaultParagraphFont"/>
    <w:link w:val="BodyTextIndent"/>
    <w:rsid w:val="00EF5F67"/>
    <w:rPr>
      <w:sz w:val="24"/>
      <w:szCs w:val="24"/>
    </w:rPr>
  </w:style>
  <w:style w:type="paragraph" w:styleId="Subtitle">
    <w:name w:val="Subtitle"/>
    <w:basedOn w:val="Normal"/>
    <w:next w:val="Normal"/>
    <w:link w:val="SubtitleChar"/>
    <w:uiPriority w:val="99"/>
    <w:qFormat/>
    <w:rsid w:val="007F3149"/>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7F3149"/>
    <w:rPr>
      <w:b/>
      <w:sz w:val="26"/>
      <w:lang w:val="en-AU" w:eastAsia="en-US"/>
    </w:rPr>
  </w:style>
  <w:style w:type="paragraph" w:customStyle="1" w:styleId="Default">
    <w:name w:val="Default"/>
    <w:rsid w:val="00263AE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8790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vhtmlmktable">
    <w:name w:val="tv_html mk_table"/>
    <w:basedOn w:val="Normal"/>
    <w:rsid w:val="00637346"/>
    <w:pPr>
      <w:spacing w:before="100" w:beforeAutospacing="1" w:after="100" w:afterAutospacing="1"/>
    </w:pPr>
  </w:style>
  <w:style w:type="character" w:customStyle="1" w:styleId="Heading7">
    <w:name w:val="Heading #7_"/>
    <w:link w:val="Heading71"/>
    <w:uiPriority w:val="99"/>
    <w:locked/>
    <w:rsid w:val="00EF363F"/>
    <w:rPr>
      <w:rFonts w:ascii="Arial" w:hAnsi="Arial"/>
      <w:shd w:val="clear" w:color="auto" w:fill="FFFFFF"/>
    </w:rPr>
  </w:style>
  <w:style w:type="character" w:customStyle="1" w:styleId="Bodytext5">
    <w:name w:val="Body text (5)_"/>
    <w:link w:val="Bodytext51"/>
    <w:uiPriority w:val="99"/>
    <w:locked/>
    <w:rsid w:val="00EF363F"/>
    <w:rPr>
      <w:rFonts w:ascii="Arial" w:hAnsi="Arial"/>
      <w:sz w:val="18"/>
      <w:shd w:val="clear" w:color="auto" w:fill="FFFFFF"/>
    </w:rPr>
  </w:style>
  <w:style w:type="paragraph" w:customStyle="1" w:styleId="Heading71">
    <w:name w:val="Heading #71"/>
    <w:basedOn w:val="Normal"/>
    <w:link w:val="Heading7"/>
    <w:uiPriority w:val="99"/>
    <w:rsid w:val="00EF363F"/>
    <w:pPr>
      <w:shd w:val="clear" w:color="auto" w:fill="FFFFFF"/>
      <w:spacing w:line="470" w:lineRule="exact"/>
      <w:ind w:hanging="600"/>
      <w:jc w:val="center"/>
      <w:outlineLvl w:val="6"/>
    </w:pPr>
    <w:rPr>
      <w:rFonts w:ascii="Arial" w:hAnsi="Arial"/>
      <w:sz w:val="20"/>
      <w:szCs w:val="20"/>
    </w:rPr>
  </w:style>
  <w:style w:type="paragraph" w:customStyle="1" w:styleId="Bodytext51">
    <w:name w:val="Body text (5)1"/>
    <w:basedOn w:val="Normal"/>
    <w:link w:val="Bodytext5"/>
    <w:uiPriority w:val="99"/>
    <w:rsid w:val="00EF363F"/>
    <w:pPr>
      <w:shd w:val="clear" w:color="auto" w:fill="FFFFFF"/>
      <w:spacing w:line="470" w:lineRule="exact"/>
      <w:jc w:val="center"/>
    </w:pPr>
    <w:rPr>
      <w:rFonts w:ascii="Arial" w:hAnsi="Arial"/>
      <w:sz w:val="18"/>
      <w:szCs w:val="20"/>
    </w:rPr>
  </w:style>
  <w:style w:type="character" w:customStyle="1" w:styleId="Heading3Char">
    <w:name w:val="Heading 3 Char"/>
    <w:basedOn w:val="DefaultParagraphFont"/>
    <w:link w:val="Heading3"/>
    <w:uiPriority w:val="9"/>
    <w:rsid w:val="00DB2913"/>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2926">
      <w:bodyDiv w:val="1"/>
      <w:marLeft w:val="0"/>
      <w:marRight w:val="0"/>
      <w:marTop w:val="0"/>
      <w:marBottom w:val="0"/>
      <w:divBdr>
        <w:top w:val="none" w:sz="0" w:space="0" w:color="auto"/>
        <w:left w:val="none" w:sz="0" w:space="0" w:color="auto"/>
        <w:bottom w:val="none" w:sz="0" w:space="0" w:color="auto"/>
        <w:right w:val="none" w:sz="0" w:space="0" w:color="auto"/>
      </w:divBdr>
    </w:div>
    <w:div w:id="148711158">
      <w:bodyDiv w:val="1"/>
      <w:marLeft w:val="0"/>
      <w:marRight w:val="0"/>
      <w:marTop w:val="0"/>
      <w:marBottom w:val="0"/>
      <w:divBdr>
        <w:top w:val="none" w:sz="0" w:space="0" w:color="auto"/>
        <w:left w:val="none" w:sz="0" w:space="0" w:color="auto"/>
        <w:bottom w:val="none" w:sz="0" w:space="0" w:color="auto"/>
        <w:right w:val="none" w:sz="0" w:space="0" w:color="auto"/>
      </w:divBdr>
    </w:div>
    <w:div w:id="455173616">
      <w:bodyDiv w:val="1"/>
      <w:marLeft w:val="0"/>
      <w:marRight w:val="0"/>
      <w:marTop w:val="0"/>
      <w:marBottom w:val="0"/>
      <w:divBdr>
        <w:top w:val="none" w:sz="0" w:space="0" w:color="auto"/>
        <w:left w:val="none" w:sz="0" w:space="0" w:color="auto"/>
        <w:bottom w:val="none" w:sz="0" w:space="0" w:color="auto"/>
        <w:right w:val="none" w:sz="0" w:space="0" w:color="auto"/>
      </w:divBdr>
    </w:div>
    <w:div w:id="580673702">
      <w:bodyDiv w:val="1"/>
      <w:marLeft w:val="0"/>
      <w:marRight w:val="0"/>
      <w:marTop w:val="0"/>
      <w:marBottom w:val="0"/>
      <w:divBdr>
        <w:top w:val="none" w:sz="0" w:space="0" w:color="auto"/>
        <w:left w:val="none" w:sz="0" w:space="0" w:color="auto"/>
        <w:bottom w:val="none" w:sz="0" w:space="0" w:color="auto"/>
        <w:right w:val="none" w:sz="0" w:space="0" w:color="auto"/>
      </w:divBdr>
    </w:div>
    <w:div w:id="817646566">
      <w:bodyDiv w:val="1"/>
      <w:marLeft w:val="0"/>
      <w:marRight w:val="0"/>
      <w:marTop w:val="0"/>
      <w:marBottom w:val="0"/>
      <w:divBdr>
        <w:top w:val="none" w:sz="0" w:space="0" w:color="auto"/>
        <w:left w:val="none" w:sz="0" w:space="0" w:color="auto"/>
        <w:bottom w:val="none" w:sz="0" w:space="0" w:color="auto"/>
        <w:right w:val="none" w:sz="0" w:space="0" w:color="auto"/>
      </w:divBdr>
    </w:div>
    <w:div w:id="1313364775">
      <w:bodyDiv w:val="1"/>
      <w:marLeft w:val="0"/>
      <w:marRight w:val="0"/>
      <w:marTop w:val="0"/>
      <w:marBottom w:val="0"/>
      <w:divBdr>
        <w:top w:val="none" w:sz="0" w:space="0" w:color="auto"/>
        <w:left w:val="none" w:sz="0" w:space="0" w:color="auto"/>
        <w:bottom w:val="none" w:sz="0" w:space="0" w:color="auto"/>
        <w:right w:val="none" w:sz="0" w:space="0" w:color="auto"/>
      </w:divBdr>
    </w:div>
    <w:div w:id="1448693144">
      <w:bodyDiv w:val="1"/>
      <w:marLeft w:val="0"/>
      <w:marRight w:val="0"/>
      <w:marTop w:val="0"/>
      <w:marBottom w:val="0"/>
      <w:divBdr>
        <w:top w:val="none" w:sz="0" w:space="0" w:color="auto"/>
        <w:left w:val="none" w:sz="0" w:space="0" w:color="auto"/>
        <w:bottom w:val="none" w:sz="0" w:space="0" w:color="auto"/>
        <w:right w:val="none" w:sz="0" w:space="0" w:color="auto"/>
      </w:divBdr>
    </w:div>
    <w:div w:id="199275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6375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9BC7A-9CAB-4336-A114-5596DDD4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558</Words>
  <Characters>4290</Characters>
  <Application>Microsoft Office Word</Application>
  <DocSecurity>0</DocSecurity>
  <Lines>35</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AIManot_221015_pievien_AUSRT</vt:lpstr>
      <vt:lpstr>Par līgumu par sadarbību izglītības, zinātnes un jaunatnes jomā</vt:lpstr>
    </vt:vector>
  </TitlesOfParts>
  <Manager>APD DASON</Manager>
  <Company>AiM</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AIManot_221015_pievien_AUSRT</dc:title>
  <dc:subject>MK sēdes protokollēmuma „Par Austrijas Republikas Federālā aizsardzības un sporta ministra pievienošanos "Tehniskajam risinājumam attiecībā uz dalībnieku militāro transporta gaisa kuģu diplomātiskajām atļaujām attiecīgajās nacionālajās gaisa telpās un teritorijās”" sākotnējās ietekmes novērtējuma ziņojums (anotācija)</dc:subject>
  <dc:creator>Maija Strazdiņa</dc:creator>
  <dc:description>Maija Strazdiņa_x000d_
tālr.: 67335290, fakss: 67335250_x000d_
e-pasts: Maija.Strazdina@mod.gov.lv</dc:description>
  <cp:lastModifiedBy>Mārtiņš Spūlis</cp:lastModifiedBy>
  <cp:revision>8</cp:revision>
  <cp:lastPrinted>2015-10-23T08:25:00Z</cp:lastPrinted>
  <dcterms:created xsi:type="dcterms:W3CDTF">2017-03-22T09:12:00Z</dcterms:created>
  <dcterms:modified xsi:type="dcterms:W3CDTF">2017-03-28T12:55:00Z</dcterms:modified>
</cp:coreProperties>
</file>