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Default="003C66AD" w:rsidP="003C66AD">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_GoBack"/>
      <w:bookmarkEnd w:id="0"/>
      <w:r w:rsidRPr="003C66AD">
        <w:rPr>
          <w:rFonts w:ascii="Times New Roman" w:hAnsi="Times New Roman" w:cs="Times New Roman"/>
          <w:b/>
          <w:sz w:val="28"/>
          <w:szCs w:val="28"/>
          <w:lang w:eastAsia="ru-RU"/>
        </w:rPr>
        <w:t>Ministru kabineta noteikumu projekta</w:t>
      </w:r>
      <w:r w:rsidRPr="003C66AD">
        <w:rPr>
          <w:rFonts w:ascii="Times New Roman" w:hAnsi="Times New Roman" w:cs="Times New Roman"/>
          <w:b/>
          <w:bCs/>
          <w:sz w:val="28"/>
          <w:szCs w:val="28"/>
        </w:rPr>
        <w:t xml:space="preserve"> “Kārtība, kādā interaktīvo azartspēļu un interaktīvo izložu organizētājs iesniedz paziņojumu par pārskata ceturksni” </w:t>
      </w:r>
      <w:r w:rsidR="00894C55" w:rsidRPr="003C66AD">
        <w:rPr>
          <w:rFonts w:ascii="Times New Roman" w:eastAsia="Times New Roman" w:hAnsi="Times New Roman" w:cs="Times New Roman"/>
          <w:b/>
          <w:bCs/>
          <w:sz w:val="28"/>
          <w:szCs w:val="28"/>
          <w:lang w:eastAsia="lv-LV"/>
        </w:rPr>
        <w:t>sākotnējās ietekmes novērtējuma ziņojums (anotācija</w:t>
      </w:r>
      <w:r w:rsidR="00894C55" w:rsidRPr="003C66AD">
        <w:rPr>
          <w:rFonts w:ascii="Times New Roman" w:eastAsia="Times New Roman" w:hAnsi="Times New Roman" w:cs="Times New Roman"/>
          <w:b/>
          <w:bCs/>
          <w:color w:val="414142"/>
          <w:sz w:val="28"/>
          <w:szCs w:val="28"/>
          <w:lang w:eastAsia="lv-LV"/>
        </w:rPr>
        <w:t>)</w:t>
      </w:r>
    </w:p>
    <w:p w:rsidR="00497D2E" w:rsidRPr="00497D2E" w:rsidRDefault="00497D2E" w:rsidP="00497D2E">
      <w:pPr>
        <w:spacing w:after="0" w:line="240" w:lineRule="auto"/>
        <w:jc w:val="center"/>
        <w:rPr>
          <w:rFonts w:ascii="Times New Roman" w:eastAsia="Times New Roman" w:hAnsi="Times New Roman" w:cs="Times New Roman"/>
          <w:b/>
          <w:bCs/>
          <w:sz w:val="26"/>
          <w:szCs w:val="26"/>
          <w:lang w:eastAsia="lv-LV"/>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51"/>
        <w:gridCol w:w="2199"/>
        <w:gridCol w:w="6489"/>
      </w:tblGrid>
      <w:tr w:rsidR="00497D2E" w:rsidRPr="00497D2E" w:rsidTr="00394746">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I. Tiesību akta projekta izstrādes nepieciešamība</w:t>
            </w:r>
          </w:p>
        </w:tc>
      </w:tr>
      <w:tr w:rsidR="00497D2E" w:rsidRPr="00497D2E" w:rsidTr="009C25D4">
        <w:trPr>
          <w:trHeight w:val="443"/>
        </w:trPr>
        <w:tc>
          <w:tcPr>
            <w:tcW w:w="298"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1.</w:t>
            </w:r>
          </w:p>
        </w:tc>
        <w:tc>
          <w:tcPr>
            <w:tcW w:w="119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Pamatojums</w:t>
            </w:r>
          </w:p>
        </w:tc>
        <w:tc>
          <w:tcPr>
            <w:tcW w:w="3512"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9A4D90">
            <w:pPr>
              <w:spacing w:after="0" w:line="240" w:lineRule="auto"/>
              <w:jc w:val="both"/>
              <w:rPr>
                <w:rFonts w:ascii="Times New Roman" w:eastAsia="Times New Roman" w:hAnsi="Times New Roman" w:cs="Times New Roman"/>
                <w:sz w:val="24"/>
                <w:szCs w:val="24"/>
                <w:lang w:eastAsia="lv-LV"/>
              </w:rPr>
            </w:pPr>
            <w:r w:rsidRPr="00497D2E">
              <w:rPr>
                <w:rFonts w:ascii="Times New Roman" w:hAnsi="Times New Roman" w:cs="Times New Roman"/>
                <w:sz w:val="24"/>
                <w:szCs w:val="24"/>
              </w:rPr>
              <w:t>Azartspēļu un izložu likuma 53.panta sestā daļa</w:t>
            </w:r>
            <w:r>
              <w:rPr>
                <w:rFonts w:ascii="Times New Roman" w:hAnsi="Times New Roman" w:cs="Times New Roman"/>
                <w:sz w:val="24"/>
                <w:szCs w:val="24"/>
              </w:rPr>
              <w:t xml:space="preserve">, </w:t>
            </w:r>
            <w:r w:rsidRPr="00497D2E">
              <w:rPr>
                <w:rFonts w:ascii="Times New Roman" w:hAnsi="Times New Roman" w:cs="Times New Roman"/>
                <w:sz w:val="24"/>
                <w:szCs w:val="24"/>
              </w:rPr>
              <w:t>80.panta astotā daļa</w:t>
            </w:r>
            <w:r>
              <w:rPr>
                <w:rFonts w:ascii="Times New Roman" w:hAnsi="Times New Roman" w:cs="Times New Roman"/>
                <w:sz w:val="24"/>
                <w:szCs w:val="24"/>
              </w:rPr>
              <w:t>, pārejas noteikumu 20.punkts.</w:t>
            </w:r>
          </w:p>
        </w:tc>
      </w:tr>
      <w:tr w:rsidR="00497D2E" w:rsidRPr="00497D2E" w:rsidTr="00394746">
        <w:tc>
          <w:tcPr>
            <w:tcW w:w="298"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2.</w:t>
            </w:r>
          </w:p>
        </w:tc>
        <w:tc>
          <w:tcPr>
            <w:tcW w:w="119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2" w:type="pct"/>
            <w:tcBorders>
              <w:top w:val="outset" w:sz="6" w:space="0" w:color="000000"/>
              <w:left w:val="outset" w:sz="6" w:space="0" w:color="000000"/>
              <w:bottom w:val="outset" w:sz="6" w:space="0" w:color="000000"/>
              <w:right w:val="outset" w:sz="6" w:space="0" w:color="000000"/>
            </w:tcBorders>
          </w:tcPr>
          <w:p w:rsidR="009C25D4" w:rsidRPr="001748C9" w:rsidRDefault="001403AB"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1748C9">
              <w:rPr>
                <w:rFonts w:ascii="Times New Roman" w:eastAsia="Times New Roman" w:hAnsi="Times New Roman" w:cs="Times New Roman"/>
                <w:sz w:val="24"/>
                <w:szCs w:val="24"/>
              </w:rPr>
              <w:t xml:space="preserve">Azartspēļu un izložu likuma 53.panta sestā daļa nosaka, ka </w:t>
            </w:r>
            <w:r w:rsidR="009C25D4" w:rsidRPr="001748C9">
              <w:rPr>
                <w:rStyle w:val="apple-converted-space"/>
                <w:rFonts w:ascii="Times New Roman" w:hAnsi="Times New Roman" w:cs="Times New Roman"/>
                <w:sz w:val="24"/>
                <w:szCs w:val="24"/>
                <w:shd w:val="clear" w:color="auto" w:fill="FFFFFF"/>
              </w:rPr>
              <w:t> i</w:t>
            </w:r>
            <w:r w:rsidR="009C25D4" w:rsidRPr="001748C9">
              <w:rPr>
                <w:rFonts w:ascii="Times New Roman" w:hAnsi="Times New Roman" w:cs="Times New Roman"/>
                <w:sz w:val="24"/>
                <w:szCs w:val="24"/>
                <w:shd w:val="clear" w:color="auto" w:fill="FFFFFF"/>
              </w:rPr>
              <w:t>nteraktīvo azartspēļu organizētājs un totalizatora vai derību organizētājs, kas pieņem likmes ar elektronisko sakaru pakalpojumu starpniecību, ne vēlāk kā 15 dienas pēc pārskata ceturkšņa beigām Ministru kabineta noteiktajā kārtībā iesniedz Valsts ieņēmumu dienestam elektroniski Elektroniskās deklarēšanas sistēmā un Izložu un azartspēļu uzraudzības inspekcijai paziņojumu par pārskata ceturksnī iemaksāto likmju kopsummu un izmaksāto laimestu kopsummu, kā arī kredītiestādes izziņu par pārskata ceturksnī savstarpējos norēķinos ar spēlētājiem izmantotajā kontā veiktajiem darījumiem.</w:t>
            </w:r>
          </w:p>
          <w:p w:rsidR="009C25D4" w:rsidRDefault="001403AB"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1748C9">
              <w:rPr>
                <w:rFonts w:ascii="Times New Roman" w:eastAsia="Times New Roman" w:hAnsi="Times New Roman" w:cs="Times New Roman"/>
                <w:sz w:val="24"/>
                <w:szCs w:val="24"/>
              </w:rPr>
              <w:t xml:space="preserve">Azartspēļu un izložu likuma 80.panta </w:t>
            </w:r>
            <w:r w:rsidR="009C25D4" w:rsidRPr="001748C9">
              <w:rPr>
                <w:rFonts w:ascii="Times New Roman" w:eastAsia="Times New Roman" w:hAnsi="Times New Roman" w:cs="Times New Roman"/>
                <w:sz w:val="24"/>
                <w:szCs w:val="24"/>
              </w:rPr>
              <w:t>asto</w:t>
            </w:r>
            <w:r w:rsidRPr="001748C9">
              <w:rPr>
                <w:rFonts w:ascii="Times New Roman" w:eastAsia="Times New Roman" w:hAnsi="Times New Roman" w:cs="Times New Roman"/>
                <w:sz w:val="24"/>
                <w:szCs w:val="24"/>
              </w:rPr>
              <w:t xml:space="preserve">tā daļa nosaka, ka </w:t>
            </w:r>
            <w:r w:rsidR="009C25D4" w:rsidRPr="001748C9">
              <w:rPr>
                <w:rFonts w:ascii="Times New Roman" w:eastAsia="Times New Roman" w:hAnsi="Times New Roman" w:cs="Times New Roman"/>
                <w:sz w:val="24"/>
                <w:szCs w:val="24"/>
              </w:rPr>
              <w:t>i</w:t>
            </w:r>
            <w:r w:rsidR="009C25D4" w:rsidRPr="001748C9">
              <w:rPr>
                <w:rFonts w:ascii="Times New Roman" w:hAnsi="Times New Roman" w:cs="Times New Roman"/>
                <w:sz w:val="24"/>
                <w:szCs w:val="24"/>
                <w:shd w:val="clear" w:color="auto" w:fill="FFFFFF"/>
              </w:rPr>
              <w:t>nteraktīvās izlozes organizētājs ne vēlāk kā 15 dienas pēc pārskata ceturkšņa beigām Ministru kabineta noteiktajā kārtībā iesniedz Valsts ieņēmumu dienestam elektroniski Elektroniskās deklarēšanas sistēmā un Izložu un azartspēļu uzraudzības inspekcijai paziņojumu par pārskata ceturksnī pārdotajām biļetēm un izmaksāto laimestu kopsummu. Ministru kabinets nosaka kārtību, kādā interaktīvo izložu organizētājs iesniedz paziņojumu par pārskata ceturksni.</w:t>
            </w:r>
          </w:p>
          <w:p w:rsidR="00922B0D" w:rsidRPr="001748C9" w:rsidRDefault="00922B0D"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Noteikumu projektā pēc būtības tiek pārņemtas </w:t>
            </w:r>
            <w:r w:rsidRPr="001748C9">
              <w:rPr>
                <w:rFonts w:ascii="Times New Roman" w:eastAsia="Times New Roman" w:hAnsi="Times New Roman" w:cs="Times New Roman"/>
                <w:sz w:val="24"/>
                <w:szCs w:val="24"/>
              </w:rPr>
              <w:t>Ministru kabineta 2007.gada 13.februāra noteikum</w:t>
            </w:r>
            <w:r>
              <w:rPr>
                <w:rFonts w:ascii="Times New Roman" w:eastAsia="Times New Roman" w:hAnsi="Times New Roman" w:cs="Times New Roman"/>
                <w:sz w:val="24"/>
                <w:szCs w:val="24"/>
              </w:rPr>
              <w:t>u</w:t>
            </w:r>
            <w:r w:rsidRPr="001748C9">
              <w:rPr>
                <w:rFonts w:ascii="Times New Roman" w:eastAsia="Times New Roman" w:hAnsi="Times New Roman" w:cs="Times New Roman"/>
                <w:sz w:val="24"/>
                <w:szCs w:val="24"/>
              </w:rPr>
              <w:t xml:space="preserve"> Nr.105 “Kārtība, kādā interaktīvo azartspēļu un izložu organizētājs iesniedz paziņojumu par pārskata ceturksni” (turpmāk</w:t>
            </w:r>
            <w:r>
              <w:rPr>
                <w:rFonts w:ascii="Times New Roman" w:eastAsia="Times New Roman" w:hAnsi="Times New Roman" w:cs="Times New Roman"/>
                <w:sz w:val="24"/>
                <w:szCs w:val="24"/>
              </w:rPr>
              <w:t xml:space="preserve"> arī</w:t>
            </w:r>
            <w:r w:rsidRPr="001748C9">
              <w:rPr>
                <w:rFonts w:ascii="Times New Roman" w:eastAsia="Times New Roman" w:hAnsi="Times New Roman" w:cs="Times New Roman"/>
                <w:sz w:val="24"/>
                <w:szCs w:val="24"/>
              </w:rPr>
              <w:t xml:space="preserve"> – noteikumi)</w:t>
            </w:r>
            <w:r>
              <w:rPr>
                <w:rFonts w:ascii="Times New Roman" w:eastAsia="Times New Roman" w:hAnsi="Times New Roman" w:cs="Times New Roman"/>
                <w:sz w:val="24"/>
                <w:szCs w:val="24"/>
              </w:rPr>
              <w:t xml:space="preserve"> normas un paziņojumu veidlapas, papildinot tās ar normām attiecībā uz interaktīvajām izlozēm un ar atbilstošu </w:t>
            </w:r>
            <w:r w:rsidR="000812FB">
              <w:rPr>
                <w:rFonts w:ascii="Times New Roman" w:eastAsia="Times New Roman" w:hAnsi="Times New Roman" w:cs="Times New Roman"/>
                <w:sz w:val="24"/>
                <w:szCs w:val="24"/>
              </w:rPr>
              <w:t xml:space="preserve">paziņojuma </w:t>
            </w:r>
            <w:r>
              <w:rPr>
                <w:rFonts w:ascii="Times New Roman" w:eastAsia="Times New Roman" w:hAnsi="Times New Roman" w:cs="Times New Roman"/>
                <w:sz w:val="24"/>
                <w:szCs w:val="24"/>
              </w:rPr>
              <w:t>veidlapu.</w:t>
            </w:r>
          </w:p>
          <w:p w:rsidR="0059747A" w:rsidRPr="001748C9" w:rsidRDefault="00B03CBC" w:rsidP="001403AB">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1748C9">
              <w:rPr>
                <w:rFonts w:ascii="Times New Roman" w:hAnsi="Times New Roman" w:cs="Times New Roman"/>
                <w:sz w:val="24"/>
                <w:szCs w:val="24"/>
                <w:lang w:eastAsia="ru-RU"/>
              </w:rPr>
              <w:t>Ministru kabineta noteikumu projekt</w:t>
            </w:r>
            <w:r w:rsidR="000812FB">
              <w:rPr>
                <w:rFonts w:ascii="Times New Roman" w:hAnsi="Times New Roman" w:cs="Times New Roman"/>
                <w:sz w:val="24"/>
                <w:szCs w:val="24"/>
                <w:lang w:eastAsia="ru-RU"/>
              </w:rPr>
              <w:t>ā</w:t>
            </w:r>
            <w:r w:rsidRPr="001748C9">
              <w:rPr>
                <w:rFonts w:ascii="Times New Roman" w:hAnsi="Times New Roman" w:cs="Times New Roman"/>
                <w:bCs/>
                <w:sz w:val="24"/>
                <w:szCs w:val="24"/>
              </w:rPr>
              <w:t xml:space="preserve"> “Kārtība, kādā interaktīvo azartspēļu un interaktīvo izložu organizētājs iesniedz paziņojumu par pārskata ceturksni”</w:t>
            </w:r>
            <w:r w:rsidRPr="001748C9">
              <w:rPr>
                <w:rFonts w:ascii="Times New Roman" w:eastAsia="Times New Roman" w:hAnsi="Times New Roman" w:cs="Times New Roman"/>
                <w:sz w:val="24"/>
                <w:szCs w:val="24"/>
              </w:rPr>
              <w:t xml:space="preserve"> (turpmāk - </w:t>
            </w:r>
            <w:r w:rsidR="0059747A" w:rsidRPr="001748C9">
              <w:rPr>
                <w:rFonts w:ascii="Times New Roman" w:eastAsia="Times New Roman" w:hAnsi="Times New Roman" w:cs="Times New Roman"/>
                <w:sz w:val="24"/>
                <w:szCs w:val="24"/>
              </w:rPr>
              <w:t>noteikumu projekt</w:t>
            </w:r>
            <w:r w:rsidRPr="001748C9">
              <w:rPr>
                <w:rFonts w:ascii="Times New Roman" w:eastAsia="Times New Roman" w:hAnsi="Times New Roman" w:cs="Times New Roman"/>
                <w:sz w:val="24"/>
                <w:szCs w:val="24"/>
              </w:rPr>
              <w:t>s)</w:t>
            </w:r>
            <w:r w:rsidR="0059747A" w:rsidRPr="001748C9">
              <w:rPr>
                <w:rFonts w:ascii="Times New Roman" w:eastAsia="Times New Roman" w:hAnsi="Times New Roman" w:cs="Times New Roman"/>
                <w:sz w:val="24"/>
                <w:szCs w:val="24"/>
              </w:rPr>
              <w:t xml:space="preserve"> ir paredzēts noteikt kārtību</w:t>
            </w:r>
            <w:r w:rsidR="0059747A" w:rsidRPr="001748C9">
              <w:rPr>
                <w:rFonts w:ascii="Times New Roman" w:hAnsi="Times New Roman" w:cs="Times New Roman"/>
                <w:sz w:val="24"/>
                <w:szCs w:val="24"/>
                <w:shd w:val="clear" w:color="auto" w:fill="FFFFFF"/>
              </w:rPr>
              <w:t xml:space="preserve">, kādā </w:t>
            </w:r>
            <w:r w:rsidR="000812FB">
              <w:rPr>
                <w:rFonts w:ascii="Times New Roman" w:hAnsi="Times New Roman" w:cs="Times New Roman"/>
                <w:sz w:val="24"/>
                <w:szCs w:val="24"/>
                <w:shd w:val="clear" w:color="auto" w:fill="FFFFFF"/>
              </w:rPr>
              <w:t xml:space="preserve">interaktīvo </w:t>
            </w:r>
            <w:r w:rsidR="0059747A" w:rsidRPr="001748C9">
              <w:rPr>
                <w:rFonts w:ascii="Times New Roman" w:hAnsi="Times New Roman" w:cs="Times New Roman"/>
                <w:sz w:val="24"/>
                <w:szCs w:val="24"/>
                <w:shd w:val="clear" w:color="auto" w:fill="FFFFFF"/>
              </w:rPr>
              <w:t xml:space="preserve">izložu organizētājs iesniedz paziņojumu par </w:t>
            </w:r>
            <w:r w:rsidR="00D10FBD" w:rsidRPr="001748C9">
              <w:rPr>
                <w:rFonts w:ascii="Times New Roman" w:hAnsi="Times New Roman" w:cs="Times New Roman"/>
                <w:sz w:val="24"/>
                <w:szCs w:val="24"/>
                <w:shd w:val="clear" w:color="auto" w:fill="FFFFFF"/>
              </w:rPr>
              <w:t xml:space="preserve"> pārskata ceturksnī pārdotajām biļetēm un izmaksāto laimestu kopsummu.</w:t>
            </w:r>
          </w:p>
          <w:p w:rsidR="009C25D4" w:rsidRPr="001748C9" w:rsidRDefault="009C25D4" w:rsidP="00525496">
            <w:pPr>
              <w:shd w:val="clear" w:color="auto" w:fill="FFFFFF"/>
              <w:spacing w:after="0" w:line="240" w:lineRule="auto"/>
              <w:jc w:val="both"/>
              <w:rPr>
                <w:rFonts w:ascii="Times New Roman" w:hAnsi="Times New Roman" w:cs="Times New Roman"/>
                <w:sz w:val="24"/>
                <w:szCs w:val="24"/>
                <w:shd w:val="clear" w:color="auto" w:fill="FFFFFF"/>
              </w:rPr>
            </w:pPr>
            <w:r w:rsidRPr="001748C9">
              <w:rPr>
                <w:rFonts w:ascii="Times New Roman" w:hAnsi="Times New Roman" w:cs="Times New Roman"/>
                <w:sz w:val="24"/>
                <w:szCs w:val="24"/>
              </w:rPr>
              <w:t>Saskaņā ar Saeimā 2015.gada 30.novembrī pieņemto likumu “Grozījumi Azartspēļu un izložu likum</w:t>
            </w:r>
            <w:r w:rsidR="009B445B" w:rsidRPr="001748C9">
              <w:rPr>
                <w:rFonts w:ascii="Times New Roman" w:hAnsi="Times New Roman" w:cs="Times New Roman"/>
                <w:sz w:val="24"/>
                <w:szCs w:val="24"/>
              </w:rPr>
              <w:t>ā</w:t>
            </w:r>
            <w:r w:rsidRPr="001748C9">
              <w:rPr>
                <w:rFonts w:ascii="Times New Roman" w:hAnsi="Times New Roman" w:cs="Times New Roman"/>
                <w:sz w:val="24"/>
                <w:szCs w:val="24"/>
              </w:rPr>
              <w:t>” ir precizēt</w:t>
            </w:r>
            <w:r w:rsidR="009A4D90" w:rsidRPr="001748C9">
              <w:rPr>
                <w:rFonts w:ascii="Times New Roman" w:hAnsi="Times New Roman" w:cs="Times New Roman"/>
                <w:sz w:val="24"/>
                <w:szCs w:val="24"/>
              </w:rPr>
              <w:t>a</w:t>
            </w:r>
            <w:r w:rsidRPr="001748C9">
              <w:rPr>
                <w:rFonts w:ascii="Times New Roman" w:hAnsi="Times New Roman" w:cs="Times New Roman"/>
                <w:sz w:val="24"/>
                <w:szCs w:val="24"/>
              </w:rPr>
              <w:t xml:space="preserve"> Azartspēļu un izložu likuma</w:t>
            </w:r>
            <w:r w:rsidR="009A4D90" w:rsidRPr="001748C9">
              <w:rPr>
                <w:rFonts w:ascii="Times New Roman" w:hAnsi="Times New Roman" w:cs="Times New Roman"/>
                <w:sz w:val="24"/>
                <w:szCs w:val="24"/>
              </w:rPr>
              <w:t xml:space="preserve"> </w:t>
            </w:r>
            <w:r w:rsidR="009A4D90" w:rsidRPr="001748C9">
              <w:rPr>
                <w:rFonts w:ascii="Times New Roman" w:eastAsia="Times New Roman" w:hAnsi="Times New Roman" w:cs="Times New Roman"/>
                <w:sz w:val="24"/>
                <w:szCs w:val="24"/>
              </w:rPr>
              <w:t>44.panta pirmā daļa</w:t>
            </w:r>
            <w:r w:rsidR="009B63B6" w:rsidRPr="001748C9">
              <w:rPr>
                <w:rFonts w:ascii="Times New Roman" w:eastAsia="Times New Roman" w:hAnsi="Times New Roman" w:cs="Times New Roman"/>
                <w:sz w:val="24"/>
                <w:szCs w:val="24"/>
              </w:rPr>
              <w:t>, ietverot</w:t>
            </w:r>
            <w:r w:rsidR="00F21EE5" w:rsidRPr="001748C9">
              <w:rPr>
                <w:rFonts w:ascii="Times New Roman" w:eastAsia="Times New Roman" w:hAnsi="Times New Roman" w:cs="Times New Roman"/>
                <w:sz w:val="24"/>
                <w:szCs w:val="24"/>
              </w:rPr>
              <w:t xml:space="preserve"> </w:t>
            </w:r>
            <w:r w:rsidR="009B445B" w:rsidRPr="001748C9">
              <w:rPr>
                <w:rFonts w:ascii="Times New Roman" w:hAnsi="Times New Roman" w:cs="Times New Roman"/>
                <w:sz w:val="24"/>
                <w:szCs w:val="24"/>
                <w:shd w:val="clear" w:color="auto" w:fill="FFFFFF"/>
              </w:rPr>
              <w:t>interaktīv</w:t>
            </w:r>
            <w:r w:rsidR="009B63B6" w:rsidRPr="001748C9">
              <w:rPr>
                <w:rFonts w:ascii="Times New Roman" w:hAnsi="Times New Roman" w:cs="Times New Roman"/>
                <w:sz w:val="24"/>
                <w:szCs w:val="24"/>
                <w:shd w:val="clear" w:color="auto" w:fill="FFFFFF"/>
              </w:rPr>
              <w:t>o</w:t>
            </w:r>
            <w:r w:rsidR="009B445B" w:rsidRPr="001748C9">
              <w:rPr>
                <w:rFonts w:ascii="Times New Roman" w:hAnsi="Times New Roman" w:cs="Times New Roman"/>
                <w:sz w:val="24"/>
                <w:szCs w:val="24"/>
                <w:shd w:val="clear" w:color="auto" w:fill="FFFFFF"/>
              </w:rPr>
              <w:t xml:space="preserve"> azartspēļu uzskaitījum</w:t>
            </w:r>
            <w:r w:rsidR="009B63B6" w:rsidRPr="001748C9">
              <w:rPr>
                <w:rFonts w:ascii="Times New Roman" w:hAnsi="Times New Roman" w:cs="Times New Roman"/>
                <w:sz w:val="24"/>
                <w:szCs w:val="24"/>
                <w:shd w:val="clear" w:color="auto" w:fill="FFFFFF"/>
              </w:rPr>
              <w:t xml:space="preserve">ā  </w:t>
            </w:r>
            <w:r w:rsidR="009B445B" w:rsidRPr="001748C9">
              <w:rPr>
                <w:rFonts w:ascii="Times New Roman" w:hAnsi="Times New Roman" w:cs="Times New Roman"/>
                <w:sz w:val="24"/>
                <w:szCs w:val="24"/>
                <w:shd w:val="clear" w:color="auto" w:fill="FFFFFF"/>
              </w:rPr>
              <w:t xml:space="preserve">arī </w:t>
            </w:r>
            <w:r w:rsidR="009A4D90" w:rsidRPr="001748C9">
              <w:rPr>
                <w:rFonts w:ascii="Times New Roman" w:hAnsi="Times New Roman" w:cs="Times New Roman"/>
                <w:sz w:val="24"/>
                <w:szCs w:val="24"/>
                <w:shd w:val="clear" w:color="auto" w:fill="FFFFFF"/>
              </w:rPr>
              <w:t>veiksmes spēles pa tālruni.</w:t>
            </w:r>
          </w:p>
          <w:p w:rsidR="001403AB" w:rsidRPr="001748C9" w:rsidRDefault="001403AB" w:rsidP="00525496">
            <w:pPr>
              <w:tabs>
                <w:tab w:val="center" w:pos="4680"/>
                <w:tab w:val="right" w:pos="9360"/>
              </w:tabs>
              <w:spacing w:after="0" w:line="240" w:lineRule="auto"/>
              <w:jc w:val="both"/>
              <w:rPr>
                <w:rFonts w:ascii="Times New Roman" w:hAnsi="Times New Roman" w:cs="Times New Roman"/>
                <w:sz w:val="24"/>
                <w:szCs w:val="24"/>
                <w:shd w:val="clear" w:color="auto" w:fill="FFFFFF"/>
              </w:rPr>
            </w:pPr>
            <w:r w:rsidRPr="001748C9">
              <w:rPr>
                <w:rFonts w:ascii="Times New Roman" w:eastAsia="Times New Roman" w:hAnsi="Times New Roman" w:cs="Times New Roman"/>
                <w:sz w:val="24"/>
                <w:szCs w:val="24"/>
              </w:rPr>
              <w:t xml:space="preserve">Ņemot vērā, ka Latvijā licencētiem </w:t>
            </w:r>
            <w:r w:rsidR="009A5E95" w:rsidRPr="001748C9">
              <w:rPr>
                <w:rFonts w:ascii="Times New Roman" w:eastAsia="Times New Roman" w:hAnsi="Times New Roman" w:cs="Times New Roman"/>
                <w:sz w:val="24"/>
                <w:szCs w:val="24"/>
              </w:rPr>
              <w:t xml:space="preserve">interaktīvo </w:t>
            </w:r>
            <w:r w:rsidRPr="001748C9">
              <w:rPr>
                <w:rFonts w:ascii="Times New Roman" w:eastAsia="Times New Roman" w:hAnsi="Times New Roman" w:cs="Times New Roman"/>
                <w:sz w:val="24"/>
                <w:szCs w:val="24"/>
              </w:rPr>
              <w:t xml:space="preserve">azartspēļu organizētājiem </w:t>
            </w:r>
            <w:r w:rsidR="000812FB" w:rsidRPr="001748C9">
              <w:rPr>
                <w:rFonts w:ascii="Times New Roman" w:eastAsia="Times New Roman" w:hAnsi="Times New Roman" w:cs="Times New Roman"/>
                <w:sz w:val="24"/>
                <w:szCs w:val="24"/>
              </w:rPr>
              <w:t xml:space="preserve">ir atļauts </w:t>
            </w:r>
            <w:r w:rsidR="00D10FBD" w:rsidRPr="001748C9">
              <w:rPr>
                <w:rFonts w:ascii="Times New Roman" w:eastAsia="Times New Roman" w:hAnsi="Times New Roman" w:cs="Times New Roman"/>
                <w:sz w:val="24"/>
                <w:szCs w:val="24"/>
              </w:rPr>
              <w:t xml:space="preserve">ar elektronisko sakaru starpniecību </w:t>
            </w:r>
            <w:r w:rsidRPr="001748C9">
              <w:rPr>
                <w:rFonts w:ascii="Times New Roman" w:eastAsia="Times New Roman" w:hAnsi="Times New Roman" w:cs="Times New Roman"/>
                <w:sz w:val="24"/>
                <w:szCs w:val="24"/>
              </w:rPr>
              <w:t>organizēt visus azartspēļu veidus, t.i., spēļu automātu spēles, ruletes (cilindriskās spēles), kāršu spēles, kauliņu spēles, bingo, totalizatoru, derības</w:t>
            </w:r>
            <w:r w:rsidR="009C25D4" w:rsidRPr="001748C9">
              <w:rPr>
                <w:rFonts w:ascii="Times New Roman" w:hAnsi="Times New Roman" w:cs="Times New Roman"/>
                <w:sz w:val="24"/>
                <w:szCs w:val="24"/>
                <w:shd w:val="clear" w:color="auto" w:fill="FFFFFF"/>
              </w:rPr>
              <w:t xml:space="preserve"> un</w:t>
            </w:r>
            <w:r w:rsidR="00D10FBD" w:rsidRPr="001748C9">
              <w:rPr>
                <w:rFonts w:ascii="Times New Roman" w:hAnsi="Times New Roman" w:cs="Times New Roman"/>
                <w:sz w:val="24"/>
                <w:szCs w:val="24"/>
                <w:shd w:val="clear" w:color="auto" w:fill="FFFFFF"/>
              </w:rPr>
              <w:t xml:space="preserve"> arī</w:t>
            </w:r>
            <w:r w:rsidR="009C25D4" w:rsidRPr="001748C9">
              <w:rPr>
                <w:rFonts w:ascii="Times New Roman" w:hAnsi="Times New Roman" w:cs="Times New Roman"/>
                <w:sz w:val="24"/>
                <w:szCs w:val="24"/>
                <w:shd w:val="clear" w:color="auto" w:fill="FFFFFF"/>
              </w:rPr>
              <w:t xml:space="preserve"> veiksmes spēles pa tālruni</w:t>
            </w:r>
            <w:r w:rsidRPr="001748C9">
              <w:rPr>
                <w:rFonts w:ascii="Times New Roman" w:eastAsia="Times New Roman" w:hAnsi="Times New Roman" w:cs="Times New Roman"/>
                <w:sz w:val="24"/>
                <w:szCs w:val="24"/>
              </w:rPr>
              <w:t>, tāpēc nepieciešams</w:t>
            </w:r>
            <w:r w:rsidR="009B63B6" w:rsidRPr="001748C9">
              <w:rPr>
                <w:rFonts w:ascii="Times New Roman" w:eastAsia="Times New Roman" w:hAnsi="Times New Roman" w:cs="Times New Roman"/>
                <w:sz w:val="24"/>
                <w:szCs w:val="24"/>
              </w:rPr>
              <w:t xml:space="preserve"> </w:t>
            </w:r>
            <w:r w:rsidRPr="001748C9">
              <w:rPr>
                <w:rFonts w:ascii="Times New Roman" w:eastAsia="Times New Roman" w:hAnsi="Times New Roman" w:cs="Times New Roman"/>
                <w:sz w:val="24"/>
                <w:szCs w:val="24"/>
              </w:rPr>
              <w:t>precizēt</w:t>
            </w:r>
            <w:r w:rsidR="001A4389" w:rsidRPr="001748C9">
              <w:rPr>
                <w:rFonts w:ascii="Times New Roman" w:eastAsia="Times New Roman" w:hAnsi="Times New Roman" w:cs="Times New Roman"/>
                <w:sz w:val="24"/>
                <w:szCs w:val="24"/>
              </w:rPr>
              <w:t xml:space="preserve"> </w:t>
            </w:r>
            <w:r w:rsidR="000812FB" w:rsidRPr="001748C9">
              <w:rPr>
                <w:rFonts w:ascii="Times New Roman" w:hAnsi="Times New Roman" w:cs="Times New Roman"/>
                <w:sz w:val="24"/>
                <w:szCs w:val="24"/>
                <w:shd w:val="clear" w:color="auto" w:fill="FFFFFF"/>
              </w:rPr>
              <w:t xml:space="preserve">paziņojuma par pārskata ceturksnī iemaksāto likmju kopsummu un izmaksāto laimestu kopsummu </w:t>
            </w:r>
            <w:r w:rsidR="000812FB" w:rsidRPr="001748C9">
              <w:rPr>
                <w:rFonts w:ascii="Times New Roman" w:hAnsi="Times New Roman" w:cs="Times New Roman"/>
                <w:sz w:val="24"/>
                <w:szCs w:val="24"/>
                <w:shd w:val="clear" w:color="auto" w:fill="FFFFFF"/>
              </w:rPr>
              <w:lastRenderedPageBreak/>
              <w:t>veidlapu</w:t>
            </w:r>
            <w:r w:rsidR="000812FB">
              <w:rPr>
                <w:rFonts w:ascii="Times New Roman" w:hAnsi="Times New Roman" w:cs="Times New Roman"/>
                <w:sz w:val="24"/>
                <w:szCs w:val="24"/>
                <w:shd w:val="clear" w:color="auto" w:fill="FFFFFF"/>
              </w:rPr>
              <w:t>, kas ir</w:t>
            </w:r>
            <w:r w:rsidR="000812FB" w:rsidRPr="001748C9">
              <w:rPr>
                <w:rFonts w:ascii="Times New Roman" w:eastAsia="Times New Roman" w:hAnsi="Times New Roman" w:cs="Times New Roman"/>
                <w:sz w:val="24"/>
                <w:szCs w:val="24"/>
              </w:rPr>
              <w:t xml:space="preserve"> </w:t>
            </w:r>
            <w:r w:rsidR="001A4389" w:rsidRPr="001748C9">
              <w:rPr>
                <w:rFonts w:ascii="Times New Roman" w:eastAsia="Times New Roman" w:hAnsi="Times New Roman" w:cs="Times New Roman"/>
                <w:sz w:val="24"/>
                <w:szCs w:val="24"/>
              </w:rPr>
              <w:t xml:space="preserve">šobrīd spēkā esošo noteikumu </w:t>
            </w:r>
            <w:r w:rsidR="009B63B6" w:rsidRPr="001748C9">
              <w:rPr>
                <w:rFonts w:ascii="Times New Roman" w:eastAsia="Times New Roman" w:hAnsi="Times New Roman" w:cs="Times New Roman"/>
                <w:sz w:val="24"/>
                <w:szCs w:val="24"/>
              </w:rPr>
              <w:t>1.pielikum</w:t>
            </w:r>
            <w:r w:rsidR="000812FB">
              <w:rPr>
                <w:rFonts w:ascii="Times New Roman" w:eastAsia="Times New Roman" w:hAnsi="Times New Roman" w:cs="Times New Roman"/>
                <w:sz w:val="24"/>
                <w:szCs w:val="24"/>
              </w:rPr>
              <w:t>s</w:t>
            </w:r>
            <w:r w:rsidRPr="001748C9">
              <w:rPr>
                <w:rFonts w:ascii="Times New Roman" w:eastAsia="Times New Roman" w:hAnsi="Times New Roman" w:cs="Times New Roman"/>
                <w:sz w:val="24"/>
                <w:szCs w:val="24"/>
              </w:rPr>
              <w:t xml:space="preserve">, norādot tajā </w:t>
            </w:r>
            <w:r w:rsidR="00525496" w:rsidRPr="001748C9">
              <w:rPr>
                <w:rFonts w:ascii="Times New Roman" w:eastAsia="Times New Roman" w:hAnsi="Times New Roman" w:cs="Times New Roman"/>
                <w:sz w:val="24"/>
                <w:szCs w:val="24"/>
              </w:rPr>
              <w:t xml:space="preserve">arī </w:t>
            </w:r>
            <w:r w:rsidRPr="001748C9">
              <w:rPr>
                <w:rFonts w:ascii="Times New Roman" w:eastAsia="Times New Roman" w:hAnsi="Times New Roman" w:cs="Times New Roman"/>
                <w:sz w:val="24"/>
                <w:szCs w:val="24"/>
              </w:rPr>
              <w:t>interakt</w:t>
            </w:r>
            <w:r w:rsidR="009C25D4" w:rsidRPr="001748C9">
              <w:rPr>
                <w:rFonts w:ascii="Times New Roman" w:eastAsia="Times New Roman" w:hAnsi="Times New Roman" w:cs="Times New Roman"/>
                <w:sz w:val="24"/>
                <w:szCs w:val="24"/>
              </w:rPr>
              <w:t xml:space="preserve">īvo azartspēļu veidu </w:t>
            </w:r>
            <w:r w:rsidR="00525496" w:rsidRPr="001748C9">
              <w:rPr>
                <w:rFonts w:ascii="Times New Roman" w:eastAsia="Times New Roman" w:hAnsi="Times New Roman" w:cs="Times New Roman"/>
                <w:bCs/>
                <w:sz w:val="24"/>
                <w:szCs w:val="24"/>
                <w:lang w:eastAsia="lv-LV"/>
              </w:rPr>
              <w:t>–</w:t>
            </w:r>
            <w:r w:rsidR="00525496" w:rsidRPr="001748C9">
              <w:rPr>
                <w:rFonts w:ascii="Times New Roman" w:eastAsia="Times New Roman" w:hAnsi="Times New Roman" w:cs="Times New Roman"/>
                <w:sz w:val="24"/>
                <w:szCs w:val="24"/>
              </w:rPr>
              <w:t xml:space="preserve"> </w:t>
            </w:r>
            <w:r w:rsidR="009C25D4" w:rsidRPr="001748C9">
              <w:rPr>
                <w:rFonts w:ascii="Times New Roman" w:hAnsi="Times New Roman" w:cs="Times New Roman"/>
                <w:sz w:val="24"/>
                <w:szCs w:val="24"/>
                <w:shd w:val="clear" w:color="auto" w:fill="FFFFFF"/>
              </w:rPr>
              <w:t>veiksmes spēli pa tālruni.</w:t>
            </w:r>
          </w:p>
          <w:p w:rsidR="001403AB" w:rsidRPr="001748C9" w:rsidRDefault="0059747A" w:rsidP="00123789">
            <w:pPr>
              <w:tabs>
                <w:tab w:val="center" w:pos="4680"/>
                <w:tab w:val="right" w:pos="9360"/>
              </w:tabs>
              <w:spacing w:after="0" w:line="240" w:lineRule="auto"/>
              <w:jc w:val="both"/>
              <w:rPr>
                <w:rFonts w:ascii="Times New Roman" w:eastAsia="Times New Roman" w:hAnsi="Times New Roman" w:cs="Times New Roman"/>
                <w:sz w:val="24"/>
                <w:szCs w:val="24"/>
              </w:rPr>
            </w:pPr>
            <w:r w:rsidRPr="001748C9">
              <w:rPr>
                <w:rFonts w:ascii="Times New Roman" w:eastAsia="Times New Roman" w:hAnsi="Times New Roman" w:cs="Times New Roman"/>
                <w:sz w:val="24"/>
                <w:szCs w:val="24"/>
              </w:rPr>
              <w:t>Ar noteikumu projektu ir paredzēts</w:t>
            </w:r>
            <w:r w:rsidR="00123789" w:rsidRPr="001748C9">
              <w:rPr>
                <w:rFonts w:ascii="Times New Roman" w:eastAsia="Times New Roman" w:hAnsi="Times New Roman" w:cs="Times New Roman"/>
                <w:sz w:val="24"/>
                <w:szCs w:val="24"/>
              </w:rPr>
              <w:t xml:space="preserve"> noteikt</w:t>
            </w:r>
            <w:r w:rsidR="00D10FBD" w:rsidRPr="001748C9">
              <w:rPr>
                <w:rFonts w:ascii="Times New Roman" w:eastAsia="Times New Roman" w:hAnsi="Times New Roman" w:cs="Times New Roman"/>
                <w:sz w:val="24"/>
                <w:szCs w:val="24"/>
              </w:rPr>
              <w:t>,</w:t>
            </w:r>
            <w:r w:rsidR="00123789" w:rsidRPr="001748C9">
              <w:rPr>
                <w:rFonts w:ascii="Times New Roman" w:eastAsia="Times New Roman" w:hAnsi="Times New Roman" w:cs="Times New Roman"/>
                <w:sz w:val="24"/>
                <w:szCs w:val="24"/>
              </w:rPr>
              <w:t xml:space="preserve"> ka licences saņēmējam paziņojumi Valsts ieņēmumu dienestam jāiesniedz elektroniski Elektroniskās deklarēšanas sistēmā. Kā arī noteikumu projektā paredzēts, ka</w:t>
            </w:r>
            <w:r w:rsidR="00D10FBD" w:rsidRPr="001748C9">
              <w:rPr>
                <w:rFonts w:ascii="Times New Roman" w:eastAsia="Times New Roman" w:hAnsi="Times New Roman" w:cs="Times New Roman"/>
                <w:sz w:val="24"/>
                <w:szCs w:val="24"/>
              </w:rPr>
              <w:t xml:space="preserve"> </w:t>
            </w:r>
            <w:r w:rsidR="00D10FBD" w:rsidRPr="001748C9">
              <w:rPr>
                <w:rStyle w:val="apple-converted-space"/>
                <w:rFonts w:ascii="Times New Roman" w:hAnsi="Times New Roman" w:cs="Times New Roman"/>
                <w:sz w:val="24"/>
                <w:szCs w:val="24"/>
                <w:shd w:val="clear" w:color="auto" w:fill="FFFFFF"/>
              </w:rPr>
              <w:t>i</w:t>
            </w:r>
            <w:r w:rsidR="00D10FBD" w:rsidRPr="001748C9">
              <w:rPr>
                <w:rFonts w:ascii="Times New Roman" w:hAnsi="Times New Roman" w:cs="Times New Roman"/>
                <w:sz w:val="24"/>
                <w:szCs w:val="24"/>
                <w:shd w:val="clear" w:color="auto" w:fill="FFFFFF"/>
              </w:rPr>
              <w:t>nteraktīvo azartspēļu organizētājam</w:t>
            </w:r>
            <w:r w:rsidR="00123789" w:rsidRPr="001748C9">
              <w:rPr>
                <w:rFonts w:ascii="Times New Roman" w:hAnsi="Times New Roman" w:cs="Times New Roman"/>
                <w:sz w:val="24"/>
                <w:szCs w:val="24"/>
                <w:shd w:val="clear" w:color="auto" w:fill="FFFFFF"/>
              </w:rPr>
              <w:t xml:space="preserve"> </w:t>
            </w:r>
            <w:r w:rsidR="00123789" w:rsidRPr="001748C9">
              <w:rPr>
                <w:rFonts w:ascii="Times New Roman" w:eastAsia="Times New Roman" w:hAnsi="Times New Roman" w:cs="Times New Roman"/>
                <w:sz w:val="24"/>
                <w:szCs w:val="24"/>
              </w:rPr>
              <w:t>kredītiestādes izziņu Valsts ieņēmumu dienestam jāiesniedz elektroniski Elektroniskās deklarēšanas sistēmā.</w:t>
            </w:r>
            <w:r w:rsidR="00123789" w:rsidRPr="001748C9">
              <w:rPr>
                <w:rFonts w:ascii="Times New Roman" w:hAnsi="Times New Roman" w:cs="Times New Roman"/>
                <w:sz w:val="24"/>
                <w:szCs w:val="24"/>
                <w:shd w:val="clear" w:color="auto" w:fill="FFFFFF"/>
              </w:rPr>
              <w:t xml:space="preserve"> </w:t>
            </w:r>
          </w:p>
          <w:p w:rsidR="00497D2E" w:rsidRPr="001748C9" w:rsidRDefault="001403AB" w:rsidP="00B03CBC">
            <w:pPr>
              <w:tabs>
                <w:tab w:val="center" w:pos="4680"/>
                <w:tab w:val="right" w:pos="9360"/>
              </w:tabs>
              <w:spacing w:after="0" w:line="240" w:lineRule="auto"/>
              <w:jc w:val="both"/>
              <w:rPr>
                <w:rFonts w:ascii="Times New Roman" w:eastAsia="Times New Roman" w:hAnsi="Times New Roman" w:cs="Times New Roman"/>
                <w:sz w:val="24"/>
                <w:szCs w:val="24"/>
              </w:rPr>
            </w:pPr>
            <w:r w:rsidRPr="001748C9">
              <w:rPr>
                <w:rFonts w:ascii="Times New Roman" w:eastAsia="Times New Roman" w:hAnsi="Times New Roman" w:cs="Times New Roman"/>
                <w:sz w:val="24"/>
                <w:szCs w:val="24"/>
              </w:rPr>
              <w:t>L</w:t>
            </w:r>
            <w:r w:rsidR="00B03CBC" w:rsidRPr="001748C9">
              <w:rPr>
                <w:rFonts w:ascii="Times New Roman" w:eastAsia="Times New Roman" w:hAnsi="Times New Roman" w:cs="Times New Roman"/>
                <w:sz w:val="24"/>
                <w:szCs w:val="24"/>
              </w:rPr>
              <w:t xml:space="preserve">ai </w:t>
            </w:r>
            <w:r w:rsidRPr="001748C9">
              <w:rPr>
                <w:rFonts w:ascii="Times New Roman" w:eastAsia="Times New Roman" w:hAnsi="Times New Roman" w:cs="Times New Roman"/>
                <w:sz w:val="24"/>
                <w:szCs w:val="24"/>
              </w:rPr>
              <w:t>nodrošināt</w:t>
            </w:r>
            <w:r w:rsidR="00B03CBC" w:rsidRPr="001748C9">
              <w:rPr>
                <w:rFonts w:ascii="Times New Roman" w:eastAsia="Times New Roman" w:hAnsi="Times New Roman" w:cs="Times New Roman"/>
                <w:sz w:val="24"/>
                <w:szCs w:val="24"/>
              </w:rPr>
              <w:t>u</w:t>
            </w:r>
            <w:r w:rsidRPr="001748C9">
              <w:rPr>
                <w:rFonts w:ascii="Times New Roman" w:eastAsia="Times New Roman" w:hAnsi="Times New Roman" w:cs="Times New Roman"/>
                <w:sz w:val="24"/>
                <w:szCs w:val="24"/>
              </w:rPr>
              <w:t xml:space="preserve"> paziņojumu un kredītiestādes izziņ</w:t>
            </w:r>
            <w:r w:rsidR="00B03CBC" w:rsidRPr="001748C9">
              <w:rPr>
                <w:rFonts w:ascii="Times New Roman" w:eastAsia="Times New Roman" w:hAnsi="Times New Roman" w:cs="Times New Roman"/>
                <w:sz w:val="24"/>
                <w:szCs w:val="24"/>
              </w:rPr>
              <w:t>as</w:t>
            </w:r>
            <w:r w:rsidRPr="001748C9">
              <w:rPr>
                <w:rFonts w:ascii="Times New Roman" w:eastAsia="Times New Roman" w:hAnsi="Times New Roman" w:cs="Times New Roman"/>
                <w:sz w:val="24"/>
                <w:szCs w:val="24"/>
              </w:rPr>
              <w:t xml:space="preserve"> par 201</w:t>
            </w:r>
            <w:r w:rsidR="00123789" w:rsidRPr="001748C9">
              <w:rPr>
                <w:rFonts w:ascii="Times New Roman" w:eastAsia="Times New Roman" w:hAnsi="Times New Roman" w:cs="Times New Roman"/>
                <w:sz w:val="24"/>
                <w:szCs w:val="24"/>
              </w:rPr>
              <w:t>7</w:t>
            </w:r>
            <w:r w:rsidRPr="001748C9">
              <w:rPr>
                <w:rFonts w:ascii="Times New Roman" w:eastAsia="Times New Roman" w:hAnsi="Times New Roman" w:cs="Times New Roman"/>
                <w:sz w:val="24"/>
                <w:szCs w:val="24"/>
              </w:rPr>
              <w:t xml:space="preserve">.gada </w:t>
            </w:r>
            <w:r w:rsidR="00123789" w:rsidRPr="001748C9">
              <w:rPr>
                <w:rFonts w:ascii="Times New Roman" w:eastAsia="Times New Roman" w:hAnsi="Times New Roman" w:cs="Times New Roman"/>
                <w:sz w:val="24"/>
                <w:szCs w:val="24"/>
              </w:rPr>
              <w:t>trešo</w:t>
            </w:r>
            <w:r w:rsidRPr="001748C9">
              <w:rPr>
                <w:rFonts w:ascii="Times New Roman" w:eastAsia="Times New Roman" w:hAnsi="Times New Roman" w:cs="Times New Roman"/>
                <w:sz w:val="24"/>
                <w:szCs w:val="24"/>
              </w:rPr>
              <w:t xml:space="preserve"> ceturksni iesnieg</w:t>
            </w:r>
            <w:r w:rsidR="00B03CBC" w:rsidRPr="001748C9">
              <w:rPr>
                <w:rFonts w:ascii="Times New Roman" w:eastAsia="Times New Roman" w:hAnsi="Times New Roman" w:cs="Times New Roman"/>
                <w:sz w:val="24"/>
                <w:szCs w:val="24"/>
              </w:rPr>
              <w:t>šanu</w:t>
            </w:r>
            <w:r w:rsidRPr="001748C9">
              <w:rPr>
                <w:rFonts w:ascii="Times New Roman" w:eastAsia="Times New Roman" w:hAnsi="Times New Roman" w:cs="Times New Roman"/>
                <w:sz w:val="24"/>
                <w:szCs w:val="24"/>
              </w:rPr>
              <w:t xml:space="preserve"> atbilstoši noteikumu projekt</w:t>
            </w:r>
            <w:r w:rsidR="00B03CBC" w:rsidRPr="001748C9">
              <w:rPr>
                <w:rFonts w:ascii="Times New Roman" w:eastAsia="Times New Roman" w:hAnsi="Times New Roman" w:cs="Times New Roman"/>
                <w:sz w:val="24"/>
                <w:szCs w:val="24"/>
              </w:rPr>
              <w:t>ā ietvertajiem grozījumiem</w:t>
            </w:r>
            <w:r w:rsidRPr="001748C9">
              <w:rPr>
                <w:rFonts w:ascii="Times New Roman" w:eastAsia="Times New Roman" w:hAnsi="Times New Roman" w:cs="Times New Roman"/>
                <w:sz w:val="24"/>
                <w:szCs w:val="24"/>
              </w:rPr>
              <w:t xml:space="preserve">, noteikumu projektā paredzēts, ka noteikumi </w:t>
            </w:r>
            <w:r w:rsidR="00B03CBC" w:rsidRPr="001748C9">
              <w:rPr>
                <w:rFonts w:ascii="Times New Roman" w:eastAsia="Times New Roman" w:hAnsi="Times New Roman" w:cs="Times New Roman"/>
                <w:sz w:val="24"/>
                <w:szCs w:val="24"/>
              </w:rPr>
              <w:t>piemērojami ar</w:t>
            </w:r>
            <w:r w:rsidRPr="001748C9">
              <w:rPr>
                <w:rFonts w:ascii="Times New Roman" w:eastAsia="Times New Roman" w:hAnsi="Times New Roman" w:cs="Times New Roman"/>
                <w:sz w:val="24"/>
                <w:szCs w:val="24"/>
              </w:rPr>
              <w:t xml:space="preserve"> </w:t>
            </w:r>
            <w:r w:rsidR="0065521A">
              <w:rPr>
                <w:rFonts w:ascii="Times New Roman" w:eastAsia="Times New Roman" w:hAnsi="Times New Roman" w:cs="Times New Roman"/>
                <w:sz w:val="24"/>
                <w:szCs w:val="24"/>
              </w:rPr>
              <w:t xml:space="preserve">pārskata </w:t>
            </w:r>
            <w:r w:rsidR="00B03CBC" w:rsidRPr="001748C9">
              <w:rPr>
                <w:rFonts w:ascii="Times New Roman" w:eastAsia="Times New Roman" w:hAnsi="Times New Roman" w:cs="Times New Roman"/>
                <w:sz w:val="24"/>
                <w:szCs w:val="24"/>
              </w:rPr>
              <w:t xml:space="preserve">ceturksni, kas sākas </w:t>
            </w:r>
            <w:r w:rsidRPr="001748C9">
              <w:rPr>
                <w:rFonts w:ascii="Times New Roman" w:eastAsia="Times New Roman" w:hAnsi="Times New Roman" w:cs="Times New Roman"/>
                <w:sz w:val="24"/>
                <w:szCs w:val="24"/>
              </w:rPr>
              <w:t>201</w:t>
            </w:r>
            <w:r w:rsidR="00B03CBC" w:rsidRPr="001748C9">
              <w:rPr>
                <w:rFonts w:ascii="Times New Roman" w:eastAsia="Times New Roman" w:hAnsi="Times New Roman" w:cs="Times New Roman"/>
                <w:sz w:val="24"/>
                <w:szCs w:val="24"/>
              </w:rPr>
              <w:t>7</w:t>
            </w:r>
            <w:r w:rsidRPr="001748C9">
              <w:rPr>
                <w:rFonts w:ascii="Times New Roman" w:eastAsia="Times New Roman" w:hAnsi="Times New Roman" w:cs="Times New Roman"/>
                <w:sz w:val="24"/>
                <w:szCs w:val="24"/>
              </w:rPr>
              <w:t>.gada 1.</w:t>
            </w:r>
            <w:r w:rsidR="00B03CBC" w:rsidRPr="001748C9">
              <w:rPr>
                <w:rFonts w:ascii="Times New Roman" w:eastAsia="Times New Roman" w:hAnsi="Times New Roman" w:cs="Times New Roman"/>
                <w:sz w:val="24"/>
                <w:szCs w:val="24"/>
              </w:rPr>
              <w:t>jūlijā</w:t>
            </w:r>
            <w:r w:rsidRPr="001748C9">
              <w:rPr>
                <w:rFonts w:ascii="Times New Roman" w:eastAsia="Times New Roman" w:hAnsi="Times New Roman" w:cs="Times New Roman"/>
                <w:sz w:val="24"/>
                <w:szCs w:val="24"/>
              </w:rPr>
              <w:t>.</w:t>
            </w:r>
          </w:p>
          <w:p w:rsidR="00B03CBC" w:rsidRPr="001748C9" w:rsidRDefault="00B03CBC" w:rsidP="00B03CBC">
            <w:pPr>
              <w:tabs>
                <w:tab w:val="center" w:pos="4680"/>
                <w:tab w:val="right" w:pos="9360"/>
              </w:tabs>
              <w:spacing w:after="0" w:line="240" w:lineRule="auto"/>
              <w:jc w:val="both"/>
              <w:rPr>
                <w:rFonts w:ascii="Times New Roman" w:eastAsia="Times New Roman" w:hAnsi="Times New Roman" w:cs="Times New Roman"/>
                <w:sz w:val="24"/>
                <w:szCs w:val="24"/>
              </w:rPr>
            </w:pPr>
            <w:r w:rsidRPr="001748C9">
              <w:rPr>
                <w:rFonts w:ascii="Times New Roman" w:eastAsia="Times New Roman" w:hAnsi="Times New Roman" w:cs="Times New Roman"/>
                <w:sz w:val="24"/>
                <w:szCs w:val="24"/>
              </w:rPr>
              <w:t>Ar Ministru kabineta noteikumu projekta spēkā stāšanos spēku zaudēs Ministru kabineta 2007.gada 13.februāra noteikumi Nr.105 “Kārtība, kādā interaktīvo azartspēļu un izložu organizētājs iesniedz paziņojumu par pārskata ceturksni”.</w:t>
            </w:r>
          </w:p>
        </w:tc>
      </w:tr>
      <w:tr w:rsidR="00497D2E" w:rsidRPr="00497D2E" w:rsidTr="00394746">
        <w:tc>
          <w:tcPr>
            <w:tcW w:w="298"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lastRenderedPageBreak/>
              <w:t>3.</w:t>
            </w:r>
          </w:p>
        </w:tc>
        <w:tc>
          <w:tcPr>
            <w:tcW w:w="119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rsidR="00497D2E" w:rsidRPr="00497D2E" w:rsidRDefault="001403AB" w:rsidP="001403AB">
            <w:pPr>
              <w:spacing w:after="0" w:line="240" w:lineRule="auto"/>
              <w:rPr>
                <w:rFonts w:ascii="Times New Roman" w:eastAsia="Times New Roman" w:hAnsi="Times New Roman" w:cs="Times New Roman"/>
                <w:sz w:val="24"/>
                <w:szCs w:val="24"/>
                <w:lang w:eastAsia="lv-LV"/>
              </w:rPr>
            </w:pPr>
            <w:r w:rsidRPr="001403AB">
              <w:rPr>
                <w:rFonts w:ascii="Times New Roman" w:hAnsi="Times New Roman" w:cs="Times New Roman"/>
                <w:sz w:val="24"/>
                <w:szCs w:val="24"/>
              </w:rPr>
              <w:t>Izložu un azartspēļu uzraudzības inspekcija un Valsts ieņēmumu dienests.</w:t>
            </w:r>
          </w:p>
        </w:tc>
      </w:tr>
      <w:tr w:rsidR="00497D2E" w:rsidRPr="00497D2E" w:rsidTr="00394746">
        <w:tc>
          <w:tcPr>
            <w:tcW w:w="298"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4.</w:t>
            </w:r>
          </w:p>
        </w:tc>
        <w:tc>
          <w:tcPr>
            <w:tcW w:w="119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3512" w:type="pct"/>
            <w:tcBorders>
              <w:top w:val="outset" w:sz="6" w:space="0" w:color="000000"/>
              <w:left w:val="outset" w:sz="6" w:space="0" w:color="000000"/>
              <w:bottom w:val="outset" w:sz="6" w:space="0" w:color="000000"/>
              <w:right w:val="outset" w:sz="6" w:space="0" w:color="000000"/>
            </w:tcBorders>
          </w:tcPr>
          <w:p w:rsidR="00497D2E" w:rsidRPr="00497D2E" w:rsidRDefault="00497D2E" w:rsidP="00497D2E">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 </w:t>
      </w: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0"/>
        <w:gridCol w:w="3134"/>
        <w:gridCol w:w="5525"/>
      </w:tblGrid>
      <w:tr w:rsidR="00497D2E" w:rsidRPr="00497D2E" w:rsidTr="00394746">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97D2E" w:rsidRPr="00497D2E" w:rsidTr="00394746">
        <w:tc>
          <w:tcPr>
            <w:tcW w:w="31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1.</w:t>
            </w:r>
          </w:p>
        </w:tc>
        <w:tc>
          <w:tcPr>
            <w:tcW w:w="1696"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Sabiedrības mērķgrupas,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rsidR="00497D2E" w:rsidRPr="00497D2E" w:rsidRDefault="001403AB" w:rsidP="00121E18">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1403AB">
              <w:rPr>
                <w:rFonts w:ascii="Times New Roman" w:hAnsi="Times New Roman" w:cs="Times New Roman"/>
                <w:sz w:val="24"/>
                <w:szCs w:val="24"/>
              </w:rPr>
              <w:t xml:space="preserve">Izložu un azartspēļu uzraudzības inspekcija, Valsts ieņēmumu dienests un kapitālsabiedrības, kas organizē interaktīvās azartspēles. Latvijā šobrīd ir </w:t>
            </w:r>
            <w:r w:rsidR="00121E18">
              <w:rPr>
                <w:rFonts w:ascii="Times New Roman" w:hAnsi="Times New Roman" w:cs="Times New Roman"/>
                <w:sz w:val="24"/>
                <w:szCs w:val="24"/>
              </w:rPr>
              <w:t>7</w:t>
            </w:r>
            <w:r w:rsidRPr="001403AB">
              <w:rPr>
                <w:rFonts w:ascii="Times New Roman" w:hAnsi="Times New Roman" w:cs="Times New Roman"/>
                <w:sz w:val="24"/>
                <w:szCs w:val="24"/>
              </w:rPr>
              <w:t xml:space="preserve"> šādi azartspēļu organizētāji </w:t>
            </w:r>
            <w:r w:rsidRPr="001403AB">
              <w:rPr>
                <w:rFonts w:ascii="Times New Roman" w:eastAsia="Times New Roman" w:hAnsi="Times New Roman" w:cs="Times New Roman"/>
                <w:sz w:val="24"/>
                <w:szCs w:val="24"/>
                <w:lang w:eastAsia="lv-LV"/>
              </w:rPr>
              <w:t xml:space="preserve">un VAS “Latvijas Loto”, kam tiesības </w:t>
            </w:r>
            <w:r w:rsidR="00497D2E" w:rsidRPr="00497D2E">
              <w:rPr>
                <w:rFonts w:ascii="Times New Roman" w:eastAsia="Times New Roman" w:hAnsi="Times New Roman" w:cs="Times New Roman"/>
                <w:sz w:val="24"/>
                <w:szCs w:val="24"/>
                <w:lang w:eastAsia="lv-LV"/>
              </w:rPr>
              <w:t>organizē</w:t>
            </w:r>
            <w:r w:rsidRPr="001403AB">
              <w:rPr>
                <w:rFonts w:ascii="Times New Roman" w:eastAsia="Times New Roman" w:hAnsi="Times New Roman" w:cs="Times New Roman"/>
                <w:sz w:val="24"/>
                <w:szCs w:val="24"/>
                <w:lang w:eastAsia="lv-LV"/>
              </w:rPr>
              <w:t xml:space="preserve">t </w:t>
            </w:r>
            <w:r w:rsidR="000B1212">
              <w:rPr>
                <w:rFonts w:ascii="Times New Roman" w:eastAsia="Times New Roman" w:hAnsi="Times New Roman" w:cs="Times New Roman"/>
                <w:sz w:val="24"/>
                <w:szCs w:val="24"/>
                <w:lang w:eastAsia="lv-LV"/>
              </w:rPr>
              <w:t>visu veidu</w:t>
            </w:r>
            <w:r w:rsidR="00497D2E" w:rsidRPr="00497D2E">
              <w:rPr>
                <w:rFonts w:ascii="Times New Roman" w:eastAsia="Times New Roman" w:hAnsi="Times New Roman" w:cs="Times New Roman"/>
                <w:sz w:val="24"/>
                <w:szCs w:val="24"/>
                <w:lang w:eastAsia="lv-LV"/>
              </w:rPr>
              <w:t xml:space="preserve"> izlozes.</w:t>
            </w:r>
          </w:p>
        </w:tc>
      </w:tr>
      <w:tr w:rsidR="00497D2E" w:rsidRPr="00497D2E" w:rsidTr="00394746">
        <w:tc>
          <w:tcPr>
            <w:tcW w:w="31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2.</w:t>
            </w:r>
          </w:p>
        </w:tc>
        <w:tc>
          <w:tcPr>
            <w:tcW w:w="1696"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rsidR="00497D2E" w:rsidRPr="00497D2E" w:rsidRDefault="00470155" w:rsidP="0065521A">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Tiesiskā regulējuma ietekme uz tautsaimniecību un administratīvo slogu</w:t>
            </w:r>
            <w:r>
              <w:rPr>
                <w:rFonts w:ascii="Times New Roman" w:eastAsia="Times New Roman" w:hAnsi="Times New Roman" w:cs="Times New Roman"/>
                <w:sz w:val="24"/>
                <w:szCs w:val="24"/>
                <w:lang w:eastAsia="lv-LV"/>
              </w:rPr>
              <w:t xml:space="preserve"> netiks mainīta, jo ar noteikumu projektu</w:t>
            </w:r>
            <w:r w:rsidR="0065521A">
              <w:rPr>
                <w:rFonts w:ascii="Times New Roman" w:eastAsia="Times New Roman" w:hAnsi="Times New Roman" w:cs="Times New Roman"/>
                <w:sz w:val="24"/>
                <w:szCs w:val="24"/>
                <w:lang w:eastAsia="lv-LV"/>
              </w:rPr>
              <w:t xml:space="preserve"> paredzēts pilnveidot šobrīd spēkā esošajos Ministru kabineta noteikumos noteikto paziņojumu iesniegšanas kārtību.</w:t>
            </w:r>
            <w:r>
              <w:rPr>
                <w:rFonts w:ascii="Times New Roman" w:eastAsia="Times New Roman" w:hAnsi="Times New Roman" w:cs="Times New Roman"/>
                <w:sz w:val="24"/>
                <w:szCs w:val="24"/>
                <w:lang w:eastAsia="lv-LV"/>
              </w:rPr>
              <w:t xml:space="preserve"> </w:t>
            </w:r>
          </w:p>
        </w:tc>
      </w:tr>
      <w:tr w:rsidR="00497D2E" w:rsidRPr="00497D2E" w:rsidTr="00394746">
        <w:tc>
          <w:tcPr>
            <w:tcW w:w="31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3.</w:t>
            </w:r>
          </w:p>
        </w:tc>
        <w:tc>
          <w:tcPr>
            <w:tcW w:w="1696"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tcPr>
          <w:p w:rsidR="00497D2E" w:rsidRPr="00497D2E" w:rsidRDefault="001403AB" w:rsidP="00497D2E">
            <w:pPr>
              <w:spacing w:after="0" w:line="240" w:lineRule="auto"/>
              <w:jc w:val="both"/>
              <w:rPr>
                <w:rFonts w:ascii="Times New Roman" w:eastAsia="Times New Roman" w:hAnsi="Times New Roman" w:cs="Times New Roman"/>
                <w:sz w:val="24"/>
                <w:szCs w:val="24"/>
                <w:lang w:eastAsia="lv-LV"/>
              </w:rPr>
            </w:pPr>
            <w:r w:rsidRPr="001403AB">
              <w:rPr>
                <w:rFonts w:ascii="Times New Roman" w:hAnsi="Times New Roman" w:cs="Times New Roman"/>
                <w:iCs/>
                <w:sz w:val="24"/>
                <w:szCs w:val="24"/>
              </w:rPr>
              <w:t>Projekts šo jomu neskar.</w:t>
            </w:r>
          </w:p>
        </w:tc>
      </w:tr>
      <w:tr w:rsidR="00497D2E" w:rsidRPr="00497D2E" w:rsidTr="00394746">
        <w:tc>
          <w:tcPr>
            <w:tcW w:w="31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4.</w:t>
            </w:r>
          </w:p>
        </w:tc>
        <w:tc>
          <w:tcPr>
            <w:tcW w:w="1696"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p>
    <w:p w:rsidR="00497D2E" w:rsidRPr="00497D2E" w:rsidRDefault="00497D2E" w:rsidP="00497D2E">
      <w:pPr>
        <w:spacing w:after="0" w:line="240" w:lineRule="auto"/>
        <w:rPr>
          <w:rFonts w:ascii="Times New Roman" w:eastAsia="Times New Roman" w:hAnsi="Times New Roman" w:cs="Times New Roman"/>
          <w:sz w:val="24"/>
          <w:szCs w:val="24"/>
          <w:lang w:eastAsia="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62"/>
        <w:gridCol w:w="3200"/>
        <w:gridCol w:w="5147"/>
      </w:tblGrid>
      <w:tr w:rsidR="00497D2E" w:rsidRPr="00497D2E" w:rsidTr="00255FB8">
        <w:trPr>
          <w:trHeight w:val="291"/>
          <w:jc w:val="center"/>
        </w:trPr>
        <w:tc>
          <w:tcPr>
            <w:tcW w:w="9209" w:type="dxa"/>
            <w:gridSpan w:val="3"/>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 xml:space="preserve">VI. </w:t>
            </w:r>
            <w:r w:rsidRPr="00497D2E">
              <w:rPr>
                <w:rFonts w:ascii="Times New Roman" w:eastAsia="Times New Roman" w:hAnsi="Times New Roman" w:cs="Times New Roman"/>
                <w:b/>
                <w:sz w:val="24"/>
                <w:szCs w:val="24"/>
                <w:lang w:eastAsia="lv-LV"/>
              </w:rPr>
              <w:t>Sabiedrības līdzdalība un komunikācijas aktivitātes</w:t>
            </w:r>
          </w:p>
        </w:tc>
      </w:tr>
      <w:tr w:rsidR="00497D2E" w:rsidRPr="00497D2E" w:rsidTr="00255FB8">
        <w:trPr>
          <w:trHeight w:val="1214"/>
          <w:jc w:val="center"/>
        </w:trPr>
        <w:tc>
          <w:tcPr>
            <w:tcW w:w="862"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t>1.</w:t>
            </w:r>
          </w:p>
        </w:tc>
        <w:tc>
          <w:tcPr>
            <w:tcW w:w="3200"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sz w:val="24"/>
                <w:szCs w:val="24"/>
                <w:lang w:eastAsia="lv-LV"/>
              </w:rPr>
              <w:t>Plānotās sabiedrības līdzdalības un komunikācijas aktivitātes saistībā ar projektu</w:t>
            </w:r>
          </w:p>
        </w:tc>
        <w:tc>
          <w:tcPr>
            <w:tcW w:w="5147" w:type="dxa"/>
          </w:tcPr>
          <w:p w:rsidR="00497D2E" w:rsidRPr="00497D2E" w:rsidRDefault="00497D2E" w:rsidP="00B03CBC">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 xml:space="preserve">Sabiedrības līdzdalība ir nodrošināta, publicējot uzziņu par </w:t>
            </w:r>
            <w:r w:rsidR="00B03CBC">
              <w:rPr>
                <w:rFonts w:ascii="Times New Roman" w:eastAsia="Times New Roman" w:hAnsi="Times New Roman" w:cs="Times New Roman"/>
                <w:sz w:val="24"/>
                <w:szCs w:val="24"/>
                <w:lang w:eastAsia="lv-LV"/>
              </w:rPr>
              <w:t>n</w:t>
            </w:r>
            <w:r w:rsidRPr="00497D2E">
              <w:rPr>
                <w:rFonts w:ascii="Times New Roman" w:eastAsia="Times New Roman" w:hAnsi="Times New Roman" w:cs="Times New Roman"/>
                <w:sz w:val="24"/>
                <w:szCs w:val="24"/>
                <w:lang w:eastAsia="lv-LV"/>
              </w:rPr>
              <w:t>oteikumu projekta izstrādes uzsākšanu Finanšu ministrijas mājaslapas sadaļā “Sabiedrības līdzdalība”.</w:t>
            </w:r>
          </w:p>
        </w:tc>
      </w:tr>
      <w:tr w:rsidR="00497D2E" w:rsidRPr="00497D2E" w:rsidTr="00255FB8">
        <w:trPr>
          <w:trHeight w:val="594"/>
          <w:jc w:val="center"/>
        </w:trPr>
        <w:tc>
          <w:tcPr>
            <w:tcW w:w="862"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t>2.</w:t>
            </w:r>
          </w:p>
        </w:tc>
        <w:tc>
          <w:tcPr>
            <w:tcW w:w="3200" w:type="dxa"/>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Sabiedrības līdzdalība projekta izstrādē</w:t>
            </w:r>
          </w:p>
        </w:tc>
        <w:tc>
          <w:tcPr>
            <w:tcW w:w="5147" w:type="dxa"/>
          </w:tcPr>
          <w:p w:rsidR="00497D2E" w:rsidRPr="00497D2E" w:rsidRDefault="00D92D4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tika</w:t>
            </w:r>
            <w:r w:rsidRPr="00497D2E">
              <w:rPr>
                <w:rFonts w:ascii="Times New Roman" w:eastAsia="Times New Roman" w:hAnsi="Times New Roman" w:cs="Times New Roman"/>
                <w:sz w:val="24"/>
                <w:szCs w:val="24"/>
                <w:lang w:eastAsia="lv-LV"/>
              </w:rPr>
              <w:t xml:space="preserve"> nosūtīts saskaņošanai</w:t>
            </w:r>
            <w:r>
              <w:rPr>
                <w:rFonts w:ascii="Times New Roman" w:eastAsia="Times New Roman" w:hAnsi="Times New Roman" w:cs="Times New Roman"/>
                <w:sz w:val="24"/>
                <w:szCs w:val="24"/>
                <w:lang w:eastAsia="lv-LV"/>
              </w:rPr>
              <w:t xml:space="preserve"> VAS “Latvijas Loto” un</w:t>
            </w:r>
            <w:r w:rsidR="00497D2E" w:rsidRPr="00497D2E">
              <w:rPr>
                <w:rFonts w:ascii="Times New Roman" w:eastAsia="Times New Roman" w:hAnsi="Times New Roman" w:cs="Times New Roman"/>
                <w:sz w:val="24"/>
                <w:szCs w:val="24"/>
                <w:lang w:eastAsia="lv-LV"/>
              </w:rPr>
              <w:t xml:space="preserve"> tiks nosūtīts saskaņošanai Latvijas Darba devēju konfederācijai un biedrībai “Latvijas Spēļu biznesa asociācija”</w:t>
            </w:r>
            <w:r>
              <w:rPr>
                <w:rFonts w:ascii="Times New Roman" w:eastAsia="Times New Roman" w:hAnsi="Times New Roman" w:cs="Times New Roman"/>
                <w:sz w:val="24"/>
                <w:szCs w:val="24"/>
                <w:lang w:eastAsia="lv-LV"/>
              </w:rPr>
              <w:t>.</w:t>
            </w:r>
            <w:r w:rsidR="001403AB">
              <w:rPr>
                <w:rFonts w:ascii="Times New Roman" w:eastAsia="Times New Roman" w:hAnsi="Times New Roman" w:cs="Times New Roman"/>
                <w:sz w:val="24"/>
                <w:szCs w:val="24"/>
                <w:lang w:eastAsia="lv-LV"/>
              </w:rPr>
              <w:t xml:space="preserve"> </w:t>
            </w:r>
          </w:p>
        </w:tc>
      </w:tr>
      <w:tr w:rsidR="00497D2E" w:rsidRPr="00497D2E" w:rsidTr="00255FB8">
        <w:trPr>
          <w:trHeight w:val="607"/>
          <w:jc w:val="center"/>
        </w:trPr>
        <w:tc>
          <w:tcPr>
            <w:tcW w:w="862"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lastRenderedPageBreak/>
              <w:t>3.</w:t>
            </w:r>
          </w:p>
        </w:tc>
        <w:tc>
          <w:tcPr>
            <w:tcW w:w="3200"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sz w:val="24"/>
                <w:szCs w:val="24"/>
                <w:lang w:eastAsia="lv-LV"/>
              </w:rPr>
              <w:t>Sabiedrības līdzdalības rezultāti</w:t>
            </w:r>
          </w:p>
        </w:tc>
        <w:tc>
          <w:tcPr>
            <w:tcW w:w="5147" w:type="dxa"/>
          </w:tcPr>
          <w:p w:rsidR="00497D2E" w:rsidRPr="00497D2E" w:rsidRDefault="00D21416" w:rsidP="00E67AD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Noteikumu projektā tika</w:t>
            </w:r>
            <w:r w:rsidRPr="00497D2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ņemti vērā VAS “Latvijas Loto” iebildumi. </w:t>
            </w:r>
            <w:r w:rsidR="00497D2E" w:rsidRPr="00497D2E">
              <w:rPr>
                <w:rFonts w:ascii="Times New Roman" w:eastAsia="Times New Roman" w:hAnsi="Times New Roman" w:cs="Times New Roman"/>
                <w:sz w:val="24"/>
                <w:szCs w:val="24"/>
                <w:lang w:eastAsia="lv-LV"/>
              </w:rPr>
              <w:t>Noteikumu projekta saskaņošanas procesā tiks izvērtēti</w:t>
            </w:r>
            <w:r w:rsidR="00497D2E" w:rsidRPr="00497D2E">
              <w:rPr>
                <w:rFonts w:ascii="Times New Roman" w:eastAsia="Times New Roman" w:hAnsi="Times New Roman" w:cs="Times New Roman"/>
                <w:iCs/>
                <w:sz w:val="24"/>
                <w:szCs w:val="24"/>
                <w:lang w:eastAsia="lv-LV"/>
              </w:rPr>
              <w:t xml:space="preserve"> Latvijas Darba devēju konfederācijas un biedrības “Latvijas Spēļu biznesa asociācija” </w:t>
            </w:r>
            <w:r w:rsidR="00E67ADB">
              <w:rPr>
                <w:rFonts w:ascii="Times New Roman" w:eastAsia="Times New Roman" w:hAnsi="Times New Roman" w:cs="Times New Roman"/>
                <w:iCs/>
                <w:sz w:val="24"/>
                <w:szCs w:val="24"/>
                <w:lang w:eastAsia="lv-LV"/>
              </w:rPr>
              <w:t xml:space="preserve">iebildumi un </w:t>
            </w:r>
            <w:r w:rsidR="00497D2E" w:rsidRPr="00497D2E">
              <w:rPr>
                <w:rFonts w:ascii="Times New Roman" w:eastAsia="Times New Roman" w:hAnsi="Times New Roman" w:cs="Times New Roman"/>
                <w:iCs/>
                <w:sz w:val="24"/>
                <w:szCs w:val="24"/>
                <w:lang w:eastAsia="lv-LV"/>
              </w:rPr>
              <w:t>priekšlikumi.</w:t>
            </w:r>
          </w:p>
        </w:tc>
      </w:tr>
      <w:tr w:rsidR="00497D2E" w:rsidRPr="00497D2E" w:rsidTr="00255FB8">
        <w:trPr>
          <w:trHeight w:val="315"/>
          <w:jc w:val="center"/>
        </w:trPr>
        <w:tc>
          <w:tcPr>
            <w:tcW w:w="862" w:type="dxa"/>
          </w:tcPr>
          <w:p w:rsidR="00497D2E" w:rsidRPr="00497D2E" w:rsidRDefault="00497D2E" w:rsidP="00497D2E">
            <w:pPr>
              <w:spacing w:after="0" w:line="240" w:lineRule="auto"/>
              <w:rPr>
                <w:rFonts w:ascii="Times New Roman" w:eastAsia="Times New Roman" w:hAnsi="Times New Roman" w:cs="Times New Roman"/>
                <w:iCs/>
                <w:sz w:val="24"/>
                <w:szCs w:val="24"/>
                <w:lang w:eastAsia="lv-LV"/>
              </w:rPr>
            </w:pPr>
            <w:r w:rsidRPr="00497D2E">
              <w:rPr>
                <w:rFonts w:ascii="Times New Roman" w:eastAsia="Times New Roman" w:hAnsi="Times New Roman" w:cs="Times New Roman"/>
                <w:iCs/>
                <w:sz w:val="24"/>
                <w:szCs w:val="24"/>
                <w:lang w:eastAsia="lv-LV"/>
              </w:rPr>
              <w:t>4.</w:t>
            </w:r>
          </w:p>
        </w:tc>
        <w:tc>
          <w:tcPr>
            <w:tcW w:w="3200" w:type="dxa"/>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5147" w:type="dxa"/>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p>
    <w:tbl>
      <w:tblPr>
        <w:tblW w:w="5088"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48"/>
        <w:gridCol w:w="3050"/>
        <w:gridCol w:w="5694"/>
      </w:tblGrid>
      <w:tr w:rsidR="00497D2E" w:rsidRPr="00497D2E" w:rsidTr="000B1212">
        <w:tc>
          <w:tcPr>
            <w:tcW w:w="5000" w:type="pct"/>
            <w:gridSpan w:val="3"/>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jc w:val="center"/>
              <w:rPr>
                <w:rFonts w:ascii="Times New Roman" w:eastAsia="Times New Roman" w:hAnsi="Times New Roman" w:cs="Times New Roman"/>
                <w:b/>
                <w:bCs/>
                <w:sz w:val="24"/>
                <w:szCs w:val="24"/>
                <w:lang w:eastAsia="lv-LV"/>
              </w:rPr>
            </w:pPr>
            <w:r w:rsidRPr="00497D2E">
              <w:rPr>
                <w:rFonts w:ascii="Times New Roman" w:eastAsia="Times New Roman" w:hAnsi="Times New Roman" w:cs="Times New Roman"/>
                <w:b/>
                <w:bCs/>
                <w:sz w:val="24"/>
                <w:szCs w:val="24"/>
                <w:lang w:eastAsia="lv-LV"/>
              </w:rPr>
              <w:t>VII. Tiesību akta projekta izpildes nodrošināšana un tās ietekme uz institūcijām</w:t>
            </w:r>
          </w:p>
        </w:tc>
      </w:tr>
      <w:tr w:rsidR="00497D2E" w:rsidRPr="00497D2E" w:rsidTr="000B1212">
        <w:tc>
          <w:tcPr>
            <w:tcW w:w="295"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1.</w:t>
            </w:r>
          </w:p>
        </w:tc>
        <w:tc>
          <w:tcPr>
            <w:tcW w:w="1641"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Projekta izpildē iesaistītās institūcijas</w:t>
            </w:r>
          </w:p>
        </w:tc>
        <w:tc>
          <w:tcPr>
            <w:tcW w:w="3064" w:type="pct"/>
            <w:tcBorders>
              <w:top w:val="outset" w:sz="6" w:space="0" w:color="000000"/>
              <w:left w:val="outset" w:sz="6" w:space="0" w:color="000000"/>
              <w:bottom w:val="outset" w:sz="6" w:space="0" w:color="000000"/>
              <w:right w:val="outset" w:sz="6" w:space="0" w:color="000000"/>
            </w:tcBorders>
            <w:hideMark/>
          </w:tcPr>
          <w:p w:rsidR="00497D2E" w:rsidRPr="00497D2E" w:rsidRDefault="001403AB" w:rsidP="00497D2E">
            <w:pPr>
              <w:spacing w:after="0" w:line="240" w:lineRule="auto"/>
              <w:jc w:val="both"/>
              <w:rPr>
                <w:rFonts w:ascii="Times New Roman" w:eastAsia="Times New Roman" w:hAnsi="Times New Roman" w:cs="Times New Roman"/>
                <w:sz w:val="24"/>
                <w:szCs w:val="24"/>
                <w:lang w:eastAsia="lv-LV"/>
              </w:rPr>
            </w:pPr>
            <w:r w:rsidRPr="001403AB">
              <w:rPr>
                <w:rFonts w:ascii="Times New Roman" w:hAnsi="Times New Roman" w:cs="Times New Roman"/>
                <w:sz w:val="24"/>
                <w:szCs w:val="24"/>
              </w:rPr>
              <w:t>Izložu un azartspēļu uzraudzības inspekcija un Valsts ieņēmumu dienests.</w:t>
            </w:r>
          </w:p>
        </w:tc>
      </w:tr>
      <w:tr w:rsidR="00497D2E" w:rsidRPr="00497D2E" w:rsidTr="000B1212">
        <w:tc>
          <w:tcPr>
            <w:tcW w:w="295"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2.</w:t>
            </w:r>
          </w:p>
        </w:tc>
        <w:tc>
          <w:tcPr>
            <w:tcW w:w="1641"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Projekta izpildes ietekme uz pārvaldes funkcijām un institucionālo struktūru.</w:t>
            </w:r>
          </w:p>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306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Funkcijas un uzdevumi netiek grozīti. Jaunu institūciju izveide, esošo institūciju likvidācija vai reorganizācija netiek paredzēta.</w:t>
            </w:r>
          </w:p>
          <w:p w:rsidR="00497D2E" w:rsidRPr="00497D2E" w:rsidRDefault="00497D2E" w:rsidP="001403AB">
            <w:pPr>
              <w:spacing w:after="0" w:line="240" w:lineRule="auto"/>
              <w:jc w:val="both"/>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Noteikumu projekts tiks realizēts esošo resursu ietvaros.</w:t>
            </w:r>
          </w:p>
        </w:tc>
      </w:tr>
      <w:tr w:rsidR="00497D2E" w:rsidRPr="00497D2E" w:rsidTr="000B1212">
        <w:tc>
          <w:tcPr>
            <w:tcW w:w="295"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3.</w:t>
            </w:r>
          </w:p>
        </w:tc>
        <w:tc>
          <w:tcPr>
            <w:tcW w:w="1641"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Cita informācija</w:t>
            </w:r>
          </w:p>
        </w:tc>
        <w:tc>
          <w:tcPr>
            <w:tcW w:w="3064" w:type="pct"/>
            <w:tcBorders>
              <w:top w:val="outset" w:sz="6" w:space="0" w:color="000000"/>
              <w:left w:val="outset" w:sz="6" w:space="0" w:color="000000"/>
              <w:bottom w:val="outset" w:sz="6" w:space="0" w:color="000000"/>
              <w:right w:val="outset" w:sz="6" w:space="0" w:color="000000"/>
            </w:tcBorders>
            <w:hideMark/>
          </w:tcPr>
          <w:p w:rsidR="00497D2E" w:rsidRPr="00497D2E" w:rsidRDefault="00497D2E" w:rsidP="00497D2E">
            <w:pPr>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Nav.</w:t>
            </w:r>
          </w:p>
        </w:tc>
      </w:tr>
    </w:tbl>
    <w:p w:rsidR="00497D2E" w:rsidRPr="00497D2E" w:rsidRDefault="00497D2E" w:rsidP="00497D2E">
      <w:pPr>
        <w:spacing w:after="0" w:line="240" w:lineRule="auto"/>
        <w:rPr>
          <w:rFonts w:ascii="Times New Roman" w:eastAsia="Times New Roman" w:hAnsi="Times New Roman" w:cs="Times New Roman"/>
          <w:sz w:val="24"/>
          <w:szCs w:val="24"/>
          <w:lang w:eastAsia="lv-LV"/>
        </w:rPr>
      </w:pPr>
    </w:p>
    <w:p w:rsidR="00497D2E" w:rsidRPr="00497D2E" w:rsidRDefault="00497D2E" w:rsidP="00497D2E">
      <w:pPr>
        <w:spacing w:after="0" w:line="240" w:lineRule="auto"/>
        <w:rPr>
          <w:rFonts w:ascii="Times New Roman" w:eastAsia="Times New Roman" w:hAnsi="Times New Roman" w:cs="Times New Roman"/>
          <w:i/>
          <w:sz w:val="24"/>
          <w:szCs w:val="24"/>
          <w:lang w:eastAsia="lv-LV"/>
        </w:rPr>
      </w:pPr>
      <w:r w:rsidRPr="00497D2E">
        <w:rPr>
          <w:rFonts w:ascii="Times New Roman" w:eastAsia="Times New Roman" w:hAnsi="Times New Roman" w:cs="Times New Roman"/>
          <w:i/>
          <w:sz w:val="24"/>
          <w:szCs w:val="24"/>
          <w:lang w:eastAsia="lv-LV"/>
        </w:rPr>
        <w:t>Anotācijas III, IV un V sadaļa – projekts šīs jomas neskar.</w:t>
      </w:r>
    </w:p>
    <w:p w:rsidR="00497D2E" w:rsidRPr="00497D2E" w:rsidRDefault="00497D2E" w:rsidP="00497D2E">
      <w:pPr>
        <w:spacing w:after="0" w:line="240" w:lineRule="auto"/>
        <w:rPr>
          <w:rFonts w:ascii="Times New Roman" w:eastAsia="Times New Roman" w:hAnsi="Times New Roman" w:cs="Times New Roman"/>
          <w:sz w:val="24"/>
          <w:szCs w:val="24"/>
          <w:lang w:eastAsia="lv-LV"/>
        </w:rPr>
      </w:pPr>
    </w:p>
    <w:p w:rsidR="00497D2E" w:rsidRPr="00497D2E" w:rsidRDefault="00497D2E" w:rsidP="00497D2E">
      <w:pPr>
        <w:spacing w:after="0" w:line="240" w:lineRule="auto"/>
        <w:rPr>
          <w:rFonts w:ascii="Times New Roman" w:eastAsia="Times New Roman" w:hAnsi="Times New Roman" w:cs="Times New Roman"/>
          <w:sz w:val="24"/>
          <w:szCs w:val="24"/>
          <w:lang w:eastAsia="lv-LV"/>
        </w:rPr>
      </w:pPr>
    </w:p>
    <w:p w:rsidR="00497D2E" w:rsidRPr="00497D2E" w:rsidRDefault="00497D2E" w:rsidP="00497D2E">
      <w:pPr>
        <w:tabs>
          <w:tab w:val="left" w:pos="7088"/>
        </w:tabs>
        <w:spacing w:after="0" w:line="240" w:lineRule="auto"/>
        <w:rPr>
          <w:rFonts w:ascii="Times New Roman" w:eastAsia="Times New Roman" w:hAnsi="Times New Roman" w:cs="Times New Roman"/>
          <w:sz w:val="24"/>
          <w:szCs w:val="24"/>
          <w:lang w:eastAsia="lv-LV"/>
        </w:rPr>
      </w:pPr>
      <w:r w:rsidRPr="00497D2E">
        <w:rPr>
          <w:rFonts w:ascii="Times New Roman" w:eastAsia="Times New Roman" w:hAnsi="Times New Roman" w:cs="Times New Roman"/>
          <w:sz w:val="24"/>
          <w:szCs w:val="24"/>
          <w:lang w:eastAsia="lv-LV"/>
        </w:rPr>
        <w:t>Finanšu ministre</w:t>
      </w:r>
      <w:r w:rsidR="00435848">
        <w:rPr>
          <w:rFonts w:ascii="Times New Roman" w:eastAsia="Times New Roman" w:hAnsi="Times New Roman" w:cs="Times New Roman"/>
          <w:sz w:val="24"/>
          <w:szCs w:val="24"/>
          <w:lang w:eastAsia="lv-LV"/>
        </w:rPr>
        <w:t xml:space="preserve">                                                                                      </w:t>
      </w:r>
      <w:r w:rsidRPr="00497D2E">
        <w:rPr>
          <w:rFonts w:ascii="Times New Roman" w:eastAsia="Times New Roman" w:hAnsi="Times New Roman" w:cs="Times New Roman"/>
          <w:sz w:val="24"/>
          <w:szCs w:val="24"/>
          <w:lang w:eastAsia="lv-LV"/>
        </w:rPr>
        <w:t>D</w:t>
      </w:r>
      <w:r w:rsidR="00435848">
        <w:rPr>
          <w:rFonts w:ascii="Times New Roman" w:eastAsia="Times New Roman" w:hAnsi="Times New Roman" w:cs="Times New Roman"/>
          <w:sz w:val="24"/>
          <w:szCs w:val="24"/>
          <w:lang w:eastAsia="lv-LV"/>
        </w:rPr>
        <w:t xml:space="preserve">ana </w:t>
      </w:r>
      <w:r w:rsidRPr="00497D2E">
        <w:rPr>
          <w:rFonts w:ascii="Times New Roman" w:eastAsia="Times New Roman" w:hAnsi="Times New Roman" w:cs="Times New Roman"/>
          <w:sz w:val="24"/>
          <w:szCs w:val="24"/>
          <w:lang w:eastAsia="lv-LV"/>
        </w:rPr>
        <w:t>Reizniece-Ozola</w:t>
      </w:r>
    </w:p>
    <w:p w:rsidR="00497D2E" w:rsidRPr="00497D2E" w:rsidRDefault="00497D2E" w:rsidP="00497D2E">
      <w:pPr>
        <w:tabs>
          <w:tab w:val="left" w:pos="8222"/>
        </w:tabs>
        <w:spacing w:after="0" w:line="240" w:lineRule="auto"/>
        <w:rPr>
          <w:rFonts w:ascii="Times New Roman" w:eastAsia="Times New Roman" w:hAnsi="Times New Roman" w:cs="Times New Roman"/>
          <w:sz w:val="24"/>
          <w:szCs w:val="24"/>
          <w:lang w:eastAsia="lv-LV"/>
        </w:rPr>
      </w:pPr>
    </w:p>
    <w:p w:rsidR="00497D2E" w:rsidRPr="00497D2E" w:rsidRDefault="00497D2E" w:rsidP="00497D2E">
      <w:pPr>
        <w:tabs>
          <w:tab w:val="left" w:pos="8222"/>
        </w:tabs>
        <w:spacing w:after="0" w:line="240" w:lineRule="auto"/>
        <w:rPr>
          <w:rFonts w:ascii="Times New Roman" w:eastAsia="Times New Roman" w:hAnsi="Times New Roman" w:cs="Times New Roman"/>
          <w:sz w:val="24"/>
          <w:szCs w:val="24"/>
          <w:lang w:eastAsia="lv-LV"/>
        </w:rPr>
      </w:pPr>
    </w:p>
    <w:p w:rsidR="00497D2E" w:rsidRPr="00497D2E" w:rsidRDefault="00497D2E" w:rsidP="00497D2E">
      <w:pPr>
        <w:tabs>
          <w:tab w:val="left" w:pos="8222"/>
        </w:tabs>
        <w:spacing w:after="0" w:line="240" w:lineRule="auto"/>
        <w:rPr>
          <w:rFonts w:ascii="Times New Roman" w:eastAsia="Times New Roman" w:hAnsi="Times New Roman" w:cs="Times New Roman"/>
          <w:sz w:val="20"/>
          <w:szCs w:val="20"/>
          <w:lang w:eastAsia="lv-LV"/>
        </w:rPr>
      </w:pPr>
    </w:p>
    <w:p w:rsidR="00497D2E" w:rsidRPr="00497D2E" w:rsidRDefault="00497D2E" w:rsidP="00497D2E">
      <w:pPr>
        <w:spacing w:after="0" w:line="240" w:lineRule="auto"/>
        <w:jc w:val="both"/>
        <w:rPr>
          <w:rFonts w:ascii="Times New Roman" w:eastAsia="Times New Roman" w:hAnsi="Times New Roman" w:cs="Times New Roman"/>
          <w:sz w:val="20"/>
          <w:szCs w:val="20"/>
        </w:rPr>
      </w:pPr>
      <w:r w:rsidRPr="00497D2E">
        <w:rPr>
          <w:rFonts w:ascii="Times New Roman" w:eastAsia="Times New Roman" w:hAnsi="Times New Roman" w:cs="Times New Roman"/>
          <w:sz w:val="20"/>
          <w:szCs w:val="20"/>
        </w:rPr>
        <w:t>Avotiņa, 67095515</w:t>
      </w:r>
    </w:p>
    <w:p w:rsidR="00497D2E" w:rsidRPr="00497D2E" w:rsidRDefault="00523A76" w:rsidP="00497D2E">
      <w:pPr>
        <w:spacing w:after="0" w:line="240" w:lineRule="auto"/>
        <w:jc w:val="both"/>
        <w:rPr>
          <w:rFonts w:ascii="Times New Roman" w:eastAsia="Times New Roman" w:hAnsi="Times New Roman" w:cs="Times New Roman"/>
          <w:sz w:val="24"/>
          <w:szCs w:val="24"/>
        </w:rPr>
      </w:pPr>
      <w:hyperlink r:id="rId11" w:history="1">
        <w:r w:rsidR="00497D2E" w:rsidRPr="00497D2E">
          <w:rPr>
            <w:rFonts w:ascii="Times New Roman" w:eastAsia="Times New Roman" w:hAnsi="Times New Roman" w:cs="Times New Roman"/>
            <w:color w:val="0000FF"/>
            <w:sz w:val="20"/>
            <w:szCs w:val="20"/>
            <w:u w:val="single"/>
          </w:rPr>
          <w:t>inga.avotina@fm.gov.lv</w:t>
        </w:r>
      </w:hyperlink>
    </w:p>
    <w:p w:rsidR="00497D2E" w:rsidRPr="003C66AD" w:rsidRDefault="00497D2E" w:rsidP="003C66AD">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sectPr w:rsidR="00497D2E" w:rsidRPr="003C66AD" w:rsidSect="009C25D4">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76" w:rsidRDefault="00523A76" w:rsidP="00894C55">
      <w:pPr>
        <w:spacing w:after="0" w:line="240" w:lineRule="auto"/>
      </w:pPr>
      <w:r>
        <w:separator/>
      </w:r>
    </w:p>
  </w:endnote>
  <w:endnote w:type="continuationSeparator" w:id="0">
    <w:p w:rsidR="00523A76" w:rsidRDefault="00523A7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3A" w:rsidRDefault="00E007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6AD" w:rsidRDefault="003C66AD" w:rsidP="003C66AD">
    <w:pPr>
      <w:pStyle w:val="Footer"/>
      <w:rPr>
        <w:rFonts w:ascii="Times New Roman" w:hAnsi="Times New Roman" w:cs="Times New Roman"/>
        <w:sz w:val="20"/>
        <w:szCs w:val="20"/>
      </w:rPr>
    </w:pPr>
    <w:r>
      <w:rPr>
        <w:rFonts w:ascii="Times New Roman" w:hAnsi="Times New Roman" w:cs="Times New Roman"/>
        <w:sz w:val="20"/>
        <w:szCs w:val="20"/>
      </w:rPr>
      <w:t>FM</w:t>
    </w:r>
    <w:r w:rsidRPr="005E5000">
      <w:rPr>
        <w:rFonts w:ascii="Times New Roman" w:hAnsi="Times New Roman" w:cs="Times New Roman"/>
        <w:sz w:val="20"/>
        <w:szCs w:val="20"/>
      </w:rPr>
      <w:t>anot_</w:t>
    </w:r>
    <w:r w:rsidR="00E0073A">
      <w:rPr>
        <w:rFonts w:ascii="Times New Roman" w:hAnsi="Times New Roman" w:cs="Times New Roman"/>
        <w:sz w:val="20"/>
        <w:szCs w:val="20"/>
      </w:rPr>
      <w:t>0304</w:t>
    </w:r>
    <w:r w:rsidRPr="005E5000">
      <w:rPr>
        <w:rFonts w:ascii="Times New Roman" w:hAnsi="Times New Roman" w:cs="Times New Roman"/>
        <w:sz w:val="20"/>
        <w:szCs w:val="20"/>
      </w:rPr>
      <w:t>1</w:t>
    </w:r>
    <w:r>
      <w:rPr>
        <w:rFonts w:ascii="Times New Roman" w:hAnsi="Times New Roman" w:cs="Times New Roman"/>
        <w:sz w:val="20"/>
        <w:szCs w:val="20"/>
      </w:rPr>
      <w:t>7</w:t>
    </w:r>
    <w:r w:rsidRPr="005E5000">
      <w:rPr>
        <w:rFonts w:ascii="Times New Roman" w:hAnsi="Times New Roman" w:cs="Times New Roman"/>
        <w:sz w:val="20"/>
        <w:szCs w:val="20"/>
      </w:rPr>
      <w:t>_</w:t>
    </w:r>
    <w:r>
      <w:rPr>
        <w:rFonts w:ascii="Times New Roman" w:hAnsi="Times New Roman" w:cs="Times New Roman"/>
        <w:sz w:val="20"/>
        <w:szCs w:val="20"/>
      </w:rPr>
      <w:t>MK105</w:t>
    </w:r>
  </w:p>
  <w:p w:rsidR="00894C55" w:rsidRPr="003C66AD" w:rsidRDefault="00894C55" w:rsidP="003C66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2BE" w:rsidRDefault="003C66AD">
    <w:pPr>
      <w:pStyle w:val="Footer"/>
      <w:rPr>
        <w:rFonts w:ascii="Times New Roman" w:hAnsi="Times New Roman" w:cs="Times New Roman"/>
        <w:sz w:val="20"/>
        <w:szCs w:val="20"/>
      </w:rPr>
    </w:pPr>
    <w:r>
      <w:rPr>
        <w:rFonts w:ascii="Times New Roman" w:hAnsi="Times New Roman" w:cs="Times New Roman"/>
        <w:sz w:val="20"/>
        <w:szCs w:val="20"/>
      </w:rPr>
      <w:t>FM</w:t>
    </w:r>
    <w:r w:rsidR="005722BE" w:rsidRPr="005E5000">
      <w:rPr>
        <w:rFonts w:ascii="Times New Roman" w:hAnsi="Times New Roman" w:cs="Times New Roman"/>
        <w:sz w:val="20"/>
        <w:szCs w:val="20"/>
      </w:rPr>
      <w:t>anot_</w:t>
    </w:r>
    <w:r w:rsidR="00E0073A">
      <w:rPr>
        <w:rFonts w:ascii="Times New Roman" w:hAnsi="Times New Roman" w:cs="Times New Roman"/>
        <w:sz w:val="20"/>
        <w:szCs w:val="20"/>
      </w:rPr>
      <w:t>0304</w:t>
    </w:r>
    <w:r w:rsidR="005722BE" w:rsidRPr="005E5000">
      <w:rPr>
        <w:rFonts w:ascii="Times New Roman" w:hAnsi="Times New Roman" w:cs="Times New Roman"/>
        <w:sz w:val="20"/>
        <w:szCs w:val="20"/>
      </w:rPr>
      <w:t>1</w:t>
    </w:r>
    <w:r>
      <w:rPr>
        <w:rFonts w:ascii="Times New Roman" w:hAnsi="Times New Roman" w:cs="Times New Roman"/>
        <w:sz w:val="20"/>
        <w:szCs w:val="20"/>
      </w:rPr>
      <w:t>7</w:t>
    </w:r>
    <w:r w:rsidR="005722BE" w:rsidRPr="005E5000">
      <w:rPr>
        <w:rFonts w:ascii="Times New Roman" w:hAnsi="Times New Roman" w:cs="Times New Roman"/>
        <w:sz w:val="20"/>
        <w:szCs w:val="20"/>
      </w:rPr>
      <w:t>_</w:t>
    </w:r>
    <w:r>
      <w:rPr>
        <w:rFonts w:ascii="Times New Roman" w:hAnsi="Times New Roman" w:cs="Times New Roman"/>
        <w:sz w:val="20"/>
        <w:szCs w:val="20"/>
      </w:rPr>
      <w:t>MK105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76" w:rsidRDefault="00523A76" w:rsidP="00894C55">
      <w:pPr>
        <w:spacing w:after="0" w:line="240" w:lineRule="auto"/>
      </w:pPr>
      <w:r>
        <w:separator/>
      </w:r>
    </w:p>
  </w:footnote>
  <w:footnote w:type="continuationSeparator" w:id="0">
    <w:p w:rsidR="00523A76" w:rsidRDefault="00523A76"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3A" w:rsidRDefault="00E007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F1982">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73A" w:rsidRDefault="00E007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812FB"/>
    <w:rsid w:val="000A5859"/>
    <w:rsid w:val="000B1212"/>
    <w:rsid w:val="000B685F"/>
    <w:rsid w:val="000C7A02"/>
    <w:rsid w:val="000F6D29"/>
    <w:rsid w:val="00121E18"/>
    <w:rsid w:val="00122E58"/>
    <w:rsid w:val="00123789"/>
    <w:rsid w:val="001403AB"/>
    <w:rsid w:val="001748C9"/>
    <w:rsid w:val="001A4389"/>
    <w:rsid w:val="00243426"/>
    <w:rsid w:val="00252BE5"/>
    <w:rsid w:val="00255FB8"/>
    <w:rsid w:val="00383728"/>
    <w:rsid w:val="003B0BF9"/>
    <w:rsid w:val="003C66AD"/>
    <w:rsid w:val="003E0791"/>
    <w:rsid w:val="003F28AC"/>
    <w:rsid w:val="00435848"/>
    <w:rsid w:val="004454FE"/>
    <w:rsid w:val="00470155"/>
    <w:rsid w:val="00471F27"/>
    <w:rsid w:val="00497D2E"/>
    <w:rsid w:val="004F1982"/>
    <w:rsid w:val="004F32A8"/>
    <w:rsid w:val="0050178F"/>
    <w:rsid w:val="00523A76"/>
    <w:rsid w:val="00525496"/>
    <w:rsid w:val="005722BE"/>
    <w:rsid w:val="0059747A"/>
    <w:rsid w:val="0065521A"/>
    <w:rsid w:val="0066198F"/>
    <w:rsid w:val="006916EC"/>
    <w:rsid w:val="006E1081"/>
    <w:rsid w:val="00720585"/>
    <w:rsid w:val="00773AF6"/>
    <w:rsid w:val="007A0ABD"/>
    <w:rsid w:val="007A532B"/>
    <w:rsid w:val="00816C11"/>
    <w:rsid w:val="00854100"/>
    <w:rsid w:val="0087664D"/>
    <w:rsid w:val="00894C55"/>
    <w:rsid w:val="008B15AC"/>
    <w:rsid w:val="008C7077"/>
    <w:rsid w:val="00921FA4"/>
    <w:rsid w:val="00922B0D"/>
    <w:rsid w:val="00945426"/>
    <w:rsid w:val="009A1A2D"/>
    <w:rsid w:val="009A4D90"/>
    <w:rsid w:val="009A5E95"/>
    <w:rsid w:val="009B445B"/>
    <w:rsid w:val="009B63B6"/>
    <w:rsid w:val="009C25D4"/>
    <w:rsid w:val="00A12B0A"/>
    <w:rsid w:val="00AE5567"/>
    <w:rsid w:val="00B03CBC"/>
    <w:rsid w:val="00B2165C"/>
    <w:rsid w:val="00B41DEB"/>
    <w:rsid w:val="00BC2C33"/>
    <w:rsid w:val="00BD4425"/>
    <w:rsid w:val="00C25B49"/>
    <w:rsid w:val="00C80902"/>
    <w:rsid w:val="00CE5657"/>
    <w:rsid w:val="00D10FBD"/>
    <w:rsid w:val="00D21416"/>
    <w:rsid w:val="00D502AF"/>
    <w:rsid w:val="00D92D4F"/>
    <w:rsid w:val="00E0073A"/>
    <w:rsid w:val="00E67ADB"/>
    <w:rsid w:val="00E90C01"/>
    <w:rsid w:val="00EA486E"/>
    <w:rsid w:val="00EC1E39"/>
    <w:rsid w:val="00F21EE5"/>
    <w:rsid w:val="00F31C5D"/>
    <w:rsid w:val="00F32503"/>
    <w:rsid w:val="00F57B0C"/>
    <w:rsid w:val="00F76A77"/>
    <w:rsid w:val="00FB0E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ntStyle20">
    <w:name w:val="Font Style20"/>
    <w:uiPriority w:val="99"/>
    <w:rsid w:val="001403AB"/>
    <w:rPr>
      <w:rFonts w:ascii="Arial" w:hAnsi="Arial" w:cs="Arial"/>
      <w:b/>
      <w:bCs/>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ntStyle20">
    <w:name w:val="Font Style20"/>
    <w:uiPriority w:val="99"/>
    <w:rsid w:val="001403AB"/>
    <w:rPr>
      <w:rFonts w:ascii="Arial" w:hAnsi="Arial" w:cs="Arial"/>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519543567">
      <w:bodyDiv w:val="1"/>
      <w:marLeft w:val="0"/>
      <w:marRight w:val="0"/>
      <w:marTop w:val="0"/>
      <w:marBottom w:val="0"/>
      <w:divBdr>
        <w:top w:val="none" w:sz="0" w:space="0" w:color="auto"/>
        <w:left w:val="none" w:sz="0" w:space="0" w:color="auto"/>
        <w:bottom w:val="none" w:sz="0" w:space="0" w:color="auto"/>
        <w:right w:val="none" w:sz="0" w:space="0" w:color="auto"/>
      </w:divBdr>
      <w:divsChild>
        <w:div w:id="763721376">
          <w:marLeft w:val="0"/>
          <w:marRight w:val="0"/>
          <w:marTop w:val="480"/>
          <w:marBottom w:val="240"/>
          <w:divBdr>
            <w:top w:val="none" w:sz="0" w:space="0" w:color="auto"/>
            <w:left w:val="none" w:sz="0" w:space="0" w:color="auto"/>
            <w:bottom w:val="none" w:sz="0" w:space="0" w:color="auto"/>
            <w:right w:val="none" w:sz="0" w:space="0" w:color="auto"/>
          </w:divBdr>
        </w:div>
        <w:div w:id="1549847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inga.avotina@fm.gov.l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Astra Kaļāne</Vad_x012b_t_x0101_js>
    <Kategorija xmlns="2e5bb04e-596e-45bd-9003-43ca78b1ba16">Anotācija</Kategorija>
    <DKP xmlns="2e5bb04e-596e-45bd-9003-43ca78b1ba16">89</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1E843-125B-42A4-AB9A-AA751CBEB547}">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8C7D16AB-02B2-4866-987F-5137EB04FC9F}">
  <ds:schemaRefs>
    <ds:schemaRef ds:uri="http://schemas.microsoft.com/sharepoint/v3/contenttype/forms"/>
  </ds:schemaRefs>
</ds:datastoreItem>
</file>

<file path=customXml/itemProps3.xml><?xml version="1.0" encoding="utf-8"?>
<ds:datastoreItem xmlns:ds="http://schemas.openxmlformats.org/officeDocument/2006/customXml" ds:itemID="{940F714C-F75C-457E-85CB-6F4182C42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D0EC87E-E29B-4683-8277-7CAF2900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4284</Words>
  <Characters>2443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“Kārtība, kādā interaktīvo azartspēļu un interaktīvo izložu organizētājs iesniedz paziņojumu par pārskata ceturksni” sākotnējās ietekmes novērtējuma ziņojums (anotācija)</vt:lpstr>
    </vt:vector>
  </TitlesOfParts>
  <Company>Finanšu ministrija</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interaktīvo azartspēļu un interaktīvo izložu organizētājs iesniedz paziņojumu par pārskata ceturksni” sākotnējās ietekmes novērtējuma ziņojums (anotācija)</dc:title>
  <dc:subject>Anotācija</dc:subject>
  <dc:creator>Inga Avotiņa</dc:creator>
  <dc:description>inga.avotina@fm.gov.lv,_x000d_
67095515</dc:description>
  <cp:lastModifiedBy>Jekaterina Borovika</cp:lastModifiedBy>
  <cp:revision>2</cp:revision>
  <cp:lastPrinted>2017-03-13T14:31:00Z</cp:lastPrinted>
  <dcterms:created xsi:type="dcterms:W3CDTF">2017-04-25T06:04:00Z</dcterms:created>
  <dcterms:modified xsi:type="dcterms:W3CDTF">2017-04-25T06:04:00Z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