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B135F" w14:textId="77777777" w:rsidR="00786DAF" w:rsidRPr="002E0699" w:rsidRDefault="00786DAF" w:rsidP="002C22B9">
      <w:pPr>
        <w:jc w:val="center"/>
        <w:rPr>
          <w:sz w:val="28"/>
          <w:szCs w:val="28"/>
        </w:rPr>
      </w:pPr>
    </w:p>
    <w:p w14:paraId="70131A1F" w14:textId="12901CD2" w:rsidR="002C22B9" w:rsidRDefault="002C22B9" w:rsidP="002C22B9">
      <w:pPr>
        <w:jc w:val="center"/>
        <w:rPr>
          <w:sz w:val="28"/>
          <w:szCs w:val="28"/>
        </w:rPr>
      </w:pPr>
      <w:r w:rsidRPr="002E0699">
        <w:rPr>
          <w:sz w:val="28"/>
          <w:szCs w:val="28"/>
        </w:rPr>
        <w:t>Rīgā</w:t>
      </w:r>
    </w:p>
    <w:p w14:paraId="3DAE554B" w14:textId="77777777" w:rsidR="002E0699" w:rsidRDefault="002E0699" w:rsidP="002C22B9">
      <w:pPr>
        <w:jc w:val="center"/>
        <w:rPr>
          <w:sz w:val="28"/>
          <w:szCs w:val="28"/>
        </w:rPr>
      </w:pPr>
    </w:p>
    <w:p w14:paraId="03BF5902" w14:textId="23897AB7" w:rsidR="002E0699" w:rsidRPr="002E0699" w:rsidRDefault="007B22C3" w:rsidP="002E0699">
      <w:pPr>
        <w:jc w:val="left"/>
        <w:rPr>
          <w:sz w:val="28"/>
          <w:szCs w:val="28"/>
        </w:rPr>
      </w:pPr>
      <w:r>
        <w:rPr>
          <w:sz w:val="28"/>
          <w:szCs w:val="28"/>
        </w:rPr>
        <w:t>20.04.2017.</w:t>
      </w:r>
      <w:r w:rsidR="00854FB7">
        <w:rPr>
          <w:sz w:val="28"/>
          <w:szCs w:val="28"/>
        </w:rPr>
        <w:tab/>
      </w:r>
      <w:r w:rsidR="00EA4476">
        <w:rPr>
          <w:sz w:val="28"/>
          <w:szCs w:val="28"/>
        </w:rPr>
        <w:t xml:space="preserve">     </w:t>
      </w:r>
      <w:r w:rsidR="002E0699">
        <w:rPr>
          <w:sz w:val="28"/>
          <w:szCs w:val="28"/>
        </w:rPr>
        <w:tab/>
      </w:r>
      <w:r w:rsidR="00EA4476">
        <w:rPr>
          <w:sz w:val="28"/>
          <w:szCs w:val="28"/>
        </w:rPr>
        <w:t xml:space="preserve">   </w:t>
      </w:r>
      <w:r w:rsidR="002E0699">
        <w:rPr>
          <w:sz w:val="28"/>
          <w:szCs w:val="28"/>
        </w:rPr>
        <w:t>Nr.</w:t>
      </w:r>
      <w:r>
        <w:rPr>
          <w:sz w:val="28"/>
          <w:szCs w:val="28"/>
        </w:rPr>
        <w:t>16-VK/3195</w:t>
      </w:r>
    </w:p>
    <w:p w14:paraId="6A5D9975" w14:textId="77777777" w:rsidR="00041EAE" w:rsidRDefault="00041EAE" w:rsidP="009C4395">
      <w:pPr>
        <w:pStyle w:val="Footer"/>
        <w:tabs>
          <w:tab w:val="clear" w:pos="4153"/>
          <w:tab w:val="center" w:pos="709"/>
        </w:tabs>
        <w:jc w:val="right"/>
        <w:rPr>
          <w:b/>
          <w:bCs/>
          <w:color w:val="000000"/>
          <w:sz w:val="28"/>
          <w:szCs w:val="26"/>
        </w:rPr>
      </w:pPr>
    </w:p>
    <w:p w14:paraId="23D50E7F" w14:textId="77777777" w:rsidR="00041EAE" w:rsidRDefault="00041EAE" w:rsidP="009C4395">
      <w:pPr>
        <w:pStyle w:val="Footer"/>
        <w:tabs>
          <w:tab w:val="clear" w:pos="4153"/>
          <w:tab w:val="center" w:pos="709"/>
        </w:tabs>
        <w:jc w:val="right"/>
        <w:rPr>
          <w:b/>
          <w:bCs/>
          <w:color w:val="000000"/>
          <w:sz w:val="28"/>
          <w:szCs w:val="26"/>
        </w:rPr>
      </w:pPr>
    </w:p>
    <w:p w14:paraId="5CBC0D02" w14:textId="77777777" w:rsidR="00AA1D37" w:rsidRDefault="00AA1D37" w:rsidP="009C4395">
      <w:pPr>
        <w:pStyle w:val="Footer"/>
        <w:tabs>
          <w:tab w:val="clear" w:pos="4153"/>
          <w:tab w:val="center" w:pos="709"/>
        </w:tabs>
        <w:jc w:val="right"/>
        <w:rPr>
          <w:b/>
          <w:bCs/>
          <w:color w:val="000000"/>
          <w:sz w:val="28"/>
          <w:szCs w:val="26"/>
        </w:rPr>
      </w:pPr>
      <w:r>
        <w:rPr>
          <w:b/>
          <w:bCs/>
          <w:color w:val="000000"/>
          <w:sz w:val="28"/>
          <w:szCs w:val="26"/>
        </w:rPr>
        <w:t>STEIDZAMI</w:t>
      </w:r>
    </w:p>
    <w:p w14:paraId="3E1C8932" w14:textId="77777777" w:rsidR="00AA1D37" w:rsidRDefault="00AA1D37" w:rsidP="009C4395">
      <w:pPr>
        <w:pStyle w:val="Footer"/>
        <w:tabs>
          <w:tab w:val="clear" w:pos="4153"/>
          <w:tab w:val="center" w:pos="709"/>
        </w:tabs>
        <w:jc w:val="right"/>
        <w:rPr>
          <w:b/>
          <w:bCs/>
          <w:color w:val="000000"/>
          <w:sz w:val="28"/>
          <w:szCs w:val="26"/>
        </w:rPr>
      </w:pPr>
    </w:p>
    <w:p w14:paraId="567FBFBD" w14:textId="354BF5AC" w:rsidR="009C4395" w:rsidRPr="009C4395" w:rsidRDefault="009C4395" w:rsidP="009C4395">
      <w:pPr>
        <w:pStyle w:val="Footer"/>
        <w:tabs>
          <w:tab w:val="clear" w:pos="4153"/>
          <w:tab w:val="center" w:pos="709"/>
        </w:tabs>
        <w:jc w:val="right"/>
        <w:rPr>
          <w:b/>
          <w:bCs/>
          <w:color w:val="000000"/>
          <w:sz w:val="28"/>
          <w:szCs w:val="26"/>
        </w:rPr>
      </w:pPr>
      <w:r w:rsidRPr="009C4395">
        <w:rPr>
          <w:b/>
          <w:bCs/>
          <w:color w:val="000000"/>
          <w:sz w:val="28"/>
          <w:szCs w:val="26"/>
        </w:rPr>
        <w:t>Valsts kancelejai</w:t>
      </w:r>
    </w:p>
    <w:p w14:paraId="7DEB95B7" w14:textId="77777777" w:rsidR="009C4395" w:rsidRPr="009C4395" w:rsidRDefault="009C4395" w:rsidP="009C4395">
      <w:pPr>
        <w:pStyle w:val="Footer"/>
        <w:tabs>
          <w:tab w:val="clear" w:pos="4153"/>
          <w:tab w:val="center" w:pos="709"/>
        </w:tabs>
        <w:jc w:val="right"/>
        <w:rPr>
          <w:b/>
          <w:bCs/>
          <w:color w:val="000000"/>
          <w:sz w:val="28"/>
          <w:szCs w:val="26"/>
        </w:rPr>
      </w:pPr>
    </w:p>
    <w:p w14:paraId="3F99F4AE" w14:textId="77777777" w:rsidR="00041EAE" w:rsidRDefault="00041EAE" w:rsidP="009C4395">
      <w:pPr>
        <w:ind w:right="3117"/>
        <w:rPr>
          <w:iCs/>
          <w:color w:val="000000"/>
          <w:spacing w:val="-2"/>
          <w:position w:val="-2"/>
          <w:sz w:val="28"/>
          <w:szCs w:val="26"/>
        </w:rPr>
      </w:pPr>
    </w:p>
    <w:p w14:paraId="7345CFF0" w14:textId="03C56FB4" w:rsidR="009C4395" w:rsidRPr="009C4395" w:rsidRDefault="004D624F" w:rsidP="009C4395">
      <w:pPr>
        <w:ind w:right="3117"/>
        <w:rPr>
          <w:bCs/>
          <w:color w:val="000000"/>
          <w:sz w:val="28"/>
          <w:szCs w:val="26"/>
          <w:lang w:eastAsia="lv-LV"/>
        </w:rPr>
      </w:pPr>
      <w:r>
        <w:rPr>
          <w:iCs/>
          <w:color w:val="000000"/>
          <w:spacing w:val="-2"/>
          <w:position w:val="-2"/>
          <w:sz w:val="28"/>
          <w:szCs w:val="26"/>
        </w:rPr>
        <w:t xml:space="preserve">Par </w:t>
      </w:r>
      <w:proofErr w:type="spellStart"/>
      <w:r w:rsidR="009C4395" w:rsidRPr="009C4395">
        <w:rPr>
          <w:iCs/>
          <w:color w:val="000000"/>
          <w:spacing w:val="-2"/>
          <w:position w:val="-2"/>
          <w:sz w:val="28"/>
          <w:szCs w:val="26"/>
        </w:rPr>
        <w:t>protokollēmuma</w:t>
      </w:r>
      <w:proofErr w:type="spellEnd"/>
      <w:r w:rsidR="009C4395" w:rsidRPr="009C4395">
        <w:rPr>
          <w:iCs/>
          <w:color w:val="000000"/>
          <w:spacing w:val="-2"/>
          <w:position w:val="-2"/>
          <w:sz w:val="28"/>
          <w:szCs w:val="26"/>
        </w:rPr>
        <w:t xml:space="preserve"> projektu</w:t>
      </w:r>
    </w:p>
    <w:p w14:paraId="555E094A" w14:textId="77777777" w:rsidR="004D1928" w:rsidRPr="002E0699" w:rsidRDefault="004D1928" w:rsidP="004D1928">
      <w:pPr>
        <w:pStyle w:val="Footer"/>
        <w:tabs>
          <w:tab w:val="clear" w:pos="4153"/>
          <w:tab w:val="center" w:pos="709"/>
        </w:tabs>
        <w:rPr>
          <w:color w:val="000000"/>
          <w:sz w:val="28"/>
          <w:szCs w:val="28"/>
        </w:rPr>
      </w:pPr>
      <w:r w:rsidRPr="002E0699">
        <w:rPr>
          <w:color w:val="000000"/>
          <w:sz w:val="28"/>
          <w:szCs w:val="28"/>
        </w:rPr>
        <w:tab/>
      </w:r>
      <w:r w:rsidRPr="002E0699">
        <w:rPr>
          <w:color w:val="000000"/>
          <w:sz w:val="28"/>
          <w:szCs w:val="28"/>
        </w:rPr>
        <w:tab/>
      </w:r>
      <w:r w:rsidRPr="002E0699">
        <w:rPr>
          <w:color w:val="000000"/>
          <w:sz w:val="28"/>
          <w:szCs w:val="28"/>
        </w:rPr>
        <w:tab/>
      </w:r>
    </w:p>
    <w:p w14:paraId="2BC6A271" w14:textId="56DE5292" w:rsidR="004D1928" w:rsidRPr="009C4395" w:rsidRDefault="009C4395" w:rsidP="009C4395">
      <w:pPr>
        <w:pStyle w:val="BodyText"/>
        <w:ind w:firstLine="720"/>
        <w:rPr>
          <w:color w:val="000000"/>
          <w:sz w:val="28"/>
          <w:szCs w:val="26"/>
        </w:rPr>
      </w:pPr>
      <w:r w:rsidRPr="009C4395">
        <w:rPr>
          <w:color w:val="000000"/>
          <w:sz w:val="28"/>
          <w:szCs w:val="26"/>
        </w:rPr>
        <w:t>Saskaņā ar Ministru kabineta 2009.</w:t>
      </w:r>
      <w:r w:rsidR="00D1472D">
        <w:rPr>
          <w:color w:val="000000"/>
          <w:sz w:val="28"/>
          <w:szCs w:val="26"/>
        </w:rPr>
        <w:t xml:space="preserve"> </w:t>
      </w:r>
      <w:r w:rsidRPr="009C4395">
        <w:rPr>
          <w:color w:val="000000"/>
          <w:sz w:val="28"/>
          <w:szCs w:val="26"/>
        </w:rPr>
        <w:t>gada 7.</w:t>
      </w:r>
      <w:r w:rsidR="00D1472D">
        <w:rPr>
          <w:color w:val="000000"/>
          <w:sz w:val="28"/>
          <w:szCs w:val="26"/>
        </w:rPr>
        <w:t xml:space="preserve"> </w:t>
      </w:r>
      <w:r w:rsidRPr="009C4395">
        <w:rPr>
          <w:color w:val="000000"/>
          <w:sz w:val="28"/>
          <w:szCs w:val="26"/>
        </w:rPr>
        <w:t>aprīļa noteikumu Nr.</w:t>
      </w:r>
      <w:r w:rsidR="00D1472D">
        <w:rPr>
          <w:color w:val="000000"/>
          <w:sz w:val="28"/>
          <w:szCs w:val="26"/>
        </w:rPr>
        <w:t> </w:t>
      </w:r>
      <w:r w:rsidRPr="009C4395">
        <w:rPr>
          <w:color w:val="000000"/>
          <w:sz w:val="28"/>
          <w:szCs w:val="26"/>
        </w:rPr>
        <w:t xml:space="preserve">300 „Ministru kabineta kārtības rullis” </w:t>
      </w:r>
      <w:r w:rsidR="00C560B5" w:rsidRPr="00787063">
        <w:rPr>
          <w:color w:val="000000"/>
          <w:sz w:val="28"/>
          <w:szCs w:val="28"/>
        </w:rPr>
        <w:t>59.</w:t>
      </w:r>
      <w:r w:rsidR="00C560B5" w:rsidRPr="00787063">
        <w:rPr>
          <w:color w:val="000000"/>
          <w:sz w:val="28"/>
          <w:szCs w:val="28"/>
          <w:vertAlign w:val="superscript"/>
        </w:rPr>
        <w:t>1</w:t>
      </w:r>
      <w:r w:rsidR="00C560B5" w:rsidRPr="00787063">
        <w:rPr>
          <w:color w:val="000000"/>
          <w:sz w:val="28"/>
          <w:szCs w:val="28"/>
        </w:rPr>
        <w:t>6.</w:t>
      </w:r>
      <w:r w:rsidR="000709AA">
        <w:rPr>
          <w:color w:val="000000"/>
          <w:sz w:val="28"/>
          <w:szCs w:val="28"/>
        </w:rPr>
        <w:t xml:space="preserve"> un 164.6. apakšpunktiem</w:t>
      </w:r>
      <w:r w:rsidRPr="009C4395">
        <w:rPr>
          <w:color w:val="000000"/>
          <w:sz w:val="28"/>
          <w:szCs w:val="26"/>
        </w:rPr>
        <w:t xml:space="preserve">, iesniedzu izskatīšanai Ministru kabineta </w:t>
      </w:r>
      <w:r w:rsidR="0078520D">
        <w:rPr>
          <w:color w:val="000000"/>
          <w:sz w:val="28"/>
          <w:szCs w:val="26"/>
        </w:rPr>
        <w:t xml:space="preserve">sēdes </w:t>
      </w:r>
      <w:proofErr w:type="spellStart"/>
      <w:r w:rsidRPr="009C4395">
        <w:rPr>
          <w:color w:val="000000"/>
          <w:sz w:val="28"/>
          <w:szCs w:val="26"/>
        </w:rPr>
        <w:t>protokollēmuma</w:t>
      </w:r>
      <w:proofErr w:type="spellEnd"/>
      <w:r w:rsidRPr="009C4395">
        <w:rPr>
          <w:color w:val="000000"/>
          <w:sz w:val="28"/>
          <w:szCs w:val="26"/>
        </w:rPr>
        <w:t xml:space="preserve"> projektu „</w:t>
      </w:r>
      <w:r w:rsidR="003809E1" w:rsidRPr="003809E1">
        <w:rPr>
          <w:color w:val="000000"/>
          <w:sz w:val="28"/>
          <w:szCs w:val="26"/>
        </w:rPr>
        <w:t xml:space="preserve">Par Ministra kabineta 2017.gada 14.marta sēdes protokola Nr.12 43.§ Informatīvais ziņojums "Par Eiropas Savienības struktūrfondu un Kohēzijas fonda, Eiropas Ekonomikas zonas finanšu instrumenta, Norvēģijas finanšu instrumenta un Latvijas un Šveices sadarbības programmas investīciju progresu līdz 2016.gada 31.decembrim" </w:t>
      </w:r>
      <w:r w:rsidR="003B5334">
        <w:rPr>
          <w:color w:val="000000"/>
          <w:sz w:val="28"/>
          <w:szCs w:val="26"/>
        </w:rPr>
        <w:br/>
      </w:r>
      <w:r w:rsidR="003809E1" w:rsidRPr="003809E1">
        <w:rPr>
          <w:color w:val="000000"/>
          <w:sz w:val="28"/>
          <w:szCs w:val="26"/>
        </w:rPr>
        <w:t>(TA-439) 14.punktā dotā uzdevuma aktualitāti</w:t>
      </w:r>
      <w:r w:rsidRPr="009C4395">
        <w:rPr>
          <w:color w:val="000000"/>
          <w:sz w:val="28"/>
          <w:szCs w:val="26"/>
        </w:rPr>
        <w:t xml:space="preserve">”(turpmāk – </w:t>
      </w:r>
      <w:proofErr w:type="spellStart"/>
      <w:r w:rsidRPr="009C4395">
        <w:rPr>
          <w:color w:val="000000"/>
          <w:sz w:val="28"/>
          <w:szCs w:val="26"/>
        </w:rPr>
        <w:t>protokollēmuma</w:t>
      </w:r>
      <w:proofErr w:type="spellEnd"/>
      <w:r w:rsidRPr="009C4395">
        <w:rPr>
          <w:color w:val="000000"/>
          <w:sz w:val="28"/>
          <w:szCs w:val="26"/>
        </w:rPr>
        <w:t xml:space="preserve"> projekts).</w:t>
      </w:r>
      <w:r w:rsidRPr="009C4395">
        <w:rPr>
          <w:b/>
          <w:color w:val="000000"/>
          <w:sz w:val="28"/>
          <w:szCs w:val="26"/>
        </w:rPr>
        <w:t xml:space="preserve"> </w:t>
      </w:r>
      <w:r w:rsidR="00C1303D" w:rsidRPr="00C1303D">
        <w:rPr>
          <w:color w:val="000000"/>
          <w:sz w:val="28"/>
          <w:szCs w:val="26"/>
        </w:rPr>
        <w:t xml:space="preserve">Lūgums iekļaut grozījumus izskatīšanai Ministru kabinetā š.g. 25.aprīļa sēdē, lai varētu veikt Latvijas Nacionālā mākslas muzejam maksājumu </w:t>
      </w:r>
      <w:r w:rsidR="00123FFB">
        <w:rPr>
          <w:color w:val="000000"/>
          <w:sz w:val="28"/>
          <w:szCs w:val="26"/>
        </w:rPr>
        <w:t xml:space="preserve">par korekto summu - </w:t>
      </w:r>
      <w:r w:rsidR="00C1303D" w:rsidRPr="00C1303D">
        <w:rPr>
          <w:color w:val="000000"/>
          <w:sz w:val="28"/>
          <w:szCs w:val="26"/>
        </w:rPr>
        <w:t>kopumā par 59 400 EUR.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693"/>
        <w:gridCol w:w="5954"/>
      </w:tblGrid>
      <w:tr w:rsidR="001049D4" w:rsidRPr="002E0699" w14:paraId="2DB68151" w14:textId="77777777" w:rsidTr="001049D4">
        <w:tc>
          <w:tcPr>
            <w:tcW w:w="704" w:type="dxa"/>
          </w:tcPr>
          <w:p w14:paraId="63044005" w14:textId="328DDB19" w:rsidR="001049D4" w:rsidRPr="00E96947" w:rsidRDefault="001049D4" w:rsidP="00D363E2">
            <w:pPr>
              <w:rPr>
                <w:color w:val="000000"/>
                <w:sz w:val="28"/>
                <w:szCs w:val="28"/>
              </w:rPr>
            </w:pPr>
            <w:r>
              <w:rPr>
                <w:color w:val="000000"/>
                <w:sz w:val="28"/>
                <w:szCs w:val="28"/>
              </w:rPr>
              <w:t>1.</w:t>
            </w:r>
          </w:p>
        </w:tc>
        <w:tc>
          <w:tcPr>
            <w:tcW w:w="2693" w:type="dxa"/>
            <w:shd w:val="clear" w:color="auto" w:fill="auto"/>
          </w:tcPr>
          <w:p w14:paraId="3E57AF04" w14:textId="10608CBF" w:rsidR="001049D4" w:rsidRPr="00E96947" w:rsidRDefault="001049D4" w:rsidP="00D363E2">
            <w:pPr>
              <w:rPr>
                <w:color w:val="000000"/>
                <w:sz w:val="28"/>
                <w:szCs w:val="28"/>
              </w:rPr>
            </w:pPr>
            <w:r w:rsidRPr="00E96947">
              <w:rPr>
                <w:color w:val="000000"/>
                <w:sz w:val="28"/>
                <w:szCs w:val="28"/>
              </w:rPr>
              <w:t>Iesniegšanas pamatojums</w:t>
            </w:r>
          </w:p>
        </w:tc>
        <w:tc>
          <w:tcPr>
            <w:tcW w:w="5954" w:type="dxa"/>
            <w:shd w:val="clear" w:color="auto" w:fill="auto"/>
          </w:tcPr>
          <w:p w14:paraId="44E203BF" w14:textId="623AEF84" w:rsidR="001049D4" w:rsidRPr="00E96947" w:rsidRDefault="00CF7BDE" w:rsidP="0088796B">
            <w:pPr>
              <w:pStyle w:val="BodyText"/>
              <w:rPr>
                <w:color w:val="000000"/>
                <w:sz w:val="28"/>
                <w:szCs w:val="28"/>
              </w:rPr>
            </w:pPr>
            <w:r>
              <w:rPr>
                <w:color w:val="000000"/>
                <w:sz w:val="28"/>
                <w:szCs w:val="28"/>
              </w:rPr>
              <w:t xml:space="preserve">Tehniskas kļūdas dēļ Ministru kabineta </w:t>
            </w:r>
            <w:r w:rsidRPr="00054825">
              <w:rPr>
                <w:color w:val="000000"/>
                <w:sz w:val="28"/>
                <w:szCs w:val="26"/>
              </w:rPr>
              <w:t>2017.gada 14.marta sēdes protokola Nr.12 43.§</w:t>
            </w:r>
            <w:r>
              <w:rPr>
                <w:color w:val="000000"/>
                <w:sz w:val="28"/>
                <w:szCs w:val="26"/>
              </w:rPr>
              <w:t xml:space="preserve"> 14.punktā ir norādīta par 60 EUR mazāka summā, nekā faktiski </w:t>
            </w:r>
            <w:r>
              <w:rPr>
                <w:sz w:val="28"/>
                <w:szCs w:val="28"/>
              </w:rPr>
              <w:t xml:space="preserve">nepieciešams izmaksāt no </w:t>
            </w:r>
            <w:r w:rsidRPr="00321197">
              <w:rPr>
                <w:sz w:val="28"/>
                <w:szCs w:val="28"/>
              </w:rPr>
              <w:t>va</w:t>
            </w:r>
            <w:r>
              <w:rPr>
                <w:sz w:val="28"/>
                <w:szCs w:val="28"/>
              </w:rPr>
              <w:t xml:space="preserve">lsts budžeta līdzekļiem </w:t>
            </w:r>
            <w:r w:rsidRPr="00AA483E">
              <w:rPr>
                <w:sz w:val="28"/>
                <w:szCs w:val="28"/>
              </w:rPr>
              <w:t>Latvijas Nacionālā mākslas muzeja</w:t>
            </w:r>
            <w:r>
              <w:rPr>
                <w:sz w:val="28"/>
                <w:szCs w:val="28"/>
              </w:rPr>
              <w:t xml:space="preserve">m </w:t>
            </w:r>
            <w:r w:rsidRPr="00CF7BDE">
              <w:rPr>
                <w:sz w:val="28"/>
                <w:szCs w:val="28"/>
              </w:rPr>
              <w:t>saistībā ar Centrālās finanšu un līgumu aģentūras pieņemto lēmumu par labu finansējuma saņēmējam.</w:t>
            </w:r>
            <w:r w:rsidR="007D7E3A">
              <w:rPr>
                <w:sz w:val="28"/>
                <w:szCs w:val="28"/>
              </w:rPr>
              <w:t xml:space="preserve"> V</w:t>
            </w:r>
            <w:r w:rsidR="007D7E3A" w:rsidRPr="007D7E3A">
              <w:rPr>
                <w:sz w:val="28"/>
                <w:szCs w:val="28"/>
              </w:rPr>
              <w:t xml:space="preserve">ienlaikus pareizā summa </w:t>
            </w:r>
            <w:r w:rsidR="007D7E3A">
              <w:rPr>
                <w:sz w:val="28"/>
                <w:szCs w:val="28"/>
              </w:rPr>
              <w:t>un detalizētāka</w:t>
            </w:r>
            <w:r>
              <w:rPr>
                <w:sz w:val="28"/>
                <w:szCs w:val="28"/>
              </w:rPr>
              <w:t xml:space="preserve"> informācija </w:t>
            </w:r>
            <w:r w:rsidR="007D7E3A">
              <w:rPr>
                <w:sz w:val="28"/>
                <w:szCs w:val="28"/>
              </w:rPr>
              <w:t xml:space="preserve">ir minēta </w:t>
            </w:r>
            <w:r w:rsidRPr="00054825">
              <w:rPr>
                <w:color w:val="000000"/>
                <w:sz w:val="28"/>
                <w:szCs w:val="26"/>
              </w:rPr>
              <w:t>Ministra k</w:t>
            </w:r>
            <w:r>
              <w:rPr>
                <w:color w:val="000000"/>
                <w:sz w:val="28"/>
                <w:szCs w:val="26"/>
              </w:rPr>
              <w:t xml:space="preserve">abineta 2017.gada 14.marta sēdes </w:t>
            </w:r>
            <w:r w:rsidRPr="00CF7BDE">
              <w:rPr>
                <w:color w:val="000000"/>
                <w:sz w:val="28"/>
                <w:szCs w:val="26"/>
              </w:rPr>
              <w:t>4.8.</w:t>
            </w:r>
            <w:r>
              <w:rPr>
                <w:color w:val="000000"/>
                <w:sz w:val="28"/>
                <w:szCs w:val="26"/>
              </w:rPr>
              <w:t>darba kārtības punktā (</w:t>
            </w:r>
            <w:r w:rsidRPr="00CF7BDE">
              <w:rPr>
                <w:color w:val="000000"/>
                <w:sz w:val="28"/>
                <w:szCs w:val="26"/>
              </w:rPr>
              <w:t>TA-439</w:t>
            </w:r>
            <w:r>
              <w:rPr>
                <w:color w:val="000000"/>
                <w:sz w:val="28"/>
                <w:szCs w:val="26"/>
              </w:rPr>
              <w:t xml:space="preserve">) </w:t>
            </w:r>
            <w:r>
              <w:rPr>
                <w:color w:val="000000"/>
                <w:sz w:val="28"/>
                <w:szCs w:val="26"/>
              </w:rPr>
              <w:lastRenderedPageBreak/>
              <w:t xml:space="preserve">izskatītajā </w:t>
            </w:r>
            <w:r w:rsidR="000E23F8">
              <w:rPr>
                <w:color w:val="000000"/>
                <w:sz w:val="28"/>
                <w:szCs w:val="26"/>
              </w:rPr>
              <w:t xml:space="preserve">informatīvajā </w:t>
            </w:r>
            <w:r>
              <w:rPr>
                <w:color w:val="000000"/>
                <w:sz w:val="28"/>
                <w:szCs w:val="26"/>
              </w:rPr>
              <w:t>ziņojum</w:t>
            </w:r>
            <w:r w:rsidR="007D7E3A">
              <w:rPr>
                <w:color w:val="000000"/>
                <w:sz w:val="28"/>
                <w:szCs w:val="26"/>
              </w:rPr>
              <w:t>a</w:t>
            </w:r>
            <w:r>
              <w:rPr>
                <w:rStyle w:val="FootnoteReference"/>
                <w:color w:val="000000"/>
                <w:sz w:val="28"/>
                <w:szCs w:val="26"/>
              </w:rPr>
              <w:footnoteReference w:id="1"/>
            </w:r>
            <w:r>
              <w:rPr>
                <w:sz w:val="28"/>
                <w:szCs w:val="28"/>
              </w:rPr>
              <w:t xml:space="preserve"> </w:t>
            </w:r>
            <w:r w:rsidR="007D7E3A">
              <w:rPr>
                <w:sz w:val="28"/>
                <w:szCs w:val="28"/>
              </w:rPr>
              <w:t xml:space="preserve">3.sadaļā, </w:t>
            </w:r>
            <w:r w:rsidR="007D7E3A" w:rsidRPr="007D7E3A">
              <w:rPr>
                <w:sz w:val="28"/>
                <w:szCs w:val="28"/>
              </w:rPr>
              <w:t xml:space="preserve">uz ko balstās </w:t>
            </w:r>
            <w:proofErr w:type="spellStart"/>
            <w:r w:rsidR="007D7E3A">
              <w:rPr>
                <w:sz w:val="28"/>
                <w:szCs w:val="28"/>
              </w:rPr>
              <w:t>protokollēmums</w:t>
            </w:r>
            <w:proofErr w:type="spellEnd"/>
            <w:r w:rsidR="007D7E3A">
              <w:rPr>
                <w:sz w:val="28"/>
                <w:szCs w:val="28"/>
              </w:rPr>
              <w:t>.</w:t>
            </w:r>
          </w:p>
        </w:tc>
      </w:tr>
      <w:tr w:rsidR="001049D4" w:rsidRPr="002E0699" w14:paraId="539FF99E" w14:textId="284D630D" w:rsidTr="001049D4">
        <w:tc>
          <w:tcPr>
            <w:tcW w:w="704" w:type="dxa"/>
          </w:tcPr>
          <w:p w14:paraId="17963A5C" w14:textId="5568CF02" w:rsidR="001049D4" w:rsidRPr="003A1D5D" w:rsidRDefault="001049D4" w:rsidP="003B2914">
            <w:pPr>
              <w:rPr>
                <w:sz w:val="28"/>
                <w:szCs w:val="28"/>
                <w:lang w:eastAsia="lv-LV"/>
              </w:rPr>
            </w:pPr>
            <w:r>
              <w:rPr>
                <w:sz w:val="28"/>
                <w:szCs w:val="28"/>
                <w:lang w:eastAsia="lv-LV"/>
              </w:rPr>
              <w:lastRenderedPageBreak/>
              <w:t>2.</w:t>
            </w:r>
          </w:p>
        </w:tc>
        <w:tc>
          <w:tcPr>
            <w:tcW w:w="2693" w:type="dxa"/>
            <w:shd w:val="clear" w:color="auto" w:fill="auto"/>
          </w:tcPr>
          <w:p w14:paraId="07304C2D" w14:textId="3518E858" w:rsidR="001049D4" w:rsidRPr="003B2914" w:rsidRDefault="001049D4" w:rsidP="003B2914">
            <w:pPr>
              <w:rPr>
                <w:color w:val="000000"/>
                <w:sz w:val="28"/>
                <w:szCs w:val="28"/>
              </w:rPr>
            </w:pPr>
            <w:r w:rsidRPr="003A1D5D">
              <w:rPr>
                <w:sz w:val="28"/>
                <w:szCs w:val="28"/>
                <w:lang w:eastAsia="lv-LV"/>
              </w:rPr>
              <w:t>Valsts sekretāru sanāksmes datums un numurs</w:t>
            </w:r>
          </w:p>
        </w:tc>
        <w:tc>
          <w:tcPr>
            <w:tcW w:w="5954" w:type="dxa"/>
            <w:shd w:val="clear" w:color="auto" w:fill="auto"/>
          </w:tcPr>
          <w:p w14:paraId="62E70461" w14:textId="2C861B4E" w:rsidR="001049D4" w:rsidRPr="00E96947" w:rsidRDefault="001049D4" w:rsidP="00F4152F">
            <w:pPr>
              <w:pStyle w:val="BodyText"/>
              <w:rPr>
                <w:color w:val="000000"/>
                <w:sz w:val="28"/>
                <w:szCs w:val="28"/>
              </w:rPr>
            </w:pPr>
            <w:r w:rsidRPr="00787063">
              <w:rPr>
                <w:color w:val="000000"/>
                <w:sz w:val="28"/>
                <w:szCs w:val="28"/>
              </w:rPr>
              <w:t>Saskaņā ar Ministru kabineta 2009.</w:t>
            </w:r>
            <w:r w:rsidR="00D1472D">
              <w:rPr>
                <w:color w:val="000000"/>
                <w:sz w:val="28"/>
                <w:szCs w:val="28"/>
              </w:rPr>
              <w:t xml:space="preserve"> </w:t>
            </w:r>
            <w:r w:rsidRPr="00787063">
              <w:rPr>
                <w:color w:val="000000"/>
                <w:sz w:val="28"/>
                <w:szCs w:val="28"/>
              </w:rPr>
              <w:t>gada 7.</w:t>
            </w:r>
            <w:r w:rsidR="00D1472D">
              <w:rPr>
                <w:color w:val="000000"/>
                <w:sz w:val="28"/>
                <w:szCs w:val="28"/>
              </w:rPr>
              <w:t xml:space="preserve"> </w:t>
            </w:r>
            <w:r w:rsidRPr="00787063">
              <w:rPr>
                <w:color w:val="000000"/>
                <w:sz w:val="28"/>
                <w:szCs w:val="28"/>
              </w:rPr>
              <w:t>aprīļa noteikumu Nr.</w:t>
            </w:r>
            <w:r w:rsidR="00D1472D">
              <w:rPr>
                <w:color w:val="000000"/>
                <w:sz w:val="28"/>
                <w:szCs w:val="28"/>
              </w:rPr>
              <w:t xml:space="preserve"> </w:t>
            </w:r>
            <w:r w:rsidRPr="00787063">
              <w:rPr>
                <w:color w:val="000000"/>
                <w:sz w:val="28"/>
                <w:szCs w:val="28"/>
              </w:rPr>
              <w:t>300 „Ministru kabineta kārtības rullis” 59.</w:t>
            </w:r>
            <w:r w:rsidRPr="00787063">
              <w:rPr>
                <w:color w:val="000000"/>
                <w:sz w:val="28"/>
                <w:szCs w:val="28"/>
                <w:vertAlign w:val="superscript"/>
              </w:rPr>
              <w:t>1</w:t>
            </w:r>
            <w:r w:rsidRPr="00787063">
              <w:rPr>
                <w:color w:val="000000"/>
                <w:sz w:val="28"/>
                <w:szCs w:val="28"/>
              </w:rPr>
              <w:t xml:space="preserve">6. apakšpunktu </w:t>
            </w:r>
            <w:r w:rsidR="00F4152F">
              <w:rPr>
                <w:color w:val="000000"/>
                <w:sz w:val="28"/>
                <w:szCs w:val="28"/>
              </w:rPr>
              <w:t xml:space="preserve">Ministru kabineta </w:t>
            </w:r>
            <w:proofErr w:type="spellStart"/>
            <w:r w:rsidR="00F4152F">
              <w:rPr>
                <w:color w:val="000000"/>
                <w:sz w:val="28"/>
                <w:szCs w:val="28"/>
              </w:rPr>
              <w:t>protokollēmuma</w:t>
            </w:r>
            <w:proofErr w:type="spellEnd"/>
            <w:r w:rsidR="00F4152F">
              <w:rPr>
                <w:color w:val="000000"/>
                <w:sz w:val="28"/>
                <w:szCs w:val="28"/>
              </w:rPr>
              <w:t xml:space="preserve"> </w:t>
            </w:r>
            <w:r>
              <w:rPr>
                <w:color w:val="000000"/>
                <w:sz w:val="28"/>
                <w:szCs w:val="28"/>
              </w:rPr>
              <w:t>projekt</w:t>
            </w:r>
            <w:r w:rsidR="00106F0F">
              <w:rPr>
                <w:color w:val="000000"/>
                <w:sz w:val="28"/>
                <w:szCs w:val="28"/>
              </w:rPr>
              <w:t xml:space="preserve">u par </w:t>
            </w:r>
            <w:r w:rsidR="00106F0F" w:rsidRPr="00106F0F">
              <w:rPr>
                <w:color w:val="000000"/>
                <w:sz w:val="28"/>
                <w:szCs w:val="28"/>
              </w:rPr>
              <w:t>Eiropas Savienības fondu vai citas ārvalstu finanšu palīdzības programmu ieviešanas gaitu</w:t>
            </w:r>
            <w:r w:rsidR="00F4152F">
              <w:rPr>
                <w:color w:val="000000"/>
                <w:sz w:val="28"/>
                <w:szCs w:val="28"/>
              </w:rPr>
              <w:t xml:space="preserve"> </w:t>
            </w:r>
            <w:r w:rsidRPr="00C560B5">
              <w:rPr>
                <w:color w:val="000000"/>
                <w:sz w:val="28"/>
                <w:szCs w:val="28"/>
              </w:rPr>
              <w:t>var iesniegt izskatīšanai Ministru kabinetā bez izsludināšanas Valsts sekretāru sanāksmē</w:t>
            </w:r>
            <w:r w:rsidR="00106F0F">
              <w:rPr>
                <w:color w:val="000000"/>
                <w:sz w:val="28"/>
                <w:szCs w:val="28"/>
              </w:rPr>
              <w:t xml:space="preserve">. </w:t>
            </w:r>
          </w:p>
        </w:tc>
      </w:tr>
      <w:tr w:rsidR="001049D4" w:rsidRPr="002E0699" w14:paraId="717FC735" w14:textId="77777777" w:rsidTr="001049D4">
        <w:tc>
          <w:tcPr>
            <w:tcW w:w="704" w:type="dxa"/>
          </w:tcPr>
          <w:p w14:paraId="159A23A0" w14:textId="7FC90594" w:rsidR="001049D4" w:rsidRPr="00E96947" w:rsidRDefault="001049D4" w:rsidP="003B2914">
            <w:pPr>
              <w:rPr>
                <w:color w:val="000000"/>
                <w:sz w:val="28"/>
                <w:szCs w:val="28"/>
              </w:rPr>
            </w:pPr>
            <w:r>
              <w:rPr>
                <w:color w:val="000000"/>
                <w:sz w:val="28"/>
                <w:szCs w:val="28"/>
              </w:rPr>
              <w:t>3.</w:t>
            </w:r>
          </w:p>
        </w:tc>
        <w:tc>
          <w:tcPr>
            <w:tcW w:w="2693" w:type="dxa"/>
          </w:tcPr>
          <w:p w14:paraId="70D6DF2C" w14:textId="79498C59" w:rsidR="001049D4" w:rsidRPr="00E96947" w:rsidRDefault="001049D4" w:rsidP="003B2914">
            <w:pPr>
              <w:rPr>
                <w:color w:val="000000"/>
                <w:sz w:val="28"/>
                <w:szCs w:val="28"/>
              </w:rPr>
            </w:pPr>
            <w:r w:rsidRPr="00E96947">
              <w:rPr>
                <w:color w:val="000000"/>
                <w:sz w:val="28"/>
                <w:szCs w:val="28"/>
              </w:rPr>
              <w:t>Informācija par saskaņojumiem</w:t>
            </w:r>
          </w:p>
        </w:tc>
        <w:tc>
          <w:tcPr>
            <w:tcW w:w="5954" w:type="dxa"/>
          </w:tcPr>
          <w:p w14:paraId="7E3C7C76" w14:textId="3F10DE52" w:rsidR="003809E1" w:rsidRPr="00054825" w:rsidRDefault="00054825" w:rsidP="003809E1">
            <w:pPr>
              <w:pStyle w:val="BodyText"/>
              <w:spacing w:after="0"/>
              <w:rPr>
                <w:color w:val="000000"/>
                <w:sz w:val="28"/>
                <w:szCs w:val="26"/>
              </w:rPr>
            </w:pPr>
            <w:proofErr w:type="spellStart"/>
            <w:r>
              <w:rPr>
                <w:color w:val="000000"/>
                <w:sz w:val="28"/>
                <w:szCs w:val="26"/>
              </w:rPr>
              <w:t>P</w:t>
            </w:r>
            <w:r w:rsidR="003809E1">
              <w:rPr>
                <w:color w:val="000000"/>
                <w:sz w:val="28"/>
                <w:szCs w:val="26"/>
              </w:rPr>
              <w:t>rotokollēmuma</w:t>
            </w:r>
            <w:proofErr w:type="spellEnd"/>
            <w:r w:rsidR="003809E1">
              <w:rPr>
                <w:color w:val="000000"/>
                <w:sz w:val="28"/>
                <w:szCs w:val="26"/>
              </w:rPr>
              <w:t xml:space="preserve"> projekta izpilde</w:t>
            </w:r>
            <w:r w:rsidR="001049D4" w:rsidRPr="009C4395">
              <w:rPr>
                <w:color w:val="000000"/>
                <w:sz w:val="28"/>
                <w:szCs w:val="26"/>
              </w:rPr>
              <w:t xml:space="preserve"> </w:t>
            </w:r>
            <w:r w:rsidR="003809E1">
              <w:rPr>
                <w:color w:val="000000"/>
                <w:sz w:val="28"/>
                <w:szCs w:val="26"/>
              </w:rPr>
              <w:t>attiecināma tikai uz Finanšu ministriju, līdz ar to nav nepieciešami citu institūciju saskaņojumi.</w:t>
            </w:r>
          </w:p>
        </w:tc>
      </w:tr>
      <w:tr w:rsidR="001049D4" w:rsidRPr="002E0699" w14:paraId="59F346DA" w14:textId="2E752331" w:rsidTr="001049D4">
        <w:tc>
          <w:tcPr>
            <w:tcW w:w="704" w:type="dxa"/>
          </w:tcPr>
          <w:p w14:paraId="4BB00F33" w14:textId="78D56ED4" w:rsidR="001049D4" w:rsidRPr="003A1D5D" w:rsidRDefault="001049D4" w:rsidP="003B2914">
            <w:pPr>
              <w:pStyle w:val="ListParagraph"/>
              <w:ind w:left="0"/>
              <w:rPr>
                <w:sz w:val="28"/>
                <w:szCs w:val="28"/>
                <w:lang w:eastAsia="lv-LV"/>
              </w:rPr>
            </w:pPr>
            <w:r>
              <w:rPr>
                <w:sz w:val="28"/>
                <w:szCs w:val="28"/>
                <w:lang w:eastAsia="lv-LV"/>
              </w:rPr>
              <w:t>4.</w:t>
            </w:r>
          </w:p>
        </w:tc>
        <w:tc>
          <w:tcPr>
            <w:tcW w:w="2693" w:type="dxa"/>
          </w:tcPr>
          <w:p w14:paraId="43CDA073" w14:textId="55557D2D" w:rsidR="001049D4" w:rsidRPr="003B2914" w:rsidRDefault="001049D4" w:rsidP="003B2914">
            <w:pPr>
              <w:pStyle w:val="ListParagraph"/>
              <w:ind w:left="0"/>
              <w:rPr>
                <w:color w:val="000000"/>
                <w:sz w:val="28"/>
                <w:szCs w:val="28"/>
              </w:rPr>
            </w:pPr>
            <w:r w:rsidRPr="003A1D5D">
              <w:rPr>
                <w:sz w:val="28"/>
                <w:szCs w:val="28"/>
                <w:lang w:eastAsia="lv-LV"/>
              </w:rPr>
              <w:t>Informācija par saskaņojumu ar Eiropas Savienības institūcijām</w:t>
            </w:r>
          </w:p>
        </w:tc>
        <w:tc>
          <w:tcPr>
            <w:tcW w:w="5954" w:type="dxa"/>
          </w:tcPr>
          <w:p w14:paraId="4291443A" w14:textId="4C63B42D" w:rsidR="001049D4" w:rsidRPr="00E96947" w:rsidRDefault="001049D4" w:rsidP="003B2914">
            <w:pPr>
              <w:pStyle w:val="BodyText"/>
              <w:rPr>
                <w:color w:val="000000"/>
                <w:sz w:val="28"/>
                <w:szCs w:val="28"/>
              </w:rPr>
            </w:pPr>
            <w:r>
              <w:rPr>
                <w:color w:val="000000"/>
                <w:sz w:val="28"/>
                <w:szCs w:val="28"/>
              </w:rPr>
              <w:t>Nav attiecināms.</w:t>
            </w:r>
          </w:p>
        </w:tc>
      </w:tr>
      <w:tr w:rsidR="001049D4" w:rsidRPr="002E0699" w14:paraId="56739708" w14:textId="77777777" w:rsidTr="001049D4">
        <w:tc>
          <w:tcPr>
            <w:tcW w:w="704" w:type="dxa"/>
          </w:tcPr>
          <w:p w14:paraId="1425451E" w14:textId="30ACA10A" w:rsidR="001049D4" w:rsidRPr="00E96947" w:rsidRDefault="001049D4" w:rsidP="003B2914">
            <w:pPr>
              <w:rPr>
                <w:color w:val="000000"/>
                <w:sz w:val="28"/>
                <w:szCs w:val="28"/>
              </w:rPr>
            </w:pPr>
            <w:r>
              <w:rPr>
                <w:color w:val="000000"/>
                <w:sz w:val="28"/>
                <w:szCs w:val="28"/>
              </w:rPr>
              <w:t>5.</w:t>
            </w:r>
          </w:p>
        </w:tc>
        <w:tc>
          <w:tcPr>
            <w:tcW w:w="2693" w:type="dxa"/>
          </w:tcPr>
          <w:p w14:paraId="3141CF3A" w14:textId="3C43E7ED" w:rsidR="001049D4" w:rsidRPr="00E96947" w:rsidRDefault="001049D4" w:rsidP="003B2914">
            <w:pPr>
              <w:rPr>
                <w:color w:val="000000"/>
                <w:sz w:val="28"/>
                <w:szCs w:val="28"/>
              </w:rPr>
            </w:pPr>
            <w:r w:rsidRPr="00E96947">
              <w:rPr>
                <w:color w:val="000000"/>
                <w:sz w:val="28"/>
                <w:szCs w:val="28"/>
              </w:rPr>
              <w:t>Politikas joma</w:t>
            </w:r>
          </w:p>
        </w:tc>
        <w:tc>
          <w:tcPr>
            <w:tcW w:w="5954" w:type="dxa"/>
          </w:tcPr>
          <w:p w14:paraId="44B7B3A5" w14:textId="77777777" w:rsidR="001049D4" w:rsidRPr="00E96947" w:rsidRDefault="001049D4" w:rsidP="003B2914">
            <w:pPr>
              <w:pStyle w:val="BodyText"/>
              <w:rPr>
                <w:color w:val="000000"/>
                <w:sz w:val="28"/>
                <w:szCs w:val="28"/>
              </w:rPr>
            </w:pPr>
            <w:r w:rsidRPr="00E96947">
              <w:rPr>
                <w:color w:val="000000"/>
                <w:sz w:val="28"/>
                <w:szCs w:val="28"/>
              </w:rPr>
              <w:t>Budžeta un finanšu politikas joma.</w:t>
            </w:r>
          </w:p>
        </w:tc>
      </w:tr>
      <w:tr w:rsidR="001049D4" w:rsidRPr="002E0699" w14:paraId="69921387" w14:textId="77777777" w:rsidTr="003E1A89">
        <w:trPr>
          <w:trHeight w:val="629"/>
        </w:trPr>
        <w:tc>
          <w:tcPr>
            <w:tcW w:w="704" w:type="dxa"/>
          </w:tcPr>
          <w:p w14:paraId="50FCE8E3" w14:textId="1C377DD8" w:rsidR="001049D4" w:rsidRDefault="001049D4" w:rsidP="003B2914">
            <w:pPr>
              <w:rPr>
                <w:color w:val="000000"/>
                <w:sz w:val="28"/>
                <w:szCs w:val="28"/>
              </w:rPr>
            </w:pPr>
            <w:r>
              <w:rPr>
                <w:color w:val="000000"/>
                <w:sz w:val="28"/>
                <w:szCs w:val="28"/>
              </w:rPr>
              <w:t>6.</w:t>
            </w:r>
          </w:p>
        </w:tc>
        <w:tc>
          <w:tcPr>
            <w:tcW w:w="2693" w:type="dxa"/>
          </w:tcPr>
          <w:p w14:paraId="69560D5F" w14:textId="74D95774" w:rsidR="001049D4" w:rsidRPr="00E96947" w:rsidRDefault="001049D4" w:rsidP="003B2914">
            <w:pPr>
              <w:rPr>
                <w:color w:val="000000"/>
                <w:sz w:val="28"/>
                <w:szCs w:val="28"/>
              </w:rPr>
            </w:pPr>
            <w:r>
              <w:rPr>
                <w:color w:val="000000"/>
                <w:sz w:val="28"/>
                <w:szCs w:val="28"/>
              </w:rPr>
              <w:t>Atbildīgā amatpersona</w:t>
            </w:r>
          </w:p>
        </w:tc>
        <w:tc>
          <w:tcPr>
            <w:tcW w:w="5954" w:type="dxa"/>
          </w:tcPr>
          <w:p w14:paraId="254BD75F" w14:textId="0BA5C207" w:rsidR="001049D4" w:rsidRPr="00E96947" w:rsidRDefault="001049D4" w:rsidP="00054825">
            <w:pPr>
              <w:pStyle w:val="BodyText"/>
              <w:rPr>
                <w:color w:val="000000"/>
                <w:sz w:val="28"/>
                <w:szCs w:val="28"/>
              </w:rPr>
            </w:pPr>
            <w:r w:rsidRPr="009C4395">
              <w:rPr>
                <w:color w:val="000000"/>
                <w:sz w:val="28"/>
                <w:szCs w:val="26"/>
              </w:rPr>
              <w:t xml:space="preserve">Finanšu ministrijas Eiropas Savienības fondu uzraudzības departamenta </w:t>
            </w:r>
            <w:r w:rsidR="00054825">
              <w:rPr>
                <w:color w:val="000000"/>
                <w:sz w:val="28"/>
                <w:szCs w:val="26"/>
              </w:rPr>
              <w:t>Publiskās infrastruktūras</w:t>
            </w:r>
            <w:r w:rsidRPr="009C4395">
              <w:rPr>
                <w:color w:val="000000"/>
                <w:sz w:val="28"/>
                <w:szCs w:val="26"/>
              </w:rPr>
              <w:t xml:space="preserve"> uzraudzības nodaļas vadītāja </w:t>
            </w:r>
            <w:r w:rsidR="00054825">
              <w:rPr>
                <w:color w:val="000000"/>
                <w:sz w:val="28"/>
                <w:szCs w:val="26"/>
              </w:rPr>
              <w:t>Agnese</w:t>
            </w:r>
            <w:r w:rsidRPr="009C4395">
              <w:rPr>
                <w:color w:val="000000"/>
                <w:sz w:val="28"/>
                <w:szCs w:val="26"/>
              </w:rPr>
              <w:t xml:space="preserve"> </w:t>
            </w:r>
            <w:r w:rsidR="00054825">
              <w:rPr>
                <w:color w:val="000000"/>
                <w:sz w:val="28"/>
                <w:szCs w:val="26"/>
              </w:rPr>
              <w:t>Zariņa</w:t>
            </w:r>
            <w:r w:rsidRPr="009C4395">
              <w:rPr>
                <w:color w:val="000000"/>
                <w:sz w:val="28"/>
                <w:szCs w:val="26"/>
              </w:rPr>
              <w:t>.</w:t>
            </w:r>
          </w:p>
        </w:tc>
      </w:tr>
      <w:tr w:rsidR="001049D4" w:rsidRPr="002E0699" w14:paraId="1CBAFA51" w14:textId="71C04FED" w:rsidTr="001049D4">
        <w:tc>
          <w:tcPr>
            <w:tcW w:w="704" w:type="dxa"/>
          </w:tcPr>
          <w:p w14:paraId="5718428F" w14:textId="2C5F97E5" w:rsidR="001049D4" w:rsidRPr="003B2914" w:rsidRDefault="001049D4" w:rsidP="003B2914">
            <w:pPr>
              <w:rPr>
                <w:color w:val="000000"/>
                <w:sz w:val="28"/>
                <w:szCs w:val="28"/>
              </w:rPr>
            </w:pPr>
            <w:r>
              <w:rPr>
                <w:color w:val="000000"/>
                <w:sz w:val="28"/>
                <w:szCs w:val="28"/>
              </w:rPr>
              <w:t>7.</w:t>
            </w:r>
          </w:p>
        </w:tc>
        <w:tc>
          <w:tcPr>
            <w:tcW w:w="2693" w:type="dxa"/>
          </w:tcPr>
          <w:p w14:paraId="4ABA1E0E" w14:textId="117F2E19" w:rsidR="001049D4" w:rsidRPr="00E96947" w:rsidRDefault="001049D4" w:rsidP="003B2914">
            <w:pPr>
              <w:rPr>
                <w:color w:val="000000"/>
                <w:sz w:val="28"/>
                <w:szCs w:val="28"/>
              </w:rPr>
            </w:pPr>
            <w:r w:rsidRPr="003B2914">
              <w:rPr>
                <w:color w:val="000000"/>
                <w:sz w:val="28"/>
                <w:szCs w:val="28"/>
              </w:rPr>
              <w:t>Uzaicināmās personas</w:t>
            </w:r>
          </w:p>
        </w:tc>
        <w:tc>
          <w:tcPr>
            <w:tcW w:w="5954" w:type="dxa"/>
          </w:tcPr>
          <w:p w14:paraId="611FD1A8" w14:textId="711138F8" w:rsidR="001049D4" w:rsidRPr="00E96947" w:rsidRDefault="001049D4" w:rsidP="009C4395">
            <w:pPr>
              <w:pStyle w:val="BodyText"/>
              <w:rPr>
                <w:color w:val="000000"/>
                <w:sz w:val="28"/>
                <w:szCs w:val="28"/>
              </w:rPr>
            </w:pPr>
            <w:r w:rsidRPr="009C4395">
              <w:rPr>
                <w:color w:val="000000"/>
                <w:sz w:val="28"/>
                <w:szCs w:val="26"/>
              </w:rPr>
              <w:t>Finanšu ministrijas Eiropas Savienības fondu uzraudzības departamenta direktore Diāna Rancāne</w:t>
            </w:r>
            <w:r>
              <w:rPr>
                <w:color w:val="000000"/>
                <w:sz w:val="28"/>
                <w:szCs w:val="26"/>
              </w:rPr>
              <w:t>.</w:t>
            </w:r>
          </w:p>
        </w:tc>
      </w:tr>
      <w:tr w:rsidR="001049D4" w:rsidRPr="002E0699" w14:paraId="5A7C7A7D" w14:textId="77777777" w:rsidTr="001049D4">
        <w:tc>
          <w:tcPr>
            <w:tcW w:w="704" w:type="dxa"/>
          </w:tcPr>
          <w:p w14:paraId="14E08037" w14:textId="4E85C1ED" w:rsidR="001049D4" w:rsidRPr="00E96947" w:rsidRDefault="001049D4" w:rsidP="003B2914">
            <w:pPr>
              <w:rPr>
                <w:color w:val="000000"/>
                <w:sz w:val="28"/>
                <w:szCs w:val="28"/>
              </w:rPr>
            </w:pPr>
            <w:r>
              <w:rPr>
                <w:color w:val="000000"/>
                <w:sz w:val="28"/>
                <w:szCs w:val="28"/>
              </w:rPr>
              <w:t>8.</w:t>
            </w:r>
          </w:p>
        </w:tc>
        <w:tc>
          <w:tcPr>
            <w:tcW w:w="2693" w:type="dxa"/>
          </w:tcPr>
          <w:p w14:paraId="44B23C90" w14:textId="58BE3ABE" w:rsidR="001049D4" w:rsidRPr="00E96947" w:rsidRDefault="001049D4" w:rsidP="003B2914">
            <w:pPr>
              <w:rPr>
                <w:color w:val="000000"/>
                <w:sz w:val="28"/>
                <w:szCs w:val="28"/>
              </w:rPr>
            </w:pPr>
            <w:r w:rsidRPr="00E96947">
              <w:rPr>
                <w:color w:val="000000"/>
                <w:sz w:val="28"/>
                <w:szCs w:val="28"/>
              </w:rPr>
              <w:t>Projekta ierobežotas pieejamības statuss</w:t>
            </w:r>
          </w:p>
        </w:tc>
        <w:tc>
          <w:tcPr>
            <w:tcW w:w="5954" w:type="dxa"/>
          </w:tcPr>
          <w:p w14:paraId="04CA2866" w14:textId="5D838766" w:rsidR="001049D4" w:rsidRPr="00E96947" w:rsidRDefault="00123FFB" w:rsidP="003B2914">
            <w:pPr>
              <w:pStyle w:val="BodyText"/>
              <w:rPr>
                <w:color w:val="000000"/>
                <w:sz w:val="28"/>
                <w:szCs w:val="28"/>
              </w:rPr>
            </w:pPr>
            <w:r>
              <w:rPr>
                <w:color w:val="000000"/>
                <w:sz w:val="28"/>
                <w:szCs w:val="28"/>
              </w:rPr>
              <w:t>Projektam</w:t>
            </w:r>
            <w:r w:rsidR="001049D4" w:rsidRPr="00E96947">
              <w:rPr>
                <w:color w:val="000000"/>
                <w:sz w:val="28"/>
                <w:szCs w:val="28"/>
              </w:rPr>
              <w:t xml:space="preserve"> nav ierobežotas pieejamības statusa.</w:t>
            </w:r>
          </w:p>
        </w:tc>
      </w:tr>
      <w:tr w:rsidR="001049D4" w:rsidRPr="002E0699" w14:paraId="36215E28" w14:textId="77777777" w:rsidTr="001049D4">
        <w:tc>
          <w:tcPr>
            <w:tcW w:w="704" w:type="dxa"/>
          </w:tcPr>
          <w:p w14:paraId="30C2E17D" w14:textId="689C9450" w:rsidR="001049D4" w:rsidRPr="00E96947" w:rsidRDefault="001049D4" w:rsidP="003B2914">
            <w:pPr>
              <w:pStyle w:val="naiskr"/>
              <w:spacing w:before="0" w:beforeAutospacing="0" w:after="0" w:afterAutospacing="0"/>
              <w:rPr>
                <w:color w:val="000000"/>
                <w:sz w:val="28"/>
                <w:szCs w:val="28"/>
              </w:rPr>
            </w:pPr>
            <w:r>
              <w:rPr>
                <w:color w:val="000000"/>
                <w:sz w:val="28"/>
                <w:szCs w:val="28"/>
              </w:rPr>
              <w:t>9.</w:t>
            </w:r>
          </w:p>
        </w:tc>
        <w:tc>
          <w:tcPr>
            <w:tcW w:w="2693" w:type="dxa"/>
          </w:tcPr>
          <w:p w14:paraId="200D964F" w14:textId="03A374C2" w:rsidR="001049D4" w:rsidRPr="00E96947" w:rsidRDefault="001049D4" w:rsidP="003B2914">
            <w:pPr>
              <w:pStyle w:val="naiskr"/>
              <w:spacing w:before="0" w:beforeAutospacing="0" w:after="0" w:afterAutospacing="0"/>
              <w:rPr>
                <w:color w:val="000000"/>
                <w:sz w:val="28"/>
                <w:szCs w:val="28"/>
              </w:rPr>
            </w:pPr>
            <w:r w:rsidRPr="00E96947">
              <w:rPr>
                <w:color w:val="000000"/>
                <w:sz w:val="28"/>
                <w:szCs w:val="28"/>
              </w:rPr>
              <w:t>Cita informācija</w:t>
            </w:r>
          </w:p>
        </w:tc>
        <w:tc>
          <w:tcPr>
            <w:tcW w:w="5954" w:type="dxa"/>
          </w:tcPr>
          <w:p w14:paraId="444C1729" w14:textId="5B0B60B4" w:rsidR="001049D4" w:rsidRPr="00E96947" w:rsidRDefault="001049D4" w:rsidP="003B2914">
            <w:pPr>
              <w:pStyle w:val="BodyText"/>
              <w:rPr>
                <w:color w:val="000000"/>
                <w:sz w:val="28"/>
                <w:szCs w:val="28"/>
              </w:rPr>
            </w:pPr>
            <w:r w:rsidRPr="00E96947">
              <w:rPr>
                <w:color w:val="000000"/>
                <w:sz w:val="28"/>
                <w:szCs w:val="28"/>
              </w:rPr>
              <w:t>Nav.</w:t>
            </w:r>
          </w:p>
        </w:tc>
      </w:tr>
      <w:tr w:rsidR="001049D4" w:rsidRPr="002E0699" w14:paraId="5CEE4D81" w14:textId="77777777" w:rsidTr="001049D4">
        <w:tc>
          <w:tcPr>
            <w:tcW w:w="704" w:type="dxa"/>
          </w:tcPr>
          <w:p w14:paraId="39D5EA54" w14:textId="440C1460" w:rsidR="001049D4" w:rsidRDefault="001049D4" w:rsidP="003B2914">
            <w:pPr>
              <w:pStyle w:val="naiskr"/>
              <w:spacing w:before="0" w:beforeAutospacing="0" w:after="0" w:afterAutospacing="0"/>
              <w:rPr>
                <w:color w:val="000000"/>
                <w:sz w:val="28"/>
                <w:szCs w:val="28"/>
              </w:rPr>
            </w:pPr>
            <w:r>
              <w:rPr>
                <w:color w:val="000000"/>
                <w:sz w:val="28"/>
                <w:szCs w:val="28"/>
              </w:rPr>
              <w:t>10.</w:t>
            </w:r>
          </w:p>
        </w:tc>
        <w:tc>
          <w:tcPr>
            <w:tcW w:w="2693" w:type="dxa"/>
          </w:tcPr>
          <w:p w14:paraId="5E8B6744" w14:textId="3C047490" w:rsidR="001049D4" w:rsidRPr="00E96947" w:rsidRDefault="001049D4" w:rsidP="009B2E3C">
            <w:pPr>
              <w:pStyle w:val="naiskr"/>
              <w:spacing w:before="0" w:beforeAutospacing="0" w:after="0" w:afterAutospacing="0"/>
              <w:jc w:val="both"/>
              <w:rPr>
                <w:color w:val="000000"/>
                <w:sz w:val="28"/>
                <w:szCs w:val="28"/>
              </w:rPr>
            </w:pPr>
            <w:r w:rsidRPr="001049D4">
              <w:rPr>
                <w:color w:val="000000"/>
                <w:sz w:val="28"/>
                <w:szCs w:val="28"/>
              </w:rPr>
              <w:t>Saistība ar ārkārtējās situācijas vai izņēmuma stāvokļa noteikšanu valstī</w:t>
            </w:r>
          </w:p>
        </w:tc>
        <w:tc>
          <w:tcPr>
            <w:tcW w:w="5954" w:type="dxa"/>
          </w:tcPr>
          <w:p w14:paraId="250571DF" w14:textId="0D000A37" w:rsidR="001049D4" w:rsidRPr="00E96947" w:rsidRDefault="00634C67" w:rsidP="003B2914">
            <w:pPr>
              <w:pStyle w:val="BodyText"/>
              <w:rPr>
                <w:color w:val="000000"/>
                <w:sz w:val="28"/>
                <w:szCs w:val="28"/>
              </w:rPr>
            </w:pPr>
            <w:r>
              <w:rPr>
                <w:color w:val="000000"/>
                <w:sz w:val="28"/>
                <w:szCs w:val="28"/>
              </w:rPr>
              <w:t>Nav attiecināms.</w:t>
            </w:r>
          </w:p>
        </w:tc>
      </w:tr>
      <w:tr w:rsidR="001049D4" w:rsidRPr="002E0699" w14:paraId="6F479688" w14:textId="77777777" w:rsidTr="001049D4">
        <w:tc>
          <w:tcPr>
            <w:tcW w:w="704" w:type="dxa"/>
          </w:tcPr>
          <w:p w14:paraId="298EA3CF" w14:textId="2A11D2EF" w:rsidR="001049D4" w:rsidRDefault="001049D4" w:rsidP="003B2914">
            <w:pPr>
              <w:pStyle w:val="naiskr"/>
              <w:spacing w:before="0" w:beforeAutospacing="0" w:after="0" w:afterAutospacing="0"/>
              <w:rPr>
                <w:color w:val="000000"/>
                <w:sz w:val="28"/>
                <w:szCs w:val="28"/>
              </w:rPr>
            </w:pPr>
            <w:r>
              <w:rPr>
                <w:color w:val="000000"/>
                <w:sz w:val="28"/>
                <w:szCs w:val="28"/>
              </w:rPr>
              <w:t>11.</w:t>
            </w:r>
          </w:p>
        </w:tc>
        <w:tc>
          <w:tcPr>
            <w:tcW w:w="2693" w:type="dxa"/>
          </w:tcPr>
          <w:p w14:paraId="6EF26D4A" w14:textId="3F5135ED" w:rsidR="001049D4" w:rsidRPr="00E96947" w:rsidRDefault="001049D4" w:rsidP="003B2914">
            <w:pPr>
              <w:pStyle w:val="naiskr"/>
              <w:spacing w:before="0" w:beforeAutospacing="0" w:after="0" w:afterAutospacing="0"/>
              <w:rPr>
                <w:color w:val="000000"/>
                <w:sz w:val="28"/>
                <w:szCs w:val="28"/>
              </w:rPr>
            </w:pPr>
            <w:r>
              <w:rPr>
                <w:color w:val="000000"/>
                <w:sz w:val="28"/>
                <w:szCs w:val="28"/>
              </w:rPr>
              <w:t>Ministru kabineta lietas pamatojums</w:t>
            </w:r>
          </w:p>
        </w:tc>
        <w:tc>
          <w:tcPr>
            <w:tcW w:w="5954" w:type="dxa"/>
          </w:tcPr>
          <w:p w14:paraId="6557AAFD" w14:textId="3E0ADDB1" w:rsidR="001049D4" w:rsidRPr="00E96947" w:rsidRDefault="00BB7C96" w:rsidP="00D1472D">
            <w:pPr>
              <w:pStyle w:val="BodyText"/>
              <w:rPr>
                <w:color w:val="000000"/>
                <w:sz w:val="28"/>
                <w:szCs w:val="28"/>
              </w:rPr>
            </w:pPr>
            <w:r>
              <w:rPr>
                <w:color w:val="000000"/>
                <w:sz w:val="28"/>
                <w:szCs w:val="28"/>
              </w:rPr>
              <w:t>Nav attiecināms.</w:t>
            </w:r>
            <w:r w:rsidR="005A595C">
              <w:rPr>
                <w:color w:val="000000"/>
                <w:sz w:val="28"/>
                <w:szCs w:val="28"/>
              </w:rPr>
              <w:t xml:space="preserve"> </w:t>
            </w:r>
          </w:p>
        </w:tc>
      </w:tr>
      <w:tr w:rsidR="001049D4" w:rsidRPr="002E0699" w14:paraId="551931B8" w14:textId="77777777" w:rsidTr="001049D4">
        <w:tc>
          <w:tcPr>
            <w:tcW w:w="704" w:type="dxa"/>
          </w:tcPr>
          <w:p w14:paraId="5E03FE92" w14:textId="557CF04F" w:rsidR="001049D4" w:rsidRDefault="001049D4" w:rsidP="003B2914">
            <w:pPr>
              <w:pStyle w:val="naiskr"/>
              <w:spacing w:before="0" w:beforeAutospacing="0" w:after="0" w:afterAutospacing="0"/>
              <w:rPr>
                <w:color w:val="000000"/>
                <w:sz w:val="28"/>
                <w:szCs w:val="28"/>
              </w:rPr>
            </w:pPr>
            <w:r>
              <w:rPr>
                <w:color w:val="000000"/>
                <w:sz w:val="28"/>
                <w:szCs w:val="28"/>
              </w:rPr>
              <w:t>12.</w:t>
            </w:r>
          </w:p>
        </w:tc>
        <w:tc>
          <w:tcPr>
            <w:tcW w:w="2693" w:type="dxa"/>
          </w:tcPr>
          <w:p w14:paraId="5A4A1B7A" w14:textId="36ED949D" w:rsidR="001049D4" w:rsidRDefault="001049D4" w:rsidP="003B2914">
            <w:pPr>
              <w:pStyle w:val="naiskr"/>
              <w:spacing w:before="0" w:beforeAutospacing="0" w:after="0" w:afterAutospacing="0"/>
              <w:rPr>
                <w:color w:val="000000"/>
                <w:sz w:val="28"/>
                <w:szCs w:val="28"/>
              </w:rPr>
            </w:pPr>
            <w:r>
              <w:rPr>
                <w:color w:val="000000"/>
                <w:sz w:val="28"/>
                <w:szCs w:val="28"/>
              </w:rPr>
              <w:t>Steidzamības kārtības pamatojums</w:t>
            </w:r>
          </w:p>
        </w:tc>
        <w:tc>
          <w:tcPr>
            <w:tcW w:w="5954" w:type="dxa"/>
          </w:tcPr>
          <w:p w14:paraId="680CFB7F" w14:textId="7C45141B" w:rsidR="001049D4" w:rsidRPr="00C65980" w:rsidRDefault="00123FFB" w:rsidP="00123FFB">
            <w:pPr>
              <w:pStyle w:val="BodyText"/>
              <w:rPr>
                <w:color w:val="000000"/>
                <w:sz w:val="28"/>
                <w:szCs w:val="28"/>
              </w:rPr>
            </w:pPr>
            <w:r>
              <w:rPr>
                <w:color w:val="000000"/>
                <w:sz w:val="28"/>
                <w:szCs w:val="26"/>
              </w:rPr>
              <w:t xml:space="preserve">Nepieciešamība </w:t>
            </w:r>
            <w:r w:rsidRPr="00C1303D">
              <w:rPr>
                <w:color w:val="000000"/>
                <w:sz w:val="28"/>
                <w:szCs w:val="26"/>
              </w:rPr>
              <w:t xml:space="preserve">veikt Latvijas Nacionālā mākslas muzejam maksājumu </w:t>
            </w:r>
            <w:r>
              <w:rPr>
                <w:color w:val="000000"/>
                <w:sz w:val="28"/>
                <w:szCs w:val="26"/>
              </w:rPr>
              <w:t xml:space="preserve">par korekto summu - </w:t>
            </w:r>
            <w:r w:rsidRPr="00C1303D">
              <w:rPr>
                <w:color w:val="000000"/>
                <w:sz w:val="28"/>
                <w:szCs w:val="26"/>
              </w:rPr>
              <w:t>kopumā par 59 400 EUR.</w:t>
            </w:r>
          </w:p>
        </w:tc>
      </w:tr>
      <w:tr w:rsidR="001049D4" w:rsidRPr="002E0699" w14:paraId="1C180CB9" w14:textId="77777777" w:rsidTr="001049D4">
        <w:tc>
          <w:tcPr>
            <w:tcW w:w="704" w:type="dxa"/>
          </w:tcPr>
          <w:p w14:paraId="39CD11D8" w14:textId="0F0384B1" w:rsidR="001049D4" w:rsidRDefault="001049D4" w:rsidP="003B2914">
            <w:pPr>
              <w:pStyle w:val="naiskr"/>
              <w:spacing w:before="0" w:beforeAutospacing="0" w:after="0" w:afterAutospacing="0"/>
              <w:rPr>
                <w:color w:val="000000"/>
                <w:sz w:val="28"/>
                <w:szCs w:val="28"/>
              </w:rPr>
            </w:pPr>
            <w:r>
              <w:rPr>
                <w:color w:val="000000"/>
                <w:sz w:val="28"/>
                <w:szCs w:val="28"/>
              </w:rPr>
              <w:lastRenderedPageBreak/>
              <w:t>13.</w:t>
            </w:r>
          </w:p>
        </w:tc>
        <w:tc>
          <w:tcPr>
            <w:tcW w:w="2693" w:type="dxa"/>
          </w:tcPr>
          <w:p w14:paraId="0B324F82" w14:textId="363D420C" w:rsidR="001049D4" w:rsidRDefault="001049D4" w:rsidP="009B2E3C">
            <w:pPr>
              <w:pStyle w:val="naiskr"/>
              <w:spacing w:before="0" w:beforeAutospacing="0" w:after="0" w:afterAutospacing="0"/>
              <w:jc w:val="both"/>
              <w:rPr>
                <w:color w:val="000000"/>
                <w:sz w:val="28"/>
                <w:szCs w:val="28"/>
              </w:rPr>
            </w:pPr>
            <w:r>
              <w:rPr>
                <w:color w:val="000000"/>
                <w:sz w:val="28"/>
                <w:szCs w:val="28"/>
              </w:rPr>
              <w:t>Jautājuma savlaicīgas neiesniegšanas iemesli</w:t>
            </w:r>
          </w:p>
        </w:tc>
        <w:tc>
          <w:tcPr>
            <w:tcW w:w="5954" w:type="dxa"/>
          </w:tcPr>
          <w:p w14:paraId="2420DF02" w14:textId="63EB213E" w:rsidR="001049D4" w:rsidRPr="00C65980" w:rsidRDefault="00123FFB" w:rsidP="00041EAE">
            <w:pPr>
              <w:pStyle w:val="BodyText"/>
              <w:rPr>
                <w:color w:val="000000"/>
                <w:sz w:val="28"/>
                <w:szCs w:val="28"/>
              </w:rPr>
            </w:pPr>
            <w:proofErr w:type="spellStart"/>
            <w:r>
              <w:rPr>
                <w:color w:val="000000"/>
                <w:sz w:val="28"/>
                <w:szCs w:val="28"/>
              </w:rPr>
              <w:t>Protokollēmuma</w:t>
            </w:r>
            <w:proofErr w:type="spellEnd"/>
            <w:r>
              <w:rPr>
                <w:color w:val="000000"/>
                <w:sz w:val="28"/>
                <w:szCs w:val="28"/>
              </w:rPr>
              <w:t xml:space="preserve"> projekta grozījumi uzsākti sagatavot pēc tehniskās kļūdas konstatēšanas un citu risinājumu variantu izvērtēšanas.</w:t>
            </w:r>
          </w:p>
        </w:tc>
      </w:tr>
      <w:tr w:rsidR="001049D4" w:rsidRPr="002E0699" w14:paraId="5EA5D66F" w14:textId="77777777" w:rsidTr="001049D4">
        <w:tc>
          <w:tcPr>
            <w:tcW w:w="704" w:type="dxa"/>
          </w:tcPr>
          <w:p w14:paraId="7BFBAB09" w14:textId="20C29CF5" w:rsidR="001049D4" w:rsidRDefault="001049D4" w:rsidP="003B2914">
            <w:pPr>
              <w:pStyle w:val="naiskr"/>
              <w:spacing w:before="0" w:beforeAutospacing="0" w:after="0" w:afterAutospacing="0"/>
              <w:rPr>
                <w:color w:val="000000"/>
                <w:sz w:val="28"/>
                <w:szCs w:val="28"/>
              </w:rPr>
            </w:pPr>
            <w:r>
              <w:rPr>
                <w:color w:val="000000"/>
                <w:sz w:val="28"/>
                <w:szCs w:val="28"/>
              </w:rPr>
              <w:t>14.</w:t>
            </w:r>
          </w:p>
        </w:tc>
        <w:tc>
          <w:tcPr>
            <w:tcW w:w="2693" w:type="dxa"/>
          </w:tcPr>
          <w:p w14:paraId="00DD7494" w14:textId="016EC613" w:rsidR="001049D4" w:rsidRDefault="001049D4" w:rsidP="009B2E3C">
            <w:pPr>
              <w:pStyle w:val="naiskr"/>
              <w:spacing w:before="0" w:beforeAutospacing="0" w:after="0" w:afterAutospacing="0"/>
              <w:jc w:val="both"/>
              <w:rPr>
                <w:color w:val="000000"/>
                <w:sz w:val="28"/>
                <w:szCs w:val="28"/>
              </w:rPr>
            </w:pPr>
            <w:r>
              <w:rPr>
                <w:color w:val="000000"/>
                <w:sz w:val="28"/>
                <w:szCs w:val="28"/>
              </w:rPr>
              <w:t>Lēmuma pieņemšanas galīgais termiņš</w:t>
            </w:r>
          </w:p>
        </w:tc>
        <w:tc>
          <w:tcPr>
            <w:tcW w:w="5954" w:type="dxa"/>
          </w:tcPr>
          <w:p w14:paraId="4ACE126E" w14:textId="00DCE0E8" w:rsidR="001049D4" w:rsidRPr="00C65980" w:rsidRDefault="00123FFB" w:rsidP="009C4395">
            <w:pPr>
              <w:pStyle w:val="BodyText"/>
              <w:rPr>
                <w:color w:val="000000"/>
                <w:sz w:val="28"/>
                <w:szCs w:val="28"/>
              </w:rPr>
            </w:pPr>
            <w:r>
              <w:rPr>
                <w:color w:val="000000"/>
                <w:sz w:val="28"/>
                <w:szCs w:val="28"/>
              </w:rPr>
              <w:t>2017.gada 25.aprīlis.</w:t>
            </w:r>
          </w:p>
        </w:tc>
      </w:tr>
    </w:tbl>
    <w:p w14:paraId="57C59196" w14:textId="602E2E9D" w:rsidR="00651F5F" w:rsidRPr="002E0699" w:rsidRDefault="00651F5F">
      <w:pPr>
        <w:jc w:val="left"/>
        <w:rPr>
          <w:color w:val="000000"/>
          <w:sz w:val="28"/>
          <w:szCs w:val="28"/>
        </w:rPr>
      </w:pPr>
    </w:p>
    <w:p w14:paraId="564D5855" w14:textId="2C8E999C" w:rsidR="004D1928" w:rsidRPr="00B0429F" w:rsidRDefault="004D1928" w:rsidP="00054825">
      <w:pPr>
        <w:spacing w:after="100" w:afterAutospacing="1" w:line="276" w:lineRule="auto"/>
        <w:rPr>
          <w:color w:val="000000"/>
          <w:sz w:val="28"/>
          <w:szCs w:val="28"/>
        </w:rPr>
      </w:pPr>
      <w:r w:rsidRPr="002E0699">
        <w:rPr>
          <w:color w:val="000000"/>
          <w:sz w:val="28"/>
          <w:szCs w:val="28"/>
        </w:rPr>
        <w:t xml:space="preserve">Pielikumā: </w:t>
      </w:r>
      <w:proofErr w:type="spellStart"/>
      <w:r w:rsidR="00BD086D" w:rsidRPr="00B0429F">
        <w:rPr>
          <w:color w:val="000000"/>
          <w:sz w:val="28"/>
          <w:szCs w:val="28"/>
        </w:rPr>
        <w:t>P</w:t>
      </w:r>
      <w:r w:rsidRPr="00B0429F">
        <w:rPr>
          <w:color w:val="000000"/>
          <w:sz w:val="28"/>
          <w:szCs w:val="28"/>
        </w:rPr>
        <w:t>rotokollēmuma</w:t>
      </w:r>
      <w:proofErr w:type="spellEnd"/>
      <w:r w:rsidR="00343D7B" w:rsidRPr="00B0429F">
        <w:rPr>
          <w:color w:val="000000"/>
          <w:sz w:val="28"/>
          <w:szCs w:val="28"/>
        </w:rPr>
        <w:t xml:space="preserve"> </w:t>
      </w:r>
      <w:r w:rsidRPr="00B0429F">
        <w:rPr>
          <w:color w:val="000000"/>
          <w:sz w:val="28"/>
          <w:szCs w:val="28"/>
        </w:rPr>
        <w:t xml:space="preserve"> projekts </w:t>
      </w:r>
      <w:r w:rsidR="007C3F5C" w:rsidRPr="00B0429F">
        <w:rPr>
          <w:color w:val="000000"/>
          <w:sz w:val="28"/>
          <w:szCs w:val="28"/>
        </w:rPr>
        <w:t>(</w:t>
      </w:r>
      <w:r w:rsidR="007C3F5C" w:rsidRPr="00B730EC">
        <w:rPr>
          <w:color w:val="000000"/>
          <w:sz w:val="28"/>
          <w:szCs w:val="28"/>
        </w:rPr>
        <w:t>datne: FMprot_</w:t>
      </w:r>
      <w:r w:rsidR="003809E1">
        <w:rPr>
          <w:color w:val="000000"/>
          <w:sz w:val="28"/>
          <w:szCs w:val="28"/>
        </w:rPr>
        <w:t>18</w:t>
      </w:r>
      <w:r w:rsidR="00054825">
        <w:rPr>
          <w:color w:val="000000"/>
          <w:sz w:val="28"/>
          <w:szCs w:val="28"/>
        </w:rPr>
        <w:t>04</w:t>
      </w:r>
      <w:r w:rsidR="005022B4" w:rsidRPr="00B730EC">
        <w:rPr>
          <w:color w:val="000000"/>
          <w:sz w:val="28"/>
          <w:szCs w:val="28"/>
        </w:rPr>
        <w:t>17</w:t>
      </w:r>
      <w:r w:rsidR="006F7C21" w:rsidRPr="00B730EC">
        <w:rPr>
          <w:color w:val="000000"/>
          <w:sz w:val="28"/>
          <w:szCs w:val="28"/>
        </w:rPr>
        <w:t xml:space="preserve">_ES_fondi) uz </w:t>
      </w:r>
      <w:r w:rsidR="00054825">
        <w:rPr>
          <w:color w:val="000000"/>
          <w:sz w:val="28"/>
          <w:szCs w:val="28"/>
        </w:rPr>
        <w:t>1</w:t>
      </w:r>
      <w:r w:rsidR="003809E1">
        <w:rPr>
          <w:color w:val="000000"/>
          <w:sz w:val="28"/>
          <w:szCs w:val="28"/>
        </w:rPr>
        <w:t xml:space="preserve"> </w:t>
      </w:r>
      <w:proofErr w:type="spellStart"/>
      <w:r w:rsidR="003809E1">
        <w:rPr>
          <w:color w:val="000000"/>
          <w:sz w:val="28"/>
          <w:szCs w:val="28"/>
        </w:rPr>
        <w:t>lp</w:t>
      </w:r>
      <w:proofErr w:type="spellEnd"/>
      <w:r w:rsidR="003809E1">
        <w:rPr>
          <w:color w:val="000000"/>
          <w:sz w:val="28"/>
          <w:szCs w:val="28"/>
        </w:rPr>
        <w:t>.</w:t>
      </w:r>
    </w:p>
    <w:p w14:paraId="3A41AFD0" w14:textId="2A34B3F3" w:rsidR="00123FFB" w:rsidRDefault="00CB5112" w:rsidP="00CB5112">
      <w:pPr>
        <w:tabs>
          <w:tab w:val="right" w:pos="8647"/>
        </w:tabs>
        <w:rPr>
          <w:color w:val="000000"/>
          <w:spacing w:val="6"/>
          <w:sz w:val="28"/>
          <w:szCs w:val="24"/>
        </w:rPr>
      </w:pPr>
      <w:r>
        <w:rPr>
          <w:color w:val="000000"/>
          <w:spacing w:val="6"/>
          <w:sz w:val="28"/>
          <w:szCs w:val="24"/>
        </w:rPr>
        <w:t>Finanšu ministre</w:t>
      </w:r>
      <w:r w:rsidR="00123FFB">
        <w:rPr>
          <w:color w:val="000000"/>
          <w:spacing w:val="6"/>
          <w:sz w:val="28"/>
          <w:szCs w:val="24"/>
        </w:rPr>
        <w:t xml:space="preserve">s vietā – </w:t>
      </w:r>
    </w:p>
    <w:p w14:paraId="5EB422A5" w14:textId="2C0C2E6B" w:rsidR="00CB5112" w:rsidRPr="001569CA" w:rsidRDefault="00123FFB" w:rsidP="00CB5112">
      <w:pPr>
        <w:tabs>
          <w:tab w:val="right" w:pos="8647"/>
        </w:tabs>
        <w:rPr>
          <w:color w:val="000000"/>
          <w:spacing w:val="6"/>
          <w:sz w:val="28"/>
          <w:szCs w:val="24"/>
        </w:rPr>
      </w:pPr>
      <w:r>
        <w:rPr>
          <w:color w:val="000000"/>
          <w:spacing w:val="6"/>
          <w:sz w:val="28"/>
          <w:szCs w:val="24"/>
        </w:rPr>
        <w:t>Ministru prezidents</w:t>
      </w:r>
      <w:r w:rsidR="00CB5112" w:rsidRPr="001569CA">
        <w:rPr>
          <w:color w:val="000000"/>
          <w:spacing w:val="6"/>
          <w:sz w:val="28"/>
          <w:szCs w:val="24"/>
        </w:rPr>
        <w:tab/>
      </w:r>
      <w:proofErr w:type="spellStart"/>
      <w:r w:rsidR="00041EAE">
        <w:rPr>
          <w:spacing w:val="6"/>
          <w:sz w:val="28"/>
          <w:szCs w:val="24"/>
        </w:rPr>
        <w:t>M.Kučinskis</w:t>
      </w:r>
      <w:proofErr w:type="spellEnd"/>
    </w:p>
    <w:p w14:paraId="020E1691" w14:textId="77777777" w:rsidR="004D1928" w:rsidRPr="002E0699" w:rsidRDefault="004D1928" w:rsidP="004D1928">
      <w:pPr>
        <w:pStyle w:val="DefaultParagraphFont1"/>
        <w:tabs>
          <w:tab w:val="right" w:pos="9071"/>
        </w:tabs>
        <w:jc w:val="both"/>
        <w:rPr>
          <w:rFonts w:ascii="Times New Roman" w:hAnsi="Times New Roman"/>
          <w:color w:val="000000"/>
          <w:sz w:val="28"/>
          <w:szCs w:val="28"/>
        </w:rPr>
      </w:pPr>
    </w:p>
    <w:p w14:paraId="3C615B6F" w14:textId="77777777" w:rsidR="00AA1D37" w:rsidRDefault="00AA1D37" w:rsidP="00CB5112">
      <w:pPr>
        <w:tabs>
          <w:tab w:val="center" w:pos="4153"/>
          <w:tab w:val="right" w:pos="8306"/>
        </w:tabs>
        <w:spacing w:line="276" w:lineRule="auto"/>
        <w:rPr>
          <w:color w:val="000000"/>
          <w:szCs w:val="24"/>
        </w:rPr>
      </w:pPr>
    </w:p>
    <w:p w14:paraId="7DFD91E7" w14:textId="77777777" w:rsidR="00AA1D37" w:rsidRDefault="00AA1D37" w:rsidP="00CB5112">
      <w:pPr>
        <w:tabs>
          <w:tab w:val="center" w:pos="4153"/>
          <w:tab w:val="right" w:pos="8306"/>
        </w:tabs>
        <w:spacing w:line="276" w:lineRule="auto"/>
        <w:rPr>
          <w:color w:val="000000"/>
          <w:szCs w:val="24"/>
        </w:rPr>
      </w:pPr>
    </w:p>
    <w:p w14:paraId="03D3504B" w14:textId="77777777" w:rsidR="00AA1D37" w:rsidRDefault="00AA1D37" w:rsidP="00CB5112">
      <w:pPr>
        <w:tabs>
          <w:tab w:val="center" w:pos="4153"/>
          <w:tab w:val="right" w:pos="8306"/>
        </w:tabs>
        <w:spacing w:line="276" w:lineRule="auto"/>
        <w:rPr>
          <w:color w:val="000000"/>
          <w:szCs w:val="24"/>
        </w:rPr>
      </w:pPr>
    </w:p>
    <w:p w14:paraId="16D61528" w14:textId="52A32A00" w:rsidR="00CB5112" w:rsidRPr="00CB5112" w:rsidRDefault="00054825" w:rsidP="00CB5112">
      <w:pPr>
        <w:tabs>
          <w:tab w:val="center" w:pos="4153"/>
          <w:tab w:val="right" w:pos="8306"/>
        </w:tabs>
        <w:spacing w:line="276" w:lineRule="auto"/>
        <w:rPr>
          <w:color w:val="000000"/>
          <w:szCs w:val="24"/>
        </w:rPr>
      </w:pPr>
      <w:r>
        <w:rPr>
          <w:color w:val="000000"/>
          <w:szCs w:val="24"/>
        </w:rPr>
        <w:t>Zariņa</w:t>
      </w:r>
      <w:r w:rsidR="00CB5112" w:rsidRPr="00CB5112">
        <w:rPr>
          <w:color w:val="000000"/>
          <w:szCs w:val="24"/>
        </w:rPr>
        <w:t xml:space="preserve"> </w:t>
      </w:r>
      <w:r>
        <w:rPr>
          <w:color w:val="000000"/>
          <w:szCs w:val="24"/>
        </w:rPr>
        <w:t>67083913</w:t>
      </w:r>
    </w:p>
    <w:p w14:paraId="444F56F3" w14:textId="0E60C5BC" w:rsidR="00EA475E" w:rsidRPr="003809E1" w:rsidRDefault="00054825" w:rsidP="003809E1">
      <w:pPr>
        <w:pStyle w:val="Header"/>
        <w:spacing w:line="276" w:lineRule="auto"/>
        <w:rPr>
          <w:sz w:val="24"/>
          <w:szCs w:val="24"/>
        </w:rPr>
      </w:pPr>
      <w:r w:rsidRPr="006B52DD">
        <w:rPr>
          <w:sz w:val="24"/>
          <w:szCs w:val="24"/>
        </w:rPr>
        <w:t>Agnese.Zarina@fm.gov.lv</w:t>
      </w:r>
      <w:bookmarkStart w:id="0" w:name="_GoBack"/>
      <w:bookmarkEnd w:id="0"/>
    </w:p>
    <w:sectPr w:rsidR="00EA475E" w:rsidRPr="003809E1" w:rsidSect="00041EAE">
      <w:headerReference w:type="even" r:id="rId8"/>
      <w:headerReference w:type="default" r:id="rId9"/>
      <w:footerReference w:type="default" r:id="rId10"/>
      <w:headerReference w:type="first" r:id="rId11"/>
      <w:footerReference w:type="first" r:id="rId12"/>
      <w:pgSz w:w="11907" w:h="16840" w:code="9"/>
      <w:pgMar w:top="567" w:right="850" w:bottom="1843"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3CE67" w14:textId="77777777" w:rsidR="0080117F" w:rsidRDefault="0080117F">
      <w:r>
        <w:separator/>
      </w:r>
    </w:p>
  </w:endnote>
  <w:endnote w:type="continuationSeparator" w:id="0">
    <w:p w14:paraId="3E9DEC1F" w14:textId="77777777" w:rsidR="0080117F" w:rsidRDefault="0080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A9C16" w14:textId="09B01A60" w:rsidR="003D0125" w:rsidRDefault="003D0125" w:rsidP="003D0125">
    <w:pPr>
      <w:pStyle w:val="Footer"/>
    </w:pPr>
    <w:r w:rsidRPr="00E83B01">
      <w:t>F</w:t>
    </w:r>
    <w:r w:rsidR="0051682E">
      <w:t>MPav_</w:t>
    </w:r>
    <w:r w:rsidR="00041EAE">
      <w:t>18</w:t>
    </w:r>
    <w:r w:rsidR="00054825">
      <w:t>0417</w:t>
    </w:r>
    <w:r w:rsidRPr="00E83B01">
      <w:t>_ES</w:t>
    </w:r>
    <w:r>
      <w:t xml:space="preserve">_fondi </w:t>
    </w:r>
  </w:p>
  <w:p w14:paraId="6E52DD38" w14:textId="77777777" w:rsidR="0015384D" w:rsidRDefault="0015384D" w:rsidP="003D0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C00C1" w14:textId="7594A9C3" w:rsidR="0015384D" w:rsidRDefault="004D1928">
    <w:pPr>
      <w:pStyle w:val="Footer"/>
    </w:pPr>
    <w:r w:rsidRPr="00E83B01">
      <w:t>F</w:t>
    </w:r>
    <w:r w:rsidR="00BE7D32">
      <w:t>MPav_1804</w:t>
    </w:r>
    <w:r w:rsidR="004F0D34">
      <w:t>1</w:t>
    </w:r>
    <w:r w:rsidR="00D675A2">
      <w:t>7</w:t>
    </w:r>
    <w:r w:rsidRPr="00E83B01">
      <w:t>_ES</w:t>
    </w:r>
    <w:r>
      <w:t>_fondi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F0284" w14:textId="77777777" w:rsidR="0080117F" w:rsidRDefault="0080117F">
      <w:r>
        <w:separator/>
      </w:r>
    </w:p>
  </w:footnote>
  <w:footnote w:type="continuationSeparator" w:id="0">
    <w:p w14:paraId="3961981D" w14:textId="77777777" w:rsidR="0080117F" w:rsidRDefault="0080117F">
      <w:r>
        <w:continuationSeparator/>
      </w:r>
    </w:p>
  </w:footnote>
  <w:footnote w:id="1">
    <w:p w14:paraId="07743C4E" w14:textId="77777777" w:rsidR="00EE6F68" w:rsidRDefault="00CF7BDE" w:rsidP="00EE6F68">
      <w:r>
        <w:rPr>
          <w:rStyle w:val="FootnoteReference"/>
        </w:rPr>
        <w:footnoteRef/>
      </w:r>
      <w:r>
        <w:t xml:space="preserve"> Pieejams šeit: </w:t>
      </w:r>
      <w:r w:rsidR="00EE6F68" w:rsidRPr="00A647F7">
        <w:t>http://tap.mk.gov.lv/lv/mk/tap/?pid=40414577&amp;mode=mk&amp;date=2017-03-14</w:t>
      </w:r>
    </w:p>
    <w:p w14:paraId="5F640DC9" w14:textId="1F2C743E" w:rsidR="00CF7BDE" w:rsidRDefault="00CF7BDE">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88C7A" w14:textId="77777777" w:rsidR="00F33DBE" w:rsidRDefault="00DC1310">
    <w:pPr>
      <w:pStyle w:val="Header"/>
      <w:framePr w:wrap="around" w:vAnchor="text" w:hAnchor="margin" w:xAlign="center" w:y="1"/>
      <w:rPr>
        <w:rStyle w:val="PageNumber"/>
      </w:rPr>
    </w:pPr>
    <w:r>
      <w:rPr>
        <w:rStyle w:val="PageNumber"/>
      </w:rPr>
      <w:fldChar w:fldCharType="begin"/>
    </w:r>
    <w:r w:rsidR="00F33DBE">
      <w:rPr>
        <w:rStyle w:val="PageNumber"/>
      </w:rPr>
      <w:instrText xml:space="preserve">PAGE  </w:instrText>
    </w:r>
    <w:r>
      <w:rPr>
        <w:rStyle w:val="PageNumber"/>
      </w:rPr>
      <w:fldChar w:fldCharType="separate"/>
    </w:r>
    <w:r w:rsidR="0015384D">
      <w:rPr>
        <w:rStyle w:val="PageNumber"/>
        <w:noProof/>
      </w:rPr>
      <w:t>2</w:t>
    </w:r>
    <w:r>
      <w:rPr>
        <w:rStyle w:val="PageNumber"/>
      </w:rPr>
      <w:fldChar w:fldCharType="end"/>
    </w:r>
  </w:p>
  <w:p w14:paraId="59C216E2" w14:textId="77777777" w:rsidR="00F33DBE" w:rsidRDefault="00F33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624299179"/>
      <w:docPartObj>
        <w:docPartGallery w:val="Page Numbers (Top of Page)"/>
        <w:docPartUnique/>
      </w:docPartObj>
    </w:sdtPr>
    <w:sdtEndPr>
      <w:rPr>
        <w:noProof/>
        <w:sz w:val="24"/>
      </w:rPr>
    </w:sdtEndPr>
    <w:sdtContent>
      <w:p w14:paraId="1C24DFFD" w14:textId="547AD559" w:rsidR="003D0125" w:rsidRPr="003D0125" w:rsidRDefault="003D0125">
        <w:pPr>
          <w:pStyle w:val="Header"/>
          <w:jc w:val="center"/>
          <w:rPr>
            <w:sz w:val="24"/>
          </w:rPr>
        </w:pPr>
        <w:r w:rsidRPr="003D0125">
          <w:rPr>
            <w:sz w:val="24"/>
          </w:rPr>
          <w:fldChar w:fldCharType="begin"/>
        </w:r>
        <w:r w:rsidRPr="003D0125">
          <w:rPr>
            <w:sz w:val="24"/>
          </w:rPr>
          <w:instrText xml:space="preserve"> PAGE   \* MERGEFORMAT </w:instrText>
        </w:r>
        <w:r w:rsidRPr="003D0125">
          <w:rPr>
            <w:sz w:val="24"/>
          </w:rPr>
          <w:fldChar w:fldCharType="separate"/>
        </w:r>
        <w:r w:rsidR="006B52DD">
          <w:rPr>
            <w:noProof/>
            <w:sz w:val="24"/>
          </w:rPr>
          <w:t>2</w:t>
        </w:r>
        <w:r w:rsidRPr="003D0125">
          <w:rPr>
            <w:noProof/>
            <w:sz w:val="24"/>
          </w:rPr>
          <w:fldChar w:fldCharType="end"/>
        </w:r>
      </w:p>
    </w:sdtContent>
  </w:sdt>
  <w:p w14:paraId="4DB19D50" w14:textId="77777777" w:rsidR="00F33DBE" w:rsidRDefault="00F33DBE" w:rsidP="008C50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F6DA4" w14:textId="77777777" w:rsidR="002C22B9" w:rsidRDefault="002C22B9">
    <w:pPr>
      <w:pStyle w:val="Header"/>
    </w:pPr>
  </w:p>
  <w:p w14:paraId="159E1B66" w14:textId="77777777" w:rsidR="002C22B9" w:rsidRDefault="002C22B9">
    <w:pPr>
      <w:pStyle w:val="Header"/>
    </w:pPr>
  </w:p>
  <w:p w14:paraId="6D8DE454" w14:textId="77777777" w:rsidR="002C22B9" w:rsidRDefault="002C22B9">
    <w:pPr>
      <w:pStyle w:val="Header"/>
    </w:pPr>
  </w:p>
  <w:p w14:paraId="777D6745" w14:textId="77777777" w:rsidR="002C22B9" w:rsidRDefault="0037045B" w:rsidP="002C22B9">
    <w:pPr>
      <w:pStyle w:val="Header"/>
      <w:tabs>
        <w:tab w:val="clear" w:pos="4153"/>
        <w:tab w:val="clear" w:pos="8306"/>
      </w:tabs>
    </w:pPr>
    <w:r>
      <w:rPr>
        <w:noProof/>
        <w:lang w:val="en-US"/>
      </w:rPr>
      <mc:AlternateContent>
        <mc:Choice Requires="wps">
          <w:drawing>
            <wp:anchor distT="0" distB="0" distL="114300" distR="114300" simplePos="0" relativeHeight="251660288" behindDoc="1" locked="0" layoutInCell="1" allowOverlap="1" wp14:anchorId="36EE5317" wp14:editId="6FF67D4F">
              <wp:simplePos x="0" y="0"/>
              <wp:positionH relativeFrom="page">
                <wp:posOffset>1066800</wp:posOffset>
              </wp:positionH>
              <wp:positionV relativeFrom="page">
                <wp:posOffset>2030730</wp:posOffset>
              </wp:positionV>
              <wp:extent cx="5943600" cy="314325"/>
              <wp:effectExtent l="0" t="0" r="0" b="952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2EADE"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E5317"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" filled="f" stroked="f">
              <v:textbox inset="0,0,0,0">
                <w:txbxContent>
                  <w:p w14:paraId="3052EADE"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v:textbox>
              <w10:wrap anchorx="page" anchory="page"/>
            </v:shape>
          </w:pict>
        </mc:Fallback>
      </mc:AlternateContent>
    </w:r>
    <w:r w:rsidR="002C22B9" w:rsidRPr="002C22B9">
      <w:rPr>
        <w:noProof/>
        <w:lang w:val="en-US"/>
      </w:rPr>
      <w:drawing>
        <wp:anchor distT="0" distB="0" distL="114300" distR="114300" simplePos="0" relativeHeight="251661312" behindDoc="1" locked="0" layoutInCell="1" allowOverlap="1" wp14:anchorId="5E322560" wp14:editId="44D0C072">
          <wp:simplePos x="0" y="0"/>
          <wp:positionH relativeFrom="margin">
            <wp:posOffset>75565</wp:posOffset>
          </wp:positionH>
          <wp:positionV relativeFrom="page">
            <wp:posOffset>711200</wp:posOffset>
          </wp:positionV>
          <wp:extent cx="5914390" cy="1065600"/>
          <wp:effectExtent l="0" t="0" r="0" b="0"/>
          <wp:wrapNone/>
          <wp:docPr id="14" name="Picture 14"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EFAC8B" w14:textId="77777777" w:rsidR="002C22B9" w:rsidRDefault="002C22B9">
    <w:pPr>
      <w:pStyle w:val="Header"/>
    </w:pPr>
  </w:p>
  <w:p w14:paraId="25BB0852" w14:textId="77777777" w:rsidR="002C22B9" w:rsidRDefault="002C22B9">
    <w:pPr>
      <w:pStyle w:val="Header"/>
    </w:pPr>
  </w:p>
  <w:p w14:paraId="133AF1A2" w14:textId="77777777" w:rsidR="002C22B9" w:rsidRDefault="002C22B9">
    <w:pPr>
      <w:pStyle w:val="Header"/>
    </w:pPr>
  </w:p>
  <w:p w14:paraId="57547E09" w14:textId="77777777" w:rsidR="002C22B9" w:rsidRDefault="002C22B9">
    <w:pPr>
      <w:pStyle w:val="Header"/>
    </w:pPr>
  </w:p>
  <w:p w14:paraId="5F740339" w14:textId="77777777" w:rsidR="002C22B9" w:rsidRDefault="002C22B9">
    <w:pPr>
      <w:pStyle w:val="Header"/>
    </w:pPr>
  </w:p>
  <w:p w14:paraId="00AC8764" w14:textId="77777777" w:rsidR="002C22B9" w:rsidRDefault="002C22B9">
    <w:pPr>
      <w:pStyle w:val="Header"/>
    </w:pPr>
  </w:p>
  <w:p w14:paraId="75D2A718" w14:textId="77777777" w:rsidR="002C22B9" w:rsidRDefault="0037045B">
    <w:pPr>
      <w:pStyle w:val="Header"/>
    </w:pPr>
    <w:r>
      <w:rPr>
        <w:noProof/>
        <w:lang w:val="en-US"/>
      </w:rPr>
      <mc:AlternateContent>
        <mc:Choice Requires="wpg">
          <w:drawing>
            <wp:anchor distT="0" distB="0" distL="114300" distR="114300" simplePos="0" relativeHeight="251659264" behindDoc="1" locked="0" layoutInCell="1" allowOverlap="1" wp14:anchorId="1773B6D3" wp14:editId="4D397539">
              <wp:simplePos x="0" y="0"/>
              <wp:positionH relativeFrom="margin">
                <wp:posOffset>-34290</wp:posOffset>
              </wp:positionH>
              <wp:positionV relativeFrom="page">
                <wp:posOffset>1903095</wp:posOffset>
              </wp:positionV>
              <wp:extent cx="5937250" cy="45085"/>
              <wp:effectExtent l="0" t="0" r="25400" b="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10"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1329D" id="Group 41" o:spid="_x0000_s1026" style="position:absolute;margin-left:-2.7pt;margin-top:149.85pt;width:467.5pt;height:3.55pt;z-index:-251657216;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nmMYA&#10;AADbAAAADwAAAGRycy9kb3ducmV2LnhtbESPQUvDQBCF70L/wzKCF7GbWio27bYUsdB6MwribcxO&#10;k2B2Nu6uadpf7xwK3mZ4b977ZrkeXKt6CrHxbGAyzkARl942XBl4f9vePYKKCdli65kMnCjCejW6&#10;WmJu/ZFfqS9SpSSEY44G6pS6XOtY1uQwjn1HLNrBB4dJ1lBpG/Ao4a7V91n2oB02LA01dvRUU/ld&#10;/DoDL9l0Pvv4muh5oW9/bNj3n8/n3pib62GzAJVoSP/my/XOCr7Qyy8y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cnmMYAAADbAAAADwAAAAAAAAAAAAAAAACYAgAAZHJz&#10;L2Rvd25yZXYueG1sUEsFBgAAAAAEAAQA9QAAAIsDAAAAAA==&#10;" path="m,l6926,e" filled="f" strokecolor="#231f20" strokeweight=".25pt">
                <v:path arrowok="t" o:connecttype="custom" o:connectlocs="0,0;6926,0" o:connectangles="0,0"/>
              </v:shape>
              <w10:wrap anchorx="margin" anchory="page"/>
            </v:group>
          </w:pict>
        </mc:Fallback>
      </mc:AlternateContent>
    </w:r>
  </w:p>
  <w:p w14:paraId="2D614486" w14:textId="77777777" w:rsidR="002C22B9" w:rsidRDefault="002C22B9">
    <w:pPr>
      <w:pStyle w:val="Header"/>
    </w:pPr>
  </w:p>
  <w:p w14:paraId="078E90FD" w14:textId="77777777" w:rsidR="002C22B9" w:rsidRDefault="002C22B9">
    <w:pPr>
      <w:pStyle w:val="Header"/>
    </w:pPr>
  </w:p>
  <w:p w14:paraId="035CF841" w14:textId="77777777" w:rsidR="002C22B9" w:rsidRDefault="002C2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F5B9E"/>
    <w:multiLevelType w:val="hybridMultilevel"/>
    <w:tmpl w:val="4BC88840"/>
    <w:lvl w:ilvl="0" w:tplc="0E10D698">
      <w:start w:val="1"/>
      <w:numFmt w:val="decimal"/>
      <w:lvlText w:val="%1."/>
      <w:lvlJc w:val="left"/>
      <w:pPr>
        <w:ind w:left="435" w:hanging="435"/>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51"/>
    <w:rsid w:val="0000078E"/>
    <w:rsid w:val="0000220C"/>
    <w:rsid w:val="00003BE7"/>
    <w:rsid w:val="0002005E"/>
    <w:rsid w:val="0002280A"/>
    <w:rsid w:val="00025906"/>
    <w:rsid w:val="00041EAE"/>
    <w:rsid w:val="000503EE"/>
    <w:rsid w:val="00051BDB"/>
    <w:rsid w:val="000526F5"/>
    <w:rsid w:val="00054277"/>
    <w:rsid w:val="00054825"/>
    <w:rsid w:val="00062D32"/>
    <w:rsid w:val="00063804"/>
    <w:rsid w:val="000704C8"/>
    <w:rsid w:val="000709AA"/>
    <w:rsid w:val="00072A98"/>
    <w:rsid w:val="000832E4"/>
    <w:rsid w:val="0008360A"/>
    <w:rsid w:val="0008562F"/>
    <w:rsid w:val="000859B0"/>
    <w:rsid w:val="00086189"/>
    <w:rsid w:val="0009448A"/>
    <w:rsid w:val="000A0A49"/>
    <w:rsid w:val="000A2273"/>
    <w:rsid w:val="000A4A49"/>
    <w:rsid w:val="000B5E98"/>
    <w:rsid w:val="000B75CE"/>
    <w:rsid w:val="000C0DD4"/>
    <w:rsid w:val="000C1481"/>
    <w:rsid w:val="000C3F11"/>
    <w:rsid w:val="000E05A4"/>
    <w:rsid w:val="000E23F8"/>
    <w:rsid w:val="000E2614"/>
    <w:rsid w:val="000E7902"/>
    <w:rsid w:val="000F3783"/>
    <w:rsid w:val="00101535"/>
    <w:rsid w:val="00101EF2"/>
    <w:rsid w:val="00102247"/>
    <w:rsid w:val="001042A3"/>
    <w:rsid w:val="001049D4"/>
    <w:rsid w:val="00106F0F"/>
    <w:rsid w:val="00114955"/>
    <w:rsid w:val="0012279B"/>
    <w:rsid w:val="00123FFB"/>
    <w:rsid w:val="00125A6B"/>
    <w:rsid w:val="0013037A"/>
    <w:rsid w:val="00130802"/>
    <w:rsid w:val="00134712"/>
    <w:rsid w:val="001421E1"/>
    <w:rsid w:val="001428D4"/>
    <w:rsid w:val="001459C6"/>
    <w:rsid w:val="00146475"/>
    <w:rsid w:val="00146FE3"/>
    <w:rsid w:val="00147E1A"/>
    <w:rsid w:val="0015384D"/>
    <w:rsid w:val="00156874"/>
    <w:rsid w:val="00160F55"/>
    <w:rsid w:val="0017402C"/>
    <w:rsid w:val="00176F63"/>
    <w:rsid w:val="00182F96"/>
    <w:rsid w:val="00184AB5"/>
    <w:rsid w:val="00190543"/>
    <w:rsid w:val="001943EE"/>
    <w:rsid w:val="001A05F0"/>
    <w:rsid w:val="001C59C9"/>
    <w:rsid w:val="001D78A7"/>
    <w:rsid w:val="001F0B26"/>
    <w:rsid w:val="001F53D9"/>
    <w:rsid w:val="00203705"/>
    <w:rsid w:val="00203818"/>
    <w:rsid w:val="0021300E"/>
    <w:rsid w:val="0021767C"/>
    <w:rsid w:val="00220CEE"/>
    <w:rsid w:val="00224396"/>
    <w:rsid w:val="00227D91"/>
    <w:rsid w:val="0023013F"/>
    <w:rsid w:val="00235349"/>
    <w:rsid w:val="00244390"/>
    <w:rsid w:val="00256FCE"/>
    <w:rsid w:val="00260557"/>
    <w:rsid w:val="00261352"/>
    <w:rsid w:val="002644F0"/>
    <w:rsid w:val="00265665"/>
    <w:rsid w:val="00266CF2"/>
    <w:rsid w:val="00267E3D"/>
    <w:rsid w:val="002738FE"/>
    <w:rsid w:val="00292E11"/>
    <w:rsid w:val="0029448D"/>
    <w:rsid w:val="00295840"/>
    <w:rsid w:val="002A20A3"/>
    <w:rsid w:val="002B2B9A"/>
    <w:rsid w:val="002C22B9"/>
    <w:rsid w:val="002D0DAE"/>
    <w:rsid w:val="002D2EFD"/>
    <w:rsid w:val="002D6CB4"/>
    <w:rsid w:val="002E0699"/>
    <w:rsid w:val="002E06CD"/>
    <w:rsid w:val="002E1E5E"/>
    <w:rsid w:val="002E288C"/>
    <w:rsid w:val="002F5D59"/>
    <w:rsid w:val="002F797F"/>
    <w:rsid w:val="003026CE"/>
    <w:rsid w:val="00302D28"/>
    <w:rsid w:val="00303244"/>
    <w:rsid w:val="00304112"/>
    <w:rsid w:val="003043C9"/>
    <w:rsid w:val="00305005"/>
    <w:rsid w:val="00314B6D"/>
    <w:rsid w:val="0031519D"/>
    <w:rsid w:val="00325CE2"/>
    <w:rsid w:val="00330C2A"/>
    <w:rsid w:val="00332AF9"/>
    <w:rsid w:val="00333F1B"/>
    <w:rsid w:val="0033718A"/>
    <w:rsid w:val="00341839"/>
    <w:rsid w:val="00343D7B"/>
    <w:rsid w:val="003475CB"/>
    <w:rsid w:val="0037045B"/>
    <w:rsid w:val="00374C0D"/>
    <w:rsid w:val="0038074B"/>
    <w:rsid w:val="00380855"/>
    <w:rsid w:val="003809E1"/>
    <w:rsid w:val="00383D87"/>
    <w:rsid w:val="00386F28"/>
    <w:rsid w:val="00392EBE"/>
    <w:rsid w:val="00393EB9"/>
    <w:rsid w:val="00396BF4"/>
    <w:rsid w:val="003A1D5D"/>
    <w:rsid w:val="003A324A"/>
    <w:rsid w:val="003B2914"/>
    <w:rsid w:val="003B329B"/>
    <w:rsid w:val="003B4764"/>
    <w:rsid w:val="003B5334"/>
    <w:rsid w:val="003C2558"/>
    <w:rsid w:val="003D0125"/>
    <w:rsid w:val="003D09AE"/>
    <w:rsid w:val="003D179D"/>
    <w:rsid w:val="003D2B1E"/>
    <w:rsid w:val="003D35D5"/>
    <w:rsid w:val="003D4457"/>
    <w:rsid w:val="003E1A89"/>
    <w:rsid w:val="003F1631"/>
    <w:rsid w:val="003F2252"/>
    <w:rsid w:val="003F2673"/>
    <w:rsid w:val="003F434A"/>
    <w:rsid w:val="003F4635"/>
    <w:rsid w:val="003F79A5"/>
    <w:rsid w:val="004011EE"/>
    <w:rsid w:val="00404898"/>
    <w:rsid w:val="004059A7"/>
    <w:rsid w:val="00410C9B"/>
    <w:rsid w:val="00417087"/>
    <w:rsid w:val="004218E7"/>
    <w:rsid w:val="004241B4"/>
    <w:rsid w:val="004266C4"/>
    <w:rsid w:val="00431A0A"/>
    <w:rsid w:val="00433C78"/>
    <w:rsid w:val="00434A02"/>
    <w:rsid w:val="00435EB6"/>
    <w:rsid w:val="0043643E"/>
    <w:rsid w:val="00440550"/>
    <w:rsid w:val="004478B9"/>
    <w:rsid w:val="0045456D"/>
    <w:rsid w:val="0046428D"/>
    <w:rsid w:val="00474D18"/>
    <w:rsid w:val="004756D5"/>
    <w:rsid w:val="00483407"/>
    <w:rsid w:val="00486A3B"/>
    <w:rsid w:val="004956F9"/>
    <w:rsid w:val="004A423E"/>
    <w:rsid w:val="004C4C95"/>
    <w:rsid w:val="004D1290"/>
    <w:rsid w:val="004D1928"/>
    <w:rsid w:val="004D624F"/>
    <w:rsid w:val="004E2880"/>
    <w:rsid w:val="004E45F2"/>
    <w:rsid w:val="004E4C3B"/>
    <w:rsid w:val="004F0D34"/>
    <w:rsid w:val="004F221F"/>
    <w:rsid w:val="004F32A1"/>
    <w:rsid w:val="004F671B"/>
    <w:rsid w:val="004F7DFD"/>
    <w:rsid w:val="005022B4"/>
    <w:rsid w:val="005053F3"/>
    <w:rsid w:val="00513B65"/>
    <w:rsid w:val="005165A9"/>
    <w:rsid w:val="0051682E"/>
    <w:rsid w:val="00526E86"/>
    <w:rsid w:val="0053353D"/>
    <w:rsid w:val="005424AA"/>
    <w:rsid w:val="00546FDE"/>
    <w:rsid w:val="00550841"/>
    <w:rsid w:val="00550BA5"/>
    <w:rsid w:val="00557B49"/>
    <w:rsid w:val="0056044A"/>
    <w:rsid w:val="00566B07"/>
    <w:rsid w:val="0057120A"/>
    <w:rsid w:val="00583887"/>
    <w:rsid w:val="00583F38"/>
    <w:rsid w:val="005846CE"/>
    <w:rsid w:val="00584ED6"/>
    <w:rsid w:val="005910E7"/>
    <w:rsid w:val="005A0BBB"/>
    <w:rsid w:val="005A595C"/>
    <w:rsid w:val="005D7171"/>
    <w:rsid w:val="005E3D1E"/>
    <w:rsid w:val="005F2788"/>
    <w:rsid w:val="005F3139"/>
    <w:rsid w:val="006009CF"/>
    <w:rsid w:val="0061131E"/>
    <w:rsid w:val="00613984"/>
    <w:rsid w:val="00615936"/>
    <w:rsid w:val="006205B8"/>
    <w:rsid w:val="00620E68"/>
    <w:rsid w:val="00622CFD"/>
    <w:rsid w:val="006240D2"/>
    <w:rsid w:val="00634C67"/>
    <w:rsid w:val="00636996"/>
    <w:rsid w:val="00642EE6"/>
    <w:rsid w:val="00643F3C"/>
    <w:rsid w:val="00651F5F"/>
    <w:rsid w:val="006610B8"/>
    <w:rsid w:val="00662EEC"/>
    <w:rsid w:val="0066688C"/>
    <w:rsid w:val="00667635"/>
    <w:rsid w:val="00671C66"/>
    <w:rsid w:val="006821A2"/>
    <w:rsid w:val="00683077"/>
    <w:rsid w:val="006838B9"/>
    <w:rsid w:val="00683E8B"/>
    <w:rsid w:val="00687759"/>
    <w:rsid w:val="00697AB8"/>
    <w:rsid w:val="006A05F7"/>
    <w:rsid w:val="006A3594"/>
    <w:rsid w:val="006A707B"/>
    <w:rsid w:val="006B0A38"/>
    <w:rsid w:val="006B33CB"/>
    <w:rsid w:val="006B42A2"/>
    <w:rsid w:val="006B52DD"/>
    <w:rsid w:val="006C0751"/>
    <w:rsid w:val="006C3418"/>
    <w:rsid w:val="006D24EC"/>
    <w:rsid w:val="006D37A5"/>
    <w:rsid w:val="006D6710"/>
    <w:rsid w:val="006D7EFC"/>
    <w:rsid w:val="006E45DD"/>
    <w:rsid w:val="006E689E"/>
    <w:rsid w:val="006E6DBE"/>
    <w:rsid w:val="006F7C21"/>
    <w:rsid w:val="00701105"/>
    <w:rsid w:val="0070258A"/>
    <w:rsid w:val="00706C69"/>
    <w:rsid w:val="0070718E"/>
    <w:rsid w:val="0071276C"/>
    <w:rsid w:val="00714C9D"/>
    <w:rsid w:val="007260A8"/>
    <w:rsid w:val="00730E2D"/>
    <w:rsid w:val="00733696"/>
    <w:rsid w:val="007336A4"/>
    <w:rsid w:val="00733C31"/>
    <w:rsid w:val="00740CBF"/>
    <w:rsid w:val="007460E1"/>
    <w:rsid w:val="00751F14"/>
    <w:rsid w:val="007523B6"/>
    <w:rsid w:val="00761325"/>
    <w:rsid w:val="00763EB0"/>
    <w:rsid w:val="00765592"/>
    <w:rsid w:val="00770333"/>
    <w:rsid w:val="00776B1A"/>
    <w:rsid w:val="0078520D"/>
    <w:rsid w:val="00786DAF"/>
    <w:rsid w:val="00787063"/>
    <w:rsid w:val="00792DE6"/>
    <w:rsid w:val="007A14DD"/>
    <w:rsid w:val="007A3712"/>
    <w:rsid w:val="007A5BA9"/>
    <w:rsid w:val="007A73EC"/>
    <w:rsid w:val="007B22C3"/>
    <w:rsid w:val="007B32A0"/>
    <w:rsid w:val="007C3F5C"/>
    <w:rsid w:val="007C5B7E"/>
    <w:rsid w:val="007C61AE"/>
    <w:rsid w:val="007D7E3A"/>
    <w:rsid w:val="007E021E"/>
    <w:rsid w:val="007E7213"/>
    <w:rsid w:val="007E7EA0"/>
    <w:rsid w:val="007F3771"/>
    <w:rsid w:val="007F6888"/>
    <w:rsid w:val="007F7CBB"/>
    <w:rsid w:val="0080117F"/>
    <w:rsid w:val="00801E65"/>
    <w:rsid w:val="00812E64"/>
    <w:rsid w:val="0081619C"/>
    <w:rsid w:val="0082267B"/>
    <w:rsid w:val="008237C6"/>
    <w:rsid w:val="00826D51"/>
    <w:rsid w:val="0082754B"/>
    <w:rsid w:val="008360BD"/>
    <w:rsid w:val="00837277"/>
    <w:rsid w:val="00851A90"/>
    <w:rsid w:val="00852508"/>
    <w:rsid w:val="00854FB7"/>
    <w:rsid w:val="0085740F"/>
    <w:rsid w:val="0086567E"/>
    <w:rsid w:val="00866595"/>
    <w:rsid w:val="008709E1"/>
    <w:rsid w:val="00875EF1"/>
    <w:rsid w:val="00882D7C"/>
    <w:rsid w:val="00884446"/>
    <w:rsid w:val="00886C8A"/>
    <w:rsid w:val="0088796B"/>
    <w:rsid w:val="008A5EC1"/>
    <w:rsid w:val="008B0874"/>
    <w:rsid w:val="008C4CB2"/>
    <w:rsid w:val="008C508E"/>
    <w:rsid w:val="008C65E9"/>
    <w:rsid w:val="008C6BF1"/>
    <w:rsid w:val="008D22AE"/>
    <w:rsid w:val="008D2BA7"/>
    <w:rsid w:val="008E4EA4"/>
    <w:rsid w:val="008E4FE5"/>
    <w:rsid w:val="008F1369"/>
    <w:rsid w:val="008F15DF"/>
    <w:rsid w:val="008F2376"/>
    <w:rsid w:val="00903B9C"/>
    <w:rsid w:val="00911470"/>
    <w:rsid w:val="00920076"/>
    <w:rsid w:val="009212D8"/>
    <w:rsid w:val="009247AE"/>
    <w:rsid w:val="009328EF"/>
    <w:rsid w:val="00963ACC"/>
    <w:rsid w:val="00973529"/>
    <w:rsid w:val="009819D5"/>
    <w:rsid w:val="0098433C"/>
    <w:rsid w:val="0098492D"/>
    <w:rsid w:val="009908AE"/>
    <w:rsid w:val="00996DC8"/>
    <w:rsid w:val="009A1A42"/>
    <w:rsid w:val="009B19D2"/>
    <w:rsid w:val="009B2296"/>
    <w:rsid w:val="009B2E3C"/>
    <w:rsid w:val="009B3D52"/>
    <w:rsid w:val="009B7929"/>
    <w:rsid w:val="009C0E34"/>
    <w:rsid w:val="009C4395"/>
    <w:rsid w:val="009C643F"/>
    <w:rsid w:val="009D4DCB"/>
    <w:rsid w:val="009D720A"/>
    <w:rsid w:val="009E200C"/>
    <w:rsid w:val="009F3293"/>
    <w:rsid w:val="00A03231"/>
    <w:rsid w:val="00A17946"/>
    <w:rsid w:val="00A21D44"/>
    <w:rsid w:val="00A26B13"/>
    <w:rsid w:val="00A30AED"/>
    <w:rsid w:val="00A318B0"/>
    <w:rsid w:val="00A4004D"/>
    <w:rsid w:val="00A52C3E"/>
    <w:rsid w:val="00A52C84"/>
    <w:rsid w:val="00A54546"/>
    <w:rsid w:val="00A650BE"/>
    <w:rsid w:val="00A80165"/>
    <w:rsid w:val="00A80EC4"/>
    <w:rsid w:val="00A875E7"/>
    <w:rsid w:val="00A87DFA"/>
    <w:rsid w:val="00A94030"/>
    <w:rsid w:val="00AA1D37"/>
    <w:rsid w:val="00AA21A4"/>
    <w:rsid w:val="00AA6DC1"/>
    <w:rsid w:val="00AA74E7"/>
    <w:rsid w:val="00AB2288"/>
    <w:rsid w:val="00AB278E"/>
    <w:rsid w:val="00AB73E6"/>
    <w:rsid w:val="00AC08B2"/>
    <w:rsid w:val="00AC60C1"/>
    <w:rsid w:val="00AD576B"/>
    <w:rsid w:val="00AE2200"/>
    <w:rsid w:val="00AE2F40"/>
    <w:rsid w:val="00AF21C7"/>
    <w:rsid w:val="00AF4CFC"/>
    <w:rsid w:val="00B0429F"/>
    <w:rsid w:val="00B23554"/>
    <w:rsid w:val="00B26E48"/>
    <w:rsid w:val="00B30E51"/>
    <w:rsid w:val="00B4205C"/>
    <w:rsid w:val="00B45C16"/>
    <w:rsid w:val="00B55D39"/>
    <w:rsid w:val="00B6798E"/>
    <w:rsid w:val="00B730EC"/>
    <w:rsid w:val="00B76488"/>
    <w:rsid w:val="00B87112"/>
    <w:rsid w:val="00B9570C"/>
    <w:rsid w:val="00B96DD0"/>
    <w:rsid w:val="00B971A8"/>
    <w:rsid w:val="00BB4400"/>
    <w:rsid w:val="00BB7C96"/>
    <w:rsid w:val="00BC0F08"/>
    <w:rsid w:val="00BC5DB1"/>
    <w:rsid w:val="00BD086D"/>
    <w:rsid w:val="00BD24E4"/>
    <w:rsid w:val="00BE3E7A"/>
    <w:rsid w:val="00BE47B8"/>
    <w:rsid w:val="00BE5011"/>
    <w:rsid w:val="00BE66A2"/>
    <w:rsid w:val="00BE78C7"/>
    <w:rsid w:val="00BE7D32"/>
    <w:rsid w:val="00BF11EB"/>
    <w:rsid w:val="00BF233C"/>
    <w:rsid w:val="00BF6DD2"/>
    <w:rsid w:val="00C03795"/>
    <w:rsid w:val="00C038B7"/>
    <w:rsid w:val="00C041F7"/>
    <w:rsid w:val="00C04DED"/>
    <w:rsid w:val="00C10D9B"/>
    <w:rsid w:val="00C1303D"/>
    <w:rsid w:val="00C1639D"/>
    <w:rsid w:val="00C21975"/>
    <w:rsid w:val="00C23E71"/>
    <w:rsid w:val="00C30EAE"/>
    <w:rsid w:val="00C3252D"/>
    <w:rsid w:val="00C345B8"/>
    <w:rsid w:val="00C3716F"/>
    <w:rsid w:val="00C375DF"/>
    <w:rsid w:val="00C44804"/>
    <w:rsid w:val="00C45100"/>
    <w:rsid w:val="00C50C30"/>
    <w:rsid w:val="00C53A90"/>
    <w:rsid w:val="00C54CFF"/>
    <w:rsid w:val="00C55DC6"/>
    <w:rsid w:val="00C560B5"/>
    <w:rsid w:val="00C56C1D"/>
    <w:rsid w:val="00C6145F"/>
    <w:rsid w:val="00C640B7"/>
    <w:rsid w:val="00C65980"/>
    <w:rsid w:val="00C754F1"/>
    <w:rsid w:val="00C81055"/>
    <w:rsid w:val="00C85C70"/>
    <w:rsid w:val="00C87CD4"/>
    <w:rsid w:val="00CB5112"/>
    <w:rsid w:val="00CB6710"/>
    <w:rsid w:val="00CC0C70"/>
    <w:rsid w:val="00CD0881"/>
    <w:rsid w:val="00CD3BB8"/>
    <w:rsid w:val="00CE0655"/>
    <w:rsid w:val="00CF68ED"/>
    <w:rsid w:val="00CF7BDE"/>
    <w:rsid w:val="00CF7CC2"/>
    <w:rsid w:val="00D0332A"/>
    <w:rsid w:val="00D06085"/>
    <w:rsid w:val="00D06A60"/>
    <w:rsid w:val="00D1142D"/>
    <w:rsid w:val="00D126B3"/>
    <w:rsid w:val="00D1472D"/>
    <w:rsid w:val="00D149A6"/>
    <w:rsid w:val="00D23E0C"/>
    <w:rsid w:val="00D279BA"/>
    <w:rsid w:val="00D27AB8"/>
    <w:rsid w:val="00D3049B"/>
    <w:rsid w:val="00D4070C"/>
    <w:rsid w:val="00D4239C"/>
    <w:rsid w:val="00D434CD"/>
    <w:rsid w:val="00D462B6"/>
    <w:rsid w:val="00D51CC7"/>
    <w:rsid w:val="00D542F0"/>
    <w:rsid w:val="00D57801"/>
    <w:rsid w:val="00D65123"/>
    <w:rsid w:val="00D67211"/>
    <w:rsid w:val="00D675A2"/>
    <w:rsid w:val="00D70A7C"/>
    <w:rsid w:val="00D73652"/>
    <w:rsid w:val="00D82ABC"/>
    <w:rsid w:val="00D873B0"/>
    <w:rsid w:val="00D9242B"/>
    <w:rsid w:val="00D955AE"/>
    <w:rsid w:val="00DA3EAF"/>
    <w:rsid w:val="00DA5194"/>
    <w:rsid w:val="00DA67E3"/>
    <w:rsid w:val="00DA7256"/>
    <w:rsid w:val="00DA7D9E"/>
    <w:rsid w:val="00DB1E3A"/>
    <w:rsid w:val="00DB5AB6"/>
    <w:rsid w:val="00DB6546"/>
    <w:rsid w:val="00DC1310"/>
    <w:rsid w:val="00DC1600"/>
    <w:rsid w:val="00DC461E"/>
    <w:rsid w:val="00DD3418"/>
    <w:rsid w:val="00DD3931"/>
    <w:rsid w:val="00DD4524"/>
    <w:rsid w:val="00DD56CC"/>
    <w:rsid w:val="00DD5E25"/>
    <w:rsid w:val="00DE7EC9"/>
    <w:rsid w:val="00DF1EC1"/>
    <w:rsid w:val="00DF75CE"/>
    <w:rsid w:val="00E04F00"/>
    <w:rsid w:val="00E0527A"/>
    <w:rsid w:val="00E13483"/>
    <w:rsid w:val="00E15591"/>
    <w:rsid w:val="00E15F9B"/>
    <w:rsid w:val="00E25982"/>
    <w:rsid w:val="00E3743F"/>
    <w:rsid w:val="00E42D72"/>
    <w:rsid w:val="00E44ADB"/>
    <w:rsid w:val="00E71316"/>
    <w:rsid w:val="00E770E2"/>
    <w:rsid w:val="00E82839"/>
    <w:rsid w:val="00E83B01"/>
    <w:rsid w:val="00E859FC"/>
    <w:rsid w:val="00E95294"/>
    <w:rsid w:val="00E96947"/>
    <w:rsid w:val="00EA4476"/>
    <w:rsid w:val="00EA475E"/>
    <w:rsid w:val="00EA7310"/>
    <w:rsid w:val="00EB1825"/>
    <w:rsid w:val="00EB1997"/>
    <w:rsid w:val="00EB2C30"/>
    <w:rsid w:val="00EC69F1"/>
    <w:rsid w:val="00ED0492"/>
    <w:rsid w:val="00EE0317"/>
    <w:rsid w:val="00EE1908"/>
    <w:rsid w:val="00EE6F68"/>
    <w:rsid w:val="00EE7E0D"/>
    <w:rsid w:val="00EF2339"/>
    <w:rsid w:val="00F06A13"/>
    <w:rsid w:val="00F14918"/>
    <w:rsid w:val="00F200EF"/>
    <w:rsid w:val="00F220D5"/>
    <w:rsid w:val="00F33DBE"/>
    <w:rsid w:val="00F33E54"/>
    <w:rsid w:val="00F35615"/>
    <w:rsid w:val="00F365B1"/>
    <w:rsid w:val="00F37820"/>
    <w:rsid w:val="00F4152F"/>
    <w:rsid w:val="00F4519F"/>
    <w:rsid w:val="00F462A6"/>
    <w:rsid w:val="00F5584A"/>
    <w:rsid w:val="00F62E54"/>
    <w:rsid w:val="00F72290"/>
    <w:rsid w:val="00F817D2"/>
    <w:rsid w:val="00F82B55"/>
    <w:rsid w:val="00F84ADE"/>
    <w:rsid w:val="00F8748E"/>
    <w:rsid w:val="00F91A1F"/>
    <w:rsid w:val="00F930D3"/>
    <w:rsid w:val="00F949B7"/>
    <w:rsid w:val="00F952BC"/>
    <w:rsid w:val="00FA34A3"/>
    <w:rsid w:val="00FA70E6"/>
    <w:rsid w:val="00FB1DB2"/>
    <w:rsid w:val="00FB225E"/>
    <w:rsid w:val="00FB5B54"/>
    <w:rsid w:val="00FD3875"/>
    <w:rsid w:val="00FE2AC9"/>
    <w:rsid w:val="00FE7A34"/>
    <w:rsid w:val="00FF1A90"/>
    <w:rsid w:val="00FF21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A7DE3"/>
  <w15:docId w15:val="{2CD99BFC-0B14-4ABE-B442-61A8F770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semiHidden/>
    <w:rsid w:val="00903B9C"/>
    <w:rPr>
      <w:sz w:val="20"/>
    </w:rPr>
  </w:style>
  <w:style w:type="character" w:styleId="FootnoteReference">
    <w:name w:val="footnote reference"/>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4E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D1928"/>
    <w:pPr>
      <w:spacing w:after="120"/>
    </w:pPr>
  </w:style>
  <w:style w:type="character" w:customStyle="1" w:styleId="BodyTextChar">
    <w:name w:val="Body Text Char"/>
    <w:basedOn w:val="DefaultParagraphFont"/>
    <w:link w:val="BodyText"/>
    <w:uiPriority w:val="99"/>
    <w:rsid w:val="004D1928"/>
    <w:rPr>
      <w:sz w:val="24"/>
      <w:lang w:eastAsia="en-US"/>
    </w:rPr>
  </w:style>
  <w:style w:type="character" w:customStyle="1" w:styleId="HeaderChar">
    <w:name w:val="Header Char"/>
    <w:link w:val="Header"/>
    <w:uiPriority w:val="99"/>
    <w:rsid w:val="004D1928"/>
    <w:rPr>
      <w:sz w:val="18"/>
      <w:lang w:eastAsia="en-US"/>
    </w:rPr>
  </w:style>
  <w:style w:type="paragraph" w:styleId="ListParagraph">
    <w:name w:val="List Paragraph"/>
    <w:basedOn w:val="Normal"/>
    <w:uiPriority w:val="34"/>
    <w:qFormat/>
    <w:rsid w:val="004D1928"/>
    <w:pPr>
      <w:ind w:left="720"/>
      <w:contextualSpacing/>
    </w:pPr>
  </w:style>
  <w:style w:type="paragraph" w:customStyle="1" w:styleId="naiskr">
    <w:name w:val="naiskr"/>
    <w:basedOn w:val="Normal"/>
    <w:rsid w:val="004D1928"/>
    <w:pPr>
      <w:spacing w:before="100" w:beforeAutospacing="1" w:after="100" w:afterAutospacing="1"/>
      <w:jc w:val="left"/>
    </w:pPr>
    <w:rPr>
      <w:szCs w:val="24"/>
      <w:lang w:eastAsia="lv-LV" w:bidi="lo-LA"/>
    </w:rPr>
  </w:style>
  <w:style w:type="paragraph" w:styleId="BodyText2">
    <w:name w:val="Body Text 2"/>
    <w:basedOn w:val="Normal"/>
    <w:link w:val="BodyText2Char"/>
    <w:uiPriority w:val="99"/>
    <w:unhideWhenUsed/>
    <w:rsid w:val="004D1928"/>
    <w:pPr>
      <w:spacing w:after="120" w:line="480" w:lineRule="auto"/>
    </w:pPr>
  </w:style>
  <w:style w:type="character" w:customStyle="1" w:styleId="BodyText2Char">
    <w:name w:val="Body Text 2 Char"/>
    <w:basedOn w:val="DefaultParagraphFont"/>
    <w:link w:val="BodyText2"/>
    <w:uiPriority w:val="99"/>
    <w:rsid w:val="004D1928"/>
    <w:rPr>
      <w:sz w:val="24"/>
      <w:lang w:eastAsia="en-US"/>
    </w:rPr>
  </w:style>
  <w:style w:type="paragraph" w:customStyle="1" w:styleId="DefaultParagraphFont1">
    <w:name w:val="Default Paragraph Font1"/>
    <w:basedOn w:val="Normal"/>
    <w:rsid w:val="004D1928"/>
    <w:pPr>
      <w:jc w:val="left"/>
    </w:pPr>
    <w:rPr>
      <w:rFonts w:ascii="CG Times (W1)" w:hAnsi="CG Times (W1)"/>
      <w:sz w:val="20"/>
    </w:rPr>
  </w:style>
  <w:style w:type="paragraph" w:customStyle="1" w:styleId="Default">
    <w:name w:val="Default"/>
    <w:rsid w:val="00776B1A"/>
    <w:pPr>
      <w:autoSpaceDE w:val="0"/>
      <w:autoSpaceDN w:val="0"/>
      <w:adjustRightInd w:val="0"/>
      <w:spacing w:before="120" w:after="120" w:line="360" w:lineRule="auto"/>
      <w:jc w:val="both"/>
    </w:pPr>
    <w:rPr>
      <w:rFonts w:eastAsia="Calibri"/>
      <w:color w:val="000000"/>
      <w:sz w:val="24"/>
      <w:szCs w:val="24"/>
    </w:rPr>
  </w:style>
  <w:style w:type="character" w:styleId="CommentReference">
    <w:name w:val="annotation reference"/>
    <w:basedOn w:val="DefaultParagraphFont"/>
    <w:uiPriority w:val="99"/>
    <w:unhideWhenUsed/>
    <w:rsid w:val="00EE0317"/>
    <w:rPr>
      <w:sz w:val="16"/>
      <w:szCs w:val="16"/>
    </w:rPr>
  </w:style>
  <w:style w:type="paragraph" w:styleId="CommentText">
    <w:name w:val="annotation text"/>
    <w:basedOn w:val="Normal"/>
    <w:link w:val="CommentTextChar"/>
    <w:uiPriority w:val="99"/>
    <w:unhideWhenUsed/>
    <w:rsid w:val="00EE0317"/>
    <w:rPr>
      <w:sz w:val="20"/>
    </w:rPr>
  </w:style>
  <w:style w:type="character" w:customStyle="1" w:styleId="CommentTextChar">
    <w:name w:val="Comment Text Char"/>
    <w:basedOn w:val="DefaultParagraphFont"/>
    <w:link w:val="CommentText"/>
    <w:uiPriority w:val="99"/>
    <w:rsid w:val="00EE0317"/>
    <w:rPr>
      <w:lang w:eastAsia="en-US"/>
    </w:rPr>
  </w:style>
  <w:style w:type="paragraph" w:styleId="CommentSubject">
    <w:name w:val="annotation subject"/>
    <w:basedOn w:val="CommentText"/>
    <w:next w:val="CommentText"/>
    <w:link w:val="CommentSubjectChar"/>
    <w:uiPriority w:val="99"/>
    <w:semiHidden/>
    <w:unhideWhenUsed/>
    <w:rsid w:val="00EE0317"/>
    <w:rPr>
      <w:b/>
      <w:bCs/>
    </w:rPr>
  </w:style>
  <w:style w:type="character" w:customStyle="1" w:styleId="CommentSubjectChar">
    <w:name w:val="Comment Subject Char"/>
    <w:basedOn w:val="CommentTextChar"/>
    <w:link w:val="CommentSubject"/>
    <w:uiPriority w:val="99"/>
    <w:semiHidden/>
    <w:rsid w:val="00EE031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12184811">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68796-8602-4575-9864-33F014925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3</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Par protokollēmuma projektu</vt:lpstr>
    </vt:vector>
  </TitlesOfParts>
  <Company>Finanšu ministrija</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protokollēmuma projektu</dc:title>
  <dc:subject>Informatīvā ziņojuma pavadvēstule</dc:subject>
  <dc:creator>agnese.zarina@fm.gov.lv</dc:creator>
  <dc:description>67083913,
agnese.zarina@fm.gov.lv</dc:description>
  <cp:lastModifiedBy>Marija Radeiko</cp:lastModifiedBy>
  <cp:revision>230</cp:revision>
  <cp:lastPrinted>2017-04-18T13:10:00Z</cp:lastPrinted>
  <dcterms:created xsi:type="dcterms:W3CDTF">2015-02-16T11:46:00Z</dcterms:created>
  <dcterms:modified xsi:type="dcterms:W3CDTF">2017-04-20T07:44:00Z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