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E4" w:rsidRPr="005938A1" w:rsidRDefault="00F11BE4" w:rsidP="00F11BE4">
      <w:pPr>
        <w:jc w:val="center"/>
        <w:rPr>
          <w:b/>
          <w:bCs/>
        </w:rPr>
      </w:pPr>
      <w:bookmarkStart w:id="0" w:name="_GoBack"/>
      <w:bookmarkEnd w:id="0"/>
      <w:r w:rsidRPr="005938A1">
        <w:rPr>
          <w:b/>
          <w:bCs/>
        </w:rPr>
        <w:t xml:space="preserve">Likumprojekta </w:t>
      </w:r>
      <w:r w:rsidR="00F42245" w:rsidRPr="005938A1">
        <w:rPr>
          <w:b/>
          <w:bCs/>
        </w:rPr>
        <w:t>“Fizisko personu reģistra</w:t>
      </w:r>
      <w:r w:rsidRPr="005938A1">
        <w:rPr>
          <w:b/>
          <w:bCs/>
        </w:rPr>
        <w:t xml:space="preserve"> likums” sākotnējās ietekmes novērtējuma ziņojums (anotācija)</w:t>
      </w:r>
    </w:p>
    <w:p w:rsidR="00801C4A" w:rsidRPr="005938A1" w:rsidRDefault="00801C4A" w:rsidP="00F11BE4">
      <w:pPr>
        <w:jc w:val="center"/>
        <w:rPr>
          <w:b/>
          <w:bCs/>
        </w:rPr>
      </w:pPr>
    </w:p>
    <w:p w:rsidR="00801C4A" w:rsidRPr="005938A1" w:rsidRDefault="00801C4A" w:rsidP="00F11BE4">
      <w:pPr>
        <w:jc w:val="center"/>
        <w:rPr>
          <w:b/>
          <w:bCs/>
        </w:rPr>
      </w:pPr>
    </w:p>
    <w:tbl>
      <w:tblPr>
        <w:tblW w:w="9426"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5"/>
        <w:gridCol w:w="2477"/>
        <w:gridCol w:w="6254"/>
      </w:tblGrid>
      <w:tr w:rsidR="00FD6CA8" w:rsidRPr="005938A1" w:rsidTr="005E1E66">
        <w:trPr>
          <w:trHeight w:val="405"/>
          <w:tblCellSpacing w:w="15" w:type="dxa"/>
        </w:trPr>
        <w:tc>
          <w:tcPr>
            <w:tcW w:w="9366" w:type="dxa"/>
            <w:gridSpan w:val="3"/>
            <w:tcBorders>
              <w:top w:val="outset" w:sz="6" w:space="0" w:color="auto"/>
              <w:left w:val="outset" w:sz="6" w:space="0" w:color="auto"/>
              <w:bottom w:val="outset" w:sz="6" w:space="0" w:color="auto"/>
              <w:right w:val="outset" w:sz="6" w:space="0" w:color="auto"/>
            </w:tcBorders>
            <w:vAlign w:val="center"/>
          </w:tcPr>
          <w:p w:rsidR="00F11BE4" w:rsidRPr="005938A1" w:rsidRDefault="00F11BE4" w:rsidP="00496A2A">
            <w:pPr>
              <w:spacing w:before="100" w:beforeAutospacing="1" w:after="100" w:afterAutospacing="1" w:line="360" w:lineRule="auto"/>
              <w:ind w:firstLine="300"/>
              <w:jc w:val="center"/>
              <w:rPr>
                <w:b/>
                <w:bCs/>
              </w:rPr>
            </w:pPr>
            <w:r w:rsidRPr="005938A1">
              <w:rPr>
                <w:b/>
                <w:bCs/>
              </w:rPr>
              <w:t>I. Tiesību akta projekta izstrādes nepieciešamība</w:t>
            </w:r>
          </w:p>
        </w:tc>
      </w:tr>
      <w:tr w:rsidR="00FD6CA8" w:rsidRPr="005938A1" w:rsidTr="005E1E66">
        <w:trPr>
          <w:trHeight w:val="405"/>
          <w:tblCellSpacing w:w="15" w:type="dxa"/>
        </w:trPr>
        <w:tc>
          <w:tcPr>
            <w:tcW w:w="650"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line="360" w:lineRule="auto"/>
              <w:ind w:firstLine="300"/>
              <w:jc w:val="center"/>
            </w:pPr>
            <w:r w:rsidRPr="005938A1">
              <w:t>1.</w:t>
            </w:r>
          </w:p>
        </w:tc>
        <w:tc>
          <w:tcPr>
            <w:tcW w:w="2447"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Pamatojums</w:t>
            </w:r>
          </w:p>
        </w:tc>
        <w:tc>
          <w:tcPr>
            <w:tcW w:w="6209"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jc w:val="both"/>
              <w:rPr>
                <w:bCs/>
              </w:rPr>
            </w:pPr>
            <w:r w:rsidRPr="005938A1">
              <w:rPr>
                <w:bCs/>
              </w:rPr>
              <w:t>Ministru kabineta 20</w:t>
            </w:r>
            <w:r w:rsidR="00D76034" w:rsidRPr="005938A1">
              <w:rPr>
                <w:bCs/>
              </w:rPr>
              <w:t>16</w:t>
            </w:r>
            <w:r w:rsidRPr="005938A1">
              <w:rPr>
                <w:bCs/>
              </w:rPr>
              <w:t xml:space="preserve">.gada </w:t>
            </w:r>
            <w:r w:rsidR="00D76034" w:rsidRPr="005938A1">
              <w:rPr>
                <w:bCs/>
              </w:rPr>
              <w:t>11.augusta</w:t>
            </w:r>
            <w:r w:rsidRPr="005938A1">
              <w:rPr>
                <w:bCs/>
              </w:rPr>
              <w:t xml:space="preserve"> rīkojuma Nr.</w:t>
            </w:r>
            <w:r w:rsidR="00D76034" w:rsidRPr="005938A1">
              <w:rPr>
                <w:bCs/>
              </w:rPr>
              <w:t>439 “</w:t>
            </w:r>
            <w:r w:rsidRPr="005938A1">
              <w:rPr>
                <w:bCs/>
              </w:rPr>
              <w:t xml:space="preserve">Par </w:t>
            </w:r>
            <w:r w:rsidR="00D76034" w:rsidRPr="005938A1">
              <w:rPr>
                <w:bCs/>
              </w:rPr>
              <w:t>konceptuālo ziņojumu par fizisko personu reģistru</w:t>
            </w:r>
            <w:r w:rsidRPr="005938A1">
              <w:rPr>
                <w:bCs/>
              </w:rPr>
              <w:t>” 3.punkts.</w:t>
            </w:r>
          </w:p>
        </w:tc>
      </w:tr>
      <w:tr w:rsidR="00FD6CA8" w:rsidRPr="005938A1" w:rsidTr="005E1E66">
        <w:trPr>
          <w:trHeight w:val="465"/>
          <w:tblCellSpacing w:w="15" w:type="dxa"/>
        </w:trPr>
        <w:tc>
          <w:tcPr>
            <w:tcW w:w="650"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line="360" w:lineRule="auto"/>
              <w:ind w:firstLine="300"/>
              <w:jc w:val="center"/>
            </w:pPr>
            <w:r w:rsidRPr="005938A1">
              <w:t>2.</w:t>
            </w:r>
          </w:p>
        </w:tc>
        <w:tc>
          <w:tcPr>
            <w:tcW w:w="2447"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jc w:val="both"/>
            </w:pPr>
            <w:r w:rsidRPr="005938A1">
              <w:t>Pašreizējā situācija un problēmas, kuru risināšanai tiesību akta projekts izstrādāts, tiesiskā regulējuma mērķis un būtība</w:t>
            </w:r>
          </w:p>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p w:rsidR="00F11BE4" w:rsidRPr="005938A1" w:rsidRDefault="00F11BE4" w:rsidP="00496A2A"/>
        </w:tc>
        <w:tc>
          <w:tcPr>
            <w:tcW w:w="6209"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jc w:val="both"/>
            </w:pPr>
            <w:r w:rsidRPr="005938A1">
              <w:t xml:space="preserve">Likumprojekts izstrādāts atbilstoši </w:t>
            </w:r>
            <w:r w:rsidR="00BA5A59" w:rsidRPr="005938A1">
              <w:t>konceptuālajā</w:t>
            </w:r>
            <w:r w:rsidR="009238C3" w:rsidRPr="005938A1">
              <w:t xml:space="preserve"> ziņojumā</w:t>
            </w:r>
            <w:r w:rsidRPr="005938A1">
              <w:t xml:space="preserve"> </w:t>
            </w:r>
            <w:r w:rsidR="00BA5A59" w:rsidRPr="005938A1">
              <w:t>“Konceptuāls ziņojums par fizisko personu reģistru</w:t>
            </w:r>
            <w:r w:rsidR="00235CA6" w:rsidRPr="005938A1">
              <w:t>”, kas apstiprināts</w:t>
            </w:r>
            <w:r w:rsidRPr="005938A1">
              <w:t xml:space="preserve"> ar </w:t>
            </w:r>
            <w:r w:rsidR="00BA5A59" w:rsidRPr="005938A1">
              <w:rPr>
                <w:bCs/>
              </w:rPr>
              <w:t>Ministru kabineta 2016</w:t>
            </w:r>
            <w:r w:rsidRPr="005938A1">
              <w:rPr>
                <w:bCs/>
              </w:rPr>
              <w:t xml:space="preserve">.gada </w:t>
            </w:r>
            <w:r w:rsidR="00BA5A59" w:rsidRPr="005938A1">
              <w:rPr>
                <w:bCs/>
              </w:rPr>
              <w:t>11.augusta rīkojumu Nr.439</w:t>
            </w:r>
            <w:r w:rsidRPr="005938A1">
              <w:rPr>
                <w:bCs/>
              </w:rPr>
              <w:t xml:space="preserve"> </w:t>
            </w:r>
            <w:r w:rsidR="00BA5A59" w:rsidRPr="005938A1">
              <w:rPr>
                <w:bCs/>
              </w:rPr>
              <w:t>“</w:t>
            </w:r>
            <w:r w:rsidRPr="005938A1">
              <w:rPr>
                <w:bCs/>
              </w:rPr>
              <w:t xml:space="preserve">Par </w:t>
            </w:r>
            <w:r w:rsidR="00BA5A59" w:rsidRPr="005938A1">
              <w:rPr>
                <w:bCs/>
              </w:rPr>
              <w:t>Konceptuālo ziņojumu par fizisko personu reģistru</w:t>
            </w:r>
            <w:r w:rsidRPr="005938A1">
              <w:rPr>
                <w:bCs/>
              </w:rPr>
              <w:t xml:space="preserve">” (turpmāk – </w:t>
            </w:r>
            <w:r w:rsidR="00BA5A59" w:rsidRPr="005938A1">
              <w:rPr>
                <w:bCs/>
              </w:rPr>
              <w:t>konceptuālais ziņojums</w:t>
            </w:r>
            <w:r w:rsidRPr="005938A1">
              <w:rPr>
                <w:bCs/>
              </w:rPr>
              <w:t xml:space="preserve">), paredzētajam, lai </w:t>
            </w:r>
            <w:r w:rsidRPr="005938A1">
              <w:t xml:space="preserve">nodrošinātu </w:t>
            </w:r>
            <w:r w:rsidR="00BA5A59" w:rsidRPr="005938A1">
              <w:t>vienotu fizisko personu reģistrāciju</w:t>
            </w:r>
            <w:r w:rsidRPr="005938A1">
              <w:t xml:space="preserve">. </w:t>
            </w:r>
          </w:p>
          <w:p w:rsidR="00A52547" w:rsidRPr="005938A1" w:rsidRDefault="00A52547" w:rsidP="00496A2A">
            <w:pPr>
              <w:pStyle w:val="NormalWeb"/>
              <w:spacing w:before="0" w:beforeAutospacing="0" w:after="0" w:afterAutospacing="0"/>
              <w:jc w:val="both"/>
            </w:pPr>
            <w:r w:rsidRPr="005938A1">
              <w:t xml:space="preserve">Šobrīd </w:t>
            </w:r>
            <w:r w:rsidR="0047575F" w:rsidRPr="005938A1">
              <w:t>ārzemniekiem</w:t>
            </w:r>
            <w:r w:rsidRPr="005938A1">
              <w:t xml:space="preserve"> netiek centralizēti piešķirts individuāls personas kods, bet katra iestāde piešķir savu identifikatoru. Rezultātā nav iespējama viennozīmīga personas identificēšana dažādās informācijas sistēmās,</w:t>
            </w:r>
            <w:r w:rsidRPr="005938A1">
              <w:rPr>
                <w:b/>
              </w:rPr>
              <w:t xml:space="preserve"> </w:t>
            </w:r>
            <w:r w:rsidRPr="005938A1">
              <w:t xml:space="preserve">ir apgrūtināta valsts reģistru savietošana un </w:t>
            </w:r>
            <w:r w:rsidR="0047575F" w:rsidRPr="005938A1">
              <w:t>ārzemnieku</w:t>
            </w:r>
            <w:r w:rsidRPr="005938A1">
              <w:t xml:space="preserve"> identitātes pārbaude, tiek ierobežotas </w:t>
            </w:r>
            <w:r w:rsidR="0047575F" w:rsidRPr="005938A1">
              <w:t>ārzemnieku</w:t>
            </w:r>
            <w:r w:rsidRPr="005938A1">
              <w:t xml:space="preserve"> iespējas Latvijā iegūt elektronisko parakstu un sazināties ar iestādēm elektroniski, kā arī iestādēm nav iespējams elektronizēt </w:t>
            </w:r>
            <w:r w:rsidR="0047575F" w:rsidRPr="005938A1">
              <w:t>ārzemniekiem</w:t>
            </w:r>
            <w:r w:rsidRPr="005938A1">
              <w:t xml:space="preserve"> sniedzamos pakalpojumus. Minētās problēmas iespējams novērst, ja veic centralizētu </w:t>
            </w:r>
            <w:r w:rsidR="0047575F" w:rsidRPr="005938A1">
              <w:t>ārzemnieku</w:t>
            </w:r>
            <w:r w:rsidRPr="005938A1">
              <w:t xml:space="preserve"> reģistrēšanu, piešķirot individuālu personas kodu, kas ļauj viennozīmīgi identificēt personu.</w:t>
            </w:r>
          </w:p>
          <w:p w:rsidR="00A52547" w:rsidRPr="005938A1" w:rsidRDefault="00A52547" w:rsidP="00496A2A">
            <w:pPr>
              <w:pStyle w:val="NormalWeb"/>
              <w:spacing w:before="0" w:beforeAutospacing="0" w:after="0" w:afterAutospacing="0"/>
              <w:jc w:val="both"/>
            </w:pPr>
            <w:r w:rsidRPr="005938A1">
              <w:t>Tāpat vienota visu fizisko personu reģistrācija novērstu situāciju, ka vienas un tās pašas ziņas par ā</w:t>
            </w:r>
            <w:r w:rsidR="009057DE" w:rsidRPr="005938A1">
              <w:t>rzemnieku</w:t>
            </w:r>
            <w:r w:rsidRPr="005938A1">
              <w:t xml:space="preserve"> tiek vairākkārtīgi iekļautas un manuāli aktualizētas dažādās valsts informācijas sistēmās. </w:t>
            </w:r>
            <w:r w:rsidR="009057DE" w:rsidRPr="005938A1">
              <w:t>Ārzemnieku</w:t>
            </w:r>
            <w:r w:rsidRPr="005938A1">
              <w:t xml:space="preserve"> datu aktualizēšana notiktu centralizēti, nodrošinot iespēju operatīvi iegūt informāciju par ziņu izmaiņām, un zustu nepieciešamība no personas pieprasīt dažāda veida izziņas un atkārtoti uzrādīt dažādus faktus apliecinošus dokumentus.</w:t>
            </w:r>
          </w:p>
          <w:p w:rsidR="00095F86" w:rsidRPr="005938A1" w:rsidRDefault="004C13E1" w:rsidP="00496A2A">
            <w:pPr>
              <w:pStyle w:val="NormalWeb"/>
              <w:spacing w:before="0" w:beforeAutospacing="0" w:after="0" w:afterAutospacing="0"/>
              <w:jc w:val="both"/>
            </w:pPr>
            <w:r w:rsidRPr="005938A1">
              <w:t xml:space="preserve">Konceptuālā ziņojumā noteikts, ka </w:t>
            </w:r>
            <w:r w:rsidR="00095F86" w:rsidRPr="005938A1">
              <w:t xml:space="preserve">Fizisko personu reģistrs tiek veidots uz esošā Iedzīvotāju reģistra bāzes, proti, tiek paplašināts Iedzīvotāju reģistra subjektu loks ar </w:t>
            </w:r>
            <w:r w:rsidR="009057DE" w:rsidRPr="005938A1">
              <w:t>ārzemniekiem</w:t>
            </w:r>
            <w:r w:rsidR="00095F86" w:rsidRPr="005938A1">
              <w:t xml:space="preserve">, kuri nonāk tiesiskajās attiecībās ar valsti, paredzot šai personu kategorijai mazāku iekļaujamo ziņu apjomu, nekā šobrīd Iedzīvotāju reģistra likuma 10.panta pirmajā daļā noteikts. Attiecībā uz Iedzīvotāju reģistra likuma subjektiem Fizisko personu reģistrā iekļaujamo ziņu apjoms būs atbilstošs šobrīd spēkā esošam regulējumam, tas ir, tiks iekļautas visas ziņas, kas norādītas Iedzīvotāju reģistra likuma 10.panta pirmajā daļā. Fizisko personu reģistrs tiks veidots, papildinot esošā Iedzīvotāju reģistra informācijas sistēmas datus, neveidojot jaunu atsevišķu reģistru. </w:t>
            </w:r>
          </w:p>
          <w:p w:rsidR="00233177" w:rsidRPr="005938A1" w:rsidRDefault="00095F86" w:rsidP="00496A2A">
            <w:pPr>
              <w:pStyle w:val="NormalWeb"/>
              <w:spacing w:before="0" w:beforeAutospacing="0" w:after="0" w:afterAutospacing="0"/>
              <w:jc w:val="both"/>
              <w:rPr>
                <w:szCs w:val="28"/>
              </w:rPr>
            </w:pPr>
            <w:r w:rsidRPr="005938A1">
              <w:t>Ievērojot minēto, likumprojektā “Fizisko personu reģistra likums” ietvertas šobrīd spēkā esošā Iedzīvotāju reģistra likuma normas. Tādējādi l</w:t>
            </w:r>
            <w:r w:rsidR="00A02CC1" w:rsidRPr="005938A1">
              <w:t xml:space="preserve">ikumprojektā ietvertais regulējums attiecībā uz Latvijas pilsoņiem, Latvijas nepilsoņiem, </w:t>
            </w:r>
            <w:r w:rsidR="00A02CC1" w:rsidRPr="005938A1">
              <w:rPr>
                <w:szCs w:val="28"/>
              </w:rPr>
              <w:lastRenderedPageBreak/>
              <w:t xml:space="preserve">personām, kuras Latvijā saņēmušas uzturēšanās atļauju, reģistrācijas apliecību vai pastāvīgās uzturēšanās apliecību, personām, kurām </w:t>
            </w:r>
            <w:r w:rsidR="00EE7B39" w:rsidRPr="005938A1">
              <w:rPr>
                <w:szCs w:val="28"/>
              </w:rPr>
              <w:t>Latvijā piešķirts bezvalstnieka</w:t>
            </w:r>
            <w:r w:rsidR="00A02CC1" w:rsidRPr="005938A1">
              <w:rPr>
                <w:szCs w:val="28"/>
              </w:rPr>
              <w:t xml:space="preserve"> statuss un </w:t>
            </w:r>
            <w:r w:rsidR="00233177" w:rsidRPr="005938A1">
              <w:rPr>
                <w:szCs w:val="28"/>
              </w:rPr>
              <w:t>personām, attiecībā uz kurām pieņemts lēmums par uzturēšanās atļaujas, reģistrācijas apliecības vai pastāvīgās uzturēšanās apliecības izsniegšanu, ir tāds pats kā Iedzīvotāju reģistra likumā noteiktais.</w:t>
            </w:r>
          </w:p>
          <w:p w:rsidR="00A60436" w:rsidRPr="005938A1" w:rsidRDefault="00A60436" w:rsidP="00496A2A">
            <w:pPr>
              <w:pStyle w:val="NormalWeb"/>
              <w:spacing w:before="0" w:beforeAutospacing="0" w:after="0" w:afterAutospacing="0"/>
              <w:jc w:val="both"/>
              <w:rPr>
                <w:szCs w:val="28"/>
              </w:rPr>
            </w:pPr>
          </w:p>
          <w:p w:rsidR="00A60436" w:rsidRPr="005938A1" w:rsidRDefault="003D3B0B" w:rsidP="00496A2A">
            <w:pPr>
              <w:pStyle w:val="NormalWeb"/>
              <w:spacing w:before="0" w:beforeAutospacing="0" w:after="0" w:afterAutospacing="0"/>
              <w:jc w:val="both"/>
            </w:pPr>
            <w:r w:rsidRPr="005938A1">
              <w:t>Pilsonības un migrācijas lietu pārvalde būs Fizisko personu reģistra pārzinis, kas saskaņā ar Fizisko personu datu aizsardzības likuma 10.panta pirmās daļas 4.punktu, tāpat kā šobrīd Iedzīvotāju reģistrā, nodrošinās personas datu pareizību un to savlaicīgu atjaunošanu, labošanu vai dzēšanu, ja personas dati ir nepilnīgi vai neprecīzi saskaņā ar personas datu apstrādes mērķi. Likumprojekts paredz, ka kļūdainu vai aizliegtu ziņu iekļaušanas gadījumā persona var vērsties Pilsonības un migrācijas lietu pārvaldē ar lūgumu labot vai izslēgt aizliegtās ziņas no Fizisko personu reģistra, ja šādam lūgumam būs dokumentārs pamatojums (piemēram, personu apliecinošs dokuments, laulības apliecība, dzimšanas apliecība).</w:t>
            </w:r>
          </w:p>
          <w:p w:rsidR="00E01C28" w:rsidRPr="005938A1" w:rsidRDefault="00E01C28" w:rsidP="00496A2A">
            <w:pPr>
              <w:pStyle w:val="NormalWeb"/>
              <w:spacing w:before="0" w:beforeAutospacing="0" w:after="0" w:afterAutospacing="0"/>
              <w:jc w:val="both"/>
            </w:pPr>
            <w:r w:rsidRPr="005938A1">
              <w:t>Savukārt attiecībā uz ārzemnieka personvārdu atveides precizēšanu konceptuālā ziņojumā tika norādīts, ka Pilsonības un migrācijas lietu pārvalde veiks aktualizēšanu, ja tiks iesniegta Latviešu valodas aģentūras izziņa par personvārda atveidi, jo saskaņā ar Ministru kabineta 2012.gada 18.decembra noteikumu Nr.938 “</w:t>
            </w:r>
            <w:hyperlink r:id="rId8" w:tgtFrame="_blank" w:history="1">
              <w:r w:rsidRPr="005938A1">
                <w:t>Latviešu valodas aģentūras nolikums</w:t>
              </w:r>
            </w:hyperlink>
            <w:r w:rsidRPr="005938A1">
              <w:t>” 4.7.2.apakšpunktu, lai īstenotu noteiktās funkcijas, Latviešu valodas aģentūra sniedz konsultācijas personvārdu atveidē un identifikācijā.</w:t>
            </w:r>
          </w:p>
          <w:p w:rsidR="003D3B0B" w:rsidRPr="005938A1" w:rsidRDefault="003D3B0B" w:rsidP="003D3B0B">
            <w:pPr>
              <w:pStyle w:val="naisf"/>
              <w:spacing w:before="0" w:beforeAutospacing="0" w:after="0" w:afterAutospacing="0"/>
              <w:jc w:val="both"/>
            </w:pPr>
            <w:r w:rsidRPr="005938A1">
              <w:t>Tāpat Pilsonības un migrācijas lietu pārvalde kā datu pārzinis līdzšinējā kārtībā, izmantojot automātiskos procesus, veiks sistēmas pārbaudi, lai konstatētu vai vienai un tai pašai personai nav piešķirti vairāki personas kodi un nepieciešamības gadījumā Pilsonības un migrācijas lietu pārvalde veiks kodu sasaisti, informējot par to iesaistītās puses.</w:t>
            </w:r>
          </w:p>
          <w:p w:rsidR="003D3B0B" w:rsidRPr="005938A1" w:rsidRDefault="003D3B0B" w:rsidP="003D3B0B">
            <w:pPr>
              <w:pStyle w:val="naisf"/>
              <w:spacing w:before="0" w:beforeAutospacing="0" w:after="0" w:afterAutospacing="0"/>
              <w:jc w:val="both"/>
            </w:pPr>
            <w:r w:rsidRPr="005938A1">
              <w:t xml:space="preserve">Pilsonības un migrācijas lietu pārvalde kā datu pārzinis un Fizisko personu reģistra turētājs deleģēs tiesības iekļaut ziņas Fizisko personu reģistrā savas kompetences ietvaros šādām iestādēm – pašvaldībām, Uzņēmumu reģistram, Valsts ieņēmumu dienestam, </w:t>
            </w:r>
            <w:r w:rsidRPr="005938A1">
              <w:rPr>
                <w:rFonts w:eastAsia="Calibri"/>
                <w:color w:val="000000"/>
              </w:rPr>
              <w:t xml:space="preserve">rajona (pilsētas) tiesas zemesgrāmatu </w:t>
            </w:r>
            <w:r w:rsidRPr="005938A1">
              <w:t>nodaļai, Valsts robežsardzei, Valsts sociālās apdrošināšanas aģentūrai, Nacionālajam veselības dienestam, zvērinātiem notāriem,</w:t>
            </w:r>
            <w:r w:rsidR="00EE7B39" w:rsidRPr="005938A1">
              <w:t xml:space="preserve"> </w:t>
            </w:r>
            <w:r w:rsidRPr="005938A1">
              <w:t>kas attiecīgi kā datu operatori būs atbildīgi par kvalitatīvu datu ievadi atbilstoši uzrādītiem dokumentiem.</w:t>
            </w:r>
          </w:p>
          <w:p w:rsidR="004A4DAE" w:rsidRPr="005938A1" w:rsidRDefault="004A4DAE" w:rsidP="003D3B0B">
            <w:pPr>
              <w:pStyle w:val="naisf"/>
              <w:spacing w:before="0" w:beforeAutospacing="0" w:after="0" w:afterAutospacing="0"/>
              <w:jc w:val="both"/>
            </w:pPr>
            <w:r w:rsidRPr="005938A1">
              <w:t xml:space="preserve">Tā kā Fizisko personu reģistra izveide dos ievērojamu ieguldījumu valsts pārvaldes uzdevumu efektīvākā un kvalitatīvākā veikšanā, kā arī ņemot vērā Fizisko personu reģistra izveides pozitīvo ietekmi uz administratīvā sloga samazināšanu privātpersonām (vienas iestādes iekļautie un aktualizētie dati uzreiz pieejami visām iestādēm, kā rezultātā </w:t>
            </w:r>
            <w:r w:rsidRPr="005938A1">
              <w:lastRenderedPageBreak/>
              <w:t>ārzemnieka apkalpošana nākamajā iestādē ir ātrāka) un to, ka</w:t>
            </w:r>
            <w:r w:rsidR="00744363" w:rsidRPr="005938A1">
              <w:t xml:space="preserve"> paredzamās </w:t>
            </w:r>
            <w:r w:rsidRPr="005938A1">
              <w:t>Fizisko personu reģistrā iekļaujam</w:t>
            </w:r>
            <w:r w:rsidR="00744363" w:rsidRPr="005938A1">
              <w:t xml:space="preserve">ās ziņas </w:t>
            </w:r>
            <w:r w:rsidRPr="005938A1">
              <w:t>šobrīd jau tiek</w:t>
            </w:r>
            <w:r w:rsidR="00744363" w:rsidRPr="005938A1">
              <w:t xml:space="preserve"> iekļautas un</w:t>
            </w:r>
            <w:r w:rsidRPr="005938A1">
              <w:t xml:space="preserve"> apstrādāt</w:t>
            </w:r>
            <w:r w:rsidR="00744363" w:rsidRPr="005938A1">
              <w:t>as citās</w:t>
            </w:r>
            <w:r w:rsidRPr="005938A1">
              <w:t xml:space="preserve"> valsts informācijas sistēmās</w:t>
            </w:r>
            <w:r w:rsidR="00744363" w:rsidRPr="005938A1">
              <w:t xml:space="preserve"> (arī Notāru informācijas sistēmā), kurām būs izveidota tiešsaistes datu pārraide ar Fizisko personu reģistru</w:t>
            </w:r>
            <w:r w:rsidRPr="005938A1">
              <w:t>, secināms, ka Fizisko personu reģistra funkcionēšanai nepieciešamo personas datu apstrādei ir leģitīms mērķis un tas ir samērojams ar iespējamo nelielo personas tiesību ierobežojumu, apstrādājot tās datus.</w:t>
            </w:r>
          </w:p>
          <w:p w:rsidR="003D3B0B" w:rsidRPr="005938A1" w:rsidRDefault="003D3B0B" w:rsidP="00496A2A">
            <w:pPr>
              <w:pStyle w:val="NormalWeb"/>
              <w:spacing w:before="0" w:beforeAutospacing="0" w:after="0" w:afterAutospacing="0"/>
              <w:jc w:val="both"/>
              <w:rPr>
                <w:szCs w:val="28"/>
              </w:rPr>
            </w:pPr>
          </w:p>
          <w:p w:rsidR="00F11BE4" w:rsidRPr="005938A1" w:rsidRDefault="003D3B0B" w:rsidP="00496A2A">
            <w:pPr>
              <w:jc w:val="both"/>
              <w:rPr>
                <w:bCs/>
              </w:rPr>
            </w:pPr>
            <w:r w:rsidRPr="005938A1">
              <w:rPr>
                <w:bCs/>
              </w:rPr>
              <w:t>Ievērojot minēto, l</w:t>
            </w:r>
            <w:r w:rsidR="00F11BE4" w:rsidRPr="005938A1">
              <w:rPr>
                <w:bCs/>
              </w:rPr>
              <w:t>ikumprojekts paredz</w:t>
            </w:r>
            <w:r w:rsidR="0083673C" w:rsidRPr="005938A1">
              <w:rPr>
                <w:bCs/>
              </w:rPr>
              <w:t xml:space="preserve"> papildu</w:t>
            </w:r>
            <w:r w:rsidR="00233177" w:rsidRPr="005938A1">
              <w:rPr>
                <w:bCs/>
              </w:rPr>
              <w:t xml:space="preserve"> spēkā esošajam regulējumam </w:t>
            </w:r>
            <w:r w:rsidR="00F11BE4" w:rsidRPr="005938A1">
              <w:rPr>
                <w:bCs/>
              </w:rPr>
              <w:t>noteikt:</w:t>
            </w:r>
          </w:p>
          <w:p w:rsidR="00A02CC1" w:rsidRPr="005938A1" w:rsidRDefault="00233177" w:rsidP="00233177">
            <w:pPr>
              <w:jc w:val="both"/>
              <w:rPr>
                <w:bCs/>
              </w:rPr>
            </w:pPr>
            <w:r w:rsidRPr="005938A1">
              <w:rPr>
                <w:bCs/>
              </w:rPr>
              <w:t>1)</w:t>
            </w:r>
            <w:r w:rsidR="009057DE" w:rsidRPr="005938A1">
              <w:rPr>
                <w:bCs/>
              </w:rPr>
              <w:t xml:space="preserve"> plašāku</w:t>
            </w:r>
            <w:r w:rsidRPr="005938A1">
              <w:rPr>
                <w:bCs/>
              </w:rPr>
              <w:t xml:space="preserve"> </w:t>
            </w:r>
            <w:r w:rsidR="0083673C" w:rsidRPr="005938A1">
              <w:rPr>
                <w:bCs/>
              </w:rPr>
              <w:t>personu loku, par kuru tiks iekļautas un aktualizētas ziņas Fizisko personu reģistrā;</w:t>
            </w:r>
          </w:p>
          <w:p w:rsidR="0083673C" w:rsidRPr="005938A1" w:rsidRDefault="0083673C" w:rsidP="00233177">
            <w:pPr>
              <w:jc w:val="both"/>
              <w:rPr>
                <w:bCs/>
              </w:rPr>
            </w:pPr>
            <w:r w:rsidRPr="005938A1">
              <w:rPr>
                <w:bCs/>
              </w:rPr>
              <w:t xml:space="preserve">2) iestādes, kas iekļaus un aktualizēs ziņas par </w:t>
            </w:r>
            <w:r w:rsidR="009057DE" w:rsidRPr="005938A1">
              <w:rPr>
                <w:bCs/>
              </w:rPr>
              <w:t>minētajām</w:t>
            </w:r>
            <w:r w:rsidRPr="005938A1">
              <w:rPr>
                <w:bCs/>
              </w:rPr>
              <w:t xml:space="preserve"> personām</w:t>
            </w:r>
            <w:r w:rsidR="009057DE" w:rsidRPr="005938A1">
              <w:rPr>
                <w:bCs/>
              </w:rPr>
              <w:t>, un iekļaujamo ziņu apjomu.</w:t>
            </w:r>
          </w:p>
          <w:p w:rsidR="00D640A2" w:rsidRPr="005938A1" w:rsidRDefault="00D640A2" w:rsidP="00233177">
            <w:pPr>
              <w:jc w:val="both"/>
              <w:rPr>
                <w:bCs/>
              </w:rPr>
            </w:pPr>
          </w:p>
          <w:p w:rsidR="00815CEA" w:rsidRPr="005938A1" w:rsidRDefault="00607E17" w:rsidP="00233177">
            <w:pPr>
              <w:jc w:val="both"/>
              <w:rPr>
                <w:szCs w:val="28"/>
              </w:rPr>
            </w:pPr>
            <w:r w:rsidRPr="005938A1">
              <w:rPr>
                <w:bCs/>
              </w:rPr>
              <w:t xml:space="preserve">Saskaņā ar konceptuālā ziņojumā noteikto Fizisko personu reģistrā papildus Iedzīvotāju reģistra likuma subjektiem tiks iekļautas ziņas par ārzemniekiem, </w:t>
            </w:r>
            <w:r w:rsidRPr="005938A1">
              <w:rPr>
                <w:szCs w:val="28"/>
              </w:rPr>
              <w:t xml:space="preserve">kuriem ir tiesiska saikne ar </w:t>
            </w:r>
            <w:r w:rsidR="00D6159A" w:rsidRPr="005938A1">
              <w:rPr>
                <w:szCs w:val="28"/>
              </w:rPr>
              <w:t>Latviju. Likumprojekts paredz precizēt tiesiskās saiknes jēdzienu, ietverot jomas, kurās darbojas subjekti, kas iekļaus ziņas par šiem ārzemniekiem Fizisko personu reģistrā, proti, tiesiska saikne ar Latviju,</w:t>
            </w:r>
            <w:r w:rsidRPr="005938A1">
              <w:rPr>
                <w:szCs w:val="28"/>
              </w:rPr>
              <w:t xml:space="preserve"> uz kuras pamata būs radušās savstarpējas tiesības un pienākumi nekustam</w:t>
            </w:r>
            <w:r w:rsidR="00D33F94" w:rsidRPr="005938A1">
              <w:rPr>
                <w:szCs w:val="28"/>
              </w:rPr>
              <w:t>ā īpašuma</w:t>
            </w:r>
            <w:r w:rsidRPr="005938A1">
              <w:rPr>
                <w:szCs w:val="28"/>
              </w:rPr>
              <w:t>, komercdarbības, veselības, nodokļu, pabalstu, patvēruma jomā</w:t>
            </w:r>
            <w:r w:rsidR="00D6159A" w:rsidRPr="005938A1">
              <w:rPr>
                <w:szCs w:val="28"/>
              </w:rPr>
              <w:t>.</w:t>
            </w:r>
            <w:r w:rsidR="00EE7B39" w:rsidRPr="005938A1">
              <w:rPr>
                <w:szCs w:val="28"/>
              </w:rPr>
              <w:t xml:space="preserve"> Tai skaitā izglītības jom</w:t>
            </w:r>
            <w:r w:rsidR="002A27E1" w:rsidRPr="005938A1">
              <w:rPr>
                <w:szCs w:val="28"/>
              </w:rPr>
              <w:t>ā</w:t>
            </w:r>
            <w:r w:rsidR="00EE7B39" w:rsidRPr="005938A1">
              <w:rPr>
                <w:szCs w:val="28"/>
              </w:rPr>
              <w:t>, kas</w:t>
            </w:r>
            <w:r w:rsidR="002A27E1" w:rsidRPr="005938A1">
              <w:rPr>
                <w:szCs w:val="28"/>
              </w:rPr>
              <w:t xml:space="preserve"> iepriekš</w:t>
            </w:r>
            <w:r w:rsidR="00EE7B39" w:rsidRPr="005938A1">
              <w:rPr>
                <w:szCs w:val="28"/>
              </w:rPr>
              <w:t xml:space="preserve"> netika </w:t>
            </w:r>
            <w:r w:rsidR="002A27E1" w:rsidRPr="005938A1">
              <w:rPr>
                <w:szCs w:val="28"/>
              </w:rPr>
              <w:t>identificēts</w:t>
            </w:r>
            <w:r w:rsidR="00EE7B39" w:rsidRPr="005938A1">
              <w:rPr>
                <w:szCs w:val="28"/>
              </w:rPr>
              <w:t xml:space="preserve"> konceptuālā ziņojumā. Izstrādājot likumprojektu</w:t>
            </w:r>
            <w:r w:rsidR="00A568A5" w:rsidRPr="005938A1">
              <w:rPr>
                <w:szCs w:val="28"/>
              </w:rPr>
              <w:t>,</w:t>
            </w:r>
            <w:r w:rsidR="00EE7B39" w:rsidRPr="005938A1">
              <w:rPr>
                <w:szCs w:val="28"/>
              </w:rPr>
              <w:t xml:space="preserve"> tika </w:t>
            </w:r>
            <w:r w:rsidR="002A27E1" w:rsidRPr="005938A1">
              <w:rPr>
                <w:szCs w:val="28"/>
              </w:rPr>
              <w:t>konstatēts</w:t>
            </w:r>
            <w:r w:rsidR="00EE7B39" w:rsidRPr="005938A1">
              <w:rPr>
                <w:szCs w:val="28"/>
              </w:rPr>
              <w:t>, ka, ievērojot to, ka ilgstoši neizraidāmām personām ir tiesības uz veselīb</w:t>
            </w:r>
            <w:r w:rsidR="00A568A5" w:rsidRPr="005938A1">
              <w:rPr>
                <w:szCs w:val="28"/>
              </w:rPr>
              <w:t>as un</w:t>
            </w:r>
            <w:r w:rsidR="00EE7B39" w:rsidRPr="005938A1">
              <w:rPr>
                <w:szCs w:val="28"/>
              </w:rPr>
              <w:t xml:space="preserve"> izglītīb</w:t>
            </w:r>
            <w:r w:rsidR="00A568A5" w:rsidRPr="005938A1">
              <w:rPr>
                <w:szCs w:val="28"/>
              </w:rPr>
              <w:t>as pakalpojumu saņemšanu</w:t>
            </w:r>
            <w:r w:rsidR="002A27E1" w:rsidRPr="005938A1">
              <w:rPr>
                <w:szCs w:val="28"/>
              </w:rPr>
              <w:t>, un šādām personām netiek piešķirts personas kods, kas atvieglotu šo personu datu apstrādi veselības un izglītības informācijas sistēmās</w:t>
            </w:r>
            <w:r w:rsidR="00EE7B39" w:rsidRPr="005938A1">
              <w:rPr>
                <w:szCs w:val="28"/>
              </w:rPr>
              <w:t>, nepieciešams papildus iepriekš</w:t>
            </w:r>
            <w:r w:rsidR="002A27E1" w:rsidRPr="005938A1">
              <w:rPr>
                <w:szCs w:val="28"/>
              </w:rPr>
              <w:t xml:space="preserve"> jau</w:t>
            </w:r>
            <w:r w:rsidR="00EE7B39" w:rsidRPr="005938A1">
              <w:rPr>
                <w:szCs w:val="28"/>
              </w:rPr>
              <w:t xml:space="preserve"> identificētai veselības jomai noteikt arī izglītības jomu. </w:t>
            </w:r>
          </w:p>
          <w:p w:rsidR="00A53DB6" w:rsidRPr="005938A1" w:rsidRDefault="005D7253" w:rsidP="00233177">
            <w:pPr>
              <w:jc w:val="both"/>
              <w:rPr>
                <w:szCs w:val="28"/>
              </w:rPr>
            </w:pPr>
            <w:r w:rsidRPr="005938A1">
              <w:rPr>
                <w:szCs w:val="28"/>
              </w:rPr>
              <w:t>Ievērojot to, ka ārzemniekam, kuram nav izsniegta uzturēšanās atļauja, reģistrācijas apliecība vai pastāvīgā uzturēšanās apliecība, tiesiska saikne ar Latvijas valsti izglītības jomā var izveidoties, ja šis ārzemnieks ir patvēruma meklētājs vai persona, kura uzturas Latvijā nelikumīgi un tās izraidīšanas process ir ieildzis, un attiecīgi vēlas apmeklēt izglītības iestādi, tad patvēruma meklētāja gadījumā – ziņas jau būs iekļautas Fizisko personu reģistrā, ko veiks Valsts robežsardze, savukārt ilgstoši neizraidāmā ārzemnieka gadījumā ziņas par personu iekļaus Pilsonības un migrācijas lietu pārvalde.</w:t>
            </w:r>
          </w:p>
          <w:p w:rsidR="005D7253" w:rsidRPr="005938A1" w:rsidRDefault="00A53DB6" w:rsidP="00233177">
            <w:pPr>
              <w:jc w:val="both"/>
              <w:rPr>
                <w:szCs w:val="28"/>
              </w:rPr>
            </w:pPr>
            <w:r w:rsidRPr="005938A1">
              <w:t>Šobrīd netiek plānots, ka likumprojekta regulējums varētu attiekties arī uz personām, kurām nav plānota ilgstoša tiesiskā saikne ar Latviju (piemēram, ārvalsts persona, kura tiek saukta pie administratīvās atbildības par pārkāpumu nodokļu jomā, ir izpildījusi savu pienākumu veikt soda naudas, nodokļu vai ar tiem saistīto maksājumu iemaksu valsts budžetā, tādējādi pārtraucot tiesisko saikni ar Latviju)</w:t>
            </w:r>
            <w:r w:rsidRPr="005938A1">
              <w:rPr>
                <w:szCs w:val="28"/>
              </w:rPr>
              <w:t>.</w:t>
            </w:r>
          </w:p>
          <w:p w:rsidR="00607E17" w:rsidRPr="005938A1" w:rsidRDefault="00D6159A" w:rsidP="00233177">
            <w:pPr>
              <w:jc w:val="both"/>
            </w:pPr>
            <w:r w:rsidRPr="005938A1">
              <w:rPr>
                <w:szCs w:val="28"/>
              </w:rPr>
              <w:t>Tāpat likumprojekts paredz, ka Fizisko personu reģistrā tiks iekļautas ziņas par</w:t>
            </w:r>
            <w:r w:rsidR="00607E17" w:rsidRPr="005938A1">
              <w:rPr>
                <w:szCs w:val="28"/>
              </w:rPr>
              <w:t xml:space="preserve"> ārzemniekiem, kuri vēlēsies saņemt Latvijas personas apliecību (elektroniskās identifikācijas karti), lai veicinātu </w:t>
            </w:r>
            <w:r w:rsidR="00607E17" w:rsidRPr="005938A1">
              <w:t>ekonomikas, zinātnes, izglītības vai kultūras</w:t>
            </w:r>
            <w:r w:rsidR="003C3097" w:rsidRPr="005938A1">
              <w:t xml:space="preserve"> sakaru</w:t>
            </w:r>
            <w:r w:rsidR="00607E17" w:rsidRPr="005938A1">
              <w:t xml:space="preserve"> attīstību.</w:t>
            </w:r>
            <w:r w:rsidRPr="005938A1">
              <w:t xml:space="preserve"> Konceptuālais ziņojums paredz, ka ziņas par ārzemnieku var tikt iekļautas Fizisko personu reģistrā bez tiesiskās saiknes esamības ar Latviju (brīvprātīgā reģistrācija) pēc personas brīvprātīgas izvēles, piemēram,</w:t>
            </w:r>
            <w:r w:rsidR="00AF7B8A" w:rsidRPr="005938A1">
              <w:t xml:space="preserve"> </w:t>
            </w:r>
            <w:r w:rsidR="003B00E4" w:rsidRPr="005938A1">
              <w:t>persona</w:t>
            </w:r>
            <w:r w:rsidR="00AF7B8A" w:rsidRPr="005938A1">
              <w:t>i</w:t>
            </w:r>
            <w:r w:rsidR="003B00E4" w:rsidRPr="005938A1">
              <w:t>, kura ir tiesiskajās attiecībās ar Latviju, bet nav Latvijā saņēmusi uzturēšanās atļauju, reģistrācijas apliecību vai pastāvīgās uzturēšanās apliecību</w:t>
            </w:r>
            <w:r w:rsidR="00AF7B8A" w:rsidRPr="005938A1">
              <w:t>,</w:t>
            </w:r>
            <w:r w:rsidRPr="005938A1">
              <w:t xml:space="preserve"> gatavojoties potenciālai uzņēmējdarbības uzsākšanai vai īpašuma iegādei, reģistrāciju šādā gadījumā veiks Pilsonības un migrācijas lietu pārvalde, līdz ar to šiem ārzemniekiem būs pienākums sniegt ziņas par sevi Pilsonības un migrācijas lietu pārvaldei ziņu iekļaušanai Fizisko personu reģistrā.</w:t>
            </w:r>
            <w:r w:rsidR="00536EC8" w:rsidRPr="005938A1">
              <w:t xml:space="preserve"> Šādos gadījumos ne tikai ziņas par ārzemnieku tiks iekļautas Fizisko personu reģistrā, bet arī tiem tiks sagatavota un izsniegta personas apliecība (elektroniskās identifikācijas karte).</w:t>
            </w:r>
            <w:r w:rsidR="004F1328" w:rsidRPr="005938A1">
              <w:t xml:space="preserve"> </w:t>
            </w:r>
          </w:p>
          <w:p w:rsidR="0074689A" w:rsidRPr="005938A1" w:rsidRDefault="0074689A" w:rsidP="00233177">
            <w:pPr>
              <w:jc w:val="both"/>
            </w:pPr>
            <w:r w:rsidRPr="005938A1">
              <w:t>Gadījumā, ja ārzemnieks atradīsies ārvalstīs un vēlēsies, lai par viņu iekļauj ziņas Fizisko personu reģistrā, viņam neierodoties Latvijā, tad šādā gadījumā ārzemnieks iesniegumu/ veidlapu ar nepieciešamajām ziņām iesniegs Latvijas diplomātiskajai vai konsulārajai pārstāvniecībai, kas veiks personas identitātes pārbaudi (līdzīgi kā šobrīd notiek ārzemnieka identitātes pārbaude, iesniedzot dokumentus uzturēšanās atļaujas vai vīzas pieprasīšanai) un vēlāk pārsūtīs iesniegtos dokumentus Pilsonības un migrācijas lietu pārvaldei ziņu iekļaušanai Fizisko personu reģistrā, par dokumentu pārsūtīšanu iekasējot maksu par konsulāro pakalpojumu.</w:t>
            </w:r>
          </w:p>
          <w:p w:rsidR="001819F3" w:rsidRPr="005938A1" w:rsidRDefault="00D33F94" w:rsidP="001819F3">
            <w:pPr>
              <w:pStyle w:val="CommentText"/>
              <w:jc w:val="both"/>
              <w:rPr>
                <w:sz w:val="24"/>
                <w:szCs w:val="24"/>
              </w:rPr>
            </w:pPr>
            <w:r w:rsidRPr="005938A1">
              <w:rPr>
                <w:sz w:val="24"/>
                <w:szCs w:val="24"/>
              </w:rPr>
              <w:t>P</w:t>
            </w:r>
            <w:r w:rsidR="00536EC8" w:rsidRPr="005938A1">
              <w:rPr>
                <w:sz w:val="24"/>
                <w:szCs w:val="24"/>
              </w:rPr>
              <w:t xml:space="preserve">ersonas apliecības saskaņā ar konceptuālajā ziņojumā noteikto </w:t>
            </w:r>
            <w:r w:rsidR="001819F3" w:rsidRPr="005938A1">
              <w:rPr>
                <w:sz w:val="24"/>
                <w:szCs w:val="24"/>
              </w:rPr>
              <w:t>izsniegs Pilsonības un migrācijas lietu pārvalde, kā arī Latvijas diplomātiskās un konsulārās pārstāvniecības ārvalstīs, kurās tas 2021.gadā būs iespējams no tehniskā un drošības viedokļa.</w:t>
            </w:r>
            <w:r w:rsidR="004F1328" w:rsidRPr="005938A1">
              <w:rPr>
                <w:sz w:val="24"/>
                <w:szCs w:val="24"/>
              </w:rPr>
              <w:t xml:space="preserve"> Attiecīgi </w:t>
            </w:r>
            <w:r w:rsidR="00B56C23" w:rsidRPr="005938A1">
              <w:rPr>
                <w:sz w:val="24"/>
                <w:szCs w:val="24"/>
              </w:rPr>
              <w:t>tiks izstrādāti grozījumi Personu apliecinošu dokumentu likumā – grozot 5.panta pirmo daļu, lai precizētu Latvijā izsniegto personu apliecību veidus</w:t>
            </w:r>
            <w:r w:rsidR="004F1328" w:rsidRPr="005938A1">
              <w:rPr>
                <w:sz w:val="24"/>
                <w:szCs w:val="24"/>
              </w:rPr>
              <w:t xml:space="preserve"> </w:t>
            </w:r>
          </w:p>
          <w:p w:rsidR="00607E17" w:rsidRPr="005938A1" w:rsidRDefault="001819F3" w:rsidP="00233177">
            <w:pPr>
              <w:jc w:val="both"/>
            </w:pPr>
            <w:r w:rsidRPr="005938A1">
              <w:t>Saskaņā ar 1963.gada 24.aprīļa Vīnes konvencijas par konsulārajiem sakariem 5.panta “b” apakšpunktu konsulārās funkcija ir veicināt komerciālo, ekonomisko, kultūras un zinātnisko sakaru attīstību starp nosūtošo valsti un uzņemošo valsti un citādi sekmēt draudzīgas attiecības starp tām saskaņā ar šīs konvencijas noteikumiem. Ievērojot minēto, Latvijas diplomātiskās un konsulārās pārstāvniecības ārvalstīs var sniegt ārzemniekam konsulāros pakalpojumus</w:t>
            </w:r>
            <w:r w:rsidR="00C21712" w:rsidRPr="005938A1">
              <w:t>, tai skaitā, noformēt un izsniegt Latvijas elektroniskās identifikācijas karti</w:t>
            </w:r>
            <w:r w:rsidRPr="005938A1">
              <w:t xml:space="preserve">, ja </w:t>
            </w:r>
            <w:r w:rsidR="00C21712" w:rsidRPr="005938A1">
              <w:t>tas ir saistīts ar komerciālo, ekonomisko, kultūras un zinātnisko sakaru attīstības veicināšanu.</w:t>
            </w:r>
            <w:r w:rsidR="00DE65C4" w:rsidRPr="005938A1">
              <w:t xml:space="preserve"> Plānots, ka, noformējot Latvijas elektroniskās identifikācijas karti, Latvijas diplomātiskās un konsulārās pārstāvniecības veiks ārzemnieka identitātes pārbaudi un iegūs biometrijas datus (pirkstu nospiedumu digitālos attēlus un fotoattēlu). </w:t>
            </w:r>
            <w:r w:rsidR="00C21712" w:rsidRPr="005938A1">
              <w:t xml:space="preserve"> Līdz ar to likumprojekta 4.panta 2.punkta “e” apakšpunktā noteikts, ka Fizisko personu reģistrā tiks iekļautas ziņas par ārzemnieku, kurš vēlēsies</w:t>
            </w:r>
            <w:r w:rsidR="00536EC8" w:rsidRPr="005938A1">
              <w:t xml:space="preserve"> </w:t>
            </w:r>
            <w:r w:rsidR="00C21712" w:rsidRPr="005938A1">
              <w:rPr>
                <w:szCs w:val="28"/>
              </w:rPr>
              <w:t xml:space="preserve">saņemt Latvijas personas apliecību (elektroniskās identifikācijas karti), lai veicinātu </w:t>
            </w:r>
            <w:r w:rsidR="00C21712" w:rsidRPr="005938A1">
              <w:t>ekonomikas, zinātnes, izglītības vai kultūras</w:t>
            </w:r>
            <w:r w:rsidR="003C3097" w:rsidRPr="005938A1">
              <w:t xml:space="preserve"> sakaru</w:t>
            </w:r>
            <w:r w:rsidR="00C21712" w:rsidRPr="005938A1">
              <w:t xml:space="preserve"> attīstību. Tādējādi nodrošinot, ka nepieciešamības gadījumā būs tiesisks pamats šādu ārzemnieku apkalpošanai Latvijas diplomātiskajās un konsulārajās pārstāvniecībās ārvalstīs.</w:t>
            </w:r>
          </w:p>
          <w:p w:rsidR="00DE7F85" w:rsidRPr="005938A1" w:rsidRDefault="00DE7F85" w:rsidP="00233177">
            <w:pPr>
              <w:jc w:val="both"/>
            </w:pPr>
            <w:r w:rsidRPr="005938A1">
              <w:t xml:space="preserve">Ārzemniekam, kuram </w:t>
            </w:r>
            <w:r w:rsidRPr="005938A1">
              <w:rPr>
                <w:szCs w:val="28"/>
              </w:rPr>
              <w:t>ir tiesiska saikne ar Latviju, uz kuras pamata ir radušās savstarpējas tiesības un pienākumi nekustam</w:t>
            </w:r>
            <w:r w:rsidR="00D33F94" w:rsidRPr="005938A1">
              <w:rPr>
                <w:szCs w:val="28"/>
              </w:rPr>
              <w:t>ā īpašuma</w:t>
            </w:r>
            <w:r w:rsidRPr="005938A1">
              <w:rPr>
                <w:szCs w:val="28"/>
              </w:rPr>
              <w:t>, komercdarbības, veselības, nodokļu, pabalstu,</w:t>
            </w:r>
            <w:r w:rsidR="002A27E1" w:rsidRPr="005938A1">
              <w:rPr>
                <w:szCs w:val="28"/>
              </w:rPr>
              <w:t xml:space="preserve"> izglītības,</w:t>
            </w:r>
            <w:r w:rsidRPr="005938A1">
              <w:rPr>
                <w:szCs w:val="28"/>
              </w:rPr>
              <w:t xml:space="preserve"> patvēruma jomā vai </w:t>
            </w:r>
            <w:r w:rsidR="003C3097" w:rsidRPr="005938A1">
              <w:rPr>
                <w:szCs w:val="28"/>
              </w:rPr>
              <w:t xml:space="preserve">kurš vēlas saņemt Latvijas personas apliecību (elektroniskās identifikācijas karti), lai veicinātu </w:t>
            </w:r>
            <w:r w:rsidR="003C3097" w:rsidRPr="005938A1">
              <w:t>ekonomikas, zinātnes, izglītības vai kultūras sakaru attīstību</w:t>
            </w:r>
            <w:r w:rsidR="00A80C43" w:rsidRPr="005938A1">
              <w:t>,</w:t>
            </w:r>
            <w:r w:rsidRPr="005938A1">
              <w:t xml:space="preserve"> Fizisko personu reģistrā tiks norādīts statuss – pasīvs, līdzīgi kā personām, kurām Latvijā nav noteikts tiesiskais statuss (</w:t>
            </w:r>
            <w:r w:rsidR="00D33F94" w:rsidRPr="005938A1">
              <w:t>š</w:t>
            </w:r>
            <w:r w:rsidRPr="005938A1">
              <w:t>obrīd Iedzīvotāju reģistra likuma 7.</w:t>
            </w:r>
            <w:r w:rsidRPr="005938A1">
              <w:rPr>
                <w:vertAlign w:val="superscript"/>
              </w:rPr>
              <w:t>1</w:t>
            </w:r>
            <w:r w:rsidRPr="005938A1">
              <w:t>panta 2.punkta “b” apakšpunkts).</w:t>
            </w:r>
          </w:p>
          <w:p w:rsidR="009D6CAE" w:rsidRPr="005938A1" w:rsidRDefault="009D6CAE" w:rsidP="00233177">
            <w:pPr>
              <w:jc w:val="both"/>
            </w:pPr>
            <w:r w:rsidRPr="005938A1">
              <w:t>Likumprojekts paredz, ka par minētajiem ārzemniekiem Fizisko personu reģistrā atbilstoši konceptuālajā ziņojumā nolemtajam tiks iekļautas šādas ziņas – personas kods (Latvijā piešķirtais un ārvalstīs piešķirtais identifikācijas kods, ja tāds ir), vārds un uzvārds (latīnalfabētiskajā rakstībā un personvārda atveide latviešu valodā), dzimšanas datums, dzimums,</w:t>
            </w:r>
            <w:r w:rsidR="003A6B49" w:rsidRPr="005938A1">
              <w:t xml:space="preserve"> valstiskā piederība un tās veids,</w:t>
            </w:r>
            <w:r w:rsidR="00FE47D4" w:rsidRPr="005938A1">
              <w:t xml:space="preserve"> dzimšanas valsts un vieta,</w:t>
            </w:r>
            <w:r w:rsidRPr="005938A1">
              <w:t xml:space="preserve"> ziņas par personu apliecinošu dokumentu un dzīvesvietas adresi. </w:t>
            </w:r>
          </w:p>
          <w:p w:rsidR="000957A3" w:rsidRPr="005938A1" w:rsidRDefault="000957A3" w:rsidP="00233177">
            <w:pPr>
              <w:jc w:val="both"/>
              <w:rPr>
                <w:szCs w:val="28"/>
              </w:rPr>
            </w:pPr>
            <w:r w:rsidRPr="005938A1">
              <w:t xml:space="preserve">Norādāms, ka ziņas par ārzemnieka personvārdu Fizisko personu reģistrā primāri tiks atspoguļotas latīņalfabētiskajā rakstībā (likumprojekta 10.pants, 11.panta pirmās daļas 2. un 3.punkts)), kā tas ir arī šobrīd Iedzīvotāju reģistrā. Tādējādi nodrošinot vieglāku personas identificēšanu, kad tā vēršas iestādē pakalpojuma saņemšanai uzrādot personu apliecinošu dokumentu, kurā tās personvārds ir latīņalfabētiskajā rakstībā. Savukārt kā papildu ziņas tiks iekļautas ziņas par šī personvārda atveidi latviešu valodā nodrošinot Valsts valodas likuma izpildi (ņemot vērā arī Valsts valodas centrs 2015.gada 27.maija vēstulē Nr.1-4.2/145 “Par personvārdu rakstību elektroniskos dokumentos” norādīto, ka </w:t>
            </w:r>
            <w:hyperlink r:id="rId9" w:tgtFrame="_blank" w:history="1">
              <w:r w:rsidRPr="005938A1">
                <w:t>Valsts valodas likuma</w:t>
              </w:r>
            </w:hyperlink>
            <w:r w:rsidRPr="005938A1">
              <w:t xml:space="preserve"> </w:t>
            </w:r>
            <w:hyperlink r:id="rId10" w:anchor="p19" w:tgtFrame="_blank" w:history="1">
              <w:r w:rsidRPr="005938A1">
                <w:t>19.pants</w:t>
              </w:r>
            </w:hyperlink>
            <w:r w:rsidRPr="005938A1">
              <w:t xml:space="preserve"> attiecas arī uz valsts informācijas sistēmās ietverto informāciju)  un vienotu ārzemnieka personvārda atveidi komunikācijā ar to. </w:t>
            </w:r>
          </w:p>
          <w:p w:rsidR="00B4485D" w:rsidRPr="005938A1" w:rsidRDefault="00B4485D" w:rsidP="00B4485D">
            <w:pPr>
              <w:jc w:val="both"/>
              <w:rPr>
                <w:szCs w:val="28"/>
              </w:rPr>
            </w:pPr>
            <w:r w:rsidRPr="005938A1">
              <w:rPr>
                <w:bCs/>
              </w:rPr>
              <w:t xml:space="preserve">Norādāms, ka </w:t>
            </w:r>
            <w:r w:rsidRPr="005938A1">
              <w:rPr>
                <w:szCs w:val="28"/>
              </w:rPr>
              <w:t xml:space="preserve">Fizisko personu reģistrā netiks iekļautas ziņas par to, kura iestāde iekļaus ziņas par personu un kāds ir tās statuss – nekustamā īpašuma īpašnieks, valdes loceklis vai patvēruma meklētājs. </w:t>
            </w:r>
          </w:p>
          <w:p w:rsidR="000957A3" w:rsidRPr="005938A1" w:rsidRDefault="000957A3" w:rsidP="00B4485D">
            <w:pPr>
              <w:jc w:val="both"/>
              <w:rPr>
                <w:szCs w:val="28"/>
              </w:rPr>
            </w:pPr>
            <w:r w:rsidRPr="005938A1">
              <w:rPr>
                <w:szCs w:val="28"/>
              </w:rPr>
              <w:t>Papildus norādāms, ka, lai mazinātu administratīvo slogu iestādēm personvārdu atveidē, Fizisko personu reģistrā plānots integrēt tehnisko risinājumu, kas palīdzēs amatpersonām personvārdu atveidē, proti, biežāk lietotajiem personvārdiem piedāvājot variantus kā vārds ir atveidojams latviešu valodā (piemēram, sievietes uzvārda rakstību ar “a” vai “e” galotni).</w:t>
            </w:r>
          </w:p>
          <w:p w:rsidR="004D32CA" w:rsidRPr="005938A1" w:rsidRDefault="00EE0E71" w:rsidP="00233177">
            <w:pPr>
              <w:jc w:val="both"/>
              <w:rPr>
                <w:bCs/>
              </w:rPr>
            </w:pPr>
            <w:r w:rsidRPr="005938A1">
              <w:rPr>
                <w:szCs w:val="28"/>
              </w:rPr>
              <w:t>Tā kā Fizisko personu reģistrā iekļaujamie dati ir uzskatāmi par aizsargājamiem saskaņā ar Fizisko personu datu aizsardzības likumu, Patvēruma likumu, kā arī citiem normatīvajiem aktiem, iesaistīto institūciju darbiniekiem nebūs tiesību izpaust informāciju par šīm ziņām, tai skaitā patvēruma meklētāju, izņemot normatīvajos aktos minētos izņēmuma gadījum</w:t>
            </w:r>
            <w:r w:rsidR="0076295D" w:rsidRPr="005938A1">
              <w:rPr>
                <w:szCs w:val="28"/>
              </w:rPr>
              <w:t>o</w:t>
            </w:r>
            <w:r w:rsidRPr="005938A1">
              <w:rPr>
                <w:szCs w:val="28"/>
              </w:rPr>
              <w:t>s.</w:t>
            </w:r>
          </w:p>
          <w:p w:rsidR="00B4485D" w:rsidRPr="005938A1" w:rsidRDefault="00B4485D" w:rsidP="00233177">
            <w:pPr>
              <w:jc w:val="both"/>
              <w:rPr>
                <w:bCs/>
              </w:rPr>
            </w:pPr>
          </w:p>
          <w:p w:rsidR="0042788C" w:rsidRPr="005938A1" w:rsidRDefault="0042788C" w:rsidP="00233177">
            <w:pPr>
              <w:jc w:val="both"/>
              <w:rPr>
                <w:bCs/>
              </w:rPr>
            </w:pPr>
            <w:r w:rsidRPr="005938A1">
              <w:rPr>
                <w:bCs/>
              </w:rPr>
              <w:t>Atbilstoši konceptuālajā ziņojumā noteiktajam Fizisko personu reģistrā ziņas iekļaus</w:t>
            </w:r>
            <w:r w:rsidR="00607E38" w:rsidRPr="005938A1">
              <w:rPr>
                <w:bCs/>
              </w:rPr>
              <w:t xml:space="preserve"> pašvaldības un to iestādes,</w:t>
            </w:r>
            <w:r w:rsidRPr="005938A1">
              <w:rPr>
                <w:bCs/>
              </w:rPr>
              <w:t xml:space="preserve"> zvērināti notāri, Latvijas Republikas Uzņēmumu reģistrs, Valsts ieņēmumu dienests, rajonu (pilsētas) tiesas zemesgrāmatu nodaļas, Valsts robežsardze, Valsts sociālās apdrošināšanas aģentūra, Nacionālais veselības dienests. Līdz ar to likumprojekta 2.pantā norādītas šīs iestādes.</w:t>
            </w:r>
            <w:r w:rsidR="00657016" w:rsidRPr="005938A1">
              <w:rPr>
                <w:bCs/>
              </w:rPr>
              <w:t xml:space="preserve"> </w:t>
            </w:r>
          </w:p>
          <w:p w:rsidR="00A41DA7" w:rsidRPr="005938A1" w:rsidRDefault="0042788C" w:rsidP="00A41DA7">
            <w:pPr>
              <w:jc w:val="both"/>
              <w:rPr>
                <w:i/>
                <w:szCs w:val="28"/>
              </w:rPr>
            </w:pPr>
            <w:r w:rsidRPr="005938A1">
              <w:rPr>
                <w:bCs/>
              </w:rPr>
              <w:t xml:space="preserve">Tā kā šīs iestādes ziņas iekļaus Fizisko personu reģistrā tiešsaistē izmantojot savas valsts informācijas sistēmas (Notāri – Notāru informācijas sistēmu, kas nav valsts informācijas sistēma), tad likumprojekta 5.pantā noteikts, ka ziņu iekļaušana Fizisko personu reģistrā ir ieraksta izdarīšana ne tikai Fizisko personu reģistrā (šobrīd </w:t>
            </w:r>
            <w:r w:rsidR="00D33F94" w:rsidRPr="005938A1">
              <w:rPr>
                <w:bCs/>
              </w:rPr>
              <w:t>Iedzīvotāju reģistra</w:t>
            </w:r>
            <w:r w:rsidRPr="005938A1">
              <w:rPr>
                <w:bCs/>
              </w:rPr>
              <w:t xml:space="preserve"> pirmuzskaites veidlapas aizpildīšana), bet arī ieraksta izdarīšana valsts informācijas sistēmā, kurai izveidots tiešsaistes datu pārraides režīms ar Fizisko personu reģistru (piemēram, Valsts vienotā datorizētā zemesgrāmata</w:t>
            </w:r>
            <w:r w:rsidR="00501E13" w:rsidRPr="005938A1">
              <w:rPr>
                <w:bCs/>
              </w:rPr>
              <w:t xml:space="preserve"> </w:t>
            </w:r>
            <w:r w:rsidR="00501E13" w:rsidRPr="005938A1">
              <w:t>(kuras turētājs un pārzinis ir Tiesu administrācija)</w:t>
            </w:r>
            <w:r w:rsidRPr="005938A1">
              <w:rPr>
                <w:bCs/>
              </w:rPr>
              <w:t>) vai ieraksta izdarīšana Notāru informācijas sistēmā.</w:t>
            </w:r>
            <w:r w:rsidR="003D3B0B" w:rsidRPr="005938A1">
              <w:rPr>
                <w:bCs/>
              </w:rPr>
              <w:t xml:space="preserve"> Ziņas par ārzemnieku tiks iekļautas Fizisko personu reģistrā, ja attiecīgās iestādes nodarbinātais pirms tam pārbaudīs iekļaujamo ziņu atbilstību tās apliecinošajiem </w:t>
            </w:r>
            <w:r w:rsidR="000E1038" w:rsidRPr="005938A1">
              <w:rPr>
                <w:bCs/>
              </w:rPr>
              <w:t>dokumentiem, kuriem juridisks spēks Latvijā (likumprojekta 7.panta pirmā daļa).</w:t>
            </w:r>
            <w:r w:rsidR="00B4485D" w:rsidRPr="005938A1">
              <w:rPr>
                <w:bCs/>
              </w:rPr>
              <w:t xml:space="preserve"> Savukārt likumprojekta 7.panta trešajā daļā ir norādīts, ka regulējumu attiecībā uz obligātu dokumentu esamību, kam juridisks spēks Latvijā, </w:t>
            </w:r>
            <w:r w:rsidR="00815CEA" w:rsidRPr="005938A1">
              <w:rPr>
                <w:szCs w:val="28"/>
              </w:rPr>
              <w:t>var nepiemērot</w:t>
            </w:r>
            <w:r w:rsidR="00B4485D" w:rsidRPr="005938A1">
              <w:rPr>
                <w:szCs w:val="28"/>
              </w:rPr>
              <w:t xml:space="preserve">, ja </w:t>
            </w:r>
            <w:r w:rsidR="00460DB3" w:rsidRPr="005938A1">
              <w:rPr>
                <w:szCs w:val="28"/>
              </w:rPr>
              <w:t>ārzemnieks, kuram tiesiskā saikne ar Latviju radusies patvēruma jomā, nevar uzrādīt personu apliecinošu dokumentu</w:t>
            </w:r>
            <w:r w:rsidR="00B4485D" w:rsidRPr="005938A1">
              <w:rPr>
                <w:szCs w:val="28"/>
              </w:rPr>
              <w:t xml:space="preserve">. Tā kā daļa patvēruma meklētāju nevar uzrādīt personu apliecinošus dokumentus un ziņas par viņiem Patvēruma meklētāju reģistrā tiek iekļautas pamatojoties uz intervijā norādīto, tad ir nepieciešams likumprojektā paredzēt šādu </w:t>
            </w:r>
            <w:r w:rsidR="00A41DA7" w:rsidRPr="005938A1">
              <w:rPr>
                <w:szCs w:val="28"/>
              </w:rPr>
              <w:t>izņēmumu no vispārējās kārtības</w:t>
            </w:r>
            <w:r w:rsidR="00E74B9A" w:rsidRPr="005938A1">
              <w:rPr>
                <w:szCs w:val="28"/>
              </w:rPr>
              <w:t>.</w:t>
            </w:r>
            <w:r w:rsidR="00A41DA7" w:rsidRPr="005938A1">
              <w:rPr>
                <w:szCs w:val="28"/>
              </w:rPr>
              <w:t xml:space="preserve"> </w:t>
            </w:r>
          </w:p>
          <w:p w:rsidR="00A41DA7" w:rsidRPr="005938A1" w:rsidRDefault="00460DB3" w:rsidP="00233177">
            <w:pPr>
              <w:jc w:val="both"/>
            </w:pPr>
            <w:r w:rsidRPr="005938A1">
              <w:rPr>
                <w:szCs w:val="28"/>
              </w:rPr>
              <w:t>Papildus norādāms, ka konceptuālā ziņojuma izstrādes laikā konstatēts, ka</w:t>
            </w:r>
            <w:r w:rsidR="00F027D9" w:rsidRPr="005938A1">
              <w:rPr>
                <w:szCs w:val="28"/>
              </w:rPr>
              <w:t xml:space="preserve"> Fizisko </w:t>
            </w:r>
            <w:r w:rsidR="00F027D9" w:rsidRPr="005938A1">
              <w:t>personu reģistrā nepieciešams iekļaut</w:t>
            </w:r>
            <w:r w:rsidRPr="005938A1">
              <w:t xml:space="preserve"> </w:t>
            </w:r>
            <w:r w:rsidR="00F027D9" w:rsidRPr="005938A1">
              <w:t>ziņas par ārzemniekiem, kuriem radusies tiesiskā saikne ar Latviju patvēruma jomā, un attiecīgi nepieciešams šīm personām piešķirt personas kodu jo nav iespējams automātiski iekļaut informācijas sistēmās (piemēram, Vienotās veselības nozares elektroniskās informācijas sistēma un Valsts izglītības informācijas sistēma) ziņas par patvēruma meklētājiem, kas attiecīgi saņem kādas iestādes pakalpojumus.</w:t>
            </w:r>
            <w:r w:rsidR="009B7652" w:rsidRPr="005938A1">
              <w:t xml:space="preserve"> Tāpat ziņojumā tika norādīts, ka ārzemniekam tiks iekļautas ziņas par tiem personu apliecinošajiem dokumentiem, kuri ir ceļošanas dokumenti. Ņemot vērā, ka patvēruma meklētājiem tiek izsniegts patvēruma meklētāja personas dokuments, kas nav uzskatāms par personu apliecinošu dokumentu, bet tiek izmantots personas identificēšanai, Fizisko personu reģistrā tiks iekļautas ziņas arī par patvēruma meklētāja personas dokumentu. Savukārt Personu apliecinošu dokumentu likuma 11.panta trešajā daļā noteikts, ja bēglis vai persona, kurai piešķirts alternatīvais statuss, personu apliecinošu dokumentu Latvijā saņem pirmo reizi, attiecīgās personas identitāti apliecina Valsts robežsardzes izsniegts patvēruma meklētāja personas dokuments.</w:t>
            </w:r>
          </w:p>
          <w:p w:rsidR="00460DB3" w:rsidRPr="005938A1" w:rsidRDefault="00A41DA7" w:rsidP="00233177">
            <w:pPr>
              <w:jc w:val="both"/>
              <w:rPr>
                <w:bCs/>
              </w:rPr>
            </w:pPr>
            <w:r w:rsidRPr="005938A1">
              <w:t xml:space="preserve">Ievērojot minēto, ziņu iekļaušana par </w:t>
            </w:r>
            <w:r w:rsidRPr="005938A1">
              <w:rPr>
                <w:szCs w:val="28"/>
              </w:rPr>
              <w:t xml:space="preserve">ārzemnieku, kuram tiesiskā saikne ar Latviju radusies patvēruma jomā, neatkarīgi no tā vai persona var vai nevar uzrādīt personu apliecinošu dokumentu ļaus sasniegt likumprojekta mērķi nodrošināt personas viennozīmīgu identifikāciju valsts informācijas sistēmās – Fizisko personu reģistrs, </w:t>
            </w:r>
            <w:r w:rsidRPr="005938A1">
              <w:t>Vienotās veselības nozares elektroniskās informācijas sistēma, Valsts izglītības informācijas sistēma</w:t>
            </w:r>
            <w:r w:rsidR="009A5033" w:rsidRPr="005938A1">
              <w:t>,</w:t>
            </w:r>
            <w:r w:rsidRPr="005938A1">
              <w:t xml:space="preserve"> Nodarbinātības valsts aģentūras informācijas sist</w:t>
            </w:r>
            <w:r w:rsidR="009B7652" w:rsidRPr="005938A1">
              <w:t>ēma, savukārt ierakstu publiskā ticamība, gadījumā, ja ārzemnieks nevar uzrādīt personu apliecinošu dokumentu, tiks nodrošināta iekļaujot ziņas no dokumenta, kas apliecina personas identitāti un ko izdevusi Latvijas valsts iestāde.</w:t>
            </w:r>
          </w:p>
          <w:p w:rsidR="0042788C" w:rsidRPr="005938A1" w:rsidRDefault="0042788C" w:rsidP="00233177">
            <w:pPr>
              <w:jc w:val="both"/>
              <w:rPr>
                <w:bCs/>
              </w:rPr>
            </w:pPr>
            <w:r w:rsidRPr="005938A1">
              <w:rPr>
                <w:bCs/>
              </w:rPr>
              <w:t>Ministru kabineta noteikumos, kas tiks izdoti pamatojoties uz likumprojekta 11.panta trešajā daļā ietverto deleģējumu, tiks no</w:t>
            </w:r>
            <w:r w:rsidR="00F326D5" w:rsidRPr="005938A1">
              <w:rPr>
                <w:bCs/>
              </w:rPr>
              <w:t>rādītas</w:t>
            </w:r>
            <w:r w:rsidRPr="005938A1">
              <w:rPr>
                <w:bCs/>
              </w:rPr>
              <w:t xml:space="preserve"> sistēmas, kurās katra </w:t>
            </w:r>
            <w:r w:rsidR="00F326D5" w:rsidRPr="005938A1">
              <w:rPr>
                <w:bCs/>
              </w:rPr>
              <w:t>minētā</w:t>
            </w:r>
            <w:r w:rsidRPr="005938A1">
              <w:rPr>
                <w:bCs/>
              </w:rPr>
              <w:t xml:space="preserve"> iestāde veiks ierakstu un kas būs savienota ar Fizisko personu reģistru</w:t>
            </w:r>
            <w:r w:rsidR="00657016" w:rsidRPr="005938A1">
              <w:rPr>
                <w:bCs/>
              </w:rPr>
              <w:t xml:space="preserve">, kā arī norādot </w:t>
            </w:r>
            <w:r w:rsidR="00657016" w:rsidRPr="005938A1">
              <w:t>kādu pakalpojumu pieprasīšanas gadījumā būtu iekļaujamas ziņas par ārzemnieku Fizisko personu reģistrā</w:t>
            </w:r>
            <w:r w:rsidR="00657016" w:rsidRPr="005938A1">
              <w:rPr>
                <w:bCs/>
              </w:rPr>
              <w:t>.</w:t>
            </w:r>
            <w:r w:rsidRPr="005938A1">
              <w:rPr>
                <w:bCs/>
              </w:rPr>
              <w:t xml:space="preserve"> Tāpat šajos noteikumos tiks noteikts</w:t>
            </w:r>
            <w:r w:rsidR="00F326D5" w:rsidRPr="005938A1">
              <w:rPr>
                <w:bCs/>
              </w:rPr>
              <w:t>,</w:t>
            </w:r>
            <w:r w:rsidRPr="005938A1">
              <w:rPr>
                <w:bCs/>
              </w:rPr>
              <w:t xml:space="preserve"> kādas ziņas iekļauj</w:t>
            </w:r>
            <w:r w:rsidR="004F5CDA" w:rsidRPr="005938A1">
              <w:rPr>
                <w:bCs/>
              </w:rPr>
              <w:t>,</w:t>
            </w:r>
            <w:r w:rsidRPr="005938A1">
              <w:rPr>
                <w:bCs/>
              </w:rPr>
              <w:t xml:space="preserve"> veicot </w:t>
            </w:r>
            <w:r w:rsidR="004F5CDA" w:rsidRPr="005938A1">
              <w:rPr>
                <w:bCs/>
              </w:rPr>
              <w:t>ierakstu Fizisko personu reģistrā. Tādējādi netiks</w:t>
            </w:r>
            <w:r w:rsidR="008277E7" w:rsidRPr="005938A1">
              <w:rPr>
                <w:bCs/>
              </w:rPr>
              <w:t xml:space="preserve"> precizēti un</w:t>
            </w:r>
            <w:r w:rsidR="004F5CDA" w:rsidRPr="005938A1">
              <w:rPr>
                <w:bCs/>
              </w:rPr>
              <w:t xml:space="preserve"> </w:t>
            </w:r>
            <w:r w:rsidR="008277E7" w:rsidRPr="005938A1">
              <w:rPr>
                <w:bCs/>
              </w:rPr>
              <w:t>pārizdoti</w:t>
            </w:r>
            <w:r w:rsidR="004F5CDA" w:rsidRPr="005938A1">
              <w:rPr>
                <w:bCs/>
              </w:rPr>
              <w:t xml:space="preserve"> </w:t>
            </w:r>
            <w:r w:rsidR="00F326D5" w:rsidRPr="005938A1">
              <w:rPr>
                <w:bCs/>
              </w:rPr>
              <w:t>Ministru kabineta 2009.gada 10.marta</w:t>
            </w:r>
            <w:r w:rsidR="008277E7" w:rsidRPr="005938A1">
              <w:rPr>
                <w:bCs/>
              </w:rPr>
              <w:t xml:space="preserve"> noteikumi Nr.225</w:t>
            </w:r>
            <w:r w:rsidR="00F326D5" w:rsidRPr="005938A1">
              <w:rPr>
                <w:bCs/>
              </w:rPr>
              <w:t xml:space="preserve"> “Noteikumi par Iedzīvotāju reģistra pirmuzskaites veidlapas paraugu un tās aizpildīšanas kārtību”</w:t>
            </w:r>
            <w:r w:rsidR="008277E7" w:rsidRPr="005938A1">
              <w:rPr>
                <w:bCs/>
              </w:rPr>
              <w:t>.</w:t>
            </w:r>
            <w:r w:rsidR="00F326D5" w:rsidRPr="005938A1">
              <w:rPr>
                <w:bCs/>
              </w:rPr>
              <w:t xml:space="preserve"> </w:t>
            </w:r>
            <w:r w:rsidR="004F5CDA" w:rsidRPr="005938A1">
              <w:rPr>
                <w:bCs/>
              </w:rPr>
              <w:t xml:space="preserve"> </w:t>
            </w:r>
          </w:p>
          <w:p w:rsidR="00EF3269" w:rsidRPr="005938A1" w:rsidRDefault="00EF3269" w:rsidP="00233177">
            <w:pPr>
              <w:jc w:val="both"/>
              <w:rPr>
                <w:szCs w:val="28"/>
              </w:rPr>
            </w:pPr>
            <w:r w:rsidRPr="005938A1">
              <w:rPr>
                <w:bCs/>
              </w:rPr>
              <w:t xml:space="preserve">Konceptuālā ziņojumā tika norādīts, ka </w:t>
            </w:r>
            <w:r w:rsidRPr="005938A1">
              <w:t xml:space="preserve">par ārzemniekiem Fizisko personu reģistrā tiks iekļautas ziņas, ja tie tiks identificēti iestādē, pārstāvniecībā, pie Latvijas zvērināta notāra vai elektroniski eIDAS regulas (Eiropas Parlamenta un Padomes 2014.gada 23.jūlija regulā (ES) Nr. </w:t>
            </w:r>
            <w:hyperlink r:id="rId11" w:tgtFrame="_blank" w:history="1">
              <w:r w:rsidRPr="005938A1">
                <w:t>910/2014</w:t>
              </w:r>
            </w:hyperlink>
            <w:r w:rsidRPr="005938A1">
              <w:t xml:space="preserve"> par elektronisko identifikāciju un uzticamības pakalpojumiem elektronisko darījumu veikšanai iekšējā tirgū un ar ko atceļ Direktīvu 1999/93/EK) ietvaros. Elektroniskā identifikācija tika paredzēta, ņemot vērā to, ka Uzņēmumu reģistra klienti, kuriem rodas tiesiskās saikne ar Latviju komercdarbības jomā, galvenokārt netiek apkalpoti klātienē un šo saikni izveido attālināti, piemēram, parakstot dokumentus ar drošu elektronisko parakstu.</w:t>
            </w:r>
            <w:r w:rsidR="00147DF6" w:rsidRPr="005938A1">
              <w:t xml:space="preserve"> </w:t>
            </w:r>
            <w:r w:rsidRPr="005938A1">
              <w:t>Tā kā Latvijai ir saistoša eIDAS regula un uz Fizisko personu reģistra likuma ieviešanas brīdi tā būs piemērojama, nepieciešams likumā noteikt kā šādos gadījumos tiek iekļautas ziņas Fizisko personu reģistrā.</w:t>
            </w:r>
            <w:r w:rsidR="00FE15FE" w:rsidRPr="005938A1">
              <w:t xml:space="preserve"> Nodrošinot vienotu fizisko personu identifik</w:t>
            </w:r>
            <w:r w:rsidR="00147DF6" w:rsidRPr="005938A1">
              <w:t>āciju un Fizisko personu reģistra likuma mērķa sasniegšanu vienota fizisko personu uzskaites sistēma.</w:t>
            </w:r>
            <w:r w:rsidRPr="005938A1">
              <w:t xml:space="preserve"> Ievērojot minēto, </w:t>
            </w:r>
            <w:r w:rsidR="0000274E" w:rsidRPr="005938A1">
              <w:rPr>
                <w:bCs/>
              </w:rPr>
              <w:t xml:space="preserve">likumprojekta 7.panta ceturtajā daļā ir norādīts, ka regulējumu attiecībā uz obligātu apliecinošo dokumentu pārbaudi (kas lielākoties ārzemnieku gadījumā ir personu apliecinošs dokuments), kam juridisks spēks Latvijā, </w:t>
            </w:r>
            <w:r w:rsidR="0000274E" w:rsidRPr="005938A1">
              <w:rPr>
                <w:szCs w:val="28"/>
              </w:rPr>
              <w:t>var nepiemērot, ja ārzemnieks, kuram ir tiesiskā saikne ar Latviju,</w:t>
            </w:r>
            <w:r w:rsidR="005A4ACA" w:rsidRPr="005938A1">
              <w:rPr>
                <w:szCs w:val="28"/>
              </w:rPr>
              <w:t xml:space="preserve"> iesniedzot</w:t>
            </w:r>
            <w:r w:rsidR="0000274E" w:rsidRPr="005938A1">
              <w:rPr>
                <w:szCs w:val="28"/>
              </w:rPr>
              <w:t xml:space="preserve"> dokument</w:t>
            </w:r>
            <w:r w:rsidR="005A4ACA" w:rsidRPr="005938A1">
              <w:rPr>
                <w:szCs w:val="28"/>
              </w:rPr>
              <w:t>us (kas var būt pieteikums)</w:t>
            </w:r>
            <w:r w:rsidR="0000274E" w:rsidRPr="005938A1">
              <w:rPr>
                <w:szCs w:val="28"/>
              </w:rPr>
              <w:t xml:space="preserve"> ziņu iekļaušanai Reģistrā ir paraks</w:t>
            </w:r>
            <w:r w:rsidR="005A4ACA" w:rsidRPr="005938A1">
              <w:rPr>
                <w:szCs w:val="28"/>
              </w:rPr>
              <w:t>tījis tos</w:t>
            </w:r>
            <w:r w:rsidR="0000274E" w:rsidRPr="005938A1">
              <w:rPr>
                <w:szCs w:val="28"/>
              </w:rPr>
              <w:t xml:space="preserve"> ar </w:t>
            </w:r>
            <w:r w:rsidR="0000274E" w:rsidRPr="005938A1">
              <w:t>Eiropas Savienības dalībvalsts, Eiropas Ekonomikas zonas valsts vai Šveices Konfederācijas izsniegto</w:t>
            </w:r>
            <w:r w:rsidR="001A55DB">
              <w:t xml:space="preserve"> elektroniskās</w:t>
            </w:r>
            <w:r w:rsidR="0000274E" w:rsidRPr="005938A1">
              <w:rPr>
                <w:szCs w:val="28"/>
              </w:rPr>
              <w:t xml:space="preserve"> </w:t>
            </w:r>
            <w:r w:rsidR="009F53DB" w:rsidRPr="005938A1">
              <w:rPr>
                <w:szCs w:val="28"/>
              </w:rPr>
              <w:t>identifikācijas līdzekli</w:t>
            </w:r>
            <w:r w:rsidR="005A4ACA" w:rsidRPr="005938A1">
              <w:rPr>
                <w:szCs w:val="28"/>
              </w:rPr>
              <w:t>.</w:t>
            </w:r>
          </w:p>
          <w:p w:rsidR="00650863" w:rsidRPr="005938A1" w:rsidRDefault="009901ED" w:rsidP="00233177">
            <w:pPr>
              <w:jc w:val="both"/>
            </w:pPr>
            <w:r w:rsidRPr="005938A1">
              <w:t xml:space="preserve">Ievērojot minēto, konceptuālā ziņojumā tika nolemts, ka, lai ārzemnieks, par kuru ziņas nebūs iekļautas Fizisko personu reģistrā, bet, kuram </w:t>
            </w:r>
            <w:r w:rsidR="006E0C03" w:rsidRPr="005938A1">
              <w:t>veidojas vai ir izveidojusies</w:t>
            </w:r>
            <w:r w:rsidRPr="005938A1">
              <w:t xml:space="preserve"> tiesiska saikne ar Latviju, un šīs saiknes dēļ viņš vēlēsies saņemt elektronisko pakalpojumu eIDAS regulas ietvaros, varētu saņemt automatizēto elektronisko pakalpojumu tiks izstrādāts tehniskais risinājums, ka pie elektroniskā pakalpojuma pieprasīšanas ārzemniekam tiks norādīts, ka, lai saņemtu elektronisko pakalpojumu, viņam ir jāreģistrējas Fizisko personu reģistrā (brīvprātīgā reģistrācija), ko varēs veikt automātiski, saņemot datus no autentifikācijas vai paraksta sertifikāta, kā arī tiks nodrošināta ies</w:t>
            </w:r>
            <w:r w:rsidR="00F74F02" w:rsidRPr="005938A1">
              <w:t>pēja personai aizpildīt papildu</w:t>
            </w:r>
            <w:r w:rsidRPr="005938A1">
              <w:t xml:space="preserve"> datus par sevi un</w:t>
            </w:r>
            <w:r w:rsidR="006E0C03" w:rsidRPr="005938A1">
              <w:t xml:space="preserve"> elektroniski</w:t>
            </w:r>
            <w:r w:rsidRPr="005938A1">
              <w:t xml:space="preserve"> iesniegt reģistrācijai Fizisko personu reģistrā, lai saņemtu Latvijas personas kodu, ko tālāk izmantot elektronisko pakalpojumu saņemšanai. </w:t>
            </w:r>
          </w:p>
          <w:p w:rsidR="006004B2" w:rsidRPr="005938A1" w:rsidRDefault="006004B2" w:rsidP="00233177">
            <w:pPr>
              <w:jc w:val="both"/>
              <w:rPr>
                <w:rStyle w:val="tvhtml"/>
              </w:rPr>
            </w:pPr>
            <w:r w:rsidRPr="005938A1">
              <w:t xml:space="preserve">Tāpat Konceptuālā ziņojuma ietvaros tika identificēts, ka </w:t>
            </w:r>
            <w:r w:rsidR="00650863" w:rsidRPr="005938A1">
              <w:rPr>
                <w:rStyle w:val="tvhtml"/>
              </w:rPr>
              <w:t>p</w:t>
            </w:r>
            <w:r w:rsidR="00AC000A" w:rsidRPr="005938A1">
              <w:rPr>
                <w:rStyle w:val="tvhtml"/>
              </w:rPr>
              <w:t xml:space="preserve">iedāvātais risinājums var nodrošināt efektīvu risinājumu Latvijas publiskās pārvaldes e-pakalpojumu pielāgošanai eIDAS regulas prasību izpildei. Ņemot vērā to, ka liela daļa e-pakalpojumu šobrīd izmanto Iedzīvotāju reģistra nodrošinātos personu verifikācijas servisus, tieši piedāvātais risinājums, iekļaujot Fizisko personu reģistrā ziņas par ārvalstniekiem, kuri izmanto Latvijas </w:t>
            </w:r>
            <w:r w:rsidR="006E0C03" w:rsidRPr="005938A1">
              <w:rPr>
                <w:rStyle w:val="tvhtml"/>
              </w:rPr>
              <w:t>valsts pārvaldes</w:t>
            </w:r>
            <w:r w:rsidR="00AC000A" w:rsidRPr="005938A1">
              <w:rPr>
                <w:rStyle w:val="tvhtml"/>
              </w:rPr>
              <w:t xml:space="preserve"> pakalpojumus, kā rezultātā tiem rodas tiesiska saikne ar Latviju, var nodrošināt iespēju pielāgot esošos e-pakalpojumu tehniskos risinājumus eIDAS regulas prasībām ar mazākām izmaiņām un attiecīgi mazākām izmaksām.</w:t>
            </w:r>
          </w:p>
          <w:p w:rsidR="00650863" w:rsidRPr="005938A1" w:rsidRDefault="00650863" w:rsidP="00233177">
            <w:pPr>
              <w:jc w:val="both"/>
              <w:rPr>
                <w:rStyle w:val="tvhtml"/>
              </w:rPr>
            </w:pPr>
            <w:r w:rsidRPr="005938A1">
              <w:rPr>
                <w:rStyle w:val="tvhtml"/>
              </w:rPr>
              <w:t xml:space="preserve">Ievērojot minēto, likumprojekta izstrādes laikā tika konstatēts, lai varētu izpildīt eIDAS regulas prasības Latvijā  attiecībā uz visiem elektroniskajiem publiskajiem pakalpojumiem nepieciešams Fizisko personu reģistrā iekļaut ziņas par ārzemniekiem, kas šos pakalpojumus pieprasa, neatkarīgi no tā vai tiem ir radusies vai radīsies tiesiskā saikne ar Latviju attiecīgās jomās. </w:t>
            </w:r>
          </w:p>
          <w:p w:rsidR="00650863" w:rsidRPr="005938A1" w:rsidRDefault="00650863" w:rsidP="00233177">
            <w:pPr>
              <w:jc w:val="both"/>
              <w:rPr>
                <w:szCs w:val="28"/>
              </w:rPr>
            </w:pPr>
            <w:r w:rsidRPr="005938A1">
              <w:rPr>
                <w:rStyle w:val="tvhtml"/>
              </w:rPr>
              <w:t xml:space="preserve">Līdz ar to likumprojekts paredz, ka Fizisko personu reģistrā tiks iekļautas ziņas arī par ārzemnieku, </w:t>
            </w:r>
            <w:r w:rsidRPr="005938A1">
              <w:t xml:space="preserve">kurš Latvijā </w:t>
            </w:r>
            <w:r w:rsidR="006E0C03" w:rsidRPr="005938A1">
              <w:t>saņem valsts pārvaldes</w:t>
            </w:r>
            <w:r w:rsidRPr="005938A1">
              <w:t xml:space="preserve"> pakalpojumu elektroniski, izmantojot Eiropas Savienības dalībvalsts, Eiropas Ekonomikas zonas valsts vai Šveices Konfederācijas izsniegto</w:t>
            </w:r>
            <w:r w:rsidR="001A55DB">
              <w:t xml:space="preserve"> elektroniskās</w:t>
            </w:r>
            <w:r w:rsidRPr="005938A1">
              <w:rPr>
                <w:szCs w:val="28"/>
              </w:rPr>
              <w:t xml:space="preserve"> </w:t>
            </w:r>
            <w:r w:rsidR="009F53DB" w:rsidRPr="005938A1">
              <w:rPr>
                <w:szCs w:val="28"/>
              </w:rPr>
              <w:t xml:space="preserve">identifikācijas līdzekli, kas attiecīgi </w:t>
            </w:r>
            <w:r w:rsidR="001A55DB">
              <w:rPr>
                <w:szCs w:val="28"/>
              </w:rPr>
              <w:t>ir</w:t>
            </w:r>
            <w:r w:rsidR="009F53DB" w:rsidRPr="005938A1">
              <w:rPr>
                <w:szCs w:val="28"/>
              </w:rPr>
              <w:t xml:space="preserve"> iekļauts elektroniskās identifikācijas shēmā saskaņā ar Regulas (ES) Nr.910/2014 prasībām un atbilst normatīvo aktu prasībām attiecībā uz fizisko personu elektronisko identifikāciju</w:t>
            </w:r>
            <w:r w:rsidRPr="005938A1">
              <w:rPr>
                <w:szCs w:val="28"/>
              </w:rPr>
              <w:t>. Šādos gadījumos ziņas par sevi Fizisko personu reģistrā iekļaus pats ārzemnieks tiešsaistē (risinājums pakalpojuma ietvaros) norādot obligāti vārdu, uzvārdu un dzimumu, šādam ārzemniekam tiks piešķirts personas kods automātiski, kā arī papildus tiks iekļautas ziņas, kas minētas likumprojekta 11.panta pirmajā daļā un nepieciešamas attiecīgā publiskā pakalpojuma saņemšanai, piemēram, dzimšanas datums.</w:t>
            </w:r>
          </w:p>
          <w:p w:rsidR="005A4ACA" w:rsidRPr="005938A1" w:rsidRDefault="005A4ACA" w:rsidP="00233177">
            <w:pPr>
              <w:jc w:val="both"/>
              <w:rPr>
                <w:bCs/>
              </w:rPr>
            </w:pPr>
            <w:r w:rsidRPr="005938A1">
              <w:rPr>
                <w:szCs w:val="28"/>
              </w:rPr>
              <w:t>Detalizēta kārtība kādos gadījumos un kā tas būtu veicams ir atrunājams Ministru kabineta noteikumos par ziņu iekļaušanu Fizisko personu reģistrā (likumprojekta 11.panta trešajā daļā dotais deleģējums).</w:t>
            </w:r>
          </w:p>
          <w:p w:rsidR="004F5CDA" w:rsidRPr="005938A1" w:rsidRDefault="004F5CDA" w:rsidP="00233177">
            <w:pPr>
              <w:jc w:val="both"/>
              <w:rPr>
                <w:bCs/>
              </w:rPr>
            </w:pPr>
          </w:p>
          <w:p w:rsidR="00A62127" w:rsidRPr="005938A1" w:rsidRDefault="00A62127" w:rsidP="00233177">
            <w:pPr>
              <w:jc w:val="both"/>
            </w:pPr>
            <w:r w:rsidRPr="005938A1">
              <w:t xml:space="preserve">Konceptuālā ziņojumā tika identificēts, ka ārzemnieks, kuram Latvijā nav izsniegta uzturēšanās atļauja, reģistrācijas apliecība vai pastāvīgās reģistrācijas apliecība, nevar saskaņā ar Eiropas Parlamenta un Padomes 2014.gada 23.jūlija regulā (ES) Nr.910/2014 par elektronisko identifikāciju un uzticamības pakalpojumiem elektronisko darījumu veikšanai iekšējā tirgū un ar ko atceļ Direktīvu 1999/93/EK </w:t>
            </w:r>
            <w:r w:rsidRPr="005938A1">
              <w:rPr>
                <w:rStyle w:val="spelle"/>
              </w:rPr>
              <w:t xml:space="preserve">(turpmāk – eIDAS regula) </w:t>
            </w:r>
            <w:r w:rsidRPr="005938A1">
              <w:t xml:space="preserve"> ietvertajiem nosacījumiem izmantot Latvijas elektronisko</w:t>
            </w:r>
            <w:r w:rsidR="00235CA6" w:rsidRPr="005938A1">
              <w:t>s</w:t>
            </w:r>
            <w:r w:rsidRPr="005938A1">
              <w:t xml:space="preserve"> pakalpojumus, jo lielākoties persona var izmantot elektronisko</w:t>
            </w:r>
            <w:r w:rsidR="00235CA6" w:rsidRPr="005938A1">
              <w:t>s</w:t>
            </w:r>
            <w:r w:rsidRPr="005938A1">
              <w:t xml:space="preserve">  pakalpojumus, ja tai ir piešķirts personas kods, tas ir, piedāvātajos pakalpojumos persona tiek identificēta pēc personas koda un, lai personu identificētu, gan elektroniskajā parakstā, gan internetbankas autentifikācijas datos jābūt iekļautam personas kodam. Tāpat konceptuālā ziņojumā </w:t>
            </w:r>
            <w:r w:rsidR="004C204C" w:rsidRPr="005938A1">
              <w:t xml:space="preserve">tika identificēts, ka </w:t>
            </w:r>
            <w:r w:rsidR="00422E6E" w:rsidRPr="005938A1">
              <w:t>pakalpojumu</w:t>
            </w:r>
            <w:r w:rsidR="00D33F94" w:rsidRPr="005938A1">
              <w:t>,</w:t>
            </w:r>
            <w:r w:rsidR="00422E6E" w:rsidRPr="005938A1">
              <w:t xml:space="preserve"> kurā kā obligāts priekšnosacījums ir Latvijas personas koda esamība</w:t>
            </w:r>
            <w:r w:rsidR="00D33F94" w:rsidRPr="005938A1">
              <w:t>,</w:t>
            </w:r>
            <w:r w:rsidR="004C204C" w:rsidRPr="005938A1">
              <w:t xml:space="preserve"> </w:t>
            </w:r>
            <w:r w:rsidR="00422E6E" w:rsidRPr="005938A1">
              <w:t>galvenokārt pieprasīs personas, kurām jau ir</w:t>
            </w:r>
            <w:r w:rsidR="00607E17" w:rsidRPr="005938A1">
              <w:t xml:space="preserve"> izveidojusies</w:t>
            </w:r>
            <w:r w:rsidR="00422E6E" w:rsidRPr="005938A1">
              <w:t xml:space="preserve"> </w:t>
            </w:r>
            <w:r w:rsidR="00607E17" w:rsidRPr="005938A1">
              <w:rPr>
                <w:szCs w:val="28"/>
              </w:rPr>
              <w:t>tiesiska saikne ar Latviju, uz kuras pamata ir radušās savstarpējas</w:t>
            </w:r>
            <w:r w:rsidR="00D33F94" w:rsidRPr="005938A1">
              <w:rPr>
                <w:szCs w:val="28"/>
              </w:rPr>
              <w:t xml:space="preserve"> tiesības un pienākumi nekustamā</w:t>
            </w:r>
            <w:r w:rsidR="00607E17" w:rsidRPr="005938A1">
              <w:rPr>
                <w:szCs w:val="28"/>
              </w:rPr>
              <w:t xml:space="preserve"> īpašum</w:t>
            </w:r>
            <w:r w:rsidR="00D33F94" w:rsidRPr="005938A1">
              <w:rPr>
                <w:szCs w:val="28"/>
              </w:rPr>
              <w:t>a</w:t>
            </w:r>
            <w:r w:rsidR="00607E17" w:rsidRPr="005938A1">
              <w:rPr>
                <w:szCs w:val="28"/>
              </w:rPr>
              <w:t>, komercdarbības, veselības, nodokļu, pabalstu, patvēruma jomā, piemēram, ārzemnieks – nekustamā īpašuma īpašnieks, kuram nav Latvijā izsniegta uzturēšanās atļauja, reģistrācijas apliecība vai pastāvīgās reģistrācijas apliecība.</w:t>
            </w:r>
          </w:p>
          <w:p w:rsidR="004D32CA" w:rsidRPr="005938A1" w:rsidRDefault="004D32CA" w:rsidP="00233177">
            <w:pPr>
              <w:jc w:val="both"/>
            </w:pPr>
          </w:p>
          <w:p w:rsidR="004D32CA" w:rsidRPr="005938A1" w:rsidRDefault="004D32CA" w:rsidP="00233177">
            <w:pPr>
              <w:jc w:val="both"/>
            </w:pPr>
            <w:r w:rsidRPr="005938A1">
              <w:t>Ievērojot to, ka līdz ar Fizisko personu reģistra darbības uzsākšanu būtiski pieaugs piešķirto personas kodu daudzums, likumprojekts paredz noteikt, ka personas koda pirmais cipars būs nevis “32” (šāds personas koda pieraksts stāsies spēkā 2017.gada 1.jūlijā), bet “3”.</w:t>
            </w:r>
          </w:p>
          <w:p w:rsidR="004D32CA" w:rsidRPr="005938A1" w:rsidRDefault="004D32CA" w:rsidP="00233177">
            <w:pPr>
              <w:jc w:val="both"/>
              <w:rPr>
                <w:bCs/>
              </w:rPr>
            </w:pPr>
            <w:r w:rsidRPr="005938A1">
              <w:t xml:space="preserve">Likumprojekts paredz precizēt regulējumu par personas kodu maiņu, nosakot, ka gadījumā, ja personai, kurai piešķirts personas kods līdz 2017.gada 30.jūnijam, </w:t>
            </w:r>
            <w:r w:rsidR="00583D70" w:rsidRPr="005938A1">
              <w:t>kuru veido vienpadsmit ciparu virkne, no kuriem pirmie seši cipari norāda personas dzimšanas datumu, mēnesi, gadu, bet septītais cipars norāda gadsimtu: cipars “0” apzīmē 19.gadsimtu, cipars “1” — 20.gadsimtu, cipars “2” — 21.gadsimtu,</w:t>
            </w:r>
            <w:r w:rsidRPr="005938A1">
              <w:t xml:space="preserve"> precizē dzimšanas datumu</w:t>
            </w:r>
            <w:r w:rsidR="00583D70" w:rsidRPr="005938A1">
              <w:t xml:space="preserve">, tad personai piešķir personas kodu, kura pirmais cipars ir “3”, bet pārējie cipari ir sistēmas automātiski ģenerēti nejauši cipari no “0” līdz “9”. Tāpat tiks saglabāts likumdevēja pieņemtais regulējums (2015.gada 17.decembra likums “Grozījumi Iedzīvotāju reģistra likumā”, kura atsevišķas normas stāsies spēkā 2017.gada 1.jūlijā), ka persona, kurai piešķirts personas kods līdz 2017.gada 30.jūnijam būs tiesīga vienu reizi, personīgi iesniedzot Pilsonības un migrācijas lietu pārvaldei iesniegumu, lūgt, lai maina </w:t>
            </w:r>
            <w:r w:rsidR="00D33F94" w:rsidRPr="005938A1">
              <w:t>viņai</w:t>
            </w:r>
            <w:r w:rsidR="00583D70" w:rsidRPr="005938A1">
              <w:t xml:space="preserve"> piešķirto personas kodu uz tādu personas kodu, kurā netiek norādīts dzimšanas datums, nenosakot termiņu</w:t>
            </w:r>
            <w:r w:rsidR="00D33F94" w:rsidRPr="005938A1">
              <w:t>,</w:t>
            </w:r>
            <w:r w:rsidR="00583D70" w:rsidRPr="005938A1">
              <w:t xml:space="preserve"> līdz kuram šāda vēlme jāizsaka.</w:t>
            </w:r>
          </w:p>
          <w:p w:rsidR="004F5CDA" w:rsidRPr="005938A1" w:rsidRDefault="004F5CDA" w:rsidP="00233177">
            <w:pPr>
              <w:jc w:val="both"/>
              <w:rPr>
                <w:bCs/>
              </w:rPr>
            </w:pPr>
          </w:p>
          <w:p w:rsidR="009F169A" w:rsidRPr="005938A1" w:rsidRDefault="009F169A" w:rsidP="00E74B9A">
            <w:pPr>
              <w:pStyle w:val="NormalWeb"/>
              <w:spacing w:before="0" w:beforeAutospacing="0" w:after="0" w:afterAutospacing="0"/>
              <w:jc w:val="both"/>
              <w:rPr>
                <w:bCs/>
              </w:rPr>
            </w:pPr>
            <w:r w:rsidRPr="005938A1">
              <w:rPr>
                <w:bCs/>
              </w:rPr>
              <w:t xml:space="preserve">Saskaņā ar </w:t>
            </w:r>
            <w:r w:rsidRPr="005938A1">
              <w:t>Bērnu tiesību aizsardzības likuma</w:t>
            </w:r>
            <w:r w:rsidRPr="005938A1">
              <w:rPr>
                <w:bCs/>
              </w:rPr>
              <w:t xml:space="preserve"> </w:t>
            </w:r>
            <w:r w:rsidRPr="005938A1">
              <w:t>3.panta pirmo daļu bērns ir persona, kas nav sasniegusi 18 gadu vecumu, izņemot tās personas, kuras saskaņā ar likumu izsludinātas par pilngadīgām vai stājušās laulībā pirms 18 gadu vecuma sasniegšanas. Savukārt Civillikuma 219.pantā noteikts, ka nepilngadība personām turpinās tik ilgi, kamēr tās sasniedz astoņpadsmit gadu vecumu. Civillikuma 220.pantā noteikts, ka izņēmuma gadījumos un sevišķi svarīgu iemeslu dēļ, kad nepilngadīgā aizbildņi un tuvākie radinieki apliecina, ka viņš uzvedas nevainojami un spēj patstāvīgi aizsargāt un aizstāvēt savas tiesības un izpildīt savus pienākumus, nepilngadīgo var izsludināt par pilngadīgu arī pirms astoņpadsmit gadu vecuma sasniegšanas, bet ne agrāk, kamēr viņš sasniedzis pilnus sešpadsmit gadus. Bet Civillikuma 221.panta otrajā daļā noteikts, ka par pilngadīgu uzskatāma persona, kas likumā paredzētajā kārtībā stājusies laulībā pirms astoņpadsmit gadu vecuma. Ievērojot minēto, likumprojektā atšķirībā no Iedzīvotāju reģistra likuma</w:t>
            </w:r>
            <w:r w:rsidR="008148E4" w:rsidRPr="005938A1">
              <w:t xml:space="preserve"> </w:t>
            </w:r>
            <w:r w:rsidRPr="005938A1">
              <w:t>tiek precizēta terminoloģija aizstājot “bērns līdz 18 gadu vecumam” ar “nepilngadīgs bērns”.</w:t>
            </w:r>
            <w:r w:rsidR="008148E4" w:rsidRPr="005938A1">
              <w:t xml:space="preserve"> </w:t>
            </w:r>
            <w:r w:rsidR="00E74B9A" w:rsidRPr="005938A1">
              <w:t>N</w:t>
            </w:r>
            <w:r w:rsidR="008148E4" w:rsidRPr="005938A1">
              <w:t>ormās, kas attiecas uz aizliegumu izsniegt personu apliecinošu d</w:t>
            </w:r>
            <w:r w:rsidR="0034115F" w:rsidRPr="005938A1">
              <w:t xml:space="preserve">okumentu </w:t>
            </w:r>
            <w:r w:rsidR="00E74B9A" w:rsidRPr="005938A1">
              <w:t>atstāts “bērns, kurš jaunāks par 14 gadiem”</w:t>
            </w:r>
            <w:r w:rsidR="0034115F" w:rsidRPr="005938A1">
              <w:t>, jo</w:t>
            </w:r>
            <w:r w:rsidR="00E74B9A" w:rsidRPr="005938A1">
              <w:t xml:space="preserve"> iesniegumu par personu apliecinoša dokumenta izsniegšanas aizliegumu var iesniegt attiecībā uz personu, kura ir jaunāka par 14 gadiem, jo sākot ar 15</w:t>
            </w:r>
            <w:r w:rsidR="00E74597" w:rsidRPr="005938A1">
              <w:t xml:space="preserve"> gadiem</w:t>
            </w:r>
            <w:r w:rsidR="00E74B9A" w:rsidRPr="005938A1">
              <w:t xml:space="preserve"> pati persona personīgi iesniedz iesniegumu par personu apliecinoša dokumenta izsniegšanu. </w:t>
            </w:r>
          </w:p>
          <w:p w:rsidR="0042788C" w:rsidRPr="005938A1" w:rsidRDefault="001A7955" w:rsidP="001A7955">
            <w:pPr>
              <w:jc w:val="both"/>
            </w:pPr>
            <w:r w:rsidRPr="005938A1">
              <w:rPr>
                <w:bCs/>
              </w:rPr>
              <w:t xml:space="preserve">Ievērojot to, ka </w:t>
            </w:r>
            <w:r w:rsidR="006D2F5A" w:rsidRPr="005938A1">
              <w:rPr>
                <w:bCs/>
              </w:rPr>
              <w:t>pieaug to iestāžu skaits, kas vēršas Pilsonības un migrācijas lietu pārvaldē, lai saņemtu ziņas par daudzbērnu ģimenes statusu un, piemēram, varētu sniegt tām savu pakalpojumu piemērojot atvieglojumus, ko Pilsonības un migrācijas lietu pārvalde nevar sniegt</w:t>
            </w:r>
            <w:r w:rsidR="00AC386D" w:rsidRPr="005938A1">
              <w:rPr>
                <w:bCs/>
              </w:rPr>
              <w:t xml:space="preserve"> atsevišķos gadījumos</w:t>
            </w:r>
            <w:r w:rsidR="006D2F5A" w:rsidRPr="005938A1">
              <w:rPr>
                <w:bCs/>
              </w:rPr>
              <w:t>, jo</w:t>
            </w:r>
            <w:r w:rsidR="00AC386D" w:rsidRPr="005938A1">
              <w:rPr>
                <w:bCs/>
              </w:rPr>
              <w:t xml:space="preserve"> netiek saņemtas un apstrādātas ziņas par </w:t>
            </w:r>
            <w:r w:rsidR="00AC386D" w:rsidRPr="005938A1">
              <w:t>pilngadīgām personām, kuras nav sasniegušas 24 gadu vecumu un iegūst vispārējo, profesionālo vai augstāko izglītību</w:t>
            </w:r>
            <w:r w:rsidR="00AC386D" w:rsidRPr="005938A1">
              <w:rPr>
                <w:bCs/>
              </w:rPr>
              <w:t>. S</w:t>
            </w:r>
            <w:r w:rsidR="006D2F5A" w:rsidRPr="005938A1">
              <w:rPr>
                <w:bCs/>
              </w:rPr>
              <w:t xml:space="preserve">askaņā ar </w:t>
            </w:r>
            <w:r w:rsidR="006D2F5A" w:rsidRPr="005938A1">
              <w:t xml:space="preserve">Bērnu tiesību aizsardzības likuma 1.panta 16.punktu </w:t>
            </w:r>
            <w:r w:rsidR="006D2F5A" w:rsidRPr="005938A1">
              <w:rPr>
                <w:bCs/>
              </w:rPr>
              <w:t>daudzbērnu ģimene</w:t>
            </w:r>
            <w:r w:rsidR="006D2F5A" w:rsidRPr="005938A1">
              <w:t xml:space="preserve"> ir ģimene, kuras aprūpē ir vismaz trīs bērni, to skaitā audžuģimenē ievietoti un aizbildnībā esoši bērni, un par daudzbērnu ģimenes bērnu uzskatāma arī pilngadīga persona, kas nav sasniegusi 24 gadu vecumu, ja tā iegūst vispārējo, profesionālo vai augstāko izglītību</w:t>
            </w:r>
            <w:r w:rsidR="00AC386D" w:rsidRPr="005938A1">
              <w:t>. Tā kā šādu ziņu uzkrāšanai</w:t>
            </w:r>
            <w:r w:rsidR="006D2F5A" w:rsidRPr="005938A1">
              <w:t xml:space="preserve"> un aktualizēšanai nepieciešams tehnisks risinājums, lai saņemtu datus par</w:t>
            </w:r>
            <w:r w:rsidR="0069563F" w:rsidRPr="005938A1">
              <w:t xml:space="preserve"> </w:t>
            </w:r>
            <w:r w:rsidR="006D2F5A" w:rsidRPr="005938A1">
              <w:t>izglītojam</w:t>
            </w:r>
            <w:r w:rsidR="0069563F" w:rsidRPr="005938A1">
              <w:t>aj</w:t>
            </w:r>
            <w:r w:rsidR="006D2F5A" w:rsidRPr="005938A1">
              <w:t>iem</w:t>
            </w:r>
            <w:r w:rsidR="0069563F" w:rsidRPr="005938A1">
              <w:t xml:space="preserve"> no Valsts izglītības informācijas sistēmas</w:t>
            </w:r>
            <w:r w:rsidR="006D2F5A" w:rsidRPr="005938A1">
              <w:t>, ko var izveidot Fizisko personu reģistra izstrādes laikā, tad l</w:t>
            </w:r>
            <w:r w:rsidRPr="005938A1">
              <w:rPr>
                <w:bCs/>
              </w:rPr>
              <w:t xml:space="preserve">ikumprojekts paredz, ka Fizisko personu reģistrā tiks iekļautas ziņas par daudzbērnu ģimenes statusu. </w:t>
            </w:r>
            <w:r w:rsidRPr="005938A1">
              <w:t xml:space="preserve">Lai varētu iekļaut šīs ziņas Fizisko personu reģistrā Ministru kabineta noteikumos tiks noteikta kārtībā kādā </w:t>
            </w:r>
            <w:r w:rsidR="006D2F5A" w:rsidRPr="005938A1">
              <w:t>šīs ziņas ir</w:t>
            </w:r>
            <w:r w:rsidRPr="005938A1">
              <w:t xml:space="preserve"> aktualizējamas, kā arī kārtība kādā Pilsonības un migrācijas lietu pārvalde saņems ziņas par pilngadīgām personām, kuras iegūst vispārējo, profesionālo vai augstāko izglītību un nav sasniegušas 24 gadu vecumu</w:t>
            </w:r>
            <w:r w:rsidR="0069563F" w:rsidRPr="005938A1">
              <w:t>, tai skaitā par personām, kuras iegūst vispārējo, profesionālo vai augstāko izglītību ārvalstīs un nav sasniegušas 24 gadu vecumu.</w:t>
            </w:r>
          </w:p>
          <w:p w:rsidR="00FD3E71" w:rsidRPr="005938A1" w:rsidRDefault="00FD3E71" w:rsidP="001A7955">
            <w:pPr>
              <w:jc w:val="both"/>
            </w:pPr>
          </w:p>
          <w:p w:rsidR="00FD3E71" w:rsidRPr="005938A1" w:rsidRDefault="00FD3E71" w:rsidP="001A7955">
            <w:pPr>
              <w:jc w:val="both"/>
            </w:pPr>
            <w:r w:rsidRPr="005938A1">
              <w:t>Šobrīd Saeimā tiek skatīts likumprojekts “Par Otrā pasaules kara dalībnieka statusu” (Nr.611/Lp12), kas paredz, ka Pilsonības un migrācijas lietu pārvaldei reģistrā būs jāuzkrāj ziņas par Otrā pasaules kara dalībnieka statusu, tā kā šim likumprojektam, kam ir salīdzinoši liels politiskais atbalsts, kā rezultātā tas tiks pieņemts līdz Fizisko personu reģistra likuma spēkā stāšanās brīdim, Fizisko personu reģistra likumā nepieciešams noteikt, ka ziņas par Otrā pasaules kara dalībnieka statusu tiek iekļautas Fizisko personu reģistrā.</w:t>
            </w:r>
          </w:p>
          <w:p w:rsidR="000E1038" w:rsidRPr="005938A1" w:rsidRDefault="000E1038" w:rsidP="001A7955">
            <w:pPr>
              <w:jc w:val="both"/>
            </w:pPr>
          </w:p>
          <w:p w:rsidR="000E1038" w:rsidRPr="005938A1" w:rsidRDefault="000E1038" w:rsidP="000E1038">
            <w:pPr>
              <w:pStyle w:val="PlainText"/>
              <w:jc w:val="both"/>
              <w:rPr>
                <w:rFonts w:ascii="Times New Roman" w:hAnsi="Times New Roman"/>
                <w:sz w:val="24"/>
                <w:szCs w:val="24"/>
              </w:rPr>
            </w:pPr>
            <w:r w:rsidRPr="005938A1">
              <w:rPr>
                <w:rFonts w:ascii="Times New Roman" w:hAnsi="Times New Roman"/>
                <w:sz w:val="24"/>
                <w:szCs w:val="24"/>
              </w:rPr>
              <w:t>Ievērojot to, ka Fizisko personu reģistrs tiek veidots kā viena no valsts pamata informācijas sistēmām, kuras mērķis ir arī nodrošināt personu viennozīmīgu identifikāciju, un</w:t>
            </w:r>
            <w:r w:rsidR="00D33F94" w:rsidRPr="005938A1">
              <w:rPr>
                <w:rFonts w:ascii="Times New Roman" w:hAnsi="Times New Roman"/>
                <w:sz w:val="24"/>
                <w:szCs w:val="24"/>
              </w:rPr>
              <w:t>,</w:t>
            </w:r>
            <w:r w:rsidRPr="005938A1">
              <w:rPr>
                <w:rFonts w:ascii="Times New Roman" w:hAnsi="Times New Roman"/>
                <w:sz w:val="24"/>
                <w:szCs w:val="24"/>
              </w:rPr>
              <w:t xml:space="preserve"> ņemot vērā iespējamo nepieciešamību šos datus apstrādāt visā cilvēka dzīves laikā un arī pēc tam, kamēr pastāv tiesiska interese (piemēram, mantojuma lietas kārtošana), ir nepieciešams attiecībā uz ārzemnieku ziņu glabāšanu attiecināt šobrīd spēkā esošo regulējumu, kas attiecas uz Iedzīvotāju reģistra likuma subjektiem, proti, ziņas par personu netiek dzēstas (ja kādas no Iedzīvotāju reģistrā iekļautajām ziņām groza, jaunās ziņas ieraksta, neiznīcinot iepriekšējās, kā arī personas nāves vai tiesiskā statusa maiņas gadījumā Iedzīvotāju reģistrā iekļautās ziņas par šo personu saglabājas), jo lielākoties vienmēr pastāvēs tiesiska interese (piemēram, mantojuma kārtošana).</w:t>
            </w:r>
          </w:p>
          <w:p w:rsidR="000E1038" w:rsidRPr="005938A1" w:rsidRDefault="000E1038" w:rsidP="000E1038">
            <w:pPr>
              <w:pStyle w:val="PlainText"/>
              <w:jc w:val="both"/>
              <w:rPr>
                <w:rFonts w:ascii="Times New Roman" w:hAnsi="Times New Roman"/>
                <w:sz w:val="24"/>
                <w:szCs w:val="24"/>
              </w:rPr>
            </w:pPr>
            <w:r w:rsidRPr="005938A1">
              <w:rPr>
                <w:rFonts w:ascii="Times New Roman" w:hAnsi="Times New Roman"/>
                <w:sz w:val="24"/>
                <w:szCs w:val="24"/>
              </w:rPr>
              <w:t xml:space="preserve">Minētais nodrošinātu Fizisko personu reģistra mērķa izpildi – vienota fizisko personu uzskaites sistēma, tai skaitā vienotas identitātes izveide, kas </w:t>
            </w:r>
            <w:r w:rsidR="007771BC" w:rsidRPr="005938A1">
              <w:rPr>
                <w:rFonts w:ascii="Times New Roman" w:hAnsi="Times New Roman"/>
                <w:sz w:val="24"/>
                <w:szCs w:val="24"/>
              </w:rPr>
              <w:t>ir būtisk</w:t>
            </w:r>
            <w:r w:rsidR="00D33F94" w:rsidRPr="005938A1">
              <w:rPr>
                <w:rFonts w:ascii="Times New Roman" w:hAnsi="Times New Roman"/>
                <w:sz w:val="24"/>
                <w:szCs w:val="24"/>
              </w:rPr>
              <w:t>a</w:t>
            </w:r>
            <w:r w:rsidR="007771BC" w:rsidRPr="005938A1">
              <w:rPr>
                <w:rFonts w:ascii="Times New Roman" w:hAnsi="Times New Roman"/>
                <w:sz w:val="24"/>
                <w:szCs w:val="24"/>
              </w:rPr>
              <w:t>, lai nodrošinātu kārtību un drošību</w:t>
            </w:r>
            <w:r w:rsidR="00D33F94" w:rsidRPr="005938A1">
              <w:rPr>
                <w:rFonts w:ascii="Times New Roman" w:hAnsi="Times New Roman"/>
                <w:sz w:val="24"/>
                <w:szCs w:val="24"/>
              </w:rPr>
              <w:t>. P</w:t>
            </w:r>
            <w:r w:rsidR="007771BC" w:rsidRPr="005938A1">
              <w:rPr>
                <w:rFonts w:ascii="Times New Roman" w:hAnsi="Times New Roman"/>
                <w:sz w:val="24"/>
                <w:szCs w:val="24"/>
              </w:rPr>
              <w:t>roti,</w:t>
            </w:r>
            <w:r w:rsidRPr="005938A1">
              <w:rPr>
                <w:rFonts w:ascii="Times New Roman" w:hAnsi="Times New Roman"/>
                <w:sz w:val="24"/>
                <w:szCs w:val="24"/>
              </w:rPr>
              <w:t xml:space="preserve"> iekļaujot ziņas par </w:t>
            </w:r>
            <w:r w:rsidR="007771BC" w:rsidRPr="005938A1">
              <w:rPr>
                <w:rFonts w:ascii="Times New Roman" w:hAnsi="Times New Roman"/>
                <w:sz w:val="24"/>
                <w:szCs w:val="24"/>
              </w:rPr>
              <w:t xml:space="preserve">ārzemnieku </w:t>
            </w:r>
            <w:r w:rsidRPr="005938A1">
              <w:rPr>
                <w:rFonts w:ascii="Times New Roman" w:hAnsi="Times New Roman"/>
                <w:sz w:val="24"/>
                <w:szCs w:val="24"/>
              </w:rPr>
              <w:t>Fizisko personu reģistrā, netiks iekļautas un uzkrātas ziņas par to, kuras iestādes (iestāžu) klients viņš ir un kurā valsts informācijas sistēmā primāri ir iekļautas ziņas</w:t>
            </w:r>
            <w:r w:rsidR="00D33F94" w:rsidRPr="005938A1">
              <w:rPr>
                <w:rFonts w:ascii="Times New Roman" w:hAnsi="Times New Roman"/>
                <w:sz w:val="24"/>
                <w:szCs w:val="24"/>
              </w:rPr>
              <w:t xml:space="preserve"> par viņu</w:t>
            </w:r>
            <w:r w:rsidRPr="005938A1">
              <w:rPr>
                <w:rFonts w:ascii="Times New Roman" w:hAnsi="Times New Roman"/>
                <w:sz w:val="24"/>
                <w:szCs w:val="24"/>
              </w:rPr>
              <w:t>, kā rezultātā gadījumā, ja ziņas tiks dzēstas, jo personai vairs nebūs tiesiskas saiknes ar iestādi, kura ziņas iekļāva, ir praktiski neiespējami noskaidrot vai ār</w:t>
            </w:r>
            <w:r w:rsidR="007771BC" w:rsidRPr="005938A1">
              <w:rPr>
                <w:rFonts w:ascii="Times New Roman" w:hAnsi="Times New Roman"/>
                <w:sz w:val="24"/>
                <w:szCs w:val="24"/>
              </w:rPr>
              <w:t>zemniekam</w:t>
            </w:r>
            <w:r w:rsidRPr="005938A1">
              <w:rPr>
                <w:rFonts w:ascii="Times New Roman" w:hAnsi="Times New Roman"/>
                <w:sz w:val="24"/>
                <w:szCs w:val="24"/>
              </w:rPr>
              <w:t xml:space="preserve"> ir jau izveidojušās (vai veidojas) tiesiskas saiknes ar citu iestādi. Līdz ar to tas varētu negatīvi ietekmēt vairāku iestāžu darbu</w:t>
            </w:r>
            <w:r w:rsidR="007771BC" w:rsidRPr="005938A1">
              <w:rPr>
                <w:rFonts w:ascii="Times New Roman" w:hAnsi="Times New Roman"/>
                <w:sz w:val="24"/>
                <w:szCs w:val="24"/>
              </w:rPr>
              <w:t xml:space="preserve"> (it īpaši ņemot vērā, ka, piemēram, Valsts vienotā zemesgrāmatā</w:t>
            </w:r>
            <w:r w:rsidR="00501E13" w:rsidRPr="005938A1">
              <w:rPr>
                <w:rFonts w:ascii="Times New Roman" w:hAnsi="Times New Roman"/>
                <w:sz w:val="24"/>
                <w:szCs w:val="24"/>
              </w:rPr>
              <w:t xml:space="preserve"> (kuras turētājs un pārzinis ir Tiesu administrācija)</w:t>
            </w:r>
            <w:r w:rsidR="007771BC" w:rsidRPr="005938A1">
              <w:rPr>
                <w:rFonts w:ascii="Times New Roman" w:hAnsi="Times New Roman"/>
                <w:sz w:val="24"/>
                <w:szCs w:val="24"/>
              </w:rPr>
              <w:t xml:space="preserve"> tiek saglabātas ziņas par visiem nekustamā īpašuma īpašniekiem, līdz ar to, ja ziņas tik</w:t>
            </w:r>
            <w:r w:rsidR="00D33F94" w:rsidRPr="005938A1">
              <w:rPr>
                <w:rFonts w:ascii="Times New Roman" w:hAnsi="Times New Roman"/>
                <w:sz w:val="24"/>
                <w:szCs w:val="24"/>
              </w:rPr>
              <w:t>tu dzēstas, pamata reģistrā tiktu</w:t>
            </w:r>
            <w:r w:rsidR="007771BC" w:rsidRPr="005938A1">
              <w:rPr>
                <w:rFonts w:ascii="Times New Roman" w:hAnsi="Times New Roman"/>
                <w:sz w:val="24"/>
                <w:szCs w:val="24"/>
              </w:rPr>
              <w:t xml:space="preserve"> saglabātas ziņas par vēsturisko nekustamā īpašuma īpašnieku ar Fizisko personu reģistra piešķirto personas kodu, bet Fizisko personu reģistr</w:t>
            </w:r>
            <w:r w:rsidR="003A3707" w:rsidRPr="005938A1">
              <w:rPr>
                <w:rFonts w:ascii="Times New Roman" w:hAnsi="Times New Roman"/>
                <w:sz w:val="24"/>
                <w:szCs w:val="24"/>
              </w:rPr>
              <w:t>ā ziņas par šo ārzemnieku nebū</w:t>
            </w:r>
            <w:r w:rsidR="00D33F94" w:rsidRPr="005938A1">
              <w:rPr>
                <w:rFonts w:ascii="Times New Roman" w:hAnsi="Times New Roman"/>
                <w:sz w:val="24"/>
                <w:szCs w:val="24"/>
              </w:rPr>
              <w:t>tu</w:t>
            </w:r>
            <w:r w:rsidR="003A3707" w:rsidRPr="005938A1">
              <w:rPr>
                <w:rFonts w:ascii="Times New Roman" w:hAnsi="Times New Roman"/>
                <w:sz w:val="24"/>
                <w:szCs w:val="24"/>
              </w:rPr>
              <w:t>, tai skaitā, ka ir bijis piešķirts šāds personas kods un kam tas ticis piešķirts.</w:t>
            </w:r>
            <w:r w:rsidRPr="005938A1">
              <w:rPr>
                <w:rFonts w:ascii="Times New Roman" w:hAnsi="Times New Roman"/>
                <w:sz w:val="24"/>
                <w:szCs w:val="24"/>
              </w:rPr>
              <w:t xml:space="preserve"> Tāpat</w:t>
            </w:r>
            <w:r w:rsidR="007771BC" w:rsidRPr="005938A1">
              <w:rPr>
                <w:rFonts w:ascii="Times New Roman" w:hAnsi="Times New Roman"/>
                <w:sz w:val="24"/>
                <w:szCs w:val="24"/>
              </w:rPr>
              <w:t xml:space="preserve"> dzēšana varētu sekmēt tādu gadījumu rašanos, kad vienam un tam pašam ārzemniekam ir divas identitātes (vēsturiskā un tagadējā), tas ir, </w:t>
            </w:r>
            <w:r w:rsidRPr="005938A1">
              <w:rPr>
                <w:rFonts w:ascii="Times New Roman" w:hAnsi="Times New Roman"/>
                <w:sz w:val="24"/>
                <w:szCs w:val="24"/>
              </w:rPr>
              <w:t xml:space="preserve">iekļaujot personas datus Fizisko personu reģistrā, </w:t>
            </w:r>
            <w:r w:rsidR="00D33F94" w:rsidRPr="005938A1">
              <w:rPr>
                <w:rFonts w:ascii="Times New Roman" w:hAnsi="Times New Roman"/>
                <w:sz w:val="24"/>
                <w:szCs w:val="24"/>
              </w:rPr>
              <w:t>personai</w:t>
            </w:r>
            <w:r w:rsidRPr="005938A1">
              <w:rPr>
                <w:rFonts w:ascii="Times New Roman" w:hAnsi="Times New Roman"/>
                <w:sz w:val="24"/>
                <w:szCs w:val="24"/>
              </w:rPr>
              <w:t xml:space="preserve"> tiks piešķirts personas kods, ja tas tiek dzēsts un persona pēc kāda laika atkal nonāk</w:t>
            </w:r>
            <w:r w:rsidR="007771BC" w:rsidRPr="005938A1">
              <w:rPr>
                <w:rFonts w:ascii="Times New Roman" w:hAnsi="Times New Roman"/>
                <w:sz w:val="24"/>
                <w:szCs w:val="24"/>
              </w:rPr>
              <w:t>s</w:t>
            </w:r>
            <w:r w:rsidRPr="005938A1">
              <w:rPr>
                <w:rFonts w:ascii="Times New Roman" w:hAnsi="Times New Roman"/>
                <w:sz w:val="24"/>
                <w:szCs w:val="24"/>
              </w:rPr>
              <w:t xml:space="preserve"> tiesiskās attiecībās ar valsti, </w:t>
            </w:r>
            <w:r w:rsidR="00D33F94" w:rsidRPr="005938A1">
              <w:rPr>
                <w:rFonts w:ascii="Times New Roman" w:hAnsi="Times New Roman"/>
                <w:sz w:val="24"/>
                <w:szCs w:val="24"/>
              </w:rPr>
              <w:t>viņai</w:t>
            </w:r>
            <w:r w:rsidRPr="005938A1">
              <w:rPr>
                <w:rFonts w:ascii="Times New Roman" w:hAnsi="Times New Roman"/>
                <w:sz w:val="24"/>
                <w:szCs w:val="24"/>
              </w:rPr>
              <w:t xml:space="preserve"> atkārtoti </w:t>
            </w:r>
            <w:r w:rsidR="007771BC" w:rsidRPr="005938A1">
              <w:rPr>
                <w:rFonts w:ascii="Times New Roman" w:hAnsi="Times New Roman"/>
                <w:sz w:val="24"/>
                <w:szCs w:val="24"/>
              </w:rPr>
              <w:t>piešķir</w:t>
            </w:r>
            <w:r w:rsidR="00D33F94" w:rsidRPr="005938A1">
              <w:rPr>
                <w:rFonts w:ascii="Times New Roman" w:hAnsi="Times New Roman"/>
                <w:sz w:val="24"/>
                <w:szCs w:val="24"/>
              </w:rPr>
              <w:t>tu</w:t>
            </w:r>
            <w:r w:rsidR="007771BC" w:rsidRPr="005938A1">
              <w:rPr>
                <w:rFonts w:ascii="Times New Roman" w:hAnsi="Times New Roman"/>
                <w:sz w:val="24"/>
                <w:szCs w:val="24"/>
              </w:rPr>
              <w:t xml:space="preserve"> (nu jau citu)</w:t>
            </w:r>
            <w:r w:rsidRPr="005938A1">
              <w:rPr>
                <w:rFonts w:ascii="Times New Roman" w:hAnsi="Times New Roman"/>
                <w:sz w:val="24"/>
                <w:szCs w:val="24"/>
              </w:rPr>
              <w:t xml:space="preserve"> personas kod</w:t>
            </w:r>
            <w:r w:rsidR="007771BC" w:rsidRPr="005938A1">
              <w:rPr>
                <w:rFonts w:ascii="Times New Roman" w:hAnsi="Times New Roman"/>
                <w:sz w:val="24"/>
                <w:szCs w:val="24"/>
              </w:rPr>
              <w:t>u.</w:t>
            </w:r>
            <w:r w:rsidRPr="005938A1">
              <w:rPr>
                <w:rFonts w:ascii="Times New Roman" w:hAnsi="Times New Roman"/>
                <w:sz w:val="24"/>
                <w:szCs w:val="24"/>
              </w:rPr>
              <w:t xml:space="preserve"> </w:t>
            </w:r>
          </w:p>
          <w:p w:rsidR="0042788C" w:rsidRPr="005938A1" w:rsidRDefault="00D33F94" w:rsidP="0042788C">
            <w:pPr>
              <w:pStyle w:val="NormalWeb"/>
              <w:spacing w:before="0" w:beforeAutospacing="0" w:after="0" w:afterAutospacing="0"/>
              <w:jc w:val="both"/>
            </w:pPr>
            <w:r w:rsidRPr="005938A1">
              <w:t>Ievērojot minēto, likumprojekts paredz, ka ziņas par personām no Fizisko personu reģistra nav dzēšamas.</w:t>
            </w:r>
          </w:p>
          <w:p w:rsidR="00EE0E71" w:rsidRPr="005938A1" w:rsidRDefault="00EE0E71" w:rsidP="0042788C">
            <w:pPr>
              <w:pStyle w:val="NormalWeb"/>
              <w:spacing w:before="0" w:beforeAutospacing="0" w:after="0" w:afterAutospacing="0"/>
              <w:jc w:val="both"/>
            </w:pPr>
          </w:p>
          <w:p w:rsidR="00F11BE4" w:rsidRPr="005938A1" w:rsidRDefault="00095F86" w:rsidP="00496A2A">
            <w:pPr>
              <w:jc w:val="both"/>
              <w:rPr>
                <w:bCs/>
              </w:rPr>
            </w:pPr>
            <w:r w:rsidRPr="005938A1">
              <w:rPr>
                <w:bCs/>
              </w:rPr>
              <w:t>Likump</w:t>
            </w:r>
            <w:r w:rsidR="0083673C" w:rsidRPr="005938A1">
              <w:rPr>
                <w:bCs/>
              </w:rPr>
              <w:t>rojektā</w:t>
            </w:r>
            <w:r w:rsidRPr="005938A1">
              <w:rPr>
                <w:bCs/>
              </w:rPr>
              <w:t xml:space="preserve"> papildus</w:t>
            </w:r>
            <w:r w:rsidR="0083673C" w:rsidRPr="005938A1">
              <w:rPr>
                <w:bCs/>
              </w:rPr>
              <w:t xml:space="preserve"> ir ietverts šāds regulējums:</w:t>
            </w:r>
          </w:p>
          <w:p w:rsidR="0083673C" w:rsidRPr="005938A1" w:rsidRDefault="0083673C" w:rsidP="00496A2A">
            <w:pPr>
              <w:jc w:val="both"/>
              <w:rPr>
                <w:bCs/>
              </w:rPr>
            </w:pPr>
            <w:r w:rsidRPr="005938A1">
              <w:rPr>
                <w:bCs/>
              </w:rPr>
              <w:t xml:space="preserve">1) </w:t>
            </w:r>
            <w:r w:rsidR="00095F86" w:rsidRPr="005938A1">
              <w:rPr>
                <w:bCs/>
              </w:rPr>
              <w:t>grozījumi, kas ietverti likumprojektā “Grozījumi Iedzīvotāju reģistra likumā”</w:t>
            </w:r>
            <w:r w:rsidR="00AB1634" w:rsidRPr="005938A1">
              <w:rPr>
                <w:bCs/>
              </w:rPr>
              <w:t xml:space="preserve"> (VSS-14)</w:t>
            </w:r>
            <w:r w:rsidR="00095F86" w:rsidRPr="005938A1">
              <w:rPr>
                <w:bCs/>
              </w:rPr>
              <w:t>, kas tiek virzīt</w:t>
            </w:r>
            <w:r w:rsidR="005E1E66" w:rsidRPr="005938A1">
              <w:rPr>
                <w:bCs/>
              </w:rPr>
              <w:t>i</w:t>
            </w:r>
            <w:r w:rsidR="00095F86" w:rsidRPr="005938A1">
              <w:rPr>
                <w:bCs/>
              </w:rPr>
              <w:t xml:space="preserve"> līdz ar šo likumprojektu. </w:t>
            </w:r>
            <w:r w:rsidR="00C20DA0" w:rsidRPr="005938A1">
              <w:rPr>
                <w:bCs/>
              </w:rPr>
              <w:t>L</w:t>
            </w:r>
            <w:r w:rsidR="005E1E66" w:rsidRPr="005938A1">
              <w:rPr>
                <w:bCs/>
              </w:rPr>
              <w:t>ikumprojektā “Grozījumi Iedzīvotāju reģistra likumā”</w:t>
            </w:r>
            <w:r w:rsidR="00D55AF5" w:rsidRPr="005938A1">
              <w:rPr>
                <w:bCs/>
              </w:rPr>
              <w:t xml:space="preserve"> </w:t>
            </w:r>
            <w:r w:rsidR="00095F86" w:rsidRPr="005938A1">
              <w:rPr>
                <w:bCs/>
              </w:rPr>
              <w:t>paredz:</w:t>
            </w:r>
          </w:p>
          <w:p w:rsidR="00BF0775" w:rsidRPr="005938A1" w:rsidRDefault="00BF0775" w:rsidP="00496A2A">
            <w:pPr>
              <w:jc w:val="both"/>
              <w:rPr>
                <w:bCs/>
              </w:rPr>
            </w:pPr>
            <w:r w:rsidRPr="005938A1">
              <w:rPr>
                <w:bCs/>
              </w:rPr>
              <w:t>- ka personām, kuras sasniegušas 105 gadu vecumu un par kurām nav iekļautas ziņas par miršanu</w:t>
            </w:r>
            <w:r w:rsidR="00D05A0C" w:rsidRPr="005938A1">
              <w:rPr>
                <w:bCs/>
              </w:rPr>
              <w:t>, norāda statusu – pasīvs</w:t>
            </w:r>
            <w:r w:rsidR="00A11EE8" w:rsidRPr="005938A1">
              <w:rPr>
                <w:bCs/>
              </w:rPr>
              <w:t>, ja Pilsonīb</w:t>
            </w:r>
            <w:r w:rsidR="00462857" w:rsidRPr="005938A1">
              <w:rPr>
                <w:bCs/>
              </w:rPr>
              <w:t>as un migrācijas lietu pārvalde</w:t>
            </w:r>
            <w:r w:rsidR="00A11EE8" w:rsidRPr="005938A1">
              <w:rPr>
                <w:bCs/>
              </w:rPr>
              <w:t xml:space="preserve"> </w:t>
            </w:r>
            <w:r w:rsidR="00462857" w:rsidRPr="005938A1">
              <w:t>nav ieguvusi apstiprinājumu, ka persona dzīva</w:t>
            </w:r>
            <w:r w:rsidR="00D05A0C" w:rsidRPr="005938A1">
              <w:rPr>
                <w:bCs/>
              </w:rPr>
              <w:t>;</w:t>
            </w:r>
          </w:p>
          <w:p w:rsidR="00C91909" w:rsidRPr="005938A1" w:rsidRDefault="00C91909" w:rsidP="00496A2A">
            <w:pPr>
              <w:jc w:val="both"/>
              <w:rPr>
                <w:bCs/>
              </w:rPr>
            </w:pPr>
            <w:r w:rsidRPr="005938A1">
              <w:rPr>
                <w:bCs/>
              </w:rPr>
              <w:t xml:space="preserve">- ka </w:t>
            </w:r>
            <w:r w:rsidR="00AB1634" w:rsidRPr="005938A1">
              <w:t xml:space="preserve">personai, kura nav Latvijas pilsonis un pēc 15 gadu vecuma sasniegšanas vairāk </w:t>
            </w:r>
            <w:r w:rsidR="0068785E" w:rsidRPr="005938A1">
              <w:t xml:space="preserve">kā 5 gadus </w:t>
            </w:r>
            <w:r w:rsidR="00AB1634" w:rsidRPr="005938A1">
              <w:t>dzīvo bez</w:t>
            </w:r>
            <w:r w:rsidR="0068785E" w:rsidRPr="005938A1">
              <w:t xml:space="preserve"> derīga personu apliecinoša dokumenta, </w:t>
            </w:r>
            <w:r w:rsidR="0068785E" w:rsidRPr="005938A1">
              <w:rPr>
                <w:bCs/>
              </w:rPr>
              <w:t>norāda statusu – pasīvs</w:t>
            </w:r>
            <w:r w:rsidR="0068785E" w:rsidRPr="005938A1">
              <w:t>, ja Pilsonības un migrācijas lietu pārvalde nav ieguvusi apstiprinājumu, ka persona dzīvo Latvijā</w:t>
            </w:r>
            <w:r w:rsidRPr="005938A1">
              <w:t>;</w:t>
            </w:r>
          </w:p>
          <w:p w:rsidR="00095F86" w:rsidRPr="005938A1" w:rsidRDefault="00095F86" w:rsidP="00496A2A">
            <w:pPr>
              <w:jc w:val="both"/>
              <w:rPr>
                <w:bCs/>
              </w:rPr>
            </w:pPr>
            <w:r w:rsidRPr="005938A1">
              <w:rPr>
                <w:bCs/>
              </w:rPr>
              <w:t>- noteikt, ka</w:t>
            </w:r>
            <w:r w:rsidR="005E1E66" w:rsidRPr="005938A1">
              <w:rPr>
                <w:bCs/>
              </w:rPr>
              <w:t xml:space="preserve"> ziņas par</w:t>
            </w:r>
            <w:r w:rsidRPr="005938A1">
              <w:rPr>
                <w:bCs/>
              </w:rPr>
              <w:t xml:space="preserve"> ārzemnieka tautību “latvietis” vai “lībietis (līvs)” iekļauj reģistrā, ja tam ir dokumentārs apliecinājums;</w:t>
            </w:r>
          </w:p>
          <w:p w:rsidR="00095F86" w:rsidRPr="005938A1" w:rsidRDefault="00095F86" w:rsidP="00496A2A">
            <w:pPr>
              <w:jc w:val="both"/>
              <w:rPr>
                <w:bCs/>
              </w:rPr>
            </w:pPr>
            <w:r w:rsidRPr="005938A1">
              <w:rPr>
                <w:bCs/>
              </w:rPr>
              <w:t>- iekļaut ziņas par personas oficiālās elektroniskās adreses kontu;</w:t>
            </w:r>
          </w:p>
          <w:p w:rsidR="00095F86" w:rsidRPr="005938A1" w:rsidRDefault="00095F86" w:rsidP="00496A2A">
            <w:pPr>
              <w:jc w:val="both"/>
              <w:rPr>
                <w:bCs/>
              </w:rPr>
            </w:pPr>
            <w:r w:rsidRPr="005938A1">
              <w:rPr>
                <w:bCs/>
              </w:rPr>
              <w:t>- nosacījumus, ko ievēro, iekļaujot reģistrā ziņas par personas tautību;</w:t>
            </w:r>
          </w:p>
          <w:p w:rsidR="00095F86" w:rsidRPr="005938A1" w:rsidRDefault="00095F86" w:rsidP="00496A2A">
            <w:pPr>
              <w:jc w:val="both"/>
              <w:rPr>
                <w:bCs/>
              </w:rPr>
            </w:pPr>
            <w:r w:rsidRPr="005938A1">
              <w:rPr>
                <w:bCs/>
              </w:rPr>
              <w:t xml:space="preserve">- </w:t>
            </w:r>
            <w:r w:rsidR="0068785E" w:rsidRPr="005938A1">
              <w:rPr>
                <w:bCs/>
              </w:rPr>
              <w:t>nepilngadīgi</w:t>
            </w:r>
            <w:r w:rsidR="00C91909" w:rsidRPr="005938A1">
              <w:rPr>
                <w:bCs/>
              </w:rPr>
              <w:t>em bērniem</w:t>
            </w:r>
            <w:r w:rsidR="00001B5B" w:rsidRPr="005938A1">
              <w:rPr>
                <w:bCs/>
              </w:rPr>
              <w:t xml:space="preserve"> vecumā no 15 līdz 18 gadiem</w:t>
            </w:r>
            <w:r w:rsidR="00E74597" w:rsidRPr="005938A1">
              <w:rPr>
                <w:bCs/>
              </w:rPr>
              <w:t xml:space="preserve"> (neieskaitot)</w:t>
            </w:r>
            <w:r w:rsidR="00001B5B" w:rsidRPr="005938A1">
              <w:rPr>
                <w:bCs/>
              </w:rPr>
              <w:t>, tiesības sniegt</w:t>
            </w:r>
            <w:r w:rsidR="009C2844" w:rsidRPr="005938A1">
              <w:rPr>
                <w:bCs/>
              </w:rPr>
              <w:t xml:space="preserve"> </w:t>
            </w:r>
            <w:r w:rsidR="00001B5B" w:rsidRPr="005938A1">
              <w:rPr>
                <w:bCs/>
              </w:rPr>
              <w:t>ziņas par sevi</w:t>
            </w:r>
            <w:r w:rsidR="009C2844" w:rsidRPr="005938A1">
              <w:rPr>
                <w:bCs/>
              </w:rPr>
              <w:t xml:space="preserve"> ziņu</w:t>
            </w:r>
            <w:r w:rsidR="00001B5B" w:rsidRPr="005938A1">
              <w:rPr>
                <w:bCs/>
              </w:rPr>
              <w:t xml:space="preserve"> iekļaušanai vai aktualizēšanai</w:t>
            </w:r>
            <w:r w:rsidR="009C2844" w:rsidRPr="005938A1">
              <w:rPr>
                <w:bCs/>
              </w:rPr>
              <w:t xml:space="preserve"> reģistrā</w:t>
            </w:r>
            <w:r w:rsidR="00AB1634" w:rsidRPr="005938A1">
              <w:rPr>
                <w:bCs/>
              </w:rPr>
              <w:t>.</w:t>
            </w:r>
            <w:r w:rsidR="00AB1634" w:rsidRPr="005938A1">
              <w:t xml:space="preserve"> Fizisko personu reģistra likumā tiek saglabāts nepilngadīgo bērnu vecuma pieraksts “no 15 līdz 18 gadiem” normās, kas nosaka šādu personu tiesības vērsties iestādē, ievērojot Administratīvā procesa likumā lietoto terminoloģiju, tas ir, ka tās fiziskās personas procesuālās tiesības, kura sasniegusi vecumu no 15 līdz 18 gadiem, īsteno šīs personas likumiskais pārstāvis. Šādās lietās iestāde vai tiesa uzaicina piedalīties arī attiecīgo nepilngadīgo personu (21.panta trešā daļa).</w:t>
            </w:r>
            <w:r w:rsidR="00AB1634" w:rsidRPr="005938A1">
              <w:rPr>
                <w:bCs/>
              </w:rPr>
              <w:t xml:space="preserve"> </w:t>
            </w:r>
          </w:p>
          <w:p w:rsidR="009B6834" w:rsidRPr="005938A1" w:rsidRDefault="009B6834" w:rsidP="006E4A96">
            <w:pPr>
              <w:jc w:val="both"/>
              <w:rPr>
                <w:rFonts w:eastAsia="Calibri"/>
              </w:rPr>
            </w:pPr>
          </w:p>
          <w:p w:rsidR="00AB1634" w:rsidRPr="005938A1" w:rsidRDefault="00AB1634" w:rsidP="006E4A96">
            <w:pPr>
              <w:jc w:val="both"/>
              <w:rPr>
                <w:rFonts w:eastAsia="Calibri"/>
              </w:rPr>
            </w:pPr>
            <w:r w:rsidRPr="005938A1">
              <w:rPr>
                <w:rFonts w:eastAsia="Calibri"/>
              </w:rPr>
              <w:t xml:space="preserve">Attiecībā uz minētajiem grozījumiem </w:t>
            </w:r>
            <w:r w:rsidRPr="005938A1">
              <w:rPr>
                <w:bCs/>
              </w:rPr>
              <w:t>likumprojektā “Grozījumi Iedzīvotāju reģistra likumā” (VSS-14) norādīts:</w:t>
            </w:r>
          </w:p>
          <w:p w:rsidR="00AB1634" w:rsidRPr="005938A1" w:rsidRDefault="00AB1634" w:rsidP="00AB1634">
            <w:pPr>
              <w:pStyle w:val="HTMLPreformatted"/>
              <w:jc w:val="both"/>
              <w:rPr>
                <w:rFonts w:ascii="Times New Roman" w:hAnsi="Times New Roman"/>
                <w:sz w:val="24"/>
                <w:szCs w:val="24"/>
              </w:rPr>
            </w:pPr>
            <w:r w:rsidRPr="005938A1">
              <w:rPr>
                <w:rFonts w:ascii="Times New Roman" w:hAnsi="Times New Roman"/>
                <w:sz w:val="24"/>
                <w:szCs w:val="24"/>
              </w:rPr>
              <w:t>Globalizācijas ietekmē, kad liela daļa Latvijas valstspiederīgo dzīvo ārpus Latvijas, tai skaitā vecāka gada gājuma cilvēki, kuriem var nebūt tuvu radinieku (bērni, mazbērni), kas to miršanas gadījumā varētu paziņot Iedzīvotāju reģistram par miršanas faktu ziņu aktualizēšanai Iedzīvotāju reģistrā, veidojas situācija, ka Iedzīvotāju reģistrā ir daudz personu, kuras ir vairāk kā 100 gadu vecas un kas būtiski pārsniedz Latvijas vidējo dzīves ilgumu (sievietēm 79 gadi un vīriešiem 69 gadi). Tādējādi neaktuālu ziņu dēļ rodas situācija, ka ir vairāk Latvijas valstspiederīgo, kuri sasnieguši ievērojamu vecumu, nekā objektīvi spriežot varētu būt. Šobrīd Iedzīvotāju reģistrā iekļautas ziņas par 3 203 Latvijas valstspiederīgajiem vecumā no 100 gadiem līdz 125 gadiem, par kuriem nav ziņu par miršanu, tai skaitā, 389 Latvijā dzīvojošas personas un 2 814 ārvalstīs dzīvojošas. Fizisko personu datu aizsardzības likuma 10.panta pirmās daļas 4.punktā noteikts, ka pārzinim jānodrošina personas datu pareizību un to savlaicīgu atjaunošanu, labošanu vai dzēšanu, ja personas dati ir nepilnīgi vai neprecīzi saskaņā ar personas datu apstrādes mērķi. Tādējādi ievērojot to, ka Iedzīvotāju reģistrā iekļautas ziņas par 3 203 personām, kuras sasniegušas 100 gadu vecumu un vairāk, kaut arī objektīvi spriežot tik daudz šādu ievērojamu vecumu sasniegušu personu nevar būt, uzskatāms, ka dati nav aktuāli, kā rezultātā, Latvijas valstspiederīgajiem un Iedzīvotāju reģistra lietotājiem var rasties pārliecība par nekvalitatīvu datu apstrādi, tai skaitā glabāšanu un izsniegšanu (piemēram, statistiskām vajadzībām). Tā kā nav tiesiska pamata par personu, kurai ir vairāk kā 100 gadu un par kuru nav saņemtas ziņas par miršanu, iekļaut ziņas kā par mirušu, tad ir nepieciešams likumā noteikt, ka personai, kura sasniegusi noteiktu vecumu un kurai Iedzīvotāju reģistrā nav iekļautas ziņas par miršanu, tiek mainīts statuss no “aktīvs” uz “pasīvs”, ja Pilsonības un migrācijas lietu pārvalde nav ieguvusi apstiprinājumu, ka persona dzīva. Optimālais vecums, kad ziņas tiktu aktualizētas, mazinot iespējamību, ka tas varētu skart dzīvas personas, ir 105 gadi. Papildu nosacījumi šādu ziņu aktualizēšanai būtu jānosaka Ministru kabineta noteikumos. Ministru kabineta 2011.gada 15.februāra noteikumos Nr.131 “Iedzīvotāju reģistrā iekļauto ziņu aktualizēšanas kārtība” tiks noteikta kārtība kādā šīs ziņas tiks aktualizētas, kā piemēram, ka pirms aktualizēšanas Pilsonības un migrācijas lietu pārvalde pārbauda vai personai ir deklarētā dzīvesvietas adrese Latvijā, sazinās ar Valsts sociālās apdrošināšanas aģentūru, lai pārbaudītu vai persona saņem valsts pensiju, varbūt noskaidro vai persona saņem medicīnas pakalpojumus Latvijā, papildus apzinot vai personām ir vai nav derīgs personu apliecinošs dokuments, kas ņemot vērā faktu, ka Latvijā līdz 2007.gada 19.novembrim tika izsniegtas pases ar derīguma termiņu 50 gadi, var nebūt objektīvs rādītājs “aktīva” statusa esamībai (piemēram, no 1 500 personām, kuras ir 105 gadu vecas un vairāk, 455 personām ir derīgi personu apliecinoši dokumenti). Izstrādājot minētajos noteikumos grozījumus tiks lemts vai ziņas par 105 gadu vecumu sasniegušām personām tiks pārbaudītas katru gadu vai arī attiecībā uz personām, par kurām tiks konstatēts, ka tās dzīvo Latvijā un saņem valsts pensiju, ziņas atkārtoti netiks pārbaudītas, ņemot vērā faktu, ka Latvijā reģistrēts miršanas fakts tiek fiksēts Civilstāvokļa aktu reģistrācijas informācijas sistēmā, kurai ir sasaiste ar Iedzīvotāju reģistru un šādas ziņas ir uzreiz pieejamas. Šobrīd netiek paredzēts radīt slogu pašām personām, ierasties Pilsonības un migrācijas lietu pārvaldē, lai apliecinātu, ka persona ir dzīva. Tāpat paredzot iespēju, piemēram, ka gadījumā, ja šī persona pēc ziņu aktualizēšanas ierodas Pilsonības un migrācijas lietu pārvaldē vai Latvijas diplomātiskā vai konsulārā pārstāvniecībā, lai noformētu jaunu personu apliecinošu dokumentu, personas statuss tiks aktualizēts no “pasīvs” uz “aktīvs”.</w:t>
            </w:r>
          </w:p>
          <w:p w:rsidR="00AB1634" w:rsidRPr="005938A1" w:rsidRDefault="00AB1634" w:rsidP="00AB1634">
            <w:pPr>
              <w:jc w:val="both"/>
              <w:rPr>
                <w:bCs/>
              </w:rPr>
            </w:pPr>
            <w:r w:rsidRPr="005938A1">
              <w:t>Satversmes tiesas 2005.gada 7.marta spriedumā “</w:t>
            </w:r>
            <w:r w:rsidRPr="005938A1">
              <w:rPr>
                <w:bCs/>
              </w:rPr>
              <w:t>Par likuma “</w:t>
            </w:r>
            <w:hyperlink r:id="rId12" w:tgtFrame="_blank" w:history="1">
              <w:r w:rsidRPr="005938A1">
                <w:rPr>
                  <w:rStyle w:val="Hyperlink"/>
                  <w:color w:val="auto"/>
                  <w:u w:val="none"/>
                </w:rPr>
                <w:t>Par to bijušās PSRS pilsoņu statusu, kuriem nav Latvijas vai citas valsts pilsonības</w:t>
              </w:r>
            </w:hyperlink>
            <w:r w:rsidRPr="005938A1">
              <w:rPr>
                <w:bCs/>
              </w:rPr>
              <w:t xml:space="preserve">” </w:t>
            </w:r>
            <w:hyperlink r:id="rId13" w:anchor="p1" w:tgtFrame="_blank" w:history="1">
              <w:r w:rsidRPr="005938A1">
                <w:rPr>
                  <w:rStyle w:val="Hyperlink"/>
                  <w:color w:val="auto"/>
                  <w:u w:val="none"/>
                </w:rPr>
                <w:t>1.panta</w:t>
              </w:r>
            </w:hyperlink>
            <w:r w:rsidRPr="005938A1">
              <w:rPr>
                <w:bCs/>
              </w:rPr>
              <w:t xml:space="preserve"> trešās daļas 5.punkta, </w:t>
            </w:r>
            <w:hyperlink r:id="rId14" w:anchor="p2" w:tgtFrame="_blank" w:history="1">
              <w:r w:rsidRPr="005938A1">
                <w:rPr>
                  <w:rStyle w:val="Hyperlink"/>
                  <w:color w:val="auto"/>
                  <w:u w:val="none"/>
                </w:rPr>
                <w:t>2.panta</w:t>
              </w:r>
            </w:hyperlink>
            <w:r w:rsidRPr="005938A1">
              <w:rPr>
                <w:bCs/>
              </w:rPr>
              <w:t xml:space="preserve"> otrās daļas 2.punkta, </w:t>
            </w:r>
            <w:hyperlink r:id="rId15" w:anchor="p7" w:tgtFrame="_blank" w:history="1">
              <w:r w:rsidRPr="005938A1">
                <w:rPr>
                  <w:rStyle w:val="Hyperlink"/>
                  <w:color w:val="auto"/>
                  <w:u w:val="none"/>
                </w:rPr>
                <w:t>7.panta</w:t>
              </w:r>
            </w:hyperlink>
            <w:r w:rsidRPr="005938A1">
              <w:rPr>
                <w:bCs/>
              </w:rPr>
              <w:t xml:space="preserve"> pirmās daļas 2.punkta atbilstību Latvijas Republikas Satversmes </w:t>
            </w:r>
            <w:hyperlink r:id="rId16" w:anchor="p98" w:tgtFrame="_blank" w:history="1">
              <w:r w:rsidRPr="005938A1">
                <w:rPr>
                  <w:rStyle w:val="Hyperlink"/>
                  <w:color w:val="auto"/>
                  <w:u w:val="none"/>
                </w:rPr>
                <w:t>98.pantam</w:t>
              </w:r>
            </w:hyperlink>
            <w:r w:rsidRPr="005938A1">
              <w:rPr>
                <w:bCs/>
              </w:rPr>
              <w:t xml:space="preserve">, Eiropas Cilvēka tiesību un pamatbrīvību aizsardzības konvencijas Ceturtā protokola </w:t>
            </w:r>
            <w:hyperlink r:id="rId17" w:anchor="p2" w:tgtFrame="_blank" w:history="1">
              <w:r w:rsidRPr="005938A1">
                <w:rPr>
                  <w:rStyle w:val="Hyperlink"/>
                  <w:color w:val="auto"/>
                  <w:u w:val="none"/>
                </w:rPr>
                <w:t xml:space="preserve">2. </w:t>
              </w:r>
            </w:hyperlink>
            <w:r w:rsidRPr="005938A1">
              <w:rPr>
                <w:bCs/>
              </w:rPr>
              <w:t xml:space="preserve">un </w:t>
            </w:r>
            <w:hyperlink r:id="rId18" w:anchor="p3" w:tgtFrame="_blank" w:history="1">
              <w:r w:rsidRPr="005938A1">
                <w:rPr>
                  <w:rStyle w:val="Hyperlink"/>
                  <w:color w:val="auto"/>
                  <w:u w:val="none"/>
                </w:rPr>
                <w:t>3.pantam</w:t>
              </w:r>
            </w:hyperlink>
            <w:r w:rsidRPr="005938A1">
              <w:rPr>
                <w:bCs/>
              </w:rPr>
              <w:t xml:space="preserve">, Starptautiskā pakta par pilsoniskajām un politiskajām tiesībām </w:t>
            </w:r>
            <w:hyperlink r:id="rId19" w:anchor="p12" w:tgtFrame="_blank" w:history="1">
              <w:r w:rsidRPr="005938A1">
                <w:rPr>
                  <w:rStyle w:val="Hyperlink"/>
                  <w:color w:val="auto"/>
                  <w:u w:val="none"/>
                </w:rPr>
                <w:t>12.pantam</w:t>
              </w:r>
            </w:hyperlink>
            <w:r w:rsidRPr="005938A1">
              <w:rPr>
                <w:bCs/>
              </w:rPr>
              <w:t xml:space="preserve"> un </w:t>
            </w:r>
            <w:hyperlink r:id="rId20" w:anchor="p1961" w:tgtFrame="_blank" w:history="1">
              <w:r w:rsidRPr="005938A1">
                <w:rPr>
                  <w:rStyle w:val="Hyperlink"/>
                  <w:color w:val="auto"/>
                  <w:u w:val="none"/>
                </w:rPr>
                <w:t>1961.</w:t>
              </w:r>
            </w:hyperlink>
            <w:r w:rsidRPr="005938A1">
              <w:rPr>
                <w:bCs/>
              </w:rPr>
              <w:t xml:space="preserve">gada </w:t>
            </w:r>
            <w:hyperlink r:id="rId21" w:anchor="p30" w:tgtFrame="_blank" w:history="1">
              <w:r w:rsidRPr="005938A1">
                <w:rPr>
                  <w:rStyle w:val="Hyperlink"/>
                  <w:color w:val="auto"/>
                  <w:u w:val="none"/>
                </w:rPr>
                <w:t>30.</w:t>
              </w:r>
            </w:hyperlink>
            <w:r w:rsidRPr="005938A1">
              <w:rPr>
                <w:bCs/>
              </w:rPr>
              <w:t xml:space="preserve">augusta Konvencijas par apatrīdu skaita samazināšanu </w:t>
            </w:r>
            <w:hyperlink r:id="rId22" w:anchor="p8" w:tgtFrame="_blank" w:history="1">
              <w:r w:rsidRPr="005938A1">
                <w:rPr>
                  <w:rStyle w:val="Hyperlink"/>
                  <w:color w:val="auto"/>
                  <w:u w:val="none"/>
                </w:rPr>
                <w:t>8.panta</w:t>
              </w:r>
            </w:hyperlink>
            <w:r w:rsidRPr="005938A1">
              <w:rPr>
                <w:bCs/>
              </w:rPr>
              <w:t xml:space="preserve"> 1.punktam” tika norādīts, ka nepilsoņa statuss esot bijis noteikts kā pagaidu statuss, lai persona ar laiku iegūtu Latvijas pilsonību vai izvēlētos citu valsti, ar kuru nostiprināt savu tiesisko saikni. </w:t>
            </w:r>
          </w:p>
          <w:p w:rsidR="00AB1634" w:rsidRPr="005938A1" w:rsidRDefault="00AB1634" w:rsidP="00AB1634">
            <w:pPr>
              <w:jc w:val="both"/>
            </w:pPr>
            <w:r w:rsidRPr="005938A1">
              <w:t xml:space="preserve">Personu apliecinošu dokumentu likuma 9.panta pirmajā daļā noteikts, ka personas apliecība vai Latvijas pilsoņa vai nepilsoņa pase ir obligāts personu apliecinošs dokuments attiecīgi Latvijas pilsonim vai nepilsonim, kurš sasniedzis 15 gadu vecumu. </w:t>
            </w:r>
          </w:p>
          <w:p w:rsidR="00AB1634" w:rsidRPr="005938A1" w:rsidRDefault="00AB1634" w:rsidP="00AB1634">
            <w:pPr>
              <w:jc w:val="both"/>
              <w:rPr>
                <w:rFonts w:eastAsiaTheme="minorHAnsi"/>
                <w:lang w:eastAsia="en-US"/>
              </w:rPr>
            </w:pPr>
            <w:r w:rsidRPr="005938A1">
              <w:rPr>
                <w:bCs/>
              </w:rPr>
              <w:t xml:space="preserve">Veicot datu atlasi (2017.gada 11.janvārī), tika konstatēts, ka daļai Latvijas nepilsoņu, proti, 6 639 personām, 5 vai vairāk gadu ir nederīgs personu apliecinošs dokuments, atsevišķām personām personu apliecinošs dokuments kļuvis nederīgs 1998., 1999.gadā. Turklāt tikai 1 591 nepilsoņiem no 6 639 ir deklarētā dzīvesvietas adrese Latvijā, attiecīgi par pārējiem ir ziņas, ka tiem ir anulēta dzīvesvietas adrese Latvijā, norādīta dzīvesvietas adrese ārvalstī vai persona izbraukusi no valsts. Tādējādi, ievērojot to, ka ārvalstīs persona nevar uzturēties bez derīga personu apliecinoša dokumenta, prezumējams, ka lielākā daļa no šīm personām ir ieguvusi citas valsts pilsonību un nav informējusi Pilsonības un migrācijas lietu pārvaldi par izmaiņām. </w:t>
            </w:r>
            <w:r w:rsidRPr="005938A1">
              <w:t xml:space="preserve">Tādējādi neaktuālu ziņu dēļ rodas situācija, ka ir vairāk Latvijas nepilsoņu, par kuru skaita lielumu Latvijai nepārtraukti tiek pārmests, nekā objektīvi spriežot varētu būt. </w:t>
            </w:r>
          </w:p>
          <w:p w:rsidR="00AB1634" w:rsidRPr="005938A1" w:rsidRDefault="00AB1634" w:rsidP="00AB1634">
            <w:pPr>
              <w:jc w:val="both"/>
            </w:pPr>
            <w:r w:rsidRPr="005938A1">
              <w:t xml:space="preserve">Tādējādi uzskatāms, ka dati par personu valstspiederību nav aktuāli, kā rezultātā, Iedzīvotāju reģistra lietotājiem var rasties pārliecība par nekvalitatīvu datu apstrādi, tai skaitā glabāšanu un izsniegšanu (piemēram, statistiskām vajadzībām). Tā kā nav tiesiska pamata par Latvijas nepilsoni, kurš sasniedzis 15 gadu vecumu un kuram 5 vai vairāk gadus nav derīga personu apliecinoša dokumenta, iekļaut ziņas kā par citas valsts pilsoni, jo Pilsonības un migrācijas lietu pārvaldei šādas ziņas nav iesniegtas, tad ir nepieciešams likumā noteikt, ka personai, kura nav Latvijas pilsonis un pēc 15 gadu vecuma sasniegšanas vairāk kā 5 gadus dzīvo bez derīga personu apliecinošu dokumenta un Pārvalde nav ieguvusi apstiprinājumu, ka persona dzīvo Latvijā, tiek mainīts statuss no “aktīvs” uz “pasīvs”. </w:t>
            </w:r>
          </w:p>
          <w:p w:rsidR="00AB1634" w:rsidRPr="005938A1" w:rsidRDefault="00AB1634" w:rsidP="00AB1634">
            <w:pPr>
              <w:pStyle w:val="HTMLPreformatted"/>
              <w:jc w:val="both"/>
              <w:rPr>
                <w:rFonts w:ascii="Times New Roman" w:hAnsi="Times New Roman"/>
                <w:sz w:val="24"/>
                <w:szCs w:val="24"/>
              </w:rPr>
            </w:pPr>
            <w:r w:rsidRPr="005938A1">
              <w:rPr>
                <w:rFonts w:ascii="Times New Roman" w:hAnsi="Times New Roman"/>
                <w:sz w:val="24"/>
                <w:szCs w:val="24"/>
              </w:rPr>
              <w:t>Papildu nosacījumi šādu ziņu aktualizēšanai būtu jānosaka Ministru kabineta noteikumos. Ministru kabineta 2011.gada 15.februāra noteikumos Nr.131 “Iedzīvotāju reģistrā iekļauto ziņu aktualizēšanas kārtība”, proti, noteikumos tiks noteikta kārtība kādā šīs ziņas tiks aktualizētas, kā piemēram, ka pirms aktualizēšanas Pilsonības un migrācijas lietu pārvalde nosūta personai informatīvu vēstuli uz deklarēto dzīvesvietas adresi. Tāpat paredzot iespēju, piemēram, ka gadījumā, ja šī persona pēc ziņu aktualizēšanas ierodas Pilsonības un migrācijas lietu pārvaldē vai Latvijas diplomātiskā vai konsulārā pārstāvniecībā ārvalstīs, lai noformētu jaunu personu apliecinošu dokumentu, personas statuss tiks aktualizēts no “pasīvs” uz “aktīvs”.</w:t>
            </w:r>
          </w:p>
          <w:p w:rsidR="00AB1634" w:rsidRPr="005938A1" w:rsidRDefault="00AB1634" w:rsidP="00AB1634">
            <w:pPr>
              <w:jc w:val="both"/>
              <w:rPr>
                <w:rFonts w:eastAsia="Calibri"/>
              </w:rPr>
            </w:pPr>
            <w:r w:rsidRPr="005938A1">
              <w:t>Attiecībā uz Latvijas pilsoņiem šāda prasība nebūtu piemērojama, jo Latvijā ir atļauta dubultā pilsonība. Kaut arī citas valsts pilsonības esamība, neatbrīvo Latvijas pilsoņus no pienākuma saņemt Latvijas personu apliecinošo dokumentu, tomēr tie var uzturēties ārvalstīs ar citas pilsonības valsts izsniegto personu apliecinošo dokumentu.</w:t>
            </w:r>
          </w:p>
          <w:p w:rsidR="00AB1634" w:rsidRPr="005938A1" w:rsidRDefault="00AB1634" w:rsidP="006E4A96">
            <w:pPr>
              <w:jc w:val="both"/>
              <w:rPr>
                <w:rFonts w:eastAsia="Calibri"/>
              </w:rPr>
            </w:pPr>
          </w:p>
          <w:p w:rsidR="001A25E0" w:rsidRPr="005938A1" w:rsidRDefault="001A25E0" w:rsidP="006E4A96">
            <w:pPr>
              <w:jc w:val="both"/>
              <w:rPr>
                <w:rFonts w:eastAsia="Calibri"/>
              </w:rPr>
            </w:pPr>
            <w:r w:rsidRPr="005938A1">
              <w:t>Likumprojekta 14.panta otr</w:t>
            </w:r>
            <w:r w:rsidR="009B417B" w:rsidRPr="005938A1">
              <w:t>ajā daļā norādītais pienākums informēt Pilsonības un migrācijas lietu pārvaldi par dzīvesvietas adresi ārvalstī attiecas tikai uz Latvijas valstspiederīgajiem, jo attiecībā uz ārzemniekiem, kuriem izsniegta uzturēšanās atļauja attiecas</w:t>
            </w:r>
            <w:r w:rsidRPr="005938A1">
              <w:t xml:space="preserve"> I</w:t>
            </w:r>
            <w:r w:rsidR="009B417B" w:rsidRPr="005938A1">
              <w:t>migrācijas likuma 39.panta otrā daļa,</w:t>
            </w:r>
            <w:r w:rsidRPr="005938A1">
              <w:t xml:space="preserve"> </w:t>
            </w:r>
            <w:r w:rsidR="009B417B" w:rsidRPr="005938A1">
              <w:t>tas ir,</w:t>
            </w:r>
            <w:r w:rsidRPr="005938A1">
              <w:t xml:space="preserve"> ka ārzemniekam ir pienākums triju darbdienu laikā rakstveidā informēt Pilsonības un migrācijas lietu pārvaldi par izmaiņām uzturēšanās atļaujas pieprasīšanai sniegtajās ziņās.</w:t>
            </w:r>
            <w:r w:rsidR="009B417B" w:rsidRPr="005938A1">
              <w:t xml:space="preserve">  </w:t>
            </w:r>
            <w:r w:rsidRPr="005938A1">
              <w:t xml:space="preserve">Ministru kabineta 2010.gada 21.jūnija noteikumu Nr.564 “Uzturēšanās atļauju noteikumi” 28.1.apakšpunktā noteikts, ka ārzemnieks, kas vēlas pieprasīt uzturēšanās atļauju, uzrāda derīgu ceļošanas dokumentu un iesniedz aizpildītu noteikta parauga anketu uzturēšanās atļaujas pieprasīšanai. Minētās anketas II sadaļā “Personīgie dati” 15.punktā jānorāda dzīvesvietas adrese. Tādējādi, ievērojot Imigrācijas likuma 39.panta otrajā daļā noteikto, ārzemniekam jāinformē Pilsonības un migrācijas lietu pārvalde par anketā norādītās adreses izmaiņām triju darbdienu laikā.  </w:t>
            </w:r>
          </w:p>
          <w:p w:rsidR="001A25E0" w:rsidRPr="005938A1" w:rsidRDefault="001A25E0" w:rsidP="006E4A96">
            <w:pPr>
              <w:jc w:val="both"/>
              <w:rPr>
                <w:rFonts w:eastAsia="Calibri"/>
              </w:rPr>
            </w:pPr>
          </w:p>
          <w:p w:rsidR="00180809" w:rsidRPr="005938A1" w:rsidRDefault="006E4A96" w:rsidP="006E4A96">
            <w:pPr>
              <w:jc w:val="both"/>
            </w:pPr>
            <w:r w:rsidRPr="005938A1">
              <w:rPr>
                <w:rFonts w:eastAsia="Calibri"/>
              </w:rPr>
              <w:t>Ņemot vērā paredzamo finansējuma piešķiršanas laiku Fizisko personu reģistra izstrādei un nepieciešamo darba apjomu, paredzams, ka Fizisko personu reģistra darbības uzsākšana sāksies gadu vēlāk nekā konceptuālajā ziņojumā noteikts, līdz ar to arī likumprojekta spēkā stāšanās datums noteikts 2020.gada 1.j</w:t>
            </w:r>
            <w:r w:rsidR="009D786F" w:rsidRPr="005938A1">
              <w:rPr>
                <w:rFonts w:eastAsia="Calibri"/>
              </w:rPr>
              <w:t>ūlijs</w:t>
            </w:r>
            <w:r w:rsidRPr="005938A1">
              <w:rPr>
                <w:rFonts w:eastAsia="Calibri"/>
              </w:rPr>
              <w:t xml:space="preserve">. Tā kā </w:t>
            </w:r>
            <w:r w:rsidRPr="005938A1">
              <w:t>pašvaldības izmanto Pilsonības un migrācijas lietu pārvaldes pārziņā esošo Civilstāvokļa aktu reģistrācijas informācijas sistēmu (izmanto pašvaldību dzimtsarakstu nodaļas), kurai jau šobrīd iestrādāta funkcionalitāte datu nodošanai uz Iedzīvotāju reģistru, kā arī izmanto Iedzīvotāju reģistru datu iekļaušanai par personas deklarēto vai reģistrēto dzīvesvietas adresi, Valsts robežsardze izmanto Patvēruma meklētāju reģistru, kuram izstrādāta funkcionalitāte datu nodošanai Vienota</w:t>
            </w:r>
            <w:r w:rsidR="005E1E66" w:rsidRPr="005938A1">
              <w:t>jai</w:t>
            </w:r>
            <w:r w:rsidRPr="005938A1">
              <w:t xml:space="preserve"> migrācijas informācijas sistēmai, zvērināti notāri savas kompetences ietvaros, ir tiesīgi iekļaut ziņas Iedzīvotāju reģistrā,</w:t>
            </w:r>
            <w:r w:rsidR="00F36C20" w:rsidRPr="005938A1">
              <w:t xml:space="preserve"> Latvijas diplomātiskās un konsulārās pārstāvniecības ārvalstīs Iedzīvotāju reģistrā aktualizē ziņas par Latvijas valstspiederīgo dzīvesvietas adresi ārvalstīs,</w:t>
            </w:r>
            <w:r w:rsidRPr="005938A1">
              <w:t xml:space="preserve"> un Fizisko personu reģistrs tiks veidots uz esošā Iedzīvotāju reģistra bāzes, tad līdz ar likumprojekta spēkā stāšanos Fizisko personu reģistrā savas kompetences ietvaros iekļaus un aktualizēs ziņas Pilsonības un migrācijas lietu pārvalde, pašvaldības un to iestādes, zvērināti notāri</w:t>
            </w:r>
            <w:r w:rsidR="00F36C20" w:rsidRPr="005938A1">
              <w:t>,</w:t>
            </w:r>
            <w:r w:rsidRPr="005938A1">
              <w:t xml:space="preserve"> Valsts robežsardze</w:t>
            </w:r>
            <w:r w:rsidR="00F36C20" w:rsidRPr="005938A1">
              <w:t xml:space="preserve"> un</w:t>
            </w:r>
            <w:r w:rsidR="00DC6B80" w:rsidRPr="005938A1">
              <w:t xml:space="preserve"> savas kompetences ietvaros aktualizēs ziņas Latvijas diplomātiskās un konsulārās pārstāvniecības ārvalstīs.</w:t>
            </w:r>
          </w:p>
          <w:p w:rsidR="006E4A96" w:rsidRPr="005938A1" w:rsidRDefault="006E4A96" w:rsidP="006E4A96">
            <w:pPr>
              <w:jc w:val="both"/>
              <w:rPr>
                <w:bCs/>
              </w:rPr>
            </w:pPr>
            <w:r w:rsidRPr="005938A1">
              <w:rPr>
                <w:bCs/>
              </w:rPr>
              <w:t>Savukārt Latvijas Republikas Uzņēmumu reģistrs, Valsts ieņēmumu dienests, rajona (pilsētas) tiesas zemesgrāmatu nodaļas</w:t>
            </w:r>
            <w:r w:rsidR="00130BE8" w:rsidRPr="005938A1">
              <w:rPr>
                <w:bCs/>
              </w:rPr>
              <w:t>, Valsts sociālās apdrošināšanas aģentūra un Nacionālais veselības dienests Fizisko personu reģistrā iekļaus un aktualizēs ziņas no 2021.gada 1.</w:t>
            </w:r>
            <w:r w:rsidR="009D786F" w:rsidRPr="005938A1">
              <w:rPr>
                <w:bCs/>
              </w:rPr>
              <w:t>jūlija</w:t>
            </w:r>
            <w:r w:rsidR="00130BE8" w:rsidRPr="005938A1">
              <w:rPr>
                <w:bCs/>
              </w:rPr>
              <w:t>.</w:t>
            </w:r>
          </w:p>
          <w:p w:rsidR="009B6834" w:rsidRPr="005938A1" w:rsidRDefault="009B6834" w:rsidP="009B6834">
            <w:pPr>
              <w:jc w:val="both"/>
            </w:pPr>
            <w:r w:rsidRPr="005938A1">
              <w:t>Lai sakārtotu datus par tiem ārzemniekiem, kuri šobrīd ir reģistrēti kādā no informācijas sistēmām bez personas koda un vēlāk tikuši reģistrēti Iedzīvotāju reģistrā, iestādes pirms Fizisko personu reģistra ieviešanas nodos Pilsonības un migrācijas lietu pārvaldei elektroniski datus par šīm personām, tas ir, iestāde pēc atlases kritērija (persona bez personas koda) savas sistēmas ietvaros atlasīs datus un elektroniska faila veidā atlasītos datus nodos Pilsonības un migrācijas lietu pārvaldei, kas automātiski veiks šo datu salīdzināšanu ar Iedzīvotāju reģistrā reģistrētajām personām, un gadījumā, ja iestādes sniegtie dati sakritīs ar kādas no Iedzīvotāju reģistrā reģistrētās personas datiem, Pilsonības un migrācijas lietu pārvalde papildināts iestādes sniegtos datus ar personas kodu un nosūtīs datus atpakaļ iestādei. Tādējādi iestādei būs iespējams savā informācijas sistēmā šīm personām papildināt datus ar personas kodu, nodrošinot personas vienotu identifikāciju.</w:t>
            </w:r>
          </w:p>
          <w:p w:rsidR="00F26968" w:rsidRPr="005938A1" w:rsidRDefault="00F26968" w:rsidP="009B6834">
            <w:pPr>
              <w:jc w:val="both"/>
            </w:pPr>
            <w:r w:rsidRPr="005938A1">
              <w:t xml:space="preserve">Tāpat atbilstoši konceptuālajā ziņojumā norādītajam </w:t>
            </w:r>
            <w:r w:rsidRPr="005938A1">
              <w:rPr>
                <w:bCs/>
                <w:color w:val="000000"/>
              </w:rPr>
              <w:t>iestādēm, kas šobrīd izmanto Iedzīvotāju reģistra ziņas vai nodrošina Iedzīvotāju reģistram nepieciešamo ziņu sniegšanu, izmantojot starpsistēmu saskarnes, nebūs jāveic ievērojamas izmaiņas savās informācijas sistēmās, lai nodrošinātu abpusēju ziņu apmaiņu ar jaunizveidoto reģistru, jo vairumā gadījumu varēs izmantot esošās starpsistēmu saskarnes, proti, iestādes, kas saņem Iedzīvotāju reģistra ziņas atbilstoši noslēgtajiem līgumiem, arī turpmāk saņems šīs ziņas līdzšinējā kārtībā un tām nebūs jātaisa jaunas saskarnes.</w:t>
            </w:r>
          </w:p>
          <w:p w:rsidR="00F26968" w:rsidRPr="005938A1" w:rsidRDefault="00FA042F" w:rsidP="00F26968">
            <w:pPr>
              <w:jc w:val="both"/>
            </w:pPr>
            <w:r w:rsidRPr="005938A1">
              <w:t>Izstrādājot Fizisko personu reģistru tiks izstrādāts un ieviests tehniskais risinājums</w:t>
            </w:r>
            <w:r w:rsidR="004045DF" w:rsidRPr="005938A1">
              <w:t xml:space="preserve"> monitoring</w:t>
            </w:r>
            <w:r w:rsidRPr="005938A1">
              <w:t xml:space="preserve">am, lai nodrošinātu automātisku datu izmaiņu nodošanu no Fizisko personu reģistra pašvaldībām to funkciju kvalitatīvai izpildei, tai skaitā operatīva un savlaicīga informācijas nodošana par personu kustību pašvaldībā, proti, cik jaunu personu ir pašvaldībā </w:t>
            </w:r>
            <w:r w:rsidR="00E5445A" w:rsidRPr="005938A1">
              <w:t>pie</w:t>
            </w:r>
            <w:r w:rsidRPr="005938A1">
              <w:t>deklarējušās un cik</w:t>
            </w:r>
            <w:r w:rsidR="00E5445A" w:rsidRPr="005938A1">
              <w:t xml:space="preserve"> personu</w:t>
            </w:r>
            <w:r w:rsidRPr="005938A1">
              <w:t xml:space="preserve"> vairs nav deklarētas konkrētā pašvaldībā. </w:t>
            </w:r>
          </w:p>
        </w:tc>
      </w:tr>
      <w:tr w:rsidR="00FD6CA8" w:rsidRPr="005938A1" w:rsidTr="005E1E66">
        <w:trPr>
          <w:trHeight w:val="834"/>
          <w:tblCellSpacing w:w="15" w:type="dxa"/>
        </w:trPr>
        <w:tc>
          <w:tcPr>
            <w:tcW w:w="650"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line="360" w:lineRule="auto"/>
              <w:ind w:firstLine="300"/>
              <w:jc w:val="center"/>
            </w:pPr>
            <w:r w:rsidRPr="005938A1">
              <w:lastRenderedPageBreak/>
              <w:t>3.</w:t>
            </w:r>
          </w:p>
        </w:tc>
        <w:tc>
          <w:tcPr>
            <w:tcW w:w="2447"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Projekta izstrādē iesaistītās institūcijas</w:t>
            </w:r>
          </w:p>
        </w:tc>
        <w:tc>
          <w:tcPr>
            <w:tcW w:w="6209" w:type="dxa"/>
            <w:tcBorders>
              <w:top w:val="outset" w:sz="6" w:space="0" w:color="auto"/>
              <w:left w:val="outset" w:sz="6" w:space="0" w:color="auto"/>
              <w:bottom w:val="outset" w:sz="6" w:space="0" w:color="auto"/>
              <w:right w:val="outset" w:sz="6" w:space="0" w:color="auto"/>
            </w:tcBorders>
          </w:tcPr>
          <w:p w:rsidR="00F11BE4" w:rsidRPr="005938A1" w:rsidRDefault="00F11BE4" w:rsidP="00A52547">
            <w:pPr>
              <w:jc w:val="both"/>
            </w:pPr>
            <w:r w:rsidRPr="005938A1">
              <w:t>Pilsonīb</w:t>
            </w:r>
            <w:r w:rsidR="00A52547" w:rsidRPr="005938A1">
              <w:t>as un migrācijas lietu pārvalde.</w:t>
            </w:r>
          </w:p>
        </w:tc>
      </w:tr>
      <w:tr w:rsidR="00FD6CA8" w:rsidRPr="005938A1" w:rsidTr="005E1E66">
        <w:trPr>
          <w:tblCellSpacing w:w="15" w:type="dxa"/>
        </w:trPr>
        <w:tc>
          <w:tcPr>
            <w:tcW w:w="650"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line="360" w:lineRule="auto"/>
              <w:ind w:firstLine="300"/>
              <w:jc w:val="center"/>
            </w:pPr>
            <w:r w:rsidRPr="005938A1">
              <w:t>4.</w:t>
            </w:r>
          </w:p>
        </w:tc>
        <w:tc>
          <w:tcPr>
            <w:tcW w:w="2447"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Cita informācija</w:t>
            </w:r>
          </w:p>
        </w:tc>
        <w:tc>
          <w:tcPr>
            <w:tcW w:w="6209" w:type="dxa"/>
            <w:tcBorders>
              <w:top w:val="outset" w:sz="6" w:space="0" w:color="auto"/>
              <w:left w:val="outset" w:sz="6" w:space="0" w:color="auto"/>
              <w:bottom w:val="outset" w:sz="6" w:space="0" w:color="auto"/>
              <w:right w:val="outset" w:sz="6" w:space="0" w:color="auto"/>
            </w:tcBorders>
          </w:tcPr>
          <w:p w:rsidR="00F11BE4" w:rsidRPr="005938A1" w:rsidRDefault="00A52547" w:rsidP="00A52547">
            <w:pPr>
              <w:jc w:val="both"/>
            </w:pPr>
            <w:r w:rsidRPr="005938A1">
              <w:t>Nav.</w:t>
            </w:r>
          </w:p>
        </w:tc>
      </w:tr>
    </w:tbl>
    <w:p w:rsidR="000F2821" w:rsidRPr="005938A1" w:rsidRDefault="000F2821"/>
    <w:p w:rsidR="00801C4A" w:rsidRPr="005938A1" w:rsidRDefault="00801C4A"/>
    <w:p w:rsidR="00801C4A" w:rsidRPr="005938A1" w:rsidRDefault="00801C4A"/>
    <w:tbl>
      <w:tblPr>
        <w:tblW w:w="9325" w:type="dxa"/>
        <w:tblCellSpacing w:w="15" w:type="dxa"/>
        <w:tblInd w:w="6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0"/>
        <w:gridCol w:w="2781"/>
        <w:gridCol w:w="6054"/>
      </w:tblGrid>
      <w:tr w:rsidR="00FD6CA8" w:rsidRPr="005938A1" w:rsidTr="000F2821">
        <w:trPr>
          <w:trHeight w:val="550"/>
          <w:tblCellSpacing w:w="15" w:type="dxa"/>
        </w:trPr>
        <w:tc>
          <w:tcPr>
            <w:tcW w:w="9265" w:type="dxa"/>
            <w:gridSpan w:val="3"/>
            <w:tcBorders>
              <w:top w:val="outset" w:sz="6" w:space="0" w:color="auto"/>
              <w:left w:val="outset" w:sz="6" w:space="0" w:color="auto"/>
              <w:bottom w:val="outset" w:sz="6" w:space="0" w:color="auto"/>
              <w:right w:val="outset" w:sz="6" w:space="0" w:color="auto"/>
            </w:tcBorders>
            <w:vAlign w:val="center"/>
          </w:tcPr>
          <w:p w:rsidR="00F11BE4" w:rsidRPr="005938A1" w:rsidRDefault="00F11BE4" w:rsidP="000F2821">
            <w:pPr>
              <w:spacing w:before="100" w:beforeAutospacing="1" w:after="100" w:afterAutospacing="1"/>
              <w:jc w:val="center"/>
              <w:rPr>
                <w:b/>
                <w:bCs/>
              </w:rPr>
            </w:pPr>
            <w:r w:rsidRPr="005938A1">
              <w:rPr>
                <w:b/>
                <w:bCs/>
              </w:rPr>
              <w:t>II. Tiesību akta projekta ietekme uz sabiedrību, tautsaimniecības attīstību un administratīvo slogu</w:t>
            </w:r>
          </w:p>
        </w:tc>
      </w:tr>
      <w:tr w:rsidR="00FD6CA8" w:rsidRPr="005938A1" w:rsidTr="000F2821">
        <w:trPr>
          <w:trHeight w:val="456"/>
          <w:tblCellSpacing w:w="15" w:type="dxa"/>
        </w:trPr>
        <w:tc>
          <w:tcPr>
            <w:tcW w:w="44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1.</w:t>
            </w:r>
          </w:p>
        </w:tc>
        <w:tc>
          <w:tcPr>
            <w:tcW w:w="2751"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Sabiedrības mērķgrupas, kuras tiesiskais regulējums ietekmē vai varētu ietekmēt</w:t>
            </w:r>
          </w:p>
        </w:tc>
        <w:tc>
          <w:tcPr>
            <w:tcW w:w="6009" w:type="dxa"/>
            <w:tcBorders>
              <w:top w:val="outset" w:sz="6" w:space="0" w:color="auto"/>
              <w:left w:val="outset" w:sz="6" w:space="0" w:color="auto"/>
              <w:bottom w:val="outset" w:sz="6" w:space="0" w:color="auto"/>
              <w:right w:val="outset" w:sz="6" w:space="0" w:color="auto"/>
            </w:tcBorders>
          </w:tcPr>
          <w:p w:rsidR="00F11BE4" w:rsidRPr="005938A1" w:rsidRDefault="00B83078" w:rsidP="00496A2A">
            <w:pPr>
              <w:ind w:right="84"/>
              <w:jc w:val="both"/>
              <w:rPr>
                <w:bCs/>
              </w:rPr>
            </w:pPr>
            <w:r w:rsidRPr="005938A1">
              <w:t xml:space="preserve">Likumprojekts skar visas personas, par kurām iekļautas ziņas Iedzīvotāju reģistrā. Mērķgrupas lielums uz 2016.gada </w:t>
            </w:r>
            <w:r w:rsidR="00B90C60" w:rsidRPr="005938A1">
              <w:t>7</w:t>
            </w:r>
            <w:r w:rsidRPr="005938A1">
              <w:t xml:space="preserve">.novembri ir </w:t>
            </w:r>
            <w:r w:rsidR="00B90C60" w:rsidRPr="005938A1">
              <w:t>2 290 429</w:t>
            </w:r>
          </w:p>
          <w:p w:rsidR="00F11BE4" w:rsidRPr="005938A1" w:rsidRDefault="00B83078" w:rsidP="00B83078">
            <w:pPr>
              <w:jc w:val="both"/>
            </w:pPr>
            <w:r w:rsidRPr="005938A1">
              <w:t xml:space="preserve">Citu valstu pilsoņi. Atbilstoši konceptuālā ziņojumā minētajam citu valstu pilsoņu mērķgrupas aptuvenais skaitliskais lielums </w:t>
            </w:r>
            <w:r w:rsidR="002C7E1B" w:rsidRPr="005938A1">
              <w:t>26 030</w:t>
            </w:r>
            <w:r w:rsidR="00B90C60" w:rsidRPr="005938A1">
              <w:t xml:space="preserve"> ik</w:t>
            </w:r>
            <w:r w:rsidRPr="005938A1">
              <w:t xml:space="preserve"> gad</w:t>
            </w:r>
            <w:r w:rsidR="00B90C60" w:rsidRPr="005938A1">
              <w:t>u (Valsts ieņēmumu dienesta klienti – 8 000, Latvijas Republikas Uzņēmumu reģistra klienti –</w:t>
            </w:r>
            <w:r w:rsidR="002A1AC8" w:rsidRPr="005938A1">
              <w:t xml:space="preserve"> 430, rajona (pilsētas) tiesas zemesgrāmatu nodaļu klienti – 100, Valsts sociālās apdrošināšanas aģentūras klienti – 900,</w:t>
            </w:r>
            <w:r w:rsidR="002C7E1B" w:rsidRPr="005938A1">
              <w:t xml:space="preserve"> </w:t>
            </w:r>
            <w:r w:rsidR="002A1AC8" w:rsidRPr="005938A1">
              <w:t>Nacionālā veselības dienesta klienti – 50, Pilsonības un migrācijas lietu pārvaldes klienti – 6 100, Valsts robežsardzes klienti – 350, zvērinātu notāru klienti – 10</w:t>
            </w:r>
            <w:r w:rsidR="002C7E1B" w:rsidRPr="005938A1">
              <w:t> </w:t>
            </w:r>
            <w:r w:rsidR="002A1AC8" w:rsidRPr="005938A1">
              <w:t>000</w:t>
            </w:r>
            <w:r w:rsidR="002C7E1B" w:rsidRPr="005938A1">
              <w:t>, savukārt izmantojot Latvijas diplomātiskās un konsulārās pārstāvniecības starpniecību dokumentus brīvprātīgai reģistrācijai iesniegtu vēl 100 personas</w:t>
            </w:r>
            <w:r w:rsidR="002A1AC8" w:rsidRPr="005938A1">
              <w:t>)</w:t>
            </w:r>
            <w:r w:rsidRPr="005938A1">
              <w:t>.</w:t>
            </w:r>
          </w:p>
          <w:p w:rsidR="003614F1" w:rsidRPr="005938A1" w:rsidRDefault="003614F1" w:rsidP="002C7E1B">
            <w:pPr>
              <w:jc w:val="both"/>
            </w:pPr>
            <w:r w:rsidRPr="005938A1">
              <w:t xml:space="preserve">Pilsonības un migrācijas lietu pārvalde, </w:t>
            </w:r>
            <w:r w:rsidRPr="005938A1">
              <w:rPr>
                <w:szCs w:val="28"/>
              </w:rPr>
              <w:t xml:space="preserve">pašvaldības, Latvijas diplomātiskās un konsulārās pārstāvniecības ārvalstīs, Tieslietu ministrija, </w:t>
            </w:r>
            <w:r w:rsidRPr="005938A1">
              <w:rPr>
                <w:szCs w:val="28"/>
                <w:shd w:val="clear" w:color="auto" w:fill="FFFFFF" w:themeFill="background1"/>
              </w:rPr>
              <w:t>zvērināti notāri, Latvijas Republikas Uzņēmumu reģistrs, Valsts ieņēmumu dienests, rajona (pilsētas) tiesas zemesgrāmatu nodaļas, Valsts robežsardze, Valsts sociālās apdrošināšanas aģentūra, Nacionālais veselības dienests.</w:t>
            </w:r>
          </w:p>
        </w:tc>
      </w:tr>
      <w:tr w:rsidR="00FD6CA8" w:rsidRPr="005938A1" w:rsidTr="000F2821">
        <w:trPr>
          <w:trHeight w:val="500"/>
          <w:tblCellSpacing w:w="15" w:type="dxa"/>
        </w:trPr>
        <w:tc>
          <w:tcPr>
            <w:tcW w:w="44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2.</w:t>
            </w:r>
          </w:p>
        </w:tc>
        <w:tc>
          <w:tcPr>
            <w:tcW w:w="2751"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Tiesiskā regulējuma ietekme uz tautsaimniecību un administratīvo slogu</w:t>
            </w:r>
          </w:p>
        </w:tc>
        <w:tc>
          <w:tcPr>
            <w:tcW w:w="6009" w:type="dxa"/>
            <w:tcBorders>
              <w:top w:val="outset" w:sz="6" w:space="0" w:color="auto"/>
              <w:left w:val="outset" w:sz="6" w:space="0" w:color="auto"/>
              <w:bottom w:val="outset" w:sz="6" w:space="0" w:color="auto"/>
              <w:right w:val="outset" w:sz="6" w:space="0" w:color="auto"/>
            </w:tcBorders>
          </w:tcPr>
          <w:p w:rsidR="00F11BE4" w:rsidRPr="005938A1" w:rsidRDefault="005E1E66" w:rsidP="00E20642">
            <w:pPr>
              <w:jc w:val="both"/>
            </w:pPr>
            <w:r w:rsidRPr="005938A1">
              <w:t xml:space="preserve">Tiem subjektiem, uz kuriem attiecas šobrīd spēkā esošais </w:t>
            </w:r>
            <w:r w:rsidR="00E20642" w:rsidRPr="005938A1">
              <w:t>Iedzīvotāju reģistra likuma</w:t>
            </w:r>
            <w:r w:rsidRPr="005938A1">
              <w:t xml:space="preserve"> regulējums,</w:t>
            </w:r>
            <w:r w:rsidR="00E20642" w:rsidRPr="005938A1">
              <w:t xml:space="preserve"> administ</w:t>
            </w:r>
            <w:r w:rsidRPr="005938A1">
              <w:t>ratīvais slogs paliks nemainīgs.</w:t>
            </w:r>
            <w:r w:rsidR="00E20642" w:rsidRPr="005938A1">
              <w:t xml:space="preserve"> </w:t>
            </w:r>
          </w:p>
          <w:p w:rsidR="00E20642" w:rsidRPr="005938A1" w:rsidRDefault="00E20642" w:rsidP="00744363">
            <w:pPr>
              <w:jc w:val="both"/>
            </w:pPr>
            <w:r w:rsidRPr="005938A1">
              <w:t>Attiecībā uz ārzemniekiem, par kuriem šobrīd Fizisko personu reģistrā netika iekļautas ziņas</w:t>
            </w:r>
            <w:r w:rsidR="00744363" w:rsidRPr="005938A1">
              <w:t>, un iestādēm, kas šādas ziņas iekļaus</w:t>
            </w:r>
            <w:r w:rsidRPr="005938A1">
              <w:t xml:space="preserve"> – prognozējams, ka administratīvais slogs varētu būt nemainīgs</w:t>
            </w:r>
            <w:r w:rsidR="00744363" w:rsidRPr="005938A1">
              <w:t xml:space="preserve"> vai pat samazināties, jo Fizisko personu reģistrā vienreiz iekļautās vai aktualizētās ziņas būs pieejamas uzreiz citiem, līdz ar to nākamajā iestādē klienta apkalpošana aizņems mazāk laika un būs operatīvāka.</w:t>
            </w:r>
          </w:p>
          <w:p w:rsidR="00DE3CD8" w:rsidRPr="005938A1" w:rsidRDefault="00DE3CD8" w:rsidP="00B600B6">
            <w:pPr>
              <w:jc w:val="both"/>
            </w:pPr>
            <w:r w:rsidRPr="005938A1">
              <w:t>Lai gan Latvijas diplomātiskajām un konsulārajām pārstāvniecībām tiek uzlikta papildu funkcija identificēt ārzemniekus, par kuriem Fizisko personu reģistrā tiks iekļautas un aktualizētas ziņas un kuri vēlēsies saņemt (brīvprātīgā reģistrācija) Latvijas personas apliecību (elektroniskās identifikācijas karti), lai veicinātu ekonomikas, zinātnes, izglītības vai kultūras</w:t>
            </w:r>
            <w:r w:rsidR="003C3097" w:rsidRPr="005938A1">
              <w:t xml:space="preserve"> sakaru</w:t>
            </w:r>
            <w:r w:rsidRPr="005938A1">
              <w:t xml:space="preserve"> attīstību, un pārsūtīt to iesniegtos dokumentus Pilsonības un migrācijas lietu pārvaldei ziņu iekļaušanai, un tas palielina pārstāvniecību administratīvo slogu, tomēr par šāda pak</w:t>
            </w:r>
            <w:r w:rsidR="00E74B9A" w:rsidRPr="005938A1">
              <w:t>a</w:t>
            </w:r>
            <w:r w:rsidRPr="005938A1">
              <w:t xml:space="preserve">lpojuma sniegšanu Latvijas diplomātiskās un konsulārās pārstāvniecības atbilstoši Ministru kabineta </w:t>
            </w:r>
            <w:r w:rsidR="00812825" w:rsidRPr="005938A1">
              <w:t xml:space="preserve">2013.gada 1.oktobra noteikumiem Nr.1032 </w:t>
            </w:r>
            <w:r w:rsidR="00B600B6" w:rsidRPr="005938A1">
              <w:t>“</w:t>
            </w:r>
            <w:r w:rsidR="00812825" w:rsidRPr="005938A1">
              <w:t>Ārlietu ministrijas konsulāro maksas pakalpojumu cenrādis” iekasēs samaksu par konsulārajiem pakalpojumiem.</w:t>
            </w:r>
          </w:p>
        </w:tc>
      </w:tr>
      <w:tr w:rsidR="00FD6CA8" w:rsidRPr="005938A1" w:rsidTr="000F2821">
        <w:trPr>
          <w:trHeight w:val="540"/>
          <w:tblCellSpacing w:w="15" w:type="dxa"/>
        </w:trPr>
        <w:tc>
          <w:tcPr>
            <w:tcW w:w="44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3.</w:t>
            </w:r>
          </w:p>
        </w:tc>
        <w:tc>
          <w:tcPr>
            <w:tcW w:w="2751"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Administratīvo izmaksu monetārs novērtējums</w:t>
            </w:r>
          </w:p>
        </w:tc>
        <w:tc>
          <w:tcPr>
            <w:tcW w:w="6009" w:type="dxa"/>
            <w:tcBorders>
              <w:top w:val="outset" w:sz="6" w:space="0" w:color="auto"/>
              <w:left w:val="outset" w:sz="6" w:space="0" w:color="auto"/>
              <w:bottom w:val="outset" w:sz="6" w:space="0" w:color="auto"/>
              <w:right w:val="outset" w:sz="6" w:space="0" w:color="auto"/>
            </w:tcBorders>
          </w:tcPr>
          <w:p w:rsidR="00F11BE4" w:rsidRPr="005938A1" w:rsidRDefault="00EA54A2" w:rsidP="00EA54A2">
            <w:pPr>
              <w:pStyle w:val="Heading3"/>
              <w:numPr>
                <w:ilvl w:val="0"/>
                <w:numId w:val="0"/>
              </w:numPr>
              <w:spacing w:before="0" w:after="0"/>
              <w:jc w:val="both"/>
              <w:rPr>
                <w:lang w:val="lv-LV"/>
              </w:rPr>
            </w:pPr>
            <w:r w:rsidRPr="005938A1">
              <w:rPr>
                <w:b w:val="0"/>
                <w:sz w:val="24"/>
                <w:szCs w:val="24"/>
                <w:lang w:val="lv-LV"/>
              </w:rPr>
              <w:t>Administratīvo izmaksu monetārais novērtējums tiks aprēķināts, izstrādājot Ministru kabineta noteikumus, kuros tiks noteikts, kādas valsts informācijas sistēmas tiks izmantotas sasaistei ar Fizisko personu reģistru ziņu nodošanai tiešsaistes režīmā, un attiecīgi identificēts, kādas Fizisko personu reģistram nepieciešamās ziņas jau tiek iekļautas sistēmā un kādas ir jāiekļauj papildus Fizisko personu reģistra darbības nodrošināšanai.</w:t>
            </w:r>
          </w:p>
        </w:tc>
      </w:tr>
      <w:tr w:rsidR="00F11BE4" w:rsidRPr="005938A1" w:rsidTr="000F2821">
        <w:trPr>
          <w:trHeight w:val="252"/>
          <w:tblCellSpacing w:w="15" w:type="dxa"/>
        </w:trPr>
        <w:tc>
          <w:tcPr>
            <w:tcW w:w="44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4.</w:t>
            </w:r>
          </w:p>
        </w:tc>
        <w:tc>
          <w:tcPr>
            <w:tcW w:w="2751"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Cita informācija</w:t>
            </w:r>
          </w:p>
        </w:tc>
        <w:tc>
          <w:tcPr>
            <w:tcW w:w="6009"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line="360" w:lineRule="auto"/>
            </w:pPr>
            <w:r w:rsidRPr="005938A1">
              <w:t>Nav</w:t>
            </w:r>
          </w:p>
        </w:tc>
      </w:tr>
    </w:tbl>
    <w:p w:rsidR="00744363" w:rsidRPr="005938A1" w:rsidRDefault="00744363"/>
    <w:p w:rsidR="00801C4A" w:rsidRPr="005938A1" w:rsidRDefault="00801C4A"/>
    <w:p w:rsidR="00801C4A" w:rsidRPr="005938A1" w:rsidRDefault="00801C4A"/>
    <w:tbl>
      <w:tblPr>
        <w:tblW w:w="949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032"/>
        <w:gridCol w:w="1557"/>
        <w:gridCol w:w="1127"/>
        <w:gridCol w:w="1127"/>
        <w:gridCol w:w="1877"/>
      </w:tblGrid>
      <w:tr w:rsidR="00D52F2C" w:rsidRPr="005938A1" w:rsidTr="001A25E0">
        <w:trPr>
          <w:trHeight w:val="360"/>
          <w:tblCellSpacing w:w="15" w:type="dxa"/>
          <w:jc w:val="center"/>
        </w:trPr>
        <w:tc>
          <w:tcPr>
            <w:tcW w:w="9430" w:type="dxa"/>
            <w:gridSpan w:val="6"/>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rPr>
                <w:b/>
                <w:bCs/>
              </w:rPr>
            </w:pPr>
            <w:r w:rsidRPr="005938A1">
              <w:rPr>
                <w:b/>
                <w:bCs/>
              </w:rPr>
              <w:t>III. Tiesību akta projekta ietekme uz valsts budžetu un pašvaldību budžetiem</w:t>
            </w:r>
          </w:p>
        </w:tc>
      </w:tr>
      <w:tr w:rsidR="00D52F2C" w:rsidRPr="005938A1" w:rsidTr="001A25E0">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ind w:firstLine="300"/>
              <w:jc w:val="center"/>
              <w:rPr>
                <w:b/>
                <w:bCs/>
              </w:rPr>
            </w:pPr>
            <w:r w:rsidRPr="005938A1">
              <w:rPr>
                <w:b/>
                <w:bCs/>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ind w:firstLine="300"/>
              <w:jc w:val="center"/>
              <w:rPr>
                <w:b/>
                <w:bCs/>
              </w:rPr>
            </w:pPr>
            <w:r w:rsidRPr="005938A1">
              <w:rPr>
                <w:b/>
                <w:bCs/>
              </w:rPr>
              <w:t>2017. gads</w:t>
            </w:r>
          </w:p>
        </w:tc>
        <w:tc>
          <w:tcPr>
            <w:tcW w:w="4086" w:type="dxa"/>
            <w:gridSpan w:val="3"/>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ind w:firstLine="300"/>
              <w:jc w:val="center"/>
            </w:pPr>
            <w:r w:rsidRPr="005938A1">
              <w:t>Turpmākie trīs gadi (</w:t>
            </w:r>
            <w:r w:rsidRPr="005938A1">
              <w:rPr>
                <w:i/>
              </w:rPr>
              <w:t>euro</w:t>
            </w:r>
            <w:r w:rsidRPr="005938A1">
              <w:t>)</w:t>
            </w:r>
          </w:p>
        </w:tc>
      </w:tr>
      <w:tr w:rsidR="00D52F2C" w:rsidRPr="005938A1" w:rsidTr="001A25E0">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rPr>
                <w:b/>
                <w:bCs/>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rPr>
                <w:b/>
                <w:bCs/>
              </w:rPr>
            </w:pP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rPr>
                <w:b/>
                <w:bCs/>
              </w:rPr>
            </w:pPr>
            <w:r w:rsidRPr="005938A1">
              <w:rPr>
                <w:b/>
                <w:bCs/>
              </w:rPr>
              <w:t>2018.gads</w:t>
            </w: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rPr>
                <w:b/>
                <w:bCs/>
              </w:rPr>
            </w:pPr>
            <w:r w:rsidRPr="005938A1">
              <w:rPr>
                <w:b/>
                <w:bCs/>
              </w:rPr>
              <w:t>2019.gads</w:t>
            </w:r>
          </w:p>
        </w:tc>
        <w:tc>
          <w:tcPr>
            <w:tcW w:w="183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rPr>
                <w:b/>
                <w:bCs/>
              </w:rPr>
            </w:pPr>
            <w:r w:rsidRPr="005938A1">
              <w:rPr>
                <w:b/>
                <w:bCs/>
              </w:rPr>
              <w:t>2020.gads</w:t>
            </w:r>
          </w:p>
        </w:tc>
      </w:tr>
      <w:tr w:rsidR="00D52F2C" w:rsidRPr="005938A1" w:rsidTr="001A25E0">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rPr>
                <w:b/>
                <w:bCs/>
              </w:rPr>
            </w:pPr>
          </w:p>
        </w:tc>
        <w:tc>
          <w:tcPr>
            <w:tcW w:w="100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pPr>
            <w:r w:rsidRPr="005938A1">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pPr>
            <w:r w:rsidRPr="005938A1">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pPr>
            <w:r w:rsidRPr="005938A1">
              <w:t>izmaiņas, salīdzinot ar kārtējo 2017 gadu</w:t>
            </w: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pPr>
            <w:r w:rsidRPr="005938A1">
              <w:t>izmaiņas, salīdzinot ar kārtējo 2017 gadu</w:t>
            </w:r>
          </w:p>
        </w:tc>
        <w:tc>
          <w:tcPr>
            <w:tcW w:w="183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jc w:val="center"/>
            </w:pPr>
            <w:r w:rsidRPr="005938A1">
              <w:t>izmaiņas, salīdzinot ar kārtējo 2017 gadu</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1</w:t>
            </w:r>
          </w:p>
        </w:tc>
        <w:tc>
          <w:tcPr>
            <w:tcW w:w="100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2</w:t>
            </w:r>
          </w:p>
        </w:tc>
        <w:tc>
          <w:tcPr>
            <w:tcW w:w="152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3</w:t>
            </w: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4</w:t>
            </w:r>
          </w:p>
        </w:tc>
        <w:tc>
          <w:tcPr>
            <w:tcW w:w="1097"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5</w:t>
            </w:r>
          </w:p>
        </w:tc>
        <w:tc>
          <w:tcPr>
            <w:tcW w:w="183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spacing w:before="100" w:beforeAutospacing="1" w:after="100" w:afterAutospacing="1" w:line="360" w:lineRule="auto"/>
              <w:ind w:firstLine="300"/>
              <w:jc w:val="center"/>
            </w:pPr>
            <w:r w:rsidRPr="005938A1">
              <w:t>6</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1. Budžeta ieņēmumi:</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C31A4E" w:rsidP="00990574">
            <w:pPr>
              <w:jc w:val="center"/>
            </w:pPr>
            <w:r w:rsidRPr="005938A1">
              <w:t>68</w:t>
            </w:r>
            <w:r w:rsidR="005A47E7" w:rsidRPr="005938A1">
              <w:t xml:space="preserve">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C31A4E">
            <w:pPr>
              <w:jc w:val="center"/>
            </w:pPr>
            <w:r w:rsidRPr="005938A1">
              <w:t>2</w:t>
            </w:r>
            <w:r w:rsidR="00C31A4E" w:rsidRPr="005938A1">
              <w:t>55</w:t>
            </w:r>
            <w:r w:rsidRPr="005938A1">
              <w:t xml:space="preserve">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1</w:t>
            </w:r>
            <w:r w:rsidR="00C31A4E" w:rsidRPr="005938A1">
              <w:t>02</w:t>
            </w:r>
            <w:r w:rsidRPr="005938A1">
              <w:t xml:space="preserve"> 000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1.1. valsts pamatbudžets, tai skaitā ieņēmumi no maksas pakalpojumiem un citi pašu ieņēmumi</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1.2. valsts speciālais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1.3. pašvaldību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2. Budžeta izdevumi:</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80 000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300 000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120 000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50 820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2.1. valsts pamatbudžets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2.2. valsts speciālais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2.3. pašvaldību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3. Finansiālā ietekme:</w:t>
            </w:r>
          </w:p>
        </w:tc>
        <w:tc>
          <w:tcPr>
            <w:tcW w:w="1002" w:type="dxa"/>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C31A4E" w:rsidP="005A47E7">
            <w:pPr>
              <w:pStyle w:val="ListParagraph"/>
              <w:ind w:left="383"/>
            </w:pPr>
            <w:r w:rsidRPr="005938A1">
              <w:t>- 12</w:t>
            </w:r>
            <w:r w:rsidR="005A47E7" w:rsidRPr="005938A1">
              <w:t xml:space="preserve">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C31A4E">
            <w:pPr>
              <w:jc w:val="center"/>
            </w:pPr>
            <w:r w:rsidRPr="005938A1">
              <w:t xml:space="preserve">- </w:t>
            </w:r>
            <w:r w:rsidR="00C31A4E" w:rsidRPr="005938A1">
              <w:t>45</w:t>
            </w:r>
            <w:r w:rsidRPr="005938A1">
              <w:t xml:space="preserve">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C31A4E">
            <w:pPr>
              <w:pStyle w:val="ListParagraph"/>
              <w:ind w:left="109"/>
            </w:pPr>
            <w:r w:rsidRPr="005938A1">
              <w:t xml:space="preserve"> - 1</w:t>
            </w:r>
            <w:r w:rsidR="00C31A4E" w:rsidRPr="005938A1">
              <w:t>8</w:t>
            </w:r>
            <w:r w:rsidRPr="005938A1">
              <w:t xml:space="preserve"> 000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- 50 820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3.1. valsts pamatbudžets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C31A4E" w:rsidP="00C31A4E">
            <w:pPr>
              <w:jc w:val="center"/>
            </w:pPr>
            <w:r w:rsidRPr="005938A1">
              <w:t xml:space="preserve">- 12 </w:t>
            </w:r>
            <w:r w:rsidR="005A47E7" w:rsidRPr="005938A1">
              <w:t>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w:t>
            </w:r>
            <w:r w:rsidR="00C31A4E" w:rsidRPr="005938A1">
              <w:t xml:space="preserve"> 45</w:t>
            </w:r>
            <w:r w:rsidRPr="005938A1">
              <w:t xml:space="preserve"> 000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C31A4E" w:rsidP="00990574">
            <w:pPr>
              <w:jc w:val="center"/>
            </w:pPr>
            <w:r w:rsidRPr="005938A1">
              <w:t>- 18</w:t>
            </w:r>
            <w:r w:rsidR="005A47E7" w:rsidRPr="005938A1">
              <w:t xml:space="preserve"> 000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5A47E7" w:rsidP="00990574">
            <w:pPr>
              <w:jc w:val="center"/>
            </w:pPr>
            <w:r w:rsidRPr="005938A1">
              <w:t>- 50 820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3.2. speciālais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3.3. pašvaldību budžets</w:t>
            </w:r>
          </w:p>
        </w:tc>
        <w:tc>
          <w:tcPr>
            <w:tcW w:w="100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4. Finanšu līdzekļi papildu izdevumu finansēšanai (kompensējošu izdevumu samazinājumu norāda ar "+" zīmi)</w:t>
            </w:r>
          </w:p>
        </w:tc>
        <w:tc>
          <w:tcPr>
            <w:tcW w:w="1002" w:type="dxa"/>
            <w:vMerge w:val="restart"/>
            <w:tcBorders>
              <w:top w:val="outset" w:sz="6" w:space="0" w:color="auto"/>
              <w:left w:val="outset" w:sz="6" w:space="0" w:color="auto"/>
              <w:bottom w:val="outset" w:sz="6" w:space="0" w:color="auto"/>
              <w:right w:val="outset" w:sz="6" w:space="0" w:color="auto"/>
            </w:tcBorders>
          </w:tcPr>
          <w:p w:rsidR="00D52F2C" w:rsidRPr="005938A1" w:rsidRDefault="00D52F2C" w:rsidP="00990574">
            <w:pPr>
              <w:spacing w:before="100" w:beforeAutospacing="1" w:after="100" w:afterAutospacing="1" w:line="360" w:lineRule="auto"/>
              <w:ind w:firstLine="300"/>
              <w:jc w:val="center"/>
            </w:pPr>
            <w:r w:rsidRPr="005938A1">
              <w:t>X</w:t>
            </w:r>
          </w:p>
        </w:tc>
        <w:tc>
          <w:tcPr>
            <w:tcW w:w="5643" w:type="dxa"/>
            <w:gridSpan w:val="4"/>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p>
        </w:tc>
      </w:tr>
      <w:tr w:rsidR="00D52F2C" w:rsidRPr="005938A1" w:rsidTr="001A25E0">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tc>
        <w:tc>
          <w:tcPr>
            <w:tcW w:w="1002"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tc>
        <w:tc>
          <w:tcPr>
            <w:tcW w:w="1002"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5. Precizēta finansiālā ietekme:</w:t>
            </w:r>
          </w:p>
        </w:tc>
        <w:tc>
          <w:tcPr>
            <w:tcW w:w="1002" w:type="dxa"/>
            <w:vMerge w:val="restart"/>
            <w:tcBorders>
              <w:top w:val="outset" w:sz="6" w:space="0" w:color="auto"/>
              <w:left w:val="outset" w:sz="6" w:space="0" w:color="auto"/>
              <w:bottom w:val="outset" w:sz="6" w:space="0" w:color="auto"/>
              <w:right w:val="outset" w:sz="6" w:space="0" w:color="auto"/>
            </w:tcBorders>
          </w:tcPr>
          <w:p w:rsidR="00D52F2C" w:rsidRPr="005938A1" w:rsidRDefault="00D52F2C" w:rsidP="00990574">
            <w:pPr>
              <w:spacing w:before="100" w:beforeAutospacing="1" w:after="100" w:afterAutospacing="1" w:line="360" w:lineRule="auto"/>
              <w:ind w:firstLine="300"/>
              <w:jc w:val="center"/>
            </w:pPr>
            <w:r w:rsidRPr="005938A1">
              <w:t>X</w:t>
            </w:r>
          </w:p>
        </w:tc>
        <w:tc>
          <w:tcPr>
            <w:tcW w:w="5643" w:type="dxa"/>
            <w:gridSpan w:val="4"/>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5.1. valsts pamatbudžets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5.2. speciālais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5.3. pašvaldību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pPr>
              <w:jc w:val="center"/>
            </w:pPr>
          </w:p>
        </w:tc>
        <w:tc>
          <w:tcPr>
            <w:tcW w:w="152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097"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c>
          <w:tcPr>
            <w:tcW w:w="1832" w:type="dxa"/>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center"/>
            </w:pPr>
            <w:r w:rsidRPr="005938A1">
              <w:t>0</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6. Detalizēts ieņēmumu un izdevumu aprēķins (ja nepieciešams, detalizētu ieņēmumu un izdevumu aprēķinu var pievienot anotācijas pielikumā):</w:t>
            </w:r>
          </w:p>
        </w:tc>
        <w:tc>
          <w:tcPr>
            <w:tcW w:w="6675" w:type="dxa"/>
            <w:gridSpan w:val="5"/>
            <w:vMerge w:val="restart"/>
            <w:tcBorders>
              <w:top w:val="outset" w:sz="6" w:space="0" w:color="auto"/>
              <w:left w:val="outset" w:sz="6" w:space="0" w:color="auto"/>
              <w:bottom w:val="outset" w:sz="6" w:space="0" w:color="auto"/>
              <w:right w:val="outset" w:sz="6" w:space="0" w:color="auto"/>
            </w:tcBorders>
          </w:tcPr>
          <w:p w:rsidR="00D52F2C" w:rsidRPr="005938A1" w:rsidRDefault="00D52F2C" w:rsidP="00990574">
            <w:pPr>
              <w:jc w:val="both"/>
              <w:rPr>
                <w:bCs/>
                <w:iCs/>
              </w:rPr>
            </w:pPr>
            <w:r w:rsidRPr="005938A1">
              <w:rPr>
                <w:bCs/>
                <w:iCs/>
              </w:rPr>
              <w:t xml:space="preserve">No valsts budžeta nepieciešami līdzekļi </w:t>
            </w:r>
            <w:r w:rsidRPr="005938A1">
              <w:t xml:space="preserve">Iekšlietu ministrijas budžeta programmā 11.00.00 “Pilsonības un migrācijas lietas”, </w:t>
            </w:r>
            <w:r w:rsidRPr="005938A1">
              <w:rPr>
                <w:iCs/>
              </w:rPr>
              <w:t xml:space="preserve">uzturēšanas izdevumu segšanai, kas rodas no veiktajiem kapitālajiem ieguldījumiem pabeigtos projektos, </w:t>
            </w:r>
            <w:r w:rsidRPr="005938A1">
              <w:rPr>
                <w:bCs/>
                <w:iCs/>
              </w:rPr>
              <w:t xml:space="preserve">50 820 </w:t>
            </w:r>
            <w:r w:rsidRPr="005938A1">
              <w:rPr>
                <w:bCs/>
                <w:i/>
                <w:iCs/>
              </w:rPr>
              <w:t>euro</w:t>
            </w:r>
            <w:r w:rsidRPr="005938A1">
              <w:rPr>
                <w:bCs/>
                <w:iCs/>
              </w:rPr>
              <w:t xml:space="preserve"> apmērā. Nepieciešamais finansējums tiks pieprasīts</w:t>
            </w:r>
            <w:r w:rsidRPr="005938A1">
              <w:rPr>
                <w:iCs/>
              </w:rPr>
              <w:t xml:space="preserve"> s</w:t>
            </w:r>
            <w:r w:rsidRPr="005938A1">
              <w:t xml:space="preserve">askaņā ar Ministru kabineta </w:t>
            </w:r>
            <w:r w:rsidRPr="005938A1">
              <w:rPr>
                <w:bCs/>
                <w:iCs/>
              </w:rPr>
              <w:t>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(valsts pamatbudžeta bāzes izdevumi uzturēšanas izdevumu segšanai).</w:t>
            </w:r>
          </w:p>
          <w:p w:rsidR="00D52F2C" w:rsidRPr="005938A1" w:rsidRDefault="00D52F2C" w:rsidP="00990574">
            <w:pPr>
              <w:jc w:val="both"/>
              <w:rPr>
                <w:bCs/>
                <w:iCs/>
              </w:rPr>
            </w:pPr>
            <w:r w:rsidRPr="005938A1">
              <w:rPr>
                <w:bCs/>
                <w:iCs/>
              </w:rPr>
              <w:t xml:space="preserve">Uzturēšanas izmaksas sākot ar 2020.gadu 50 820 </w:t>
            </w:r>
            <w:r w:rsidRPr="005938A1">
              <w:rPr>
                <w:bCs/>
                <w:i/>
                <w:iCs/>
              </w:rPr>
              <w:t xml:space="preserve">euro </w:t>
            </w:r>
            <w:r w:rsidRPr="005938A1">
              <w:rPr>
                <w:bCs/>
                <w:iCs/>
              </w:rPr>
              <w:t xml:space="preserve">apmērā, </w:t>
            </w:r>
            <w:r w:rsidRPr="005938A1">
              <w:t>tajā skaitā:</w:t>
            </w:r>
          </w:p>
          <w:p w:rsidR="00D52F2C" w:rsidRPr="005938A1" w:rsidRDefault="00D52F2C" w:rsidP="00990574">
            <w:pPr>
              <w:jc w:val="both"/>
            </w:pPr>
            <w:r w:rsidRPr="005938A1">
              <w:rPr>
                <w:bCs/>
                <w:iCs/>
              </w:rPr>
              <w:t xml:space="preserve">Preces un pakalpojumi (EKK 2000) 50 820 </w:t>
            </w:r>
            <w:r w:rsidRPr="005938A1">
              <w:rPr>
                <w:bCs/>
                <w:i/>
                <w:iCs/>
              </w:rPr>
              <w:t>euro</w:t>
            </w:r>
            <w:r w:rsidRPr="005938A1">
              <w:t xml:space="preserve">. </w:t>
            </w:r>
          </w:p>
          <w:p w:rsidR="00D52F2C" w:rsidRPr="005938A1" w:rsidRDefault="00D52F2C" w:rsidP="00990574">
            <w:pPr>
              <w:jc w:val="both"/>
            </w:pPr>
            <w:r w:rsidRPr="005938A1">
              <w:t>Jaunas funkcionalitātes (</w:t>
            </w:r>
            <w:r w:rsidR="003C453F" w:rsidRPr="005938A1">
              <w:t>ārzemnieku (likumprojekta 4.panta 2.punkta „d” un „e” apakšpunkts)</w:t>
            </w:r>
            <w:r w:rsidRPr="005938A1">
              <w:t xml:space="preserve"> datu apstrāde) uzturēšanai nepieciešamas 100 cilvēkdienas (apjoms noteikts, vadoties pēc iepriekš veiktajiem Iedzīvotāju reģistra programmatūras izstrādes un uzlabošanas darbu veikšanai nepieciešamajiem laika, darba un izmaksu apjomiem). Izmaksas par vienu cilvēkdienu – 420 </w:t>
            </w:r>
            <w:r w:rsidRPr="005938A1">
              <w:rPr>
                <w:i/>
              </w:rPr>
              <w:t>euro</w:t>
            </w:r>
            <w:r w:rsidRPr="005938A1">
              <w:t xml:space="preserve"> (bez PVN) (pēc vidējās tirgus cenas).</w:t>
            </w:r>
          </w:p>
          <w:p w:rsidR="00D52F2C" w:rsidRPr="005938A1" w:rsidRDefault="00D52F2C" w:rsidP="00990574">
            <w:pPr>
              <w:jc w:val="both"/>
            </w:pPr>
            <w:r w:rsidRPr="005938A1">
              <w:t xml:space="preserve">100 cilvēkdienas  x 420 </w:t>
            </w:r>
            <w:r w:rsidRPr="005938A1">
              <w:rPr>
                <w:i/>
              </w:rPr>
              <w:t>euro</w:t>
            </w:r>
            <w:r w:rsidRPr="005938A1">
              <w:t xml:space="preserve"> = 42 000 </w:t>
            </w:r>
            <w:r w:rsidRPr="005938A1">
              <w:rPr>
                <w:i/>
              </w:rPr>
              <w:t xml:space="preserve">euro </w:t>
            </w:r>
            <w:r w:rsidRPr="005938A1">
              <w:t xml:space="preserve">x 1,21 (PVN)= 50 820 </w:t>
            </w:r>
            <w:r w:rsidRPr="005938A1">
              <w:rPr>
                <w:i/>
              </w:rPr>
              <w:t>euro</w:t>
            </w:r>
            <w:r w:rsidRPr="005938A1">
              <w:rPr>
                <w:b/>
              </w:rPr>
              <w:t xml:space="preserve"> </w:t>
            </w:r>
            <w:r w:rsidRPr="005938A1">
              <w:t>(EKK 2251 “Informācijas sistēmas uzturēšana”).</w:t>
            </w:r>
          </w:p>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6.1. detalizēts ieņēmumu aprēķins</w:t>
            </w:r>
          </w:p>
        </w:tc>
        <w:tc>
          <w:tcPr>
            <w:tcW w:w="6675" w:type="dxa"/>
            <w:gridSpan w:val="5"/>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tc>
      </w:tr>
      <w:tr w:rsidR="00D52F2C" w:rsidRPr="005938A1" w:rsidTr="001A25E0">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6.2. detalizēts izdevumu aprēķins</w:t>
            </w:r>
          </w:p>
        </w:tc>
        <w:tc>
          <w:tcPr>
            <w:tcW w:w="6675" w:type="dxa"/>
            <w:gridSpan w:val="5"/>
            <w:vMerge/>
            <w:tcBorders>
              <w:top w:val="outset" w:sz="6" w:space="0" w:color="auto"/>
              <w:left w:val="outset" w:sz="6" w:space="0" w:color="auto"/>
              <w:bottom w:val="outset" w:sz="6" w:space="0" w:color="auto"/>
              <w:right w:val="outset" w:sz="6" w:space="0" w:color="auto"/>
            </w:tcBorders>
            <w:vAlign w:val="center"/>
          </w:tcPr>
          <w:p w:rsidR="00D52F2C" w:rsidRPr="005938A1" w:rsidRDefault="00D52F2C" w:rsidP="00990574"/>
        </w:tc>
      </w:tr>
      <w:tr w:rsidR="00D52F2C" w:rsidRPr="005938A1" w:rsidTr="001A25E0">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D52F2C" w:rsidRPr="005938A1" w:rsidRDefault="00D52F2C" w:rsidP="00990574">
            <w:r w:rsidRPr="005938A1">
              <w:t>7. Cita informācija</w:t>
            </w:r>
          </w:p>
        </w:tc>
        <w:tc>
          <w:tcPr>
            <w:tcW w:w="6675" w:type="dxa"/>
            <w:gridSpan w:val="5"/>
            <w:tcBorders>
              <w:top w:val="outset" w:sz="6" w:space="0" w:color="auto"/>
              <w:left w:val="outset" w:sz="6" w:space="0" w:color="auto"/>
              <w:bottom w:val="outset" w:sz="6" w:space="0" w:color="auto"/>
              <w:right w:val="outset" w:sz="6" w:space="0" w:color="auto"/>
            </w:tcBorders>
          </w:tcPr>
          <w:p w:rsidR="00C5772E" w:rsidRPr="005938A1" w:rsidRDefault="00D52F2C" w:rsidP="00990574">
            <w:pPr>
              <w:jc w:val="both"/>
            </w:pPr>
            <w:r w:rsidRPr="005938A1">
              <w:t xml:space="preserve">Izmaksas, kas saistītas ar Fizisko personu reģistra izstrādi un ieviešanu 500 000 </w:t>
            </w:r>
            <w:r w:rsidRPr="005938A1">
              <w:rPr>
                <w:i/>
              </w:rPr>
              <w:t xml:space="preserve">euro </w:t>
            </w:r>
            <w:r w:rsidRPr="005938A1">
              <w:t>(t.sk. valsts budžeta līdzfinansējums 1</w:t>
            </w:r>
            <w:r w:rsidR="00C31A4E" w:rsidRPr="005938A1">
              <w:t>5</w:t>
            </w:r>
            <w:r w:rsidRPr="005938A1">
              <w:t xml:space="preserve">% apmērā un </w:t>
            </w:r>
            <w:r w:rsidR="00C31A4E" w:rsidRPr="005938A1">
              <w:t>85</w:t>
            </w:r>
            <w:r w:rsidRPr="005938A1">
              <w:t xml:space="preserve"> % </w:t>
            </w:r>
            <w:r w:rsidR="00C31A4E" w:rsidRPr="005938A1">
              <w:t>Eiropas Reģionālās attīstības fonda (ERAF) finansējums</w:t>
            </w:r>
            <w:r w:rsidRPr="005938A1">
              <w:t xml:space="preserve">) apmērā saskaņā ar Ministru kabineta 2014.gada 9.decembra sēdes protokollēmuma Nr.69 50.§ plānots segt izmantojot </w:t>
            </w:r>
            <w:r w:rsidR="00C5772E" w:rsidRPr="005938A1">
              <w:rPr>
                <w:rFonts w:eastAsia="Calibri"/>
              </w:rPr>
              <w:t>Eiropas Savienības struktūrfondu un Kohēzijas fonda 2014.–2020.gada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projektu “Fizisko personu datu pakalpojumu modernizācija” (turpmāk – projekts)</w:t>
            </w:r>
            <w:r w:rsidRPr="005938A1">
              <w:t>, ja izstrādātais projekts</w:t>
            </w:r>
            <w:r w:rsidR="00C5772E" w:rsidRPr="005938A1">
              <w:t>,</w:t>
            </w:r>
            <w:r w:rsidRPr="005938A1">
              <w:t xml:space="preserve"> </w:t>
            </w:r>
            <w:r w:rsidR="00C5772E" w:rsidRPr="005938A1">
              <w:rPr>
                <w:rFonts w:eastAsia="Calibri"/>
              </w:rPr>
              <w:t>ja tas atbildīs projektu iesniegumu vērtēšanas kritērijiem un Ministru kabineta 2015.gada 17.novembra noteikumos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ietvertajiem nosacījumiem</w:t>
            </w:r>
            <w:r w:rsidR="00C5772E" w:rsidRPr="005938A1">
              <w:t>.</w:t>
            </w:r>
          </w:p>
          <w:p w:rsidR="00C5772E" w:rsidRPr="005938A1" w:rsidRDefault="00C5772E" w:rsidP="00990574">
            <w:pPr>
              <w:jc w:val="both"/>
            </w:pPr>
            <w:r w:rsidRPr="005938A1">
              <w:t xml:space="preserve">Plānots: </w:t>
            </w:r>
          </w:p>
          <w:p w:rsidR="00D52F2C" w:rsidRPr="005938A1" w:rsidRDefault="00D52F2C" w:rsidP="00990574">
            <w:r w:rsidRPr="005938A1">
              <w:t xml:space="preserve">2017.gadā apgūstot 80 000  </w:t>
            </w:r>
            <w:r w:rsidRPr="005938A1">
              <w:rPr>
                <w:i/>
              </w:rPr>
              <w:t>euro</w:t>
            </w:r>
            <w:r w:rsidRPr="005938A1">
              <w:t>:</w:t>
            </w:r>
          </w:p>
          <w:p w:rsidR="00D52F2C" w:rsidRPr="005938A1" w:rsidRDefault="00D52F2C" w:rsidP="00D52F2C">
            <w:pPr>
              <w:pStyle w:val="ListParagraph"/>
              <w:numPr>
                <w:ilvl w:val="0"/>
                <w:numId w:val="24"/>
              </w:numPr>
              <w:jc w:val="both"/>
            </w:pPr>
            <w:r w:rsidRPr="005938A1">
              <w:t>Jaunas funkcionalitātes (</w:t>
            </w:r>
            <w:r w:rsidR="003C453F" w:rsidRPr="005938A1">
              <w:t>ārzemnieku (likumprojekta 4.panta 2.punkta „d”</w:t>
            </w:r>
            <w:r w:rsidR="00F578E5" w:rsidRPr="005938A1">
              <w:t>, „e” un „f</w:t>
            </w:r>
            <w:r w:rsidR="003C453F" w:rsidRPr="005938A1">
              <w:t>” apakšpunkts) datu apstrāde</w:t>
            </w:r>
            <w:r w:rsidRPr="005938A1">
              <w:t>) tehniskās specifikācijas darba uzdevuma izstrāde.</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programmatūras prasību specifikācijas izstrāde.</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„d”, „e” un „f”</w:t>
            </w:r>
            <w:r w:rsidR="003C453F" w:rsidRPr="005938A1">
              <w:t xml:space="preserve"> apakšpunkts) datu apstrāde</w:t>
            </w:r>
            <w:r w:rsidRPr="005938A1">
              <w:t>) programmatūras arhitektūras un funkcionālo prasību dokumentācijas izstrāde.</w:t>
            </w:r>
          </w:p>
          <w:p w:rsidR="00D52F2C" w:rsidRPr="005938A1" w:rsidRDefault="00D52F2C" w:rsidP="00990574">
            <w:r w:rsidRPr="005938A1">
              <w:t xml:space="preserve">2018.gadā apgūstot 300 000 </w:t>
            </w:r>
            <w:r w:rsidRPr="005938A1">
              <w:rPr>
                <w:i/>
              </w:rPr>
              <w:t>euro</w:t>
            </w:r>
            <w:r w:rsidRPr="005938A1">
              <w:t>:</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programmatūras izstrāde.</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„d”, „e” un „f”</w:t>
            </w:r>
            <w:r w:rsidR="003C453F" w:rsidRPr="005938A1">
              <w:t xml:space="preserve"> apakšpunkts) datu apstrāde</w:t>
            </w:r>
            <w:r w:rsidRPr="005938A1">
              <w:t>) datu migrācijas plāna izstrāde.</w:t>
            </w:r>
          </w:p>
          <w:p w:rsidR="00D52F2C" w:rsidRPr="005938A1" w:rsidRDefault="00D52F2C" w:rsidP="00D52F2C">
            <w:pPr>
              <w:pStyle w:val="ListParagraph"/>
              <w:numPr>
                <w:ilvl w:val="0"/>
                <w:numId w:val="24"/>
              </w:numPr>
              <w:jc w:val="both"/>
            </w:pPr>
            <w:r w:rsidRPr="005938A1">
              <w:t>Programmatūras testēšana.</w:t>
            </w:r>
          </w:p>
          <w:p w:rsidR="00D52F2C" w:rsidRPr="005938A1" w:rsidRDefault="00D52F2C" w:rsidP="00990574">
            <w:pPr>
              <w:rPr>
                <w:i/>
              </w:rPr>
            </w:pPr>
            <w:r w:rsidRPr="005938A1">
              <w:t xml:space="preserve">2019.gadā apgūstot 120 000 </w:t>
            </w:r>
            <w:r w:rsidRPr="005938A1">
              <w:rPr>
                <w:i/>
              </w:rPr>
              <w:t>euro:</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„d”, „e” un „f”</w:t>
            </w:r>
            <w:r w:rsidR="003C453F" w:rsidRPr="005938A1">
              <w:t xml:space="preserve"> apakšpunkts) datu apstrāde</w:t>
            </w:r>
            <w:r w:rsidRPr="005938A1">
              <w:t>) programmatūras izstrāde.</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programmatūras testēšana.</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datu kvalitātes kontrole.</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datu migrācija.</w:t>
            </w:r>
          </w:p>
          <w:p w:rsidR="00D52F2C" w:rsidRPr="005938A1" w:rsidRDefault="00D52F2C" w:rsidP="00D52F2C">
            <w:pPr>
              <w:pStyle w:val="ListParagraph"/>
              <w:numPr>
                <w:ilvl w:val="0"/>
                <w:numId w:val="24"/>
              </w:numPr>
              <w:jc w:val="both"/>
            </w:pPr>
            <w:r w:rsidRPr="005938A1">
              <w:t>Lietotāju apmācība.</w:t>
            </w:r>
          </w:p>
          <w:p w:rsidR="00D52F2C" w:rsidRPr="005938A1" w:rsidRDefault="00D52F2C" w:rsidP="00D52F2C">
            <w:pPr>
              <w:pStyle w:val="ListParagraph"/>
              <w:numPr>
                <w:ilvl w:val="0"/>
                <w:numId w:val="24"/>
              </w:numPr>
              <w:jc w:val="both"/>
            </w:pPr>
            <w:r w:rsidRPr="005938A1">
              <w:t>Jaunas funkcionalitātes (</w:t>
            </w:r>
            <w:r w:rsidR="003C453F" w:rsidRPr="005938A1">
              <w:t xml:space="preserve">ārzemnieku (likumprojekta 4.panta 2.punkta </w:t>
            </w:r>
            <w:r w:rsidR="00F578E5" w:rsidRPr="005938A1">
              <w:t xml:space="preserve">„d”, „e” un „f” </w:t>
            </w:r>
            <w:r w:rsidR="003C453F" w:rsidRPr="005938A1">
              <w:t>apakšpunkts) datu apstrāde</w:t>
            </w:r>
            <w:r w:rsidRPr="005938A1">
              <w:t>) ieviešana.</w:t>
            </w:r>
          </w:p>
          <w:p w:rsidR="00B600B6" w:rsidRPr="005938A1" w:rsidRDefault="00B600B6" w:rsidP="00B600B6">
            <w:pPr>
              <w:jc w:val="both"/>
            </w:pPr>
          </w:p>
          <w:p w:rsidR="00B600B6" w:rsidRPr="005938A1" w:rsidRDefault="00B600B6" w:rsidP="00B600B6">
            <w:pPr>
              <w:jc w:val="both"/>
            </w:pPr>
          </w:p>
          <w:p w:rsidR="00B600B6" w:rsidRPr="005938A1" w:rsidRDefault="00B600B6" w:rsidP="00B600B6">
            <w:pPr>
              <w:pStyle w:val="Header"/>
              <w:tabs>
                <w:tab w:val="left" w:pos="720"/>
              </w:tabs>
              <w:jc w:val="both"/>
            </w:pPr>
            <w:r w:rsidRPr="005938A1">
              <w:t xml:space="preserve">Likumprojektā un konceptuālā ziņojumā tikušas identificētas tās iestādes, kuras iekļaus un aktualizēs ziņas par ārzemniekiem Fizisko personu reģistrā. Atbilstoši konceptuālā ziņojumā nolemtajam ERAF līdzekļi tiks izmantoti arī saskarņu izveide datu ievadei šādām iestādēm – pašvaldības, Valsts ieņēmumu dienests, Uzņēmumu reģistrs, Tiesu administrācija (valsts vienotās datorizētās zemesgrāmatas), Valsts sociālās apdrošināšanas aģentūra un saskarņu izveide ar zvērinātu notāru reģistru. </w:t>
            </w:r>
          </w:p>
          <w:p w:rsidR="00B600B6" w:rsidRPr="005938A1" w:rsidRDefault="00B600B6" w:rsidP="00B600B6">
            <w:pPr>
              <w:pStyle w:val="Header"/>
              <w:tabs>
                <w:tab w:val="left" w:pos="720"/>
              </w:tabs>
              <w:jc w:val="both"/>
              <w:rPr>
                <w:color w:val="000000"/>
              </w:rPr>
            </w:pPr>
            <w:r w:rsidRPr="005938A1">
              <w:t xml:space="preserve">Ievērojot minēto un to, ka minētās iestādes tiks </w:t>
            </w:r>
            <w:r w:rsidRPr="005938A1">
              <w:rPr>
                <w:color w:val="000000"/>
              </w:rPr>
              <w:t>aicinātas par sadarbības partneriem projekta realizācijā, kā rezultātā būs jāsaskaņo un jāparaksta apliecinājumi, tad likumprojekta ietvaros pilnīgi detalizētus aprēķinus par nepieciešamo finansējumu</w:t>
            </w:r>
            <w:r w:rsidR="00556247" w:rsidRPr="005938A1">
              <w:rPr>
                <w:color w:val="000000"/>
              </w:rPr>
              <w:t xml:space="preserve"> un gadu, kad tas nepieciešams katrai augstāk minētajai iestādei</w:t>
            </w:r>
            <w:r w:rsidRPr="005938A1">
              <w:rPr>
                <w:color w:val="000000"/>
              </w:rPr>
              <w:t xml:space="preserve"> nav iespējams sniegt, kā arī norādīt/ identificēt pozīcijas, kurās š</w:t>
            </w:r>
            <w:r w:rsidR="004045DF" w:rsidRPr="005938A1">
              <w:rPr>
                <w:color w:val="000000"/>
              </w:rPr>
              <w:t>i</w:t>
            </w:r>
            <w:r w:rsidRPr="005938A1">
              <w:rPr>
                <w:color w:val="000000"/>
              </w:rPr>
              <w:t>s finansējums nepieciešams</w:t>
            </w:r>
            <w:r w:rsidR="006704EC" w:rsidRPr="005938A1">
              <w:rPr>
                <w:color w:val="000000"/>
              </w:rPr>
              <w:t>, jo reģistra izstrāde vēl nav uzsākta un nav identificētas nepieciešamās tehniskās izstrādes kvalitatīvai tiešsaistes datu nodošanai, saņemšanai</w:t>
            </w:r>
            <w:r w:rsidRPr="005938A1">
              <w:rPr>
                <w:color w:val="000000"/>
              </w:rPr>
              <w:t>.</w:t>
            </w:r>
            <w:r w:rsidR="004045DF" w:rsidRPr="005938A1">
              <w:rPr>
                <w:color w:val="000000"/>
              </w:rPr>
              <w:t xml:space="preserve"> Tāpat norādāms, ka Vides aizsardzības un reģionālās attīstības ministrija izstrādes procesā ir Latvijas IT arhitektūras vadlīnijas atbilstoši, kurām būs jāizstrādā Fizisko personu reģistrs, tā saskarnes.</w:t>
            </w:r>
          </w:p>
          <w:p w:rsidR="00B600B6" w:rsidRPr="005938A1" w:rsidRDefault="00556247" w:rsidP="00556247">
            <w:pPr>
              <w:pStyle w:val="Header"/>
              <w:tabs>
                <w:tab w:val="left" w:pos="720"/>
              </w:tabs>
              <w:jc w:val="both"/>
              <w:rPr>
                <w:color w:val="000000"/>
              </w:rPr>
            </w:pPr>
            <w:r w:rsidRPr="005938A1">
              <w:rPr>
                <w:color w:val="000000"/>
              </w:rPr>
              <w:t>Līdz ar to nepieciešamās summas un to piešķiršanas gads (</w:t>
            </w:r>
            <w:r w:rsidRPr="005938A1">
              <w:t>pašvaldībām, Valsts ieņēmumu dienestam, Uzņēmumu reģistram, Tiesu administrācijai (valsts vienotai datorizētai zemesgrāmatai), Valsts sociālās apdrošināšanas aģentūrai un zvērinātu notāru reģistram, tiks identificētas projekta sadarbības partneru apliecinājumos.</w:t>
            </w:r>
          </w:p>
        </w:tc>
      </w:tr>
    </w:tbl>
    <w:p w:rsidR="00045369" w:rsidRPr="005938A1" w:rsidRDefault="00045369"/>
    <w:p w:rsidR="00942C81" w:rsidRPr="005938A1" w:rsidRDefault="00942C81" w:rsidP="00F11BE4">
      <w:pPr>
        <w:rPr>
          <w:vanish/>
        </w:rPr>
      </w:pPr>
    </w:p>
    <w:tbl>
      <w:tblPr>
        <w:tblpPr w:leftFromText="180" w:rightFromText="180" w:vertAnchor="text" w:horzAnchor="margin" w:tblpY="-21"/>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269"/>
        <w:gridCol w:w="6452"/>
      </w:tblGrid>
      <w:tr w:rsidR="000F2821" w:rsidRPr="005938A1" w:rsidTr="00990574">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0F2821" w:rsidRPr="005938A1" w:rsidRDefault="000F2821" w:rsidP="00990574">
            <w:pPr>
              <w:jc w:val="center"/>
              <w:rPr>
                <w:b/>
                <w:bCs/>
              </w:rPr>
            </w:pPr>
            <w:r w:rsidRPr="005938A1">
              <w:rPr>
                <w:b/>
                <w:bCs/>
              </w:rPr>
              <w:t>IV. Tiesību akta projekta ietekme uz spēkā esošo tiesību normu sistēmu</w:t>
            </w:r>
          </w:p>
        </w:tc>
      </w:tr>
      <w:tr w:rsidR="000F2821" w:rsidRPr="005938A1" w:rsidTr="00990574">
        <w:trPr>
          <w:tblCellSpacing w:w="15" w:type="dxa"/>
        </w:trPr>
        <w:tc>
          <w:tcPr>
            <w:tcW w:w="455"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1.</w:t>
            </w:r>
          </w:p>
        </w:tc>
        <w:tc>
          <w:tcPr>
            <w:tcW w:w="2239"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Nepieciešamie saistītie tiesību aktu projekti</w:t>
            </w:r>
          </w:p>
        </w:tc>
        <w:tc>
          <w:tcPr>
            <w:tcW w:w="6407" w:type="dxa"/>
            <w:tcBorders>
              <w:top w:val="outset" w:sz="6" w:space="0" w:color="auto"/>
              <w:left w:val="outset" w:sz="6" w:space="0" w:color="auto"/>
              <w:bottom w:val="outset" w:sz="6" w:space="0" w:color="auto"/>
              <w:right w:val="outset" w:sz="6" w:space="0" w:color="auto"/>
            </w:tcBorders>
          </w:tcPr>
          <w:p w:rsidR="00532A23" w:rsidRPr="005938A1" w:rsidRDefault="00532A23" w:rsidP="00990574">
            <w:pPr>
              <w:pStyle w:val="naispant"/>
              <w:spacing w:before="0" w:beforeAutospacing="0" w:after="0" w:afterAutospacing="0"/>
              <w:jc w:val="both"/>
              <w:rPr>
                <w:szCs w:val="28"/>
              </w:rPr>
            </w:pPr>
            <w:r w:rsidRPr="005938A1">
              <w:rPr>
                <w:szCs w:val="28"/>
              </w:rPr>
              <w:t>Likumprojekts saistīts ar likumprojektu “Grozījumi Iedzīvotāju reģistra likumā” (VSS-14).</w:t>
            </w:r>
          </w:p>
          <w:p w:rsidR="000F2821" w:rsidRPr="005938A1" w:rsidRDefault="000F2821" w:rsidP="00990574">
            <w:pPr>
              <w:pStyle w:val="naispant"/>
              <w:spacing w:before="0" w:beforeAutospacing="0" w:after="0" w:afterAutospacing="0"/>
              <w:jc w:val="both"/>
              <w:rPr>
                <w:color w:val="auto"/>
              </w:rPr>
            </w:pPr>
            <w:r w:rsidRPr="005938A1">
              <w:rPr>
                <w:szCs w:val="28"/>
              </w:rPr>
              <w:t xml:space="preserve">Ministru kabinetam </w:t>
            </w:r>
            <w:r w:rsidR="007131B4" w:rsidRPr="005938A1">
              <w:rPr>
                <w:szCs w:val="28"/>
              </w:rPr>
              <w:t>līdz 2020</w:t>
            </w:r>
            <w:r w:rsidRPr="005938A1">
              <w:rPr>
                <w:szCs w:val="28"/>
              </w:rPr>
              <w:t>.gada 1.j</w:t>
            </w:r>
            <w:r w:rsidR="007131B4" w:rsidRPr="005938A1">
              <w:rPr>
                <w:szCs w:val="28"/>
              </w:rPr>
              <w:t>anvārim</w:t>
            </w:r>
            <w:r w:rsidRPr="005938A1">
              <w:rPr>
                <w:szCs w:val="28"/>
              </w:rPr>
              <w:t xml:space="preserve"> jāizdod likumprojekta </w:t>
            </w:r>
            <w:hyperlink r:id="rId23" w:anchor="p6" w:tgtFrame="_blank" w:history="1">
              <w:r w:rsidRPr="005938A1">
                <w:rPr>
                  <w:szCs w:val="28"/>
                </w:rPr>
                <w:t>5.pant</w:t>
              </w:r>
            </w:hyperlink>
            <w:r w:rsidRPr="005938A1">
              <w:rPr>
                <w:szCs w:val="28"/>
              </w:rPr>
              <w:t>a trešajā daļā, 11.panta trešajā daļā, 16.panta pirmajā daļā, 18. un 19.pantā minētos noteikumus.</w:t>
            </w:r>
          </w:p>
          <w:p w:rsidR="000F2821" w:rsidRPr="005938A1" w:rsidRDefault="00C6701A" w:rsidP="00990574">
            <w:pPr>
              <w:pStyle w:val="naispant"/>
              <w:spacing w:before="0" w:beforeAutospacing="0" w:after="0" w:afterAutospacing="0"/>
              <w:jc w:val="both"/>
              <w:rPr>
                <w:color w:val="auto"/>
              </w:rPr>
            </w:pPr>
            <w:r w:rsidRPr="005938A1">
              <w:rPr>
                <w:color w:val="auto"/>
              </w:rPr>
              <w:t>Tāpat</w:t>
            </w:r>
            <w:r w:rsidR="000F2821" w:rsidRPr="005938A1">
              <w:rPr>
                <w:color w:val="auto"/>
              </w:rPr>
              <w:t xml:space="preserve"> Ministru kabinetā iesniedzami konceptuālā ziņojuma 2.8.apakšsadaļā norādītie tiesību aktu projekti.</w:t>
            </w:r>
          </w:p>
          <w:p w:rsidR="003637C7" w:rsidRPr="005938A1" w:rsidRDefault="00E60AEC" w:rsidP="00E60AEC">
            <w:pPr>
              <w:pStyle w:val="naispant"/>
              <w:numPr>
                <w:ilvl w:val="0"/>
                <w:numId w:val="26"/>
              </w:numPr>
              <w:spacing w:before="0" w:beforeAutospacing="0" w:after="0" w:afterAutospacing="0"/>
              <w:jc w:val="both"/>
              <w:rPr>
                <w:color w:val="auto"/>
              </w:rPr>
            </w:pPr>
            <w:r w:rsidRPr="005938A1">
              <w:rPr>
                <w:color w:val="auto"/>
              </w:rPr>
              <w:t xml:space="preserve">Likumprojekta 11.panta </w:t>
            </w:r>
            <w:r w:rsidR="009576A9" w:rsidRPr="005938A1">
              <w:rPr>
                <w:color w:val="auto"/>
              </w:rPr>
              <w:t>ceturtajā</w:t>
            </w:r>
            <w:r w:rsidRPr="005938A1">
              <w:rPr>
                <w:color w:val="auto"/>
              </w:rPr>
              <w:t xml:space="preserve"> daļā noteikts, ka </w:t>
            </w:r>
            <w:r w:rsidRPr="005938A1">
              <w:rPr>
                <w:szCs w:val="28"/>
              </w:rPr>
              <w:t xml:space="preserve"> Ministru kabinets nosaka </w:t>
            </w:r>
            <w:r w:rsidRPr="005938A1">
              <w:rPr>
                <w:color w:val="auto"/>
              </w:rPr>
              <w:t xml:space="preserve"> Fizisko personu reģistrā</w:t>
            </w:r>
            <w:r w:rsidRPr="005938A1">
              <w:rPr>
                <w:szCs w:val="28"/>
              </w:rPr>
              <w:t xml:space="preserve">  iekļaujamo ziņu apjomu, gadījumus, kādos ziņas tiek iekļautas par ārzemnieku </w:t>
            </w:r>
            <w:r w:rsidRPr="005938A1">
              <w:rPr>
                <w:color w:val="auto"/>
              </w:rPr>
              <w:t xml:space="preserve"> Fizisko personu reģistrā</w:t>
            </w:r>
            <w:r w:rsidRPr="005938A1">
              <w:rPr>
                <w:szCs w:val="28"/>
              </w:rPr>
              <w:t xml:space="preserve">  un ziņu iekļaušanas kārtību. Šie noteikumi noteiks:</w:t>
            </w:r>
          </w:p>
          <w:p w:rsidR="00E60AEC" w:rsidRPr="005938A1" w:rsidRDefault="00E60AEC" w:rsidP="00E60AEC">
            <w:pPr>
              <w:pStyle w:val="naispant"/>
              <w:numPr>
                <w:ilvl w:val="0"/>
                <w:numId w:val="27"/>
              </w:numPr>
              <w:spacing w:before="0" w:beforeAutospacing="0" w:after="0" w:afterAutospacing="0"/>
              <w:jc w:val="both"/>
              <w:rPr>
                <w:color w:val="auto"/>
              </w:rPr>
            </w:pPr>
            <w:r w:rsidRPr="005938A1">
              <w:rPr>
                <w:color w:val="auto"/>
              </w:rPr>
              <w:t xml:space="preserve">Fizisko personu reģistrā iekļaujamo ziņu apjomu, līdzīgi kā šobrīd tas ir noteikts Ministru kabineta </w:t>
            </w:r>
            <w:r w:rsidR="00B17684" w:rsidRPr="005938A1">
              <w:rPr>
                <w:color w:val="auto"/>
              </w:rPr>
              <w:t>2013.gada 9.jūlija noteikumos Nr.378 “Noteikumi par Iedzīvotāju reģistrā iekļaujamo ziņu apjomu”;</w:t>
            </w:r>
          </w:p>
          <w:p w:rsidR="00B17684" w:rsidRPr="005938A1" w:rsidRDefault="00B17684" w:rsidP="00E60AEC">
            <w:pPr>
              <w:pStyle w:val="naispant"/>
              <w:numPr>
                <w:ilvl w:val="0"/>
                <w:numId w:val="27"/>
              </w:numPr>
              <w:spacing w:before="0" w:beforeAutospacing="0" w:after="0" w:afterAutospacing="0"/>
              <w:jc w:val="both"/>
              <w:rPr>
                <w:color w:val="auto"/>
              </w:rPr>
            </w:pPr>
            <w:r w:rsidRPr="005938A1">
              <w:rPr>
                <w:szCs w:val="28"/>
              </w:rPr>
              <w:t xml:space="preserve">gadījumus, kādos ziņas tiek iekļautas par ārzemnieku </w:t>
            </w:r>
            <w:r w:rsidRPr="005938A1">
              <w:rPr>
                <w:color w:val="auto"/>
              </w:rPr>
              <w:t xml:space="preserve"> Fizisko personu reģistrā, tas ir, kuru pakalpojumu sniegšanas rezultātā likumprojekta 2.panta otrajā daļā minētā iestāde iekļaus ziņas par ārzemnieku  Fizisko personu reģistrā;</w:t>
            </w:r>
          </w:p>
          <w:p w:rsidR="00F17A85" w:rsidRPr="005938A1" w:rsidRDefault="00B17684" w:rsidP="009E30BD">
            <w:pPr>
              <w:pStyle w:val="naispant"/>
              <w:numPr>
                <w:ilvl w:val="0"/>
                <w:numId w:val="27"/>
              </w:numPr>
              <w:spacing w:before="0" w:beforeAutospacing="0" w:after="0" w:afterAutospacing="0"/>
              <w:jc w:val="both"/>
              <w:rPr>
                <w:color w:val="auto"/>
              </w:rPr>
            </w:pPr>
            <w:r w:rsidRPr="005938A1">
              <w:rPr>
                <w:color w:val="auto"/>
              </w:rPr>
              <w:t xml:space="preserve"> </w:t>
            </w:r>
            <w:r w:rsidRPr="005938A1">
              <w:rPr>
                <w:szCs w:val="28"/>
              </w:rPr>
              <w:t xml:space="preserve"> ziņu iekļaušanas kārtību</w:t>
            </w:r>
            <w:r w:rsidR="009E30BD" w:rsidRPr="005938A1">
              <w:rPr>
                <w:szCs w:val="28"/>
              </w:rPr>
              <w:t xml:space="preserve">, tai skaitā, identificējot valsts informācijas sistēmas, kuras izmantotos </w:t>
            </w:r>
            <w:r w:rsidR="009E30BD" w:rsidRPr="005938A1">
              <w:rPr>
                <w:color w:val="auto"/>
              </w:rPr>
              <w:t xml:space="preserve"> likumprojekta 2.panta otrajā daļā minētā iestādes </w:t>
            </w:r>
            <w:r w:rsidR="009E30BD" w:rsidRPr="005938A1">
              <w:rPr>
                <w:szCs w:val="28"/>
              </w:rPr>
              <w:t xml:space="preserve"> ziņu iekļaušanai Fizisko personu reģistrā</w:t>
            </w:r>
            <w:r w:rsidR="00B56C23" w:rsidRPr="005938A1">
              <w:rPr>
                <w:szCs w:val="28"/>
              </w:rPr>
              <w:t xml:space="preserve">, kā arī dokumenti, kas jāiesniedz ārzemniekam,  kurš </w:t>
            </w:r>
            <w:r w:rsidR="003C3097" w:rsidRPr="005938A1">
              <w:rPr>
                <w:szCs w:val="28"/>
              </w:rPr>
              <w:t xml:space="preserve"> vēlas saņemt Latvijas personas apliecību (elektroniskās identifikācijas karti), lai veicinātu </w:t>
            </w:r>
            <w:r w:rsidR="003C3097" w:rsidRPr="005938A1">
              <w:t>ekonomikas, zinātnes, izglītības vai kultūras sakaru attīstību.</w:t>
            </w:r>
          </w:p>
          <w:p w:rsidR="00B17684" w:rsidRPr="005938A1" w:rsidRDefault="00F17A85" w:rsidP="00F17A85">
            <w:pPr>
              <w:pStyle w:val="naispant"/>
              <w:numPr>
                <w:ilvl w:val="0"/>
                <w:numId w:val="26"/>
              </w:numPr>
              <w:spacing w:before="0" w:beforeAutospacing="0" w:after="0" w:afterAutospacing="0"/>
              <w:jc w:val="both"/>
              <w:rPr>
                <w:color w:val="auto"/>
              </w:rPr>
            </w:pPr>
            <w:r w:rsidRPr="005938A1">
              <w:rPr>
                <w:color w:val="auto"/>
              </w:rPr>
              <w:t xml:space="preserve">Likumprojekta 5.panta trešajā daļā noteikts, ka </w:t>
            </w:r>
            <w:r w:rsidRPr="005938A1">
              <w:rPr>
                <w:szCs w:val="28"/>
              </w:rPr>
              <w:t xml:space="preserve">  Ministru kabinets nosaka kārtību, kādā uzglabā un izmanto </w:t>
            </w:r>
            <w:r w:rsidR="00E133D7" w:rsidRPr="005938A1">
              <w:rPr>
                <w:szCs w:val="28"/>
              </w:rPr>
              <w:t>Fizisko personu r</w:t>
            </w:r>
            <w:r w:rsidRPr="005938A1">
              <w:rPr>
                <w:szCs w:val="28"/>
              </w:rPr>
              <w:t xml:space="preserve">eģistrā iekļaujamo un aktualizējamo ziņu pamatojošos dokumentus, kā arī informāciju par tiem – šajos noteikumos tiks ietverts regulējums, kas </w:t>
            </w:r>
            <w:r w:rsidR="00E133D7" w:rsidRPr="005938A1">
              <w:rPr>
                <w:szCs w:val="28"/>
              </w:rPr>
              <w:t>šobrīd noteikts</w:t>
            </w:r>
            <w:r w:rsidRPr="005938A1">
              <w:rPr>
                <w:szCs w:val="28"/>
              </w:rPr>
              <w:t xml:space="preserve"> Ministru kabineta 2016.gada 9.augusta noteikumos Nr.528 “Noteikumi par Pilsonības un migrācijas lietu pārvaldes elektronisko dokumentu arhīvu”.</w:t>
            </w:r>
          </w:p>
          <w:p w:rsidR="00F17A85" w:rsidRPr="005938A1" w:rsidRDefault="00F17A85" w:rsidP="00E133D7">
            <w:pPr>
              <w:pStyle w:val="ListParagraph"/>
              <w:numPr>
                <w:ilvl w:val="0"/>
                <w:numId w:val="26"/>
              </w:numPr>
              <w:ind w:hanging="355"/>
              <w:jc w:val="both"/>
              <w:rPr>
                <w:szCs w:val="28"/>
              </w:rPr>
            </w:pPr>
            <w:r w:rsidRPr="005938A1">
              <w:t xml:space="preserve">Likumprojekta 16.panta pirmajā daļā noteikts, ka </w:t>
            </w:r>
            <w:r w:rsidRPr="005938A1">
              <w:rPr>
                <w:szCs w:val="28"/>
              </w:rPr>
              <w:t xml:space="preserve"> </w:t>
            </w:r>
            <w:r w:rsidR="00E133D7" w:rsidRPr="005938A1">
              <w:rPr>
                <w:szCs w:val="28"/>
              </w:rPr>
              <w:t xml:space="preserve"> Ministru kabinets nosaka Fizisko personu reģistrā iekļauto ziņu aktualizēšanai iesniedzamo ziņu apjomu un kārtību, kādā tās Pārvaldei sniedz valsts varas institūcijas; valsts pārvaldes iestādes; tiesas; zvērināti notāri; šā likuma </w:t>
            </w:r>
            <w:hyperlink r:id="rId24" w:anchor="p3" w:tgtFrame="_blank" w:history="1">
              <w:r w:rsidR="00E133D7" w:rsidRPr="005938A1">
                <w:rPr>
                  <w:szCs w:val="28"/>
                </w:rPr>
                <w:t>4.pantā</w:t>
              </w:r>
            </w:hyperlink>
            <w:r w:rsidR="00E133D7" w:rsidRPr="005938A1">
              <w:rPr>
                <w:szCs w:val="28"/>
              </w:rPr>
              <w:t xml:space="preserve"> minētās personas– šajos noteikumos tiks ietverts</w:t>
            </w:r>
            <w:r w:rsidR="00183506" w:rsidRPr="005938A1">
              <w:rPr>
                <w:szCs w:val="28"/>
              </w:rPr>
              <w:t xml:space="preserve"> līdzīgs</w:t>
            </w:r>
            <w:r w:rsidR="00E133D7" w:rsidRPr="005938A1">
              <w:rPr>
                <w:szCs w:val="28"/>
              </w:rPr>
              <w:t xml:space="preserve"> regulējums, kas šobrīd noteikts Ministru kabineta</w:t>
            </w:r>
            <w:r w:rsidR="00990574" w:rsidRPr="005938A1">
              <w:rPr>
                <w:szCs w:val="28"/>
              </w:rPr>
              <w:t xml:space="preserve"> 2011.gada 15.februāra noteikumu Nr.131 “Iedzīvotāju reģistrā iekļauto ziņu aktualizēšanas kārtība”.</w:t>
            </w:r>
          </w:p>
          <w:p w:rsidR="003F3B89" w:rsidRPr="005938A1" w:rsidRDefault="003F3B89" w:rsidP="003F3B89">
            <w:pPr>
              <w:pStyle w:val="naispant"/>
              <w:spacing w:before="0" w:beforeAutospacing="0" w:after="0" w:afterAutospacing="0"/>
              <w:jc w:val="both"/>
              <w:rPr>
                <w:szCs w:val="28"/>
              </w:rPr>
            </w:pPr>
          </w:p>
          <w:p w:rsidR="003F3B89" w:rsidRPr="005938A1" w:rsidRDefault="00B56C23" w:rsidP="003F3B89">
            <w:pPr>
              <w:pStyle w:val="CommentText"/>
              <w:jc w:val="both"/>
              <w:rPr>
                <w:sz w:val="24"/>
                <w:szCs w:val="24"/>
              </w:rPr>
            </w:pPr>
            <w:r w:rsidRPr="005938A1">
              <w:rPr>
                <w:sz w:val="24"/>
                <w:szCs w:val="24"/>
              </w:rPr>
              <w:t xml:space="preserve">Grozījumi </w:t>
            </w:r>
            <w:r w:rsidR="003F3B89" w:rsidRPr="005938A1">
              <w:rPr>
                <w:sz w:val="24"/>
                <w:szCs w:val="24"/>
              </w:rPr>
              <w:t>Personu apliecino</w:t>
            </w:r>
            <w:r w:rsidRPr="005938A1">
              <w:rPr>
                <w:sz w:val="24"/>
                <w:szCs w:val="24"/>
              </w:rPr>
              <w:t xml:space="preserve">šu dokumentu likumā – grozot </w:t>
            </w:r>
            <w:r w:rsidR="003F3B89" w:rsidRPr="005938A1">
              <w:rPr>
                <w:sz w:val="24"/>
                <w:szCs w:val="24"/>
              </w:rPr>
              <w:t xml:space="preserve">5.panta pirmo daļu, </w:t>
            </w:r>
            <w:r w:rsidRPr="005938A1">
              <w:rPr>
                <w:sz w:val="24"/>
                <w:szCs w:val="24"/>
              </w:rPr>
              <w:t xml:space="preserve">lai precizētu </w:t>
            </w:r>
            <w:r w:rsidR="003F3B89" w:rsidRPr="005938A1">
              <w:rPr>
                <w:sz w:val="24"/>
                <w:szCs w:val="24"/>
              </w:rPr>
              <w:t>Latvijā izsniegto personu apliecību veidu</w:t>
            </w:r>
            <w:r w:rsidR="00712CB7" w:rsidRPr="005938A1">
              <w:rPr>
                <w:sz w:val="24"/>
                <w:szCs w:val="24"/>
              </w:rPr>
              <w:t>s</w:t>
            </w:r>
            <w:r w:rsidR="003F3B89" w:rsidRPr="005938A1">
              <w:rPr>
                <w:sz w:val="24"/>
                <w:szCs w:val="24"/>
              </w:rPr>
              <w:t xml:space="preserve">. </w:t>
            </w:r>
          </w:p>
          <w:p w:rsidR="003F3B89" w:rsidRPr="005938A1" w:rsidRDefault="00532A23" w:rsidP="00941910">
            <w:pPr>
              <w:pStyle w:val="naispant"/>
              <w:spacing w:before="0" w:beforeAutospacing="0" w:after="0" w:afterAutospacing="0"/>
              <w:jc w:val="both"/>
              <w:rPr>
                <w:color w:val="auto"/>
              </w:rPr>
            </w:pPr>
            <w:r w:rsidRPr="005938A1">
              <w:rPr>
                <w:color w:val="auto"/>
              </w:rPr>
              <w:t xml:space="preserve">Ar likumprojekta spēkā stāšanos zaudēs spēku Iedzīvotāju reģistra likums un attiecīgi </w:t>
            </w:r>
            <w:r w:rsidR="00941910" w:rsidRPr="005938A1">
              <w:t>Ministru kabineta 2009. gada 10. marta noteikumi Nr. 225 “Noteikumi par Iedzīvotāju reģistra pirmuzskaites veidlapas paraugu un tās aizpildīšanas kārtību”, kas</w:t>
            </w:r>
            <w:r w:rsidRPr="005938A1">
              <w:t xml:space="preserve"> </w:t>
            </w:r>
            <w:r w:rsidR="00941910" w:rsidRPr="005938A1">
              <w:t>netiks precizēti un pārizdoti. Atsevišķas šo noteikumu normas tiek iekļautas Iedzīvotāju reģistra likumā (</w:t>
            </w:r>
            <w:r w:rsidR="00941910" w:rsidRPr="005938A1">
              <w:rPr>
                <w:szCs w:val="28"/>
              </w:rPr>
              <w:t xml:space="preserve"> likumprojektu “Grozījumi Iedzīvotāju reģistra likumā” (VSS-14)) savukārt dažas citas nepieciešamības gadījumā tiks iekļautas Ministru kabinets noteikumos, k</w:t>
            </w:r>
            <w:r w:rsidR="009576A9" w:rsidRPr="005938A1">
              <w:rPr>
                <w:szCs w:val="28"/>
              </w:rPr>
              <w:t>as tiks izdoti pamatojoties uz</w:t>
            </w:r>
            <w:r w:rsidR="00941910" w:rsidRPr="005938A1">
              <w:rPr>
                <w:color w:val="auto"/>
              </w:rPr>
              <w:t xml:space="preserve"> likumprojekta 11.panta trešajā daļā noteikto  deleģējumu.</w:t>
            </w:r>
          </w:p>
        </w:tc>
      </w:tr>
      <w:tr w:rsidR="000F2821" w:rsidRPr="005938A1" w:rsidTr="00990574">
        <w:trPr>
          <w:tblCellSpacing w:w="15" w:type="dxa"/>
        </w:trPr>
        <w:tc>
          <w:tcPr>
            <w:tcW w:w="455"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2.</w:t>
            </w:r>
          </w:p>
        </w:tc>
        <w:tc>
          <w:tcPr>
            <w:tcW w:w="2239"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Atbildīgā institūcija</w:t>
            </w:r>
          </w:p>
        </w:tc>
        <w:tc>
          <w:tcPr>
            <w:tcW w:w="6407" w:type="dxa"/>
            <w:tcBorders>
              <w:top w:val="outset" w:sz="6" w:space="0" w:color="auto"/>
              <w:left w:val="outset" w:sz="6" w:space="0" w:color="auto"/>
              <w:bottom w:val="outset" w:sz="6" w:space="0" w:color="auto"/>
              <w:right w:val="outset" w:sz="6" w:space="0" w:color="auto"/>
            </w:tcBorders>
          </w:tcPr>
          <w:p w:rsidR="000F2821" w:rsidRPr="005938A1" w:rsidRDefault="000F2821" w:rsidP="00990574">
            <w:pPr>
              <w:autoSpaceDN w:val="0"/>
              <w:jc w:val="both"/>
            </w:pPr>
            <w:r w:rsidRPr="005938A1">
              <w:t xml:space="preserve">Par </w:t>
            </w:r>
            <w:r w:rsidRPr="005938A1">
              <w:rPr>
                <w:szCs w:val="28"/>
              </w:rPr>
              <w:t xml:space="preserve">likumprojekta </w:t>
            </w:r>
            <w:hyperlink r:id="rId25" w:anchor="p6" w:tgtFrame="_blank" w:history="1">
              <w:r w:rsidRPr="005938A1">
                <w:rPr>
                  <w:szCs w:val="28"/>
                </w:rPr>
                <w:t>5.pant</w:t>
              </w:r>
            </w:hyperlink>
            <w:r w:rsidRPr="005938A1">
              <w:rPr>
                <w:szCs w:val="28"/>
              </w:rPr>
              <w:t xml:space="preserve">a trešajā daļā, 11.panta </w:t>
            </w:r>
            <w:r w:rsidR="009576A9" w:rsidRPr="005938A1">
              <w:rPr>
                <w:szCs w:val="28"/>
              </w:rPr>
              <w:t xml:space="preserve">ceturtajā </w:t>
            </w:r>
            <w:r w:rsidRPr="005938A1">
              <w:rPr>
                <w:szCs w:val="28"/>
              </w:rPr>
              <w:t>daļā, 16.panta pirmajā daļā, 18. un 19.pantā minēto noteikum</w:t>
            </w:r>
            <w:r w:rsidR="003F3B89" w:rsidRPr="005938A1">
              <w:rPr>
                <w:szCs w:val="28"/>
              </w:rPr>
              <w:t>u</w:t>
            </w:r>
            <w:r w:rsidRPr="005938A1">
              <w:rPr>
                <w:szCs w:val="28"/>
              </w:rPr>
              <w:t xml:space="preserve"> </w:t>
            </w:r>
            <w:r w:rsidR="00B56C23" w:rsidRPr="005938A1">
              <w:rPr>
                <w:szCs w:val="28"/>
              </w:rPr>
              <w:t>un</w:t>
            </w:r>
            <w:r w:rsidR="003F3B89" w:rsidRPr="005938A1">
              <w:rPr>
                <w:szCs w:val="28"/>
              </w:rPr>
              <w:t xml:space="preserve"> </w:t>
            </w:r>
            <w:r w:rsidR="00B56C23" w:rsidRPr="005938A1">
              <w:rPr>
                <w:szCs w:val="28"/>
              </w:rPr>
              <w:t>grozījumu</w:t>
            </w:r>
            <w:r w:rsidR="003F3B89" w:rsidRPr="005938A1">
              <w:rPr>
                <w:szCs w:val="28"/>
              </w:rPr>
              <w:t xml:space="preserve"> Personu apliecino</w:t>
            </w:r>
            <w:r w:rsidR="00B56C23" w:rsidRPr="005938A1">
              <w:rPr>
                <w:szCs w:val="28"/>
              </w:rPr>
              <w:t>šu dokumentu likumā</w:t>
            </w:r>
            <w:r w:rsidR="003F3B89" w:rsidRPr="005938A1">
              <w:rPr>
                <w:szCs w:val="28"/>
              </w:rPr>
              <w:t xml:space="preserve"> </w:t>
            </w:r>
            <w:r w:rsidR="00B56C23" w:rsidRPr="005938A1">
              <w:rPr>
                <w:szCs w:val="28"/>
              </w:rPr>
              <w:t>izstrādi</w:t>
            </w:r>
            <w:r w:rsidRPr="005938A1">
              <w:rPr>
                <w:szCs w:val="28"/>
              </w:rPr>
              <w:t xml:space="preserve"> atbildīga Iekšlietu ministrija (Pilsonības un migrācijas lietu pārvalde).</w:t>
            </w:r>
          </w:p>
          <w:p w:rsidR="000F2821" w:rsidRPr="005938A1" w:rsidRDefault="000F2821" w:rsidP="00990574">
            <w:pPr>
              <w:autoSpaceDN w:val="0"/>
              <w:jc w:val="both"/>
            </w:pPr>
            <w:r w:rsidRPr="005938A1">
              <w:t>Konceptuālā ziņojuma 2.8.apakšsadaļā norādīto tiesību aktu projektu izstrādi atbildīgas konceptuālā ziņojuma  2.9.apakšsadaļā norādītās institūcijas.</w:t>
            </w:r>
          </w:p>
        </w:tc>
      </w:tr>
      <w:tr w:rsidR="000F2821" w:rsidRPr="005938A1" w:rsidTr="00990574">
        <w:trPr>
          <w:trHeight w:val="388"/>
          <w:tblCellSpacing w:w="15" w:type="dxa"/>
        </w:trPr>
        <w:tc>
          <w:tcPr>
            <w:tcW w:w="455"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3.</w:t>
            </w:r>
          </w:p>
        </w:tc>
        <w:tc>
          <w:tcPr>
            <w:tcW w:w="2239" w:type="dxa"/>
            <w:tcBorders>
              <w:top w:val="outset" w:sz="6" w:space="0" w:color="auto"/>
              <w:left w:val="outset" w:sz="6" w:space="0" w:color="auto"/>
              <w:bottom w:val="outset" w:sz="6" w:space="0" w:color="auto"/>
              <w:right w:val="outset" w:sz="6" w:space="0" w:color="auto"/>
            </w:tcBorders>
          </w:tcPr>
          <w:p w:rsidR="000F2821" w:rsidRPr="005938A1" w:rsidRDefault="000F2821" w:rsidP="00990574">
            <w:r w:rsidRPr="005938A1">
              <w:t>Cita informācija</w:t>
            </w:r>
          </w:p>
        </w:tc>
        <w:tc>
          <w:tcPr>
            <w:tcW w:w="6407" w:type="dxa"/>
            <w:tcBorders>
              <w:top w:val="outset" w:sz="6" w:space="0" w:color="auto"/>
              <w:left w:val="outset" w:sz="6" w:space="0" w:color="auto"/>
              <w:bottom w:val="outset" w:sz="6" w:space="0" w:color="auto"/>
              <w:right w:val="outset" w:sz="6" w:space="0" w:color="auto"/>
            </w:tcBorders>
          </w:tcPr>
          <w:p w:rsidR="000F2821" w:rsidRPr="005938A1" w:rsidRDefault="000F2821" w:rsidP="00990574">
            <w:pPr>
              <w:spacing w:before="100" w:beforeAutospacing="1" w:after="100" w:afterAutospacing="1"/>
              <w:jc w:val="both"/>
            </w:pPr>
            <w:r w:rsidRPr="005938A1">
              <w:t>Nav</w:t>
            </w:r>
          </w:p>
        </w:tc>
      </w:tr>
    </w:tbl>
    <w:p w:rsidR="00942C81" w:rsidRDefault="00942C81" w:rsidP="00F11BE4"/>
    <w:p w:rsidR="00C40CF2" w:rsidRPr="005938A1" w:rsidRDefault="00C40CF2" w:rsidP="00F11BE4">
      <w:pPr>
        <w:rPr>
          <w:vanish/>
        </w:rPr>
      </w:pPr>
    </w:p>
    <w:p w:rsidR="006739F8" w:rsidRPr="005938A1" w:rsidRDefault="006739F8"/>
    <w:tbl>
      <w:tblPr>
        <w:tblpPr w:leftFromText="180" w:rightFromText="180" w:vertAnchor="text" w:horzAnchor="margin" w:tblpY="-49"/>
        <w:tblOverlap w:val="never"/>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FD6CA8" w:rsidRPr="005938A1" w:rsidTr="00801C4A">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6739F8" w:rsidRPr="005938A1" w:rsidRDefault="006739F8" w:rsidP="00801C4A">
            <w:pPr>
              <w:spacing w:before="100" w:beforeAutospacing="1" w:after="100" w:afterAutospacing="1" w:line="360" w:lineRule="auto"/>
              <w:ind w:firstLine="300"/>
              <w:jc w:val="center"/>
              <w:rPr>
                <w:b/>
                <w:bCs/>
              </w:rPr>
            </w:pPr>
            <w:r w:rsidRPr="005938A1">
              <w:rPr>
                <w:b/>
                <w:bCs/>
              </w:rPr>
              <w:t>V. Tiesību akta projekta atbilstība Latvijas Republikas starptautiskajām saistībām</w:t>
            </w:r>
          </w:p>
        </w:tc>
      </w:tr>
      <w:tr w:rsidR="00FD6CA8" w:rsidRPr="005938A1" w:rsidTr="00801C4A">
        <w:trPr>
          <w:trHeight w:val="219"/>
          <w:tblCellSpacing w:w="15" w:type="dxa"/>
        </w:trPr>
        <w:tc>
          <w:tcPr>
            <w:tcW w:w="9161" w:type="dxa"/>
            <w:tcBorders>
              <w:top w:val="outset" w:sz="6" w:space="0" w:color="auto"/>
              <w:left w:val="outset" w:sz="6" w:space="0" w:color="auto"/>
              <w:bottom w:val="outset" w:sz="6" w:space="0" w:color="auto"/>
              <w:right w:val="outset" w:sz="6" w:space="0" w:color="auto"/>
            </w:tcBorders>
          </w:tcPr>
          <w:p w:rsidR="006739F8" w:rsidRPr="005938A1" w:rsidRDefault="006739F8" w:rsidP="00801C4A">
            <w:pPr>
              <w:jc w:val="center"/>
            </w:pPr>
            <w:r w:rsidRPr="005938A1">
              <w:t>Projekts šo jomu neskar</w:t>
            </w:r>
          </w:p>
        </w:tc>
      </w:tr>
    </w:tbl>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759"/>
        <w:gridCol w:w="5961"/>
      </w:tblGrid>
      <w:tr w:rsidR="00FD6CA8" w:rsidRPr="005938A1" w:rsidTr="00496A2A">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1BE4" w:rsidRPr="005938A1" w:rsidRDefault="00F11BE4" w:rsidP="00496A2A">
            <w:pPr>
              <w:spacing w:before="100" w:beforeAutospacing="1" w:after="100" w:afterAutospacing="1" w:line="360" w:lineRule="auto"/>
              <w:ind w:firstLine="300"/>
              <w:jc w:val="center"/>
              <w:rPr>
                <w:b/>
                <w:bCs/>
              </w:rPr>
            </w:pPr>
            <w:r w:rsidRPr="005938A1">
              <w:rPr>
                <w:b/>
                <w:bCs/>
              </w:rPr>
              <w:t>VI. Sabiedrības līdzdalība un komunikācijas aktivitātes</w:t>
            </w:r>
          </w:p>
        </w:tc>
      </w:tr>
      <w:tr w:rsidR="00FD6CA8" w:rsidRPr="005938A1" w:rsidTr="00496A2A">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1.</w:t>
            </w:r>
          </w:p>
        </w:tc>
        <w:tc>
          <w:tcPr>
            <w:tcW w:w="2729"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Plānotās sabiedrības līdzdalības un 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tcPr>
          <w:p w:rsidR="00F11BE4" w:rsidRPr="005938A1" w:rsidRDefault="000311BE" w:rsidP="00496A2A">
            <w:pPr>
              <w:jc w:val="both"/>
            </w:pPr>
            <w:r w:rsidRPr="005938A1">
              <w:t>Par projektu informēta sabiedrība, informāciju publicējot Iekšlietu ministrijas, Pilsonības un migrācijas lietu pārvaldes mājaslapās.</w:t>
            </w:r>
          </w:p>
        </w:tc>
      </w:tr>
      <w:tr w:rsidR="00FD6CA8" w:rsidRPr="005938A1" w:rsidTr="00496A2A">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2.</w:t>
            </w:r>
          </w:p>
        </w:tc>
        <w:tc>
          <w:tcPr>
            <w:tcW w:w="2729"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tcPr>
          <w:p w:rsidR="00F11BE4" w:rsidRPr="005938A1" w:rsidRDefault="000311BE" w:rsidP="000311BE">
            <w:pPr>
              <w:jc w:val="both"/>
            </w:pPr>
            <w:r w:rsidRPr="005938A1">
              <w:rPr>
                <w:rFonts w:eastAsia="Calibri"/>
              </w:rPr>
              <w:t xml:space="preserve">Projekts 2016.gada </w:t>
            </w:r>
            <w:r w:rsidR="00942C81" w:rsidRPr="005938A1">
              <w:rPr>
                <w:rFonts w:eastAsia="Calibri"/>
              </w:rPr>
              <w:t>25.</w:t>
            </w:r>
            <w:r w:rsidRPr="005938A1">
              <w:rPr>
                <w:rFonts w:eastAsia="Calibri"/>
              </w:rPr>
              <w:t xml:space="preserve">novembrī ievietots Pilsonības un migrācijas lietu pārvaldes mājaslapā sadaļā “Tiesību aktu projekti” un Iekšlietu ministrijas mājaslapā sadaļā “Sabiedrības līdzdalība”, kā arī </w:t>
            </w:r>
            <w:r w:rsidRPr="005938A1">
              <w:t>Valsts kancelejas mājaslapā.</w:t>
            </w:r>
            <w:r w:rsidRPr="005938A1">
              <w:rPr>
                <w:rFonts w:eastAsia="Calibri"/>
              </w:rPr>
              <w:t xml:space="preserve"> Sabiedrības pārstāvjiem tika dota iespēja līdzdarboties projekta izstrādē, rakstveidā sniedzot viedokli par projektu</w:t>
            </w:r>
            <w:r w:rsidRPr="005938A1">
              <w:t>.</w:t>
            </w:r>
          </w:p>
        </w:tc>
      </w:tr>
      <w:tr w:rsidR="00FD6CA8" w:rsidRPr="005938A1" w:rsidTr="00496A2A">
        <w:trPr>
          <w:trHeight w:val="435"/>
          <w:tblCellSpacing w:w="15" w:type="dxa"/>
        </w:trPr>
        <w:tc>
          <w:tcPr>
            <w:tcW w:w="45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3.</w:t>
            </w:r>
          </w:p>
        </w:tc>
        <w:tc>
          <w:tcPr>
            <w:tcW w:w="2729"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Sabiedrības līdzdalības rezultāti</w:t>
            </w:r>
          </w:p>
        </w:tc>
        <w:tc>
          <w:tcPr>
            <w:tcW w:w="5916" w:type="dxa"/>
            <w:tcBorders>
              <w:top w:val="outset" w:sz="6" w:space="0" w:color="auto"/>
              <w:left w:val="outset" w:sz="6" w:space="0" w:color="auto"/>
              <w:bottom w:val="outset" w:sz="6" w:space="0" w:color="auto"/>
              <w:right w:val="outset" w:sz="6" w:space="0" w:color="auto"/>
            </w:tcBorders>
          </w:tcPr>
          <w:p w:rsidR="00F11BE4" w:rsidRPr="005938A1" w:rsidRDefault="0038178F" w:rsidP="0038178F">
            <w:pPr>
              <w:jc w:val="both"/>
              <w:rPr>
                <w:color w:val="000000"/>
              </w:rPr>
            </w:pPr>
            <w:r w:rsidRPr="001A55DB">
              <w:rPr>
                <w:u w:val="single"/>
              </w:rPr>
              <w:t>2017.gada 15.februārī</w:t>
            </w:r>
            <w:r w:rsidRPr="005938A1">
              <w:t xml:space="preserve"> no Latvijas Lielo pilsētu asociācijas saņemta </w:t>
            </w:r>
            <w:r w:rsidRPr="005938A1">
              <w:rPr>
                <w:color w:val="000000"/>
              </w:rPr>
              <w:t>SIA “Rīgas namu pārvaldnieka” vēstule ar atzinumu par likumprojektu “Fizisko persona reģistra likumu”.</w:t>
            </w:r>
          </w:p>
          <w:p w:rsidR="0038178F" w:rsidRPr="005938A1" w:rsidRDefault="0038178F" w:rsidP="0038178F">
            <w:pPr>
              <w:jc w:val="both"/>
              <w:rPr>
                <w:color w:val="000000"/>
              </w:rPr>
            </w:pPr>
            <w:r w:rsidRPr="005938A1">
              <w:rPr>
                <w:color w:val="000000"/>
              </w:rPr>
              <w:t>Minētajā vēstulē sniegts šāds priekšlikums:</w:t>
            </w:r>
          </w:p>
          <w:p w:rsidR="0038178F" w:rsidRPr="005938A1" w:rsidRDefault="0038178F" w:rsidP="0038178F">
            <w:pPr>
              <w:autoSpaceDE w:val="0"/>
              <w:autoSpaceDN w:val="0"/>
              <w:adjustRightInd w:val="0"/>
              <w:jc w:val="both"/>
              <w:rPr>
                <w:i/>
              </w:rPr>
            </w:pPr>
            <w:r w:rsidRPr="005938A1">
              <w:rPr>
                <w:color w:val="000000"/>
              </w:rPr>
              <w:t>“</w:t>
            </w:r>
            <w:r w:rsidRPr="005938A1">
              <w:rPr>
                <w:i/>
              </w:rPr>
              <w:t>likumprojektu papildināt ar tiesību normu, paredzot, ka iestādēm, komersantiem un organizācijām, kā arī fiziskajām personām ir tiesības no Fizisko personu reģistra saņemt statistiskās ziņas vai arī citas vispārīga rakstura ziņas, kas neļauj identificēt konkrētu personu.</w:t>
            </w:r>
          </w:p>
          <w:p w:rsidR="0038178F" w:rsidRPr="005938A1" w:rsidRDefault="0038178F" w:rsidP="0038178F">
            <w:pPr>
              <w:autoSpaceDE w:val="0"/>
              <w:autoSpaceDN w:val="0"/>
              <w:adjustRightInd w:val="0"/>
              <w:jc w:val="both"/>
            </w:pPr>
            <w:r w:rsidRPr="005938A1">
              <w:t>Minētais pamatojams ar to, ka saskaņā ar likumprojekta “Fizisko personu reģistra likums” pārejas noteikumu l.punktu līdz ar Fizisko personu reģistra likuma spēkā stāšanos spēku zaudē Iedzīvotāju reģistra likums. Savukārt saskaņā ar Iedzīvotāju reģistra likuma 21.pantu iestādēm, komersantiem un organizācijām, kā arī fiziskajām personām ir tiesības saņemt no Iedzīvotāju reģistra statistiskās ziņas. Pilsonības un migrācijas lietu pārvalde var sniegt arī citas vispārīga rakstura ziņas, kas neļauj identificēt konkrētu personu. Vēršam uzmanību, ka likumprojekta “Fizisko personu reģistra likums” nav paredzētas tiesības iestādēm, komersantiem, organizācijām, kā arī fiziskajām personām saņemt no Fizisko personu reģistra statistiskās vai arī vispārīga rakstura ziņas, kas neļauj identificēt konkrētu personu.</w:t>
            </w:r>
          </w:p>
          <w:p w:rsidR="0038178F" w:rsidRPr="005938A1" w:rsidRDefault="0038178F" w:rsidP="0038178F">
            <w:pPr>
              <w:jc w:val="both"/>
              <w:rPr>
                <w:color w:val="000000"/>
              </w:rPr>
            </w:pPr>
            <w:r w:rsidRPr="005938A1">
              <w:t>Sabiedrība norāda, ka, likumprojektā “Fizisko personu reģistra likums” neiekļaujot Iedzīvotāju reģistra 21.panta paredzētās tiesības, tiks ierobežotas dzīvojamo māju pārvaldnieku iespējas sniegt pārvaldīšanas pakalpojumus atbilstoši normatīvo aktu prasībām. Proti, Sabiedrības Iedzīvotāju reģistra likuma 21.panta nostiprinātas tiesības izmanto, piemēram, lai saņemtu informāciju par dzīvokļa īpašuma deklarēto personu skaitu. Minēta informācija ir nepieciešama, piemēram, lai aprēķinus par atkritumu apsaimniekošanu un asenizāciju veiktu atbilstoši Ministru kabineta 2008.gada 9.decembra noteikumu Nr.1013 “Kārtība, kāda dzīvokļa īpašnieks daudzdzīvokļu dzīvojamā māja norēķinās par pakalpojumiem, kas saistīti ar dzīvokļa īpašuma lietošanu” 17.4.1. apakšpunktam.</w:t>
            </w:r>
            <w:r w:rsidRPr="005938A1">
              <w:rPr>
                <w:color w:val="000000"/>
              </w:rPr>
              <w:t>”</w:t>
            </w:r>
          </w:p>
          <w:p w:rsidR="0038178F" w:rsidRPr="005938A1" w:rsidRDefault="0038178F" w:rsidP="0038178F">
            <w:pPr>
              <w:jc w:val="both"/>
              <w:rPr>
                <w:color w:val="000000"/>
              </w:rPr>
            </w:pPr>
          </w:p>
          <w:p w:rsidR="0038178F" w:rsidRPr="005938A1" w:rsidRDefault="0038178F" w:rsidP="0038178F">
            <w:pPr>
              <w:jc w:val="both"/>
              <w:rPr>
                <w:color w:val="000000"/>
              </w:rPr>
            </w:pPr>
            <w:r w:rsidRPr="005938A1">
              <w:rPr>
                <w:color w:val="000000"/>
              </w:rPr>
              <w:t xml:space="preserve">Atbildot uz priekšlikumu norādāms, ka šobrīd Iedzīvotāju reģistra likuma 21.pantā norādītais regulējums netiks saglabāts Fizisko personu reģistra likumā, lai nedublētu normatīvajos aktos noteikto, tas ir, Informācijas </w:t>
            </w:r>
            <w:r w:rsidR="00DC391C" w:rsidRPr="005938A1">
              <w:rPr>
                <w:color w:val="000000"/>
              </w:rPr>
              <w:t>atklātības likumā noteikto.</w:t>
            </w:r>
          </w:p>
          <w:p w:rsidR="00064892" w:rsidRDefault="00064892" w:rsidP="00064892">
            <w:pPr>
              <w:jc w:val="both"/>
            </w:pPr>
            <w:r w:rsidRPr="005938A1">
              <w:t>Papildus norādām, ka Pilsonības un migrācijas lietu pārvalde neplāno atteikties no statistiskās informācijas sniegšanas, pamatojoties uz pieprasījumu vai rakstisku vienošanos (Ministru kabineta 2011.gada 15.februāra noteikumu Nr.130 “Iedzīvotāju reģistrā iekļauto ziņu izsniegšanas kārtība” 6.punkts. Šobrīd  tiek paredzēts, ka šie noteikumi, pēc Fizisko personu reģistra likuma pieņemšanas, tiks precizēti un pārizdoti).</w:t>
            </w:r>
          </w:p>
          <w:p w:rsidR="001A55DB" w:rsidRDefault="001A55DB" w:rsidP="00064892">
            <w:pPr>
              <w:jc w:val="both"/>
            </w:pPr>
          </w:p>
          <w:p w:rsidR="001A55DB" w:rsidRPr="001A55DB" w:rsidRDefault="001A55DB" w:rsidP="001A55DB">
            <w:pPr>
              <w:jc w:val="both"/>
              <w:rPr>
                <w:color w:val="000000"/>
              </w:rPr>
            </w:pPr>
            <w:r w:rsidRPr="001A55DB">
              <w:rPr>
                <w:u w:val="single"/>
              </w:rPr>
              <w:t xml:space="preserve">2017.gada </w:t>
            </w:r>
            <w:r>
              <w:rPr>
                <w:u w:val="single"/>
              </w:rPr>
              <w:t>2.martā</w:t>
            </w:r>
            <w:r w:rsidRPr="005938A1">
              <w:t xml:space="preserve"> no Latvijas L</w:t>
            </w:r>
            <w:r>
              <w:t>ielo pilsētu asociācijas saņemts atzinums, ar kuru tiek saskaņots precizētais lik</w:t>
            </w:r>
            <w:r w:rsidRPr="001A55DB">
              <w:t xml:space="preserve">umprojekts. Atzinuma pielikumā </w:t>
            </w:r>
            <w:r w:rsidRPr="001A55DB">
              <w:rPr>
                <w:color w:val="000000"/>
              </w:rPr>
              <w:t>pārsūtīts Daugavpils pilsētas domes iebildums:</w:t>
            </w:r>
          </w:p>
          <w:p w:rsidR="001A55DB" w:rsidRPr="001A55DB" w:rsidRDefault="001A55DB" w:rsidP="001A55DB">
            <w:pPr>
              <w:pStyle w:val="ListParagraph"/>
              <w:ind w:left="0"/>
              <w:jc w:val="both"/>
              <w:rPr>
                <w:color w:val="000000"/>
                <w:lang w:eastAsia="en-US"/>
              </w:rPr>
            </w:pPr>
            <w:r w:rsidRPr="001A55DB">
              <w:rPr>
                <w:bCs/>
                <w:lang w:eastAsia="en-US"/>
              </w:rPr>
              <w:t>Pašlaik Iedzīvotāju reģistra likuma 22.pants noteic, ka</w:t>
            </w:r>
            <w:r w:rsidRPr="001A55DB">
              <w:rPr>
                <w:lang w:eastAsia="en-US"/>
              </w:rPr>
              <w:t xml:space="preserve"> valsts varas un pārvaldes iestādēm, pašvaldībām un to iestādēm, organizācijām un komersantiem, kuriem deleģētas valsts pārvaldes funkcijas, kā arī tiesām un prokuratūrai ir tiesības saņemt no Reģistra šā likuma </w:t>
            </w:r>
            <w:hyperlink r:id="rId26" w:anchor="p10" w:tgtFrame="_blank" w:history="1">
              <w:r w:rsidRPr="001A55DB">
                <w:rPr>
                  <w:color w:val="16497B"/>
                  <w:lang w:eastAsia="en-US"/>
                </w:rPr>
                <w:t>10.pantā</w:t>
              </w:r>
            </w:hyperlink>
            <w:r w:rsidRPr="001A55DB">
              <w:rPr>
                <w:lang w:eastAsia="en-US"/>
              </w:rPr>
              <w:t xml:space="preserve"> minētās ziņas atbilstoši minēto iestāžu kompetencei.</w:t>
            </w:r>
          </w:p>
          <w:p w:rsidR="001A55DB" w:rsidRPr="001A55DB" w:rsidRDefault="001A55DB" w:rsidP="001A55DB">
            <w:pPr>
              <w:jc w:val="both"/>
              <w:rPr>
                <w:color w:val="000000"/>
              </w:rPr>
            </w:pPr>
            <w:r w:rsidRPr="001A55DB">
              <w:rPr>
                <w:color w:val="000000"/>
              </w:rPr>
              <w:t xml:space="preserve">Likumprojekta 23.panta redakcija neparedz tiesības pašvaldībām un to iestādēm saņemt no Reģistra šā likuma </w:t>
            </w:r>
            <w:hyperlink r:id="rId27" w:anchor="p10" w:tgtFrame="_blank" w:history="1">
              <w:r w:rsidRPr="001A55DB">
                <w:rPr>
                  <w:szCs w:val="28"/>
                </w:rPr>
                <w:t>11.pantā</w:t>
              </w:r>
            </w:hyperlink>
            <w:r w:rsidRPr="001A55DB">
              <w:rPr>
                <w:szCs w:val="28"/>
              </w:rPr>
              <w:t xml:space="preserve"> minētās ziņas. Turklāt, atbalstāms Ekonomikas ministrijas viedoklis, ka šīs ziņas ir tiesības saņemt bez maksas. Līdz ar minēto pants </w:t>
            </w:r>
            <w:r w:rsidRPr="001A55DB">
              <w:rPr>
                <w:bCs/>
                <w:szCs w:val="28"/>
              </w:rPr>
              <w:t>būtu izsakāms šādā redakcijā</w:t>
            </w:r>
            <w:r w:rsidRPr="001A55DB">
              <w:rPr>
                <w:szCs w:val="28"/>
              </w:rPr>
              <w:t xml:space="preserve">: ”Valsts varas un pārvaldes iestādēm, </w:t>
            </w:r>
            <w:r w:rsidRPr="001A55DB">
              <w:rPr>
                <w:color w:val="000000"/>
              </w:rPr>
              <w:t xml:space="preserve">pašvaldībām un to iestādēm, </w:t>
            </w:r>
            <w:r w:rsidRPr="001A55DB">
              <w:rPr>
                <w:szCs w:val="28"/>
              </w:rPr>
              <w:t xml:space="preserve">organizācijām un komersantiem, kuriem deleģētas valsts pārvaldes funkcijas, kā arī tiesām un prokuratūrai ir tiesības bez maksas saņemt no Reģistra šā likuma </w:t>
            </w:r>
            <w:hyperlink r:id="rId28" w:anchor="p10" w:tgtFrame="_blank" w:history="1">
              <w:r w:rsidRPr="001A55DB">
                <w:rPr>
                  <w:szCs w:val="28"/>
                </w:rPr>
                <w:t>11.pantā</w:t>
              </w:r>
            </w:hyperlink>
            <w:r w:rsidRPr="001A55DB">
              <w:rPr>
                <w:szCs w:val="28"/>
              </w:rPr>
              <w:t xml:space="preserve"> minētās ziņas atbilstoši minēto iestāžu kompetencei.</w:t>
            </w:r>
          </w:p>
          <w:p w:rsidR="001A55DB" w:rsidRDefault="001A55DB" w:rsidP="00064892">
            <w:pPr>
              <w:jc w:val="both"/>
            </w:pPr>
          </w:p>
          <w:p w:rsidR="00C642A2" w:rsidRDefault="001A55DB" w:rsidP="00C642A2">
            <w:pPr>
              <w:jc w:val="both"/>
            </w:pPr>
            <w:r>
              <w:t>Atbildot uz iebildumu norādāms, ka Valsts pārvaldes iekārtas likum</w:t>
            </w:r>
            <w:r w:rsidR="00390436">
              <w:t>ā norādīts, ka</w:t>
            </w:r>
            <w:r w:rsidR="00C642A2">
              <w:t xml:space="preserve"> valsts pārvaldes iestādes ir gan tiešās, gan pastarpinātās (atvasinātās), kas attiecīgi ir pašvaldības un to iestādes. Tādējādi Fizisko personu reģistra likuma 23.pantā lietotā terminoloģija ietver pašvaldības un to iestādes, tai skaitā paredzot tiesības saņemt</w:t>
            </w:r>
            <w:r w:rsidR="00390436">
              <w:t xml:space="preserve"> tām</w:t>
            </w:r>
            <w:r w:rsidR="00C642A2">
              <w:t xml:space="preserve"> ziņas no reģistra.</w:t>
            </w:r>
          </w:p>
          <w:p w:rsidR="001A55DB" w:rsidRDefault="00390436" w:rsidP="00390436">
            <w:pPr>
              <w:pStyle w:val="naisc"/>
              <w:spacing w:before="0" w:beforeAutospacing="0" w:after="0" w:afterAutospacing="0"/>
              <w:ind w:left="11" w:right="11" w:firstLine="11"/>
              <w:jc w:val="both"/>
            </w:pPr>
            <w:r>
              <w:t xml:space="preserve">Attiecībā uz bezmaksas ziņu saņemšanu – saskaņošanas sanāksmē ar Ekonomikas ministriju tika panākta vienošanās par normas nepapildināšanu, jo atbilstoši Valsts pārvaldes iekārtas likuma 54.panta trešajai daļai iestāžu (iestāde – institūcija, kura darbojas publiskas personas vārdā un kurai ar normatīvo aktu noteikta kompetence valsts pārvaldē, piešķirti finanšu līdzekļi tās darbības īstenošanai un ir savs personāls) sadarbība notiek bez maksas, ja ārējā normatīvajā aktā nav noteikts citādi. Līdz ar to norma nav papildināma ar vārdu „bez maksas”, jo attiecīgi ārējos normatīvajos aktos noteikti gadījumi kādos ziņas attiecīgajiem subjektiem sniedzamas bez maksas.  </w:t>
            </w:r>
          </w:p>
          <w:p w:rsidR="00390436" w:rsidRPr="005938A1" w:rsidRDefault="00390436" w:rsidP="00390436">
            <w:pPr>
              <w:pStyle w:val="naisc"/>
              <w:spacing w:before="0" w:beforeAutospacing="0" w:after="0" w:afterAutospacing="0"/>
              <w:ind w:left="11" w:right="11" w:firstLine="11"/>
              <w:jc w:val="both"/>
            </w:pPr>
            <w:r>
              <w:t>Ievērojot minēto, Fizisko personu reģistra likuma 23.pants salīdzinot ar Iedzīvotāju reģistra likuma 22.pantu ir precizēts, lai nedublētu Valsts pārvaldes iekārtas likumā noteikto.</w:t>
            </w:r>
          </w:p>
        </w:tc>
      </w:tr>
      <w:tr w:rsidR="00FD6CA8" w:rsidRPr="005938A1" w:rsidTr="00496A2A">
        <w:trPr>
          <w:trHeight w:val="189"/>
          <w:tblCellSpacing w:w="15" w:type="dxa"/>
        </w:trPr>
        <w:tc>
          <w:tcPr>
            <w:tcW w:w="45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4.</w:t>
            </w:r>
          </w:p>
        </w:tc>
        <w:tc>
          <w:tcPr>
            <w:tcW w:w="2729"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Cita informācija</w:t>
            </w:r>
          </w:p>
        </w:tc>
        <w:tc>
          <w:tcPr>
            <w:tcW w:w="5916"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line="360" w:lineRule="auto"/>
              <w:ind w:firstLine="16"/>
            </w:pPr>
            <w:r w:rsidRPr="005938A1">
              <w:t>Nav</w:t>
            </w:r>
          </w:p>
        </w:tc>
      </w:tr>
    </w:tbl>
    <w:p w:rsidR="00F11BE4" w:rsidRPr="005938A1" w:rsidRDefault="00F11BE4" w:rsidP="00F11BE4"/>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4096"/>
        <w:gridCol w:w="4625"/>
      </w:tblGrid>
      <w:tr w:rsidR="00FD6CA8" w:rsidRPr="005938A1" w:rsidTr="00496A2A">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1BE4" w:rsidRPr="005938A1" w:rsidRDefault="00F11BE4" w:rsidP="00496A2A">
            <w:pPr>
              <w:spacing w:before="100" w:beforeAutospacing="1" w:after="100" w:afterAutospacing="1"/>
              <w:jc w:val="center"/>
              <w:rPr>
                <w:b/>
                <w:bCs/>
              </w:rPr>
            </w:pPr>
            <w:r w:rsidRPr="005938A1">
              <w:rPr>
                <w:b/>
                <w:bCs/>
              </w:rPr>
              <w:t>VII. Tiesību akta projekta izpildes nodrošināšana un tās ietekme uz institūcijām</w:t>
            </w:r>
          </w:p>
        </w:tc>
      </w:tr>
      <w:tr w:rsidR="00FD6CA8" w:rsidRPr="005938A1" w:rsidTr="00496A2A">
        <w:trPr>
          <w:trHeight w:val="420"/>
          <w:tblCellSpacing w:w="15" w:type="dxa"/>
        </w:trPr>
        <w:tc>
          <w:tcPr>
            <w:tcW w:w="45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1.</w:t>
            </w:r>
          </w:p>
        </w:tc>
        <w:tc>
          <w:tcPr>
            <w:tcW w:w="406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Projekta izpildē iesaistītās institūcijas</w:t>
            </w:r>
          </w:p>
        </w:tc>
        <w:tc>
          <w:tcPr>
            <w:tcW w:w="4580" w:type="dxa"/>
            <w:tcBorders>
              <w:top w:val="outset" w:sz="6" w:space="0" w:color="auto"/>
              <w:left w:val="outset" w:sz="6" w:space="0" w:color="auto"/>
              <w:bottom w:val="outset" w:sz="6" w:space="0" w:color="auto"/>
              <w:right w:val="outset" w:sz="6" w:space="0" w:color="auto"/>
            </w:tcBorders>
          </w:tcPr>
          <w:p w:rsidR="00F11BE4" w:rsidRPr="005938A1" w:rsidRDefault="00F11BE4" w:rsidP="006739F8">
            <w:pPr>
              <w:jc w:val="both"/>
            </w:pPr>
            <w:r w:rsidRPr="005938A1">
              <w:t>Pilsonīb</w:t>
            </w:r>
            <w:r w:rsidR="006739F8" w:rsidRPr="005938A1">
              <w:t>as un migrācijas lietu pārvalde,</w:t>
            </w:r>
            <w:r w:rsidRPr="005938A1">
              <w:t xml:space="preserve"> </w:t>
            </w:r>
          </w:p>
        </w:tc>
      </w:tr>
      <w:tr w:rsidR="00FD6CA8" w:rsidRPr="005938A1" w:rsidTr="00496A2A">
        <w:trPr>
          <w:trHeight w:val="450"/>
          <w:tblCellSpacing w:w="15" w:type="dxa"/>
        </w:trPr>
        <w:tc>
          <w:tcPr>
            <w:tcW w:w="45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2.</w:t>
            </w:r>
          </w:p>
        </w:tc>
        <w:tc>
          <w:tcPr>
            <w:tcW w:w="406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 xml:space="preserve">Projekta izpildes ietekme uz pārvaldes funkcijām un institucionālo struktūru. </w:t>
            </w:r>
          </w:p>
          <w:p w:rsidR="00F11BE4" w:rsidRPr="005938A1" w:rsidRDefault="00F11BE4" w:rsidP="00496A2A">
            <w:r w:rsidRPr="005938A1">
              <w:t>Jaunu institūciju izveide, esošu institūciju likvidācija vai reorganizācija, to ietekme uz institūcijas cilvēkresursiem</w:t>
            </w:r>
          </w:p>
        </w:tc>
        <w:tc>
          <w:tcPr>
            <w:tcW w:w="4580" w:type="dxa"/>
            <w:tcBorders>
              <w:top w:val="outset" w:sz="6" w:space="0" w:color="auto"/>
              <w:left w:val="outset" w:sz="6" w:space="0" w:color="auto"/>
              <w:bottom w:val="outset" w:sz="6" w:space="0" w:color="auto"/>
              <w:right w:val="outset" w:sz="6" w:space="0" w:color="auto"/>
            </w:tcBorders>
          </w:tcPr>
          <w:p w:rsidR="00F11BE4" w:rsidRPr="005938A1" w:rsidRDefault="006739F8" w:rsidP="00496A2A">
            <w:pPr>
              <w:jc w:val="both"/>
            </w:pPr>
            <w:r w:rsidRPr="005938A1">
              <w:t>Projekta izpildes rezultātā nav paredzēta esošu institūciju likvidācija vai reorganizācija. Iestāžu institucionālā struktūra netiek ietekmēta, papildus cilvēkresursi nav nepieciešami.</w:t>
            </w:r>
          </w:p>
        </w:tc>
      </w:tr>
      <w:tr w:rsidR="00F11BE4" w:rsidRPr="005938A1" w:rsidTr="00496A2A">
        <w:trPr>
          <w:trHeight w:val="250"/>
          <w:tblCellSpacing w:w="15" w:type="dxa"/>
        </w:trPr>
        <w:tc>
          <w:tcPr>
            <w:tcW w:w="455"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3.</w:t>
            </w:r>
          </w:p>
        </w:tc>
        <w:tc>
          <w:tcPr>
            <w:tcW w:w="4066" w:type="dxa"/>
            <w:tcBorders>
              <w:top w:val="outset" w:sz="6" w:space="0" w:color="auto"/>
              <w:left w:val="outset" w:sz="6" w:space="0" w:color="auto"/>
              <w:bottom w:val="outset" w:sz="6" w:space="0" w:color="auto"/>
              <w:right w:val="outset" w:sz="6" w:space="0" w:color="auto"/>
            </w:tcBorders>
          </w:tcPr>
          <w:p w:rsidR="00F11BE4" w:rsidRPr="005938A1" w:rsidRDefault="00F11BE4" w:rsidP="00496A2A">
            <w:r w:rsidRPr="005938A1">
              <w:t>Cita informācija</w:t>
            </w:r>
          </w:p>
        </w:tc>
        <w:tc>
          <w:tcPr>
            <w:tcW w:w="4580" w:type="dxa"/>
            <w:tcBorders>
              <w:top w:val="outset" w:sz="6" w:space="0" w:color="auto"/>
              <w:left w:val="outset" w:sz="6" w:space="0" w:color="auto"/>
              <w:bottom w:val="outset" w:sz="6" w:space="0" w:color="auto"/>
              <w:right w:val="outset" w:sz="6" w:space="0" w:color="auto"/>
            </w:tcBorders>
          </w:tcPr>
          <w:p w:rsidR="00F11BE4" w:rsidRPr="005938A1" w:rsidRDefault="00F11BE4" w:rsidP="00496A2A">
            <w:pPr>
              <w:spacing w:before="100" w:beforeAutospacing="1" w:after="100" w:afterAutospacing="1"/>
            </w:pPr>
            <w:r w:rsidRPr="005938A1">
              <w:t>Nav.</w:t>
            </w:r>
          </w:p>
        </w:tc>
      </w:tr>
    </w:tbl>
    <w:p w:rsidR="00F11BE4" w:rsidRPr="005938A1" w:rsidRDefault="00F11BE4" w:rsidP="00F11BE4"/>
    <w:p w:rsidR="00F11BE4" w:rsidRPr="005938A1" w:rsidRDefault="00F11BE4" w:rsidP="00F11BE4"/>
    <w:p w:rsidR="00F11BE4" w:rsidRPr="005938A1" w:rsidRDefault="00F11BE4" w:rsidP="00F11BE4"/>
    <w:p w:rsidR="00F11BE4" w:rsidRPr="005938A1" w:rsidRDefault="00F11BE4" w:rsidP="00F11BE4">
      <w:r w:rsidRPr="005938A1">
        <w:t xml:space="preserve">Iekšlietu ministrs </w:t>
      </w:r>
      <w:r w:rsidRPr="005938A1">
        <w:tab/>
      </w:r>
      <w:r w:rsidRPr="005938A1">
        <w:tab/>
      </w:r>
      <w:r w:rsidRPr="005938A1">
        <w:tab/>
      </w:r>
      <w:r w:rsidRPr="005938A1">
        <w:tab/>
      </w:r>
      <w:r w:rsidRPr="005938A1">
        <w:tab/>
      </w:r>
      <w:r w:rsidRPr="005938A1">
        <w:tab/>
      </w:r>
      <w:r w:rsidRPr="005938A1">
        <w:tab/>
        <w:t xml:space="preserve">                </w:t>
      </w:r>
      <w:r w:rsidR="006739F8" w:rsidRPr="005938A1">
        <w:t xml:space="preserve">     </w:t>
      </w:r>
      <w:r w:rsidRPr="005938A1">
        <w:t>R.Kozlovskis</w:t>
      </w:r>
    </w:p>
    <w:p w:rsidR="00F11BE4" w:rsidRPr="005938A1" w:rsidRDefault="00F11BE4" w:rsidP="00F11BE4"/>
    <w:p w:rsidR="00F11BE4" w:rsidRPr="005938A1" w:rsidRDefault="00F11BE4" w:rsidP="00F11BE4"/>
    <w:p w:rsidR="00F11BE4" w:rsidRPr="005938A1" w:rsidRDefault="00F11BE4" w:rsidP="00F11BE4"/>
    <w:p w:rsidR="00F11BE4" w:rsidRPr="005938A1" w:rsidRDefault="00F11BE4" w:rsidP="00F11BE4">
      <w:pPr>
        <w:pStyle w:val="ParastaisWeb1"/>
        <w:shd w:val="clear" w:color="auto" w:fill="FFFFFF"/>
        <w:spacing w:before="0" w:after="0"/>
        <w:jc w:val="both"/>
      </w:pPr>
      <w:r w:rsidRPr="005938A1">
        <w:t xml:space="preserve">Vīza: </w:t>
      </w:r>
    </w:p>
    <w:p w:rsidR="00F11BE4" w:rsidRPr="005938A1" w:rsidRDefault="006739F8" w:rsidP="00F11BE4">
      <w:r w:rsidRPr="005938A1">
        <w:t xml:space="preserve">    valsts sekretāre</w:t>
      </w:r>
      <w:r w:rsidR="00F11BE4" w:rsidRPr="005938A1">
        <w:tab/>
      </w:r>
      <w:r w:rsidR="00F11BE4" w:rsidRPr="005938A1">
        <w:tab/>
      </w:r>
      <w:r w:rsidR="00F11BE4" w:rsidRPr="005938A1">
        <w:tab/>
        <w:t xml:space="preserve">                           </w:t>
      </w:r>
      <w:r w:rsidRPr="005938A1">
        <w:t xml:space="preserve">                             </w:t>
      </w:r>
      <w:r w:rsidR="00F11BE4" w:rsidRPr="005938A1">
        <w:t>I.</w:t>
      </w:r>
      <w:r w:rsidRPr="005938A1">
        <w:t>Pētersone-Godmane</w:t>
      </w:r>
    </w:p>
    <w:p w:rsidR="00F11BE4" w:rsidRPr="005938A1" w:rsidRDefault="00F11BE4" w:rsidP="00F11BE4">
      <w:pPr>
        <w:rPr>
          <w:sz w:val="20"/>
          <w:szCs w:val="20"/>
        </w:rPr>
      </w:pPr>
    </w:p>
    <w:p w:rsidR="00F11BE4" w:rsidRPr="005938A1" w:rsidRDefault="00F11BE4" w:rsidP="00F11BE4">
      <w:pPr>
        <w:rPr>
          <w:sz w:val="20"/>
          <w:szCs w:val="20"/>
        </w:rPr>
      </w:pPr>
    </w:p>
    <w:p w:rsidR="00F11BE4" w:rsidRPr="005938A1" w:rsidRDefault="00F11BE4" w:rsidP="00F11BE4">
      <w:pPr>
        <w:rPr>
          <w:sz w:val="20"/>
          <w:szCs w:val="20"/>
        </w:rPr>
      </w:pPr>
    </w:p>
    <w:p w:rsidR="00F11BE4" w:rsidRPr="005938A1" w:rsidRDefault="00F11BE4" w:rsidP="00F11BE4">
      <w:pPr>
        <w:rPr>
          <w:sz w:val="20"/>
          <w:szCs w:val="20"/>
        </w:rPr>
      </w:pPr>
    </w:p>
    <w:p w:rsidR="00F11BE4" w:rsidRPr="005938A1" w:rsidRDefault="00F11BE4" w:rsidP="00F11BE4">
      <w:pPr>
        <w:rPr>
          <w:sz w:val="20"/>
          <w:szCs w:val="20"/>
        </w:rPr>
      </w:pPr>
    </w:p>
    <w:p w:rsidR="00157A3A" w:rsidRPr="005938A1" w:rsidRDefault="00157A3A" w:rsidP="00F11BE4">
      <w:pPr>
        <w:rPr>
          <w:sz w:val="20"/>
          <w:szCs w:val="20"/>
        </w:rPr>
      </w:pPr>
    </w:p>
    <w:p w:rsidR="00157A3A" w:rsidRPr="005938A1" w:rsidRDefault="00157A3A" w:rsidP="00F11BE4">
      <w:pPr>
        <w:rPr>
          <w:sz w:val="20"/>
          <w:szCs w:val="20"/>
        </w:rPr>
      </w:pPr>
    </w:p>
    <w:p w:rsidR="00157A3A" w:rsidRPr="005938A1" w:rsidRDefault="00157A3A" w:rsidP="00F11BE4">
      <w:pPr>
        <w:rPr>
          <w:sz w:val="20"/>
          <w:szCs w:val="20"/>
        </w:rPr>
      </w:pPr>
    </w:p>
    <w:p w:rsidR="00F11BE4" w:rsidRPr="005938A1" w:rsidRDefault="00F11BE4" w:rsidP="00F11BE4">
      <w:pPr>
        <w:rPr>
          <w:sz w:val="20"/>
          <w:szCs w:val="20"/>
        </w:rPr>
      </w:pPr>
    </w:p>
    <w:p w:rsidR="00F11BE4" w:rsidRPr="005938A1" w:rsidRDefault="00F11BE4" w:rsidP="00F11BE4">
      <w:pPr>
        <w:rPr>
          <w:sz w:val="20"/>
          <w:szCs w:val="20"/>
        </w:rPr>
      </w:pPr>
    </w:p>
    <w:p w:rsidR="00F11BE4" w:rsidRPr="005938A1" w:rsidRDefault="00F11BE4" w:rsidP="00F11BE4">
      <w:pPr>
        <w:rPr>
          <w:sz w:val="20"/>
          <w:szCs w:val="20"/>
        </w:rPr>
      </w:pPr>
      <w:r w:rsidRPr="005938A1">
        <w:rPr>
          <w:sz w:val="20"/>
          <w:szCs w:val="20"/>
        </w:rPr>
        <w:t>Stone 67219425</w:t>
      </w:r>
    </w:p>
    <w:p w:rsidR="00F11BE4" w:rsidRPr="006E0C03" w:rsidRDefault="00591B8A" w:rsidP="00F11BE4">
      <w:pPr>
        <w:rPr>
          <w:sz w:val="20"/>
          <w:szCs w:val="20"/>
        </w:rPr>
      </w:pPr>
      <w:hyperlink r:id="rId29" w:history="1">
        <w:r w:rsidR="00F11BE4" w:rsidRPr="005938A1">
          <w:rPr>
            <w:rStyle w:val="Hyperlink"/>
            <w:color w:val="auto"/>
            <w:sz w:val="20"/>
            <w:szCs w:val="20"/>
            <w:u w:val="none"/>
          </w:rPr>
          <w:t>kristine.stone@pmlp.gov.lv</w:t>
        </w:r>
      </w:hyperlink>
    </w:p>
    <w:p w:rsidR="00F11BE4" w:rsidRPr="006E0C03" w:rsidRDefault="00F11BE4" w:rsidP="00F11BE4">
      <w:pPr>
        <w:shd w:val="clear" w:color="auto" w:fill="FFFFFF"/>
        <w:tabs>
          <w:tab w:val="left" w:pos="5322"/>
        </w:tabs>
        <w:rPr>
          <w:sz w:val="20"/>
          <w:szCs w:val="20"/>
        </w:rPr>
      </w:pPr>
      <w:r w:rsidRPr="006E0C03">
        <w:rPr>
          <w:sz w:val="20"/>
          <w:szCs w:val="20"/>
        </w:rPr>
        <w:tab/>
      </w:r>
    </w:p>
    <w:p w:rsidR="003F4D6B" w:rsidRPr="006E0C03" w:rsidRDefault="003F4D6B"/>
    <w:sectPr w:rsidR="003F4D6B" w:rsidRPr="006E0C03" w:rsidSect="000F2821">
      <w:headerReference w:type="default" r:id="rId30"/>
      <w:footerReference w:type="default" r:id="rId31"/>
      <w:footerReference w:type="first" r:id="rId3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D7" w:rsidRDefault="00EC4DD7" w:rsidP="00F11BE4">
      <w:r>
        <w:separator/>
      </w:r>
    </w:p>
  </w:endnote>
  <w:endnote w:type="continuationSeparator" w:id="0">
    <w:p w:rsidR="00EC4DD7" w:rsidRDefault="00EC4DD7" w:rsidP="00F1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8F" w:rsidRDefault="0038178F" w:rsidP="00E9186A">
    <w:pPr>
      <w:pStyle w:val="Footer"/>
      <w:jc w:val="both"/>
    </w:pPr>
    <w:r>
      <w:rPr>
        <w:sz w:val="20"/>
        <w:szCs w:val="20"/>
      </w:rPr>
      <w:t>IEMAnot_</w:t>
    </w:r>
    <w:r w:rsidR="001A55DB">
      <w:rPr>
        <w:sz w:val="20"/>
        <w:szCs w:val="20"/>
      </w:rPr>
      <w:t>02</w:t>
    </w:r>
    <w:r w:rsidR="009F53DB">
      <w:rPr>
        <w:sz w:val="20"/>
        <w:szCs w:val="20"/>
      </w:rPr>
      <w:t>03</w:t>
    </w:r>
    <w:r>
      <w:rPr>
        <w:sz w:val="20"/>
        <w:szCs w:val="20"/>
      </w:rPr>
      <w:t>17_fizpersreg; Likumprojekta “Fizisko personu reģistra likums” sākotnējās ietekmes novērtējuma ziņojums (</w:t>
    </w:r>
    <w:r>
      <w:rPr>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8F" w:rsidRDefault="0038178F" w:rsidP="00496A2A">
    <w:pPr>
      <w:pStyle w:val="Footer"/>
      <w:jc w:val="both"/>
      <w:rPr>
        <w:sz w:val="20"/>
        <w:szCs w:val="20"/>
      </w:rPr>
    </w:pPr>
    <w:r>
      <w:rPr>
        <w:sz w:val="20"/>
        <w:szCs w:val="20"/>
      </w:rPr>
      <w:t>IEMAnot_</w:t>
    </w:r>
    <w:r w:rsidR="001A55DB">
      <w:rPr>
        <w:sz w:val="20"/>
        <w:szCs w:val="20"/>
      </w:rPr>
      <w:t>02</w:t>
    </w:r>
    <w:r w:rsidR="009F53DB">
      <w:rPr>
        <w:sz w:val="20"/>
        <w:szCs w:val="20"/>
      </w:rPr>
      <w:t>03</w:t>
    </w:r>
    <w:r>
      <w:rPr>
        <w:sz w:val="20"/>
        <w:szCs w:val="20"/>
      </w:rPr>
      <w:t>17_fizpersreg; Likumprojekta “Fizisko personu reģistra likums” sākotnējās ietekmes novērtējuma ziņojums (</w:t>
    </w:r>
    <w:r>
      <w:rPr>
        <w:color w:val="000000"/>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D7" w:rsidRDefault="00EC4DD7" w:rsidP="00F11BE4">
      <w:r>
        <w:separator/>
      </w:r>
    </w:p>
  </w:footnote>
  <w:footnote w:type="continuationSeparator" w:id="0">
    <w:p w:rsidR="00EC4DD7" w:rsidRDefault="00EC4DD7" w:rsidP="00F1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8F" w:rsidRDefault="002C7529">
    <w:pPr>
      <w:pStyle w:val="Header"/>
      <w:jc w:val="center"/>
    </w:pPr>
    <w:r>
      <w:fldChar w:fldCharType="begin"/>
    </w:r>
    <w:r w:rsidR="0038178F">
      <w:instrText xml:space="preserve"> PAGE   \* MERGEFORMAT </w:instrText>
    </w:r>
    <w:r>
      <w:fldChar w:fldCharType="separate"/>
    </w:r>
    <w:r w:rsidR="00591B8A">
      <w:rPr>
        <w:noProof/>
      </w:rPr>
      <w:t>2</w:t>
    </w:r>
    <w:r>
      <w:fldChar w:fldCharType="end"/>
    </w:r>
  </w:p>
  <w:p w:rsidR="0038178F" w:rsidRDefault="00381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Heading1"/>
      <w:lvlText w:val="%1."/>
      <w:lvlJc w:val="left"/>
      <w:pPr>
        <w:tabs>
          <w:tab w:val="num" w:pos="792"/>
        </w:tabs>
        <w:ind w:left="792" w:hanging="432"/>
      </w:pPr>
      <w:rPr>
        <w:rFonts w:cs="Times New Roman" w:hint="default"/>
      </w:rPr>
    </w:lvl>
    <w:lvl w:ilvl="1">
      <w:start w:val="1"/>
      <w:numFmt w:val="decimal"/>
      <w:pStyle w:val="Heading2"/>
      <w:lvlText w:val="%1.%2."/>
      <w:lvlJc w:val="left"/>
      <w:pPr>
        <w:tabs>
          <w:tab w:val="num" w:pos="936"/>
        </w:tabs>
        <w:ind w:left="936" w:hanging="576"/>
      </w:pPr>
      <w:rPr>
        <w:rFonts w:cs="Times New Roman" w:hint="default"/>
      </w:rPr>
    </w:lvl>
    <w:lvl w:ilvl="2">
      <w:start w:val="1"/>
      <w:numFmt w:val="decimal"/>
      <w:pStyle w:val="Heading3"/>
      <w:lvlText w:val="%1.%2.%3."/>
      <w:lvlJc w:val="left"/>
      <w:pPr>
        <w:tabs>
          <w:tab w:val="num" w:pos="1080"/>
        </w:tabs>
        <w:ind w:left="1080" w:hanging="720"/>
      </w:pPr>
      <w:rPr>
        <w:rFonts w:cs="Times New Roman" w:hint="default"/>
      </w:rPr>
    </w:lvl>
    <w:lvl w:ilvl="3">
      <w:start w:val="1"/>
      <w:numFmt w:val="decimal"/>
      <w:pStyle w:val="Heading4"/>
      <w:lvlText w:val="%1.%2.%3.%4"/>
      <w:lvlJc w:val="left"/>
      <w:pPr>
        <w:tabs>
          <w:tab w:val="num" w:pos="1224"/>
        </w:tabs>
        <w:ind w:left="1224" w:hanging="864"/>
      </w:pPr>
      <w:rPr>
        <w:rFonts w:cs="Times New Roman" w:hint="default"/>
      </w:rPr>
    </w:lvl>
    <w:lvl w:ilvl="4">
      <w:start w:val="1"/>
      <w:numFmt w:val="decimal"/>
      <w:pStyle w:val="Heading5"/>
      <w:lvlText w:val="%1.%2.%3.%4.%5"/>
      <w:lvlJc w:val="left"/>
      <w:pPr>
        <w:tabs>
          <w:tab w:val="num" w:pos="1368"/>
        </w:tabs>
        <w:ind w:left="1368" w:hanging="1008"/>
      </w:pPr>
      <w:rPr>
        <w:rFonts w:cs="Times New Roman" w:hint="default"/>
      </w:rPr>
    </w:lvl>
    <w:lvl w:ilvl="5">
      <w:start w:val="1"/>
      <w:numFmt w:val="decimal"/>
      <w:pStyle w:val="Heading6"/>
      <w:lvlText w:val="%1.%2.%3.%4.%5.%6"/>
      <w:lvlJc w:val="left"/>
      <w:pPr>
        <w:tabs>
          <w:tab w:val="num" w:pos="1512"/>
        </w:tabs>
        <w:ind w:left="1512" w:hanging="1152"/>
      </w:pPr>
      <w:rPr>
        <w:rFonts w:cs="Times New Roman" w:hint="default"/>
      </w:rPr>
    </w:lvl>
    <w:lvl w:ilvl="6">
      <w:start w:val="1"/>
      <w:numFmt w:val="decimal"/>
      <w:pStyle w:val="Heading7"/>
      <w:lvlText w:val="%1.%2.%3.%4.%5.%6.%7"/>
      <w:lvlJc w:val="left"/>
      <w:pPr>
        <w:tabs>
          <w:tab w:val="num" w:pos="1656"/>
        </w:tabs>
        <w:ind w:left="1656" w:hanging="1296"/>
      </w:pPr>
      <w:rPr>
        <w:rFonts w:cs="Times New Roman" w:hint="default"/>
      </w:rPr>
    </w:lvl>
    <w:lvl w:ilvl="7">
      <w:start w:val="1"/>
      <w:numFmt w:val="decimal"/>
      <w:pStyle w:val="Heading8"/>
      <w:lvlText w:val="%1.%2.%3.%4.%5.%6.%7.%8"/>
      <w:lvlJc w:val="left"/>
      <w:pPr>
        <w:tabs>
          <w:tab w:val="num" w:pos="1800"/>
        </w:tabs>
        <w:ind w:left="1800" w:hanging="1440"/>
      </w:pPr>
      <w:rPr>
        <w:rFonts w:cs="Times New Roman" w:hint="default"/>
      </w:rPr>
    </w:lvl>
    <w:lvl w:ilvl="8">
      <w:start w:val="1"/>
      <w:numFmt w:val="decimal"/>
      <w:pStyle w:val="Heading9"/>
      <w:lvlText w:val="%1.%2.%3.%4.%5.%6.%7.%8.%9"/>
      <w:lvlJc w:val="left"/>
      <w:pPr>
        <w:tabs>
          <w:tab w:val="num" w:pos="1944"/>
        </w:tabs>
        <w:ind w:left="1944" w:hanging="1584"/>
      </w:pPr>
      <w:rPr>
        <w:rFonts w:cs="Times New Roman" w:hint="default"/>
      </w:rPr>
    </w:lvl>
  </w:abstractNum>
  <w:abstractNum w:abstractNumId="1"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0D43A3"/>
    <w:multiLevelType w:val="hybridMultilevel"/>
    <w:tmpl w:val="F698BE50"/>
    <w:lvl w:ilvl="0" w:tplc="6B62F4E0">
      <w:start w:val="1"/>
      <w:numFmt w:val="bullet"/>
      <w:lvlText w:val="-"/>
      <w:lvlJc w:val="left"/>
      <w:pPr>
        <w:tabs>
          <w:tab w:val="num" w:pos="2000"/>
        </w:tabs>
        <w:ind w:left="2000" w:hanging="360"/>
      </w:pPr>
      <w:rPr>
        <w:rFonts w:ascii="Times New Roman" w:eastAsia="Times New Roman" w:hAnsi="Times New Roman" w:cs="Times New Roman" w:hint="default"/>
      </w:rPr>
    </w:lvl>
    <w:lvl w:ilvl="1" w:tplc="04260003" w:tentative="1">
      <w:start w:val="1"/>
      <w:numFmt w:val="bullet"/>
      <w:lvlText w:val="o"/>
      <w:lvlJc w:val="left"/>
      <w:pPr>
        <w:tabs>
          <w:tab w:val="num" w:pos="2180"/>
        </w:tabs>
        <w:ind w:left="2180" w:hanging="360"/>
      </w:pPr>
      <w:rPr>
        <w:rFonts w:ascii="Courier New" w:hAnsi="Courier New" w:cs="Courier New" w:hint="default"/>
      </w:rPr>
    </w:lvl>
    <w:lvl w:ilvl="2" w:tplc="04260005" w:tentative="1">
      <w:start w:val="1"/>
      <w:numFmt w:val="bullet"/>
      <w:lvlText w:val=""/>
      <w:lvlJc w:val="left"/>
      <w:pPr>
        <w:tabs>
          <w:tab w:val="num" w:pos="2900"/>
        </w:tabs>
        <w:ind w:left="2900" w:hanging="360"/>
      </w:pPr>
      <w:rPr>
        <w:rFonts w:ascii="Wingdings" w:hAnsi="Wingdings" w:hint="default"/>
      </w:rPr>
    </w:lvl>
    <w:lvl w:ilvl="3" w:tplc="04260001" w:tentative="1">
      <w:start w:val="1"/>
      <w:numFmt w:val="bullet"/>
      <w:lvlText w:val=""/>
      <w:lvlJc w:val="left"/>
      <w:pPr>
        <w:tabs>
          <w:tab w:val="num" w:pos="3620"/>
        </w:tabs>
        <w:ind w:left="3620" w:hanging="360"/>
      </w:pPr>
      <w:rPr>
        <w:rFonts w:ascii="Symbol" w:hAnsi="Symbol" w:hint="default"/>
      </w:rPr>
    </w:lvl>
    <w:lvl w:ilvl="4" w:tplc="04260003" w:tentative="1">
      <w:start w:val="1"/>
      <w:numFmt w:val="bullet"/>
      <w:lvlText w:val="o"/>
      <w:lvlJc w:val="left"/>
      <w:pPr>
        <w:tabs>
          <w:tab w:val="num" w:pos="4340"/>
        </w:tabs>
        <w:ind w:left="4340" w:hanging="360"/>
      </w:pPr>
      <w:rPr>
        <w:rFonts w:ascii="Courier New" w:hAnsi="Courier New" w:cs="Courier New" w:hint="default"/>
      </w:rPr>
    </w:lvl>
    <w:lvl w:ilvl="5" w:tplc="04260005" w:tentative="1">
      <w:start w:val="1"/>
      <w:numFmt w:val="bullet"/>
      <w:lvlText w:val=""/>
      <w:lvlJc w:val="left"/>
      <w:pPr>
        <w:tabs>
          <w:tab w:val="num" w:pos="5060"/>
        </w:tabs>
        <w:ind w:left="5060" w:hanging="360"/>
      </w:pPr>
      <w:rPr>
        <w:rFonts w:ascii="Wingdings" w:hAnsi="Wingdings" w:hint="default"/>
      </w:rPr>
    </w:lvl>
    <w:lvl w:ilvl="6" w:tplc="04260001" w:tentative="1">
      <w:start w:val="1"/>
      <w:numFmt w:val="bullet"/>
      <w:lvlText w:val=""/>
      <w:lvlJc w:val="left"/>
      <w:pPr>
        <w:tabs>
          <w:tab w:val="num" w:pos="5780"/>
        </w:tabs>
        <w:ind w:left="5780" w:hanging="360"/>
      </w:pPr>
      <w:rPr>
        <w:rFonts w:ascii="Symbol" w:hAnsi="Symbol" w:hint="default"/>
      </w:rPr>
    </w:lvl>
    <w:lvl w:ilvl="7" w:tplc="04260003" w:tentative="1">
      <w:start w:val="1"/>
      <w:numFmt w:val="bullet"/>
      <w:lvlText w:val="o"/>
      <w:lvlJc w:val="left"/>
      <w:pPr>
        <w:tabs>
          <w:tab w:val="num" w:pos="6500"/>
        </w:tabs>
        <w:ind w:left="6500" w:hanging="360"/>
      </w:pPr>
      <w:rPr>
        <w:rFonts w:ascii="Courier New" w:hAnsi="Courier New" w:cs="Courier New" w:hint="default"/>
      </w:rPr>
    </w:lvl>
    <w:lvl w:ilvl="8" w:tplc="04260005" w:tentative="1">
      <w:start w:val="1"/>
      <w:numFmt w:val="bullet"/>
      <w:lvlText w:val=""/>
      <w:lvlJc w:val="left"/>
      <w:pPr>
        <w:tabs>
          <w:tab w:val="num" w:pos="7220"/>
        </w:tabs>
        <w:ind w:left="7220" w:hanging="360"/>
      </w:pPr>
      <w:rPr>
        <w:rFonts w:ascii="Wingdings" w:hAnsi="Wingdings" w:hint="default"/>
      </w:rPr>
    </w:lvl>
  </w:abstractNum>
  <w:abstractNum w:abstractNumId="3" w15:restartNumberingAfterBreak="0">
    <w:nsid w:val="16975351"/>
    <w:multiLevelType w:val="hybridMultilevel"/>
    <w:tmpl w:val="B5B225EE"/>
    <w:lvl w:ilvl="0" w:tplc="A90A8C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1403E4"/>
    <w:multiLevelType w:val="hybridMultilevel"/>
    <w:tmpl w:val="D58C1A5E"/>
    <w:lvl w:ilvl="0" w:tplc="1F5A47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FF7C55"/>
    <w:multiLevelType w:val="hybridMultilevel"/>
    <w:tmpl w:val="2F729B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3857C2"/>
    <w:multiLevelType w:val="hybridMultilevel"/>
    <w:tmpl w:val="5B5C38BC"/>
    <w:lvl w:ilvl="0" w:tplc="E488CA6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EDE24D8"/>
    <w:multiLevelType w:val="hybridMultilevel"/>
    <w:tmpl w:val="CED8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4336A"/>
    <w:multiLevelType w:val="hybridMultilevel"/>
    <w:tmpl w:val="E6B07AEE"/>
    <w:lvl w:ilvl="0" w:tplc="210E9B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775AA8"/>
    <w:multiLevelType w:val="hybridMultilevel"/>
    <w:tmpl w:val="5F768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067CDD"/>
    <w:multiLevelType w:val="hybridMultilevel"/>
    <w:tmpl w:val="F3DA8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FD7506"/>
    <w:multiLevelType w:val="hybridMultilevel"/>
    <w:tmpl w:val="549C57D8"/>
    <w:lvl w:ilvl="0" w:tplc="04260001">
      <w:start w:val="1"/>
      <w:numFmt w:val="bullet"/>
      <w:lvlText w:val=""/>
      <w:lvlJc w:val="left"/>
      <w:pPr>
        <w:ind w:left="1401" w:hanging="360"/>
      </w:pPr>
      <w:rPr>
        <w:rFonts w:ascii="Symbol" w:hAnsi="Symbol" w:hint="default"/>
      </w:rPr>
    </w:lvl>
    <w:lvl w:ilvl="1" w:tplc="04260003" w:tentative="1">
      <w:start w:val="1"/>
      <w:numFmt w:val="bullet"/>
      <w:lvlText w:val="o"/>
      <w:lvlJc w:val="left"/>
      <w:pPr>
        <w:ind w:left="2121" w:hanging="360"/>
      </w:pPr>
      <w:rPr>
        <w:rFonts w:ascii="Courier New" w:hAnsi="Courier New" w:cs="Courier New" w:hint="default"/>
      </w:rPr>
    </w:lvl>
    <w:lvl w:ilvl="2" w:tplc="04260005" w:tentative="1">
      <w:start w:val="1"/>
      <w:numFmt w:val="bullet"/>
      <w:lvlText w:val=""/>
      <w:lvlJc w:val="left"/>
      <w:pPr>
        <w:ind w:left="2841" w:hanging="360"/>
      </w:pPr>
      <w:rPr>
        <w:rFonts w:ascii="Wingdings" w:hAnsi="Wingdings" w:hint="default"/>
      </w:rPr>
    </w:lvl>
    <w:lvl w:ilvl="3" w:tplc="04260001" w:tentative="1">
      <w:start w:val="1"/>
      <w:numFmt w:val="bullet"/>
      <w:lvlText w:val=""/>
      <w:lvlJc w:val="left"/>
      <w:pPr>
        <w:ind w:left="3561" w:hanging="360"/>
      </w:pPr>
      <w:rPr>
        <w:rFonts w:ascii="Symbol" w:hAnsi="Symbol" w:hint="default"/>
      </w:rPr>
    </w:lvl>
    <w:lvl w:ilvl="4" w:tplc="04260003" w:tentative="1">
      <w:start w:val="1"/>
      <w:numFmt w:val="bullet"/>
      <w:lvlText w:val="o"/>
      <w:lvlJc w:val="left"/>
      <w:pPr>
        <w:ind w:left="4281" w:hanging="360"/>
      </w:pPr>
      <w:rPr>
        <w:rFonts w:ascii="Courier New" w:hAnsi="Courier New" w:cs="Courier New" w:hint="default"/>
      </w:rPr>
    </w:lvl>
    <w:lvl w:ilvl="5" w:tplc="04260005" w:tentative="1">
      <w:start w:val="1"/>
      <w:numFmt w:val="bullet"/>
      <w:lvlText w:val=""/>
      <w:lvlJc w:val="left"/>
      <w:pPr>
        <w:ind w:left="5001" w:hanging="360"/>
      </w:pPr>
      <w:rPr>
        <w:rFonts w:ascii="Wingdings" w:hAnsi="Wingdings" w:hint="default"/>
      </w:rPr>
    </w:lvl>
    <w:lvl w:ilvl="6" w:tplc="04260001" w:tentative="1">
      <w:start w:val="1"/>
      <w:numFmt w:val="bullet"/>
      <w:lvlText w:val=""/>
      <w:lvlJc w:val="left"/>
      <w:pPr>
        <w:ind w:left="5721" w:hanging="360"/>
      </w:pPr>
      <w:rPr>
        <w:rFonts w:ascii="Symbol" w:hAnsi="Symbol" w:hint="default"/>
      </w:rPr>
    </w:lvl>
    <w:lvl w:ilvl="7" w:tplc="04260003" w:tentative="1">
      <w:start w:val="1"/>
      <w:numFmt w:val="bullet"/>
      <w:lvlText w:val="o"/>
      <w:lvlJc w:val="left"/>
      <w:pPr>
        <w:ind w:left="6441" w:hanging="360"/>
      </w:pPr>
      <w:rPr>
        <w:rFonts w:ascii="Courier New" w:hAnsi="Courier New" w:cs="Courier New" w:hint="default"/>
      </w:rPr>
    </w:lvl>
    <w:lvl w:ilvl="8" w:tplc="04260005" w:tentative="1">
      <w:start w:val="1"/>
      <w:numFmt w:val="bullet"/>
      <w:lvlText w:val=""/>
      <w:lvlJc w:val="left"/>
      <w:pPr>
        <w:ind w:left="7161" w:hanging="360"/>
      </w:pPr>
      <w:rPr>
        <w:rFonts w:ascii="Wingdings" w:hAnsi="Wingdings" w:hint="default"/>
      </w:rPr>
    </w:lvl>
  </w:abstractNum>
  <w:abstractNum w:abstractNumId="13" w15:restartNumberingAfterBreak="0">
    <w:nsid w:val="3FD049E9"/>
    <w:multiLevelType w:val="hybridMultilevel"/>
    <w:tmpl w:val="98AEB62E"/>
    <w:lvl w:ilvl="0" w:tplc="F2E621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E04378"/>
    <w:multiLevelType w:val="hybridMultilevel"/>
    <w:tmpl w:val="539263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F131E1"/>
    <w:multiLevelType w:val="hybridMultilevel"/>
    <w:tmpl w:val="EF44CD62"/>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063A8F"/>
    <w:multiLevelType w:val="hybridMultilevel"/>
    <w:tmpl w:val="74C2C13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874E88"/>
    <w:multiLevelType w:val="hybridMultilevel"/>
    <w:tmpl w:val="3A44B8E2"/>
    <w:lvl w:ilvl="0" w:tplc="E514C4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A0C3A"/>
    <w:multiLevelType w:val="hybridMultilevel"/>
    <w:tmpl w:val="EB5E2522"/>
    <w:lvl w:ilvl="0" w:tplc="93C21068">
      <w:start w:val="5"/>
      <w:numFmt w:val="bullet"/>
      <w:lvlText w:val="-"/>
      <w:lvlJc w:val="left"/>
      <w:pPr>
        <w:ind w:left="765" w:hanging="40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1C3E04"/>
    <w:multiLevelType w:val="hybridMultilevel"/>
    <w:tmpl w:val="67B60DD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2A6B87"/>
    <w:multiLevelType w:val="hybridMultilevel"/>
    <w:tmpl w:val="85B28ED6"/>
    <w:lvl w:ilvl="0" w:tplc="0A605F0A">
      <w:numFmt w:val="bullet"/>
      <w:lvlText w:val="•"/>
      <w:lvlJc w:val="left"/>
      <w:pPr>
        <w:ind w:left="1446" w:hanging="765"/>
      </w:pPr>
      <w:rPr>
        <w:rFonts w:ascii="Times New Roman" w:eastAsia="Times New Roman" w:hAnsi="Times New Roman" w:cs="Times New Roman"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1" w15:restartNumberingAfterBreak="0">
    <w:nsid w:val="58236EE4"/>
    <w:multiLevelType w:val="hybridMultilevel"/>
    <w:tmpl w:val="E4566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D6676"/>
    <w:multiLevelType w:val="hybridMultilevel"/>
    <w:tmpl w:val="35DE025A"/>
    <w:lvl w:ilvl="0" w:tplc="04260001">
      <w:start w:val="1"/>
      <w:numFmt w:val="bullet"/>
      <w:lvlText w:val=""/>
      <w:lvlJc w:val="left"/>
      <w:pPr>
        <w:ind w:left="1401" w:hanging="360"/>
      </w:pPr>
      <w:rPr>
        <w:rFonts w:ascii="Symbol" w:hAnsi="Symbol" w:hint="default"/>
      </w:rPr>
    </w:lvl>
    <w:lvl w:ilvl="1" w:tplc="04260003" w:tentative="1">
      <w:start w:val="1"/>
      <w:numFmt w:val="bullet"/>
      <w:lvlText w:val="o"/>
      <w:lvlJc w:val="left"/>
      <w:pPr>
        <w:ind w:left="2121" w:hanging="360"/>
      </w:pPr>
      <w:rPr>
        <w:rFonts w:ascii="Courier New" w:hAnsi="Courier New" w:cs="Courier New" w:hint="default"/>
      </w:rPr>
    </w:lvl>
    <w:lvl w:ilvl="2" w:tplc="04260005" w:tentative="1">
      <w:start w:val="1"/>
      <w:numFmt w:val="bullet"/>
      <w:lvlText w:val=""/>
      <w:lvlJc w:val="left"/>
      <w:pPr>
        <w:ind w:left="2841" w:hanging="360"/>
      </w:pPr>
      <w:rPr>
        <w:rFonts w:ascii="Wingdings" w:hAnsi="Wingdings" w:hint="default"/>
      </w:rPr>
    </w:lvl>
    <w:lvl w:ilvl="3" w:tplc="04260001" w:tentative="1">
      <w:start w:val="1"/>
      <w:numFmt w:val="bullet"/>
      <w:lvlText w:val=""/>
      <w:lvlJc w:val="left"/>
      <w:pPr>
        <w:ind w:left="3561" w:hanging="360"/>
      </w:pPr>
      <w:rPr>
        <w:rFonts w:ascii="Symbol" w:hAnsi="Symbol" w:hint="default"/>
      </w:rPr>
    </w:lvl>
    <w:lvl w:ilvl="4" w:tplc="04260003" w:tentative="1">
      <w:start w:val="1"/>
      <w:numFmt w:val="bullet"/>
      <w:lvlText w:val="o"/>
      <w:lvlJc w:val="left"/>
      <w:pPr>
        <w:ind w:left="4281" w:hanging="360"/>
      </w:pPr>
      <w:rPr>
        <w:rFonts w:ascii="Courier New" w:hAnsi="Courier New" w:cs="Courier New" w:hint="default"/>
      </w:rPr>
    </w:lvl>
    <w:lvl w:ilvl="5" w:tplc="04260005" w:tentative="1">
      <w:start w:val="1"/>
      <w:numFmt w:val="bullet"/>
      <w:lvlText w:val=""/>
      <w:lvlJc w:val="left"/>
      <w:pPr>
        <w:ind w:left="5001" w:hanging="360"/>
      </w:pPr>
      <w:rPr>
        <w:rFonts w:ascii="Wingdings" w:hAnsi="Wingdings" w:hint="default"/>
      </w:rPr>
    </w:lvl>
    <w:lvl w:ilvl="6" w:tplc="04260001" w:tentative="1">
      <w:start w:val="1"/>
      <w:numFmt w:val="bullet"/>
      <w:lvlText w:val=""/>
      <w:lvlJc w:val="left"/>
      <w:pPr>
        <w:ind w:left="5721" w:hanging="360"/>
      </w:pPr>
      <w:rPr>
        <w:rFonts w:ascii="Symbol" w:hAnsi="Symbol" w:hint="default"/>
      </w:rPr>
    </w:lvl>
    <w:lvl w:ilvl="7" w:tplc="04260003" w:tentative="1">
      <w:start w:val="1"/>
      <w:numFmt w:val="bullet"/>
      <w:lvlText w:val="o"/>
      <w:lvlJc w:val="left"/>
      <w:pPr>
        <w:ind w:left="6441" w:hanging="360"/>
      </w:pPr>
      <w:rPr>
        <w:rFonts w:ascii="Courier New" w:hAnsi="Courier New" w:cs="Courier New" w:hint="default"/>
      </w:rPr>
    </w:lvl>
    <w:lvl w:ilvl="8" w:tplc="04260005" w:tentative="1">
      <w:start w:val="1"/>
      <w:numFmt w:val="bullet"/>
      <w:lvlText w:val=""/>
      <w:lvlJc w:val="left"/>
      <w:pPr>
        <w:ind w:left="7161" w:hanging="360"/>
      </w:pPr>
      <w:rPr>
        <w:rFonts w:ascii="Wingdings" w:hAnsi="Wingdings" w:hint="default"/>
      </w:rPr>
    </w:lvl>
  </w:abstractNum>
  <w:abstractNum w:abstractNumId="23" w15:restartNumberingAfterBreak="0">
    <w:nsid w:val="657454D0"/>
    <w:multiLevelType w:val="hybridMultilevel"/>
    <w:tmpl w:val="55ECB8EA"/>
    <w:lvl w:ilvl="0" w:tplc="9A14804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15:restartNumberingAfterBreak="0">
    <w:nsid w:val="674E579E"/>
    <w:multiLevelType w:val="hybridMultilevel"/>
    <w:tmpl w:val="20F0E3EE"/>
    <w:lvl w:ilvl="0" w:tplc="93C21068">
      <w:start w:val="5"/>
      <w:numFmt w:val="bullet"/>
      <w:lvlText w:val="-"/>
      <w:lvlJc w:val="left"/>
      <w:pPr>
        <w:ind w:left="1485" w:hanging="405"/>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B401C2"/>
    <w:multiLevelType w:val="multilevel"/>
    <w:tmpl w:val="190E874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B66505"/>
    <w:multiLevelType w:val="hybridMultilevel"/>
    <w:tmpl w:val="0AFCB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23"/>
  </w:num>
  <w:num w:numId="5">
    <w:abstractNumId w:val="9"/>
  </w:num>
  <w:num w:numId="6">
    <w:abstractNumId w:val="18"/>
  </w:num>
  <w:num w:numId="7">
    <w:abstractNumId w:val="5"/>
  </w:num>
  <w:num w:numId="8">
    <w:abstractNumId w:val="13"/>
  </w:num>
  <w:num w:numId="9">
    <w:abstractNumId w:val="19"/>
  </w:num>
  <w:num w:numId="10">
    <w:abstractNumId w:val="24"/>
  </w:num>
  <w:num w:numId="11">
    <w:abstractNumId w:val="26"/>
  </w:num>
  <w:num w:numId="12">
    <w:abstractNumId w:val="17"/>
  </w:num>
  <w:num w:numId="13">
    <w:abstractNumId w:val="3"/>
  </w:num>
  <w:num w:numId="14">
    <w:abstractNumId w:val="8"/>
  </w:num>
  <w:num w:numId="15">
    <w:abstractNumId w:val="14"/>
  </w:num>
  <w:num w:numId="16">
    <w:abstractNumId w:val="21"/>
  </w:num>
  <w:num w:numId="17">
    <w:abstractNumId w:val="12"/>
  </w:num>
  <w:num w:numId="18">
    <w:abstractNumId w:val="22"/>
  </w:num>
  <w:num w:numId="19">
    <w:abstractNumId w:val="20"/>
  </w:num>
  <w:num w:numId="20">
    <w:abstractNumId w:val="27"/>
  </w:num>
  <w:num w:numId="21">
    <w:abstractNumId w:val="1"/>
  </w:num>
  <w:num w:numId="22">
    <w:abstractNumId w:val="25"/>
  </w:num>
  <w:num w:numId="23">
    <w:abstractNumId w:val="10"/>
  </w:num>
  <w:num w:numId="24">
    <w:abstractNumId w:val="11"/>
  </w:num>
  <w:num w:numId="25">
    <w:abstractNumId w:val="7"/>
  </w:num>
  <w:num w:numId="26">
    <w:abstractNumId w:val="28"/>
  </w:num>
  <w:num w:numId="27">
    <w:abstractNumId w:val="6"/>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E4"/>
    <w:rsid w:val="00001B5B"/>
    <w:rsid w:val="0000274E"/>
    <w:rsid w:val="0001557A"/>
    <w:rsid w:val="000311BE"/>
    <w:rsid w:val="0003425F"/>
    <w:rsid w:val="00045369"/>
    <w:rsid w:val="000615C9"/>
    <w:rsid w:val="00064892"/>
    <w:rsid w:val="000957A3"/>
    <w:rsid w:val="00095F86"/>
    <w:rsid w:val="000E1038"/>
    <w:rsid w:val="000F2821"/>
    <w:rsid w:val="00130BE8"/>
    <w:rsid w:val="00147788"/>
    <w:rsid w:val="00147DF6"/>
    <w:rsid w:val="0015349E"/>
    <w:rsid w:val="00157A3A"/>
    <w:rsid w:val="00180809"/>
    <w:rsid w:val="001819F3"/>
    <w:rsid w:val="00183506"/>
    <w:rsid w:val="00193B01"/>
    <w:rsid w:val="001A25E0"/>
    <w:rsid w:val="001A55DB"/>
    <w:rsid w:val="001A7955"/>
    <w:rsid w:val="001D365D"/>
    <w:rsid w:val="00216779"/>
    <w:rsid w:val="00233177"/>
    <w:rsid w:val="00235CA6"/>
    <w:rsid w:val="00245C20"/>
    <w:rsid w:val="00283CC5"/>
    <w:rsid w:val="00283DF4"/>
    <w:rsid w:val="0029375A"/>
    <w:rsid w:val="002A1AC8"/>
    <w:rsid w:val="002A27E1"/>
    <w:rsid w:val="002C7529"/>
    <w:rsid w:val="002C7E1B"/>
    <w:rsid w:val="00301837"/>
    <w:rsid w:val="0034115F"/>
    <w:rsid w:val="0035665A"/>
    <w:rsid w:val="003614F1"/>
    <w:rsid w:val="003637C7"/>
    <w:rsid w:val="0038178F"/>
    <w:rsid w:val="00390436"/>
    <w:rsid w:val="00397D85"/>
    <w:rsid w:val="003A3707"/>
    <w:rsid w:val="003A6B49"/>
    <w:rsid w:val="003B00E4"/>
    <w:rsid w:val="003C3097"/>
    <w:rsid w:val="003C453F"/>
    <w:rsid w:val="003D02DE"/>
    <w:rsid w:val="003D09C9"/>
    <w:rsid w:val="003D3B0B"/>
    <w:rsid w:val="003E5911"/>
    <w:rsid w:val="003F3B89"/>
    <w:rsid w:val="003F4D6B"/>
    <w:rsid w:val="003F7245"/>
    <w:rsid w:val="004045DF"/>
    <w:rsid w:val="00422E6E"/>
    <w:rsid w:val="0042788C"/>
    <w:rsid w:val="00436A0D"/>
    <w:rsid w:val="00460DB3"/>
    <w:rsid w:val="00462857"/>
    <w:rsid w:val="0047575F"/>
    <w:rsid w:val="00496A2A"/>
    <w:rsid w:val="00497EBC"/>
    <w:rsid w:val="004A4DAE"/>
    <w:rsid w:val="004C13E1"/>
    <w:rsid w:val="004C204C"/>
    <w:rsid w:val="004C39A7"/>
    <w:rsid w:val="004D32CA"/>
    <w:rsid w:val="004F1328"/>
    <w:rsid w:val="004F5CDA"/>
    <w:rsid w:val="00501E13"/>
    <w:rsid w:val="0051159E"/>
    <w:rsid w:val="00527F15"/>
    <w:rsid w:val="00532A23"/>
    <w:rsid w:val="00536EC8"/>
    <w:rsid w:val="00556247"/>
    <w:rsid w:val="005653C7"/>
    <w:rsid w:val="00583D70"/>
    <w:rsid w:val="00591B8A"/>
    <w:rsid w:val="005938A1"/>
    <w:rsid w:val="005A47E7"/>
    <w:rsid w:val="005A4ACA"/>
    <w:rsid w:val="005D7253"/>
    <w:rsid w:val="005E1E66"/>
    <w:rsid w:val="006004B2"/>
    <w:rsid w:val="00607E17"/>
    <w:rsid w:val="00607E38"/>
    <w:rsid w:val="00644CD8"/>
    <w:rsid w:val="00650863"/>
    <w:rsid w:val="00657016"/>
    <w:rsid w:val="006704EC"/>
    <w:rsid w:val="006739F8"/>
    <w:rsid w:val="0068785E"/>
    <w:rsid w:val="0069563F"/>
    <w:rsid w:val="006D089D"/>
    <w:rsid w:val="006D2F5A"/>
    <w:rsid w:val="006E0C03"/>
    <w:rsid w:val="006E4A96"/>
    <w:rsid w:val="00712CB7"/>
    <w:rsid w:val="007131B4"/>
    <w:rsid w:val="00744363"/>
    <w:rsid w:val="0074689A"/>
    <w:rsid w:val="0076295D"/>
    <w:rsid w:val="007771BC"/>
    <w:rsid w:val="007838C5"/>
    <w:rsid w:val="007E79E1"/>
    <w:rsid w:val="007F1431"/>
    <w:rsid w:val="00801C4A"/>
    <w:rsid w:val="00812825"/>
    <w:rsid w:val="008148E4"/>
    <w:rsid w:val="00815CEA"/>
    <w:rsid w:val="008277E7"/>
    <w:rsid w:val="0083673C"/>
    <w:rsid w:val="0087757D"/>
    <w:rsid w:val="008B0583"/>
    <w:rsid w:val="009001AD"/>
    <w:rsid w:val="009057DE"/>
    <w:rsid w:val="009238C3"/>
    <w:rsid w:val="00941910"/>
    <w:rsid w:val="00942C81"/>
    <w:rsid w:val="00946613"/>
    <w:rsid w:val="009576A9"/>
    <w:rsid w:val="009901ED"/>
    <w:rsid w:val="00990574"/>
    <w:rsid w:val="00992E2C"/>
    <w:rsid w:val="009A5033"/>
    <w:rsid w:val="009B417B"/>
    <w:rsid w:val="009B6834"/>
    <w:rsid w:val="009B7652"/>
    <w:rsid w:val="009C2844"/>
    <w:rsid w:val="009D6CAE"/>
    <w:rsid w:val="009D786F"/>
    <w:rsid w:val="009E30BD"/>
    <w:rsid w:val="009F169A"/>
    <w:rsid w:val="009F53DB"/>
    <w:rsid w:val="00A02CC1"/>
    <w:rsid w:val="00A0403C"/>
    <w:rsid w:val="00A065CB"/>
    <w:rsid w:val="00A11EE8"/>
    <w:rsid w:val="00A16F1B"/>
    <w:rsid w:val="00A41DA7"/>
    <w:rsid w:val="00A52547"/>
    <w:rsid w:val="00A53DB6"/>
    <w:rsid w:val="00A56234"/>
    <w:rsid w:val="00A568A5"/>
    <w:rsid w:val="00A60436"/>
    <w:rsid w:val="00A62127"/>
    <w:rsid w:val="00A80C43"/>
    <w:rsid w:val="00AB1634"/>
    <w:rsid w:val="00AC000A"/>
    <w:rsid w:val="00AC386D"/>
    <w:rsid w:val="00AF7B8A"/>
    <w:rsid w:val="00B17684"/>
    <w:rsid w:val="00B4485D"/>
    <w:rsid w:val="00B56C23"/>
    <w:rsid w:val="00B56FAA"/>
    <w:rsid w:val="00B600B6"/>
    <w:rsid w:val="00B768D7"/>
    <w:rsid w:val="00B83078"/>
    <w:rsid w:val="00B90C60"/>
    <w:rsid w:val="00BA044B"/>
    <w:rsid w:val="00BA5A59"/>
    <w:rsid w:val="00BD2117"/>
    <w:rsid w:val="00BF0775"/>
    <w:rsid w:val="00BF76DD"/>
    <w:rsid w:val="00C05410"/>
    <w:rsid w:val="00C20DA0"/>
    <w:rsid w:val="00C21712"/>
    <w:rsid w:val="00C31A4E"/>
    <w:rsid w:val="00C4090D"/>
    <w:rsid w:val="00C40CF2"/>
    <w:rsid w:val="00C5772E"/>
    <w:rsid w:val="00C642A2"/>
    <w:rsid w:val="00C6701A"/>
    <w:rsid w:val="00C73CC5"/>
    <w:rsid w:val="00C91909"/>
    <w:rsid w:val="00CB5472"/>
    <w:rsid w:val="00D05A0C"/>
    <w:rsid w:val="00D33F94"/>
    <w:rsid w:val="00D52F2C"/>
    <w:rsid w:val="00D55AF5"/>
    <w:rsid w:val="00D6159A"/>
    <w:rsid w:val="00D640A2"/>
    <w:rsid w:val="00D76034"/>
    <w:rsid w:val="00DB6605"/>
    <w:rsid w:val="00DC391C"/>
    <w:rsid w:val="00DC4745"/>
    <w:rsid w:val="00DC6B80"/>
    <w:rsid w:val="00DE3CD8"/>
    <w:rsid w:val="00DE65C4"/>
    <w:rsid w:val="00DE7F85"/>
    <w:rsid w:val="00DF4A90"/>
    <w:rsid w:val="00E0173C"/>
    <w:rsid w:val="00E01C28"/>
    <w:rsid w:val="00E03439"/>
    <w:rsid w:val="00E133D7"/>
    <w:rsid w:val="00E17542"/>
    <w:rsid w:val="00E20642"/>
    <w:rsid w:val="00E5445A"/>
    <w:rsid w:val="00E60AEC"/>
    <w:rsid w:val="00E709F5"/>
    <w:rsid w:val="00E74597"/>
    <w:rsid w:val="00E74B9A"/>
    <w:rsid w:val="00E9186A"/>
    <w:rsid w:val="00EA54A2"/>
    <w:rsid w:val="00EC4DD7"/>
    <w:rsid w:val="00EE0E71"/>
    <w:rsid w:val="00EE5F27"/>
    <w:rsid w:val="00EE7B39"/>
    <w:rsid w:val="00EF3269"/>
    <w:rsid w:val="00F027D9"/>
    <w:rsid w:val="00F11BE4"/>
    <w:rsid w:val="00F17A85"/>
    <w:rsid w:val="00F26968"/>
    <w:rsid w:val="00F272FE"/>
    <w:rsid w:val="00F326D5"/>
    <w:rsid w:val="00F36C20"/>
    <w:rsid w:val="00F41BFC"/>
    <w:rsid w:val="00F42245"/>
    <w:rsid w:val="00F4763F"/>
    <w:rsid w:val="00F578E5"/>
    <w:rsid w:val="00F61EC2"/>
    <w:rsid w:val="00F74F02"/>
    <w:rsid w:val="00F75F23"/>
    <w:rsid w:val="00F95EB1"/>
    <w:rsid w:val="00FA042F"/>
    <w:rsid w:val="00FD3E71"/>
    <w:rsid w:val="00FD651D"/>
    <w:rsid w:val="00FD6CA8"/>
    <w:rsid w:val="00FE15FE"/>
    <w:rsid w:val="00FE47D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F3D7-AF2D-42D4-8AA1-08F0298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E4"/>
    <w:rPr>
      <w:rFonts w:eastAsia="Times New Roman" w:cs="Times New Roman"/>
      <w:sz w:val="24"/>
      <w:szCs w:val="24"/>
      <w:lang w:eastAsia="lv-LV"/>
    </w:rPr>
  </w:style>
  <w:style w:type="paragraph" w:styleId="Heading1">
    <w:name w:val="heading 1"/>
    <w:basedOn w:val="Normal"/>
    <w:next w:val="Normal"/>
    <w:link w:val="Heading1Char"/>
    <w:qFormat/>
    <w:rsid w:val="00F11BE4"/>
    <w:pPr>
      <w:keepNext/>
      <w:pageBreakBefore/>
      <w:numPr>
        <w:numId w:val="1"/>
      </w:numPr>
      <w:tabs>
        <w:tab w:val="left" w:pos="792"/>
      </w:tabs>
      <w:spacing w:before="240" w:after="120"/>
      <w:jc w:val="center"/>
      <w:outlineLvl w:val="0"/>
    </w:pPr>
    <w:rPr>
      <w:rFonts w:ascii="Cambria" w:eastAsia="SimSun" w:hAnsi="Cambria"/>
      <w:b/>
      <w:bCs/>
      <w:color w:val="365F90"/>
      <w:sz w:val="28"/>
      <w:szCs w:val="28"/>
    </w:rPr>
  </w:style>
  <w:style w:type="paragraph" w:styleId="Heading2">
    <w:name w:val="heading 2"/>
    <w:basedOn w:val="Normal"/>
    <w:next w:val="Normal"/>
    <w:link w:val="Heading2Char"/>
    <w:qFormat/>
    <w:rsid w:val="00F11BE4"/>
    <w:pPr>
      <w:keepNext/>
      <w:numPr>
        <w:ilvl w:val="1"/>
        <w:numId w:val="1"/>
      </w:numPr>
      <w:tabs>
        <w:tab w:val="clear" w:pos="936"/>
        <w:tab w:val="left" w:pos="792"/>
      </w:tabs>
      <w:spacing w:before="240" w:after="120"/>
      <w:jc w:val="center"/>
      <w:outlineLvl w:val="1"/>
    </w:pPr>
    <w:rPr>
      <w:b/>
      <w:bCs/>
      <w:iCs/>
      <w:sz w:val="28"/>
      <w:szCs w:val="28"/>
    </w:rPr>
  </w:style>
  <w:style w:type="paragraph" w:styleId="Heading3">
    <w:name w:val="heading 3"/>
    <w:basedOn w:val="Normal"/>
    <w:next w:val="Normal"/>
    <w:link w:val="Heading3Char"/>
    <w:qFormat/>
    <w:rsid w:val="00F11BE4"/>
    <w:pPr>
      <w:keepNext/>
      <w:numPr>
        <w:ilvl w:val="2"/>
        <w:numId w:val="1"/>
      </w:numPr>
      <w:tabs>
        <w:tab w:val="clear" w:pos="1080"/>
        <w:tab w:val="left" w:pos="792"/>
      </w:tabs>
      <w:spacing w:before="240" w:after="120"/>
      <w:jc w:val="center"/>
      <w:outlineLvl w:val="2"/>
    </w:pPr>
    <w:rPr>
      <w:b/>
      <w:bCs/>
      <w:sz w:val="28"/>
      <w:szCs w:val="26"/>
      <w:lang w:val="en-US"/>
    </w:rPr>
  </w:style>
  <w:style w:type="paragraph" w:styleId="Heading4">
    <w:name w:val="heading 4"/>
    <w:basedOn w:val="Normal"/>
    <w:next w:val="Normal"/>
    <w:link w:val="Heading4Char"/>
    <w:qFormat/>
    <w:rsid w:val="00F11BE4"/>
    <w:pPr>
      <w:keepNext/>
      <w:numPr>
        <w:ilvl w:val="3"/>
        <w:numId w:val="1"/>
      </w:numPr>
      <w:tabs>
        <w:tab w:val="clear" w:pos="1224"/>
        <w:tab w:val="left" w:pos="792"/>
      </w:tabs>
      <w:spacing w:before="240" w:after="60"/>
      <w:outlineLvl w:val="3"/>
    </w:pPr>
    <w:rPr>
      <w:b/>
      <w:bCs/>
      <w:sz w:val="28"/>
      <w:szCs w:val="28"/>
      <w:lang w:val="en-US"/>
    </w:rPr>
  </w:style>
  <w:style w:type="paragraph" w:styleId="Heading5">
    <w:name w:val="heading 5"/>
    <w:basedOn w:val="Normal"/>
    <w:next w:val="Normal"/>
    <w:link w:val="Heading5Char"/>
    <w:qFormat/>
    <w:rsid w:val="00F11BE4"/>
    <w:pPr>
      <w:numPr>
        <w:ilvl w:val="4"/>
        <w:numId w:val="1"/>
      </w:numPr>
      <w:tabs>
        <w:tab w:val="clear" w:pos="1368"/>
        <w:tab w:val="left" w:pos="792"/>
      </w:tabs>
      <w:spacing w:before="240" w:after="60"/>
      <w:outlineLvl w:val="4"/>
    </w:pPr>
    <w:rPr>
      <w:b/>
      <w:bCs/>
      <w:i/>
      <w:iCs/>
      <w:sz w:val="26"/>
      <w:szCs w:val="26"/>
      <w:lang w:val="en-US"/>
    </w:rPr>
  </w:style>
  <w:style w:type="paragraph" w:styleId="Heading6">
    <w:name w:val="heading 6"/>
    <w:basedOn w:val="Normal"/>
    <w:next w:val="Normal"/>
    <w:link w:val="Heading6Char"/>
    <w:qFormat/>
    <w:rsid w:val="00F11BE4"/>
    <w:pPr>
      <w:numPr>
        <w:ilvl w:val="5"/>
        <w:numId w:val="1"/>
      </w:numPr>
      <w:tabs>
        <w:tab w:val="clear" w:pos="1512"/>
        <w:tab w:val="left" w:pos="792"/>
      </w:tabs>
      <w:spacing w:before="240" w:after="60"/>
      <w:outlineLvl w:val="5"/>
    </w:pPr>
    <w:rPr>
      <w:b/>
      <w:bCs/>
      <w:sz w:val="20"/>
      <w:szCs w:val="20"/>
      <w:lang w:val="en-US"/>
    </w:rPr>
  </w:style>
  <w:style w:type="paragraph" w:styleId="Heading7">
    <w:name w:val="heading 7"/>
    <w:basedOn w:val="Normal"/>
    <w:next w:val="Normal"/>
    <w:link w:val="Heading7Char"/>
    <w:qFormat/>
    <w:rsid w:val="00F11BE4"/>
    <w:pPr>
      <w:numPr>
        <w:ilvl w:val="6"/>
        <w:numId w:val="1"/>
      </w:numPr>
      <w:tabs>
        <w:tab w:val="clear" w:pos="1656"/>
        <w:tab w:val="left" w:pos="792"/>
      </w:tabs>
      <w:spacing w:before="240" w:after="60"/>
      <w:outlineLvl w:val="6"/>
    </w:pPr>
    <w:rPr>
      <w:lang w:val="en-US"/>
    </w:rPr>
  </w:style>
  <w:style w:type="paragraph" w:styleId="Heading8">
    <w:name w:val="heading 8"/>
    <w:basedOn w:val="Normal"/>
    <w:next w:val="Normal"/>
    <w:link w:val="Heading8Char"/>
    <w:qFormat/>
    <w:rsid w:val="00F11BE4"/>
    <w:pPr>
      <w:numPr>
        <w:ilvl w:val="7"/>
        <w:numId w:val="1"/>
      </w:numPr>
      <w:tabs>
        <w:tab w:val="clear" w:pos="1800"/>
        <w:tab w:val="left" w:pos="792"/>
      </w:tabs>
      <w:spacing w:before="240" w:after="60"/>
      <w:outlineLvl w:val="7"/>
    </w:pPr>
    <w:rPr>
      <w:i/>
      <w:iCs/>
      <w:lang w:val="en-US"/>
    </w:rPr>
  </w:style>
  <w:style w:type="paragraph" w:styleId="Heading9">
    <w:name w:val="heading 9"/>
    <w:basedOn w:val="Normal"/>
    <w:next w:val="Normal"/>
    <w:link w:val="Heading9Char"/>
    <w:qFormat/>
    <w:rsid w:val="00F11BE4"/>
    <w:pPr>
      <w:numPr>
        <w:ilvl w:val="8"/>
        <w:numId w:val="1"/>
      </w:numPr>
      <w:tabs>
        <w:tab w:val="clear" w:pos="1944"/>
        <w:tab w:val="left" w:pos="792"/>
      </w:tabs>
      <w:spacing w:before="240" w:after="60"/>
      <w:outlineLvl w:val="8"/>
    </w:pPr>
    <w:rPr>
      <w:rFonts w:ascii="Arial"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BE4"/>
    <w:rPr>
      <w:rFonts w:ascii="Cambria" w:eastAsia="SimSun" w:hAnsi="Cambria" w:cs="Times New Roman"/>
      <w:b/>
      <w:bCs/>
      <w:color w:val="365F90"/>
      <w:szCs w:val="28"/>
      <w:lang w:eastAsia="lv-LV"/>
    </w:rPr>
  </w:style>
  <w:style w:type="character" w:customStyle="1" w:styleId="Heading2Char">
    <w:name w:val="Heading 2 Char"/>
    <w:basedOn w:val="DefaultParagraphFont"/>
    <w:link w:val="Heading2"/>
    <w:rsid w:val="00F11BE4"/>
    <w:rPr>
      <w:rFonts w:eastAsia="Times New Roman" w:cs="Times New Roman"/>
      <w:b/>
      <w:bCs/>
      <w:iCs/>
      <w:szCs w:val="28"/>
    </w:rPr>
  </w:style>
  <w:style w:type="character" w:customStyle="1" w:styleId="Heading3Char">
    <w:name w:val="Heading 3 Char"/>
    <w:basedOn w:val="DefaultParagraphFont"/>
    <w:link w:val="Heading3"/>
    <w:rsid w:val="00F11BE4"/>
    <w:rPr>
      <w:rFonts w:eastAsia="Times New Roman" w:cs="Times New Roman"/>
      <w:b/>
      <w:bCs/>
      <w:szCs w:val="26"/>
      <w:lang w:val="en-US"/>
    </w:rPr>
  </w:style>
  <w:style w:type="character" w:customStyle="1" w:styleId="Heading4Char">
    <w:name w:val="Heading 4 Char"/>
    <w:basedOn w:val="DefaultParagraphFont"/>
    <w:link w:val="Heading4"/>
    <w:rsid w:val="00F11BE4"/>
    <w:rPr>
      <w:rFonts w:eastAsia="Times New Roman" w:cs="Times New Roman"/>
      <w:b/>
      <w:bCs/>
      <w:szCs w:val="28"/>
      <w:lang w:val="en-US"/>
    </w:rPr>
  </w:style>
  <w:style w:type="character" w:customStyle="1" w:styleId="Heading5Char">
    <w:name w:val="Heading 5 Char"/>
    <w:basedOn w:val="DefaultParagraphFont"/>
    <w:link w:val="Heading5"/>
    <w:rsid w:val="00F11BE4"/>
    <w:rPr>
      <w:rFonts w:eastAsia="Times New Roman" w:cs="Times New Roman"/>
      <w:b/>
      <w:bCs/>
      <w:i/>
      <w:iCs/>
      <w:sz w:val="26"/>
      <w:szCs w:val="26"/>
      <w:lang w:val="en-US"/>
    </w:rPr>
  </w:style>
  <w:style w:type="character" w:customStyle="1" w:styleId="Heading6Char">
    <w:name w:val="Heading 6 Char"/>
    <w:basedOn w:val="DefaultParagraphFont"/>
    <w:link w:val="Heading6"/>
    <w:rsid w:val="00F11BE4"/>
    <w:rPr>
      <w:rFonts w:eastAsia="Times New Roman" w:cs="Times New Roman"/>
      <w:b/>
      <w:bCs/>
      <w:sz w:val="20"/>
      <w:szCs w:val="20"/>
      <w:lang w:val="en-US"/>
    </w:rPr>
  </w:style>
  <w:style w:type="character" w:customStyle="1" w:styleId="Heading7Char">
    <w:name w:val="Heading 7 Char"/>
    <w:basedOn w:val="DefaultParagraphFont"/>
    <w:link w:val="Heading7"/>
    <w:rsid w:val="00F11BE4"/>
    <w:rPr>
      <w:rFonts w:eastAsia="Times New Roman" w:cs="Times New Roman"/>
      <w:sz w:val="24"/>
      <w:szCs w:val="24"/>
      <w:lang w:val="en-US"/>
    </w:rPr>
  </w:style>
  <w:style w:type="character" w:customStyle="1" w:styleId="Heading8Char">
    <w:name w:val="Heading 8 Char"/>
    <w:basedOn w:val="DefaultParagraphFont"/>
    <w:link w:val="Heading8"/>
    <w:rsid w:val="00F11BE4"/>
    <w:rPr>
      <w:rFonts w:eastAsia="Times New Roman" w:cs="Times New Roman"/>
      <w:i/>
      <w:iCs/>
      <w:sz w:val="24"/>
      <w:szCs w:val="24"/>
      <w:lang w:val="en-US"/>
    </w:rPr>
  </w:style>
  <w:style w:type="character" w:customStyle="1" w:styleId="Heading9Char">
    <w:name w:val="Heading 9 Char"/>
    <w:basedOn w:val="DefaultParagraphFont"/>
    <w:link w:val="Heading9"/>
    <w:rsid w:val="00F11BE4"/>
    <w:rPr>
      <w:rFonts w:ascii="Arial" w:eastAsia="Times New Roman" w:hAnsi="Arial" w:cs="Times New Roman"/>
      <w:sz w:val="20"/>
      <w:szCs w:val="20"/>
      <w:lang w:val="en-US"/>
    </w:rPr>
  </w:style>
  <w:style w:type="character" w:styleId="CommentReference">
    <w:name w:val="annotation reference"/>
    <w:rsid w:val="00F11BE4"/>
    <w:rPr>
      <w:sz w:val="16"/>
      <w:szCs w:val="16"/>
    </w:rPr>
  </w:style>
  <w:style w:type="character" w:styleId="FootnoteReference">
    <w:name w:val="footnote reference"/>
    <w:uiPriority w:val="99"/>
    <w:rsid w:val="00F11BE4"/>
    <w:rPr>
      <w:rFonts w:cs="Times New Roman"/>
      <w:vertAlign w:val="superscript"/>
    </w:rPr>
  </w:style>
  <w:style w:type="character" w:styleId="Hyperlink">
    <w:name w:val="Hyperlink"/>
    <w:rsid w:val="00F11BE4"/>
    <w:rPr>
      <w:rFonts w:cs="Times New Roman"/>
      <w:color w:val="0000FF"/>
      <w:u w:val="single"/>
    </w:rPr>
  </w:style>
  <w:style w:type="character" w:customStyle="1" w:styleId="PageNumber1">
    <w:name w:val="Page Number1"/>
    <w:basedOn w:val="DefaultParagraphFont"/>
    <w:rsid w:val="00F11BE4"/>
  </w:style>
  <w:style w:type="character" w:customStyle="1" w:styleId="BalloonTextChar">
    <w:name w:val="Balloon Text Char"/>
    <w:link w:val="BalloonText"/>
    <w:rsid w:val="00F11BE4"/>
    <w:rPr>
      <w:rFonts w:ascii="Tahoma" w:eastAsia="Times New Roman" w:hAnsi="Tahoma" w:cs="Tahoma"/>
      <w:sz w:val="16"/>
      <w:szCs w:val="16"/>
      <w:lang w:eastAsia="lv-LV"/>
    </w:rPr>
  </w:style>
  <w:style w:type="character" w:customStyle="1" w:styleId="HeaderChar">
    <w:name w:val="Header Char"/>
    <w:link w:val="Header"/>
    <w:rsid w:val="00F11BE4"/>
    <w:rPr>
      <w:rFonts w:eastAsia="Times New Roman" w:cs="Times New Roman"/>
      <w:sz w:val="24"/>
      <w:szCs w:val="24"/>
      <w:lang w:eastAsia="lv-LV"/>
    </w:rPr>
  </w:style>
  <w:style w:type="character" w:customStyle="1" w:styleId="naisfCharChar">
    <w:name w:val="naisf Char Char"/>
    <w:link w:val="naisf"/>
    <w:rsid w:val="00F11BE4"/>
    <w:rPr>
      <w:rFonts w:eastAsia="Times New Roman" w:cs="Times New Roman"/>
      <w:sz w:val="24"/>
      <w:szCs w:val="24"/>
      <w:lang w:eastAsia="lv-LV"/>
    </w:rPr>
  </w:style>
  <w:style w:type="character" w:customStyle="1" w:styleId="FooterChar">
    <w:name w:val="Footer Char"/>
    <w:link w:val="Footer"/>
    <w:rsid w:val="00F11BE4"/>
    <w:rPr>
      <w:rFonts w:eastAsia="Times New Roman" w:cs="Times New Roman"/>
      <w:sz w:val="24"/>
      <w:szCs w:val="24"/>
      <w:lang w:eastAsia="lv-LV"/>
    </w:rPr>
  </w:style>
  <w:style w:type="character" w:customStyle="1" w:styleId="FootnoteTextChar">
    <w:name w:val="Footnote Text Char"/>
    <w:link w:val="FootnoteText"/>
    <w:uiPriority w:val="99"/>
    <w:rsid w:val="00F11BE4"/>
    <w:rPr>
      <w:rFonts w:eastAsia="Times New Roman" w:cs="Times New Roman"/>
      <w:sz w:val="20"/>
      <w:szCs w:val="20"/>
      <w:lang w:eastAsia="lv-LV"/>
    </w:rPr>
  </w:style>
  <w:style w:type="character" w:customStyle="1" w:styleId="CommentSubjectChar">
    <w:name w:val="Comment Subject Char"/>
    <w:link w:val="CommentSubject"/>
    <w:rsid w:val="00F11BE4"/>
    <w:rPr>
      <w:rFonts w:eastAsia="Times New Roman" w:cs="Times New Roman"/>
      <w:b/>
      <w:bCs/>
      <w:sz w:val="20"/>
      <w:szCs w:val="20"/>
      <w:lang w:val="lv-LV" w:eastAsia="lv-LV"/>
    </w:rPr>
  </w:style>
  <w:style w:type="character" w:customStyle="1" w:styleId="CommentTextChar">
    <w:name w:val="Comment Text Char"/>
    <w:link w:val="CommentText"/>
    <w:uiPriority w:val="99"/>
    <w:rsid w:val="00F11BE4"/>
    <w:rPr>
      <w:rFonts w:eastAsia="Times New Roman" w:cs="Times New Roman"/>
      <w:sz w:val="20"/>
      <w:szCs w:val="20"/>
      <w:lang w:eastAsia="lv-LV"/>
    </w:rPr>
  </w:style>
  <w:style w:type="character" w:customStyle="1" w:styleId="CommentReference1">
    <w:name w:val="Comment Reference1"/>
    <w:rsid w:val="00F11BE4"/>
    <w:rPr>
      <w:sz w:val="16"/>
      <w:szCs w:val="16"/>
    </w:rPr>
  </w:style>
  <w:style w:type="paragraph" w:styleId="Header">
    <w:name w:val="header"/>
    <w:basedOn w:val="Normal"/>
    <w:link w:val="HeaderChar"/>
    <w:rsid w:val="00F11BE4"/>
    <w:pPr>
      <w:tabs>
        <w:tab w:val="center" w:pos="4153"/>
        <w:tab w:val="right" w:pos="8306"/>
      </w:tabs>
    </w:pPr>
  </w:style>
  <w:style w:type="character" w:customStyle="1" w:styleId="HeaderChar1">
    <w:name w:val="Header Char1"/>
    <w:basedOn w:val="DefaultParagraphFont"/>
    <w:rsid w:val="00F11BE4"/>
    <w:rPr>
      <w:rFonts w:eastAsia="Times New Roman" w:cs="Times New Roman"/>
      <w:sz w:val="24"/>
      <w:szCs w:val="24"/>
      <w:lang w:val="lv-LV" w:eastAsia="lv-LV"/>
    </w:rPr>
  </w:style>
  <w:style w:type="paragraph" w:styleId="FootnoteText">
    <w:name w:val="footnote text"/>
    <w:basedOn w:val="Normal"/>
    <w:link w:val="FootnoteTextChar"/>
    <w:uiPriority w:val="99"/>
    <w:rsid w:val="00F11BE4"/>
    <w:rPr>
      <w:sz w:val="20"/>
      <w:szCs w:val="20"/>
    </w:rPr>
  </w:style>
  <w:style w:type="character" w:customStyle="1" w:styleId="FootnoteTextChar1">
    <w:name w:val="Footnote Text Char1"/>
    <w:basedOn w:val="DefaultParagraphFont"/>
    <w:uiPriority w:val="99"/>
    <w:semiHidden/>
    <w:rsid w:val="00F11BE4"/>
    <w:rPr>
      <w:rFonts w:eastAsia="Times New Roman" w:cs="Times New Roman"/>
      <w:sz w:val="20"/>
      <w:szCs w:val="20"/>
      <w:lang w:val="lv-LV" w:eastAsia="lv-LV"/>
    </w:rPr>
  </w:style>
  <w:style w:type="paragraph" w:styleId="BalloonText">
    <w:name w:val="Balloon Text"/>
    <w:basedOn w:val="Normal"/>
    <w:link w:val="BalloonTextChar"/>
    <w:rsid w:val="00F11BE4"/>
    <w:rPr>
      <w:rFonts w:ascii="Tahoma" w:hAnsi="Tahoma" w:cs="Tahoma"/>
      <w:sz w:val="16"/>
      <w:szCs w:val="16"/>
    </w:rPr>
  </w:style>
  <w:style w:type="character" w:customStyle="1" w:styleId="BalloonTextChar1">
    <w:name w:val="Balloon Text Char1"/>
    <w:basedOn w:val="DefaultParagraphFont"/>
    <w:uiPriority w:val="99"/>
    <w:semiHidden/>
    <w:rsid w:val="00F11BE4"/>
    <w:rPr>
      <w:rFonts w:ascii="Segoe UI" w:eastAsia="Times New Roman" w:hAnsi="Segoe UI" w:cs="Segoe UI"/>
      <w:sz w:val="18"/>
      <w:szCs w:val="18"/>
      <w:lang w:val="lv-LV" w:eastAsia="lv-LV"/>
    </w:rPr>
  </w:style>
  <w:style w:type="paragraph" w:styleId="CommentText">
    <w:name w:val="annotation text"/>
    <w:basedOn w:val="Normal"/>
    <w:link w:val="CommentTextChar"/>
    <w:uiPriority w:val="99"/>
    <w:rsid w:val="00F11BE4"/>
    <w:rPr>
      <w:sz w:val="20"/>
      <w:szCs w:val="20"/>
    </w:rPr>
  </w:style>
  <w:style w:type="character" w:customStyle="1" w:styleId="CommentTextChar1">
    <w:name w:val="Comment Text Char1"/>
    <w:basedOn w:val="DefaultParagraphFont"/>
    <w:uiPriority w:val="99"/>
    <w:semiHidden/>
    <w:rsid w:val="00F11BE4"/>
    <w:rPr>
      <w:rFonts w:eastAsia="Times New Roman" w:cs="Times New Roman"/>
      <w:sz w:val="20"/>
      <w:szCs w:val="20"/>
      <w:lang w:val="lv-LV" w:eastAsia="lv-LV"/>
    </w:rPr>
  </w:style>
  <w:style w:type="paragraph" w:styleId="CommentSubject">
    <w:name w:val="annotation subject"/>
    <w:basedOn w:val="CommentText"/>
    <w:next w:val="CommentText"/>
    <w:link w:val="CommentSubjectChar"/>
    <w:rsid w:val="00F11BE4"/>
    <w:rPr>
      <w:b/>
      <w:bCs/>
    </w:rPr>
  </w:style>
  <w:style w:type="character" w:customStyle="1" w:styleId="CommentSubjectChar1">
    <w:name w:val="Comment Subject Char1"/>
    <w:basedOn w:val="CommentTextChar1"/>
    <w:uiPriority w:val="99"/>
    <w:semiHidden/>
    <w:rsid w:val="00F11BE4"/>
    <w:rPr>
      <w:rFonts w:eastAsia="Times New Roman" w:cs="Times New Roman"/>
      <w:b/>
      <w:bCs/>
      <w:sz w:val="20"/>
      <w:szCs w:val="20"/>
      <w:lang w:val="lv-LV" w:eastAsia="lv-LV"/>
    </w:rPr>
  </w:style>
  <w:style w:type="paragraph" w:styleId="Footer">
    <w:name w:val="footer"/>
    <w:basedOn w:val="Normal"/>
    <w:link w:val="FooterChar"/>
    <w:rsid w:val="00F11BE4"/>
    <w:pPr>
      <w:tabs>
        <w:tab w:val="center" w:pos="4153"/>
        <w:tab w:val="right" w:pos="8306"/>
      </w:tabs>
    </w:pPr>
  </w:style>
  <w:style w:type="character" w:customStyle="1" w:styleId="FooterChar1">
    <w:name w:val="Footer Char1"/>
    <w:basedOn w:val="DefaultParagraphFont"/>
    <w:uiPriority w:val="99"/>
    <w:semiHidden/>
    <w:rsid w:val="00F11BE4"/>
    <w:rPr>
      <w:rFonts w:eastAsia="Times New Roman" w:cs="Times New Roman"/>
      <w:sz w:val="24"/>
      <w:szCs w:val="24"/>
      <w:lang w:val="lv-LV" w:eastAsia="lv-LV"/>
    </w:rPr>
  </w:style>
  <w:style w:type="paragraph" w:customStyle="1" w:styleId="naispant">
    <w:name w:val="naispant"/>
    <w:basedOn w:val="Normal"/>
    <w:rsid w:val="00F11BE4"/>
    <w:pPr>
      <w:spacing w:before="100" w:beforeAutospacing="1" w:after="100" w:afterAutospacing="1"/>
    </w:pPr>
    <w:rPr>
      <w:color w:val="000000"/>
    </w:rPr>
  </w:style>
  <w:style w:type="paragraph" w:customStyle="1" w:styleId="naisf">
    <w:name w:val="naisf"/>
    <w:basedOn w:val="Normal"/>
    <w:link w:val="naisfCharChar"/>
    <w:rsid w:val="00F11BE4"/>
    <w:pPr>
      <w:spacing w:before="100" w:beforeAutospacing="1" w:after="100" w:afterAutospacing="1"/>
    </w:pPr>
  </w:style>
  <w:style w:type="paragraph" w:styleId="ListParagraph">
    <w:name w:val="List Paragraph"/>
    <w:basedOn w:val="Normal"/>
    <w:link w:val="ListParagraphChar"/>
    <w:qFormat/>
    <w:rsid w:val="00F11BE4"/>
    <w:pPr>
      <w:ind w:left="720"/>
      <w:contextualSpacing/>
    </w:pPr>
  </w:style>
  <w:style w:type="paragraph" w:styleId="NormalWeb">
    <w:name w:val="Normal (Web)"/>
    <w:basedOn w:val="Normal"/>
    <w:uiPriority w:val="99"/>
    <w:unhideWhenUsed/>
    <w:rsid w:val="00F11BE4"/>
    <w:pPr>
      <w:spacing w:before="100" w:beforeAutospacing="1" w:after="100" w:afterAutospacing="1"/>
    </w:pPr>
  </w:style>
  <w:style w:type="character" w:styleId="FollowedHyperlink">
    <w:name w:val="FollowedHyperlink"/>
    <w:uiPriority w:val="99"/>
    <w:semiHidden/>
    <w:unhideWhenUsed/>
    <w:rsid w:val="00F11BE4"/>
    <w:rPr>
      <w:color w:val="800080"/>
      <w:u w:val="single"/>
    </w:rPr>
  </w:style>
  <w:style w:type="character" w:customStyle="1" w:styleId="naisfChar">
    <w:name w:val="naisf Char"/>
    <w:rsid w:val="00F11BE4"/>
    <w:rPr>
      <w:rFonts w:ascii="Times New Roman" w:eastAsia="Times New Roman" w:hAnsi="Times New Roman" w:cs="Times New Roman"/>
      <w:sz w:val="24"/>
      <w:szCs w:val="24"/>
      <w:lang w:eastAsia="lv-LV"/>
    </w:rPr>
  </w:style>
  <w:style w:type="paragraph" w:styleId="NoSpacing">
    <w:name w:val="No Spacing"/>
    <w:qFormat/>
    <w:rsid w:val="00F11BE4"/>
    <w:rPr>
      <w:rFonts w:ascii="Calibri" w:eastAsia="Times New Roman" w:hAnsi="Calibri" w:cs="Times New Roman"/>
      <w:sz w:val="22"/>
      <w:lang w:eastAsia="lv-LV"/>
    </w:rPr>
  </w:style>
  <w:style w:type="character" w:styleId="Strong">
    <w:name w:val="Strong"/>
    <w:uiPriority w:val="22"/>
    <w:qFormat/>
    <w:rsid w:val="00F11BE4"/>
    <w:rPr>
      <w:b/>
      <w:bCs/>
    </w:rPr>
  </w:style>
  <w:style w:type="paragraph" w:styleId="HTMLPreformatted">
    <w:name w:val="HTML Preformatted"/>
    <w:basedOn w:val="Normal"/>
    <w:link w:val="HTMLPreformattedChar"/>
    <w:uiPriority w:val="99"/>
    <w:unhideWhenUsed/>
    <w:rsid w:val="00F1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11BE4"/>
    <w:rPr>
      <w:rFonts w:ascii="Courier New" w:eastAsia="Times New Roman" w:hAnsi="Courier New" w:cs="Times New Roman"/>
      <w:sz w:val="20"/>
      <w:szCs w:val="20"/>
    </w:rPr>
  </w:style>
  <w:style w:type="character" w:customStyle="1" w:styleId="apple-converted-space">
    <w:name w:val="apple-converted-space"/>
    <w:rsid w:val="00F11BE4"/>
  </w:style>
  <w:style w:type="paragraph" w:customStyle="1" w:styleId="tv2132">
    <w:name w:val="tv2132"/>
    <w:basedOn w:val="Normal"/>
    <w:rsid w:val="00F11BE4"/>
    <w:pPr>
      <w:spacing w:line="360" w:lineRule="auto"/>
      <w:ind w:firstLine="300"/>
    </w:pPr>
    <w:rPr>
      <w:color w:val="414142"/>
      <w:sz w:val="20"/>
      <w:szCs w:val="20"/>
    </w:rPr>
  </w:style>
  <w:style w:type="character" w:customStyle="1" w:styleId="spelle">
    <w:name w:val="spelle"/>
    <w:rsid w:val="00F11BE4"/>
  </w:style>
  <w:style w:type="paragraph" w:styleId="Title">
    <w:name w:val="Title"/>
    <w:basedOn w:val="Normal"/>
    <w:link w:val="TitleChar"/>
    <w:qFormat/>
    <w:rsid w:val="00F11BE4"/>
    <w:pPr>
      <w:jc w:val="center"/>
    </w:pPr>
    <w:rPr>
      <w:b/>
      <w:szCs w:val="20"/>
      <w:lang w:val="en-US" w:eastAsia="en-US"/>
    </w:rPr>
  </w:style>
  <w:style w:type="character" w:customStyle="1" w:styleId="TitleChar">
    <w:name w:val="Title Char"/>
    <w:basedOn w:val="DefaultParagraphFont"/>
    <w:link w:val="Title"/>
    <w:rsid w:val="00F11BE4"/>
    <w:rPr>
      <w:rFonts w:eastAsia="Times New Roman" w:cs="Times New Roman"/>
      <w:b/>
      <w:sz w:val="24"/>
      <w:szCs w:val="20"/>
      <w:lang w:val="en-US"/>
    </w:rPr>
  </w:style>
  <w:style w:type="paragraph" w:customStyle="1" w:styleId="Normal1">
    <w:name w:val="Normal1"/>
    <w:rsid w:val="00F11BE4"/>
    <w:pPr>
      <w:spacing w:line="276" w:lineRule="auto"/>
    </w:pPr>
    <w:rPr>
      <w:rFonts w:ascii="Arial" w:eastAsia="Arial" w:hAnsi="Arial" w:cs="Arial"/>
      <w:color w:val="000000"/>
      <w:sz w:val="22"/>
      <w:szCs w:val="20"/>
      <w:lang w:val="en-US"/>
    </w:rPr>
  </w:style>
  <w:style w:type="paragraph" w:styleId="Revision">
    <w:name w:val="Revision"/>
    <w:hidden/>
    <w:uiPriority w:val="99"/>
    <w:semiHidden/>
    <w:rsid w:val="00F11BE4"/>
    <w:rPr>
      <w:rFonts w:eastAsia="Times New Roman" w:cs="Times New Roman"/>
      <w:sz w:val="24"/>
      <w:szCs w:val="24"/>
      <w:lang w:eastAsia="lv-LV"/>
    </w:rPr>
  </w:style>
  <w:style w:type="table" w:styleId="TableGrid">
    <w:name w:val="Table Grid"/>
    <w:basedOn w:val="TableNormal"/>
    <w:uiPriority w:val="59"/>
    <w:rsid w:val="00F11BE4"/>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1">
    <w:name w:val="Parastais (Web)1"/>
    <w:basedOn w:val="Normal"/>
    <w:rsid w:val="00F11BE4"/>
    <w:pPr>
      <w:widowControl w:val="0"/>
      <w:suppressAutoHyphens/>
      <w:spacing w:before="280" w:after="280"/>
    </w:pPr>
    <w:rPr>
      <w:lang w:eastAsia="en-US"/>
    </w:rPr>
  </w:style>
  <w:style w:type="paragraph" w:styleId="PlainText">
    <w:name w:val="Plain Text"/>
    <w:basedOn w:val="Normal"/>
    <w:link w:val="PlainTextChar"/>
    <w:rsid w:val="000E1038"/>
    <w:rPr>
      <w:rFonts w:ascii="Consolas" w:hAnsi="Consolas"/>
      <w:sz w:val="21"/>
      <w:szCs w:val="21"/>
      <w:lang w:eastAsia="en-US"/>
    </w:rPr>
  </w:style>
  <w:style w:type="character" w:customStyle="1" w:styleId="PlainTextChar">
    <w:name w:val="Plain Text Char"/>
    <w:basedOn w:val="DefaultParagraphFont"/>
    <w:link w:val="PlainText"/>
    <w:rsid w:val="000E1038"/>
    <w:rPr>
      <w:rFonts w:ascii="Consolas" w:eastAsia="Times New Roman" w:hAnsi="Consolas" w:cs="Times New Roman"/>
      <w:sz w:val="21"/>
      <w:szCs w:val="21"/>
    </w:rPr>
  </w:style>
  <w:style w:type="character" w:customStyle="1" w:styleId="tvhtml">
    <w:name w:val="tv_html"/>
    <w:basedOn w:val="DefaultParagraphFont"/>
    <w:rsid w:val="00AC000A"/>
  </w:style>
  <w:style w:type="character" w:customStyle="1" w:styleId="ListParagraphChar">
    <w:name w:val="List Paragraph Char"/>
    <w:link w:val="ListParagraph"/>
    <w:rsid w:val="001A55DB"/>
    <w:rPr>
      <w:rFonts w:eastAsia="Times New Roman" w:cs="Times New Roman"/>
      <w:sz w:val="24"/>
      <w:szCs w:val="24"/>
      <w:lang w:eastAsia="lv-LV"/>
    </w:rPr>
  </w:style>
  <w:style w:type="paragraph" w:customStyle="1" w:styleId="naisc">
    <w:name w:val="naisc"/>
    <w:basedOn w:val="Normal"/>
    <w:uiPriority w:val="99"/>
    <w:rsid w:val="003904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761-latviesu-valodas-agenturas-nolikums" TargetMode="External"/><Relationship Id="rId13" Type="http://schemas.openxmlformats.org/officeDocument/2006/relationships/hyperlink" Target="http://likumi.lv/ta/id/77481-par-to-bijusas-psrs-pilsonu-statusu-kuriem-nav-latvijas-vai-citas-valsts-pilsonibas" TargetMode="External"/><Relationship Id="rId18" Type="http://schemas.openxmlformats.org/officeDocument/2006/relationships/hyperlink" Target="http://likumi.lv/ta/id/77481-par-to-bijusas-psrs-pilsonu-statusu-kuriem-nav-latvijas-vai-citas-valsts-pilsonibas" TargetMode="External"/><Relationship Id="rId26" Type="http://schemas.openxmlformats.org/officeDocument/2006/relationships/hyperlink" Target="https://likumi.lv/doc.php?id=49641" TargetMode="External"/><Relationship Id="rId3" Type="http://schemas.openxmlformats.org/officeDocument/2006/relationships/styles" Target="styles.xml"/><Relationship Id="rId21" Type="http://schemas.openxmlformats.org/officeDocument/2006/relationships/hyperlink" Target="http://likumi.lv/ta/id/77481-par-to-bijusas-psrs-pilsonu-statusu-kuriem-nav-latvijas-vai-citas-valsts-pilsoniba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77481-par-to-bijusas-psrs-pilsonu-statusu-kuriem-nav-latvijas-vai-citas-valsts-pilsonibas" TargetMode="External"/><Relationship Id="rId17" Type="http://schemas.openxmlformats.org/officeDocument/2006/relationships/hyperlink" Target="http://likumi.lv/ta/id/77481-par-to-bijusas-psrs-pilsonu-statusu-kuriem-nav-latvijas-vai-citas-valsts-pilsonibas" TargetMode="External"/><Relationship Id="rId25" Type="http://schemas.openxmlformats.org/officeDocument/2006/relationships/hyperlink" Target="http://likumi.lv/doc.php?id=496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77481-par-to-bijusas-psrs-pilsonu-statusu-kuriem-nav-latvijas-vai-citas-valsts-pilsonibas" TargetMode="External"/><Relationship Id="rId20" Type="http://schemas.openxmlformats.org/officeDocument/2006/relationships/hyperlink" Target="http://likumi.lv/ta/id/77481-par-to-bijusas-psrs-pilsonu-statusu-kuriem-nav-latvijas-vai-citas-valsts-pilsonibas" TargetMode="External"/><Relationship Id="rId29" Type="http://schemas.openxmlformats.org/officeDocument/2006/relationships/hyperlink" Target="mailto:kristine.stone@pml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910/oj/?locale=LV" TargetMode="External"/><Relationship Id="rId24" Type="http://schemas.openxmlformats.org/officeDocument/2006/relationships/hyperlink" Target="http://likumi.lv/doc.php?id=4964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77481-par-to-bijusas-psrs-pilsonu-statusu-kuriem-nav-latvijas-vai-citas-valsts-pilsonibas" TargetMode="External"/><Relationship Id="rId23" Type="http://schemas.openxmlformats.org/officeDocument/2006/relationships/hyperlink" Target="http://likumi.lv/doc.php?id=49641" TargetMode="External"/><Relationship Id="rId28" Type="http://schemas.openxmlformats.org/officeDocument/2006/relationships/hyperlink" Target="http://likumi.lv/doc.php?id=49641" TargetMode="External"/><Relationship Id="rId10" Type="http://schemas.openxmlformats.org/officeDocument/2006/relationships/hyperlink" Target="http://likumi.lv/ta/id/14740-valsts-valodas-likums" TargetMode="External"/><Relationship Id="rId19" Type="http://schemas.openxmlformats.org/officeDocument/2006/relationships/hyperlink" Target="http://likumi.lv/ta/id/77481-par-to-bijusas-psrs-pilsonu-statusu-kuriem-nav-latvijas-vai-citas-valsts-pilsoniba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14740-valsts-valodas-likums" TargetMode="External"/><Relationship Id="rId14" Type="http://schemas.openxmlformats.org/officeDocument/2006/relationships/hyperlink" Target="http://likumi.lv/ta/id/77481-par-to-bijusas-psrs-pilsonu-statusu-kuriem-nav-latvijas-vai-citas-valsts-pilsonibas" TargetMode="External"/><Relationship Id="rId22" Type="http://schemas.openxmlformats.org/officeDocument/2006/relationships/hyperlink" Target="http://likumi.lv/ta/id/77481-par-to-bijusas-psrs-pilsonu-statusu-kuriem-nav-latvijas-vai-citas-valsts-pilsonibas" TargetMode="External"/><Relationship Id="rId27" Type="http://schemas.openxmlformats.org/officeDocument/2006/relationships/hyperlink" Target="http://likumi.lv/doc.php?id=4964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47FF-B4BE-4A3C-98D4-DDCB758A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45121</Words>
  <Characters>25720</Characters>
  <Application>Microsoft Office Word</Application>
  <DocSecurity>4</DocSecurity>
  <Lines>214</Lines>
  <Paragraphs>141</Paragraphs>
  <ScaleCrop>false</ScaleCrop>
  <HeadingPairs>
    <vt:vector size="2" baseType="variant">
      <vt:variant>
        <vt:lpstr>Title</vt:lpstr>
      </vt:variant>
      <vt:variant>
        <vt:i4>1</vt:i4>
      </vt:variant>
    </vt:vector>
  </HeadingPairs>
  <TitlesOfParts>
    <vt:vector size="1" baseType="lpstr">
      <vt:lpstr>Likumprojekta "Fizisko personu reģistrs" sākotnējās ietekmes novērtējuma ziņojums (anotācija)</vt:lpstr>
    </vt:vector>
  </TitlesOfParts>
  <Manager>Iekšlietu ministrija</Manager>
  <Company>Pilsonības un migrācijas lietu pārvalde</Company>
  <LinksUpToDate>false</LinksUpToDate>
  <CharactersWithSpaces>70700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"Fizisko personu reģistrs" sākotnējās ietekmes novērtējuma ziņojums (anotācija)</dc:title>
  <dc:subject>Anotācija</dc:subject>
  <dc:creator>Kristine Stone</dc:creator>
  <cp:keywords/>
  <dc:description>Kristīne Stone_x000d_
Pilsonības un migrācijas lietu pārvaldes_x000d_
Juridiskās nodaļas vadošā juriste_x000d_
tālr.67219425, kristine.stone@pmlp.gov.lv</dc:description>
  <cp:lastModifiedBy>Kristine Stone</cp:lastModifiedBy>
  <cp:revision>2</cp:revision>
  <cp:lastPrinted>2017-03-03T06:27:00Z</cp:lastPrinted>
  <dcterms:created xsi:type="dcterms:W3CDTF">2017-03-03T06:55:00Z</dcterms:created>
  <dcterms:modified xsi:type="dcterms:W3CDTF">2017-03-03T06:55:00Z</dcterms:modified>
</cp:coreProperties>
</file>