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BA61" w14:textId="1A269A36" w:rsidR="00446603" w:rsidRPr="00130B97" w:rsidRDefault="00446603" w:rsidP="00446603">
      <w:pPr>
        <w:jc w:val="center"/>
        <w:rPr>
          <w:b/>
          <w:sz w:val="28"/>
          <w:szCs w:val="28"/>
        </w:rPr>
      </w:pPr>
      <w:r w:rsidRPr="00130B97">
        <w:rPr>
          <w:b/>
          <w:sz w:val="28"/>
          <w:szCs w:val="28"/>
        </w:rPr>
        <w:t>Ministru kabineta noteikumu projekt</w:t>
      </w:r>
      <w:r w:rsidR="005255D6" w:rsidRPr="00130B97">
        <w:rPr>
          <w:b/>
          <w:sz w:val="28"/>
          <w:szCs w:val="28"/>
        </w:rPr>
        <w:t>a</w:t>
      </w:r>
      <w:r w:rsidRPr="00130B97">
        <w:rPr>
          <w:b/>
          <w:sz w:val="28"/>
          <w:szCs w:val="28"/>
        </w:rPr>
        <w:t xml:space="preserve"> „</w:t>
      </w:r>
      <w:r w:rsidR="00963319">
        <w:rPr>
          <w:b/>
          <w:sz w:val="28"/>
          <w:szCs w:val="28"/>
        </w:rPr>
        <w:t>Grozījumi Ministru kabineta 2007.</w:t>
      </w:r>
      <w:r w:rsidR="000022BC">
        <w:rPr>
          <w:b/>
          <w:sz w:val="28"/>
          <w:szCs w:val="28"/>
        </w:rPr>
        <w:t xml:space="preserve"> </w:t>
      </w:r>
      <w:r w:rsidR="00963319">
        <w:rPr>
          <w:b/>
          <w:sz w:val="28"/>
          <w:szCs w:val="28"/>
        </w:rPr>
        <w:t>gada 27.</w:t>
      </w:r>
      <w:r w:rsidR="000022BC">
        <w:rPr>
          <w:b/>
          <w:sz w:val="28"/>
          <w:szCs w:val="28"/>
        </w:rPr>
        <w:t xml:space="preserve"> </w:t>
      </w:r>
      <w:r w:rsidR="00963319">
        <w:rPr>
          <w:b/>
          <w:sz w:val="28"/>
          <w:szCs w:val="28"/>
        </w:rPr>
        <w:t>marta noteikumos Nr.</w:t>
      </w:r>
      <w:r w:rsidR="000022BC">
        <w:rPr>
          <w:b/>
          <w:sz w:val="28"/>
          <w:szCs w:val="28"/>
        </w:rPr>
        <w:t xml:space="preserve"> </w:t>
      </w:r>
      <w:r w:rsidR="00963319">
        <w:rPr>
          <w:b/>
          <w:sz w:val="28"/>
          <w:szCs w:val="28"/>
        </w:rPr>
        <w:t>203</w:t>
      </w:r>
      <w:r w:rsidRPr="00130B97">
        <w:rPr>
          <w:b/>
          <w:sz w:val="28"/>
          <w:szCs w:val="28"/>
        </w:rPr>
        <w:t xml:space="preserve"> „</w:t>
      </w:r>
      <w:r w:rsidR="00963319">
        <w:rPr>
          <w:b/>
          <w:sz w:val="28"/>
          <w:szCs w:val="28"/>
        </w:rPr>
        <w:t>Studējošā personas lietas noformēšanas un aktualizēšanas kārtība</w:t>
      </w:r>
      <w:r w:rsidRPr="00130B97">
        <w:rPr>
          <w:b/>
          <w:sz w:val="28"/>
          <w:szCs w:val="28"/>
        </w:rPr>
        <w:t>””</w:t>
      </w:r>
    </w:p>
    <w:p w14:paraId="2879F30E" w14:textId="77777777" w:rsidR="00446603" w:rsidRPr="00130B97" w:rsidRDefault="00446603" w:rsidP="00446603">
      <w:pPr>
        <w:jc w:val="center"/>
        <w:rPr>
          <w:b/>
          <w:sz w:val="28"/>
          <w:szCs w:val="28"/>
        </w:rPr>
      </w:pPr>
      <w:r w:rsidRPr="00130B97">
        <w:rPr>
          <w:b/>
          <w:sz w:val="28"/>
          <w:szCs w:val="28"/>
        </w:rPr>
        <w:t>sākotnējās ietekmes novērtējuma ziņojums (anotācija)</w:t>
      </w:r>
    </w:p>
    <w:p w14:paraId="696E356D" w14:textId="77777777" w:rsidR="00446603" w:rsidRPr="00130B97" w:rsidRDefault="00446603" w:rsidP="00446603">
      <w:pPr>
        <w:jc w:val="center"/>
        <w:rPr>
          <w:sz w:val="28"/>
          <w:szCs w:val="28"/>
        </w:rPr>
      </w:pPr>
    </w:p>
    <w:tbl>
      <w:tblPr>
        <w:tblW w:w="511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5"/>
        <w:gridCol w:w="1863"/>
        <w:gridCol w:w="7223"/>
      </w:tblGrid>
      <w:tr w:rsidR="00446603" w:rsidRPr="00130B97" w14:paraId="7E762F83" w14:textId="77777777" w:rsidTr="004844A6">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44049287"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 Tiesību akta projekta izstrādes nepieciešamība</w:t>
            </w:r>
          </w:p>
        </w:tc>
      </w:tr>
      <w:tr w:rsidR="00446603" w:rsidRPr="00130B97" w14:paraId="7BAD6E2F"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1709B911" w14:textId="77777777" w:rsidR="00446603" w:rsidRPr="00130B97" w:rsidRDefault="00446603" w:rsidP="00A711FE">
            <w:pPr>
              <w:spacing w:before="100" w:beforeAutospacing="1" w:after="100" w:afterAutospacing="1"/>
            </w:pPr>
            <w:r w:rsidRPr="00130B97">
              <w:t>1.</w:t>
            </w:r>
          </w:p>
        </w:tc>
        <w:tc>
          <w:tcPr>
            <w:tcW w:w="979" w:type="pct"/>
            <w:tcBorders>
              <w:top w:val="outset" w:sz="6" w:space="0" w:color="000000"/>
              <w:left w:val="outset" w:sz="6" w:space="0" w:color="000000"/>
              <w:bottom w:val="outset" w:sz="6" w:space="0" w:color="000000"/>
              <w:right w:val="outset" w:sz="6" w:space="0" w:color="000000"/>
            </w:tcBorders>
          </w:tcPr>
          <w:p w14:paraId="6B0D7A0B" w14:textId="77777777" w:rsidR="00446603" w:rsidRPr="00130B97" w:rsidRDefault="00446603" w:rsidP="00A711FE">
            <w:pPr>
              <w:spacing w:before="100" w:beforeAutospacing="1" w:after="100" w:afterAutospacing="1"/>
              <w:rPr>
                <w:sz w:val="28"/>
                <w:szCs w:val="28"/>
              </w:rPr>
            </w:pPr>
            <w:r w:rsidRPr="00130B97">
              <w:rPr>
                <w:sz w:val="28"/>
                <w:szCs w:val="28"/>
              </w:rPr>
              <w:t>Pamatojums</w:t>
            </w:r>
          </w:p>
        </w:tc>
        <w:tc>
          <w:tcPr>
            <w:tcW w:w="3799" w:type="pct"/>
            <w:tcBorders>
              <w:top w:val="outset" w:sz="6" w:space="0" w:color="000000"/>
              <w:left w:val="outset" w:sz="6" w:space="0" w:color="000000"/>
              <w:bottom w:val="outset" w:sz="6" w:space="0" w:color="000000"/>
              <w:right w:val="outset" w:sz="6" w:space="0" w:color="000000"/>
            </w:tcBorders>
          </w:tcPr>
          <w:p w14:paraId="7F0FF306" w14:textId="401E0FB6" w:rsidR="009D31D6" w:rsidRPr="00130B97" w:rsidRDefault="009D31D6" w:rsidP="009D31D6">
            <w:pPr>
              <w:pStyle w:val="tv20787921"/>
              <w:spacing w:after="0" w:line="240" w:lineRule="auto"/>
              <w:jc w:val="both"/>
              <w:rPr>
                <w:rFonts w:ascii="Times New Roman" w:hAnsi="Times New Roman"/>
                <w:b w:val="0"/>
              </w:rPr>
            </w:pPr>
            <w:r w:rsidRPr="00130B97">
              <w:rPr>
                <w:rFonts w:ascii="Times New Roman" w:hAnsi="Times New Roman"/>
                <w:b w:val="0"/>
              </w:rPr>
              <w:t>Izglītības un zinātnes ministrija (turpmāk – ministrija)</w:t>
            </w:r>
            <w:r w:rsidR="00B10606" w:rsidRPr="00130B97">
              <w:rPr>
                <w:rFonts w:ascii="Times New Roman" w:hAnsi="Times New Roman"/>
                <w:b w:val="0"/>
              </w:rPr>
              <w:t xml:space="preserve"> </w:t>
            </w:r>
            <w:r w:rsidRPr="00130B97">
              <w:rPr>
                <w:rFonts w:ascii="Times New Roman" w:hAnsi="Times New Roman"/>
                <w:b w:val="0"/>
              </w:rPr>
              <w:t xml:space="preserve">ir sagatavojusi Ministru kabineta noteikumu projektu </w:t>
            </w:r>
            <w:r w:rsidR="00277161" w:rsidRPr="00130B97">
              <w:rPr>
                <w:rFonts w:ascii="Times New Roman" w:hAnsi="Times New Roman"/>
                <w:b w:val="0"/>
              </w:rPr>
              <w:t>„</w:t>
            </w:r>
            <w:r w:rsidRPr="00130B97">
              <w:rPr>
                <w:rFonts w:ascii="Times New Roman" w:hAnsi="Times New Roman"/>
                <w:b w:val="0"/>
              </w:rPr>
              <w:t>Grozījumi</w:t>
            </w:r>
            <w:r w:rsidRPr="00130B97">
              <w:rPr>
                <w:rFonts w:ascii="Times New Roman" w:hAnsi="Times New Roman"/>
                <w:b w:val="0"/>
                <w:bCs w:val="0"/>
              </w:rPr>
              <w:t xml:space="preserve"> Ministru </w:t>
            </w:r>
            <w:r w:rsidR="00963319">
              <w:rPr>
                <w:rFonts w:ascii="Times New Roman" w:hAnsi="Times New Roman"/>
                <w:b w:val="0"/>
              </w:rPr>
              <w:t>kabineta 2007.</w:t>
            </w:r>
            <w:r w:rsidR="00525E38">
              <w:rPr>
                <w:rFonts w:ascii="Times New Roman" w:hAnsi="Times New Roman"/>
                <w:b w:val="0"/>
              </w:rPr>
              <w:t xml:space="preserve"> </w:t>
            </w:r>
            <w:r w:rsidR="00963319">
              <w:rPr>
                <w:rFonts w:ascii="Times New Roman" w:hAnsi="Times New Roman"/>
                <w:b w:val="0"/>
              </w:rPr>
              <w:t>gada 27.</w:t>
            </w:r>
            <w:r w:rsidR="00525E38">
              <w:rPr>
                <w:rFonts w:ascii="Times New Roman" w:hAnsi="Times New Roman"/>
                <w:b w:val="0"/>
              </w:rPr>
              <w:t xml:space="preserve"> </w:t>
            </w:r>
            <w:r w:rsidR="00963319">
              <w:rPr>
                <w:rFonts w:ascii="Times New Roman" w:hAnsi="Times New Roman"/>
                <w:b w:val="0"/>
              </w:rPr>
              <w:t>marta noteikumos Nr.</w:t>
            </w:r>
            <w:r w:rsidR="00525E38">
              <w:rPr>
                <w:rFonts w:ascii="Times New Roman" w:hAnsi="Times New Roman"/>
                <w:b w:val="0"/>
              </w:rPr>
              <w:t xml:space="preserve"> </w:t>
            </w:r>
            <w:r w:rsidR="00963319">
              <w:rPr>
                <w:rFonts w:ascii="Times New Roman" w:hAnsi="Times New Roman"/>
                <w:b w:val="0"/>
              </w:rPr>
              <w:t>203</w:t>
            </w:r>
            <w:r w:rsidRPr="00130B97">
              <w:rPr>
                <w:rFonts w:ascii="Times New Roman" w:hAnsi="Times New Roman"/>
                <w:b w:val="0"/>
              </w:rPr>
              <w:t xml:space="preserve"> </w:t>
            </w:r>
            <w:r w:rsidR="00277161" w:rsidRPr="00130B97">
              <w:rPr>
                <w:rFonts w:ascii="Times New Roman" w:hAnsi="Times New Roman"/>
                <w:b w:val="0"/>
              </w:rPr>
              <w:t>„</w:t>
            </w:r>
            <w:r w:rsidR="00963319" w:rsidRPr="00963319">
              <w:rPr>
                <w:rFonts w:ascii="Times New Roman" w:hAnsi="Times New Roman"/>
                <w:b w:val="0"/>
              </w:rPr>
              <w:t>Studējošā personas lietas noformēšanas un aktualizēšanas kārtība</w:t>
            </w:r>
            <w:r w:rsidRPr="00130B97">
              <w:rPr>
                <w:rFonts w:ascii="Times New Roman" w:hAnsi="Times New Roman"/>
                <w:b w:val="0"/>
                <w:bCs w:val="0"/>
              </w:rPr>
              <w:t xml:space="preserve">”” </w:t>
            </w:r>
            <w:r w:rsidRPr="00130B97">
              <w:rPr>
                <w:rFonts w:ascii="Times New Roman" w:hAnsi="Times New Roman"/>
                <w:b w:val="0"/>
              </w:rPr>
              <w:t>(turpmāk – noteikumu projekts):</w:t>
            </w:r>
          </w:p>
          <w:p w14:paraId="1B9B8A7E" w14:textId="3F5545FD" w:rsidR="00B8422E" w:rsidRDefault="00963319" w:rsidP="00236E2C">
            <w:pPr>
              <w:pStyle w:val="tv20787921"/>
              <w:spacing w:after="0" w:line="240" w:lineRule="auto"/>
              <w:jc w:val="both"/>
              <w:rPr>
                <w:rFonts w:ascii="Times New Roman" w:hAnsi="Times New Roman"/>
                <w:b w:val="0"/>
              </w:rPr>
            </w:pPr>
            <w:r>
              <w:rPr>
                <w:rFonts w:ascii="Times New Roman" w:hAnsi="Times New Roman"/>
                <w:b w:val="0"/>
              </w:rPr>
              <w:t>1)</w:t>
            </w:r>
            <w:r w:rsidR="00B8422E">
              <w:rPr>
                <w:rFonts w:ascii="Times New Roman" w:hAnsi="Times New Roman"/>
                <w:b w:val="0"/>
              </w:rPr>
              <w:t xml:space="preserve"> saskaņā </w:t>
            </w:r>
            <w:r w:rsidR="00B8422E" w:rsidRPr="00B8422E">
              <w:rPr>
                <w:rFonts w:ascii="Times New Roman" w:hAnsi="Times New Roman"/>
                <w:b w:val="0"/>
              </w:rPr>
              <w:t xml:space="preserve">ar Augstskolu likuma </w:t>
            </w:r>
            <w:r w:rsidR="00B8422E">
              <w:rPr>
                <w:rFonts w:ascii="Times New Roman" w:hAnsi="Times New Roman"/>
                <w:b w:val="0"/>
              </w:rPr>
              <w:t>46. panta astoto daļu;</w:t>
            </w:r>
          </w:p>
          <w:p w14:paraId="4610FF2E" w14:textId="12461B7A" w:rsidR="00236E2C" w:rsidRDefault="00B8422E" w:rsidP="00236E2C">
            <w:pPr>
              <w:pStyle w:val="tv20787921"/>
              <w:spacing w:after="0" w:line="240" w:lineRule="auto"/>
              <w:jc w:val="both"/>
              <w:rPr>
                <w:rFonts w:ascii="Times New Roman" w:hAnsi="Times New Roman"/>
                <w:b w:val="0"/>
              </w:rPr>
            </w:pPr>
            <w:r>
              <w:rPr>
                <w:rFonts w:ascii="Times New Roman" w:hAnsi="Times New Roman"/>
                <w:b w:val="0"/>
                <w:bCs w:val="0"/>
              </w:rPr>
              <w:t xml:space="preserve">2) </w:t>
            </w:r>
            <w:r w:rsidR="001D6727" w:rsidRPr="001D6727">
              <w:rPr>
                <w:rFonts w:ascii="Times New Roman" w:hAnsi="Times New Roman"/>
                <w:b w:val="0"/>
              </w:rPr>
              <w:t xml:space="preserve">saskaņā ar Ministru kabineta 2015. gada 29. jūnija rīkojuma Nr. 331 apstiprinātā Izglītības attīstības pamatnostādņu 2014.-2020.gadam īstenošanas plāna 2015. – 2017.gadam noteikto rīcības virzienu </w:t>
            </w:r>
            <w:r w:rsidR="001D6727" w:rsidRPr="001D6727">
              <w:rPr>
                <w:rFonts w:ascii="Times New Roman" w:hAnsi="Times New Roman"/>
                <w:b w:val="0"/>
                <w:iCs/>
              </w:rPr>
              <w:t>3.1. „</w:t>
            </w:r>
            <w:r w:rsidR="001D6727" w:rsidRPr="001D6727">
              <w:rPr>
                <w:rFonts w:ascii="Times New Roman" w:hAnsi="Times New Roman"/>
                <w:b w:val="0"/>
              </w:rPr>
              <w:t>Izglītības kvalitātes monitoringa sistēmas pilnveide” 3.1.5. „Valsts izglītības informācijas sistēmas pilnveide” un 3.1.7. „Vienotas augstākās izglītības informatīvās sistēmas izveide” uzdevumiem;</w:t>
            </w:r>
          </w:p>
          <w:p w14:paraId="0F6047C1" w14:textId="0B7DB5DB" w:rsidR="00963319" w:rsidRPr="00130B97" w:rsidRDefault="009F4F1C" w:rsidP="001A05C5">
            <w:pPr>
              <w:pStyle w:val="tv20787921"/>
              <w:spacing w:after="0" w:line="240" w:lineRule="auto"/>
              <w:jc w:val="both"/>
              <w:rPr>
                <w:rFonts w:ascii="Times New Roman" w:hAnsi="Times New Roman"/>
                <w:b w:val="0"/>
              </w:rPr>
            </w:pPr>
            <w:r>
              <w:rPr>
                <w:rFonts w:ascii="Times New Roman" w:hAnsi="Times New Roman"/>
                <w:b w:val="0"/>
              </w:rPr>
              <w:t>2</w:t>
            </w:r>
            <w:r w:rsidR="001A05C5">
              <w:rPr>
                <w:rFonts w:ascii="Times New Roman" w:hAnsi="Times New Roman"/>
                <w:b w:val="0"/>
              </w:rPr>
              <w:t xml:space="preserve">) </w:t>
            </w:r>
            <w:r w:rsidR="001A05C5" w:rsidRPr="001A05C5">
              <w:rPr>
                <w:rFonts w:ascii="Times New Roman" w:hAnsi="Times New Roman"/>
                <w:b w:val="0"/>
              </w:rPr>
              <w:t>saskaņā ar Ministru kabineta 2015. gada 29. jūnija rīkojuma Nr. 331 apstiprinātā Izglītības attīstības pamatnostādņu 2014.-2020.</w:t>
            </w:r>
            <w:r w:rsidR="005C76E8">
              <w:rPr>
                <w:rFonts w:ascii="Times New Roman" w:hAnsi="Times New Roman"/>
                <w:b w:val="0"/>
              </w:rPr>
              <w:t xml:space="preserve"> </w:t>
            </w:r>
            <w:r w:rsidR="001A05C5" w:rsidRPr="001A05C5">
              <w:rPr>
                <w:rFonts w:ascii="Times New Roman" w:hAnsi="Times New Roman"/>
                <w:b w:val="0"/>
              </w:rPr>
              <w:t>gadam īstenošanas plānā 2015. – 2017.</w:t>
            </w:r>
            <w:r w:rsidR="005C76E8">
              <w:rPr>
                <w:rFonts w:ascii="Times New Roman" w:hAnsi="Times New Roman"/>
                <w:b w:val="0"/>
              </w:rPr>
              <w:t xml:space="preserve"> </w:t>
            </w:r>
            <w:r w:rsidR="001A05C5" w:rsidRPr="001A05C5">
              <w:rPr>
                <w:rFonts w:ascii="Times New Roman" w:hAnsi="Times New Roman"/>
                <w:b w:val="0"/>
              </w:rPr>
              <w:t>gadam noteiktā rīcības virziena 3.4. “Izglītības starptautiskā konkurētspēja” 3.4.8. “Mācību un studiju starptautiskās mobilitātes, mācību un studiju starptautiskās prakses nodrošināšana” un 3.4.9. “Atbalsts ārvalstu studentiem augstākās izglītības iegūšanai Latvijā – stipendiju nodrošināšana ārvalstu studentiem” uzdevumiem</w:t>
            </w:r>
            <w:r w:rsidR="00A45F9B">
              <w:rPr>
                <w:rFonts w:ascii="Times New Roman" w:hAnsi="Times New Roman"/>
                <w:b w:val="0"/>
              </w:rPr>
              <w:t>.</w:t>
            </w:r>
          </w:p>
        </w:tc>
      </w:tr>
      <w:tr w:rsidR="00446603" w:rsidRPr="00130B97" w14:paraId="6644886B"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4768EE52" w14:textId="5947E1AF" w:rsidR="00446603" w:rsidRPr="00130B97" w:rsidRDefault="00E4107C" w:rsidP="00A711FE">
            <w:pPr>
              <w:spacing w:before="100" w:beforeAutospacing="1" w:after="100" w:afterAutospacing="1"/>
            </w:pPr>
            <w:r w:rsidRPr="00130B97">
              <w:t>2.</w:t>
            </w:r>
          </w:p>
        </w:tc>
        <w:tc>
          <w:tcPr>
            <w:tcW w:w="979" w:type="pct"/>
            <w:tcBorders>
              <w:top w:val="outset" w:sz="6" w:space="0" w:color="000000"/>
              <w:left w:val="outset" w:sz="6" w:space="0" w:color="000000"/>
              <w:bottom w:val="outset" w:sz="6" w:space="0" w:color="000000"/>
              <w:right w:val="outset" w:sz="6" w:space="0" w:color="000000"/>
            </w:tcBorders>
          </w:tcPr>
          <w:p w14:paraId="1F8B9356" w14:textId="77777777" w:rsidR="00446603" w:rsidRPr="00130B97" w:rsidRDefault="00446603" w:rsidP="00A711FE">
            <w:pPr>
              <w:spacing w:before="100" w:beforeAutospacing="1" w:after="100" w:afterAutospacing="1"/>
              <w:rPr>
                <w:sz w:val="28"/>
                <w:szCs w:val="28"/>
              </w:rPr>
            </w:pPr>
            <w:r w:rsidRPr="00130B97">
              <w:rPr>
                <w:sz w:val="28"/>
                <w:szCs w:val="28"/>
              </w:rPr>
              <w:t>Pašreizējā situācija un problēmas, kuru risināšanai tiesību akta projekts izstrādāts, tiesiskā regulējuma mērķis un būtība</w:t>
            </w:r>
          </w:p>
        </w:tc>
        <w:tc>
          <w:tcPr>
            <w:tcW w:w="3799" w:type="pct"/>
            <w:tcBorders>
              <w:top w:val="outset" w:sz="6" w:space="0" w:color="000000"/>
              <w:left w:val="outset" w:sz="6" w:space="0" w:color="000000"/>
              <w:bottom w:val="outset" w:sz="6" w:space="0" w:color="000000"/>
              <w:right w:val="outset" w:sz="6" w:space="0" w:color="000000"/>
            </w:tcBorders>
          </w:tcPr>
          <w:p w14:paraId="2BB58E39" w14:textId="6558CE86" w:rsidR="00122AF7" w:rsidRPr="00122AF7" w:rsidRDefault="004C0C97" w:rsidP="00122AF7">
            <w:pPr>
              <w:jc w:val="both"/>
              <w:rPr>
                <w:sz w:val="28"/>
                <w:szCs w:val="28"/>
              </w:rPr>
            </w:pPr>
            <w:r w:rsidRPr="00130B97">
              <w:rPr>
                <w:sz w:val="28"/>
                <w:szCs w:val="28"/>
              </w:rPr>
              <w:t>1)</w:t>
            </w:r>
            <w:r w:rsidR="00B10606" w:rsidRPr="00130B97">
              <w:rPr>
                <w:sz w:val="28"/>
                <w:szCs w:val="28"/>
              </w:rPr>
              <w:t xml:space="preserve"> </w:t>
            </w:r>
            <w:r w:rsidR="006268D3">
              <w:rPr>
                <w:sz w:val="28"/>
                <w:szCs w:val="28"/>
              </w:rPr>
              <w:t>2017. gada 1. janvārī stājas spēkā grozījumi Augstskolu likumā, kur 46.</w:t>
            </w:r>
            <w:r w:rsidR="006268D3">
              <w:rPr>
                <w:sz w:val="28"/>
                <w:szCs w:val="28"/>
                <w:vertAlign w:val="superscript"/>
              </w:rPr>
              <w:t xml:space="preserve">1 </w:t>
            </w:r>
            <w:r w:rsidR="006268D3">
              <w:rPr>
                <w:sz w:val="28"/>
                <w:szCs w:val="28"/>
              </w:rPr>
              <w:t>panta Studējošo un absolventu reģistrs pirmajā daļā tika noteikts, ka studējošo un absolventu reģistrā ieraksta ziņas par studiju programmās studējošajiem un personām, kuras ieguvušas doktora zinātnisko grādu, bet otr</w:t>
            </w:r>
            <w:r w:rsidR="00A0680C">
              <w:rPr>
                <w:sz w:val="28"/>
                <w:szCs w:val="28"/>
              </w:rPr>
              <w:t>ajā daļā ir noteikts, ka datus S</w:t>
            </w:r>
            <w:r w:rsidR="006268D3">
              <w:rPr>
                <w:sz w:val="28"/>
                <w:szCs w:val="28"/>
              </w:rPr>
              <w:t>tudējošo un absolventu reģistram par studējošajiem un personām, kuras ieguvušas doktora zinātnisko grādu, sniedz augstskolas un koledžas.</w:t>
            </w:r>
            <w:r w:rsidR="00FF402F">
              <w:rPr>
                <w:sz w:val="28"/>
                <w:szCs w:val="28"/>
              </w:rPr>
              <w:t xml:space="preserve"> </w:t>
            </w:r>
            <w:r w:rsidR="00122AF7">
              <w:rPr>
                <w:sz w:val="28"/>
                <w:szCs w:val="28"/>
              </w:rPr>
              <w:t>Augstskolu likuma 46. panta septītajā daļa noteikts, ka a</w:t>
            </w:r>
            <w:r w:rsidR="00122AF7" w:rsidRPr="00122AF7">
              <w:rPr>
                <w:sz w:val="28"/>
                <w:szCs w:val="28"/>
              </w:rPr>
              <w:t>ugstskola un koledža katram studē</w:t>
            </w:r>
            <w:r w:rsidR="00122AF7">
              <w:rPr>
                <w:sz w:val="28"/>
                <w:szCs w:val="28"/>
              </w:rPr>
              <w:t xml:space="preserve">jošajam noformē personas lietu, kurā </w:t>
            </w:r>
            <w:r w:rsidR="00122AF7" w:rsidRPr="00122AF7">
              <w:rPr>
                <w:sz w:val="28"/>
                <w:szCs w:val="28"/>
              </w:rPr>
              <w:t>iekļauj vismaz šādus dokumentus:</w:t>
            </w:r>
          </w:p>
          <w:p w14:paraId="6F1DDF7F" w14:textId="77777777" w:rsidR="00122AF7" w:rsidRPr="00122AF7" w:rsidRDefault="00122AF7" w:rsidP="00122AF7">
            <w:pPr>
              <w:jc w:val="both"/>
              <w:rPr>
                <w:sz w:val="28"/>
                <w:szCs w:val="28"/>
              </w:rPr>
            </w:pPr>
            <w:r w:rsidRPr="00122AF7">
              <w:rPr>
                <w:sz w:val="28"/>
                <w:szCs w:val="28"/>
              </w:rPr>
              <w:t>1) vidējo izglītību apliecinoša dokumenta kopiju;</w:t>
            </w:r>
          </w:p>
          <w:p w14:paraId="6813ED37" w14:textId="77777777" w:rsidR="00122AF7" w:rsidRPr="00122AF7" w:rsidRDefault="00122AF7" w:rsidP="00122AF7">
            <w:pPr>
              <w:jc w:val="both"/>
              <w:rPr>
                <w:sz w:val="28"/>
                <w:szCs w:val="28"/>
              </w:rPr>
            </w:pPr>
            <w:r w:rsidRPr="00122AF7">
              <w:rPr>
                <w:sz w:val="28"/>
                <w:szCs w:val="28"/>
              </w:rPr>
              <w:t>2) iepriekš iegūtu augstāko izglītību apliecinošu dokumentu kopijas;</w:t>
            </w:r>
          </w:p>
          <w:p w14:paraId="5F804E57" w14:textId="77777777" w:rsidR="00122AF7" w:rsidRPr="00122AF7" w:rsidRDefault="00122AF7" w:rsidP="00122AF7">
            <w:pPr>
              <w:jc w:val="both"/>
              <w:rPr>
                <w:sz w:val="28"/>
                <w:szCs w:val="28"/>
              </w:rPr>
            </w:pPr>
            <w:r w:rsidRPr="00122AF7">
              <w:rPr>
                <w:sz w:val="28"/>
                <w:szCs w:val="28"/>
              </w:rPr>
              <w:lastRenderedPageBreak/>
              <w:t>3) pases vai personas apliecības kopiju;</w:t>
            </w:r>
          </w:p>
          <w:p w14:paraId="584A4701" w14:textId="77777777" w:rsidR="00122AF7" w:rsidRPr="00122AF7" w:rsidRDefault="00122AF7" w:rsidP="00122AF7">
            <w:pPr>
              <w:jc w:val="both"/>
              <w:rPr>
                <w:sz w:val="28"/>
                <w:szCs w:val="28"/>
              </w:rPr>
            </w:pPr>
            <w:r w:rsidRPr="00122AF7">
              <w:rPr>
                <w:sz w:val="28"/>
                <w:szCs w:val="28"/>
              </w:rPr>
              <w:t>4) studiju līgumu ar augstskolu vai koledžu par studijām izraudzītajā studiju programmā;</w:t>
            </w:r>
          </w:p>
          <w:p w14:paraId="3492E4AE" w14:textId="77777777" w:rsidR="00122AF7" w:rsidRPr="00122AF7" w:rsidRDefault="00122AF7" w:rsidP="00122AF7">
            <w:pPr>
              <w:jc w:val="both"/>
              <w:rPr>
                <w:sz w:val="28"/>
                <w:szCs w:val="28"/>
              </w:rPr>
            </w:pPr>
            <w:r w:rsidRPr="00122AF7">
              <w:rPr>
                <w:sz w:val="28"/>
                <w:szCs w:val="28"/>
              </w:rPr>
              <w:t>5) dokumentus, kas apliecina studējošā studiju gaitu un rezultātus citās augstskolās vai koledžās, kā arī studiju programmas vai tās daļas apguvi, ja uz šo dokumentu pamata studiju programmā ieskaitīti citā augstskolā iegūti kredītpunkti;</w:t>
            </w:r>
          </w:p>
          <w:p w14:paraId="025BAF99" w14:textId="77777777" w:rsidR="00122AF7" w:rsidRPr="00122AF7" w:rsidRDefault="00122AF7" w:rsidP="00122AF7">
            <w:pPr>
              <w:jc w:val="both"/>
              <w:rPr>
                <w:sz w:val="28"/>
                <w:szCs w:val="28"/>
              </w:rPr>
            </w:pPr>
            <w:r w:rsidRPr="00122AF7">
              <w:rPr>
                <w:sz w:val="28"/>
                <w:szCs w:val="28"/>
              </w:rPr>
              <w:t>6) studējošā dokumentus par studiju gaitu (studiju karte);</w:t>
            </w:r>
          </w:p>
          <w:p w14:paraId="126C1F88" w14:textId="77777777" w:rsidR="00122AF7" w:rsidRPr="00122AF7" w:rsidRDefault="00122AF7" w:rsidP="00122AF7">
            <w:pPr>
              <w:jc w:val="both"/>
              <w:rPr>
                <w:sz w:val="28"/>
                <w:szCs w:val="28"/>
              </w:rPr>
            </w:pPr>
            <w:r w:rsidRPr="00122AF7">
              <w:rPr>
                <w:sz w:val="28"/>
                <w:szCs w:val="28"/>
              </w:rPr>
              <w:t>7) augstskolas vai koledžas izsniegto izglītības dokumentu kopijas vai norakstus un izsniegto akadēmisko izziņu kopijas;</w:t>
            </w:r>
          </w:p>
          <w:p w14:paraId="26F6E58D" w14:textId="5BB5B50D" w:rsidR="006268D3" w:rsidRDefault="00122AF7" w:rsidP="00122AF7">
            <w:pPr>
              <w:jc w:val="both"/>
              <w:rPr>
                <w:sz w:val="28"/>
                <w:szCs w:val="28"/>
              </w:rPr>
            </w:pPr>
            <w:r w:rsidRPr="00122AF7">
              <w:rPr>
                <w:sz w:val="28"/>
                <w:szCs w:val="28"/>
              </w:rPr>
              <w:t>8) uzturēšanās atļaujas Latvijas Republikā kopiju, ja studējošajam šāda atļauja nepieciešama.</w:t>
            </w:r>
            <w:r w:rsidR="005C66B9">
              <w:rPr>
                <w:sz w:val="28"/>
                <w:szCs w:val="28"/>
              </w:rPr>
              <w:t xml:space="preserve"> </w:t>
            </w:r>
            <w:r w:rsidR="00947266">
              <w:rPr>
                <w:sz w:val="28"/>
                <w:szCs w:val="28"/>
              </w:rPr>
              <w:t>Savukārt studējošā personas lietas noformēšanas un aktualizēšanas kārtību, saskaņā ar Augstskolu likuma 46. panta astoto daļu, nosaka Ministru kabinets.</w:t>
            </w:r>
          </w:p>
          <w:p w14:paraId="70124302" w14:textId="6FA9E865" w:rsidR="006B13DF" w:rsidRDefault="00241F8B" w:rsidP="00122AF7">
            <w:pPr>
              <w:jc w:val="both"/>
              <w:rPr>
                <w:sz w:val="28"/>
                <w:szCs w:val="28"/>
              </w:rPr>
            </w:pPr>
            <w:r>
              <w:rPr>
                <w:sz w:val="28"/>
                <w:szCs w:val="28"/>
              </w:rPr>
              <w:t xml:space="preserve">Saskaņā ar </w:t>
            </w:r>
            <w:r w:rsidR="00692DDB">
              <w:rPr>
                <w:sz w:val="28"/>
                <w:szCs w:val="28"/>
              </w:rPr>
              <w:t xml:space="preserve">Ministru kabineta </w:t>
            </w:r>
            <w:r w:rsidR="00692DDB" w:rsidRPr="00692DDB">
              <w:rPr>
                <w:sz w:val="28"/>
                <w:szCs w:val="28"/>
              </w:rPr>
              <w:t>2007.</w:t>
            </w:r>
            <w:r w:rsidR="00692DDB">
              <w:rPr>
                <w:sz w:val="28"/>
                <w:szCs w:val="28"/>
              </w:rPr>
              <w:t xml:space="preserve"> </w:t>
            </w:r>
            <w:r w:rsidR="00692DDB" w:rsidRPr="00692DDB">
              <w:rPr>
                <w:sz w:val="28"/>
                <w:szCs w:val="28"/>
              </w:rPr>
              <w:t>gada 27.</w:t>
            </w:r>
            <w:r w:rsidR="00692DDB">
              <w:rPr>
                <w:sz w:val="28"/>
                <w:szCs w:val="28"/>
              </w:rPr>
              <w:t xml:space="preserve"> </w:t>
            </w:r>
            <w:r>
              <w:rPr>
                <w:sz w:val="28"/>
                <w:szCs w:val="28"/>
              </w:rPr>
              <w:t>marta noteikumu</w:t>
            </w:r>
            <w:r w:rsidR="00692DDB">
              <w:rPr>
                <w:sz w:val="28"/>
                <w:szCs w:val="28"/>
              </w:rPr>
              <w:t xml:space="preserve"> Nr. 203 “</w:t>
            </w:r>
            <w:r w:rsidR="00692DDB" w:rsidRPr="00692DDB">
              <w:rPr>
                <w:sz w:val="28"/>
                <w:szCs w:val="28"/>
              </w:rPr>
              <w:t>Studējošā personas lietas noformēšanas un aktualizēšanas kārtība</w:t>
            </w:r>
            <w:r w:rsidR="00692DDB">
              <w:rPr>
                <w:sz w:val="28"/>
                <w:szCs w:val="28"/>
              </w:rPr>
              <w:t>”</w:t>
            </w:r>
            <w:r w:rsidR="009B5570">
              <w:rPr>
                <w:sz w:val="28"/>
                <w:szCs w:val="28"/>
              </w:rPr>
              <w:t xml:space="preserve"> (turpmāk – Noteikumi Nr. 203)</w:t>
            </w:r>
            <w:r>
              <w:rPr>
                <w:sz w:val="28"/>
                <w:szCs w:val="28"/>
              </w:rPr>
              <w:t xml:space="preserve"> </w:t>
            </w:r>
            <w:r w:rsidR="006B13DF">
              <w:rPr>
                <w:sz w:val="28"/>
                <w:szCs w:val="28"/>
              </w:rPr>
              <w:t xml:space="preserve">4. punktā noteikto augstskola vai koledža </w:t>
            </w:r>
            <w:r w:rsidR="006B13DF" w:rsidRPr="006B13DF">
              <w:rPr>
                <w:sz w:val="28"/>
                <w:szCs w:val="28"/>
              </w:rPr>
              <w:t>veido, uztur un glabā studējošā dokumentus par studiju gaitu (turpmāk - studiju karte) papīra veidā vai elektroniski p</w:t>
            </w:r>
            <w:r w:rsidR="006B13DF">
              <w:rPr>
                <w:sz w:val="28"/>
                <w:szCs w:val="28"/>
              </w:rPr>
              <w:t>ersonas datu apstrādes sistēmā un s</w:t>
            </w:r>
            <w:r w:rsidR="006B13DF" w:rsidRPr="006B13DF">
              <w:rPr>
                <w:sz w:val="28"/>
                <w:szCs w:val="28"/>
              </w:rPr>
              <w:t>tudējošā personas lietas dokumentus augstskola vai koledža var glabāt elektroniskā veidā.</w:t>
            </w:r>
          </w:p>
          <w:p w14:paraId="4FEC86A4" w14:textId="6746C77C" w:rsidR="0018649C" w:rsidRDefault="009B5570" w:rsidP="00122AF7">
            <w:pPr>
              <w:jc w:val="both"/>
              <w:rPr>
                <w:sz w:val="28"/>
                <w:szCs w:val="28"/>
              </w:rPr>
            </w:pPr>
            <w:r>
              <w:rPr>
                <w:sz w:val="28"/>
                <w:szCs w:val="28"/>
              </w:rPr>
              <w:t>Noteikumu Nr.</w:t>
            </w:r>
            <w:r w:rsidR="00C45AC8">
              <w:rPr>
                <w:sz w:val="28"/>
                <w:szCs w:val="28"/>
              </w:rPr>
              <w:t xml:space="preserve"> </w:t>
            </w:r>
            <w:r>
              <w:rPr>
                <w:sz w:val="28"/>
                <w:szCs w:val="28"/>
              </w:rPr>
              <w:t xml:space="preserve">203 </w:t>
            </w:r>
            <w:r w:rsidR="006B13DF">
              <w:rPr>
                <w:sz w:val="28"/>
                <w:szCs w:val="28"/>
              </w:rPr>
              <w:t>5. punkt</w:t>
            </w:r>
            <w:r>
              <w:rPr>
                <w:sz w:val="28"/>
                <w:szCs w:val="28"/>
              </w:rPr>
              <w:t xml:space="preserve">ā noteiks, ka </w:t>
            </w:r>
            <w:r w:rsidR="006B13DF">
              <w:rPr>
                <w:sz w:val="28"/>
                <w:szCs w:val="28"/>
              </w:rPr>
              <w:t xml:space="preserve"> studiju kartē, papildus Augstskolu likuma 4</w:t>
            </w:r>
            <w:r w:rsidR="00A0680C">
              <w:rPr>
                <w:sz w:val="28"/>
                <w:szCs w:val="28"/>
              </w:rPr>
              <w:t>6. panta septītajā daļā minē</w:t>
            </w:r>
            <w:r w:rsidR="006B13DF">
              <w:rPr>
                <w:sz w:val="28"/>
                <w:szCs w:val="28"/>
              </w:rPr>
              <w:t xml:space="preserve">tajiem dokumentiem, </w:t>
            </w:r>
            <w:r w:rsidR="00A0680C">
              <w:rPr>
                <w:sz w:val="28"/>
                <w:szCs w:val="28"/>
              </w:rPr>
              <w:t xml:space="preserve">uzkrāj </w:t>
            </w:r>
            <w:r>
              <w:rPr>
                <w:sz w:val="28"/>
                <w:szCs w:val="28"/>
              </w:rPr>
              <w:t xml:space="preserve">arī </w:t>
            </w:r>
            <w:r w:rsidR="00120F35">
              <w:rPr>
                <w:sz w:val="28"/>
                <w:szCs w:val="28"/>
              </w:rPr>
              <w:t>virkni</w:t>
            </w:r>
            <w:r w:rsidR="007973D3">
              <w:rPr>
                <w:sz w:val="28"/>
                <w:szCs w:val="28"/>
              </w:rPr>
              <w:t xml:space="preserve"> citu dokumentu un informācijas, kas saistīta ar studējošā personu un tā studiju gaitu</w:t>
            </w:r>
            <w:r w:rsidR="00E52B62">
              <w:rPr>
                <w:sz w:val="28"/>
                <w:szCs w:val="28"/>
              </w:rPr>
              <w:t xml:space="preserve">. </w:t>
            </w:r>
            <w:r w:rsidR="00120F35">
              <w:rPr>
                <w:sz w:val="28"/>
                <w:szCs w:val="28"/>
              </w:rPr>
              <w:t>Pašreizējais studenta kartē netiek uzkrāta informācija par studējošajiem no ārvalstīm (mobilie studenti)</w:t>
            </w:r>
            <w:r w:rsidR="0018649C">
              <w:rPr>
                <w:sz w:val="28"/>
                <w:szCs w:val="28"/>
              </w:rPr>
              <w:t xml:space="preserve"> un</w:t>
            </w:r>
            <w:r w:rsidR="00120F35">
              <w:rPr>
                <w:sz w:val="28"/>
                <w:szCs w:val="28"/>
              </w:rPr>
              <w:t xml:space="preserve"> par Latvijas studējošajiem ārva</w:t>
            </w:r>
            <w:r w:rsidR="0018649C">
              <w:rPr>
                <w:sz w:val="28"/>
                <w:szCs w:val="28"/>
              </w:rPr>
              <w:t>l</w:t>
            </w:r>
            <w:r w:rsidR="00120F35">
              <w:rPr>
                <w:sz w:val="28"/>
                <w:szCs w:val="28"/>
              </w:rPr>
              <w:t>stīs</w:t>
            </w:r>
            <w:r w:rsidR="0018649C">
              <w:rPr>
                <w:sz w:val="28"/>
                <w:szCs w:val="28"/>
              </w:rPr>
              <w:t xml:space="preserve">. </w:t>
            </w:r>
            <w:r w:rsidR="00E52B62">
              <w:rPr>
                <w:sz w:val="28"/>
                <w:szCs w:val="28"/>
              </w:rPr>
              <w:t xml:space="preserve">Saskaņā </w:t>
            </w:r>
            <w:r w:rsidR="00E52B62" w:rsidRPr="00E52B62">
              <w:rPr>
                <w:sz w:val="28"/>
                <w:szCs w:val="28"/>
              </w:rPr>
              <w:t>ar Ministru kabineta 2015. gada 29. jūnija rīkojuma Nr. 331 apstiprinātā Izglītības attīstības pamatnostādņu 2014.-2020.gadam īstenošanas plāna 2015. – 2017.gadam noteikto rīcības virzienu 3.1. „Izglītības kvalitātes monitoringa sistēmas pilnveide” 3.1.5. „Valsts izglītības informācijas sistēmas pilnveide” un 3.1.7. „Vienotas augstākās izglītības informatīv</w:t>
            </w:r>
            <w:r w:rsidR="00E52B62">
              <w:rPr>
                <w:sz w:val="28"/>
                <w:szCs w:val="28"/>
              </w:rPr>
              <w:t>ās sistēmas izveide” uzdevumiem un</w:t>
            </w:r>
            <w:r w:rsidR="00E52B62" w:rsidRPr="00E52B62">
              <w:rPr>
                <w:sz w:val="28"/>
                <w:szCs w:val="28"/>
              </w:rPr>
              <w:t xml:space="preserve"> ar Ministru kabineta 2015. gada 29. jūnija rīkojuma Nr. 331 apstiprinātā Izglītības attīstības pamatnostādņu 2014.-2020. gadam īstenošanas plānā 2015. – 2017. gadam noteiktā rīcības virziena 3.4. “Izglītības starptautiskā konkurētspēja” 3.4.8. “Mācību un studiju starptautiskās mobilitātes, mācību un studiju starptautiskās </w:t>
            </w:r>
            <w:r w:rsidR="00E52B62" w:rsidRPr="00E52B62">
              <w:rPr>
                <w:sz w:val="28"/>
                <w:szCs w:val="28"/>
              </w:rPr>
              <w:lastRenderedPageBreak/>
              <w:t xml:space="preserve">prakses nodrošināšana” un 3.4.9. “Atbalsts ārvalstu studentiem augstākās izglītības iegūšanai Latvijā – stipendiju nodrošināšana </w:t>
            </w:r>
            <w:r w:rsidR="00E52B62">
              <w:rPr>
                <w:sz w:val="28"/>
                <w:szCs w:val="28"/>
              </w:rPr>
              <w:t>ārvalstu studentiem” uzdevumiem augstskolām un koledžām regulāri jāiesniedz papildus informācija, piemēram, par studējošo mobilitāti, ārvalstu stud</w:t>
            </w:r>
            <w:r w:rsidR="00C45AC8">
              <w:rPr>
                <w:sz w:val="28"/>
                <w:szCs w:val="28"/>
              </w:rPr>
              <w:t>entiem</w:t>
            </w:r>
            <w:r w:rsidR="004B4FFB">
              <w:rPr>
                <w:sz w:val="28"/>
                <w:szCs w:val="28"/>
              </w:rPr>
              <w:t xml:space="preserve"> (Centrālās statistikas pārvaldei un </w:t>
            </w:r>
            <w:r w:rsidR="004B4FFB" w:rsidRPr="00130B97">
              <w:rPr>
                <w:sz w:val="28"/>
                <w:szCs w:val="28"/>
              </w:rPr>
              <w:t>Izg</w:t>
            </w:r>
            <w:r w:rsidR="004B4FFB">
              <w:rPr>
                <w:sz w:val="28"/>
                <w:szCs w:val="28"/>
              </w:rPr>
              <w:t>lītības un zinātnes ministrijai)</w:t>
            </w:r>
            <w:r w:rsidR="00C45AC8">
              <w:rPr>
                <w:sz w:val="28"/>
                <w:szCs w:val="28"/>
              </w:rPr>
              <w:t>, kura na</w:t>
            </w:r>
            <w:r w:rsidR="00555754">
              <w:rPr>
                <w:sz w:val="28"/>
                <w:szCs w:val="28"/>
              </w:rPr>
              <w:t xml:space="preserve">v </w:t>
            </w:r>
            <w:r w:rsidR="0018649C">
              <w:rPr>
                <w:sz w:val="28"/>
                <w:szCs w:val="28"/>
              </w:rPr>
              <w:t xml:space="preserve">paredzēta </w:t>
            </w:r>
            <w:r w:rsidR="00555754">
              <w:rPr>
                <w:sz w:val="28"/>
                <w:szCs w:val="28"/>
              </w:rPr>
              <w:t xml:space="preserve">Noteikumos nr. 203 un kuru augstskolas un koledžas gatavo pēc pieprasījuma. </w:t>
            </w:r>
          </w:p>
          <w:p w14:paraId="1A6336BC" w14:textId="77777777" w:rsidR="00EA316F" w:rsidRDefault="0018649C" w:rsidP="00122AF7">
            <w:pPr>
              <w:jc w:val="both"/>
              <w:rPr>
                <w:sz w:val="28"/>
                <w:szCs w:val="28"/>
              </w:rPr>
            </w:pPr>
            <w:r>
              <w:rPr>
                <w:sz w:val="28"/>
                <w:szCs w:val="28"/>
              </w:rPr>
              <w:t>I</w:t>
            </w:r>
            <w:r w:rsidR="00C45AC8">
              <w:rPr>
                <w:sz w:val="28"/>
                <w:szCs w:val="28"/>
              </w:rPr>
              <w:t xml:space="preserve">nformācijas </w:t>
            </w:r>
            <w:r>
              <w:rPr>
                <w:sz w:val="28"/>
                <w:szCs w:val="28"/>
              </w:rPr>
              <w:t>izmaiņu</w:t>
            </w:r>
            <w:r w:rsidR="00C45AC8">
              <w:rPr>
                <w:sz w:val="28"/>
                <w:szCs w:val="28"/>
              </w:rPr>
              <w:t xml:space="preserve"> gadījumā gan studējošajam, gan iestādei radās liekais administratīvais slogs dokumentu un izziņu iesniegšanā un izsniegšanā, piemēram, </w:t>
            </w:r>
            <w:r>
              <w:rPr>
                <w:sz w:val="28"/>
                <w:szCs w:val="28"/>
              </w:rPr>
              <w:t>augstskola gatavo un izsniedz izziņas studējošajam iesniegšanai Valsts ieņēmumu dienestam</w:t>
            </w:r>
            <w:r w:rsidR="00C45AC8">
              <w:rPr>
                <w:sz w:val="28"/>
                <w:szCs w:val="28"/>
              </w:rPr>
              <w:t>, Stu</w:t>
            </w:r>
            <w:r>
              <w:rPr>
                <w:sz w:val="28"/>
                <w:szCs w:val="28"/>
              </w:rPr>
              <w:t>diju un zinātnes administrācijai</w:t>
            </w:r>
            <w:r w:rsidR="00C45AC8">
              <w:rPr>
                <w:sz w:val="28"/>
                <w:szCs w:val="28"/>
              </w:rPr>
              <w:t xml:space="preserve"> un t.</w:t>
            </w:r>
            <w:r>
              <w:rPr>
                <w:sz w:val="28"/>
                <w:szCs w:val="28"/>
              </w:rPr>
              <w:t xml:space="preserve">t, personas datu maiņu gadījumā (piemēram, ja mainās uzvārds) studējošais iesniedza augstskolā dokumentus papīra formātā. </w:t>
            </w:r>
            <w:r w:rsidR="00E52B62">
              <w:rPr>
                <w:sz w:val="28"/>
                <w:szCs w:val="28"/>
              </w:rPr>
              <w:t xml:space="preserve">Lai augstskolām un koledžām mazināt papīra formātā ievācamo dokumentu apjomu </w:t>
            </w:r>
            <w:r>
              <w:rPr>
                <w:sz w:val="28"/>
                <w:szCs w:val="28"/>
              </w:rPr>
              <w:t xml:space="preserve">ir nepieciešams </w:t>
            </w:r>
            <w:r w:rsidR="008D576F">
              <w:rPr>
                <w:sz w:val="28"/>
                <w:szCs w:val="28"/>
              </w:rPr>
              <w:t xml:space="preserve">precizēt un strukturēt </w:t>
            </w:r>
            <w:r>
              <w:rPr>
                <w:sz w:val="28"/>
                <w:szCs w:val="28"/>
              </w:rPr>
              <w:t>studentu kart</w:t>
            </w:r>
            <w:r w:rsidR="00390BC0">
              <w:rPr>
                <w:sz w:val="28"/>
                <w:szCs w:val="28"/>
              </w:rPr>
              <w:t xml:space="preserve">ē </w:t>
            </w:r>
            <w:r w:rsidR="008D576F">
              <w:rPr>
                <w:sz w:val="28"/>
                <w:szCs w:val="28"/>
              </w:rPr>
              <w:t xml:space="preserve">uzkrājamo </w:t>
            </w:r>
            <w:r w:rsidR="00390BC0">
              <w:rPr>
                <w:sz w:val="28"/>
                <w:szCs w:val="28"/>
              </w:rPr>
              <w:t>inform</w:t>
            </w:r>
            <w:r w:rsidR="008D576F">
              <w:rPr>
                <w:sz w:val="28"/>
                <w:szCs w:val="28"/>
              </w:rPr>
              <w:t>ācij</w:t>
            </w:r>
            <w:r w:rsidR="00A67B65">
              <w:rPr>
                <w:sz w:val="28"/>
                <w:szCs w:val="28"/>
              </w:rPr>
              <w:t>u, ar mēr</w:t>
            </w:r>
            <w:r w:rsidR="00EA316F">
              <w:rPr>
                <w:sz w:val="28"/>
                <w:szCs w:val="28"/>
              </w:rPr>
              <w:t>ķi</w:t>
            </w:r>
            <w:r w:rsidR="00A67B65">
              <w:rPr>
                <w:sz w:val="28"/>
                <w:szCs w:val="28"/>
              </w:rPr>
              <w:t xml:space="preserve"> </w:t>
            </w:r>
            <w:r w:rsidR="00EA316F">
              <w:rPr>
                <w:sz w:val="28"/>
                <w:szCs w:val="28"/>
              </w:rPr>
              <w:t xml:space="preserve">panākt vienveidīgu </w:t>
            </w:r>
            <w:r w:rsidR="00A67B65">
              <w:rPr>
                <w:sz w:val="28"/>
                <w:szCs w:val="28"/>
              </w:rPr>
              <w:t>studentu kartes kārto</w:t>
            </w:r>
            <w:r w:rsidR="00EA316F">
              <w:rPr>
                <w:sz w:val="28"/>
                <w:szCs w:val="28"/>
              </w:rPr>
              <w:t xml:space="preserve">šanu, izmantojot augstskolu un koledžu personas datu apstrādes sistēmas.  </w:t>
            </w:r>
          </w:p>
          <w:p w14:paraId="1B9F02BB" w14:textId="59140588" w:rsidR="00A76EC9" w:rsidRDefault="00EA316F" w:rsidP="00122AF7">
            <w:pPr>
              <w:jc w:val="both"/>
              <w:rPr>
                <w:sz w:val="28"/>
                <w:szCs w:val="28"/>
              </w:rPr>
            </w:pPr>
            <w:r>
              <w:rPr>
                <w:sz w:val="28"/>
                <w:szCs w:val="28"/>
              </w:rPr>
              <w:t xml:space="preserve">Ar </w:t>
            </w:r>
            <w:r w:rsidR="00023E52">
              <w:rPr>
                <w:sz w:val="28"/>
                <w:szCs w:val="28"/>
              </w:rPr>
              <w:t>Valsts izglītības informācijas sistēmas ietvaros izstrādātā</w:t>
            </w:r>
            <w:r>
              <w:rPr>
                <w:sz w:val="28"/>
                <w:szCs w:val="28"/>
              </w:rPr>
              <w:t xml:space="preserve"> S</w:t>
            </w:r>
            <w:r w:rsidR="00E52B62">
              <w:rPr>
                <w:sz w:val="28"/>
                <w:szCs w:val="28"/>
              </w:rPr>
              <w:t>tudējošo un absolventu re</w:t>
            </w:r>
            <w:r w:rsidR="00023E52">
              <w:rPr>
                <w:sz w:val="28"/>
                <w:szCs w:val="28"/>
              </w:rPr>
              <w:t xml:space="preserve">ģistra tehniskajiem risinājumiem ir iespējams būtiski samazināt papīra dokumentu apjomu </w:t>
            </w:r>
            <w:r>
              <w:rPr>
                <w:sz w:val="28"/>
                <w:szCs w:val="28"/>
              </w:rPr>
              <w:t xml:space="preserve">un atvieglot datu sniegšanu Studējošo un absolventu reģistram </w:t>
            </w:r>
            <w:r w:rsidR="00023E52">
              <w:rPr>
                <w:sz w:val="28"/>
                <w:szCs w:val="28"/>
              </w:rPr>
              <w:t xml:space="preserve">tām augstskolām un koledžām, kurām ir </w:t>
            </w:r>
            <w:r>
              <w:rPr>
                <w:sz w:val="28"/>
                <w:szCs w:val="28"/>
              </w:rPr>
              <w:t>attiecīgas informācijas sistēmas. S</w:t>
            </w:r>
            <w:r w:rsidR="00023E52">
              <w:rPr>
                <w:sz w:val="28"/>
                <w:szCs w:val="28"/>
              </w:rPr>
              <w:t>aslēdzot informācijas sistēmas ir iespējams lielu daļu informācijas izgūt elektroniski tiešsai</w:t>
            </w:r>
            <w:r w:rsidR="0087618A">
              <w:rPr>
                <w:sz w:val="28"/>
                <w:szCs w:val="28"/>
              </w:rPr>
              <w:t>s</w:t>
            </w:r>
            <w:r w:rsidR="00023E52">
              <w:rPr>
                <w:sz w:val="28"/>
                <w:szCs w:val="28"/>
              </w:rPr>
              <w:t>tes režīmā</w:t>
            </w:r>
            <w:r w:rsidR="005679C9">
              <w:rPr>
                <w:sz w:val="28"/>
                <w:szCs w:val="28"/>
              </w:rPr>
              <w:t xml:space="preserve"> (piemēram, par izglīt</w:t>
            </w:r>
            <w:r w:rsidR="006146F2">
              <w:rPr>
                <w:sz w:val="28"/>
                <w:szCs w:val="28"/>
              </w:rPr>
              <w:t>ības doku</w:t>
            </w:r>
            <w:r w:rsidR="005679C9">
              <w:rPr>
                <w:sz w:val="28"/>
                <w:szCs w:val="28"/>
              </w:rPr>
              <w:t>m</w:t>
            </w:r>
            <w:r w:rsidR="006146F2">
              <w:rPr>
                <w:sz w:val="28"/>
                <w:szCs w:val="28"/>
              </w:rPr>
              <w:t>e</w:t>
            </w:r>
            <w:r w:rsidR="005679C9">
              <w:rPr>
                <w:sz w:val="28"/>
                <w:szCs w:val="28"/>
              </w:rPr>
              <w:t>ntiem)</w:t>
            </w:r>
            <w:r>
              <w:rPr>
                <w:sz w:val="28"/>
                <w:szCs w:val="28"/>
              </w:rPr>
              <w:t xml:space="preserve"> un arī iesniegt  S</w:t>
            </w:r>
            <w:r w:rsidR="00023E52">
              <w:rPr>
                <w:sz w:val="28"/>
                <w:szCs w:val="28"/>
              </w:rPr>
              <w:t>tudējošo un absolventu reģistram nepiecieša</w:t>
            </w:r>
            <w:r>
              <w:rPr>
                <w:sz w:val="28"/>
                <w:szCs w:val="28"/>
              </w:rPr>
              <w:t>mo informāciju varēs tiešsai</w:t>
            </w:r>
            <w:r w:rsidR="0087618A">
              <w:rPr>
                <w:sz w:val="28"/>
                <w:szCs w:val="28"/>
              </w:rPr>
              <w:t>s</w:t>
            </w:r>
            <w:r>
              <w:rPr>
                <w:sz w:val="28"/>
                <w:szCs w:val="28"/>
              </w:rPr>
              <w:t xml:space="preserve">tē. </w:t>
            </w:r>
          </w:p>
          <w:p w14:paraId="64EF8D2F" w14:textId="4CC05F95" w:rsidR="00947266" w:rsidRDefault="00A76EC9" w:rsidP="00122AF7">
            <w:pPr>
              <w:jc w:val="both"/>
              <w:rPr>
                <w:sz w:val="28"/>
                <w:szCs w:val="28"/>
              </w:rPr>
            </w:pPr>
            <w:r>
              <w:rPr>
                <w:sz w:val="28"/>
                <w:szCs w:val="28"/>
              </w:rPr>
              <w:t>I</w:t>
            </w:r>
            <w:r w:rsidR="00BE6E41">
              <w:rPr>
                <w:sz w:val="28"/>
                <w:szCs w:val="28"/>
              </w:rPr>
              <w:t xml:space="preserve">zmantojot </w:t>
            </w:r>
            <w:r w:rsidR="006146F2">
              <w:rPr>
                <w:sz w:val="28"/>
                <w:szCs w:val="28"/>
              </w:rPr>
              <w:t xml:space="preserve">Valsts izglītības informācijas sistēmas </w:t>
            </w:r>
            <w:r>
              <w:rPr>
                <w:sz w:val="28"/>
                <w:szCs w:val="28"/>
              </w:rPr>
              <w:t>tehniskos risinājumus, informācija no augstskolas tiks iesniegta tiešsai</w:t>
            </w:r>
            <w:r w:rsidR="0087618A">
              <w:rPr>
                <w:sz w:val="28"/>
                <w:szCs w:val="28"/>
              </w:rPr>
              <w:t>s</w:t>
            </w:r>
            <w:r>
              <w:rPr>
                <w:sz w:val="28"/>
                <w:szCs w:val="28"/>
              </w:rPr>
              <w:t>tē un no Valsts izglītības informācijas sistēmas tā tiks nodota valsts pārvaldes institūcijām (piemēram,  Valsts ieņēmumu dienestam) normatīvajos ak</w:t>
            </w:r>
            <w:r w:rsidR="005479EB">
              <w:rPr>
                <w:sz w:val="28"/>
                <w:szCs w:val="28"/>
              </w:rPr>
              <w:t>tos noteikto uzdevumu veikšanai. V</w:t>
            </w:r>
            <w:r>
              <w:rPr>
                <w:sz w:val="28"/>
                <w:szCs w:val="28"/>
              </w:rPr>
              <w:t xml:space="preserve">ienlaikus  studējošajam nebūs nepieciešams vērsties augstskolā pēc papīra formāta dokumenta,  tādējādi </w:t>
            </w:r>
            <w:r w:rsidR="00334425">
              <w:rPr>
                <w:sz w:val="28"/>
                <w:szCs w:val="28"/>
              </w:rPr>
              <w:t xml:space="preserve">samazinot </w:t>
            </w:r>
            <w:r>
              <w:rPr>
                <w:sz w:val="28"/>
                <w:szCs w:val="28"/>
              </w:rPr>
              <w:t>administratīvo slogu</w:t>
            </w:r>
            <w:r w:rsidR="00334425">
              <w:rPr>
                <w:sz w:val="28"/>
                <w:szCs w:val="28"/>
              </w:rPr>
              <w:t xml:space="preserve"> augstskolām</w:t>
            </w:r>
            <w:r w:rsidR="000A584F">
              <w:rPr>
                <w:sz w:val="28"/>
                <w:szCs w:val="28"/>
              </w:rPr>
              <w:t xml:space="preserve">. </w:t>
            </w:r>
            <w:r w:rsidR="00C34A6E">
              <w:rPr>
                <w:sz w:val="28"/>
                <w:szCs w:val="28"/>
              </w:rPr>
              <w:t xml:space="preserve">Atvieglosies arī augstskolu un </w:t>
            </w:r>
            <w:r w:rsidR="000A584F" w:rsidRPr="00130B97">
              <w:rPr>
                <w:sz w:val="28"/>
                <w:szCs w:val="28"/>
              </w:rPr>
              <w:t>Izg</w:t>
            </w:r>
            <w:r w:rsidR="00C34A6E">
              <w:rPr>
                <w:sz w:val="28"/>
                <w:szCs w:val="28"/>
              </w:rPr>
              <w:t>lītības un zinātnes ministrijas un citas ministriju</w:t>
            </w:r>
            <w:r w:rsidR="000A584F">
              <w:rPr>
                <w:sz w:val="28"/>
                <w:szCs w:val="28"/>
              </w:rPr>
              <w:t>, kuru padotībā ir augstskolas un koledžas</w:t>
            </w:r>
            <w:r w:rsidR="00C34A6E">
              <w:rPr>
                <w:sz w:val="28"/>
                <w:szCs w:val="28"/>
              </w:rPr>
              <w:t xml:space="preserve">, informācijas apmaiņa, jo lielāko daļu nepieciešamās informācijas, kura tiek uzkrāta studentu kartē, varēs iegūt no Valsts izglītības informācijas sistēmas, nepieprasot to rakstiski </w:t>
            </w:r>
            <w:r>
              <w:rPr>
                <w:sz w:val="28"/>
                <w:szCs w:val="28"/>
              </w:rPr>
              <w:t xml:space="preserve"> </w:t>
            </w:r>
            <w:r w:rsidR="008D1550">
              <w:rPr>
                <w:sz w:val="28"/>
                <w:szCs w:val="28"/>
              </w:rPr>
              <w:t xml:space="preserve">(noteikumu projekta 1. </w:t>
            </w:r>
            <w:r w:rsidR="00D960A7">
              <w:rPr>
                <w:sz w:val="28"/>
                <w:szCs w:val="28"/>
              </w:rPr>
              <w:t xml:space="preserve">un </w:t>
            </w:r>
            <w:r w:rsidR="00D960A7">
              <w:rPr>
                <w:bCs/>
                <w:sz w:val="28"/>
                <w:szCs w:val="28"/>
              </w:rPr>
              <w:t xml:space="preserve">3. </w:t>
            </w:r>
            <w:r w:rsidR="008D1550">
              <w:rPr>
                <w:sz w:val="28"/>
                <w:szCs w:val="28"/>
              </w:rPr>
              <w:lastRenderedPageBreak/>
              <w:t>punkts)</w:t>
            </w:r>
            <w:r w:rsidR="006146F2">
              <w:rPr>
                <w:sz w:val="28"/>
                <w:szCs w:val="28"/>
              </w:rPr>
              <w:t>.</w:t>
            </w:r>
          </w:p>
          <w:p w14:paraId="65EA3D74" w14:textId="404B9D13" w:rsidR="000C5287" w:rsidRPr="005A6942" w:rsidRDefault="006B7771" w:rsidP="00DC7F70">
            <w:pPr>
              <w:jc w:val="both"/>
              <w:rPr>
                <w:sz w:val="28"/>
                <w:szCs w:val="28"/>
              </w:rPr>
            </w:pPr>
            <w:r>
              <w:rPr>
                <w:sz w:val="28"/>
                <w:szCs w:val="28"/>
              </w:rPr>
              <w:t>2)</w:t>
            </w:r>
            <w:r w:rsidR="00046F3B">
              <w:rPr>
                <w:sz w:val="28"/>
                <w:szCs w:val="28"/>
              </w:rPr>
              <w:t xml:space="preserve"> </w:t>
            </w:r>
            <w:r w:rsidR="00C26ABB">
              <w:rPr>
                <w:sz w:val="28"/>
                <w:szCs w:val="28"/>
              </w:rPr>
              <w:t>Lai augstskolas varētu savlaicīgi (līdz katra gada 1. oktobrim un 1. aprīlim) ievadīt datus par studējošajiem Valsts izglītības informācijas sistēmā, nepieciešams samazināt termiņu, kad informācija par studējošo tiktu sākumā iekļauta studējošo lietā (noteikumu projekta 2. punkts).</w:t>
            </w:r>
          </w:p>
        </w:tc>
      </w:tr>
      <w:tr w:rsidR="00446603" w:rsidRPr="00130B97" w14:paraId="06DF69E5"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6E3265AF" w14:textId="07A18C68" w:rsidR="00446603" w:rsidRPr="00130B97" w:rsidRDefault="00446603" w:rsidP="00A711FE">
            <w:pPr>
              <w:spacing w:before="100" w:beforeAutospacing="1" w:after="100" w:afterAutospacing="1"/>
              <w:rPr>
                <w:sz w:val="28"/>
                <w:szCs w:val="28"/>
              </w:rPr>
            </w:pPr>
            <w:r w:rsidRPr="00130B97">
              <w:rPr>
                <w:sz w:val="28"/>
                <w:szCs w:val="28"/>
              </w:rPr>
              <w:lastRenderedPageBreak/>
              <w:t>3.</w:t>
            </w:r>
          </w:p>
        </w:tc>
        <w:tc>
          <w:tcPr>
            <w:tcW w:w="979" w:type="pct"/>
            <w:tcBorders>
              <w:top w:val="outset" w:sz="6" w:space="0" w:color="000000"/>
              <w:left w:val="outset" w:sz="6" w:space="0" w:color="000000"/>
              <w:bottom w:val="outset" w:sz="6" w:space="0" w:color="000000"/>
              <w:right w:val="outset" w:sz="6" w:space="0" w:color="000000"/>
            </w:tcBorders>
          </w:tcPr>
          <w:p w14:paraId="1E73CB3C" w14:textId="77777777" w:rsidR="00446603" w:rsidRPr="00130B97" w:rsidRDefault="00446603" w:rsidP="00A711FE">
            <w:pPr>
              <w:spacing w:before="100" w:beforeAutospacing="1" w:after="100" w:afterAutospacing="1"/>
              <w:rPr>
                <w:sz w:val="28"/>
                <w:szCs w:val="28"/>
              </w:rPr>
            </w:pPr>
            <w:r w:rsidRPr="00130B97">
              <w:rPr>
                <w:sz w:val="28"/>
                <w:szCs w:val="28"/>
              </w:rPr>
              <w:t>Projekta izstrādē iesaistītās institūcijas</w:t>
            </w:r>
          </w:p>
        </w:tc>
        <w:tc>
          <w:tcPr>
            <w:tcW w:w="3799" w:type="pct"/>
            <w:tcBorders>
              <w:top w:val="outset" w:sz="6" w:space="0" w:color="000000"/>
              <w:left w:val="outset" w:sz="6" w:space="0" w:color="000000"/>
              <w:bottom w:val="outset" w:sz="6" w:space="0" w:color="000000"/>
              <w:right w:val="outset" w:sz="6" w:space="0" w:color="000000"/>
            </w:tcBorders>
          </w:tcPr>
          <w:p w14:paraId="5B487C8F" w14:textId="2F754B17" w:rsidR="00446603" w:rsidRPr="00130B97" w:rsidRDefault="00C00FEA" w:rsidP="00963319">
            <w:pPr>
              <w:spacing w:before="100" w:beforeAutospacing="1" w:after="100" w:afterAutospacing="1"/>
              <w:jc w:val="both"/>
              <w:rPr>
                <w:sz w:val="28"/>
                <w:szCs w:val="28"/>
              </w:rPr>
            </w:pPr>
            <w:r w:rsidRPr="00130B97">
              <w:rPr>
                <w:sz w:val="28"/>
                <w:szCs w:val="28"/>
              </w:rPr>
              <w:t>Izg</w:t>
            </w:r>
            <w:r w:rsidR="00963319">
              <w:rPr>
                <w:sz w:val="28"/>
                <w:szCs w:val="28"/>
              </w:rPr>
              <w:t>lītības un zinātnes ministrija</w:t>
            </w:r>
          </w:p>
        </w:tc>
      </w:tr>
      <w:tr w:rsidR="00446603" w:rsidRPr="00130B97" w14:paraId="08F62A78" w14:textId="77777777" w:rsidTr="004844A6">
        <w:trPr>
          <w:tblCellSpacing w:w="15" w:type="dxa"/>
        </w:trPr>
        <w:tc>
          <w:tcPr>
            <w:tcW w:w="159" w:type="pct"/>
            <w:tcBorders>
              <w:top w:val="outset" w:sz="6" w:space="0" w:color="000000"/>
              <w:left w:val="outset" w:sz="6" w:space="0" w:color="000000"/>
              <w:bottom w:val="outset" w:sz="6" w:space="0" w:color="000000"/>
              <w:right w:val="outset" w:sz="6" w:space="0" w:color="000000"/>
            </w:tcBorders>
          </w:tcPr>
          <w:p w14:paraId="43EE37E7"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979" w:type="pct"/>
            <w:tcBorders>
              <w:top w:val="outset" w:sz="6" w:space="0" w:color="000000"/>
              <w:left w:val="outset" w:sz="6" w:space="0" w:color="000000"/>
              <w:bottom w:val="outset" w:sz="6" w:space="0" w:color="000000"/>
              <w:right w:val="outset" w:sz="6" w:space="0" w:color="000000"/>
            </w:tcBorders>
          </w:tcPr>
          <w:p w14:paraId="24E37E39"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799" w:type="pct"/>
            <w:tcBorders>
              <w:top w:val="outset" w:sz="6" w:space="0" w:color="000000"/>
              <w:left w:val="outset" w:sz="6" w:space="0" w:color="000000"/>
              <w:bottom w:val="outset" w:sz="6" w:space="0" w:color="000000"/>
              <w:right w:val="outset" w:sz="6" w:space="0" w:color="000000"/>
            </w:tcBorders>
          </w:tcPr>
          <w:p w14:paraId="466E1A5D" w14:textId="77777777" w:rsidR="00446603" w:rsidRPr="00130B97" w:rsidRDefault="00446603" w:rsidP="00A711FE">
            <w:pPr>
              <w:jc w:val="both"/>
              <w:rPr>
                <w:sz w:val="28"/>
                <w:szCs w:val="28"/>
              </w:rPr>
            </w:pPr>
            <w:r w:rsidRPr="009867E6">
              <w:rPr>
                <w:sz w:val="28"/>
                <w:szCs w:val="28"/>
              </w:rPr>
              <w:t>Nav.</w:t>
            </w:r>
          </w:p>
        </w:tc>
      </w:tr>
    </w:tbl>
    <w:p w14:paraId="66C7F869" w14:textId="77777777" w:rsidR="00446603" w:rsidRPr="00130B97" w:rsidRDefault="00446603" w:rsidP="00140C80">
      <w:pPr>
        <w:spacing w:before="100" w:beforeAutospacing="1" w:after="100" w:afterAutospacing="1"/>
        <w:jc w:val="both"/>
        <w:rPr>
          <w:sz w:val="20"/>
          <w:szCs w:val="20"/>
        </w:rPr>
      </w:pPr>
    </w:p>
    <w:tbl>
      <w:tblPr>
        <w:tblW w:w="5052" w:type="pct"/>
        <w:tblCellSpacing w:w="15" w:type="dxa"/>
        <w:tblInd w:w="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55"/>
        <w:gridCol w:w="2046"/>
        <w:gridCol w:w="6016"/>
      </w:tblGrid>
      <w:tr w:rsidR="00446603" w:rsidRPr="00130B97" w14:paraId="132DA74B" w14:textId="77777777" w:rsidTr="00E830EF">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14:paraId="2091C48A" w14:textId="77777777" w:rsidR="00446603" w:rsidRPr="00130B97" w:rsidRDefault="00446603" w:rsidP="00A711FE">
            <w:pPr>
              <w:spacing w:before="100" w:beforeAutospacing="1" w:after="100" w:afterAutospacing="1"/>
              <w:jc w:val="center"/>
              <w:rPr>
                <w:b/>
                <w:bCs/>
                <w:sz w:val="28"/>
                <w:szCs w:val="28"/>
              </w:rPr>
            </w:pPr>
            <w:r w:rsidRPr="00130B97">
              <w:rPr>
                <w:b/>
                <w:bCs/>
                <w:sz w:val="28"/>
                <w:szCs w:val="28"/>
              </w:rPr>
              <w:t>II. Tiesību akta projekta ietekme uz sabiedrību, tautsaimniecības attīstību un administratīvo slogu</w:t>
            </w:r>
          </w:p>
        </w:tc>
      </w:tr>
      <w:tr w:rsidR="00446603" w:rsidRPr="00130B97" w14:paraId="13A0FDEE"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5977B4D2" w14:textId="77777777" w:rsidR="00446603" w:rsidRPr="00130B97" w:rsidRDefault="00446603" w:rsidP="00A711FE">
            <w:pPr>
              <w:spacing w:before="100" w:beforeAutospacing="1" w:after="100" w:afterAutospacing="1"/>
              <w:rPr>
                <w:sz w:val="21"/>
                <w:szCs w:val="21"/>
              </w:rPr>
            </w:pPr>
            <w:r w:rsidRPr="00130B97">
              <w:rPr>
                <w:sz w:val="21"/>
                <w:szCs w:val="21"/>
              </w:rPr>
              <w:t>1.</w:t>
            </w:r>
          </w:p>
        </w:tc>
        <w:tc>
          <w:tcPr>
            <w:tcW w:w="1089" w:type="pct"/>
            <w:tcBorders>
              <w:top w:val="outset" w:sz="6" w:space="0" w:color="000000"/>
              <w:left w:val="outset" w:sz="6" w:space="0" w:color="000000"/>
              <w:bottom w:val="outset" w:sz="6" w:space="0" w:color="000000"/>
              <w:right w:val="outset" w:sz="6" w:space="0" w:color="000000"/>
            </w:tcBorders>
          </w:tcPr>
          <w:p w14:paraId="6060CE8E" w14:textId="77777777" w:rsidR="00446603" w:rsidRPr="00130B97" w:rsidRDefault="00446603" w:rsidP="00A711FE">
            <w:pPr>
              <w:spacing w:before="100" w:beforeAutospacing="1" w:after="100" w:afterAutospacing="1"/>
              <w:rPr>
                <w:sz w:val="28"/>
                <w:szCs w:val="28"/>
              </w:rPr>
            </w:pPr>
            <w:r w:rsidRPr="00130B97">
              <w:rPr>
                <w:sz w:val="28"/>
                <w:szCs w:val="28"/>
              </w:rPr>
              <w:t>Sabiedrības mērķgrupas, kuras tiesiskais regulējums ietekmē vai varētu ietekmēt</w:t>
            </w:r>
          </w:p>
        </w:tc>
        <w:tc>
          <w:tcPr>
            <w:tcW w:w="3193" w:type="pct"/>
            <w:tcBorders>
              <w:top w:val="outset" w:sz="6" w:space="0" w:color="000000"/>
              <w:left w:val="outset" w:sz="6" w:space="0" w:color="000000"/>
              <w:bottom w:val="outset" w:sz="6" w:space="0" w:color="000000"/>
              <w:right w:val="outset" w:sz="6" w:space="0" w:color="000000"/>
            </w:tcBorders>
          </w:tcPr>
          <w:p w14:paraId="43B50C2D" w14:textId="1C169C3A" w:rsidR="00E76396" w:rsidRPr="00130B97" w:rsidRDefault="001256C5" w:rsidP="00C72E33">
            <w:pPr>
              <w:jc w:val="both"/>
              <w:rPr>
                <w:sz w:val="28"/>
                <w:szCs w:val="28"/>
              </w:rPr>
            </w:pPr>
            <w:r>
              <w:rPr>
                <w:sz w:val="28"/>
                <w:szCs w:val="28"/>
              </w:rPr>
              <w:t>N</w:t>
            </w:r>
            <w:r w:rsidR="00E76396" w:rsidRPr="00130B97">
              <w:rPr>
                <w:sz w:val="28"/>
                <w:szCs w:val="28"/>
              </w:rPr>
              <w:t>oteikumu projekts attiec</w:t>
            </w:r>
            <w:r w:rsidR="00A711FE" w:rsidRPr="00130B97">
              <w:rPr>
                <w:sz w:val="28"/>
                <w:szCs w:val="28"/>
              </w:rPr>
              <w:t>a</w:t>
            </w:r>
            <w:r w:rsidR="00C72E33">
              <w:rPr>
                <w:sz w:val="28"/>
                <w:szCs w:val="28"/>
              </w:rPr>
              <w:t>s uz augstskolām</w:t>
            </w:r>
            <w:r w:rsidR="001D2937" w:rsidRPr="00130B97">
              <w:rPr>
                <w:sz w:val="28"/>
                <w:szCs w:val="28"/>
              </w:rPr>
              <w:t xml:space="preserve"> </w:t>
            </w:r>
            <w:r w:rsidR="00490B30">
              <w:rPr>
                <w:sz w:val="28"/>
                <w:szCs w:val="28"/>
              </w:rPr>
              <w:t>un koledžām</w:t>
            </w:r>
            <w:r w:rsidR="005A100F">
              <w:rPr>
                <w:sz w:val="28"/>
                <w:szCs w:val="28"/>
              </w:rPr>
              <w:t>.</w:t>
            </w:r>
          </w:p>
        </w:tc>
      </w:tr>
      <w:tr w:rsidR="00446603" w:rsidRPr="00130B97" w14:paraId="7A6B7502"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223A564D"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1089" w:type="pct"/>
            <w:tcBorders>
              <w:top w:val="outset" w:sz="6" w:space="0" w:color="000000"/>
              <w:left w:val="outset" w:sz="6" w:space="0" w:color="000000"/>
              <w:bottom w:val="outset" w:sz="6" w:space="0" w:color="000000"/>
              <w:right w:val="outset" w:sz="6" w:space="0" w:color="000000"/>
            </w:tcBorders>
          </w:tcPr>
          <w:p w14:paraId="330D7C59" w14:textId="77777777" w:rsidR="00446603" w:rsidRPr="00130B97" w:rsidRDefault="00446603" w:rsidP="00A711FE">
            <w:pPr>
              <w:spacing w:before="100" w:beforeAutospacing="1" w:after="100" w:afterAutospacing="1"/>
              <w:rPr>
                <w:sz w:val="28"/>
                <w:szCs w:val="28"/>
              </w:rPr>
            </w:pPr>
            <w:r w:rsidRPr="00130B97">
              <w:rPr>
                <w:sz w:val="28"/>
                <w:szCs w:val="28"/>
              </w:rPr>
              <w:t>Tiesiskā regulējuma ietekme uz tautsaimniecību un administratīvo slogu</w:t>
            </w:r>
          </w:p>
        </w:tc>
        <w:tc>
          <w:tcPr>
            <w:tcW w:w="3193" w:type="pct"/>
            <w:tcBorders>
              <w:top w:val="outset" w:sz="6" w:space="0" w:color="000000"/>
              <w:left w:val="outset" w:sz="6" w:space="0" w:color="000000"/>
              <w:bottom w:val="outset" w:sz="6" w:space="0" w:color="000000"/>
              <w:right w:val="outset" w:sz="6" w:space="0" w:color="000000"/>
            </w:tcBorders>
          </w:tcPr>
          <w:p w14:paraId="293F3F48" w14:textId="3F5D7C34" w:rsidR="00BA1F31" w:rsidRPr="00130B97" w:rsidRDefault="00987242" w:rsidP="009B2522">
            <w:pPr>
              <w:jc w:val="both"/>
              <w:rPr>
                <w:sz w:val="28"/>
                <w:szCs w:val="28"/>
              </w:rPr>
            </w:pPr>
            <w:r w:rsidRPr="00130B97">
              <w:rPr>
                <w:sz w:val="28"/>
                <w:szCs w:val="28"/>
              </w:rPr>
              <w:t xml:space="preserve">Noteikumu </w:t>
            </w:r>
            <w:r w:rsidR="00446603" w:rsidRPr="00130B97">
              <w:rPr>
                <w:sz w:val="28"/>
                <w:szCs w:val="28"/>
              </w:rPr>
              <w:t xml:space="preserve">projekta ietekme uz sabiedrību, tautsaimniecības attīstību un administratīvo slogu ir </w:t>
            </w:r>
            <w:r w:rsidR="00355607" w:rsidRPr="00130B97">
              <w:rPr>
                <w:sz w:val="28"/>
                <w:szCs w:val="28"/>
              </w:rPr>
              <w:t xml:space="preserve">saistāma ar </w:t>
            </w:r>
            <w:r w:rsidR="00750656">
              <w:rPr>
                <w:sz w:val="28"/>
                <w:szCs w:val="28"/>
              </w:rPr>
              <w:t xml:space="preserve">Studējošo un </w:t>
            </w:r>
            <w:r w:rsidR="000A225E">
              <w:rPr>
                <w:sz w:val="28"/>
                <w:szCs w:val="28"/>
              </w:rPr>
              <w:t xml:space="preserve">absolventu </w:t>
            </w:r>
            <w:r w:rsidR="00355607" w:rsidRPr="00130B97">
              <w:rPr>
                <w:sz w:val="28"/>
                <w:szCs w:val="28"/>
              </w:rPr>
              <w:t>reģistra izveidi un uzturēšanu, kas paredz</w:t>
            </w:r>
            <w:r w:rsidR="008303AA">
              <w:rPr>
                <w:sz w:val="28"/>
                <w:szCs w:val="28"/>
              </w:rPr>
              <w:t xml:space="preserve"> augstskolu un koledžu</w:t>
            </w:r>
            <w:r w:rsidR="007B48FC">
              <w:rPr>
                <w:sz w:val="28"/>
                <w:szCs w:val="28"/>
              </w:rPr>
              <w:t xml:space="preserve"> informācijas sistēmu</w:t>
            </w:r>
            <w:r w:rsidR="00C73578">
              <w:rPr>
                <w:sz w:val="28"/>
                <w:szCs w:val="28"/>
              </w:rPr>
              <w:t xml:space="preserve"> </w:t>
            </w:r>
            <w:r w:rsidR="008303AA">
              <w:rPr>
                <w:sz w:val="28"/>
                <w:szCs w:val="28"/>
              </w:rPr>
              <w:t xml:space="preserve">un </w:t>
            </w:r>
            <w:r w:rsidR="007B48FC">
              <w:rPr>
                <w:bCs/>
                <w:sz w:val="28"/>
                <w:szCs w:val="28"/>
              </w:rPr>
              <w:t>Valsts izglītības informācijas sistēmas</w:t>
            </w:r>
            <w:r w:rsidR="00355607" w:rsidRPr="00130B97">
              <w:rPr>
                <w:sz w:val="28"/>
                <w:szCs w:val="28"/>
              </w:rPr>
              <w:t xml:space="preserve"> </w:t>
            </w:r>
            <w:r w:rsidR="00FD11BB">
              <w:rPr>
                <w:sz w:val="28"/>
                <w:szCs w:val="28"/>
              </w:rPr>
              <w:t>funkcionalitātes pilnveidošanu</w:t>
            </w:r>
            <w:r w:rsidR="00355607" w:rsidRPr="00130B97">
              <w:rPr>
                <w:sz w:val="28"/>
                <w:szCs w:val="28"/>
              </w:rPr>
              <w:t>.</w:t>
            </w:r>
            <w:r w:rsidR="008B5429">
              <w:rPr>
                <w:sz w:val="28"/>
                <w:szCs w:val="28"/>
              </w:rPr>
              <w:t xml:space="preserve"> </w:t>
            </w:r>
            <w:r w:rsidR="008B5429" w:rsidRPr="008B5429">
              <w:rPr>
                <w:sz w:val="28"/>
                <w:szCs w:val="28"/>
              </w:rPr>
              <w:t xml:space="preserve">Vienlaikus norādām, ka administratīvais slogs samazināsies, jo augstskolas tikai vienu reizi ievadīs un nodos informāciju </w:t>
            </w:r>
            <w:r w:rsidR="007B48FC">
              <w:rPr>
                <w:bCs/>
                <w:sz w:val="28"/>
                <w:szCs w:val="28"/>
              </w:rPr>
              <w:t xml:space="preserve">Valsts izglītības informācijas sistēmā </w:t>
            </w:r>
            <w:r w:rsidR="008B5429" w:rsidRPr="008B5429">
              <w:rPr>
                <w:sz w:val="28"/>
                <w:szCs w:val="28"/>
              </w:rPr>
              <w:t>un turpmā</w:t>
            </w:r>
            <w:r w:rsidR="00FC5539">
              <w:rPr>
                <w:sz w:val="28"/>
                <w:szCs w:val="28"/>
              </w:rPr>
              <w:t>k tā būs aktualizējama jau esošā</w:t>
            </w:r>
            <w:r w:rsidR="008B5429" w:rsidRPr="008B5429">
              <w:rPr>
                <w:sz w:val="28"/>
                <w:szCs w:val="28"/>
              </w:rPr>
              <w:t xml:space="preserve"> regulējuma ietvaros. Tādējādi </w:t>
            </w:r>
            <w:r w:rsidR="007B48FC">
              <w:rPr>
                <w:bCs/>
                <w:sz w:val="28"/>
                <w:szCs w:val="28"/>
              </w:rPr>
              <w:t xml:space="preserve">Valsts izglītības informācijas sistēmā </w:t>
            </w:r>
            <w:r w:rsidR="008B5429" w:rsidRPr="008B5429">
              <w:rPr>
                <w:sz w:val="28"/>
                <w:szCs w:val="28"/>
              </w:rPr>
              <w:t>tiek apkopoti un ir oficiāli pieejami dati, kas dod iespēju attiecīgām institūcijām tos izmantot un augstskolām tos gatavot tikai vienu reizi, nevis uz katru pieprasījumu.</w:t>
            </w:r>
          </w:p>
        </w:tc>
      </w:tr>
      <w:tr w:rsidR="00446603" w:rsidRPr="00130B97" w14:paraId="511719F0" w14:textId="77777777" w:rsidTr="00E830EF">
        <w:trPr>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0774D55A"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1089" w:type="pct"/>
            <w:tcBorders>
              <w:top w:val="outset" w:sz="6" w:space="0" w:color="000000"/>
              <w:left w:val="outset" w:sz="6" w:space="0" w:color="000000"/>
              <w:bottom w:val="outset" w:sz="6" w:space="0" w:color="000000"/>
              <w:right w:val="outset" w:sz="6" w:space="0" w:color="000000"/>
            </w:tcBorders>
          </w:tcPr>
          <w:p w14:paraId="2829887B" w14:textId="77777777" w:rsidR="00446603" w:rsidRPr="00130B97" w:rsidRDefault="00446603" w:rsidP="00A711FE">
            <w:pPr>
              <w:spacing w:before="100" w:beforeAutospacing="1" w:after="100" w:afterAutospacing="1"/>
              <w:rPr>
                <w:sz w:val="28"/>
                <w:szCs w:val="28"/>
              </w:rPr>
            </w:pPr>
            <w:r w:rsidRPr="00130B97">
              <w:rPr>
                <w:sz w:val="28"/>
                <w:szCs w:val="28"/>
              </w:rPr>
              <w:t xml:space="preserve">Administratīvo izmaksu </w:t>
            </w:r>
            <w:r w:rsidRPr="00130B97">
              <w:rPr>
                <w:sz w:val="28"/>
                <w:szCs w:val="28"/>
              </w:rPr>
              <w:lastRenderedPageBreak/>
              <w:t>monetārs novērtējums</w:t>
            </w:r>
          </w:p>
        </w:tc>
        <w:tc>
          <w:tcPr>
            <w:tcW w:w="3193" w:type="pct"/>
            <w:tcBorders>
              <w:top w:val="outset" w:sz="6" w:space="0" w:color="000000"/>
              <w:left w:val="outset" w:sz="6" w:space="0" w:color="000000"/>
              <w:bottom w:val="outset" w:sz="6" w:space="0" w:color="000000"/>
              <w:right w:val="outset" w:sz="6" w:space="0" w:color="000000"/>
            </w:tcBorders>
          </w:tcPr>
          <w:p w14:paraId="4291091B" w14:textId="61D22350" w:rsidR="00013D2A" w:rsidRPr="00130B97" w:rsidRDefault="00FC0BEE" w:rsidP="002314A6">
            <w:pPr>
              <w:spacing w:before="100" w:beforeAutospacing="1" w:after="100" w:afterAutospacing="1"/>
              <w:jc w:val="both"/>
              <w:rPr>
                <w:sz w:val="28"/>
                <w:szCs w:val="28"/>
              </w:rPr>
            </w:pPr>
            <w:r w:rsidRPr="009E5698">
              <w:rPr>
                <w:sz w:val="28"/>
                <w:szCs w:val="28"/>
              </w:rPr>
              <w:lastRenderedPageBreak/>
              <w:t>No projektā ietvertā regulējuma jaunas administratīvās izmaksas neveidosies.</w:t>
            </w:r>
          </w:p>
        </w:tc>
      </w:tr>
      <w:tr w:rsidR="00446603" w:rsidRPr="00130B97" w14:paraId="18110EAE" w14:textId="77777777" w:rsidTr="00E830EF">
        <w:trPr>
          <w:trHeight w:val="788"/>
          <w:tblCellSpacing w:w="15" w:type="dxa"/>
        </w:trPr>
        <w:tc>
          <w:tcPr>
            <w:tcW w:w="654" w:type="pct"/>
            <w:tcBorders>
              <w:top w:val="outset" w:sz="6" w:space="0" w:color="000000"/>
              <w:left w:val="outset" w:sz="6" w:space="0" w:color="000000"/>
              <w:bottom w:val="outset" w:sz="6" w:space="0" w:color="000000"/>
              <w:right w:val="outset" w:sz="6" w:space="0" w:color="000000"/>
            </w:tcBorders>
          </w:tcPr>
          <w:p w14:paraId="7E4AF0D0" w14:textId="77777777" w:rsidR="00446603" w:rsidRPr="00130B97" w:rsidRDefault="00446603" w:rsidP="00A711FE">
            <w:pPr>
              <w:spacing w:before="100" w:beforeAutospacing="1" w:after="100" w:afterAutospacing="1"/>
              <w:rPr>
                <w:sz w:val="28"/>
                <w:szCs w:val="28"/>
              </w:rPr>
            </w:pPr>
            <w:r w:rsidRPr="00130B97">
              <w:rPr>
                <w:sz w:val="28"/>
                <w:szCs w:val="28"/>
              </w:rPr>
              <w:t>4.</w:t>
            </w:r>
          </w:p>
        </w:tc>
        <w:tc>
          <w:tcPr>
            <w:tcW w:w="1089" w:type="pct"/>
            <w:tcBorders>
              <w:top w:val="outset" w:sz="6" w:space="0" w:color="000000"/>
              <w:left w:val="outset" w:sz="6" w:space="0" w:color="000000"/>
              <w:bottom w:val="outset" w:sz="6" w:space="0" w:color="000000"/>
              <w:right w:val="outset" w:sz="6" w:space="0" w:color="000000"/>
            </w:tcBorders>
          </w:tcPr>
          <w:p w14:paraId="1C055998"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3193" w:type="pct"/>
            <w:tcBorders>
              <w:top w:val="outset" w:sz="6" w:space="0" w:color="000000"/>
              <w:left w:val="outset" w:sz="6" w:space="0" w:color="000000"/>
              <w:bottom w:val="outset" w:sz="6" w:space="0" w:color="000000"/>
              <w:right w:val="outset" w:sz="6" w:space="0" w:color="000000"/>
            </w:tcBorders>
          </w:tcPr>
          <w:p w14:paraId="144AE3C7" w14:textId="553A2DDA" w:rsidR="00446603" w:rsidRPr="00130B97" w:rsidRDefault="00446603" w:rsidP="000E38F0">
            <w:pPr>
              <w:jc w:val="both"/>
              <w:rPr>
                <w:sz w:val="28"/>
                <w:szCs w:val="28"/>
              </w:rPr>
            </w:pPr>
            <w:r w:rsidRPr="00130B97">
              <w:rPr>
                <w:sz w:val="28"/>
                <w:szCs w:val="28"/>
              </w:rPr>
              <w:t xml:space="preserve"> </w:t>
            </w:r>
            <w:r w:rsidR="00C4424E" w:rsidRPr="002314A6">
              <w:rPr>
                <w:sz w:val="28"/>
                <w:szCs w:val="28"/>
              </w:rPr>
              <w:t>Nav.</w:t>
            </w:r>
          </w:p>
        </w:tc>
      </w:tr>
    </w:tbl>
    <w:p w14:paraId="39A1C5E5" w14:textId="77777777" w:rsidR="00E001F9" w:rsidRPr="00130B97" w:rsidRDefault="00E001F9" w:rsidP="00355607">
      <w:pPr>
        <w:spacing w:before="100" w:beforeAutospacing="1" w:after="100" w:afterAutospacing="1"/>
        <w:rPr>
          <w:sz w:val="20"/>
          <w:szCs w:val="20"/>
        </w:rPr>
      </w:pPr>
    </w:p>
    <w:tbl>
      <w:tblPr>
        <w:tblStyle w:val="TableGrid"/>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1865"/>
        <w:gridCol w:w="6888"/>
      </w:tblGrid>
      <w:tr w:rsidR="00446603" w:rsidRPr="00130B97" w14:paraId="33937C94" w14:textId="77777777" w:rsidTr="00A711FE">
        <w:tc>
          <w:tcPr>
            <w:tcW w:w="9287" w:type="dxa"/>
            <w:gridSpan w:val="3"/>
          </w:tcPr>
          <w:p w14:paraId="7B3AED22" w14:textId="77777777" w:rsidR="00446603" w:rsidRPr="00130B97" w:rsidRDefault="00446603" w:rsidP="00A711FE">
            <w:pPr>
              <w:jc w:val="center"/>
              <w:rPr>
                <w:b/>
                <w:bCs/>
                <w:sz w:val="28"/>
                <w:szCs w:val="28"/>
              </w:rPr>
            </w:pPr>
            <w:r w:rsidRPr="00130B97">
              <w:rPr>
                <w:b/>
                <w:bCs/>
                <w:sz w:val="28"/>
                <w:szCs w:val="28"/>
              </w:rPr>
              <w:t>IV. Tiesību akta projekta ietekme uz</w:t>
            </w:r>
          </w:p>
          <w:p w14:paraId="1EA824AB" w14:textId="77777777" w:rsidR="00446603" w:rsidRPr="00130B97" w:rsidRDefault="00446603" w:rsidP="00A711FE">
            <w:pPr>
              <w:jc w:val="center"/>
              <w:rPr>
                <w:bCs/>
                <w:sz w:val="28"/>
                <w:szCs w:val="28"/>
              </w:rPr>
            </w:pPr>
            <w:r w:rsidRPr="00130B97">
              <w:rPr>
                <w:b/>
                <w:bCs/>
                <w:sz w:val="28"/>
                <w:szCs w:val="28"/>
              </w:rPr>
              <w:t>spēkā esošo tiesību normu sistēmu</w:t>
            </w:r>
          </w:p>
        </w:tc>
      </w:tr>
      <w:tr w:rsidR="00446603" w:rsidRPr="00130B97" w14:paraId="61E600ED" w14:textId="77777777" w:rsidTr="00A711FE">
        <w:tc>
          <w:tcPr>
            <w:tcW w:w="534" w:type="dxa"/>
          </w:tcPr>
          <w:p w14:paraId="3C1F060B" w14:textId="77777777" w:rsidR="00446603" w:rsidRPr="00130B97" w:rsidRDefault="00446603" w:rsidP="00A711FE">
            <w:pPr>
              <w:spacing w:before="100" w:beforeAutospacing="1" w:after="100" w:afterAutospacing="1"/>
              <w:rPr>
                <w:bCs/>
                <w:sz w:val="28"/>
                <w:szCs w:val="28"/>
              </w:rPr>
            </w:pPr>
            <w:r w:rsidRPr="00130B97">
              <w:rPr>
                <w:bCs/>
                <w:sz w:val="28"/>
                <w:szCs w:val="28"/>
              </w:rPr>
              <w:t>1.</w:t>
            </w:r>
          </w:p>
        </w:tc>
        <w:tc>
          <w:tcPr>
            <w:tcW w:w="1865" w:type="dxa"/>
          </w:tcPr>
          <w:p w14:paraId="0D37AA64" w14:textId="77777777" w:rsidR="00446603" w:rsidRPr="00130B97" w:rsidRDefault="00446603" w:rsidP="00A711FE">
            <w:pPr>
              <w:spacing w:before="100" w:beforeAutospacing="1" w:after="100" w:afterAutospacing="1"/>
              <w:rPr>
                <w:bCs/>
                <w:sz w:val="28"/>
                <w:szCs w:val="28"/>
              </w:rPr>
            </w:pPr>
            <w:r w:rsidRPr="00130B97">
              <w:rPr>
                <w:sz w:val="28"/>
                <w:szCs w:val="28"/>
              </w:rPr>
              <w:t>Nepieciešamie saistītie tiesību akta projekti</w:t>
            </w:r>
          </w:p>
        </w:tc>
        <w:tc>
          <w:tcPr>
            <w:tcW w:w="6888" w:type="dxa"/>
          </w:tcPr>
          <w:p w14:paraId="3DB7AD4E" w14:textId="498C16BE" w:rsidR="00446603" w:rsidRDefault="00726D67" w:rsidP="00A711FE">
            <w:pPr>
              <w:jc w:val="both"/>
              <w:rPr>
                <w:sz w:val="28"/>
                <w:szCs w:val="28"/>
              </w:rPr>
            </w:pPr>
            <w:r>
              <w:rPr>
                <w:sz w:val="28"/>
                <w:szCs w:val="28"/>
              </w:rPr>
              <w:t xml:space="preserve">1) </w:t>
            </w:r>
            <w:r w:rsidR="003B0F10">
              <w:rPr>
                <w:sz w:val="28"/>
                <w:szCs w:val="28"/>
              </w:rPr>
              <w:t>Ministrija izstrādāja noteikumu projektu</w:t>
            </w:r>
            <w:r w:rsidR="00DD70D7">
              <w:rPr>
                <w:sz w:val="28"/>
                <w:szCs w:val="28"/>
              </w:rPr>
              <w:t xml:space="preserve"> </w:t>
            </w:r>
            <w:r w:rsidR="003F35E1">
              <w:rPr>
                <w:sz w:val="28"/>
                <w:szCs w:val="28"/>
              </w:rPr>
              <w:t>„Grozījumi</w:t>
            </w:r>
            <w:r w:rsidR="0034029D" w:rsidRPr="0034029D">
              <w:rPr>
                <w:sz w:val="28"/>
                <w:szCs w:val="28"/>
              </w:rPr>
              <w:t xml:space="preserve"> Ministru kabineta 2010.</w:t>
            </w:r>
            <w:r w:rsidR="00480644">
              <w:rPr>
                <w:sz w:val="28"/>
                <w:szCs w:val="28"/>
              </w:rPr>
              <w:t xml:space="preserve"> </w:t>
            </w:r>
            <w:r w:rsidR="0034029D" w:rsidRPr="0034029D">
              <w:rPr>
                <w:sz w:val="28"/>
                <w:szCs w:val="28"/>
              </w:rPr>
              <w:t>gada 17.</w:t>
            </w:r>
            <w:r w:rsidR="00480644">
              <w:rPr>
                <w:sz w:val="28"/>
                <w:szCs w:val="28"/>
              </w:rPr>
              <w:t xml:space="preserve"> </w:t>
            </w:r>
            <w:r w:rsidR="0034029D" w:rsidRPr="0034029D">
              <w:rPr>
                <w:sz w:val="28"/>
                <w:szCs w:val="28"/>
              </w:rPr>
              <w:t>augusta noteikumos Nr.</w:t>
            </w:r>
            <w:r w:rsidR="00480644">
              <w:rPr>
                <w:sz w:val="28"/>
                <w:szCs w:val="28"/>
              </w:rPr>
              <w:t xml:space="preserve"> </w:t>
            </w:r>
            <w:r w:rsidR="0034029D" w:rsidRPr="0034029D">
              <w:rPr>
                <w:sz w:val="28"/>
                <w:szCs w:val="28"/>
              </w:rPr>
              <w:t>788 „Valsts izglītības informācijas sistēmas saturs, uzturēšanas un aktualizācijas kārtība”</w:t>
            </w:r>
            <w:r w:rsidR="003F35E1">
              <w:rPr>
                <w:sz w:val="28"/>
                <w:szCs w:val="28"/>
              </w:rPr>
              <w:t>”</w:t>
            </w:r>
            <w:r w:rsidR="003B0F10">
              <w:rPr>
                <w:sz w:val="28"/>
                <w:szCs w:val="28"/>
              </w:rPr>
              <w:t xml:space="preserve">, lai atvieglot studējošo lietās iekļaujamām informācijas nodošanu </w:t>
            </w:r>
            <w:r w:rsidR="003B0F10">
              <w:rPr>
                <w:bCs/>
                <w:sz w:val="28"/>
                <w:szCs w:val="28"/>
              </w:rPr>
              <w:t>Valsts izglītības informācijas sistēmā</w:t>
            </w:r>
            <w:r w:rsidR="00DD70D7">
              <w:rPr>
                <w:sz w:val="28"/>
                <w:szCs w:val="28"/>
              </w:rPr>
              <w:t>;</w:t>
            </w:r>
          </w:p>
          <w:p w14:paraId="2B90825D" w14:textId="24DC315B" w:rsidR="00DD70D7" w:rsidRPr="0034029D" w:rsidRDefault="00726D67" w:rsidP="00A711FE">
            <w:pPr>
              <w:jc w:val="both"/>
              <w:rPr>
                <w:bCs/>
                <w:sz w:val="28"/>
                <w:szCs w:val="28"/>
              </w:rPr>
            </w:pPr>
            <w:r>
              <w:rPr>
                <w:sz w:val="28"/>
                <w:szCs w:val="28"/>
              </w:rPr>
              <w:t xml:space="preserve">2) </w:t>
            </w:r>
            <w:r w:rsidR="00DD70D7" w:rsidRPr="00D14C62">
              <w:rPr>
                <w:sz w:val="28"/>
                <w:szCs w:val="28"/>
              </w:rPr>
              <w:t xml:space="preserve">Ministru kabineta </w:t>
            </w:r>
            <w:r w:rsidR="002F126D" w:rsidRPr="00E936BB">
              <w:rPr>
                <w:sz w:val="28"/>
                <w:szCs w:val="28"/>
              </w:rPr>
              <w:t>2006.</w:t>
            </w:r>
            <w:r w:rsidR="002F126D">
              <w:rPr>
                <w:sz w:val="28"/>
                <w:szCs w:val="28"/>
              </w:rPr>
              <w:t xml:space="preserve"> </w:t>
            </w:r>
            <w:r w:rsidR="002F126D" w:rsidRPr="00E936BB">
              <w:rPr>
                <w:sz w:val="28"/>
                <w:szCs w:val="28"/>
              </w:rPr>
              <w:t>gada 2.</w:t>
            </w:r>
            <w:r w:rsidR="002F126D">
              <w:rPr>
                <w:sz w:val="28"/>
                <w:szCs w:val="28"/>
              </w:rPr>
              <w:t xml:space="preserve"> maija</w:t>
            </w:r>
            <w:r w:rsidR="002F126D" w:rsidRPr="00E936BB">
              <w:rPr>
                <w:sz w:val="28"/>
                <w:szCs w:val="28"/>
              </w:rPr>
              <w:t xml:space="preserve"> </w:t>
            </w:r>
            <w:r w:rsidR="002F126D">
              <w:rPr>
                <w:sz w:val="28"/>
                <w:szCs w:val="28"/>
              </w:rPr>
              <w:t xml:space="preserve"> </w:t>
            </w:r>
            <w:r>
              <w:rPr>
                <w:sz w:val="28"/>
                <w:szCs w:val="28"/>
              </w:rPr>
              <w:t>noteikumos</w:t>
            </w:r>
            <w:r w:rsidR="00DD70D7" w:rsidRPr="00D14C62">
              <w:rPr>
                <w:sz w:val="28"/>
                <w:szCs w:val="28"/>
              </w:rPr>
              <w:t xml:space="preserve"> Nr. 348 “Kārtība, kādā augstskola un koledža iesniedz Izglītības un zinātnes ministrijā informāciju par savu darbību”</w:t>
            </w:r>
            <w:r>
              <w:rPr>
                <w:sz w:val="28"/>
                <w:szCs w:val="28"/>
              </w:rPr>
              <w:t xml:space="preserve"> jāveic grozījumi, lai samazināt augstskolām un koledžām iesniedzamo dokumentu apjomu un mainīt informācijas iesniegšanas veidu</w:t>
            </w:r>
            <w:r w:rsidR="00DD70D7" w:rsidRPr="00D14C62">
              <w:rPr>
                <w:sz w:val="28"/>
                <w:szCs w:val="28"/>
              </w:rPr>
              <w:t>.</w:t>
            </w:r>
          </w:p>
        </w:tc>
      </w:tr>
      <w:tr w:rsidR="00446603" w:rsidRPr="00130B97" w14:paraId="6DF45B09" w14:textId="77777777" w:rsidTr="00A711FE">
        <w:tc>
          <w:tcPr>
            <w:tcW w:w="534" w:type="dxa"/>
          </w:tcPr>
          <w:p w14:paraId="4FBE6774" w14:textId="77777777" w:rsidR="00446603" w:rsidRPr="00130B97" w:rsidRDefault="00446603" w:rsidP="00A711FE">
            <w:pPr>
              <w:spacing w:before="100" w:beforeAutospacing="1" w:after="100" w:afterAutospacing="1"/>
              <w:rPr>
                <w:bCs/>
                <w:sz w:val="28"/>
                <w:szCs w:val="28"/>
              </w:rPr>
            </w:pPr>
            <w:r w:rsidRPr="00130B97">
              <w:rPr>
                <w:bCs/>
                <w:sz w:val="28"/>
                <w:szCs w:val="28"/>
              </w:rPr>
              <w:t>2.</w:t>
            </w:r>
          </w:p>
        </w:tc>
        <w:tc>
          <w:tcPr>
            <w:tcW w:w="1865" w:type="dxa"/>
          </w:tcPr>
          <w:p w14:paraId="5693A16F" w14:textId="77777777" w:rsidR="00446603" w:rsidRPr="00130B97" w:rsidRDefault="00446603" w:rsidP="00A711FE">
            <w:pPr>
              <w:spacing w:before="100" w:beforeAutospacing="1" w:after="100" w:afterAutospacing="1"/>
              <w:rPr>
                <w:bCs/>
                <w:sz w:val="28"/>
                <w:szCs w:val="28"/>
              </w:rPr>
            </w:pPr>
            <w:r w:rsidRPr="00130B97">
              <w:rPr>
                <w:sz w:val="28"/>
                <w:szCs w:val="28"/>
              </w:rPr>
              <w:t>Atbildīgā institūcija</w:t>
            </w:r>
          </w:p>
        </w:tc>
        <w:tc>
          <w:tcPr>
            <w:tcW w:w="6888" w:type="dxa"/>
          </w:tcPr>
          <w:p w14:paraId="78A5066C" w14:textId="77777777" w:rsidR="00446603" w:rsidRPr="00130B97" w:rsidRDefault="009B36E3" w:rsidP="00A711FE">
            <w:pPr>
              <w:spacing w:before="100" w:beforeAutospacing="1" w:after="100" w:afterAutospacing="1"/>
              <w:jc w:val="both"/>
              <w:rPr>
                <w:bCs/>
                <w:sz w:val="28"/>
                <w:szCs w:val="28"/>
              </w:rPr>
            </w:pPr>
            <w:r w:rsidRPr="009867E6">
              <w:rPr>
                <w:sz w:val="28"/>
                <w:szCs w:val="28"/>
              </w:rPr>
              <w:t>Noteikumu projekts šo jomu neskar</w:t>
            </w:r>
            <w:r w:rsidR="00446603" w:rsidRPr="009867E6">
              <w:rPr>
                <w:sz w:val="28"/>
                <w:szCs w:val="28"/>
              </w:rPr>
              <w:t>.</w:t>
            </w:r>
          </w:p>
        </w:tc>
      </w:tr>
      <w:tr w:rsidR="00446603" w:rsidRPr="00130B97" w14:paraId="0C798043" w14:textId="77777777" w:rsidTr="00A711FE">
        <w:tc>
          <w:tcPr>
            <w:tcW w:w="534" w:type="dxa"/>
          </w:tcPr>
          <w:p w14:paraId="52556792" w14:textId="77777777" w:rsidR="00446603" w:rsidRPr="00130B97" w:rsidRDefault="00446603" w:rsidP="00A711FE">
            <w:pPr>
              <w:spacing w:before="100" w:beforeAutospacing="1" w:after="100" w:afterAutospacing="1"/>
              <w:rPr>
                <w:bCs/>
                <w:sz w:val="28"/>
                <w:szCs w:val="28"/>
              </w:rPr>
            </w:pPr>
            <w:r w:rsidRPr="00130B97">
              <w:rPr>
                <w:bCs/>
                <w:sz w:val="28"/>
                <w:szCs w:val="28"/>
              </w:rPr>
              <w:t>3.</w:t>
            </w:r>
          </w:p>
        </w:tc>
        <w:tc>
          <w:tcPr>
            <w:tcW w:w="1865" w:type="dxa"/>
          </w:tcPr>
          <w:p w14:paraId="31733D42" w14:textId="77777777" w:rsidR="00446603" w:rsidRPr="00130B97" w:rsidRDefault="00446603" w:rsidP="00A711FE">
            <w:pPr>
              <w:spacing w:before="100" w:beforeAutospacing="1" w:after="100" w:afterAutospacing="1"/>
              <w:rPr>
                <w:bCs/>
                <w:sz w:val="28"/>
                <w:szCs w:val="28"/>
              </w:rPr>
            </w:pPr>
            <w:r w:rsidRPr="00130B97">
              <w:rPr>
                <w:sz w:val="28"/>
                <w:szCs w:val="28"/>
              </w:rPr>
              <w:t>Cita informācija</w:t>
            </w:r>
          </w:p>
        </w:tc>
        <w:tc>
          <w:tcPr>
            <w:tcW w:w="6888" w:type="dxa"/>
          </w:tcPr>
          <w:p w14:paraId="39E4756C" w14:textId="39802B62" w:rsidR="005E5AAF" w:rsidRPr="00130B97" w:rsidRDefault="00DD70D7" w:rsidP="00DD70D7">
            <w:pPr>
              <w:jc w:val="both"/>
              <w:rPr>
                <w:sz w:val="28"/>
                <w:szCs w:val="28"/>
              </w:rPr>
            </w:pPr>
            <w:r>
              <w:rPr>
                <w:sz w:val="28"/>
                <w:szCs w:val="28"/>
              </w:rPr>
              <w:t>Nav</w:t>
            </w:r>
          </w:p>
        </w:tc>
      </w:tr>
    </w:tbl>
    <w:p w14:paraId="47A7D3BB" w14:textId="77777777" w:rsidR="00F14981" w:rsidRDefault="00F14981" w:rsidP="00F14981"/>
    <w:tbl>
      <w:tblPr>
        <w:tblStyle w:val="TableGrid"/>
        <w:tblW w:w="9322" w:type="dxa"/>
        <w:tblLayout w:type="fixed"/>
        <w:tblLook w:val="04A0" w:firstRow="1" w:lastRow="0" w:firstColumn="1" w:lastColumn="0" w:noHBand="0" w:noVBand="1"/>
      </w:tblPr>
      <w:tblGrid>
        <w:gridCol w:w="568"/>
        <w:gridCol w:w="2163"/>
        <w:gridCol w:w="6591"/>
      </w:tblGrid>
      <w:tr w:rsidR="00B37389" w14:paraId="2D04F2B5" w14:textId="77777777" w:rsidTr="00B37389">
        <w:trPr>
          <w:trHeight w:val="178"/>
        </w:trPr>
        <w:tc>
          <w:tcPr>
            <w:tcW w:w="9322" w:type="dxa"/>
            <w:gridSpan w:val="3"/>
            <w:tcBorders>
              <w:top w:val="double" w:sz="4" w:space="0" w:color="auto"/>
              <w:left w:val="nil"/>
              <w:bottom w:val="nil"/>
              <w:right w:val="nil"/>
            </w:tcBorders>
          </w:tcPr>
          <w:p w14:paraId="54F78C0C" w14:textId="77777777" w:rsidR="00B37389" w:rsidRDefault="00B37389">
            <w:pPr>
              <w:ind w:left="57"/>
              <w:jc w:val="both"/>
              <w:rPr>
                <w:color w:val="000000"/>
              </w:rPr>
            </w:pPr>
          </w:p>
          <w:p w14:paraId="488B8F4A" w14:textId="77777777" w:rsidR="00B37389" w:rsidRDefault="00B37389" w:rsidP="001777AD">
            <w:pPr>
              <w:jc w:val="both"/>
              <w:rPr>
                <w:color w:val="000000"/>
              </w:rPr>
            </w:pPr>
          </w:p>
        </w:tc>
      </w:tr>
      <w:tr w:rsidR="001777AD" w:rsidRPr="00130B97" w14:paraId="0E689901" w14:textId="77777777" w:rsidTr="006356CB">
        <w:tc>
          <w:tcPr>
            <w:tcW w:w="9322" w:type="dxa"/>
            <w:gridSpan w:val="3"/>
            <w:tcBorders>
              <w:top w:val="double" w:sz="4" w:space="0" w:color="auto"/>
              <w:left w:val="double" w:sz="4" w:space="0" w:color="auto"/>
              <w:bottom w:val="double" w:sz="4" w:space="0" w:color="auto"/>
              <w:right w:val="double" w:sz="4" w:space="0" w:color="000000"/>
            </w:tcBorders>
          </w:tcPr>
          <w:p w14:paraId="4B36BFCB" w14:textId="77777777" w:rsidR="001777AD" w:rsidRPr="00130B97" w:rsidRDefault="001777AD" w:rsidP="006356CB">
            <w:pPr>
              <w:jc w:val="center"/>
              <w:rPr>
                <w:bCs/>
                <w:sz w:val="28"/>
                <w:szCs w:val="28"/>
              </w:rPr>
            </w:pPr>
            <w:r w:rsidRPr="00130B97">
              <w:rPr>
                <w:b/>
                <w:bCs/>
                <w:sz w:val="28"/>
                <w:szCs w:val="28"/>
              </w:rPr>
              <w:t>VI. Sabiedrības līdzdalība un komunikācijas aktivitātes</w:t>
            </w:r>
          </w:p>
        </w:tc>
      </w:tr>
      <w:tr w:rsidR="001777AD" w:rsidRPr="00130B97" w14:paraId="0AAB4E69" w14:textId="77777777" w:rsidTr="006356CB">
        <w:tc>
          <w:tcPr>
            <w:tcW w:w="568" w:type="dxa"/>
            <w:tcBorders>
              <w:top w:val="double" w:sz="4" w:space="0" w:color="auto"/>
              <w:left w:val="double" w:sz="4" w:space="0" w:color="auto"/>
              <w:bottom w:val="double" w:sz="4" w:space="0" w:color="auto"/>
              <w:right w:val="double" w:sz="4" w:space="0" w:color="auto"/>
            </w:tcBorders>
          </w:tcPr>
          <w:p w14:paraId="5DC26F10" w14:textId="77777777" w:rsidR="001777AD" w:rsidRPr="00130B97" w:rsidRDefault="001777AD" w:rsidP="006356CB">
            <w:pPr>
              <w:spacing w:before="100" w:beforeAutospacing="1" w:after="100" w:afterAutospacing="1"/>
              <w:rPr>
                <w:bCs/>
                <w:sz w:val="28"/>
                <w:szCs w:val="28"/>
              </w:rPr>
            </w:pPr>
            <w:r w:rsidRPr="00130B97">
              <w:rPr>
                <w:bCs/>
                <w:sz w:val="28"/>
                <w:szCs w:val="28"/>
              </w:rPr>
              <w:t>1.</w:t>
            </w:r>
          </w:p>
        </w:tc>
        <w:tc>
          <w:tcPr>
            <w:tcW w:w="2163" w:type="dxa"/>
            <w:tcBorders>
              <w:top w:val="double" w:sz="4" w:space="0" w:color="auto"/>
              <w:left w:val="double" w:sz="4" w:space="0" w:color="auto"/>
              <w:bottom w:val="double" w:sz="4" w:space="0" w:color="auto"/>
              <w:right w:val="double" w:sz="4" w:space="0" w:color="auto"/>
            </w:tcBorders>
          </w:tcPr>
          <w:p w14:paraId="072B9F65" w14:textId="77777777" w:rsidR="001777AD" w:rsidRPr="00130B97" w:rsidRDefault="001777AD" w:rsidP="006356CB">
            <w:pPr>
              <w:spacing w:before="100" w:beforeAutospacing="1" w:after="100" w:afterAutospacing="1"/>
              <w:rPr>
                <w:bCs/>
                <w:sz w:val="28"/>
                <w:szCs w:val="28"/>
              </w:rPr>
            </w:pPr>
            <w:r w:rsidRPr="00130B97">
              <w:rPr>
                <w:sz w:val="28"/>
                <w:szCs w:val="28"/>
              </w:rPr>
              <w:t>Plānotās sabiedrības līdzdalības un komunikācijas aktivitātes saistībā ar projektu</w:t>
            </w:r>
          </w:p>
        </w:tc>
        <w:tc>
          <w:tcPr>
            <w:tcW w:w="6591" w:type="dxa"/>
            <w:tcBorders>
              <w:top w:val="double" w:sz="4" w:space="0" w:color="auto"/>
              <w:left w:val="double" w:sz="4" w:space="0" w:color="auto"/>
              <w:bottom w:val="double" w:sz="4" w:space="0" w:color="auto"/>
              <w:right w:val="double" w:sz="4" w:space="0" w:color="000000"/>
            </w:tcBorders>
          </w:tcPr>
          <w:p w14:paraId="2F8E8C5B" w14:textId="564F2649" w:rsidR="001777AD" w:rsidRPr="00130B97" w:rsidRDefault="001777AD" w:rsidP="006356CB">
            <w:pPr>
              <w:jc w:val="both"/>
              <w:rPr>
                <w:sz w:val="28"/>
                <w:szCs w:val="28"/>
              </w:rPr>
            </w:pPr>
            <w:r w:rsidRPr="006A1B73">
              <w:rPr>
                <w:sz w:val="28"/>
                <w:szCs w:val="28"/>
              </w:rPr>
              <w:t xml:space="preserve">Informācija par noteikumu projektu tiks ievietota tīmekļa vietnē </w:t>
            </w:r>
            <w:hyperlink r:id="rId8" w:history="1">
              <w:r w:rsidRPr="006A1B73">
                <w:rPr>
                  <w:rStyle w:val="Hyperlink"/>
                  <w:sz w:val="28"/>
                  <w:szCs w:val="28"/>
                </w:rPr>
                <w:t>www.izm.gov.lv</w:t>
              </w:r>
            </w:hyperlink>
            <w:r w:rsidR="002A55F0">
              <w:rPr>
                <w:rStyle w:val="Hyperlink"/>
                <w:sz w:val="28"/>
                <w:szCs w:val="28"/>
              </w:rPr>
              <w:t xml:space="preserve"> </w:t>
            </w:r>
            <w:bookmarkStart w:id="0" w:name="_GoBack"/>
            <w:r w:rsidR="002A55F0" w:rsidRPr="002A55F0">
              <w:rPr>
                <w:rStyle w:val="Hyperlink"/>
                <w:color w:val="auto"/>
                <w:sz w:val="28"/>
                <w:szCs w:val="28"/>
                <w:u w:val="none"/>
              </w:rPr>
              <w:t>pēc t</w:t>
            </w:r>
            <w:r w:rsidR="002A55F0">
              <w:rPr>
                <w:rStyle w:val="Hyperlink"/>
                <w:color w:val="auto"/>
                <w:sz w:val="28"/>
                <w:szCs w:val="28"/>
                <w:u w:val="none"/>
              </w:rPr>
              <w:t>ā izslu</w:t>
            </w:r>
            <w:r w:rsidR="002A55F0" w:rsidRPr="002A55F0">
              <w:rPr>
                <w:rStyle w:val="Hyperlink"/>
                <w:color w:val="auto"/>
                <w:sz w:val="28"/>
                <w:szCs w:val="28"/>
                <w:u w:val="none"/>
              </w:rPr>
              <w:t>dināš</w:t>
            </w:r>
            <w:r w:rsidR="002A55F0">
              <w:rPr>
                <w:rStyle w:val="Hyperlink"/>
                <w:color w:val="auto"/>
                <w:sz w:val="28"/>
                <w:szCs w:val="28"/>
                <w:u w:val="none"/>
              </w:rPr>
              <w:t>a</w:t>
            </w:r>
            <w:r w:rsidR="002A55F0" w:rsidRPr="002A55F0">
              <w:rPr>
                <w:rStyle w:val="Hyperlink"/>
                <w:color w:val="auto"/>
                <w:sz w:val="28"/>
                <w:szCs w:val="28"/>
                <w:u w:val="none"/>
              </w:rPr>
              <w:t>nas</w:t>
            </w:r>
            <w:r w:rsidR="00E860A5">
              <w:rPr>
                <w:rStyle w:val="Hyperlink"/>
                <w:color w:val="auto"/>
                <w:sz w:val="28"/>
                <w:szCs w:val="28"/>
                <w:u w:val="none"/>
              </w:rPr>
              <w:t xml:space="preserve"> Valsts sekretāru sanā</w:t>
            </w:r>
            <w:r w:rsidR="002A55F0">
              <w:rPr>
                <w:rStyle w:val="Hyperlink"/>
                <w:color w:val="auto"/>
                <w:sz w:val="28"/>
                <w:szCs w:val="28"/>
                <w:u w:val="none"/>
              </w:rPr>
              <w:t>ksmē</w:t>
            </w:r>
            <w:r w:rsidRPr="006A1B73">
              <w:rPr>
                <w:sz w:val="28"/>
                <w:szCs w:val="28"/>
              </w:rPr>
              <w:t>.</w:t>
            </w:r>
            <w:bookmarkEnd w:id="0"/>
          </w:p>
        </w:tc>
      </w:tr>
      <w:tr w:rsidR="001777AD" w:rsidRPr="00BD48EA" w14:paraId="46C6A4D0" w14:textId="77777777" w:rsidTr="006356CB">
        <w:tc>
          <w:tcPr>
            <w:tcW w:w="568" w:type="dxa"/>
            <w:tcBorders>
              <w:top w:val="double" w:sz="4" w:space="0" w:color="auto"/>
              <w:left w:val="double" w:sz="4" w:space="0" w:color="auto"/>
              <w:bottom w:val="double" w:sz="4" w:space="0" w:color="auto"/>
              <w:right w:val="double" w:sz="4" w:space="0" w:color="auto"/>
            </w:tcBorders>
          </w:tcPr>
          <w:p w14:paraId="68EBD354" w14:textId="77777777" w:rsidR="001777AD" w:rsidRPr="00130B97" w:rsidRDefault="001777AD" w:rsidP="006356CB">
            <w:pPr>
              <w:spacing w:before="100" w:beforeAutospacing="1" w:after="100" w:afterAutospacing="1"/>
              <w:rPr>
                <w:bCs/>
                <w:sz w:val="28"/>
                <w:szCs w:val="28"/>
              </w:rPr>
            </w:pPr>
            <w:r w:rsidRPr="00130B97">
              <w:rPr>
                <w:bCs/>
                <w:sz w:val="28"/>
                <w:szCs w:val="28"/>
              </w:rPr>
              <w:t>2.</w:t>
            </w:r>
          </w:p>
        </w:tc>
        <w:tc>
          <w:tcPr>
            <w:tcW w:w="2163" w:type="dxa"/>
            <w:tcBorders>
              <w:top w:val="double" w:sz="4" w:space="0" w:color="auto"/>
              <w:left w:val="double" w:sz="4" w:space="0" w:color="auto"/>
              <w:bottom w:val="double" w:sz="4" w:space="0" w:color="auto"/>
              <w:right w:val="double" w:sz="4" w:space="0" w:color="auto"/>
            </w:tcBorders>
          </w:tcPr>
          <w:p w14:paraId="3A173EC5" w14:textId="77777777" w:rsidR="001777AD" w:rsidRPr="00130B97" w:rsidRDefault="001777AD" w:rsidP="006356CB">
            <w:pPr>
              <w:spacing w:before="100" w:beforeAutospacing="1" w:after="100" w:afterAutospacing="1"/>
              <w:rPr>
                <w:bCs/>
                <w:sz w:val="28"/>
                <w:szCs w:val="28"/>
              </w:rPr>
            </w:pPr>
            <w:r w:rsidRPr="00130B97">
              <w:rPr>
                <w:sz w:val="28"/>
                <w:szCs w:val="28"/>
              </w:rPr>
              <w:t>Sabiedrības līdzdalība projekta izstrādē</w:t>
            </w:r>
          </w:p>
        </w:tc>
        <w:tc>
          <w:tcPr>
            <w:tcW w:w="6591" w:type="dxa"/>
            <w:tcBorders>
              <w:top w:val="double" w:sz="4" w:space="0" w:color="auto"/>
              <w:left w:val="double" w:sz="4" w:space="0" w:color="auto"/>
              <w:bottom w:val="double" w:sz="4" w:space="0" w:color="000000"/>
              <w:right w:val="double" w:sz="4" w:space="0" w:color="000000"/>
            </w:tcBorders>
          </w:tcPr>
          <w:p w14:paraId="28CFCBB5" w14:textId="69DF7D28" w:rsidR="001777AD" w:rsidRPr="00BD48EA" w:rsidRDefault="00362B99" w:rsidP="006356CB">
            <w:pPr>
              <w:jc w:val="both"/>
              <w:rPr>
                <w:bCs/>
                <w:sz w:val="28"/>
                <w:szCs w:val="28"/>
              </w:rPr>
            </w:pPr>
            <w:r>
              <w:rPr>
                <w:rFonts w:eastAsia="Calibri"/>
                <w:sz w:val="28"/>
                <w:szCs w:val="28"/>
                <w:lang w:eastAsia="en-US"/>
              </w:rPr>
              <w:t>Noteikumu p</w:t>
            </w:r>
            <w:r w:rsidRPr="00362B99">
              <w:rPr>
                <w:rFonts w:eastAsia="Calibri"/>
                <w:sz w:val="28"/>
                <w:szCs w:val="28"/>
                <w:lang w:eastAsia="en-US"/>
              </w:rPr>
              <w:t>rojekts šo jomu neskar</w:t>
            </w:r>
          </w:p>
        </w:tc>
      </w:tr>
      <w:tr w:rsidR="001777AD" w:rsidRPr="00452B82" w14:paraId="25F81161" w14:textId="77777777" w:rsidTr="006356CB">
        <w:tc>
          <w:tcPr>
            <w:tcW w:w="568" w:type="dxa"/>
            <w:tcBorders>
              <w:top w:val="double" w:sz="4" w:space="0" w:color="auto"/>
              <w:left w:val="double" w:sz="4" w:space="0" w:color="auto"/>
              <w:bottom w:val="double" w:sz="4" w:space="0" w:color="000000"/>
              <w:right w:val="double" w:sz="4" w:space="0" w:color="000000"/>
            </w:tcBorders>
          </w:tcPr>
          <w:p w14:paraId="4DAD9308" w14:textId="77777777" w:rsidR="001777AD" w:rsidRPr="00130B97" w:rsidRDefault="001777AD" w:rsidP="006356CB">
            <w:pPr>
              <w:spacing w:before="100" w:beforeAutospacing="1" w:after="100" w:afterAutospacing="1"/>
              <w:rPr>
                <w:bCs/>
                <w:sz w:val="28"/>
                <w:szCs w:val="28"/>
              </w:rPr>
            </w:pPr>
            <w:r w:rsidRPr="00130B97">
              <w:rPr>
                <w:bCs/>
                <w:sz w:val="28"/>
                <w:szCs w:val="28"/>
              </w:rPr>
              <w:t>3.</w:t>
            </w:r>
          </w:p>
        </w:tc>
        <w:tc>
          <w:tcPr>
            <w:tcW w:w="2163" w:type="dxa"/>
            <w:tcBorders>
              <w:top w:val="double" w:sz="4" w:space="0" w:color="auto"/>
              <w:left w:val="double" w:sz="4" w:space="0" w:color="000000"/>
              <w:bottom w:val="double" w:sz="4" w:space="0" w:color="000000"/>
              <w:right w:val="double" w:sz="4" w:space="0" w:color="000000"/>
            </w:tcBorders>
          </w:tcPr>
          <w:p w14:paraId="16EE8116" w14:textId="77777777" w:rsidR="001777AD" w:rsidRPr="00130B97" w:rsidRDefault="001777AD" w:rsidP="006356CB">
            <w:pPr>
              <w:spacing w:before="100" w:beforeAutospacing="1" w:after="100" w:afterAutospacing="1"/>
              <w:rPr>
                <w:bCs/>
                <w:sz w:val="28"/>
                <w:szCs w:val="28"/>
              </w:rPr>
            </w:pPr>
            <w:r w:rsidRPr="00130B97">
              <w:rPr>
                <w:sz w:val="28"/>
                <w:szCs w:val="28"/>
              </w:rPr>
              <w:t>Sabiedrības līdzdalības rezultāti</w:t>
            </w:r>
          </w:p>
        </w:tc>
        <w:tc>
          <w:tcPr>
            <w:tcW w:w="6591" w:type="dxa"/>
            <w:tcBorders>
              <w:top w:val="double" w:sz="4" w:space="0" w:color="000000"/>
              <w:left w:val="double" w:sz="4" w:space="0" w:color="000000"/>
              <w:right w:val="double" w:sz="4" w:space="0" w:color="000000"/>
            </w:tcBorders>
          </w:tcPr>
          <w:p w14:paraId="56DAE10A" w14:textId="087021A3" w:rsidR="001777AD" w:rsidRPr="00452B82" w:rsidRDefault="00362B99" w:rsidP="006356CB">
            <w:pPr>
              <w:jc w:val="both"/>
              <w:rPr>
                <w:bCs/>
                <w:i/>
                <w:sz w:val="28"/>
                <w:szCs w:val="28"/>
              </w:rPr>
            </w:pPr>
            <w:r>
              <w:rPr>
                <w:sz w:val="28"/>
                <w:szCs w:val="28"/>
              </w:rPr>
              <w:t>Noteikumu projekts šo jomu neskar</w:t>
            </w:r>
          </w:p>
        </w:tc>
      </w:tr>
      <w:tr w:rsidR="001777AD" w:rsidRPr="006A1B73" w14:paraId="11D02165" w14:textId="77777777" w:rsidTr="006356CB">
        <w:tc>
          <w:tcPr>
            <w:tcW w:w="568" w:type="dxa"/>
            <w:tcBorders>
              <w:top w:val="double" w:sz="4" w:space="0" w:color="000000"/>
              <w:left w:val="double" w:sz="4" w:space="0" w:color="000000"/>
              <w:bottom w:val="double" w:sz="4" w:space="0" w:color="000000"/>
            </w:tcBorders>
          </w:tcPr>
          <w:p w14:paraId="38BF7A6C" w14:textId="77777777" w:rsidR="001777AD" w:rsidRPr="00130B97" w:rsidRDefault="001777AD" w:rsidP="006356CB">
            <w:pPr>
              <w:spacing w:before="100" w:beforeAutospacing="1" w:after="100" w:afterAutospacing="1"/>
              <w:rPr>
                <w:bCs/>
                <w:sz w:val="28"/>
                <w:szCs w:val="28"/>
              </w:rPr>
            </w:pPr>
            <w:r w:rsidRPr="00130B97">
              <w:rPr>
                <w:bCs/>
                <w:sz w:val="28"/>
                <w:szCs w:val="28"/>
              </w:rPr>
              <w:lastRenderedPageBreak/>
              <w:t xml:space="preserve">4. </w:t>
            </w:r>
          </w:p>
        </w:tc>
        <w:tc>
          <w:tcPr>
            <w:tcW w:w="2163" w:type="dxa"/>
            <w:tcBorders>
              <w:top w:val="double" w:sz="4" w:space="0" w:color="000000"/>
              <w:bottom w:val="double" w:sz="4" w:space="0" w:color="000000"/>
            </w:tcBorders>
          </w:tcPr>
          <w:p w14:paraId="24C86651" w14:textId="77777777" w:rsidR="001777AD" w:rsidRPr="00130B97" w:rsidRDefault="001777AD" w:rsidP="006356CB">
            <w:pPr>
              <w:spacing w:before="100" w:beforeAutospacing="1" w:after="100" w:afterAutospacing="1"/>
              <w:rPr>
                <w:sz w:val="28"/>
                <w:szCs w:val="28"/>
              </w:rPr>
            </w:pPr>
            <w:r w:rsidRPr="00130B97">
              <w:rPr>
                <w:sz w:val="28"/>
                <w:szCs w:val="28"/>
              </w:rPr>
              <w:t>Cita informācija</w:t>
            </w:r>
          </w:p>
        </w:tc>
        <w:tc>
          <w:tcPr>
            <w:tcW w:w="6591" w:type="dxa"/>
            <w:tcBorders>
              <w:top w:val="double" w:sz="4" w:space="0" w:color="000000"/>
              <w:bottom w:val="double" w:sz="4" w:space="0" w:color="000000"/>
              <w:right w:val="double" w:sz="4" w:space="0" w:color="000000"/>
            </w:tcBorders>
          </w:tcPr>
          <w:p w14:paraId="3709E62D" w14:textId="77777777" w:rsidR="001777AD" w:rsidRPr="006A1B73" w:rsidRDefault="001777AD" w:rsidP="006356CB">
            <w:pPr>
              <w:spacing w:before="100" w:beforeAutospacing="1" w:after="100" w:afterAutospacing="1"/>
              <w:jc w:val="both"/>
              <w:rPr>
                <w:sz w:val="28"/>
                <w:szCs w:val="28"/>
              </w:rPr>
            </w:pPr>
            <w:r w:rsidRPr="006A1B73">
              <w:rPr>
                <w:sz w:val="28"/>
                <w:szCs w:val="28"/>
              </w:rPr>
              <w:t>Nav.</w:t>
            </w:r>
          </w:p>
        </w:tc>
      </w:tr>
    </w:tbl>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45"/>
        <w:gridCol w:w="6196"/>
        <w:gridCol w:w="2680"/>
      </w:tblGrid>
      <w:tr w:rsidR="00446603" w:rsidRPr="00130B97" w14:paraId="1C67881D" w14:textId="77777777" w:rsidTr="00A711FE">
        <w:trPr>
          <w:tblCellSpacing w:w="15" w:type="dxa"/>
        </w:trPr>
        <w:tc>
          <w:tcPr>
            <w:tcW w:w="9161" w:type="dxa"/>
            <w:gridSpan w:val="3"/>
            <w:tcBorders>
              <w:top w:val="outset" w:sz="6" w:space="0" w:color="000000"/>
              <w:left w:val="outset" w:sz="6" w:space="0" w:color="000000"/>
              <w:bottom w:val="outset" w:sz="6" w:space="0" w:color="000000"/>
              <w:right w:val="outset" w:sz="6" w:space="0" w:color="000000"/>
            </w:tcBorders>
          </w:tcPr>
          <w:p w14:paraId="26300CCB" w14:textId="77777777" w:rsidR="00446603" w:rsidRPr="00130B97" w:rsidRDefault="00446603" w:rsidP="00FB5CBE">
            <w:pPr>
              <w:spacing w:before="100" w:beforeAutospacing="1" w:after="100" w:afterAutospacing="1"/>
              <w:jc w:val="center"/>
              <w:rPr>
                <w:b/>
                <w:bCs/>
                <w:sz w:val="28"/>
                <w:szCs w:val="28"/>
              </w:rPr>
            </w:pPr>
            <w:r w:rsidRPr="00130B97">
              <w:rPr>
                <w:b/>
                <w:bCs/>
                <w:sz w:val="28"/>
                <w:szCs w:val="28"/>
              </w:rPr>
              <w:t>VII. Tiesību akta projekta izpildes nodrošināšana un tās ietekme uz institūcijām</w:t>
            </w:r>
          </w:p>
        </w:tc>
      </w:tr>
      <w:tr w:rsidR="00446603" w:rsidRPr="00130B97" w14:paraId="43148AB3"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4ADD7522" w14:textId="6BAFD189" w:rsidR="00446603" w:rsidRPr="00130B97" w:rsidRDefault="00446603" w:rsidP="00A711FE">
            <w:pPr>
              <w:spacing w:before="100" w:beforeAutospacing="1" w:after="100" w:afterAutospacing="1"/>
              <w:rPr>
                <w:sz w:val="28"/>
                <w:szCs w:val="28"/>
              </w:rPr>
            </w:pPr>
            <w:r w:rsidRPr="00130B97">
              <w:rPr>
                <w:sz w:val="28"/>
                <w:szCs w:val="28"/>
              </w:rPr>
              <w:t>1.</w:t>
            </w:r>
          </w:p>
        </w:tc>
        <w:tc>
          <w:tcPr>
            <w:tcW w:w="6166" w:type="dxa"/>
            <w:tcBorders>
              <w:top w:val="outset" w:sz="6" w:space="0" w:color="000000"/>
              <w:left w:val="outset" w:sz="6" w:space="0" w:color="000000"/>
              <w:bottom w:val="outset" w:sz="6" w:space="0" w:color="000000"/>
              <w:right w:val="outset" w:sz="6" w:space="0" w:color="000000"/>
            </w:tcBorders>
          </w:tcPr>
          <w:p w14:paraId="2CE386D3" w14:textId="77777777" w:rsidR="00446603" w:rsidRPr="00130B97" w:rsidRDefault="00446603" w:rsidP="00A711FE">
            <w:pPr>
              <w:spacing w:before="100" w:beforeAutospacing="1" w:after="100" w:afterAutospacing="1"/>
              <w:rPr>
                <w:sz w:val="28"/>
                <w:szCs w:val="28"/>
              </w:rPr>
            </w:pPr>
            <w:r w:rsidRPr="00130B97">
              <w:rPr>
                <w:sz w:val="28"/>
                <w:szCs w:val="28"/>
              </w:rPr>
              <w:t>Projekta izpildē iesaistītās institūcijas</w:t>
            </w:r>
          </w:p>
        </w:tc>
        <w:tc>
          <w:tcPr>
            <w:tcW w:w="2635" w:type="dxa"/>
            <w:tcBorders>
              <w:top w:val="outset" w:sz="6" w:space="0" w:color="000000"/>
              <w:left w:val="outset" w:sz="6" w:space="0" w:color="000000"/>
              <w:bottom w:val="outset" w:sz="6" w:space="0" w:color="000000"/>
              <w:right w:val="outset" w:sz="6" w:space="0" w:color="000000"/>
            </w:tcBorders>
          </w:tcPr>
          <w:p w14:paraId="2FB80E97" w14:textId="4321A3B8" w:rsidR="00446603" w:rsidRPr="00130B97" w:rsidRDefault="00B60D32" w:rsidP="0011445A">
            <w:pPr>
              <w:spacing w:before="100" w:beforeAutospacing="1" w:after="100" w:afterAutospacing="1"/>
              <w:jc w:val="both"/>
              <w:rPr>
                <w:sz w:val="28"/>
                <w:szCs w:val="28"/>
              </w:rPr>
            </w:pPr>
            <w:r>
              <w:rPr>
                <w:sz w:val="28"/>
                <w:szCs w:val="28"/>
              </w:rPr>
              <w:t>A</w:t>
            </w:r>
            <w:r w:rsidR="0011445A">
              <w:rPr>
                <w:sz w:val="28"/>
                <w:szCs w:val="28"/>
              </w:rPr>
              <w:t>ugstskolas</w:t>
            </w:r>
            <w:r w:rsidR="004A2C01">
              <w:rPr>
                <w:sz w:val="28"/>
                <w:szCs w:val="28"/>
              </w:rPr>
              <w:t xml:space="preserve"> un koledžas</w:t>
            </w:r>
            <w:r w:rsidR="00446603" w:rsidRPr="00130B97">
              <w:rPr>
                <w:sz w:val="28"/>
                <w:szCs w:val="28"/>
              </w:rPr>
              <w:t>.</w:t>
            </w:r>
          </w:p>
        </w:tc>
      </w:tr>
      <w:tr w:rsidR="00446603" w:rsidRPr="00130B97" w14:paraId="36ED047D"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0619D8B0" w14:textId="77777777" w:rsidR="00446603" w:rsidRPr="00130B97" w:rsidRDefault="00446603" w:rsidP="00A711FE">
            <w:pPr>
              <w:spacing w:before="100" w:beforeAutospacing="1" w:after="100" w:afterAutospacing="1"/>
              <w:rPr>
                <w:sz w:val="28"/>
                <w:szCs w:val="28"/>
              </w:rPr>
            </w:pPr>
            <w:r w:rsidRPr="00130B97">
              <w:rPr>
                <w:sz w:val="28"/>
                <w:szCs w:val="28"/>
              </w:rPr>
              <w:t>2.</w:t>
            </w:r>
          </w:p>
        </w:tc>
        <w:tc>
          <w:tcPr>
            <w:tcW w:w="6166" w:type="dxa"/>
            <w:tcBorders>
              <w:top w:val="outset" w:sz="6" w:space="0" w:color="000000"/>
              <w:left w:val="outset" w:sz="6" w:space="0" w:color="000000"/>
              <w:bottom w:val="outset" w:sz="6" w:space="0" w:color="000000"/>
              <w:right w:val="outset" w:sz="6" w:space="0" w:color="000000"/>
            </w:tcBorders>
          </w:tcPr>
          <w:p w14:paraId="289A7B61" w14:textId="77777777" w:rsidR="00446603" w:rsidRPr="00130B97" w:rsidRDefault="00446603" w:rsidP="00A711FE">
            <w:pPr>
              <w:spacing w:before="100" w:beforeAutospacing="1" w:after="100" w:afterAutospacing="1"/>
              <w:rPr>
                <w:sz w:val="28"/>
                <w:szCs w:val="28"/>
              </w:rPr>
            </w:pPr>
            <w:r w:rsidRPr="00130B97">
              <w:rPr>
                <w:sz w:val="28"/>
                <w:szCs w:val="28"/>
              </w:rPr>
              <w:t>Projekta izpildes ietekme uz pārvaldes funkcijām un institucionālo struktūru.</w:t>
            </w:r>
          </w:p>
          <w:p w14:paraId="497C0EDB" w14:textId="77777777" w:rsidR="00446603" w:rsidRPr="00130B97" w:rsidRDefault="00446603" w:rsidP="00A711FE">
            <w:pPr>
              <w:spacing w:before="100" w:beforeAutospacing="1" w:after="100" w:afterAutospacing="1"/>
              <w:rPr>
                <w:sz w:val="28"/>
                <w:szCs w:val="28"/>
              </w:rPr>
            </w:pPr>
            <w:r w:rsidRPr="00130B97">
              <w:rPr>
                <w:sz w:val="28"/>
                <w:szCs w:val="28"/>
              </w:rPr>
              <w:t xml:space="preserve">Jaunu institūciju izveide, esošu institūciju likvidācija vai reorganizācija, to ietekme uz institūcijas cilvēkresursiem </w:t>
            </w:r>
          </w:p>
        </w:tc>
        <w:tc>
          <w:tcPr>
            <w:tcW w:w="2635" w:type="dxa"/>
            <w:tcBorders>
              <w:top w:val="outset" w:sz="6" w:space="0" w:color="000000"/>
              <w:left w:val="outset" w:sz="6" w:space="0" w:color="000000"/>
              <w:bottom w:val="outset" w:sz="6" w:space="0" w:color="000000"/>
              <w:right w:val="outset" w:sz="6" w:space="0" w:color="000000"/>
            </w:tcBorders>
          </w:tcPr>
          <w:p w14:paraId="1960F03D" w14:textId="403A4659" w:rsidR="005268E7" w:rsidRPr="004A2C01" w:rsidRDefault="004178A7" w:rsidP="00A711FE">
            <w:pPr>
              <w:jc w:val="both"/>
              <w:rPr>
                <w:sz w:val="28"/>
                <w:szCs w:val="28"/>
                <w:highlight w:val="yellow"/>
              </w:rPr>
            </w:pPr>
            <w:r w:rsidRPr="009867E6">
              <w:rPr>
                <w:sz w:val="28"/>
                <w:szCs w:val="28"/>
              </w:rPr>
              <w:t>Noteikumu projekts šo jomu neskar.</w:t>
            </w:r>
          </w:p>
        </w:tc>
      </w:tr>
      <w:tr w:rsidR="00446603" w:rsidRPr="00130B97" w14:paraId="4D66CA46" w14:textId="77777777" w:rsidTr="00A711FE">
        <w:trPr>
          <w:tblCellSpacing w:w="15" w:type="dxa"/>
        </w:trPr>
        <w:tc>
          <w:tcPr>
            <w:tcW w:w="300" w:type="dxa"/>
            <w:tcBorders>
              <w:top w:val="outset" w:sz="6" w:space="0" w:color="000000"/>
              <w:left w:val="outset" w:sz="6" w:space="0" w:color="000000"/>
              <w:bottom w:val="outset" w:sz="6" w:space="0" w:color="000000"/>
              <w:right w:val="outset" w:sz="6" w:space="0" w:color="000000"/>
            </w:tcBorders>
          </w:tcPr>
          <w:p w14:paraId="3DD20F52" w14:textId="77777777" w:rsidR="00446603" w:rsidRPr="00130B97" w:rsidRDefault="00446603" w:rsidP="00A711FE">
            <w:pPr>
              <w:spacing w:before="100" w:beforeAutospacing="1" w:after="100" w:afterAutospacing="1"/>
              <w:rPr>
                <w:sz w:val="28"/>
                <w:szCs w:val="28"/>
              </w:rPr>
            </w:pPr>
            <w:r w:rsidRPr="00130B97">
              <w:rPr>
                <w:sz w:val="28"/>
                <w:szCs w:val="28"/>
              </w:rPr>
              <w:t>3.</w:t>
            </w:r>
          </w:p>
        </w:tc>
        <w:tc>
          <w:tcPr>
            <w:tcW w:w="6166" w:type="dxa"/>
            <w:tcBorders>
              <w:top w:val="outset" w:sz="6" w:space="0" w:color="000000"/>
              <w:left w:val="outset" w:sz="6" w:space="0" w:color="000000"/>
              <w:bottom w:val="outset" w:sz="6" w:space="0" w:color="000000"/>
              <w:right w:val="outset" w:sz="6" w:space="0" w:color="000000"/>
            </w:tcBorders>
          </w:tcPr>
          <w:p w14:paraId="3EA28372" w14:textId="77777777" w:rsidR="00446603" w:rsidRPr="00130B97" w:rsidRDefault="00446603" w:rsidP="00A711FE">
            <w:pPr>
              <w:spacing w:before="100" w:beforeAutospacing="1" w:after="100" w:afterAutospacing="1"/>
              <w:rPr>
                <w:sz w:val="28"/>
                <w:szCs w:val="28"/>
              </w:rPr>
            </w:pPr>
            <w:r w:rsidRPr="00130B97">
              <w:rPr>
                <w:sz w:val="28"/>
                <w:szCs w:val="28"/>
              </w:rPr>
              <w:t>Cita informācija</w:t>
            </w:r>
          </w:p>
        </w:tc>
        <w:tc>
          <w:tcPr>
            <w:tcW w:w="2635" w:type="dxa"/>
            <w:tcBorders>
              <w:top w:val="outset" w:sz="6" w:space="0" w:color="000000"/>
              <w:left w:val="outset" w:sz="6" w:space="0" w:color="000000"/>
              <w:bottom w:val="outset" w:sz="6" w:space="0" w:color="000000"/>
              <w:right w:val="outset" w:sz="6" w:space="0" w:color="000000"/>
            </w:tcBorders>
          </w:tcPr>
          <w:p w14:paraId="7B999144" w14:textId="77777777" w:rsidR="00446603" w:rsidRPr="004A2C01" w:rsidRDefault="00446603" w:rsidP="00A711FE">
            <w:pPr>
              <w:spacing w:before="100" w:beforeAutospacing="1" w:after="100" w:afterAutospacing="1"/>
              <w:jc w:val="both"/>
              <w:rPr>
                <w:sz w:val="28"/>
                <w:szCs w:val="28"/>
                <w:highlight w:val="yellow"/>
              </w:rPr>
            </w:pPr>
            <w:r w:rsidRPr="00A3341B">
              <w:rPr>
                <w:sz w:val="28"/>
                <w:szCs w:val="28"/>
              </w:rPr>
              <w:t>Nav.</w:t>
            </w:r>
          </w:p>
        </w:tc>
      </w:tr>
    </w:tbl>
    <w:p w14:paraId="32901C2F" w14:textId="77777777" w:rsidR="0095254D" w:rsidRDefault="0095254D" w:rsidP="00446603">
      <w:pPr>
        <w:tabs>
          <w:tab w:val="left" w:pos="7230"/>
        </w:tabs>
        <w:jc w:val="both"/>
        <w:rPr>
          <w:sz w:val="28"/>
          <w:szCs w:val="28"/>
        </w:rPr>
      </w:pPr>
    </w:p>
    <w:p w14:paraId="5CCE26E8" w14:textId="2C93DFB5" w:rsidR="00BD06FC" w:rsidRDefault="00295588" w:rsidP="00BD06FC">
      <w:pPr>
        <w:jc w:val="center"/>
        <w:rPr>
          <w:i/>
          <w:sz w:val="28"/>
          <w:szCs w:val="28"/>
        </w:rPr>
      </w:pPr>
      <w:r>
        <w:rPr>
          <w:i/>
          <w:sz w:val="28"/>
          <w:szCs w:val="28"/>
        </w:rPr>
        <w:t>Anotācijas III un V</w:t>
      </w:r>
      <w:r w:rsidR="00E94F15">
        <w:rPr>
          <w:i/>
          <w:sz w:val="28"/>
          <w:szCs w:val="28"/>
        </w:rPr>
        <w:t xml:space="preserve"> sadaļa – p</w:t>
      </w:r>
      <w:r w:rsidR="00BD06FC">
        <w:rPr>
          <w:i/>
          <w:sz w:val="28"/>
          <w:szCs w:val="28"/>
        </w:rPr>
        <w:t>rojekts šīs jomas neskar.</w:t>
      </w:r>
    </w:p>
    <w:p w14:paraId="7D39B725" w14:textId="77777777" w:rsidR="00663EA7" w:rsidRPr="00130B97" w:rsidRDefault="00663EA7" w:rsidP="00BD06FC">
      <w:pPr>
        <w:tabs>
          <w:tab w:val="left" w:pos="7230"/>
        </w:tabs>
        <w:jc w:val="center"/>
        <w:rPr>
          <w:sz w:val="28"/>
          <w:szCs w:val="28"/>
        </w:rPr>
      </w:pPr>
    </w:p>
    <w:p w14:paraId="3A3622AB" w14:textId="00FAE905" w:rsidR="00446603" w:rsidRPr="00130B97" w:rsidRDefault="00446603" w:rsidP="00446603">
      <w:pPr>
        <w:tabs>
          <w:tab w:val="left" w:pos="7230"/>
        </w:tabs>
        <w:jc w:val="both"/>
        <w:rPr>
          <w:sz w:val="28"/>
          <w:szCs w:val="28"/>
        </w:rPr>
      </w:pPr>
      <w:r w:rsidRPr="00130B97">
        <w:rPr>
          <w:sz w:val="28"/>
          <w:szCs w:val="28"/>
        </w:rPr>
        <w:t>Izglītī</w:t>
      </w:r>
      <w:r w:rsidR="00BB00E6">
        <w:rPr>
          <w:sz w:val="28"/>
          <w:szCs w:val="28"/>
        </w:rPr>
        <w:t>bas un zinātnes ministrs</w:t>
      </w:r>
      <w:r w:rsidR="00BB00E6">
        <w:rPr>
          <w:sz w:val="28"/>
          <w:szCs w:val="28"/>
        </w:rPr>
        <w:tab/>
        <w:t>K.</w:t>
      </w:r>
      <w:r w:rsidR="003F0CF3">
        <w:rPr>
          <w:sz w:val="28"/>
          <w:szCs w:val="28"/>
        </w:rPr>
        <w:t xml:space="preserve"> </w:t>
      </w:r>
      <w:r w:rsidR="00BB00E6">
        <w:rPr>
          <w:sz w:val="28"/>
          <w:szCs w:val="28"/>
        </w:rPr>
        <w:t>Šadurskis</w:t>
      </w:r>
    </w:p>
    <w:p w14:paraId="5D95FEC7" w14:textId="77777777" w:rsidR="0095254D" w:rsidRPr="00130B97" w:rsidRDefault="0095254D" w:rsidP="00446603">
      <w:pPr>
        <w:pStyle w:val="Title"/>
        <w:jc w:val="both"/>
        <w:rPr>
          <w:b w:val="0"/>
          <w:sz w:val="28"/>
          <w:szCs w:val="28"/>
          <w:lang w:val="lv-LV"/>
        </w:rPr>
      </w:pPr>
    </w:p>
    <w:p w14:paraId="58C5762E" w14:textId="77777777" w:rsidR="007D40EC" w:rsidRPr="00130B97" w:rsidRDefault="007D40EC" w:rsidP="00446603">
      <w:pPr>
        <w:pStyle w:val="Title"/>
        <w:jc w:val="both"/>
        <w:rPr>
          <w:b w:val="0"/>
          <w:sz w:val="28"/>
          <w:szCs w:val="28"/>
          <w:lang w:val="lv-LV"/>
        </w:rPr>
      </w:pPr>
    </w:p>
    <w:p w14:paraId="009C913A" w14:textId="77777777" w:rsidR="00446603" w:rsidRPr="00130B97" w:rsidRDefault="00446603" w:rsidP="00446603">
      <w:pPr>
        <w:pStyle w:val="Title"/>
        <w:jc w:val="both"/>
        <w:rPr>
          <w:b w:val="0"/>
          <w:sz w:val="28"/>
          <w:szCs w:val="28"/>
          <w:lang w:val="lv-LV"/>
        </w:rPr>
      </w:pPr>
      <w:r w:rsidRPr="00130B97">
        <w:rPr>
          <w:b w:val="0"/>
          <w:sz w:val="28"/>
          <w:szCs w:val="28"/>
          <w:lang w:val="lv-LV"/>
        </w:rPr>
        <w:t>Vīza:</w:t>
      </w:r>
    </w:p>
    <w:p w14:paraId="77E94274" w14:textId="01D26F0D" w:rsidR="000C5287" w:rsidRDefault="00606CBF" w:rsidP="00927343">
      <w:pPr>
        <w:pStyle w:val="Title"/>
        <w:tabs>
          <w:tab w:val="left" w:pos="7230"/>
        </w:tabs>
        <w:jc w:val="both"/>
        <w:rPr>
          <w:b w:val="0"/>
          <w:sz w:val="28"/>
          <w:szCs w:val="28"/>
          <w:lang w:val="lv-LV"/>
        </w:rPr>
      </w:pPr>
      <w:r w:rsidRPr="00130B97">
        <w:rPr>
          <w:b w:val="0"/>
          <w:sz w:val="28"/>
          <w:szCs w:val="28"/>
          <w:lang w:val="lv-LV"/>
        </w:rPr>
        <w:t>Valsts sekretār</w:t>
      </w:r>
      <w:r w:rsidR="00277161" w:rsidRPr="00130B97">
        <w:rPr>
          <w:b w:val="0"/>
          <w:sz w:val="28"/>
          <w:szCs w:val="28"/>
          <w:lang w:val="lv-LV"/>
        </w:rPr>
        <w:t>e</w:t>
      </w:r>
      <w:r w:rsidR="00277161" w:rsidRPr="00130B97">
        <w:rPr>
          <w:b w:val="0"/>
          <w:sz w:val="28"/>
          <w:szCs w:val="28"/>
          <w:lang w:val="lv-LV"/>
        </w:rPr>
        <w:tab/>
        <w:t>L.</w:t>
      </w:r>
      <w:r w:rsidR="003F0CF3">
        <w:rPr>
          <w:b w:val="0"/>
          <w:sz w:val="28"/>
          <w:szCs w:val="28"/>
          <w:lang w:val="lv-LV"/>
        </w:rPr>
        <w:t xml:space="preserve"> </w:t>
      </w:r>
      <w:r w:rsidR="00277161" w:rsidRPr="00130B97">
        <w:rPr>
          <w:b w:val="0"/>
          <w:sz w:val="28"/>
          <w:szCs w:val="28"/>
          <w:lang w:val="lv-LV"/>
        </w:rPr>
        <w:t>Lejiņa</w:t>
      </w:r>
    </w:p>
    <w:p w14:paraId="01813012" w14:textId="77777777" w:rsidR="00927343" w:rsidRPr="00927343" w:rsidRDefault="00927343" w:rsidP="00927343">
      <w:pPr>
        <w:pStyle w:val="Title"/>
        <w:tabs>
          <w:tab w:val="left" w:pos="7230"/>
        </w:tabs>
        <w:jc w:val="both"/>
        <w:rPr>
          <w:b w:val="0"/>
          <w:sz w:val="28"/>
          <w:szCs w:val="28"/>
          <w:lang w:val="lv-LV"/>
        </w:rPr>
      </w:pPr>
    </w:p>
    <w:p w14:paraId="70904760" w14:textId="7CAED225" w:rsidR="00446603" w:rsidRDefault="00446603" w:rsidP="00686FF9">
      <w:pPr>
        <w:jc w:val="both"/>
        <w:rPr>
          <w:color w:val="000000"/>
          <w:sz w:val="20"/>
          <w:szCs w:val="20"/>
        </w:rPr>
      </w:pPr>
    </w:p>
    <w:p w14:paraId="15055F34" w14:textId="77777777" w:rsidR="00C309E3" w:rsidRDefault="00C309E3" w:rsidP="00686FF9">
      <w:pPr>
        <w:jc w:val="both"/>
        <w:rPr>
          <w:color w:val="000000"/>
          <w:sz w:val="20"/>
          <w:szCs w:val="20"/>
        </w:rPr>
      </w:pPr>
    </w:p>
    <w:p w14:paraId="3339B7F0" w14:textId="44522BA2" w:rsidR="00C309E3" w:rsidRDefault="00E94F15" w:rsidP="00686FF9">
      <w:pPr>
        <w:jc w:val="both"/>
        <w:rPr>
          <w:color w:val="000000"/>
          <w:sz w:val="20"/>
          <w:szCs w:val="20"/>
        </w:rPr>
      </w:pPr>
      <w:r>
        <w:rPr>
          <w:color w:val="000000"/>
          <w:sz w:val="20"/>
          <w:szCs w:val="20"/>
        </w:rPr>
        <w:t>17.03</w:t>
      </w:r>
      <w:r w:rsidR="00470732">
        <w:rPr>
          <w:color w:val="000000"/>
          <w:sz w:val="20"/>
          <w:szCs w:val="20"/>
        </w:rPr>
        <w:t>.2017</w:t>
      </w:r>
    </w:p>
    <w:p w14:paraId="433B4C46" w14:textId="372ACA13" w:rsidR="00EC1979" w:rsidRDefault="00470732" w:rsidP="00906B53">
      <w:pPr>
        <w:jc w:val="both"/>
        <w:rPr>
          <w:sz w:val="20"/>
          <w:szCs w:val="20"/>
        </w:rPr>
      </w:pPr>
      <w:r>
        <w:rPr>
          <w:sz w:val="20"/>
          <w:szCs w:val="20"/>
        </w:rPr>
        <w:t>11</w:t>
      </w:r>
      <w:r w:rsidR="00DA3C05">
        <w:rPr>
          <w:sz w:val="20"/>
          <w:szCs w:val="20"/>
        </w:rPr>
        <w:t>:1</w:t>
      </w:r>
      <w:r w:rsidR="00C34B66">
        <w:rPr>
          <w:sz w:val="20"/>
          <w:szCs w:val="20"/>
        </w:rPr>
        <w:t>0</w:t>
      </w:r>
    </w:p>
    <w:p w14:paraId="37B601DD" w14:textId="5F26F587" w:rsidR="00BA48C3" w:rsidRDefault="00237238" w:rsidP="00906B53">
      <w:pPr>
        <w:jc w:val="both"/>
        <w:rPr>
          <w:sz w:val="20"/>
          <w:szCs w:val="20"/>
        </w:rPr>
      </w:pPr>
      <w:r>
        <w:rPr>
          <w:color w:val="000000"/>
          <w:sz w:val="20"/>
          <w:szCs w:val="20"/>
        </w:rPr>
        <w:t>1316</w:t>
      </w:r>
    </w:p>
    <w:p w14:paraId="33845F15" w14:textId="6D5B1839" w:rsidR="00EC1979" w:rsidRDefault="00906B53" w:rsidP="00EC1979">
      <w:pPr>
        <w:jc w:val="both"/>
        <w:rPr>
          <w:sz w:val="20"/>
          <w:szCs w:val="20"/>
        </w:rPr>
      </w:pPr>
      <w:r w:rsidRPr="00130B97">
        <w:rPr>
          <w:sz w:val="20"/>
          <w:szCs w:val="20"/>
        </w:rPr>
        <w:t>D.</w:t>
      </w:r>
      <w:r w:rsidR="00470732">
        <w:rPr>
          <w:sz w:val="20"/>
          <w:szCs w:val="20"/>
        </w:rPr>
        <w:t xml:space="preserve"> </w:t>
      </w:r>
      <w:r w:rsidRPr="00130B97">
        <w:rPr>
          <w:sz w:val="20"/>
          <w:szCs w:val="20"/>
        </w:rPr>
        <w:t>Laipniece</w:t>
      </w:r>
      <w:r w:rsidR="00EC1979">
        <w:rPr>
          <w:sz w:val="20"/>
          <w:szCs w:val="20"/>
        </w:rPr>
        <w:t xml:space="preserve">, </w:t>
      </w:r>
      <w:r w:rsidRPr="00130B97">
        <w:rPr>
          <w:sz w:val="20"/>
          <w:szCs w:val="20"/>
        </w:rPr>
        <w:t xml:space="preserve">67047843; </w:t>
      </w:r>
    </w:p>
    <w:p w14:paraId="77F03CF2" w14:textId="39410990" w:rsidR="00906B53" w:rsidRDefault="007853D8" w:rsidP="00EC1979">
      <w:pPr>
        <w:jc w:val="both"/>
        <w:rPr>
          <w:sz w:val="20"/>
          <w:szCs w:val="20"/>
        </w:rPr>
      </w:pPr>
      <w:hyperlink r:id="rId9" w:history="1">
        <w:r w:rsidR="00906B53" w:rsidRPr="00130B97">
          <w:rPr>
            <w:sz w:val="20"/>
            <w:szCs w:val="20"/>
          </w:rPr>
          <w:t>Diana.Laipniece@izm.gov.lv</w:t>
        </w:r>
      </w:hyperlink>
      <w:r w:rsidR="00A3620A">
        <w:rPr>
          <w:sz w:val="20"/>
          <w:szCs w:val="20"/>
        </w:rPr>
        <w:t xml:space="preserve"> </w:t>
      </w:r>
      <w:r w:rsidR="00EC1979">
        <w:rPr>
          <w:sz w:val="20"/>
          <w:szCs w:val="20"/>
        </w:rPr>
        <w:t xml:space="preserve"> </w:t>
      </w:r>
      <w:r w:rsidR="00A3620A">
        <w:rPr>
          <w:sz w:val="20"/>
          <w:szCs w:val="20"/>
        </w:rPr>
        <w:t xml:space="preserve"> </w:t>
      </w:r>
    </w:p>
    <w:p w14:paraId="3B2A0489" w14:textId="5ABD3A24" w:rsidR="000E2C4C" w:rsidRPr="0054486B" w:rsidRDefault="000E2C4C" w:rsidP="000E2C4C">
      <w:pPr>
        <w:spacing w:line="276" w:lineRule="auto"/>
        <w:ind w:right="-766"/>
        <w:jc w:val="both"/>
        <w:rPr>
          <w:sz w:val="20"/>
          <w:szCs w:val="20"/>
        </w:rPr>
      </w:pPr>
      <w:r w:rsidRPr="0054486B">
        <w:rPr>
          <w:sz w:val="20"/>
          <w:szCs w:val="20"/>
        </w:rPr>
        <w:t>N.</w:t>
      </w:r>
      <w:r w:rsidR="00470732">
        <w:rPr>
          <w:sz w:val="20"/>
          <w:szCs w:val="20"/>
        </w:rPr>
        <w:t xml:space="preserve"> </w:t>
      </w:r>
      <w:r w:rsidRPr="0054486B">
        <w:rPr>
          <w:sz w:val="20"/>
          <w:szCs w:val="20"/>
        </w:rPr>
        <w:t>Mazure, 67047740;</w:t>
      </w:r>
    </w:p>
    <w:p w14:paraId="55FCC32D" w14:textId="77777777" w:rsidR="000E2C4C" w:rsidRPr="0054486B" w:rsidRDefault="007853D8" w:rsidP="000E2C4C">
      <w:pPr>
        <w:spacing w:line="276" w:lineRule="auto"/>
        <w:ind w:right="-766"/>
        <w:jc w:val="both"/>
        <w:rPr>
          <w:sz w:val="20"/>
          <w:szCs w:val="20"/>
        </w:rPr>
      </w:pPr>
      <w:hyperlink r:id="rId10" w:history="1">
        <w:r w:rsidR="000E2C4C" w:rsidRPr="00323242">
          <w:rPr>
            <w:rStyle w:val="Hyperlink"/>
            <w:color w:val="auto"/>
            <w:sz w:val="20"/>
            <w:szCs w:val="20"/>
          </w:rPr>
          <w:t>Nadezda.Mazure@izm.gov.lv</w:t>
        </w:r>
      </w:hyperlink>
      <w:r w:rsidR="000E2C4C" w:rsidRPr="0054486B">
        <w:rPr>
          <w:sz w:val="20"/>
          <w:szCs w:val="20"/>
        </w:rPr>
        <w:t xml:space="preserve"> </w:t>
      </w:r>
    </w:p>
    <w:p w14:paraId="50A1826F" w14:textId="33DD4862" w:rsidR="000E2C4C" w:rsidRPr="0054486B" w:rsidRDefault="000E2C4C" w:rsidP="000E2C4C">
      <w:pPr>
        <w:spacing w:line="276" w:lineRule="auto"/>
        <w:ind w:right="-766"/>
        <w:jc w:val="both"/>
        <w:rPr>
          <w:sz w:val="20"/>
          <w:szCs w:val="20"/>
        </w:rPr>
      </w:pPr>
      <w:r w:rsidRPr="0054486B">
        <w:rPr>
          <w:sz w:val="20"/>
          <w:szCs w:val="20"/>
        </w:rPr>
        <w:t xml:space="preserve"> </w:t>
      </w:r>
    </w:p>
    <w:p w14:paraId="01C3B381" w14:textId="77777777" w:rsidR="000E2C4C" w:rsidRPr="00130B97" w:rsidRDefault="000E2C4C" w:rsidP="00906B53">
      <w:pPr>
        <w:tabs>
          <w:tab w:val="left" w:pos="6663"/>
        </w:tabs>
        <w:jc w:val="both"/>
        <w:rPr>
          <w:sz w:val="20"/>
          <w:szCs w:val="20"/>
        </w:rPr>
      </w:pPr>
    </w:p>
    <w:p w14:paraId="65A5CFF8" w14:textId="71EC1458" w:rsidR="00883459" w:rsidRPr="00277161" w:rsidRDefault="00883459" w:rsidP="00140C80">
      <w:pPr>
        <w:spacing w:line="276" w:lineRule="auto"/>
        <w:ind w:right="-766"/>
        <w:jc w:val="both"/>
        <w:rPr>
          <w:sz w:val="20"/>
          <w:szCs w:val="20"/>
        </w:rPr>
      </w:pPr>
    </w:p>
    <w:sectPr w:rsidR="00883459" w:rsidRPr="00277161" w:rsidSect="00A711FE">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BF58" w14:textId="77777777" w:rsidR="007853D8" w:rsidRDefault="007853D8" w:rsidP="009B36E3">
      <w:r>
        <w:separator/>
      </w:r>
    </w:p>
  </w:endnote>
  <w:endnote w:type="continuationSeparator" w:id="0">
    <w:p w14:paraId="1F1F8626" w14:textId="77777777" w:rsidR="007853D8" w:rsidRDefault="007853D8" w:rsidP="009B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F91A" w14:textId="77777777" w:rsidR="00470732" w:rsidRDefault="0047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0BD1" w14:textId="0A26455F" w:rsidR="00A711FE" w:rsidRPr="009B36E3" w:rsidRDefault="00A711FE" w:rsidP="009B36E3">
    <w:pPr>
      <w:pStyle w:val="Footer"/>
      <w:jc w:val="both"/>
      <w:rPr>
        <w:sz w:val="20"/>
        <w:szCs w:val="20"/>
      </w:rPr>
    </w:pPr>
    <w:r w:rsidRPr="00B14729">
      <w:rPr>
        <w:sz w:val="20"/>
        <w:szCs w:val="20"/>
      </w:rPr>
      <w:t>I</w:t>
    </w:r>
    <w:r w:rsidR="00717129">
      <w:rPr>
        <w:sz w:val="20"/>
        <w:szCs w:val="20"/>
      </w:rPr>
      <w:t>ZMAnot_1703</w:t>
    </w:r>
    <w:r w:rsidR="00470732">
      <w:rPr>
        <w:sz w:val="20"/>
        <w:szCs w:val="20"/>
      </w:rPr>
      <w:t>17</w:t>
    </w:r>
    <w:r w:rsidR="00A576EF">
      <w:rPr>
        <w:sz w:val="20"/>
        <w:szCs w:val="20"/>
      </w:rPr>
      <w:t>_Groz203</w:t>
    </w:r>
    <w:r w:rsidRPr="00B14729">
      <w:rPr>
        <w:sz w:val="20"/>
        <w:szCs w:val="20"/>
      </w:rPr>
      <w:t>;</w:t>
    </w:r>
    <w:r w:rsidRPr="00BD29EA">
      <w:rPr>
        <w:sz w:val="20"/>
        <w:szCs w:val="20"/>
      </w:rPr>
      <w:t xml:space="preserve"> </w:t>
    </w:r>
    <w:r w:rsidR="004C32E4" w:rsidRPr="009B36E3">
      <w:rPr>
        <w:sz w:val="20"/>
        <w:szCs w:val="20"/>
      </w:rPr>
      <w:t>Mini</w:t>
    </w:r>
    <w:r w:rsidR="004C32E4">
      <w:rPr>
        <w:sz w:val="20"/>
        <w:szCs w:val="20"/>
      </w:rPr>
      <w:t>stru kabineta noteikumu projekta</w:t>
    </w:r>
    <w:r w:rsidR="004C32E4" w:rsidRPr="009B36E3">
      <w:rPr>
        <w:sz w:val="20"/>
        <w:szCs w:val="20"/>
      </w:rPr>
      <w:t xml:space="preserve"> „</w:t>
    </w:r>
    <w:r w:rsidR="004C32E4">
      <w:rPr>
        <w:sz w:val="20"/>
        <w:szCs w:val="20"/>
      </w:rPr>
      <w:t>Grozījumi Ministru kabineta 2007</w:t>
    </w:r>
    <w:r w:rsidR="004C32E4" w:rsidRPr="009B36E3">
      <w:rPr>
        <w:sz w:val="20"/>
        <w:szCs w:val="20"/>
      </w:rPr>
      <w:t>.</w:t>
    </w:r>
    <w:r w:rsidR="004C32E4">
      <w:rPr>
        <w:sz w:val="20"/>
        <w:szCs w:val="20"/>
      </w:rPr>
      <w:t xml:space="preserve"> gada 27. marta noteikumos Nr.203</w:t>
    </w:r>
    <w:r w:rsidR="004C32E4" w:rsidRPr="009B36E3">
      <w:rPr>
        <w:sz w:val="20"/>
        <w:szCs w:val="20"/>
      </w:rPr>
      <w:t xml:space="preserve"> „</w:t>
    </w:r>
    <w:r w:rsidR="004C32E4">
      <w:rPr>
        <w:sz w:val="20"/>
        <w:szCs w:val="20"/>
      </w:rPr>
      <w:t xml:space="preserve">Studējošā personas lietas noformēšanas un aktualizēšanas kārtība”” </w:t>
    </w:r>
    <w:r w:rsidR="004C32E4" w:rsidRPr="009B36E3">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C2A7" w14:textId="5013EE1B" w:rsidR="00A711FE" w:rsidRPr="009B36E3" w:rsidRDefault="00A711FE" w:rsidP="009B36E3">
    <w:pPr>
      <w:pStyle w:val="Footer"/>
      <w:jc w:val="both"/>
      <w:rPr>
        <w:sz w:val="20"/>
        <w:szCs w:val="20"/>
      </w:rPr>
    </w:pPr>
    <w:r w:rsidRPr="00B14729">
      <w:rPr>
        <w:sz w:val="20"/>
        <w:szCs w:val="20"/>
      </w:rPr>
      <w:t>I</w:t>
    </w:r>
    <w:r>
      <w:rPr>
        <w:sz w:val="20"/>
        <w:szCs w:val="20"/>
      </w:rPr>
      <w:t>ZMAnot_</w:t>
    </w:r>
    <w:r w:rsidR="00717129">
      <w:rPr>
        <w:sz w:val="20"/>
        <w:szCs w:val="20"/>
      </w:rPr>
      <w:t>1703</w:t>
    </w:r>
    <w:r w:rsidR="007641BB">
      <w:rPr>
        <w:sz w:val="20"/>
        <w:szCs w:val="20"/>
      </w:rPr>
      <w:t>17_Groz203</w:t>
    </w:r>
    <w:r w:rsidRPr="00B14729">
      <w:rPr>
        <w:sz w:val="20"/>
        <w:szCs w:val="20"/>
      </w:rPr>
      <w:t>;</w:t>
    </w:r>
    <w:r w:rsidRPr="00BD29EA">
      <w:rPr>
        <w:sz w:val="20"/>
        <w:szCs w:val="20"/>
      </w:rPr>
      <w:t xml:space="preserve"> </w:t>
    </w:r>
    <w:r w:rsidRPr="009B36E3">
      <w:rPr>
        <w:sz w:val="20"/>
        <w:szCs w:val="20"/>
      </w:rPr>
      <w:t>Mini</w:t>
    </w:r>
    <w:r>
      <w:rPr>
        <w:sz w:val="20"/>
        <w:szCs w:val="20"/>
      </w:rPr>
      <w:t>stru kabineta noteikumu projekta</w:t>
    </w:r>
    <w:r w:rsidRPr="009B36E3">
      <w:rPr>
        <w:sz w:val="20"/>
        <w:szCs w:val="20"/>
      </w:rPr>
      <w:t xml:space="preserve"> „</w:t>
    </w:r>
    <w:r w:rsidR="007641BB">
      <w:rPr>
        <w:sz w:val="20"/>
        <w:szCs w:val="20"/>
      </w:rPr>
      <w:t>Grozījumi Ministru kabineta 2007</w:t>
    </w:r>
    <w:r w:rsidRPr="009B36E3">
      <w:rPr>
        <w:sz w:val="20"/>
        <w:szCs w:val="20"/>
      </w:rPr>
      <w:t>.</w:t>
    </w:r>
    <w:r w:rsidR="007641BB">
      <w:rPr>
        <w:sz w:val="20"/>
        <w:szCs w:val="20"/>
      </w:rPr>
      <w:t xml:space="preserve"> gada 27. marta noteikumos Nr.203</w:t>
    </w:r>
    <w:r w:rsidRPr="009B36E3">
      <w:rPr>
        <w:sz w:val="20"/>
        <w:szCs w:val="20"/>
      </w:rPr>
      <w:t xml:space="preserve"> „</w:t>
    </w:r>
    <w:r w:rsidR="007641BB">
      <w:rPr>
        <w:sz w:val="20"/>
        <w:szCs w:val="20"/>
      </w:rPr>
      <w:t>Studējošā personas lietas noformēšanas un aktualizēšanas kārtība</w:t>
    </w:r>
    <w:r>
      <w:rPr>
        <w:sz w:val="20"/>
        <w:szCs w:val="20"/>
      </w:rPr>
      <w:t xml:space="preserve">”” </w:t>
    </w:r>
    <w:r w:rsidRPr="009B36E3">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160F" w14:textId="77777777" w:rsidR="007853D8" w:rsidRDefault="007853D8" w:rsidP="009B36E3">
      <w:r>
        <w:separator/>
      </w:r>
    </w:p>
  </w:footnote>
  <w:footnote w:type="continuationSeparator" w:id="0">
    <w:p w14:paraId="7B31EFA3" w14:textId="77777777" w:rsidR="007853D8" w:rsidRDefault="007853D8" w:rsidP="009B3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4111"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10B8E" w14:textId="77777777" w:rsidR="00A711FE" w:rsidRDefault="00A711FE">
    <w:pPr>
      <w:pStyle w:val="Header"/>
    </w:pPr>
  </w:p>
  <w:p w14:paraId="5E253375" w14:textId="77777777" w:rsidR="00A711FE" w:rsidRDefault="00A711FE"/>
  <w:p w14:paraId="5433E66B" w14:textId="77777777" w:rsidR="00A711FE" w:rsidRDefault="00A711FE"/>
  <w:p w14:paraId="661B8BAF" w14:textId="77777777" w:rsidR="00A711FE" w:rsidRDefault="00A711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5268" w14:textId="77777777" w:rsidR="00A711FE" w:rsidRDefault="00A711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60A5">
      <w:rPr>
        <w:rStyle w:val="PageNumber"/>
        <w:noProof/>
      </w:rPr>
      <w:t>5</w:t>
    </w:r>
    <w:r>
      <w:rPr>
        <w:rStyle w:val="PageNumber"/>
      </w:rPr>
      <w:fldChar w:fldCharType="end"/>
    </w:r>
  </w:p>
  <w:p w14:paraId="56176826" w14:textId="77777777" w:rsidR="00A711FE" w:rsidRDefault="00A711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96AC" w14:textId="77777777" w:rsidR="00470732" w:rsidRDefault="00470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7264"/>
    <w:multiLevelType w:val="hybridMultilevel"/>
    <w:tmpl w:val="5E38E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A7420D"/>
    <w:multiLevelType w:val="hybridMultilevel"/>
    <w:tmpl w:val="E458A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5F6EE0"/>
    <w:multiLevelType w:val="singleLevel"/>
    <w:tmpl w:val="4B6018F6"/>
    <w:lvl w:ilvl="0">
      <w:start w:val="1"/>
      <w:numFmt w:val="decimal"/>
      <w:lvlRestart w:val="0"/>
      <w:pStyle w:val="Considrant"/>
      <w:lvlText w:val="(%1)"/>
      <w:lvlJc w:val="left"/>
      <w:pPr>
        <w:tabs>
          <w:tab w:val="num" w:pos="709"/>
        </w:tabs>
        <w:ind w:left="709" w:hanging="709"/>
      </w:pPr>
    </w:lvl>
  </w:abstractNum>
  <w:abstractNum w:abstractNumId="3" w15:restartNumberingAfterBreak="0">
    <w:nsid w:val="667F61AF"/>
    <w:multiLevelType w:val="hybridMultilevel"/>
    <w:tmpl w:val="85A6B2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FA40C5"/>
    <w:multiLevelType w:val="hybridMultilevel"/>
    <w:tmpl w:val="D2EAD36A"/>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03"/>
    <w:rsid w:val="000022BC"/>
    <w:rsid w:val="0000524A"/>
    <w:rsid w:val="000079A6"/>
    <w:rsid w:val="00012567"/>
    <w:rsid w:val="00013D2A"/>
    <w:rsid w:val="00013E03"/>
    <w:rsid w:val="00014AD7"/>
    <w:rsid w:val="00023E52"/>
    <w:rsid w:val="0002641A"/>
    <w:rsid w:val="00036F95"/>
    <w:rsid w:val="0004100A"/>
    <w:rsid w:val="00044036"/>
    <w:rsid w:val="00046F3B"/>
    <w:rsid w:val="00047F10"/>
    <w:rsid w:val="0005013D"/>
    <w:rsid w:val="00050306"/>
    <w:rsid w:val="00060C60"/>
    <w:rsid w:val="00071756"/>
    <w:rsid w:val="000918C5"/>
    <w:rsid w:val="0009262F"/>
    <w:rsid w:val="00096485"/>
    <w:rsid w:val="000A225E"/>
    <w:rsid w:val="000A52DC"/>
    <w:rsid w:val="000A584F"/>
    <w:rsid w:val="000C1FBB"/>
    <w:rsid w:val="000C4954"/>
    <w:rsid w:val="000C4D93"/>
    <w:rsid w:val="000C5287"/>
    <w:rsid w:val="000D7ADC"/>
    <w:rsid w:val="000E2C4C"/>
    <w:rsid w:val="000E304F"/>
    <w:rsid w:val="000E38F0"/>
    <w:rsid w:val="000F6060"/>
    <w:rsid w:val="00104ED8"/>
    <w:rsid w:val="0011445A"/>
    <w:rsid w:val="00116445"/>
    <w:rsid w:val="00120A9A"/>
    <w:rsid w:val="00120F35"/>
    <w:rsid w:val="00122AF7"/>
    <w:rsid w:val="001256C5"/>
    <w:rsid w:val="001278C7"/>
    <w:rsid w:val="00130B97"/>
    <w:rsid w:val="0013691C"/>
    <w:rsid w:val="00137510"/>
    <w:rsid w:val="00137629"/>
    <w:rsid w:val="00140C80"/>
    <w:rsid w:val="001561C9"/>
    <w:rsid w:val="00160B3F"/>
    <w:rsid w:val="00172CC0"/>
    <w:rsid w:val="001777AD"/>
    <w:rsid w:val="00180B50"/>
    <w:rsid w:val="0018649C"/>
    <w:rsid w:val="00187102"/>
    <w:rsid w:val="001A05C5"/>
    <w:rsid w:val="001A05DD"/>
    <w:rsid w:val="001A31C7"/>
    <w:rsid w:val="001A65C3"/>
    <w:rsid w:val="001B5995"/>
    <w:rsid w:val="001B7A54"/>
    <w:rsid w:val="001D2937"/>
    <w:rsid w:val="001D6727"/>
    <w:rsid w:val="00200C1B"/>
    <w:rsid w:val="0020636C"/>
    <w:rsid w:val="00206E0B"/>
    <w:rsid w:val="0021113F"/>
    <w:rsid w:val="002314A6"/>
    <w:rsid w:val="00233916"/>
    <w:rsid w:val="002351D3"/>
    <w:rsid w:val="00236E2C"/>
    <w:rsid w:val="00237238"/>
    <w:rsid w:val="00241F8B"/>
    <w:rsid w:val="00261370"/>
    <w:rsid w:val="00263637"/>
    <w:rsid w:val="0027144B"/>
    <w:rsid w:val="0027689A"/>
    <w:rsid w:val="00277161"/>
    <w:rsid w:val="00286CEB"/>
    <w:rsid w:val="00287980"/>
    <w:rsid w:val="00295588"/>
    <w:rsid w:val="002A52D4"/>
    <w:rsid w:val="002A5345"/>
    <w:rsid w:val="002A55F0"/>
    <w:rsid w:val="002B2415"/>
    <w:rsid w:val="002C6D2C"/>
    <w:rsid w:val="002D2210"/>
    <w:rsid w:val="002D74C4"/>
    <w:rsid w:val="002E271B"/>
    <w:rsid w:val="002E7213"/>
    <w:rsid w:val="002F126D"/>
    <w:rsid w:val="002F7CDF"/>
    <w:rsid w:val="003135BC"/>
    <w:rsid w:val="00313B34"/>
    <w:rsid w:val="00323242"/>
    <w:rsid w:val="00331FAE"/>
    <w:rsid w:val="00334425"/>
    <w:rsid w:val="00334765"/>
    <w:rsid w:val="0034029D"/>
    <w:rsid w:val="00345868"/>
    <w:rsid w:val="00355607"/>
    <w:rsid w:val="00362B99"/>
    <w:rsid w:val="00366469"/>
    <w:rsid w:val="00371187"/>
    <w:rsid w:val="00374553"/>
    <w:rsid w:val="00377E4F"/>
    <w:rsid w:val="00390BBF"/>
    <w:rsid w:val="00390BC0"/>
    <w:rsid w:val="003936E9"/>
    <w:rsid w:val="003952D8"/>
    <w:rsid w:val="003B0F10"/>
    <w:rsid w:val="003B165E"/>
    <w:rsid w:val="003B3925"/>
    <w:rsid w:val="003C134F"/>
    <w:rsid w:val="003C2605"/>
    <w:rsid w:val="003D7BC4"/>
    <w:rsid w:val="003E7A85"/>
    <w:rsid w:val="003F0CF3"/>
    <w:rsid w:val="003F35E1"/>
    <w:rsid w:val="003F3665"/>
    <w:rsid w:val="00406563"/>
    <w:rsid w:val="00417165"/>
    <w:rsid w:val="004178A7"/>
    <w:rsid w:val="00431AAD"/>
    <w:rsid w:val="00442BEA"/>
    <w:rsid w:val="00446603"/>
    <w:rsid w:val="00451C36"/>
    <w:rsid w:val="004525F9"/>
    <w:rsid w:val="00466E17"/>
    <w:rsid w:val="00470732"/>
    <w:rsid w:val="0047559E"/>
    <w:rsid w:val="00480644"/>
    <w:rsid w:val="004840B0"/>
    <w:rsid w:val="004844A6"/>
    <w:rsid w:val="00485F97"/>
    <w:rsid w:val="00490B30"/>
    <w:rsid w:val="004A2C01"/>
    <w:rsid w:val="004A58A9"/>
    <w:rsid w:val="004B120D"/>
    <w:rsid w:val="004B4FFB"/>
    <w:rsid w:val="004B589F"/>
    <w:rsid w:val="004B60F8"/>
    <w:rsid w:val="004B739B"/>
    <w:rsid w:val="004C0C97"/>
    <w:rsid w:val="004C1012"/>
    <w:rsid w:val="004C32E4"/>
    <w:rsid w:val="004D4D07"/>
    <w:rsid w:val="004D76C4"/>
    <w:rsid w:val="004E04CB"/>
    <w:rsid w:val="004F0CEF"/>
    <w:rsid w:val="004F40F7"/>
    <w:rsid w:val="004F44BF"/>
    <w:rsid w:val="005139F5"/>
    <w:rsid w:val="00513F46"/>
    <w:rsid w:val="0051444D"/>
    <w:rsid w:val="00524E2A"/>
    <w:rsid w:val="005255D6"/>
    <w:rsid w:val="00525E38"/>
    <w:rsid w:val="005268E7"/>
    <w:rsid w:val="00544613"/>
    <w:rsid w:val="0054486B"/>
    <w:rsid w:val="00544DF2"/>
    <w:rsid w:val="00546EDB"/>
    <w:rsid w:val="005479EB"/>
    <w:rsid w:val="00555754"/>
    <w:rsid w:val="00567302"/>
    <w:rsid w:val="005679C9"/>
    <w:rsid w:val="005761F8"/>
    <w:rsid w:val="00576931"/>
    <w:rsid w:val="0057722A"/>
    <w:rsid w:val="005875CB"/>
    <w:rsid w:val="005A06B3"/>
    <w:rsid w:val="005A100F"/>
    <w:rsid w:val="005A6942"/>
    <w:rsid w:val="005B0A04"/>
    <w:rsid w:val="005B180C"/>
    <w:rsid w:val="005C219A"/>
    <w:rsid w:val="005C60CB"/>
    <w:rsid w:val="005C66B9"/>
    <w:rsid w:val="005C6F8F"/>
    <w:rsid w:val="005C76E8"/>
    <w:rsid w:val="005D6F01"/>
    <w:rsid w:val="005E5AAF"/>
    <w:rsid w:val="005E660C"/>
    <w:rsid w:val="005F3E21"/>
    <w:rsid w:val="00606CBF"/>
    <w:rsid w:val="00610840"/>
    <w:rsid w:val="006146F2"/>
    <w:rsid w:val="006268D3"/>
    <w:rsid w:val="00632861"/>
    <w:rsid w:val="0063473B"/>
    <w:rsid w:val="006359AE"/>
    <w:rsid w:val="00637122"/>
    <w:rsid w:val="00652B5E"/>
    <w:rsid w:val="0066052C"/>
    <w:rsid w:val="00663EA7"/>
    <w:rsid w:val="006675BD"/>
    <w:rsid w:val="0067318F"/>
    <w:rsid w:val="00682006"/>
    <w:rsid w:val="00684A78"/>
    <w:rsid w:val="00686FF9"/>
    <w:rsid w:val="00692DDB"/>
    <w:rsid w:val="00694470"/>
    <w:rsid w:val="006A6C9F"/>
    <w:rsid w:val="006B13DF"/>
    <w:rsid w:val="006B54AC"/>
    <w:rsid w:val="006B752C"/>
    <w:rsid w:val="006B7771"/>
    <w:rsid w:val="006C7392"/>
    <w:rsid w:val="006D1C79"/>
    <w:rsid w:val="006D6B48"/>
    <w:rsid w:val="006E18DF"/>
    <w:rsid w:val="006F0B10"/>
    <w:rsid w:val="006F338A"/>
    <w:rsid w:val="006F3884"/>
    <w:rsid w:val="00702123"/>
    <w:rsid w:val="00703579"/>
    <w:rsid w:val="00704CB2"/>
    <w:rsid w:val="00705EA2"/>
    <w:rsid w:val="007134AB"/>
    <w:rsid w:val="00715B2B"/>
    <w:rsid w:val="00717129"/>
    <w:rsid w:val="00726D67"/>
    <w:rsid w:val="007277F9"/>
    <w:rsid w:val="00736521"/>
    <w:rsid w:val="00750656"/>
    <w:rsid w:val="0076325B"/>
    <w:rsid w:val="007641BB"/>
    <w:rsid w:val="00765704"/>
    <w:rsid w:val="0077085A"/>
    <w:rsid w:val="00774296"/>
    <w:rsid w:val="007853D8"/>
    <w:rsid w:val="00790389"/>
    <w:rsid w:val="007918A9"/>
    <w:rsid w:val="007973D3"/>
    <w:rsid w:val="007A069D"/>
    <w:rsid w:val="007A6B7C"/>
    <w:rsid w:val="007A6E11"/>
    <w:rsid w:val="007A794E"/>
    <w:rsid w:val="007B48FC"/>
    <w:rsid w:val="007B4F67"/>
    <w:rsid w:val="007C5D6E"/>
    <w:rsid w:val="007C739D"/>
    <w:rsid w:val="007D40EC"/>
    <w:rsid w:val="007D635F"/>
    <w:rsid w:val="007D7D81"/>
    <w:rsid w:val="007E21D4"/>
    <w:rsid w:val="007E7950"/>
    <w:rsid w:val="007F0940"/>
    <w:rsid w:val="007F0D6D"/>
    <w:rsid w:val="007F2DF0"/>
    <w:rsid w:val="007F39B5"/>
    <w:rsid w:val="007F6FF1"/>
    <w:rsid w:val="00823A6E"/>
    <w:rsid w:val="008303AA"/>
    <w:rsid w:val="00845875"/>
    <w:rsid w:val="00851889"/>
    <w:rsid w:val="00856AA1"/>
    <w:rsid w:val="0087618A"/>
    <w:rsid w:val="00883459"/>
    <w:rsid w:val="00896C02"/>
    <w:rsid w:val="008A4193"/>
    <w:rsid w:val="008B0834"/>
    <w:rsid w:val="008B1E98"/>
    <w:rsid w:val="008B5429"/>
    <w:rsid w:val="008D0747"/>
    <w:rsid w:val="008D1550"/>
    <w:rsid w:val="008D576F"/>
    <w:rsid w:val="008E03E7"/>
    <w:rsid w:val="008E153E"/>
    <w:rsid w:val="008E7DDD"/>
    <w:rsid w:val="008F155D"/>
    <w:rsid w:val="00906B53"/>
    <w:rsid w:val="0092130B"/>
    <w:rsid w:val="00922D45"/>
    <w:rsid w:val="009243B0"/>
    <w:rsid w:val="00925C94"/>
    <w:rsid w:val="0092720B"/>
    <w:rsid w:val="00927343"/>
    <w:rsid w:val="00930F52"/>
    <w:rsid w:val="0094077E"/>
    <w:rsid w:val="0094318E"/>
    <w:rsid w:val="00943285"/>
    <w:rsid w:val="0094411B"/>
    <w:rsid w:val="00947266"/>
    <w:rsid w:val="00947FCE"/>
    <w:rsid w:val="0095254D"/>
    <w:rsid w:val="00961AF1"/>
    <w:rsid w:val="00963319"/>
    <w:rsid w:val="00976D5D"/>
    <w:rsid w:val="00977F27"/>
    <w:rsid w:val="0098672E"/>
    <w:rsid w:val="009867E6"/>
    <w:rsid w:val="00987242"/>
    <w:rsid w:val="00987587"/>
    <w:rsid w:val="009906EB"/>
    <w:rsid w:val="00996B3F"/>
    <w:rsid w:val="009B2522"/>
    <w:rsid w:val="009B36E3"/>
    <w:rsid w:val="009B5570"/>
    <w:rsid w:val="009C4466"/>
    <w:rsid w:val="009C4B8C"/>
    <w:rsid w:val="009D2BD2"/>
    <w:rsid w:val="009D31D6"/>
    <w:rsid w:val="009D650A"/>
    <w:rsid w:val="009E343B"/>
    <w:rsid w:val="009F16D7"/>
    <w:rsid w:val="009F4F1C"/>
    <w:rsid w:val="00A013BD"/>
    <w:rsid w:val="00A06049"/>
    <w:rsid w:val="00A0680C"/>
    <w:rsid w:val="00A14A6D"/>
    <w:rsid w:val="00A30264"/>
    <w:rsid w:val="00A3341B"/>
    <w:rsid w:val="00A35AE3"/>
    <w:rsid w:val="00A35FCF"/>
    <w:rsid w:val="00A3620A"/>
    <w:rsid w:val="00A36EB0"/>
    <w:rsid w:val="00A4084D"/>
    <w:rsid w:val="00A45F9B"/>
    <w:rsid w:val="00A576EF"/>
    <w:rsid w:val="00A65C5C"/>
    <w:rsid w:val="00A67B65"/>
    <w:rsid w:val="00A711FE"/>
    <w:rsid w:val="00A74198"/>
    <w:rsid w:val="00A76EC9"/>
    <w:rsid w:val="00A8098B"/>
    <w:rsid w:val="00AA04DF"/>
    <w:rsid w:val="00AB3BB9"/>
    <w:rsid w:val="00AC2DD7"/>
    <w:rsid w:val="00AC30CE"/>
    <w:rsid w:val="00AC524A"/>
    <w:rsid w:val="00AD41AA"/>
    <w:rsid w:val="00AD4404"/>
    <w:rsid w:val="00AE03F5"/>
    <w:rsid w:val="00AE2EB6"/>
    <w:rsid w:val="00AE43C8"/>
    <w:rsid w:val="00AE4981"/>
    <w:rsid w:val="00AE6EE5"/>
    <w:rsid w:val="00AF0EAA"/>
    <w:rsid w:val="00B10606"/>
    <w:rsid w:val="00B1438B"/>
    <w:rsid w:val="00B20D3B"/>
    <w:rsid w:val="00B27E19"/>
    <w:rsid w:val="00B3526D"/>
    <w:rsid w:val="00B35426"/>
    <w:rsid w:val="00B37389"/>
    <w:rsid w:val="00B41FE9"/>
    <w:rsid w:val="00B502F1"/>
    <w:rsid w:val="00B60D32"/>
    <w:rsid w:val="00B8202B"/>
    <w:rsid w:val="00B8422E"/>
    <w:rsid w:val="00B87A4D"/>
    <w:rsid w:val="00B93B88"/>
    <w:rsid w:val="00BA1F31"/>
    <w:rsid w:val="00BA4650"/>
    <w:rsid w:val="00BA48C3"/>
    <w:rsid w:val="00BB00E6"/>
    <w:rsid w:val="00BC0842"/>
    <w:rsid w:val="00BC5982"/>
    <w:rsid w:val="00BD06FC"/>
    <w:rsid w:val="00BD7C8B"/>
    <w:rsid w:val="00BE238E"/>
    <w:rsid w:val="00BE2E2E"/>
    <w:rsid w:val="00BE4D49"/>
    <w:rsid w:val="00BE6AD8"/>
    <w:rsid w:val="00BE6E41"/>
    <w:rsid w:val="00BF7ED1"/>
    <w:rsid w:val="00C00FEA"/>
    <w:rsid w:val="00C0778F"/>
    <w:rsid w:val="00C151A7"/>
    <w:rsid w:val="00C1541D"/>
    <w:rsid w:val="00C26ABB"/>
    <w:rsid w:val="00C309E3"/>
    <w:rsid w:val="00C34A6E"/>
    <w:rsid w:val="00C34B66"/>
    <w:rsid w:val="00C363A5"/>
    <w:rsid w:val="00C37727"/>
    <w:rsid w:val="00C40A99"/>
    <w:rsid w:val="00C4252B"/>
    <w:rsid w:val="00C42F1B"/>
    <w:rsid w:val="00C4403E"/>
    <w:rsid w:val="00C4424E"/>
    <w:rsid w:val="00C45256"/>
    <w:rsid w:val="00C45AC8"/>
    <w:rsid w:val="00C46892"/>
    <w:rsid w:val="00C53404"/>
    <w:rsid w:val="00C604DD"/>
    <w:rsid w:val="00C6284D"/>
    <w:rsid w:val="00C63F87"/>
    <w:rsid w:val="00C66068"/>
    <w:rsid w:val="00C70298"/>
    <w:rsid w:val="00C70A40"/>
    <w:rsid w:val="00C71AA4"/>
    <w:rsid w:val="00C72783"/>
    <w:rsid w:val="00C72E33"/>
    <w:rsid w:val="00C73578"/>
    <w:rsid w:val="00C97949"/>
    <w:rsid w:val="00CA6411"/>
    <w:rsid w:val="00CB5306"/>
    <w:rsid w:val="00CB6D75"/>
    <w:rsid w:val="00CC1488"/>
    <w:rsid w:val="00CD463F"/>
    <w:rsid w:val="00CD4AD4"/>
    <w:rsid w:val="00CF01B8"/>
    <w:rsid w:val="00CF3D8D"/>
    <w:rsid w:val="00D035D7"/>
    <w:rsid w:val="00D14C62"/>
    <w:rsid w:val="00D2669D"/>
    <w:rsid w:val="00D37054"/>
    <w:rsid w:val="00D42C24"/>
    <w:rsid w:val="00D4710E"/>
    <w:rsid w:val="00D5059B"/>
    <w:rsid w:val="00D60D40"/>
    <w:rsid w:val="00D7233E"/>
    <w:rsid w:val="00D80283"/>
    <w:rsid w:val="00D822B4"/>
    <w:rsid w:val="00D845CA"/>
    <w:rsid w:val="00D960A7"/>
    <w:rsid w:val="00DA3C05"/>
    <w:rsid w:val="00DA4943"/>
    <w:rsid w:val="00DA6ADC"/>
    <w:rsid w:val="00DB3212"/>
    <w:rsid w:val="00DC4D78"/>
    <w:rsid w:val="00DC7F70"/>
    <w:rsid w:val="00DD2A97"/>
    <w:rsid w:val="00DD4AE3"/>
    <w:rsid w:val="00DD59CF"/>
    <w:rsid w:val="00DD70D7"/>
    <w:rsid w:val="00DE20FB"/>
    <w:rsid w:val="00DE5266"/>
    <w:rsid w:val="00DF5647"/>
    <w:rsid w:val="00DF78F2"/>
    <w:rsid w:val="00E001F9"/>
    <w:rsid w:val="00E04A81"/>
    <w:rsid w:val="00E0522F"/>
    <w:rsid w:val="00E110C5"/>
    <w:rsid w:val="00E13786"/>
    <w:rsid w:val="00E13D67"/>
    <w:rsid w:val="00E201FE"/>
    <w:rsid w:val="00E25975"/>
    <w:rsid w:val="00E30800"/>
    <w:rsid w:val="00E36A22"/>
    <w:rsid w:val="00E4107C"/>
    <w:rsid w:val="00E41E2D"/>
    <w:rsid w:val="00E52B62"/>
    <w:rsid w:val="00E5416C"/>
    <w:rsid w:val="00E705BF"/>
    <w:rsid w:val="00E738E4"/>
    <w:rsid w:val="00E76396"/>
    <w:rsid w:val="00E830EF"/>
    <w:rsid w:val="00E835BB"/>
    <w:rsid w:val="00E860A5"/>
    <w:rsid w:val="00E92154"/>
    <w:rsid w:val="00E94F15"/>
    <w:rsid w:val="00E9765F"/>
    <w:rsid w:val="00EA179E"/>
    <w:rsid w:val="00EA316F"/>
    <w:rsid w:val="00EB2FDA"/>
    <w:rsid w:val="00EB5656"/>
    <w:rsid w:val="00EB5C0B"/>
    <w:rsid w:val="00EC1979"/>
    <w:rsid w:val="00EC48B9"/>
    <w:rsid w:val="00EC6548"/>
    <w:rsid w:val="00ED0AE6"/>
    <w:rsid w:val="00ED0C33"/>
    <w:rsid w:val="00ED5D76"/>
    <w:rsid w:val="00ED7FDB"/>
    <w:rsid w:val="00EE31B8"/>
    <w:rsid w:val="00EE350A"/>
    <w:rsid w:val="00EF234A"/>
    <w:rsid w:val="00EF42E3"/>
    <w:rsid w:val="00EF45DA"/>
    <w:rsid w:val="00F03C60"/>
    <w:rsid w:val="00F11DB5"/>
    <w:rsid w:val="00F14981"/>
    <w:rsid w:val="00F205C0"/>
    <w:rsid w:val="00F23259"/>
    <w:rsid w:val="00F23855"/>
    <w:rsid w:val="00F25613"/>
    <w:rsid w:val="00F348CD"/>
    <w:rsid w:val="00F6046F"/>
    <w:rsid w:val="00F67721"/>
    <w:rsid w:val="00F72D76"/>
    <w:rsid w:val="00F93B01"/>
    <w:rsid w:val="00FA262B"/>
    <w:rsid w:val="00FA6191"/>
    <w:rsid w:val="00FA72F4"/>
    <w:rsid w:val="00FB3054"/>
    <w:rsid w:val="00FB5CBE"/>
    <w:rsid w:val="00FC06B0"/>
    <w:rsid w:val="00FC0BEE"/>
    <w:rsid w:val="00FC0F74"/>
    <w:rsid w:val="00FC5539"/>
    <w:rsid w:val="00FD11BB"/>
    <w:rsid w:val="00FE342F"/>
    <w:rsid w:val="00FE4132"/>
    <w:rsid w:val="00FE5D9C"/>
    <w:rsid w:val="00FF081C"/>
    <w:rsid w:val="00FF23C6"/>
    <w:rsid w:val="00FF4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9E0"/>
  <w15:docId w15:val="{EB87A271-C78D-457D-8F33-F0B0E897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46603"/>
    <w:rPr>
      <w:color w:val="0000FF"/>
      <w:u w:val="single"/>
    </w:rPr>
  </w:style>
  <w:style w:type="paragraph" w:styleId="Header">
    <w:name w:val="header"/>
    <w:basedOn w:val="Normal"/>
    <w:link w:val="HeaderChar"/>
    <w:semiHidden/>
    <w:rsid w:val="00446603"/>
    <w:pPr>
      <w:tabs>
        <w:tab w:val="center" w:pos="4153"/>
        <w:tab w:val="right" w:pos="8306"/>
      </w:tabs>
    </w:pPr>
  </w:style>
  <w:style w:type="character" w:customStyle="1" w:styleId="HeaderChar">
    <w:name w:val="Header Char"/>
    <w:basedOn w:val="DefaultParagraphFont"/>
    <w:link w:val="Header"/>
    <w:semiHidden/>
    <w:rsid w:val="00446603"/>
    <w:rPr>
      <w:rFonts w:ascii="Times New Roman" w:eastAsia="Times New Roman" w:hAnsi="Times New Roman" w:cs="Times New Roman"/>
      <w:sz w:val="24"/>
      <w:szCs w:val="24"/>
      <w:lang w:eastAsia="lv-LV"/>
    </w:rPr>
  </w:style>
  <w:style w:type="paragraph" w:styleId="Footer">
    <w:name w:val="footer"/>
    <w:basedOn w:val="Normal"/>
    <w:link w:val="FooterChar"/>
    <w:rsid w:val="00446603"/>
    <w:pPr>
      <w:tabs>
        <w:tab w:val="center" w:pos="4153"/>
        <w:tab w:val="right" w:pos="8306"/>
      </w:tabs>
    </w:pPr>
  </w:style>
  <w:style w:type="character" w:customStyle="1" w:styleId="FooterChar">
    <w:name w:val="Footer Char"/>
    <w:basedOn w:val="DefaultParagraphFont"/>
    <w:link w:val="Footer"/>
    <w:rsid w:val="00446603"/>
    <w:rPr>
      <w:rFonts w:ascii="Times New Roman" w:eastAsia="Times New Roman" w:hAnsi="Times New Roman" w:cs="Times New Roman"/>
      <w:sz w:val="24"/>
      <w:szCs w:val="24"/>
      <w:lang w:eastAsia="lv-LV"/>
    </w:rPr>
  </w:style>
  <w:style w:type="character" w:styleId="PageNumber">
    <w:name w:val="page number"/>
    <w:basedOn w:val="DefaultParagraphFont"/>
    <w:semiHidden/>
    <w:rsid w:val="00446603"/>
  </w:style>
  <w:style w:type="paragraph" w:customStyle="1" w:styleId="Considrant">
    <w:name w:val="Considérant"/>
    <w:basedOn w:val="Normal"/>
    <w:rsid w:val="00446603"/>
    <w:pPr>
      <w:numPr>
        <w:numId w:val="1"/>
      </w:numPr>
      <w:spacing w:before="120" w:after="120"/>
      <w:jc w:val="both"/>
    </w:pPr>
    <w:rPr>
      <w:szCs w:val="20"/>
      <w:lang w:eastAsia="zh-CN"/>
    </w:rPr>
  </w:style>
  <w:style w:type="paragraph" w:styleId="Title">
    <w:name w:val="Title"/>
    <w:basedOn w:val="Normal"/>
    <w:link w:val="TitleChar"/>
    <w:uiPriority w:val="99"/>
    <w:qFormat/>
    <w:rsid w:val="00446603"/>
    <w:pPr>
      <w:jc w:val="center"/>
    </w:pPr>
    <w:rPr>
      <w:b/>
      <w:szCs w:val="20"/>
      <w:lang w:val="x-none" w:eastAsia="x-none"/>
    </w:rPr>
  </w:style>
  <w:style w:type="character" w:customStyle="1" w:styleId="TitleChar">
    <w:name w:val="Title Char"/>
    <w:basedOn w:val="DefaultParagraphFont"/>
    <w:link w:val="Title"/>
    <w:uiPriority w:val="99"/>
    <w:rsid w:val="00446603"/>
    <w:rPr>
      <w:rFonts w:ascii="Times New Roman" w:eastAsia="Times New Roman" w:hAnsi="Times New Roman" w:cs="Times New Roman"/>
      <w:b/>
      <w:sz w:val="24"/>
      <w:szCs w:val="20"/>
      <w:lang w:val="x-none" w:eastAsia="x-none"/>
    </w:rPr>
  </w:style>
  <w:style w:type="table" w:styleId="TableGrid">
    <w:name w:val="Table Grid"/>
    <w:basedOn w:val="TableNormal"/>
    <w:rsid w:val="004466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603"/>
    <w:rPr>
      <w:rFonts w:ascii="Tahoma" w:hAnsi="Tahoma" w:cs="Tahoma"/>
      <w:sz w:val="16"/>
      <w:szCs w:val="16"/>
    </w:rPr>
  </w:style>
  <w:style w:type="character" w:customStyle="1" w:styleId="BalloonTextChar">
    <w:name w:val="Balloon Text Char"/>
    <w:basedOn w:val="DefaultParagraphFont"/>
    <w:link w:val="BalloonText"/>
    <w:uiPriority w:val="99"/>
    <w:semiHidden/>
    <w:rsid w:val="00446603"/>
    <w:rPr>
      <w:rFonts w:ascii="Tahoma" w:eastAsia="Times New Roman" w:hAnsi="Tahoma" w:cs="Tahoma"/>
      <w:sz w:val="16"/>
      <w:szCs w:val="16"/>
      <w:lang w:eastAsia="lv-LV"/>
    </w:rPr>
  </w:style>
  <w:style w:type="paragraph" w:styleId="ListParagraph">
    <w:name w:val="List Paragraph"/>
    <w:basedOn w:val="Normal"/>
    <w:uiPriority w:val="34"/>
    <w:qFormat/>
    <w:rsid w:val="001B7A54"/>
    <w:pPr>
      <w:ind w:left="720"/>
      <w:contextualSpacing/>
    </w:pPr>
  </w:style>
  <w:style w:type="character" w:styleId="CommentReference">
    <w:name w:val="annotation reference"/>
    <w:basedOn w:val="DefaultParagraphFont"/>
    <w:uiPriority w:val="99"/>
    <w:semiHidden/>
    <w:unhideWhenUsed/>
    <w:rsid w:val="00E0522F"/>
    <w:rPr>
      <w:sz w:val="16"/>
      <w:szCs w:val="16"/>
    </w:rPr>
  </w:style>
  <w:style w:type="paragraph" w:styleId="CommentText">
    <w:name w:val="annotation text"/>
    <w:basedOn w:val="Normal"/>
    <w:link w:val="CommentTextChar"/>
    <w:uiPriority w:val="99"/>
    <w:semiHidden/>
    <w:unhideWhenUsed/>
    <w:rsid w:val="00E0522F"/>
    <w:rPr>
      <w:sz w:val="20"/>
      <w:szCs w:val="20"/>
    </w:rPr>
  </w:style>
  <w:style w:type="character" w:customStyle="1" w:styleId="CommentTextChar">
    <w:name w:val="Comment Text Char"/>
    <w:basedOn w:val="DefaultParagraphFont"/>
    <w:link w:val="CommentText"/>
    <w:uiPriority w:val="99"/>
    <w:semiHidden/>
    <w:rsid w:val="00E052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522F"/>
    <w:rPr>
      <w:b/>
      <w:bCs/>
    </w:rPr>
  </w:style>
  <w:style w:type="character" w:customStyle="1" w:styleId="CommentSubjectChar">
    <w:name w:val="Comment Subject Char"/>
    <w:basedOn w:val="CommentTextChar"/>
    <w:link w:val="CommentSubject"/>
    <w:uiPriority w:val="99"/>
    <w:semiHidden/>
    <w:rsid w:val="00E0522F"/>
    <w:rPr>
      <w:rFonts w:ascii="Times New Roman" w:eastAsia="Times New Roman" w:hAnsi="Times New Roman" w:cs="Times New Roman"/>
      <w:b/>
      <w:bCs/>
      <w:sz w:val="20"/>
      <w:szCs w:val="20"/>
      <w:lang w:eastAsia="lv-LV"/>
    </w:rPr>
  </w:style>
  <w:style w:type="paragraph" w:customStyle="1" w:styleId="naisf">
    <w:name w:val="naisf"/>
    <w:basedOn w:val="Normal"/>
    <w:link w:val="naisfChar"/>
    <w:uiPriority w:val="99"/>
    <w:rsid w:val="00A06049"/>
    <w:pPr>
      <w:spacing w:before="100" w:after="100"/>
      <w:jc w:val="both"/>
    </w:pPr>
    <w:rPr>
      <w:szCs w:val="20"/>
      <w:lang w:eastAsia="en-US"/>
    </w:rPr>
  </w:style>
  <w:style w:type="character" w:customStyle="1" w:styleId="naisfChar">
    <w:name w:val="naisf Char"/>
    <w:link w:val="naisf"/>
    <w:uiPriority w:val="99"/>
    <w:locked/>
    <w:rsid w:val="00A06049"/>
    <w:rPr>
      <w:rFonts w:ascii="Times New Roman" w:eastAsia="Times New Roman" w:hAnsi="Times New Roman" w:cs="Times New Roman"/>
      <w:sz w:val="24"/>
      <w:szCs w:val="20"/>
    </w:rPr>
  </w:style>
  <w:style w:type="paragraph" w:customStyle="1" w:styleId="naisnod">
    <w:name w:val="naisnod"/>
    <w:basedOn w:val="Normal"/>
    <w:uiPriority w:val="99"/>
    <w:rsid w:val="00A06049"/>
    <w:pPr>
      <w:spacing w:before="150" w:after="150"/>
      <w:jc w:val="center"/>
    </w:pPr>
    <w:rPr>
      <w:b/>
      <w:bCs/>
    </w:rPr>
  </w:style>
  <w:style w:type="paragraph" w:styleId="NormalWeb">
    <w:name w:val="Normal (Web)"/>
    <w:basedOn w:val="Normal"/>
    <w:uiPriority w:val="99"/>
    <w:unhideWhenUsed/>
    <w:rsid w:val="00A06049"/>
    <w:pPr>
      <w:spacing w:before="100" w:beforeAutospacing="1" w:after="100" w:afterAutospacing="1"/>
    </w:pPr>
  </w:style>
  <w:style w:type="paragraph" w:customStyle="1" w:styleId="tv20787921">
    <w:name w:val="tv207_87_921"/>
    <w:basedOn w:val="Normal"/>
    <w:rsid w:val="009D31D6"/>
    <w:pPr>
      <w:spacing w:after="567" w:line="360" w:lineRule="auto"/>
      <w:jc w:val="center"/>
    </w:pPr>
    <w:rPr>
      <w:rFonts w:ascii="Verdana" w:hAnsi="Verdana"/>
      <w:b/>
      <w:bCs/>
      <w:sz w:val="28"/>
      <w:szCs w:val="28"/>
    </w:rPr>
  </w:style>
  <w:style w:type="paragraph" w:customStyle="1" w:styleId="naiskr">
    <w:name w:val="naiskr"/>
    <w:basedOn w:val="Normal"/>
    <w:uiPriority w:val="99"/>
    <w:rsid w:val="0076325B"/>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3225">
      <w:bodyDiv w:val="1"/>
      <w:marLeft w:val="0"/>
      <w:marRight w:val="0"/>
      <w:marTop w:val="0"/>
      <w:marBottom w:val="0"/>
      <w:divBdr>
        <w:top w:val="none" w:sz="0" w:space="0" w:color="auto"/>
        <w:left w:val="none" w:sz="0" w:space="0" w:color="auto"/>
        <w:bottom w:val="none" w:sz="0" w:space="0" w:color="auto"/>
        <w:right w:val="none" w:sz="0" w:space="0" w:color="auto"/>
      </w:divBdr>
      <w:divsChild>
        <w:div w:id="604189480">
          <w:marLeft w:val="0"/>
          <w:marRight w:val="0"/>
          <w:marTop w:val="0"/>
          <w:marBottom w:val="0"/>
          <w:divBdr>
            <w:top w:val="none" w:sz="0" w:space="0" w:color="auto"/>
            <w:left w:val="none" w:sz="0" w:space="0" w:color="auto"/>
            <w:bottom w:val="none" w:sz="0" w:space="0" w:color="auto"/>
            <w:right w:val="none" w:sz="0" w:space="0" w:color="auto"/>
          </w:divBdr>
          <w:divsChild>
            <w:div w:id="560869817">
              <w:marLeft w:val="0"/>
              <w:marRight w:val="0"/>
              <w:marTop w:val="0"/>
              <w:marBottom w:val="0"/>
              <w:divBdr>
                <w:top w:val="none" w:sz="0" w:space="0" w:color="auto"/>
                <w:left w:val="none" w:sz="0" w:space="0" w:color="auto"/>
                <w:bottom w:val="none" w:sz="0" w:space="0" w:color="auto"/>
                <w:right w:val="none" w:sz="0" w:space="0" w:color="auto"/>
              </w:divBdr>
              <w:divsChild>
                <w:div w:id="2017076224">
                  <w:marLeft w:val="0"/>
                  <w:marRight w:val="0"/>
                  <w:marTop w:val="0"/>
                  <w:marBottom w:val="0"/>
                  <w:divBdr>
                    <w:top w:val="none" w:sz="0" w:space="0" w:color="auto"/>
                    <w:left w:val="none" w:sz="0" w:space="0" w:color="auto"/>
                    <w:bottom w:val="none" w:sz="0" w:space="0" w:color="auto"/>
                    <w:right w:val="none" w:sz="0" w:space="0" w:color="auto"/>
                  </w:divBdr>
                  <w:divsChild>
                    <w:div w:id="834033463">
                      <w:marLeft w:val="0"/>
                      <w:marRight w:val="0"/>
                      <w:marTop w:val="0"/>
                      <w:marBottom w:val="0"/>
                      <w:divBdr>
                        <w:top w:val="none" w:sz="0" w:space="0" w:color="auto"/>
                        <w:left w:val="none" w:sz="0" w:space="0" w:color="auto"/>
                        <w:bottom w:val="none" w:sz="0" w:space="0" w:color="auto"/>
                        <w:right w:val="none" w:sz="0" w:space="0" w:color="auto"/>
                      </w:divBdr>
                      <w:divsChild>
                        <w:div w:id="961152702">
                          <w:marLeft w:val="0"/>
                          <w:marRight w:val="0"/>
                          <w:marTop w:val="0"/>
                          <w:marBottom w:val="0"/>
                          <w:divBdr>
                            <w:top w:val="none" w:sz="0" w:space="0" w:color="auto"/>
                            <w:left w:val="none" w:sz="0" w:space="0" w:color="auto"/>
                            <w:bottom w:val="none" w:sz="0" w:space="0" w:color="auto"/>
                            <w:right w:val="none" w:sz="0" w:space="0" w:color="auto"/>
                          </w:divBdr>
                          <w:divsChild>
                            <w:div w:id="12165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4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mailto:Diana.Laipniece@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2DE7-4EBB-4577-A537-9F194501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Nadežda Mazure</cp:lastModifiedBy>
  <cp:revision>261</cp:revision>
  <cp:lastPrinted>2016-03-23T12:52:00Z</cp:lastPrinted>
  <dcterms:created xsi:type="dcterms:W3CDTF">2015-11-13T10:09:00Z</dcterms:created>
  <dcterms:modified xsi:type="dcterms:W3CDTF">2017-03-28T13:59:00Z</dcterms:modified>
</cp:coreProperties>
</file>