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124B7D" w:rsidRDefault="00BA660A" w:rsidP="00BA660A">
      <w:pPr>
        <w:jc w:val="right"/>
        <w:rPr>
          <w:i/>
          <w:sz w:val="28"/>
          <w:szCs w:val="28"/>
        </w:rPr>
      </w:pPr>
      <w:r w:rsidRPr="00124B7D">
        <w:rPr>
          <w:i/>
          <w:sz w:val="28"/>
          <w:szCs w:val="28"/>
        </w:rPr>
        <w:t>Projekts</w:t>
      </w:r>
    </w:p>
    <w:p w:rsidR="00D75481" w:rsidRPr="00124B7D" w:rsidRDefault="00D75481" w:rsidP="00BA660A">
      <w:pPr>
        <w:jc w:val="right"/>
        <w:rPr>
          <w:sz w:val="28"/>
          <w:szCs w:val="28"/>
        </w:rPr>
      </w:pPr>
    </w:p>
    <w:p w:rsidR="00BA660A" w:rsidRPr="00124B7D" w:rsidRDefault="00506296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124B7D">
        <w:rPr>
          <w:sz w:val="28"/>
          <w:szCs w:val="28"/>
        </w:rPr>
        <w:t>L</w:t>
      </w:r>
      <w:r w:rsidR="00BA660A" w:rsidRPr="00124B7D">
        <w:rPr>
          <w:sz w:val="28"/>
          <w:szCs w:val="28"/>
        </w:rPr>
        <w:t xml:space="preserve">ATVIJAS REPUBLIKAS MINISTRU KABINETA </w:t>
      </w:r>
      <w:r w:rsidR="00BA660A" w:rsidRPr="00124B7D">
        <w:rPr>
          <w:bCs/>
          <w:sz w:val="28"/>
          <w:szCs w:val="28"/>
        </w:rPr>
        <w:t>SĒDES PROTOKOLLĒMUMS</w:t>
      </w:r>
    </w:p>
    <w:p w:rsidR="00BA660A" w:rsidRPr="00124B7D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124B7D" w:rsidRDefault="00BA660A" w:rsidP="00BA660A">
      <w:pPr>
        <w:pStyle w:val="BodyText2"/>
        <w:rPr>
          <w:szCs w:val="28"/>
          <w:lang w:val="lv-LV"/>
        </w:rPr>
      </w:pPr>
      <w:r w:rsidRPr="00124B7D">
        <w:rPr>
          <w:szCs w:val="28"/>
          <w:lang w:val="lv-LV"/>
        </w:rPr>
        <w:t>Rīgā</w:t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  <w:t>Nr.</w:t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  <w:t xml:space="preserve">   </w:t>
      </w:r>
      <w:r w:rsidR="00296586" w:rsidRPr="00124B7D">
        <w:rPr>
          <w:szCs w:val="28"/>
          <w:lang w:val="lv-LV"/>
        </w:rPr>
        <w:t xml:space="preserve">   </w:t>
      </w:r>
      <w:r w:rsidR="00362F9D" w:rsidRPr="00124B7D">
        <w:rPr>
          <w:szCs w:val="28"/>
          <w:lang w:val="lv-LV"/>
        </w:rPr>
        <w:t xml:space="preserve">  </w:t>
      </w:r>
      <w:r w:rsidRPr="00124B7D">
        <w:rPr>
          <w:szCs w:val="28"/>
          <w:lang w:val="lv-LV"/>
        </w:rPr>
        <w:t>20</w:t>
      </w:r>
      <w:r w:rsidR="009A0DE6" w:rsidRPr="00124B7D">
        <w:rPr>
          <w:szCs w:val="28"/>
          <w:lang w:val="lv-LV"/>
        </w:rPr>
        <w:t>1</w:t>
      </w:r>
      <w:r w:rsidR="00AB5518" w:rsidRPr="00124B7D">
        <w:rPr>
          <w:szCs w:val="28"/>
          <w:lang w:val="lv-LV"/>
        </w:rPr>
        <w:t>7</w:t>
      </w:r>
      <w:r w:rsidRPr="00124B7D">
        <w:rPr>
          <w:szCs w:val="28"/>
          <w:lang w:val="lv-LV"/>
        </w:rPr>
        <w:t>.</w:t>
      </w:r>
      <w:r w:rsidR="00536A13">
        <w:rPr>
          <w:szCs w:val="28"/>
          <w:lang w:val="lv-LV"/>
        </w:rPr>
        <w:t xml:space="preserve"> </w:t>
      </w:r>
      <w:r w:rsidRPr="00124B7D">
        <w:rPr>
          <w:szCs w:val="28"/>
          <w:lang w:val="lv-LV"/>
        </w:rPr>
        <w:t>gada __</w:t>
      </w:r>
      <w:r w:rsidR="00920FE2" w:rsidRPr="00124B7D">
        <w:rPr>
          <w:szCs w:val="28"/>
          <w:lang w:val="lv-LV"/>
        </w:rPr>
        <w:t>_</w:t>
      </w:r>
      <w:r w:rsidRPr="00124B7D">
        <w:rPr>
          <w:szCs w:val="28"/>
          <w:lang w:val="lv-LV"/>
        </w:rPr>
        <w:t>.</w:t>
      </w:r>
      <w:r w:rsidR="00920FE2" w:rsidRPr="00124B7D">
        <w:rPr>
          <w:szCs w:val="28"/>
          <w:lang w:val="lv-LV"/>
        </w:rPr>
        <w:t>_</w:t>
      </w:r>
      <w:r w:rsidRPr="00124B7D">
        <w:rPr>
          <w:szCs w:val="28"/>
          <w:lang w:val="lv-LV"/>
        </w:rPr>
        <w:t>________</w:t>
      </w:r>
    </w:p>
    <w:p w:rsidR="00BA660A" w:rsidRPr="00124B7D" w:rsidRDefault="00BA660A" w:rsidP="00BA660A">
      <w:pPr>
        <w:jc w:val="center"/>
        <w:rPr>
          <w:sz w:val="28"/>
          <w:szCs w:val="28"/>
        </w:rPr>
      </w:pPr>
    </w:p>
    <w:p w:rsidR="00BA660A" w:rsidRPr="00124B7D" w:rsidRDefault="00BA660A" w:rsidP="00BA660A">
      <w:pPr>
        <w:jc w:val="center"/>
        <w:rPr>
          <w:sz w:val="28"/>
          <w:szCs w:val="28"/>
        </w:rPr>
      </w:pPr>
      <w:r w:rsidRPr="00124B7D">
        <w:rPr>
          <w:sz w:val="28"/>
          <w:szCs w:val="28"/>
        </w:rPr>
        <w:t>.§</w:t>
      </w:r>
    </w:p>
    <w:p w:rsidR="00711EC6" w:rsidRPr="00124B7D" w:rsidRDefault="00711EC6" w:rsidP="00711EC6">
      <w:pPr>
        <w:ind w:firstLine="567"/>
        <w:jc w:val="center"/>
        <w:rPr>
          <w:b/>
          <w:sz w:val="28"/>
          <w:szCs w:val="28"/>
        </w:rPr>
      </w:pPr>
      <w:r w:rsidRPr="00124B7D">
        <w:rPr>
          <w:b/>
          <w:sz w:val="28"/>
          <w:szCs w:val="28"/>
        </w:rPr>
        <w:t>Informatīvais ziņojums</w:t>
      </w:r>
    </w:p>
    <w:p w:rsidR="00711EC6" w:rsidRPr="00124B7D" w:rsidRDefault="00711EC6" w:rsidP="00711EC6">
      <w:pPr>
        <w:ind w:firstLine="567"/>
        <w:jc w:val="center"/>
        <w:rPr>
          <w:b/>
          <w:sz w:val="28"/>
          <w:szCs w:val="28"/>
        </w:rPr>
      </w:pPr>
      <w:r w:rsidRPr="00124B7D">
        <w:rPr>
          <w:rFonts w:eastAsiaTheme="minorHAnsi"/>
          <w:b/>
          <w:sz w:val="28"/>
          <w:szCs w:val="28"/>
        </w:rPr>
        <w:t>“Augstākās izglītības pārvaldības modernizācijas un jaunā augstākās izglītības finansēšanas modeļa ieviešanas gaita un rezultāti”</w:t>
      </w:r>
    </w:p>
    <w:p w:rsidR="00711EC6" w:rsidRPr="00124B7D" w:rsidRDefault="00711EC6" w:rsidP="00711EC6">
      <w:pPr>
        <w:ind w:firstLine="567"/>
        <w:jc w:val="both"/>
        <w:rPr>
          <w:b/>
          <w:sz w:val="28"/>
          <w:szCs w:val="28"/>
        </w:rPr>
      </w:pPr>
      <w:r w:rsidRPr="00124B7D">
        <w:rPr>
          <w:b/>
          <w:sz w:val="28"/>
          <w:szCs w:val="28"/>
        </w:rPr>
        <w:t xml:space="preserve"> </w:t>
      </w:r>
    </w:p>
    <w:p w:rsidR="00BA660A" w:rsidRPr="00124B7D" w:rsidRDefault="00BA660A" w:rsidP="00662729">
      <w:pPr>
        <w:jc w:val="center"/>
        <w:rPr>
          <w:sz w:val="28"/>
          <w:szCs w:val="28"/>
        </w:rPr>
      </w:pPr>
      <w:r w:rsidRPr="00124B7D">
        <w:rPr>
          <w:sz w:val="28"/>
          <w:szCs w:val="28"/>
        </w:rPr>
        <w:t>_____________________________________________________</w:t>
      </w:r>
    </w:p>
    <w:p w:rsidR="00BA660A" w:rsidRPr="00124B7D" w:rsidRDefault="00BA660A" w:rsidP="00BA660A">
      <w:pPr>
        <w:jc w:val="center"/>
        <w:rPr>
          <w:sz w:val="28"/>
          <w:szCs w:val="28"/>
        </w:rPr>
      </w:pPr>
      <w:r w:rsidRPr="00124B7D">
        <w:rPr>
          <w:sz w:val="28"/>
          <w:szCs w:val="28"/>
        </w:rPr>
        <w:t>(...)</w:t>
      </w:r>
    </w:p>
    <w:p w:rsidR="00816607" w:rsidRPr="00124B7D" w:rsidRDefault="00816607" w:rsidP="00816607">
      <w:pPr>
        <w:jc w:val="both"/>
        <w:rPr>
          <w:sz w:val="28"/>
          <w:szCs w:val="28"/>
        </w:rPr>
      </w:pPr>
    </w:p>
    <w:p w:rsidR="00A35C13" w:rsidRPr="00124B7D" w:rsidRDefault="00A35C13" w:rsidP="00816607">
      <w:pPr>
        <w:jc w:val="both"/>
        <w:rPr>
          <w:sz w:val="28"/>
          <w:szCs w:val="28"/>
        </w:rPr>
      </w:pPr>
    </w:p>
    <w:p w:rsidR="00B80099" w:rsidRPr="00124B7D" w:rsidRDefault="00E074D5" w:rsidP="00AB5518">
      <w:pPr>
        <w:ind w:firstLine="720"/>
        <w:jc w:val="both"/>
        <w:rPr>
          <w:sz w:val="28"/>
          <w:szCs w:val="28"/>
        </w:rPr>
      </w:pPr>
      <w:r w:rsidRPr="00124B7D">
        <w:rPr>
          <w:sz w:val="28"/>
          <w:szCs w:val="28"/>
        </w:rPr>
        <w:t>1.</w:t>
      </w:r>
      <w:r w:rsidR="00A35C13" w:rsidRPr="00124B7D">
        <w:rPr>
          <w:sz w:val="28"/>
          <w:szCs w:val="28"/>
        </w:rPr>
        <w:t xml:space="preserve"> </w:t>
      </w:r>
      <w:r w:rsidR="00254105" w:rsidRPr="00124B7D">
        <w:rPr>
          <w:sz w:val="28"/>
          <w:szCs w:val="28"/>
        </w:rPr>
        <w:t xml:space="preserve">Pieņemt iesniegto </w:t>
      </w:r>
      <w:r w:rsidR="00711EC6" w:rsidRPr="00124B7D">
        <w:rPr>
          <w:sz w:val="28"/>
          <w:szCs w:val="28"/>
        </w:rPr>
        <w:t>informatīvo ziņojumu</w:t>
      </w:r>
      <w:r w:rsidR="00AB5518" w:rsidRPr="00124B7D">
        <w:rPr>
          <w:sz w:val="28"/>
          <w:szCs w:val="28"/>
        </w:rPr>
        <w:t>.</w:t>
      </w:r>
    </w:p>
    <w:p w:rsidR="00AB5518" w:rsidRPr="00124B7D" w:rsidRDefault="00711EC6" w:rsidP="00AB5518">
      <w:pPr>
        <w:ind w:firstLine="720"/>
        <w:jc w:val="both"/>
        <w:rPr>
          <w:sz w:val="28"/>
          <w:szCs w:val="28"/>
        </w:rPr>
      </w:pPr>
      <w:r w:rsidRPr="00124B7D">
        <w:rPr>
          <w:sz w:val="28"/>
          <w:szCs w:val="28"/>
        </w:rPr>
        <w:t xml:space="preserve"> </w:t>
      </w:r>
    </w:p>
    <w:p w:rsidR="00064EC6" w:rsidRPr="00124B7D" w:rsidRDefault="000C614D" w:rsidP="00064E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5518" w:rsidRPr="00124B7D">
        <w:rPr>
          <w:sz w:val="28"/>
          <w:szCs w:val="28"/>
        </w:rPr>
        <w:t xml:space="preserve">2. </w:t>
      </w:r>
      <w:r w:rsidR="00460240" w:rsidRPr="00124B7D">
        <w:rPr>
          <w:sz w:val="28"/>
          <w:szCs w:val="28"/>
        </w:rPr>
        <w:t xml:space="preserve">Izglītības un zinātnes ministrijai </w:t>
      </w:r>
      <w:r w:rsidR="00FA4E68" w:rsidRPr="00124B7D">
        <w:rPr>
          <w:sz w:val="28"/>
          <w:szCs w:val="28"/>
        </w:rPr>
        <w:t xml:space="preserve">sagatavot un </w:t>
      </w:r>
      <w:r w:rsidR="00460240" w:rsidRPr="00124B7D">
        <w:rPr>
          <w:sz w:val="28"/>
          <w:szCs w:val="28"/>
        </w:rPr>
        <w:t>līdz 2017.</w:t>
      </w:r>
      <w:r w:rsidR="00536A13">
        <w:rPr>
          <w:sz w:val="28"/>
          <w:szCs w:val="28"/>
        </w:rPr>
        <w:t xml:space="preserve"> </w:t>
      </w:r>
      <w:r w:rsidR="00460240" w:rsidRPr="00124B7D">
        <w:rPr>
          <w:sz w:val="28"/>
          <w:szCs w:val="28"/>
        </w:rPr>
        <w:t xml:space="preserve">gada </w:t>
      </w:r>
      <w:r w:rsidR="001A437A" w:rsidRPr="00124B7D">
        <w:rPr>
          <w:sz w:val="28"/>
          <w:szCs w:val="28"/>
        </w:rPr>
        <w:t>1.</w:t>
      </w:r>
      <w:r w:rsidR="00536A13">
        <w:rPr>
          <w:sz w:val="28"/>
          <w:szCs w:val="28"/>
        </w:rPr>
        <w:t xml:space="preserve"> </w:t>
      </w:r>
      <w:r w:rsidR="00BC1E33">
        <w:rPr>
          <w:sz w:val="28"/>
          <w:szCs w:val="28"/>
        </w:rPr>
        <w:t xml:space="preserve">oktobrim </w:t>
      </w:r>
      <w:r w:rsidR="001A437A" w:rsidRPr="00124B7D">
        <w:rPr>
          <w:sz w:val="28"/>
          <w:szCs w:val="28"/>
        </w:rPr>
        <w:t xml:space="preserve">iesniegt grozījumus </w:t>
      </w:r>
      <w:r w:rsidR="00064EC6" w:rsidRPr="00124B7D">
        <w:rPr>
          <w:sz w:val="28"/>
          <w:szCs w:val="28"/>
          <w:lang w:eastAsia="zh-CN"/>
        </w:rPr>
        <w:t>Ministru kabineta 2006.</w:t>
      </w:r>
      <w:r w:rsidR="00536A13">
        <w:rPr>
          <w:sz w:val="28"/>
          <w:szCs w:val="28"/>
          <w:lang w:eastAsia="zh-CN"/>
        </w:rPr>
        <w:t xml:space="preserve"> </w:t>
      </w:r>
      <w:r w:rsidR="00064EC6" w:rsidRPr="00124B7D">
        <w:rPr>
          <w:sz w:val="28"/>
          <w:szCs w:val="28"/>
          <w:lang w:eastAsia="zh-CN"/>
        </w:rPr>
        <w:t>gada 12.</w:t>
      </w:r>
      <w:r w:rsidR="00536A13">
        <w:rPr>
          <w:sz w:val="28"/>
          <w:szCs w:val="28"/>
          <w:lang w:eastAsia="zh-CN"/>
        </w:rPr>
        <w:t xml:space="preserve"> </w:t>
      </w:r>
      <w:r w:rsidR="00064EC6" w:rsidRPr="00124B7D">
        <w:rPr>
          <w:sz w:val="28"/>
          <w:szCs w:val="28"/>
          <w:lang w:eastAsia="zh-CN"/>
        </w:rPr>
        <w:t>decembra noteikumos Nr.</w:t>
      </w:r>
      <w:r w:rsidR="00536A13">
        <w:rPr>
          <w:sz w:val="28"/>
          <w:szCs w:val="28"/>
          <w:lang w:eastAsia="zh-CN"/>
        </w:rPr>
        <w:t xml:space="preserve"> </w:t>
      </w:r>
      <w:r w:rsidR="00064EC6" w:rsidRPr="00124B7D">
        <w:rPr>
          <w:sz w:val="28"/>
          <w:szCs w:val="28"/>
          <w:lang w:eastAsia="zh-CN"/>
        </w:rPr>
        <w:t xml:space="preserve">994 “Kārtība, kādā augstskolas un koledžas tiek finansētas no valsts budžeta līdzekļiem”, </w:t>
      </w:r>
      <w:r w:rsidR="00FA4E68" w:rsidRPr="00124B7D">
        <w:rPr>
          <w:sz w:val="28"/>
          <w:szCs w:val="28"/>
          <w:lang w:eastAsia="zh-CN"/>
        </w:rPr>
        <w:t xml:space="preserve">nosakot </w:t>
      </w:r>
      <w:r w:rsidR="00FA4E68" w:rsidRPr="00124B7D">
        <w:rPr>
          <w:sz w:val="28"/>
          <w:szCs w:val="28"/>
        </w:rPr>
        <w:t>jaunu otrā pīlāra finansējuma formulas sastāvdaļu,</w:t>
      </w:r>
      <w:r w:rsidR="0014189E" w:rsidRPr="00124B7D">
        <w:rPr>
          <w:sz w:val="28"/>
          <w:szCs w:val="28"/>
        </w:rPr>
        <w:t xml:space="preserve"> kas</w:t>
      </w:r>
      <w:r w:rsidR="00FA4E68" w:rsidRPr="00124B7D">
        <w:rPr>
          <w:sz w:val="28"/>
          <w:szCs w:val="28"/>
        </w:rPr>
        <w:t xml:space="preserve"> paredz papildu finansējumu augstskolām</w:t>
      </w:r>
      <w:r w:rsidR="0014189E" w:rsidRPr="00124B7D">
        <w:rPr>
          <w:sz w:val="28"/>
          <w:szCs w:val="28"/>
        </w:rPr>
        <w:t>, kas īsteno studiju programmas pedagoģijā,</w:t>
      </w:r>
      <w:r w:rsidR="00FA4E68" w:rsidRPr="00124B7D">
        <w:rPr>
          <w:sz w:val="28"/>
          <w:szCs w:val="28"/>
        </w:rPr>
        <w:t xml:space="preserve"> atkarībā no tā, cik absolventu ir uzsākuši darba gaitas vai jau strādā izglītības iestādēs nākamajā mācību gadā pēc augstskolas absolvēšanas.</w:t>
      </w:r>
    </w:p>
    <w:p w:rsidR="00064EC6" w:rsidRPr="00124B7D" w:rsidRDefault="00064EC6" w:rsidP="00064EC6">
      <w:pPr>
        <w:ind w:firstLine="567"/>
        <w:jc w:val="both"/>
        <w:rPr>
          <w:sz w:val="28"/>
          <w:szCs w:val="28"/>
        </w:rPr>
      </w:pPr>
    </w:p>
    <w:p w:rsidR="00064EC6" w:rsidRPr="00124B7D" w:rsidRDefault="000C614D" w:rsidP="00064E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EC6" w:rsidRPr="00124B7D">
        <w:rPr>
          <w:sz w:val="28"/>
          <w:szCs w:val="28"/>
        </w:rPr>
        <w:t xml:space="preserve">3. </w:t>
      </w:r>
      <w:r w:rsidR="0077305A" w:rsidRPr="00124B7D">
        <w:rPr>
          <w:color w:val="000000"/>
          <w:sz w:val="28"/>
          <w:szCs w:val="28"/>
        </w:rPr>
        <w:t>Atbalstīt pārdali no Izglītības un zinātnes ministrijas budžeta apakšprogrammas 03.01.00 “Augstskolas</w:t>
      </w:r>
      <w:r w:rsidR="0077305A" w:rsidRPr="00124B7D">
        <w:rPr>
          <w:sz w:val="28"/>
          <w:szCs w:val="28"/>
        </w:rPr>
        <w:t xml:space="preserve">” </w:t>
      </w:r>
      <w:r w:rsidR="00FA4E68" w:rsidRPr="00124B7D">
        <w:rPr>
          <w:sz w:val="28"/>
          <w:szCs w:val="28"/>
        </w:rPr>
        <w:t>10 %</w:t>
      </w:r>
      <w:r w:rsidR="007A4DC3">
        <w:rPr>
          <w:sz w:val="28"/>
          <w:szCs w:val="28"/>
        </w:rPr>
        <w:t xml:space="preserve"> </w:t>
      </w:r>
      <w:r w:rsidR="00FA4E68" w:rsidRPr="00124B7D">
        <w:rPr>
          <w:sz w:val="28"/>
          <w:szCs w:val="28"/>
        </w:rPr>
        <w:t>no pašreizējā ped</w:t>
      </w:r>
      <w:r w:rsidR="0077305A" w:rsidRPr="00124B7D">
        <w:rPr>
          <w:sz w:val="28"/>
          <w:szCs w:val="28"/>
        </w:rPr>
        <w:t xml:space="preserve">agoģijas studiju finansējuma </w:t>
      </w:r>
      <w:r w:rsidR="00FA4E68" w:rsidRPr="00124B7D">
        <w:rPr>
          <w:sz w:val="28"/>
          <w:szCs w:val="28"/>
        </w:rPr>
        <w:t xml:space="preserve">312 550 </w:t>
      </w:r>
      <w:proofErr w:type="spellStart"/>
      <w:r w:rsidR="00FA4E68" w:rsidRPr="00124B7D">
        <w:rPr>
          <w:i/>
          <w:sz w:val="28"/>
          <w:szCs w:val="28"/>
        </w:rPr>
        <w:t>euro</w:t>
      </w:r>
      <w:proofErr w:type="spellEnd"/>
      <w:r w:rsidR="00FA4E68" w:rsidRPr="00124B7D">
        <w:rPr>
          <w:sz w:val="28"/>
          <w:szCs w:val="28"/>
        </w:rPr>
        <w:t xml:space="preserve"> </w:t>
      </w:r>
      <w:r w:rsidR="008A1B14" w:rsidRPr="00124B7D">
        <w:rPr>
          <w:sz w:val="28"/>
          <w:szCs w:val="28"/>
        </w:rPr>
        <w:t xml:space="preserve">apmērā </w:t>
      </w:r>
      <w:r w:rsidR="0077305A" w:rsidRPr="00124B7D">
        <w:rPr>
          <w:sz w:val="28"/>
          <w:szCs w:val="28"/>
        </w:rPr>
        <w:t xml:space="preserve">uz </w:t>
      </w:r>
      <w:r w:rsidR="007A4DC3" w:rsidRPr="00124B7D">
        <w:rPr>
          <w:color w:val="000000"/>
          <w:sz w:val="28"/>
          <w:szCs w:val="28"/>
        </w:rPr>
        <w:t xml:space="preserve">Izglītības un zinātnes ministrijas </w:t>
      </w:r>
      <w:r w:rsidR="0077305A" w:rsidRPr="00124B7D">
        <w:rPr>
          <w:sz w:val="28"/>
          <w:szCs w:val="28"/>
        </w:rPr>
        <w:t xml:space="preserve">budžeta apakšprogrammu 03.03.00 </w:t>
      </w:r>
      <w:r w:rsidR="00536A13">
        <w:rPr>
          <w:sz w:val="28"/>
          <w:szCs w:val="28"/>
        </w:rPr>
        <w:t>“</w:t>
      </w:r>
      <w:r w:rsidR="0077305A" w:rsidRPr="00124B7D">
        <w:rPr>
          <w:sz w:val="28"/>
          <w:szCs w:val="28"/>
        </w:rPr>
        <w:t>Zinātniskās darbības attīstība augstskolās un koledžās</w:t>
      </w:r>
      <w:r w:rsidR="00536A13">
        <w:rPr>
          <w:sz w:val="28"/>
          <w:szCs w:val="28"/>
        </w:rPr>
        <w:t>”</w:t>
      </w:r>
      <w:r w:rsidR="008A1B14" w:rsidRPr="00124B7D">
        <w:rPr>
          <w:sz w:val="28"/>
          <w:szCs w:val="28"/>
        </w:rPr>
        <w:t xml:space="preserve"> </w:t>
      </w:r>
      <w:r w:rsidR="00FA4E68" w:rsidRPr="00124B7D">
        <w:rPr>
          <w:sz w:val="28"/>
          <w:szCs w:val="28"/>
        </w:rPr>
        <w:t xml:space="preserve">un </w:t>
      </w:r>
      <w:r w:rsidR="0077305A" w:rsidRPr="00124B7D">
        <w:rPr>
          <w:sz w:val="28"/>
          <w:szCs w:val="28"/>
        </w:rPr>
        <w:t xml:space="preserve">tā izmaksu saskaņā ar jauno otrā </w:t>
      </w:r>
      <w:r w:rsidR="007A4DC3">
        <w:rPr>
          <w:sz w:val="28"/>
          <w:szCs w:val="28"/>
        </w:rPr>
        <w:t xml:space="preserve">pīlāra rādītāju, </w:t>
      </w:r>
      <w:r w:rsidR="00FA4E68" w:rsidRPr="00124B7D">
        <w:rPr>
          <w:sz w:val="28"/>
          <w:szCs w:val="28"/>
        </w:rPr>
        <w:t>no 2018.</w:t>
      </w:r>
      <w:r w:rsidR="00536A13">
        <w:rPr>
          <w:sz w:val="28"/>
          <w:szCs w:val="28"/>
        </w:rPr>
        <w:t xml:space="preserve"> </w:t>
      </w:r>
      <w:r w:rsidR="00FA4E68" w:rsidRPr="00124B7D">
        <w:rPr>
          <w:sz w:val="28"/>
          <w:szCs w:val="28"/>
        </w:rPr>
        <w:t>gada pakāpeniski novirzot 2,5 % katru gadu: 2018.</w:t>
      </w:r>
      <w:r w:rsidR="00536A13">
        <w:rPr>
          <w:sz w:val="28"/>
          <w:szCs w:val="28"/>
        </w:rPr>
        <w:t xml:space="preserve"> </w:t>
      </w:r>
      <w:r w:rsidR="00FA4E68" w:rsidRPr="00124B7D">
        <w:rPr>
          <w:sz w:val="28"/>
          <w:szCs w:val="28"/>
        </w:rPr>
        <w:t xml:space="preserve">gadā – 78 137 </w:t>
      </w:r>
      <w:proofErr w:type="spellStart"/>
      <w:r w:rsidR="00FA4E68" w:rsidRPr="00124B7D">
        <w:rPr>
          <w:i/>
          <w:sz w:val="28"/>
          <w:szCs w:val="28"/>
        </w:rPr>
        <w:t>euro</w:t>
      </w:r>
      <w:proofErr w:type="spellEnd"/>
      <w:r w:rsidR="00FA4E68" w:rsidRPr="00124B7D">
        <w:rPr>
          <w:sz w:val="28"/>
          <w:szCs w:val="28"/>
        </w:rPr>
        <w:t xml:space="preserve">, 2019.gadā – 156 275 </w:t>
      </w:r>
      <w:proofErr w:type="spellStart"/>
      <w:r w:rsidR="00FA4E68" w:rsidRPr="00124B7D">
        <w:rPr>
          <w:i/>
          <w:sz w:val="28"/>
          <w:szCs w:val="28"/>
        </w:rPr>
        <w:t>euro</w:t>
      </w:r>
      <w:proofErr w:type="spellEnd"/>
      <w:r w:rsidR="00FA4E68" w:rsidRPr="00124B7D">
        <w:rPr>
          <w:sz w:val="28"/>
          <w:szCs w:val="28"/>
        </w:rPr>
        <w:t>, 2020.</w:t>
      </w:r>
      <w:r w:rsidR="00536A13">
        <w:rPr>
          <w:sz w:val="28"/>
          <w:szCs w:val="28"/>
        </w:rPr>
        <w:t xml:space="preserve"> </w:t>
      </w:r>
      <w:r w:rsidR="00FA4E68" w:rsidRPr="00124B7D">
        <w:rPr>
          <w:sz w:val="28"/>
          <w:szCs w:val="28"/>
        </w:rPr>
        <w:t xml:space="preserve">gadā – 234 412 </w:t>
      </w:r>
      <w:proofErr w:type="spellStart"/>
      <w:r w:rsidR="00FA4E68" w:rsidRPr="00124B7D">
        <w:rPr>
          <w:i/>
          <w:sz w:val="28"/>
          <w:szCs w:val="28"/>
        </w:rPr>
        <w:t>euro</w:t>
      </w:r>
      <w:proofErr w:type="spellEnd"/>
      <w:r w:rsidR="00FA4E68" w:rsidRPr="00124B7D">
        <w:rPr>
          <w:sz w:val="28"/>
          <w:szCs w:val="28"/>
        </w:rPr>
        <w:t xml:space="preserve"> un 2021.</w:t>
      </w:r>
      <w:r w:rsidR="00536A13">
        <w:rPr>
          <w:sz w:val="28"/>
          <w:szCs w:val="28"/>
        </w:rPr>
        <w:t xml:space="preserve"> </w:t>
      </w:r>
      <w:r w:rsidR="00FA4E68" w:rsidRPr="00124B7D">
        <w:rPr>
          <w:sz w:val="28"/>
          <w:szCs w:val="28"/>
        </w:rPr>
        <w:t xml:space="preserve">gadā un turpmāk – 312 550 </w:t>
      </w:r>
      <w:proofErr w:type="spellStart"/>
      <w:r w:rsidR="00FA4E68" w:rsidRPr="00124B7D">
        <w:rPr>
          <w:i/>
          <w:sz w:val="28"/>
          <w:szCs w:val="28"/>
        </w:rPr>
        <w:t>euro</w:t>
      </w:r>
      <w:proofErr w:type="spellEnd"/>
      <w:r w:rsidR="00FA4E68" w:rsidRPr="00124B7D">
        <w:rPr>
          <w:sz w:val="28"/>
          <w:szCs w:val="28"/>
        </w:rPr>
        <w:t>.</w:t>
      </w:r>
      <w:r w:rsidR="007D2B84" w:rsidRPr="00124B7D">
        <w:rPr>
          <w:sz w:val="28"/>
          <w:szCs w:val="28"/>
        </w:rPr>
        <w:t xml:space="preserve"> </w:t>
      </w:r>
      <w:r w:rsidR="00064EC6" w:rsidRPr="00124B7D">
        <w:rPr>
          <w:sz w:val="28"/>
          <w:szCs w:val="28"/>
        </w:rPr>
        <w:t xml:space="preserve"> </w:t>
      </w:r>
    </w:p>
    <w:p w:rsidR="00AB5518" w:rsidRPr="00124B7D" w:rsidRDefault="00AB5518" w:rsidP="00AB5518">
      <w:pPr>
        <w:ind w:firstLine="720"/>
        <w:jc w:val="both"/>
        <w:rPr>
          <w:sz w:val="28"/>
          <w:szCs w:val="28"/>
        </w:rPr>
      </w:pPr>
    </w:p>
    <w:p w:rsidR="00A42E62" w:rsidRPr="00124B7D" w:rsidRDefault="00A42E62" w:rsidP="00EB3A31">
      <w:pPr>
        <w:ind w:firstLine="720"/>
        <w:jc w:val="both"/>
        <w:rPr>
          <w:sz w:val="28"/>
          <w:szCs w:val="28"/>
        </w:rPr>
      </w:pPr>
    </w:p>
    <w:p w:rsidR="00211A2B" w:rsidRPr="00124B7D" w:rsidRDefault="009935CE" w:rsidP="00AB5518">
      <w:pPr>
        <w:pStyle w:val="BodyText2"/>
        <w:jc w:val="both"/>
        <w:rPr>
          <w:szCs w:val="28"/>
          <w:lang w:val="lv-LV"/>
        </w:rPr>
      </w:pPr>
      <w:r w:rsidRPr="00124B7D">
        <w:rPr>
          <w:szCs w:val="28"/>
          <w:lang w:val="lv-LV"/>
        </w:rPr>
        <w:t>Ministru prezident</w:t>
      </w:r>
      <w:r w:rsidR="00AB5518" w:rsidRPr="00124B7D">
        <w:rPr>
          <w:szCs w:val="28"/>
          <w:lang w:val="lv-LV"/>
        </w:rPr>
        <w:t>s</w:t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  <w:t>Māris Kučinskis</w:t>
      </w:r>
    </w:p>
    <w:p w:rsidR="00A85EC8" w:rsidRPr="00124B7D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42E62" w:rsidRPr="00124B7D" w:rsidRDefault="00A42E62" w:rsidP="00A42E62">
      <w:pPr>
        <w:jc w:val="both"/>
        <w:rPr>
          <w:sz w:val="28"/>
          <w:szCs w:val="28"/>
        </w:rPr>
      </w:pPr>
      <w:r w:rsidRPr="00124B7D">
        <w:rPr>
          <w:sz w:val="28"/>
          <w:szCs w:val="28"/>
        </w:rPr>
        <w:t>Valsts kancelejas direktora</w:t>
      </w:r>
    </w:p>
    <w:p w:rsidR="00A42E62" w:rsidRPr="00124B7D" w:rsidRDefault="00A42E62" w:rsidP="00A42E62">
      <w:pPr>
        <w:jc w:val="both"/>
        <w:rPr>
          <w:sz w:val="28"/>
          <w:szCs w:val="28"/>
        </w:rPr>
      </w:pPr>
      <w:r w:rsidRPr="00124B7D">
        <w:rPr>
          <w:sz w:val="28"/>
          <w:szCs w:val="28"/>
        </w:rPr>
        <w:t>vietniece juridiskajos jautājumos,</w:t>
      </w:r>
    </w:p>
    <w:p w:rsidR="00A42E62" w:rsidRPr="00124B7D" w:rsidRDefault="00A42E62" w:rsidP="00A42E62">
      <w:pPr>
        <w:rPr>
          <w:sz w:val="28"/>
          <w:szCs w:val="28"/>
        </w:rPr>
      </w:pPr>
      <w:r w:rsidRPr="00124B7D">
        <w:rPr>
          <w:sz w:val="28"/>
          <w:szCs w:val="28"/>
        </w:rPr>
        <w:t>Juridiskā departamenta vadītāja,</w:t>
      </w:r>
    </w:p>
    <w:p w:rsidR="00A42E62" w:rsidRPr="00124B7D" w:rsidRDefault="00A42E62" w:rsidP="00A42E62">
      <w:pPr>
        <w:rPr>
          <w:sz w:val="28"/>
          <w:szCs w:val="28"/>
        </w:rPr>
      </w:pPr>
      <w:r w:rsidRPr="00124B7D">
        <w:rPr>
          <w:sz w:val="28"/>
          <w:szCs w:val="28"/>
        </w:rPr>
        <w:t>Valsts kancelejas direktora</w:t>
      </w:r>
    </w:p>
    <w:p w:rsidR="00DE6CCA" w:rsidRPr="00124B7D" w:rsidRDefault="00A42E62" w:rsidP="00A42E62">
      <w:pPr>
        <w:rPr>
          <w:b/>
          <w:sz w:val="28"/>
          <w:szCs w:val="28"/>
        </w:rPr>
      </w:pPr>
      <w:r w:rsidRPr="00124B7D">
        <w:rPr>
          <w:sz w:val="28"/>
          <w:szCs w:val="28"/>
        </w:rPr>
        <w:t>pienākumu izpildītāja</w:t>
      </w:r>
      <w:r w:rsidR="00AB5518" w:rsidRPr="00124B7D">
        <w:rPr>
          <w:sz w:val="28"/>
          <w:szCs w:val="28"/>
        </w:rPr>
        <w:tab/>
      </w:r>
      <w:r w:rsidR="00AB5518" w:rsidRPr="00124B7D">
        <w:rPr>
          <w:sz w:val="28"/>
          <w:szCs w:val="28"/>
        </w:rPr>
        <w:tab/>
      </w:r>
      <w:r w:rsidRPr="00124B7D">
        <w:rPr>
          <w:sz w:val="28"/>
          <w:szCs w:val="28"/>
        </w:rPr>
        <w:tab/>
      </w:r>
      <w:r w:rsidRPr="00124B7D">
        <w:rPr>
          <w:sz w:val="28"/>
          <w:szCs w:val="28"/>
        </w:rPr>
        <w:tab/>
      </w:r>
      <w:r w:rsidRPr="00124B7D">
        <w:rPr>
          <w:sz w:val="28"/>
          <w:szCs w:val="28"/>
        </w:rPr>
        <w:tab/>
      </w:r>
      <w:r w:rsidRPr="00124B7D">
        <w:rPr>
          <w:sz w:val="28"/>
          <w:szCs w:val="28"/>
        </w:rPr>
        <w:tab/>
        <w:t>Inese Gailīte</w:t>
      </w:r>
    </w:p>
    <w:p w:rsidR="00373A5A" w:rsidRPr="00124B7D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94433" w:rsidRPr="00124B7D" w:rsidRDefault="00E9443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124B7D" w:rsidRDefault="00AB5518" w:rsidP="00AB5518">
      <w:pPr>
        <w:rPr>
          <w:sz w:val="28"/>
          <w:szCs w:val="28"/>
        </w:rPr>
      </w:pPr>
      <w:r w:rsidRPr="00124B7D">
        <w:rPr>
          <w:sz w:val="28"/>
          <w:szCs w:val="28"/>
        </w:rPr>
        <w:lastRenderedPageBreak/>
        <w:t>Izglītības un zinātnes ministrs</w:t>
      </w:r>
      <w:r w:rsidR="0074683B" w:rsidRPr="00124B7D">
        <w:rPr>
          <w:sz w:val="28"/>
          <w:szCs w:val="28"/>
        </w:rPr>
        <w:tab/>
      </w:r>
      <w:r w:rsidR="0074683B" w:rsidRPr="00124B7D">
        <w:rPr>
          <w:sz w:val="28"/>
          <w:szCs w:val="28"/>
        </w:rPr>
        <w:tab/>
      </w:r>
      <w:r w:rsidR="0074683B" w:rsidRPr="00124B7D">
        <w:rPr>
          <w:sz w:val="28"/>
          <w:szCs w:val="28"/>
        </w:rPr>
        <w:tab/>
      </w:r>
      <w:r w:rsidR="0074683B" w:rsidRPr="00124B7D">
        <w:rPr>
          <w:sz w:val="28"/>
          <w:szCs w:val="28"/>
        </w:rPr>
        <w:tab/>
      </w:r>
      <w:r w:rsidR="0074683B" w:rsidRPr="00124B7D">
        <w:rPr>
          <w:sz w:val="28"/>
          <w:szCs w:val="28"/>
        </w:rPr>
        <w:tab/>
      </w:r>
      <w:r w:rsidRPr="00124B7D">
        <w:rPr>
          <w:sz w:val="28"/>
          <w:szCs w:val="28"/>
        </w:rPr>
        <w:t>Kārlis Šadurskis</w:t>
      </w:r>
    </w:p>
    <w:p w:rsidR="00A35C13" w:rsidRPr="00124B7D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Pr="00124B7D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124B7D">
        <w:rPr>
          <w:color w:val="000000"/>
          <w:sz w:val="28"/>
          <w:szCs w:val="28"/>
        </w:rPr>
        <w:t xml:space="preserve"> </w:t>
      </w:r>
    </w:p>
    <w:p w:rsidR="00F7789E" w:rsidRPr="00124B7D" w:rsidRDefault="00AB5518" w:rsidP="00AB5518">
      <w:pPr>
        <w:rPr>
          <w:bCs/>
          <w:kern w:val="32"/>
          <w:sz w:val="28"/>
          <w:szCs w:val="28"/>
        </w:rPr>
      </w:pPr>
      <w:r w:rsidRPr="00124B7D">
        <w:rPr>
          <w:bCs/>
          <w:kern w:val="32"/>
          <w:sz w:val="28"/>
          <w:szCs w:val="28"/>
        </w:rPr>
        <w:t>Valsts sekretāre</w:t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  <w:t>Līga Lejiņa</w:t>
      </w:r>
    </w:p>
    <w:p w:rsidR="00F31D72" w:rsidRPr="00124B7D" w:rsidRDefault="00F31D72" w:rsidP="00F7789E">
      <w:pPr>
        <w:rPr>
          <w:sz w:val="28"/>
          <w:szCs w:val="28"/>
        </w:rPr>
      </w:pPr>
    </w:p>
    <w:p w:rsidR="00A35C13" w:rsidRPr="00124B7D" w:rsidRDefault="00A35C13" w:rsidP="00F7789E">
      <w:pPr>
        <w:rPr>
          <w:sz w:val="28"/>
          <w:szCs w:val="28"/>
        </w:rPr>
      </w:pPr>
    </w:p>
    <w:p w:rsidR="00A35C13" w:rsidRPr="00124B7D" w:rsidRDefault="00A35C13" w:rsidP="00F7789E">
      <w:pPr>
        <w:rPr>
          <w:sz w:val="28"/>
          <w:szCs w:val="28"/>
        </w:rPr>
      </w:pPr>
    </w:p>
    <w:p w:rsidR="00A35C13" w:rsidRPr="0073165C" w:rsidRDefault="00A35C13" w:rsidP="00F7789E">
      <w:pPr>
        <w:rPr>
          <w:sz w:val="20"/>
          <w:szCs w:val="20"/>
        </w:rPr>
      </w:pPr>
    </w:p>
    <w:p w:rsidR="00CC3E65" w:rsidRPr="0073165C" w:rsidRDefault="004C5209" w:rsidP="00AB5518">
      <w:pPr>
        <w:rPr>
          <w:sz w:val="20"/>
          <w:szCs w:val="20"/>
        </w:rPr>
      </w:pPr>
      <w:r w:rsidRPr="0073165C">
        <w:rPr>
          <w:sz w:val="20"/>
          <w:szCs w:val="20"/>
        </w:rPr>
        <w:t>0</w:t>
      </w:r>
      <w:r w:rsidR="002A5034">
        <w:rPr>
          <w:sz w:val="20"/>
          <w:szCs w:val="20"/>
        </w:rPr>
        <w:t>4</w:t>
      </w:r>
      <w:bookmarkStart w:id="0" w:name="_GoBack"/>
      <w:bookmarkEnd w:id="0"/>
      <w:r w:rsidR="00AB5518" w:rsidRPr="0073165C">
        <w:rPr>
          <w:sz w:val="20"/>
          <w:szCs w:val="20"/>
        </w:rPr>
        <w:t>.</w:t>
      </w:r>
      <w:r w:rsidRPr="0073165C">
        <w:rPr>
          <w:sz w:val="20"/>
          <w:szCs w:val="20"/>
        </w:rPr>
        <w:t>04.</w:t>
      </w:r>
      <w:r w:rsidR="00AB5518" w:rsidRPr="0073165C">
        <w:rPr>
          <w:sz w:val="20"/>
          <w:szCs w:val="20"/>
        </w:rPr>
        <w:t>2017.</w:t>
      </w:r>
    </w:p>
    <w:p w:rsidR="00DA475B" w:rsidRPr="0073165C" w:rsidRDefault="0073165C" w:rsidP="00AB551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E465D">
        <w:rPr>
          <w:sz w:val="20"/>
          <w:szCs w:val="20"/>
        </w:rPr>
        <w:t>1</w:t>
      </w:r>
      <w:r>
        <w:rPr>
          <w:sz w:val="20"/>
          <w:szCs w:val="20"/>
        </w:rPr>
        <w:t>9</w:t>
      </w:r>
    </w:p>
    <w:p w:rsidR="00AB5518" w:rsidRPr="0073165C" w:rsidRDefault="004C5209" w:rsidP="00AB5518">
      <w:pPr>
        <w:rPr>
          <w:sz w:val="20"/>
          <w:szCs w:val="20"/>
        </w:rPr>
      </w:pPr>
      <w:proofErr w:type="spellStart"/>
      <w:r w:rsidRPr="0073165C">
        <w:rPr>
          <w:sz w:val="20"/>
          <w:szCs w:val="20"/>
        </w:rPr>
        <w:t>L.Treimane</w:t>
      </w:r>
      <w:proofErr w:type="spellEnd"/>
      <w:r w:rsidR="00AB5518" w:rsidRPr="0073165C">
        <w:rPr>
          <w:sz w:val="20"/>
          <w:szCs w:val="20"/>
        </w:rPr>
        <w:t xml:space="preserve">, </w:t>
      </w:r>
      <w:r w:rsidRPr="0073165C">
        <w:rPr>
          <w:sz w:val="20"/>
          <w:szCs w:val="20"/>
        </w:rPr>
        <w:t>67047966</w:t>
      </w:r>
    </w:p>
    <w:p w:rsidR="00CD425F" w:rsidRPr="0073165C" w:rsidRDefault="004C5209" w:rsidP="00AB5518">
      <w:pPr>
        <w:rPr>
          <w:sz w:val="20"/>
          <w:szCs w:val="20"/>
        </w:rPr>
      </w:pPr>
      <w:r w:rsidRPr="0073165C">
        <w:rPr>
          <w:sz w:val="20"/>
          <w:szCs w:val="20"/>
        </w:rPr>
        <w:t>Laura.Treimane</w:t>
      </w:r>
      <w:r w:rsidR="00CC3E65" w:rsidRPr="0073165C">
        <w:rPr>
          <w:sz w:val="20"/>
          <w:szCs w:val="20"/>
        </w:rPr>
        <w:t>@izm.gov.lv</w:t>
      </w:r>
    </w:p>
    <w:sectPr w:rsidR="00CD425F" w:rsidRPr="0073165C" w:rsidSect="00CB5CD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5D" w:rsidRDefault="006F795D">
      <w:r>
        <w:separator/>
      </w:r>
    </w:p>
  </w:endnote>
  <w:endnote w:type="continuationSeparator" w:id="0">
    <w:p w:rsidR="006F795D" w:rsidRDefault="006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8F" w:rsidRPr="000C2D8F" w:rsidRDefault="00AB5518" w:rsidP="000C2D8F">
    <w:pPr>
      <w:jc w:val="both"/>
      <w:rPr>
        <w:sz w:val="20"/>
        <w:szCs w:val="20"/>
      </w:rPr>
    </w:pPr>
    <w:r w:rsidRPr="000C2D8F">
      <w:rPr>
        <w:sz w:val="20"/>
        <w:szCs w:val="20"/>
      </w:rPr>
      <w:t>IZMprot_</w:t>
    </w:r>
    <w:r w:rsidR="000C2D8F" w:rsidRPr="000C2D8F">
      <w:rPr>
        <w:sz w:val="20"/>
        <w:szCs w:val="20"/>
      </w:rPr>
      <w:t>03042017_moderniz</w:t>
    </w:r>
    <w:r w:rsidRPr="000C2D8F">
      <w:rPr>
        <w:sz w:val="20"/>
        <w:szCs w:val="20"/>
      </w:rPr>
      <w:t xml:space="preserve">; </w:t>
    </w:r>
    <w:r w:rsidR="000C2D8F" w:rsidRPr="000C2D8F">
      <w:rPr>
        <w:sz w:val="20"/>
        <w:szCs w:val="20"/>
      </w:rPr>
      <w:t>Informatīvais ziņojums</w:t>
    </w:r>
    <w:r w:rsidR="000C2D8F">
      <w:rPr>
        <w:sz w:val="20"/>
        <w:szCs w:val="20"/>
      </w:rPr>
      <w:t xml:space="preserve"> </w:t>
    </w:r>
    <w:r w:rsidR="000C2D8F" w:rsidRPr="000C2D8F">
      <w:rPr>
        <w:rFonts w:eastAsiaTheme="minorHAnsi"/>
        <w:sz w:val="20"/>
        <w:szCs w:val="20"/>
      </w:rPr>
      <w:t>“Augstākās izglītības pārvaldības modernizācijas un jaunā augstākās izglītības finansēšanas modeļa ieviešanas gaita un rezultāti”</w:t>
    </w:r>
  </w:p>
  <w:p w:rsidR="000C2D8F" w:rsidRPr="000C2D8F" w:rsidRDefault="000C2D8F" w:rsidP="000C2D8F">
    <w:pPr>
      <w:ind w:firstLine="567"/>
      <w:jc w:val="both"/>
      <w:rPr>
        <w:sz w:val="20"/>
        <w:szCs w:val="20"/>
      </w:rPr>
    </w:pPr>
    <w:r w:rsidRPr="000C2D8F">
      <w:rPr>
        <w:sz w:val="20"/>
        <w:szCs w:val="20"/>
      </w:rPr>
      <w:t xml:space="preserve"> </w:t>
    </w:r>
  </w:p>
  <w:p w:rsidR="006077C4" w:rsidRPr="00AB5518" w:rsidRDefault="006077C4" w:rsidP="00AB5518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33" w:rsidRPr="000C2D8F" w:rsidRDefault="00E94433" w:rsidP="00E94433">
    <w:pPr>
      <w:jc w:val="both"/>
      <w:rPr>
        <w:sz w:val="20"/>
        <w:szCs w:val="20"/>
      </w:rPr>
    </w:pPr>
    <w:r w:rsidRPr="000C2D8F">
      <w:rPr>
        <w:sz w:val="20"/>
        <w:szCs w:val="20"/>
      </w:rPr>
      <w:t>IZMprot_03042017_moderniz; Informatīvais ziņojums</w:t>
    </w:r>
    <w:r>
      <w:rPr>
        <w:sz w:val="20"/>
        <w:szCs w:val="20"/>
      </w:rPr>
      <w:t xml:space="preserve"> </w:t>
    </w:r>
    <w:r w:rsidRPr="000C2D8F">
      <w:rPr>
        <w:rFonts w:eastAsiaTheme="minorHAnsi"/>
        <w:sz w:val="20"/>
        <w:szCs w:val="20"/>
      </w:rPr>
      <w:t>“Augstākās izglītības pārvaldības modernizācijas un jaunā augstākās izglītības finansēšanas modeļa ieviešanas gaita un rezultāti”</w:t>
    </w:r>
  </w:p>
  <w:p w:rsidR="006077C4" w:rsidRPr="00E94433" w:rsidRDefault="006077C4" w:rsidP="00E94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5D" w:rsidRDefault="006F795D">
      <w:r>
        <w:separator/>
      </w:r>
    </w:p>
  </w:footnote>
  <w:footnote w:type="continuationSeparator" w:id="0">
    <w:p w:rsidR="006F795D" w:rsidRDefault="006F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03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37DCC"/>
    <w:rsid w:val="000437B0"/>
    <w:rsid w:val="000572A0"/>
    <w:rsid w:val="00061B86"/>
    <w:rsid w:val="00062348"/>
    <w:rsid w:val="00064EC6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025D"/>
    <w:rsid w:val="000B1C69"/>
    <w:rsid w:val="000B4560"/>
    <w:rsid w:val="000B64E4"/>
    <w:rsid w:val="000B7EBD"/>
    <w:rsid w:val="000C0B2D"/>
    <w:rsid w:val="000C2D8F"/>
    <w:rsid w:val="000C5A0E"/>
    <w:rsid w:val="000C614D"/>
    <w:rsid w:val="000C6AF1"/>
    <w:rsid w:val="000C739B"/>
    <w:rsid w:val="000D239A"/>
    <w:rsid w:val="000D45BF"/>
    <w:rsid w:val="000D692A"/>
    <w:rsid w:val="000D6D21"/>
    <w:rsid w:val="000E5122"/>
    <w:rsid w:val="000E703B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4B7D"/>
    <w:rsid w:val="00133D9F"/>
    <w:rsid w:val="00137A88"/>
    <w:rsid w:val="001416E6"/>
    <w:rsid w:val="0014189E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201E"/>
    <w:rsid w:val="00184B16"/>
    <w:rsid w:val="00184C96"/>
    <w:rsid w:val="001942F9"/>
    <w:rsid w:val="00195424"/>
    <w:rsid w:val="001A0AB5"/>
    <w:rsid w:val="001A437A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689"/>
    <w:rsid w:val="001C4B64"/>
    <w:rsid w:val="001C7B28"/>
    <w:rsid w:val="001D039E"/>
    <w:rsid w:val="001D0969"/>
    <w:rsid w:val="001D669E"/>
    <w:rsid w:val="001E051A"/>
    <w:rsid w:val="001E6331"/>
    <w:rsid w:val="001F3F50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46249"/>
    <w:rsid w:val="00247113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402F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A5034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2A85"/>
    <w:rsid w:val="002D42DD"/>
    <w:rsid w:val="002D5C57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27091"/>
    <w:rsid w:val="004340EA"/>
    <w:rsid w:val="00437CFC"/>
    <w:rsid w:val="004427C7"/>
    <w:rsid w:val="00452B9D"/>
    <w:rsid w:val="00457397"/>
    <w:rsid w:val="00460240"/>
    <w:rsid w:val="004605F8"/>
    <w:rsid w:val="00467DEE"/>
    <w:rsid w:val="00470F82"/>
    <w:rsid w:val="0047177C"/>
    <w:rsid w:val="00475C2A"/>
    <w:rsid w:val="00476D5B"/>
    <w:rsid w:val="004815CF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214"/>
    <w:rsid w:val="004B1CDE"/>
    <w:rsid w:val="004B2EBB"/>
    <w:rsid w:val="004B38E3"/>
    <w:rsid w:val="004B4863"/>
    <w:rsid w:val="004B4AD0"/>
    <w:rsid w:val="004C32F4"/>
    <w:rsid w:val="004C3E58"/>
    <w:rsid w:val="004C5209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6A13"/>
    <w:rsid w:val="00537050"/>
    <w:rsid w:val="00540284"/>
    <w:rsid w:val="0054206A"/>
    <w:rsid w:val="005433E2"/>
    <w:rsid w:val="00544761"/>
    <w:rsid w:val="00545465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A7DB6"/>
    <w:rsid w:val="005B2197"/>
    <w:rsid w:val="005B5933"/>
    <w:rsid w:val="005B7D7B"/>
    <w:rsid w:val="005B7EFC"/>
    <w:rsid w:val="005C1042"/>
    <w:rsid w:val="005C2424"/>
    <w:rsid w:val="005C3E22"/>
    <w:rsid w:val="005C7170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4D68"/>
    <w:rsid w:val="006562E3"/>
    <w:rsid w:val="00656FB4"/>
    <w:rsid w:val="006603EC"/>
    <w:rsid w:val="00660627"/>
    <w:rsid w:val="006608AA"/>
    <w:rsid w:val="00662729"/>
    <w:rsid w:val="00663690"/>
    <w:rsid w:val="0067480C"/>
    <w:rsid w:val="006754D1"/>
    <w:rsid w:val="006754EC"/>
    <w:rsid w:val="00677544"/>
    <w:rsid w:val="0068065D"/>
    <w:rsid w:val="00681EA6"/>
    <w:rsid w:val="00686E83"/>
    <w:rsid w:val="0069077A"/>
    <w:rsid w:val="006947D5"/>
    <w:rsid w:val="00697D0B"/>
    <w:rsid w:val="006A71BA"/>
    <w:rsid w:val="006C659F"/>
    <w:rsid w:val="006C6A9A"/>
    <w:rsid w:val="006C7B69"/>
    <w:rsid w:val="006C7D6F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6F795D"/>
    <w:rsid w:val="00700E4D"/>
    <w:rsid w:val="0070241F"/>
    <w:rsid w:val="00705B4A"/>
    <w:rsid w:val="007068B5"/>
    <w:rsid w:val="00711EC6"/>
    <w:rsid w:val="00712154"/>
    <w:rsid w:val="0071751D"/>
    <w:rsid w:val="00724B1F"/>
    <w:rsid w:val="0073165C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57FC4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05A"/>
    <w:rsid w:val="00773AF5"/>
    <w:rsid w:val="00777F1F"/>
    <w:rsid w:val="007804D5"/>
    <w:rsid w:val="00780B3B"/>
    <w:rsid w:val="007846E4"/>
    <w:rsid w:val="00784E3E"/>
    <w:rsid w:val="007864B9"/>
    <w:rsid w:val="0078677E"/>
    <w:rsid w:val="00794486"/>
    <w:rsid w:val="007A2B1A"/>
    <w:rsid w:val="007A4DC3"/>
    <w:rsid w:val="007A5007"/>
    <w:rsid w:val="007B2BC2"/>
    <w:rsid w:val="007C0208"/>
    <w:rsid w:val="007C3407"/>
    <w:rsid w:val="007C3E3F"/>
    <w:rsid w:val="007C69BE"/>
    <w:rsid w:val="007C730F"/>
    <w:rsid w:val="007D2B84"/>
    <w:rsid w:val="007D3828"/>
    <w:rsid w:val="007D3A6B"/>
    <w:rsid w:val="007D5431"/>
    <w:rsid w:val="007D6A15"/>
    <w:rsid w:val="007E3795"/>
    <w:rsid w:val="007E465D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1B14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1BD1"/>
    <w:rsid w:val="008D23DF"/>
    <w:rsid w:val="008D36B7"/>
    <w:rsid w:val="008D6809"/>
    <w:rsid w:val="008D6A4E"/>
    <w:rsid w:val="008E125D"/>
    <w:rsid w:val="008E4EBD"/>
    <w:rsid w:val="008E54A3"/>
    <w:rsid w:val="008E560F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2E62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B5518"/>
    <w:rsid w:val="00AC4077"/>
    <w:rsid w:val="00AC42A9"/>
    <w:rsid w:val="00AC5730"/>
    <w:rsid w:val="00AC635C"/>
    <w:rsid w:val="00AD1532"/>
    <w:rsid w:val="00AD30CF"/>
    <w:rsid w:val="00AD6A47"/>
    <w:rsid w:val="00AE34F3"/>
    <w:rsid w:val="00AE3DCF"/>
    <w:rsid w:val="00AE4C9D"/>
    <w:rsid w:val="00AE779D"/>
    <w:rsid w:val="00AF0DF8"/>
    <w:rsid w:val="00B157E8"/>
    <w:rsid w:val="00B16A26"/>
    <w:rsid w:val="00B16F69"/>
    <w:rsid w:val="00B22365"/>
    <w:rsid w:val="00B24717"/>
    <w:rsid w:val="00B2499D"/>
    <w:rsid w:val="00B25F63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60F"/>
    <w:rsid w:val="00B51D12"/>
    <w:rsid w:val="00B52841"/>
    <w:rsid w:val="00B5485E"/>
    <w:rsid w:val="00B61264"/>
    <w:rsid w:val="00B6146B"/>
    <w:rsid w:val="00B64A81"/>
    <w:rsid w:val="00B64A9C"/>
    <w:rsid w:val="00B64BEC"/>
    <w:rsid w:val="00B675F1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3858"/>
    <w:rsid w:val="00BA660A"/>
    <w:rsid w:val="00BB6C26"/>
    <w:rsid w:val="00BB7851"/>
    <w:rsid w:val="00BC1E33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1059"/>
    <w:rsid w:val="00C43A0C"/>
    <w:rsid w:val="00C45120"/>
    <w:rsid w:val="00C460A0"/>
    <w:rsid w:val="00C47A0F"/>
    <w:rsid w:val="00C51D17"/>
    <w:rsid w:val="00C55471"/>
    <w:rsid w:val="00C56408"/>
    <w:rsid w:val="00C57A90"/>
    <w:rsid w:val="00C57D07"/>
    <w:rsid w:val="00C629AE"/>
    <w:rsid w:val="00C6556F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425F"/>
    <w:rsid w:val="00CD485C"/>
    <w:rsid w:val="00CE01D1"/>
    <w:rsid w:val="00CE5E23"/>
    <w:rsid w:val="00CF2287"/>
    <w:rsid w:val="00CF5947"/>
    <w:rsid w:val="00D00058"/>
    <w:rsid w:val="00D0045A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4280A"/>
    <w:rsid w:val="00D43B27"/>
    <w:rsid w:val="00D448A5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77E0B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3A8E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433"/>
    <w:rsid w:val="00E94D36"/>
    <w:rsid w:val="00E97814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34"/>
    <w:rsid w:val="00EC48C1"/>
    <w:rsid w:val="00EC76C4"/>
    <w:rsid w:val="00EC7DBB"/>
    <w:rsid w:val="00ED1D57"/>
    <w:rsid w:val="00ED34F0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621E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4FB"/>
    <w:rsid w:val="00F874D8"/>
    <w:rsid w:val="00F9091C"/>
    <w:rsid w:val="00F9215D"/>
    <w:rsid w:val="00F92664"/>
    <w:rsid w:val="00F92D9D"/>
    <w:rsid w:val="00F973ED"/>
    <w:rsid w:val="00FA1F3E"/>
    <w:rsid w:val="00FA4E68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D51A-C39D-4608-9542-6ADDA229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Laura Treimane</dc:creator>
  <cp:keywords/>
  <dc:description/>
  <cp:lastModifiedBy>Brigita Kukjalko</cp:lastModifiedBy>
  <cp:revision>26</cp:revision>
  <cp:lastPrinted>2017-04-03T08:50:00Z</cp:lastPrinted>
  <dcterms:created xsi:type="dcterms:W3CDTF">2017-04-02T07:24:00Z</dcterms:created>
  <dcterms:modified xsi:type="dcterms:W3CDTF">2017-04-04T06:50:00Z</dcterms:modified>
</cp:coreProperties>
</file>