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85" w:rsidRPr="0010078B" w:rsidRDefault="0010078B" w:rsidP="00B76D85">
      <w:pPr>
        <w:jc w:val="center"/>
        <w:rPr>
          <w:b/>
          <w:sz w:val="28"/>
          <w:szCs w:val="28"/>
        </w:rPr>
      </w:pPr>
      <w:r w:rsidRPr="0010078B">
        <w:rPr>
          <w:b/>
          <w:sz w:val="28"/>
          <w:szCs w:val="28"/>
        </w:rPr>
        <w:t>Mini</w:t>
      </w:r>
      <w:r>
        <w:rPr>
          <w:b/>
          <w:sz w:val="28"/>
          <w:szCs w:val="28"/>
        </w:rPr>
        <w:t>stru kabineta noteikumu projekta</w:t>
      </w:r>
      <w:r w:rsidRPr="0010078B">
        <w:rPr>
          <w:b/>
          <w:sz w:val="28"/>
          <w:szCs w:val="28"/>
        </w:rPr>
        <w:t xml:space="preserve"> „</w:t>
      </w:r>
      <w:r w:rsidR="003B2B63" w:rsidRPr="003B2B63">
        <w:rPr>
          <w:b/>
          <w:sz w:val="28"/>
          <w:szCs w:val="28"/>
        </w:rPr>
        <w:t>Noteikumi par valsts statistikas pārskatiem sociālo pakalpojumu un sociālās palīdzības jomā</w:t>
      </w:r>
      <w:r w:rsidRPr="0010078B">
        <w:rPr>
          <w:b/>
          <w:sz w:val="28"/>
          <w:szCs w:val="28"/>
        </w:rPr>
        <w:t>”</w:t>
      </w:r>
    </w:p>
    <w:p w:rsidR="00B445F0" w:rsidRPr="0010078B" w:rsidRDefault="00B76D85" w:rsidP="00B76D85">
      <w:pPr>
        <w:jc w:val="center"/>
        <w:rPr>
          <w:b/>
          <w:sz w:val="28"/>
          <w:szCs w:val="28"/>
        </w:rPr>
      </w:pPr>
      <w:r w:rsidRPr="0010078B">
        <w:rPr>
          <w:b/>
          <w:sz w:val="28"/>
          <w:szCs w:val="28"/>
        </w:rPr>
        <w:t xml:space="preserve">sākotnējās ietekmes novērtējuma </w:t>
      </w:r>
      <w:smartTag w:uri="schemas-tilde-lv/tildestengine" w:element="veidnes">
        <w:smartTagPr>
          <w:attr w:name="text" w:val="ziņojums"/>
          <w:attr w:name="id" w:val="-1"/>
          <w:attr w:name="baseform" w:val="ziņojum|s"/>
        </w:smartTagPr>
        <w:r w:rsidRPr="0010078B">
          <w:rPr>
            <w:b/>
            <w:sz w:val="28"/>
            <w:szCs w:val="28"/>
          </w:rPr>
          <w:t>ziņojums</w:t>
        </w:r>
      </w:smartTag>
      <w:r w:rsidRPr="0010078B">
        <w:rPr>
          <w:b/>
          <w:sz w:val="28"/>
          <w:szCs w:val="28"/>
        </w:rPr>
        <w:t xml:space="preserve"> (anotācija)</w:t>
      </w:r>
    </w:p>
    <w:p w:rsidR="00B76D85" w:rsidRPr="0010078B" w:rsidRDefault="00B76D85" w:rsidP="00B76D85">
      <w:pPr>
        <w:jc w:val="center"/>
        <w:rPr>
          <w:b/>
          <w:sz w:val="28"/>
          <w:szCs w:val="28"/>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0078B" w:rsidRPr="0010078B" w:rsidTr="006A7D0B">
        <w:tc>
          <w:tcPr>
            <w:tcW w:w="5000" w:type="pct"/>
            <w:gridSpan w:val="3"/>
            <w:shd w:val="clear" w:color="auto" w:fill="auto"/>
          </w:tcPr>
          <w:p w:rsidR="00194614" w:rsidRPr="0010078B" w:rsidRDefault="00C01716" w:rsidP="006A7D0B">
            <w:pPr>
              <w:jc w:val="center"/>
              <w:rPr>
                <w:b/>
              </w:rPr>
            </w:pPr>
            <w:r w:rsidRPr="0010078B">
              <w:rPr>
                <w:b/>
              </w:rPr>
              <w:t>I</w:t>
            </w:r>
            <w:r w:rsidR="00DC37D9" w:rsidRPr="0010078B">
              <w:rPr>
                <w:b/>
              </w:rPr>
              <w:t>.</w:t>
            </w:r>
            <w:r w:rsidRPr="0010078B">
              <w:rPr>
                <w:b/>
              </w:rPr>
              <w:t xml:space="preserve"> Tiesību </w:t>
            </w:r>
            <w:smartTag w:uri="schemas-tilde-lv/tildestengine" w:element="veidnes">
              <w:smartTagPr>
                <w:attr w:name="text" w:val="akta"/>
                <w:attr w:name="id" w:val="-1"/>
                <w:attr w:name="baseform" w:val="akt|s"/>
              </w:smartTagPr>
              <w:r w:rsidRPr="0010078B">
                <w:rPr>
                  <w:b/>
                </w:rPr>
                <w:t>akta</w:t>
              </w:r>
            </w:smartTag>
            <w:r w:rsidRPr="0010078B">
              <w:rPr>
                <w:b/>
              </w:rPr>
              <w:t xml:space="preserve"> projekta izstrādes nepieciešamība</w:t>
            </w:r>
          </w:p>
        </w:tc>
      </w:tr>
      <w:tr w:rsidR="0010078B" w:rsidRPr="0010078B" w:rsidTr="006A7D0B">
        <w:tc>
          <w:tcPr>
            <w:tcW w:w="213" w:type="pct"/>
            <w:shd w:val="clear" w:color="auto" w:fill="auto"/>
          </w:tcPr>
          <w:p w:rsidR="00B76D85" w:rsidRPr="0010078B" w:rsidRDefault="00B76D85" w:rsidP="00B76D85">
            <w:pPr>
              <w:rPr>
                <w:sz w:val="22"/>
                <w:szCs w:val="22"/>
              </w:rPr>
            </w:pPr>
            <w:r w:rsidRPr="0010078B">
              <w:rPr>
                <w:sz w:val="22"/>
                <w:szCs w:val="22"/>
              </w:rPr>
              <w:t>1.</w:t>
            </w:r>
          </w:p>
        </w:tc>
        <w:tc>
          <w:tcPr>
            <w:tcW w:w="1654" w:type="pct"/>
            <w:shd w:val="clear" w:color="auto" w:fill="auto"/>
          </w:tcPr>
          <w:p w:rsidR="00B76D85" w:rsidRPr="0010078B" w:rsidRDefault="00B76D85" w:rsidP="00B76D85">
            <w:pPr>
              <w:rPr>
                <w:sz w:val="22"/>
                <w:szCs w:val="22"/>
              </w:rPr>
            </w:pPr>
            <w:r w:rsidRPr="0010078B">
              <w:rPr>
                <w:sz w:val="22"/>
                <w:szCs w:val="22"/>
              </w:rPr>
              <w:t>Pamatojums</w:t>
            </w:r>
          </w:p>
        </w:tc>
        <w:tc>
          <w:tcPr>
            <w:tcW w:w="3133" w:type="pct"/>
            <w:shd w:val="clear" w:color="auto" w:fill="auto"/>
          </w:tcPr>
          <w:p w:rsidR="00B76D85" w:rsidRPr="0010078B" w:rsidRDefault="00216BBE" w:rsidP="00AA2BF0">
            <w:pPr>
              <w:jc w:val="both"/>
              <w:rPr>
                <w:i/>
              </w:rPr>
            </w:pPr>
            <w:r w:rsidRPr="0010078B">
              <w:t>Ministru kabineta noteikumu projekts „</w:t>
            </w:r>
            <w:r w:rsidR="003B2B63" w:rsidRPr="003B2B63">
              <w:t>Noteikumi par valsts statistikas pārskatiem sociālo pakalpojumu un sociālās palīdzības jomā</w:t>
            </w:r>
            <w:r w:rsidRPr="0010078B">
              <w:t xml:space="preserve">” (turpmāk – noteikumu projekts) ir izstrādāts saskaņā ar </w:t>
            </w:r>
            <w:r w:rsidR="00074BEA" w:rsidRPr="0010078B">
              <w:t xml:space="preserve">Statistikas likuma </w:t>
            </w:r>
            <w:proofErr w:type="gramStart"/>
            <w:r w:rsidR="00074BEA" w:rsidRPr="0010078B">
              <w:t>11.pantu</w:t>
            </w:r>
            <w:proofErr w:type="gramEnd"/>
            <w:r w:rsidR="0071655B">
              <w:t>, k</w:t>
            </w:r>
            <w:r w:rsidR="007C486B">
              <w:t>urā noteikts, ka</w:t>
            </w:r>
            <w:r w:rsidR="0071655B">
              <w:t xml:space="preserve"> </w:t>
            </w:r>
            <w:r w:rsidR="0071655B" w:rsidRPr="0071655B">
              <w:t>Ministru kabinets apstiprina statistikas iestāžu izstrādāto oficiālo statistikas veidlapu paraugus un nosaka veidlapu iesniegšanas un aizpildīšanas kārtību</w:t>
            </w:r>
            <w:r w:rsidR="0071655B">
              <w:t>, kā arī</w:t>
            </w:r>
            <w:r w:rsidR="00074BEA" w:rsidRPr="0010078B">
              <w:t xml:space="preserve"> </w:t>
            </w:r>
            <w:r w:rsidR="0071655B">
              <w:t xml:space="preserve">šā </w:t>
            </w:r>
            <w:r w:rsidR="00074BEA" w:rsidRPr="0010078B">
              <w:t xml:space="preserve"> likuma pārejas noteikuma 2.punktu</w:t>
            </w:r>
            <w:r w:rsidR="0071655B">
              <w:t>, kurā noteikts, ka noteikumi jāizdod līdz 2017.gada 31.maijam</w:t>
            </w:r>
            <w:r w:rsidR="00074BEA" w:rsidRPr="0010078B">
              <w:t>.</w:t>
            </w:r>
          </w:p>
        </w:tc>
      </w:tr>
      <w:tr w:rsidR="0010078B" w:rsidRPr="0010078B" w:rsidTr="006A7D0B">
        <w:tc>
          <w:tcPr>
            <w:tcW w:w="213" w:type="pct"/>
            <w:shd w:val="clear" w:color="auto" w:fill="auto"/>
          </w:tcPr>
          <w:p w:rsidR="00B76D85" w:rsidRPr="0010078B" w:rsidRDefault="00B76D85" w:rsidP="00B76D85">
            <w:pPr>
              <w:rPr>
                <w:sz w:val="22"/>
                <w:szCs w:val="22"/>
              </w:rPr>
            </w:pPr>
            <w:r w:rsidRPr="0010078B">
              <w:rPr>
                <w:sz w:val="22"/>
                <w:szCs w:val="22"/>
              </w:rPr>
              <w:t xml:space="preserve">2. </w:t>
            </w:r>
          </w:p>
        </w:tc>
        <w:tc>
          <w:tcPr>
            <w:tcW w:w="1654" w:type="pct"/>
            <w:shd w:val="clear" w:color="auto" w:fill="auto"/>
          </w:tcPr>
          <w:p w:rsidR="00B76D85" w:rsidRPr="0010078B" w:rsidRDefault="004373E9" w:rsidP="00B76D85">
            <w:pPr>
              <w:rPr>
                <w:sz w:val="22"/>
                <w:szCs w:val="22"/>
              </w:rPr>
            </w:pPr>
            <w:r w:rsidRPr="0010078B">
              <w:t>Pašreizējā situācija un problēmas, kuru risināšanai tiesību akta projekts izstrādāts, tiesiskā regulējuma mērķis un būtība</w:t>
            </w:r>
          </w:p>
        </w:tc>
        <w:tc>
          <w:tcPr>
            <w:tcW w:w="3133" w:type="pct"/>
            <w:shd w:val="clear" w:color="auto" w:fill="auto"/>
          </w:tcPr>
          <w:p w:rsidR="00252213" w:rsidRPr="0010078B" w:rsidRDefault="00074BEA" w:rsidP="006D77EA">
            <w:pPr>
              <w:jc w:val="both"/>
            </w:pPr>
            <w:r w:rsidRPr="0010078B">
              <w:t>Pašlaik spēkā esošie Ministru kabineta 2010.gada 6.aprīļa noteikumi Nr.338 "Noteikumi par valsts statistikas pārskatiem sociālo pakalpojumu un sociālās palīdzības jomā"</w:t>
            </w:r>
            <w:r w:rsidR="00772DC0" w:rsidRPr="0010078B">
              <w:t xml:space="preserve"> (turpmāk </w:t>
            </w:r>
            <w:r w:rsidR="00517E98">
              <w:t xml:space="preserve">- </w:t>
            </w:r>
            <w:r w:rsidR="00772DC0" w:rsidRPr="0010078B">
              <w:t xml:space="preserve"> noteikumi Nr. 338)</w:t>
            </w:r>
            <w:r w:rsidR="0071655B">
              <w:t>, ar kuriem ir apstiprināti statistikas pārskatu veidlapu paraugi sociālo pakalpojumu un sociālās palīdzības jomā,</w:t>
            </w:r>
            <w:r w:rsidR="00C857BE">
              <w:t xml:space="preserve"> kurus respondenti iesniedz statistikas iestādē Labklājības ministrijā,</w:t>
            </w:r>
            <w:r w:rsidRPr="0010078B">
              <w:t xml:space="preserve"> ir izdoti </w:t>
            </w:r>
            <w:r w:rsidR="00C857BE">
              <w:t>saskaņā ar</w:t>
            </w:r>
            <w:r w:rsidRPr="0010078B">
              <w:t xml:space="preserve"> Valsts statistikas likuma </w:t>
            </w:r>
            <w:r w:rsidR="00DE7855" w:rsidRPr="0010078B">
              <w:t>4.panta otro daļu</w:t>
            </w:r>
            <w:r w:rsidR="0012702B" w:rsidRPr="0010078B">
              <w:t xml:space="preserve">. </w:t>
            </w:r>
            <w:r w:rsidR="004C37C4">
              <w:t xml:space="preserve">Atbilstoši </w:t>
            </w:r>
            <w:r w:rsidR="0012702B" w:rsidRPr="0010078B">
              <w:t xml:space="preserve"> jaun</w:t>
            </w:r>
            <w:r w:rsidR="006D77EA" w:rsidRPr="0010078B">
              <w:t>ā</w:t>
            </w:r>
            <w:r w:rsidR="0012702B" w:rsidRPr="0010078B">
              <w:t xml:space="preserve"> Statistikas likuma </w:t>
            </w:r>
            <w:r w:rsidR="004C37C4">
              <w:t xml:space="preserve">pārejas noteikumu 2.punktam </w:t>
            </w:r>
            <w:r w:rsidR="004F1399" w:rsidRPr="0010078B">
              <w:t xml:space="preserve"> </w:t>
            </w:r>
            <w:r w:rsidR="004C37C4" w:rsidRPr="004C37C4">
              <w:t xml:space="preserve">Ministru kabinets līdz 2017.gada 31.maijam izdod šā likuma 11. un 21.pantā paredzētos Ministru kabineta noteikumus. Līdz attiecīgo Ministru kabineta noteikumu spēkā stāšanās dienai, bet ne ilgāk kā līdz 2017.gada 31.maijam ir piemērojami </w:t>
            </w:r>
            <w:r w:rsidR="004C37C4">
              <w:t xml:space="preserve">arī punkta 15.apakšpunktā minētie </w:t>
            </w:r>
            <w:r w:rsidR="004F1399" w:rsidRPr="0010078B">
              <w:t>noteikumi Nr.</w:t>
            </w:r>
            <w:r w:rsidR="00772DC0" w:rsidRPr="0010078B">
              <w:t xml:space="preserve"> </w:t>
            </w:r>
            <w:r w:rsidR="004F1399" w:rsidRPr="0010078B">
              <w:t>338</w:t>
            </w:r>
            <w:r w:rsidR="004C37C4">
              <w:t>, c</w:t>
            </w:r>
            <w:r w:rsidR="004C37C4" w:rsidRPr="004C37C4">
              <w:t>iktāl tie nav pretrunā ar šo likum</w:t>
            </w:r>
            <w:r w:rsidR="004C37C4">
              <w:t>u</w:t>
            </w:r>
            <w:r w:rsidR="0012702B" w:rsidRPr="0010078B">
              <w:t>.</w:t>
            </w:r>
            <w:r w:rsidR="006D77EA" w:rsidRPr="0010078B">
              <w:t xml:space="preserve"> Tādēļ </w:t>
            </w:r>
            <w:r w:rsidR="004C37C4">
              <w:t xml:space="preserve">saskaņā ar </w:t>
            </w:r>
            <w:r w:rsidR="004C37C4" w:rsidRPr="0010078B">
              <w:t>Statistikas likuma 11.pant</w:t>
            </w:r>
            <w:r w:rsidR="004C37C4">
              <w:t>u</w:t>
            </w:r>
            <w:r w:rsidR="004C37C4" w:rsidRPr="0010078B">
              <w:t xml:space="preserve"> </w:t>
            </w:r>
            <w:r w:rsidR="00C857BE">
              <w:t>ir</w:t>
            </w:r>
            <w:r w:rsidR="006D77EA" w:rsidRPr="0010078B">
              <w:t xml:space="preserve"> izstrādāts </w:t>
            </w:r>
            <w:r w:rsidR="008B33F0" w:rsidRPr="0010078B">
              <w:t xml:space="preserve">jauns </w:t>
            </w:r>
            <w:r w:rsidR="006D77EA" w:rsidRPr="0010078B">
              <w:t>noteikumu projekts.</w:t>
            </w:r>
          </w:p>
          <w:p w:rsidR="004C37C4" w:rsidRDefault="004C37C4" w:rsidP="006D77EA">
            <w:pPr>
              <w:jc w:val="both"/>
            </w:pPr>
            <w:r>
              <w:t>N</w:t>
            </w:r>
            <w:r w:rsidR="0002170D" w:rsidRPr="0010078B">
              <w:t xml:space="preserve">oteikumu projektā </w:t>
            </w:r>
            <w:r w:rsidR="0071655B">
              <w:t xml:space="preserve">iepriekš </w:t>
            </w:r>
            <w:r w:rsidR="0071655B" w:rsidRPr="0071655B">
              <w:t>apstiprināt</w:t>
            </w:r>
            <w:r w:rsidR="0071655B">
              <w:t>o</w:t>
            </w:r>
            <w:r w:rsidR="0071655B" w:rsidRPr="0071655B">
              <w:t xml:space="preserve"> statistikas pārskatu veidlapu paraugi sociālo pakalpojumu un sociālās palīdzības jomā</w:t>
            </w:r>
            <w:r w:rsidR="00C857BE">
              <w:t>, kā arī to iesniegšanas termiņi un nosacījumi</w:t>
            </w:r>
            <w:r w:rsidR="0071655B" w:rsidRPr="0071655B">
              <w:t xml:space="preserve"> </w:t>
            </w:r>
            <w:r w:rsidR="0071655B">
              <w:t>netiek mainīti. Attiecīgi ar noteikumu projektu tiek apstiprināti šādi oficiālo statistikas veidlapu paraugi:</w:t>
            </w:r>
            <w:r w:rsidRPr="0010078B">
              <w:t xml:space="preserve"> </w:t>
            </w:r>
          </w:p>
          <w:p w:rsidR="006D77EA" w:rsidRPr="0010078B" w:rsidRDefault="006D77EA" w:rsidP="006D77EA">
            <w:pPr>
              <w:jc w:val="both"/>
            </w:pPr>
          </w:p>
          <w:p w:rsidR="006D77EA" w:rsidRPr="0010078B" w:rsidRDefault="006D77EA" w:rsidP="00613BA0">
            <w:pPr>
              <w:jc w:val="both"/>
            </w:pPr>
            <w:r w:rsidRPr="0010078B">
              <w:t>1)</w:t>
            </w:r>
            <w:r w:rsidR="00613BA0" w:rsidRPr="0010078B">
              <w:t xml:space="preserve"> Pārskats par sociālās palīdzības sniegšanu _____________ novada/republikas pilsētas pašvaldībā ____.gada _____________ mēnesī. Šajā </w:t>
            </w:r>
            <w:r w:rsidR="00197658" w:rsidRPr="0010078B">
              <w:t>p</w:t>
            </w:r>
            <w:r w:rsidR="00552D2A">
              <w:t>ārskatā</w:t>
            </w:r>
            <w:r w:rsidR="00613BA0" w:rsidRPr="0010078B">
              <w:t xml:space="preserve"> tiek apkopota </w:t>
            </w:r>
            <w:r w:rsidR="00552D2A">
              <w:t>pašvaldību</w:t>
            </w:r>
            <w:r w:rsidR="00552D2A" w:rsidRPr="0010078B">
              <w:t xml:space="preserve"> </w:t>
            </w:r>
            <w:r w:rsidR="00613BA0" w:rsidRPr="0010078B">
              <w:t xml:space="preserve">operatīvā informācija par </w:t>
            </w:r>
            <w:r w:rsidR="00606CC8" w:rsidRPr="0010078B">
              <w:t xml:space="preserve">izmaksātajiem </w:t>
            </w:r>
            <w:r w:rsidR="00613BA0" w:rsidRPr="0010078B">
              <w:t>sociāl</w:t>
            </w:r>
            <w:r w:rsidR="00552D2A">
              <w:t>ās palīdzības</w:t>
            </w:r>
            <w:r w:rsidR="00613BA0" w:rsidRPr="0010078B">
              <w:t xml:space="preserve"> pabalstiem un </w:t>
            </w:r>
            <w:r w:rsidR="00552D2A">
              <w:t>to saņēmējiem (</w:t>
            </w:r>
            <w:r w:rsidR="00613BA0" w:rsidRPr="0010078B">
              <w:t>trūcīg</w:t>
            </w:r>
            <w:r w:rsidR="00552D2A">
              <w:t>o un maznodrošināt</w:t>
            </w:r>
            <w:r w:rsidR="00613BA0" w:rsidRPr="0010078B">
              <w:t>o personu sk</w:t>
            </w:r>
            <w:r w:rsidR="00197658" w:rsidRPr="0010078B">
              <w:t>a</w:t>
            </w:r>
            <w:r w:rsidR="00613BA0" w:rsidRPr="0010078B">
              <w:t>it</w:t>
            </w:r>
            <w:r w:rsidR="00552D2A">
              <w:t>s) iepriekšējā kalendāra mēnesī</w:t>
            </w:r>
            <w:r w:rsidR="00613BA0" w:rsidRPr="0010078B">
              <w:t>.</w:t>
            </w:r>
            <w:r w:rsidR="00C857BE">
              <w:t xml:space="preserve"> Pārskatu iesniedz </w:t>
            </w:r>
            <w:r w:rsidR="00C857BE" w:rsidRPr="00C857BE">
              <w:t>līdz pārskata mēnesim sekojošā mēneša piecpadsmitajam datumam</w:t>
            </w:r>
            <w:r w:rsidR="001F0AAB">
              <w:t>, tiek izmantoti pašvaldību sociālā dienesta dati, kuri tiek iesniegti informācijas sistēmā SPOLIS</w:t>
            </w:r>
            <w:r w:rsidR="00C857BE">
              <w:t>;</w:t>
            </w:r>
          </w:p>
          <w:p w:rsidR="00606CC8" w:rsidRPr="0010078B" w:rsidRDefault="00606CC8" w:rsidP="00606CC8">
            <w:pPr>
              <w:jc w:val="both"/>
            </w:pPr>
            <w:r w:rsidRPr="0010078B">
              <w:t>2) Pārskats par sociālajiem pakalpojumiem un sociālo palīdzību _____________ novada/republikas pilsētas pašvaldībā ____.gadā</w:t>
            </w:r>
            <w:r w:rsidR="00C857BE">
              <w:t>. Š</w:t>
            </w:r>
            <w:r w:rsidR="00197658" w:rsidRPr="0010078B">
              <w:t>ajā</w:t>
            </w:r>
            <w:r w:rsidR="002B1389" w:rsidRPr="0010078B">
              <w:t xml:space="preserve"> p</w:t>
            </w:r>
            <w:r w:rsidR="00BE57E9">
              <w:t>ārskatā</w:t>
            </w:r>
            <w:r w:rsidRPr="0010078B">
              <w:t xml:space="preserve"> tiek apkopota </w:t>
            </w:r>
            <w:r w:rsidRPr="0010078B">
              <w:lastRenderedPageBreak/>
              <w:t>informācija par pašvaldīb</w:t>
            </w:r>
            <w:r w:rsidR="001A5073" w:rsidRPr="0010078B">
              <w:t>ā</w:t>
            </w:r>
            <w:r w:rsidRPr="0010078B">
              <w:t xml:space="preserve"> sniegtajiem sociālajiem </w:t>
            </w:r>
            <w:r w:rsidR="007422EB" w:rsidRPr="0010078B">
              <w:t>pakalpojumiem</w:t>
            </w:r>
            <w:r w:rsidR="00BE57E9">
              <w:t>, to sniedzējiem,</w:t>
            </w:r>
            <w:r w:rsidR="002B1389" w:rsidRPr="0010078B">
              <w:t xml:space="preserve"> sociāl</w:t>
            </w:r>
            <w:r w:rsidR="00BE57E9">
              <w:t>ās palīdzības</w:t>
            </w:r>
            <w:r w:rsidR="002B1389" w:rsidRPr="0010078B">
              <w:t xml:space="preserve"> pabalstiem, trūcīgo </w:t>
            </w:r>
            <w:r w:rsidR="00BE57E9">
              <w:t xml:space="preserve">un maznodrošināto </w:t>
            </w:r>
            <w:r w:rsidR="002B1389" w:rsidRPr="0010078B">
              <w:t>personu skait</w:t>
            </w:r>
            <w:r w:rsidR="00BE57E9">
              <w:t>u,</w:t>
            </w:r>
            <w:r w:rsidR="002B1389" w:rsidRPr="0010078B">
              <w:t xml:space="preserve"> sociālā dienesta darbinieku skait</w:t>
            </w:r>
            <w:r w:rsidR="001A5073" w:rsidRPr="0010078B">
              <w:t>s</w:t>
            </w:r>
            <w:r w:rsidR="00BE57E9">
              <w:t>, pašvaldības budžeta izdevumiem šajā jomā</w:t>
            </w:r>
            <w:r w:rsidR="00A869A9">
              <w:t>. P</w:t>
            </w:r>
            <w:r w:rsidR="00BA0244">
              <w:t xml:space="preserve">ārskatu iesniedz </w:t>
            </w:r>
            <w:r w:rsidR="00BA0244" w:rsidRPr="0060115F">
              <w:t>līdz pārskata gadam sekojošā gada 15.februārim</w:t>
            </w:r>
            <w:r w:rsidR="00300DBA">
              <w:t>.</w:t>
            </w:r>
            <w:r w:rsidR="00914B0D">
              <w:t xml:space="preserve"> Dati par sociālo pakalpojumu un sociālo pabalstu saņēmēju skaitu un izlietotajiem līdzekļiem tiek iegūta no sociālā dienesta datiem, kuri tiek iesniegti informācijas sistēmā SPOLIS</w:t>
            </w:r>
            <w:r w:rsidR="00300DBA">
              <w:t>.</w:t>
            </w:r>
          </w:p>
          <w:p w:rsidR="002B1389" w:rsidRPr="0010078B" w:rsidRDefault="002B1389" w:rsidP="00606CC8">
            <w:pPr>
              <w:jc w:val="both"/>
            </w:pPr>
            <w:r w:rsidRPr="0010078B">
              <w:t>3) Pārskats par ilgstošas sociālās aprūpes un sociālās rehabilitācijas pakalpojumu sniegšanu ____.gadā</w:t>
            </w:r>
            <w:r w:rsidR="00E91097" w:rsidRPr="0010078B">
              <w:t>, š</w:t>
            </w:r>
            <w:r w:rsidR="00197658" w:rsidRPr="0010078B">
              <w:t>ajā</w:t>
            </w:r>
            <w:r w:rsidR="00E91097" w:rsidRPr="0010078B">
              <w:t xml:space="preserve"> pielikumā tiek apkopota informācija par ilgstošo sociālo rehabilitāciju institūciju darbību</w:t>
            </w:r>
            <w:r w:rsidR="00435D81" w:rsidRPr="0010078B">
              <w:t>, klientu un darbinieku skaitu</w:t>
            </w:r>
            <w:r w:rsidR="00BA0244">
              <w:t>, klientu veselības stāvoklis, iestājušies un izstājušies klienti, iegūtie un izlietotie finanšu līdzek</w:t>
            </w:r>
            <w:r w:rsidR="001F0AAB">
              <w:t>ļ</w:t>
            </w:r>
            <w:r w:rsidR="00BA0244">
              <w:t xml:space="preserve">i. Pārskatu iesniedz </w:t>
            </w:r>
            <w:r w:rsidR="00BA0244" w:rsidRPr="0060115F">
              <w:t>līdz pārskata gadam sekojošā gada 15.februārim</w:t>
            </w:r>
            <w:r w:rsidR="00EB5B3C">
              <w:t>, informācija tiek iesniegta elektroniskā veidā uz ministrijas e-pastu.</w:t>
            </w:r>
          </w:p>
          <w:p w:rsidR="00435D81" w:rsidRDefault="00435D81" w:rsidP="00300DBA">
            <w:pPr>
              <w:jc w:val="both"/>
            </w:pPr>
            <w:r w:rsidRPr="0010078B">
              <w:t>4)</w:t>
            </w:r>
            <w:r w:rsidR="00421A01" w:rsidRPr="0010078B">
              <w:t xml:space="preserve"> Pārskats par sociālās rehabilitācijas pakalpojumu sniegšanu no prettiesiskām darbībām cietušām personām ____. </w:t>
            </w:r>
            <w:r w:rsidR="00300DBA">
              <w:t>g</w:t>
            </w:r>
            <w:r w:rsidR="00421A01" w:rsidRPr="0010078B">
              <w:t>adā</w:t>
            </w:r>
            <w:r w:rsidR="00197658" w:rsidRPr="0010078B">
              <w:t>, šajā</w:t>
            </w:r>
            <w:r w:rsidR="007422EB" w:rsidRPr="0010078B">
              <w:t xml:space="preserve"> pielikumā tiek apkopota informācija par pilngadīgajām personām un </w:t>
            </w:r>
            <w:r w:rsidR="004129BB" w:rsidRPr="0010078B">
              <w:t>bērniem, kuri</w:t>
            </w:r>
            <w:r w:rsidR="007422EB" w:rsidRPr="0010078B">
              <w:t xml:space="preserve"> cietuši vardarbībā un ir saņēmuši </w:t>
            </w:r>
            <w:r w:rsidR="001A5073" w:rsidRPr="0010078B">
              <w:t xml:space="preserve">sociālo </w:t>
            </w:r>
            <w:r w:rsidR="007422EB" w:rsidRPr="0010078B">
              <w:t>rehabilitācij</w:t>
            </w:r>
            <w:r w:rsidR="001A5073" w:rsidRPr="0010078B">
              <w:t xml:space="preserve">u </w:t>
            </w:r>
            <w:r w:rsidR="007422EB" w:rsidRPr="0010078B">
              <w:t xml:space="preserve"> </w:t>
            </w:r>
            <w:r w:rsidR="004129BB" w:rsidRPr="0010078B">
              <w:t>apmaksātu pakalpojumu</w:t>
            </w:r>
            <w:r w:rsidR="007422EB" w:rsidRPr="0010078B">
              <w:t xml:space="preserve"> no valsts budžeta līdzekļiem vai </w:t>
            </w:r>
            <w:r w:rsidR="004129BB" w:rsidRPr="0010078B">
              <w:t>pašvaldību</w:t>
            </w:r>
            <w:r w:rsidR="007422EB" w:rsidRPr="0010078B">
              <w:t xml:space="preserve"> budžeta </w:t>
            </w:r>
            <w:r w:rsidR="004129BB" w:rsidRPr="0010078B">
              <w:t>līdzekļiem</w:t>
            </w:r>
            <w:r w:rsidR="00BA0244">
              <w:t xml:space="preserve">, personu skaits pēc vecuma, dzimuma un vardarbības veida, izlietotie līdzekļi. Pārskatu iesniedz </w:t>
            </w:r>
            <w:r w:rsidR="00BA0244" w:rsidRPr="0060115F">
              <w:t xml:space="preserve">līdz pārskata gadam sekojošā gada </w:t>
            </w:r>
            <w:r w:rsidR="0013077F" w:rsidRPr="0060115F">
              <w:t>15.februārim</w:t>
            </w:r>
            <w:r w:rsidR="0013077F">
              <w:t>, informācija tiek iesniegta elektroniskā veidā uz ministrijas e-pastu</w:t>
            </w:r>
            <w:r w:rsidR="004129BB" w:rsidRPr="0010078B">
              <w:t>.</w:t>
            </w:r>
          </w:p>
          <w:p w:rsidR="00F123B1" w:rsidRPr="0010078B" w:rsidRDefault="00F123B1" w:rsidP="007C486B">
            <w:pPr>
              <w:jc w:val="both"/>
            </w:pPr>
            <w:r>
              <w:t xml:space="preserve">Noteikumu projektā noteikts, ka noteikumi stājas spēkā 2017.gada 1.jūnijā, un vienlaikus spēku zaudē noteikumi </w:t>
            </w:r>
            <w:r w:rsidR="007C486B">
              <w:t>N</w:t>
            </w:r>
            <w:r>
              <w:t>r.338.</w:t>
            </w:r>
          </w:p>
        </w:tc>
      </w:tr>
      <w:tr w:rsidR="0010078B" w:rsidRPr="0010078B" w:rsidTr="006A7D0B">
        <w:tc>
          <w:tcPr>
            <w:tcW w:w="213" w:type="pct"/>
            <w:shd w:val="clear" w:color="auto" w:fill="auto"/>
          </w:tcPr>
          <w:p w:rsidR="00B76D85" w:rsidRPr="0010078B" w:rsidRDefault="004373E9" w:rsidP="00B76D85">
            <w:pPr>
              <w:rPr>
                <w:sz w:val="22"/>
                <w:szCs w:val="22"/>
              </w:rPr>
            </w:pPr>
            <w:r w:rsidRPr="0010078B">
              <w:rPr>
                <w:sz w:val="22"/>
                <w:szCs w:val="22"/>
              </w:rPr>
              <w:lastRenderedPageBreak/>
              <w:t>3</w:t>
            </w:r>
            <w:r w:rsidR="00B76D85" w:rsidRPr="0010078B">
              <w:rPr>
                <w:sz w:val="22"/>
                <w:szCs w:val="22"/>
              </w:rPr>
              <w:t>.</w:t>
            </w:r>
          </w:p>
        </w:tc>
        <w:tc>
          <w:tcPr>
            <w:tcW w:w="1654" w:type="pct"/>
            <w:shd w:val="clear" w:color="auto" w:fill="auto"/>
          </w:tcPr>
          <w:p w:rsidR="00B76D85" w:rsidRPr="0010078B" w:rsidRDefault="00B76D85" w:rsidP="00B76D85">
            <w:pPr>
              <w:rPr>
                <w:sz w:val="22"/>
                <w:szCs w:val="22"/>
              </w:rPr>
            </w:pPr>
            <w:r w:rsidRPr="0010078B">
              <w:rPr>
                <w:sz w:val="22"/>
                <w:szCs w:val="22"/>
              </w:rPr>
              <w:t>Projekta izstrādē iesaistītās institūcijas</w:t>
            </w:r>
          </w:p>
        </w:tc>
        <w:tc>
          <w:tcPr>
            <w:tcW w:w="3133" w:type="pct"/>
            <w:shd w:val="clear" w:color="auto" w:fill="auto"/>
          </w:tcPr>
          <w:p w:rsidR="00B76D85" w:rsidRPr="0010078B" w:rsidRDefault="00F123B1" w:rsidP="00F123B1">
            <w:pPr>
              <w:jc w:val="both"/>
            </w:pPr>
            <w:r>
              <w:rPr>
                <w:iCs/>
              </w:rPr>
              <w:t>Nav</w:t>
            </w:r>
          </w:p>
        </w:tc>
      </w:tr>
      <w:tr w:rsidR="00B76D85" w:rsidRPr="0010078B" w:rsidTr="006A7D0B">
        <w:tc>
          <w:tcPr>
            <w:tcW w:w="213" w:type="pct"/>
            <w:shd w:val="clear" w:color="auto" w:fill="auto"/>
          </w:tcPr>
          <w:p w:rsidR="00B76D85" w:rsidRPr="0010078B" w:rsidRDefault="004373E9" w:rsidP="004373E9">
            <w:pPr>
              <w:rPr>
                <w:sz w:val="22"/>
                <w:szCs w:val="22"/>
              </w:rPr>
            </w:pPr>
            <w:r w:rsidRPr="0010078B">
              <w:rPr>
                <w:sz w:val="22"/>
                <w:szCs w:val="22"/>
              </w:rPr>
              <w:t>4</w:t>
            </w:r>
            <w:r w:rsidR="00B76D85" w:rsidRPr="0010078B">
              <w:rPr>
                <w:sz w:val="22"/>
                <w:szCs w:val="22"/>
              </w:rPr>
              <w:t xml:space="preserve">. </w:t>
            </w:r>
          </w:p>
        </w:tc>
        <w:tc>
          <w:tcPr>
            <w:tcW w:w="1654" w:type="pct"/>
            <w:shd w:val="clear" w:color="auto" w:fill="auto"/>
          </w:tcPr>
          <w:p w:rsidR="00B76D85" w:rsidRPr="0010078B" w:rsidRDefault="00B76D85" w:rsidP="00B76D85">
            <w:pPr>
              <w:rPr>
                <w:sz w:val="22"/>
                <w:szCs w:val="22"/>
              </w:rPr>
            </w:pPr>
            <w:r w:rsidRPr="0010078B">
              <w:rPr>
                <w:sz w:val="22"/>
                <w:szCs w:val="22"/>
              </w:rPr>
              <w:t>Cita informācija</w:t>
            </w:r>
          </w:p>
        </w:tc>
        <w:tc>
          <w:tcPr>
            <w:tcW w:w="3133" w:type="pct"/>
            <w:shd w:val="clear" w:color="auto" w:fill="auto"/>
          </w:tcPr>
          <w:p w:rsidR="00496C23" w:rsidRDefault="00A7625F" w:rsidP="00496C23">
            <w:pPr>
              <w:jc w:val="both"/>
            </w:pPr>
            <w:r>
              <w:t>Turpmāk tiek plānots papildināt pārskatu</w:t>
            </w:r>
            <w:r w:rsidRPr="00A7625F">
              <w:t xml:space="preserve"> par sociālajiem pakalpojumiem un sociālo palīdzību novada/republikas pilsētas pašvaldībā</w:t>
            </w:r>
            <w:r>
              <w:t xml:space="preserve"> __.gadā</w:t>
            </w:r>
            <w:r w:rsidR="00B62F8F">
              <w:t xml:space="preserve"> ar informāciju par</w:t>
            </w:r>
            <w:r>
              <w:t xml:space="preserve"> </w:t>
            </w:r>
            <w:r w:rsidR="00B62F8F">
              <w:t xml:space="preserve">testēto sociālo pabalstu saņēmēju mājsaimniecības portretu </w:t>
            </w:r>
            <w:r w:rsidR="00496C23">
              <w:t>tā, lai to varētu salīdzināt ar ienākumu komponenti un nabadzības indikatoriem (no EU-SILC), respektīvi, būtu vēlams iegūt datus par mājsaimniecībām pēc to tipa :</w:t>
            </w:r>
          </w:p>
          <w:p w:rsidR="00B76D85" w:rsidRDefault="005B3310" w:rsidP="00496C23">
            <w:pPr>
              <w:jc w:val="both"/>
            </w:pPr>
            <w:r>
              <w:t>v</w:t>
            </w:r>
            <w:r w:rsidR="00496C23">
              <w:t xml:space="preserve">iena persona, 16-64; </w:t>
            </w:r>
            <w:r>
              <w:t>v</w:t>
            </w:r>
            <w:r w:rsidR="00496C23">
              <w:t>iena persona, 65+;</w:t>
            </w:r>
            <w:r>
              <w:t xml:space="preserve"> v</w:t>
            </w:r>
            <w:r w:rsidR="00496C23">
              <w:t xml:space="preserve">iens pieaugušais ar bērniem; </w:t>
            </w:r>
            <w:r>
              <w:t>p</w:t>
            </w:r>
            <w:r w:rsidR="00496C23">
              <w:t xml:space="preserve">āris bez bērniem; </w:t>
            </w:r>
            <w:r>
              <w:t>p</w:t>
            </w:r>
            <w:r w:rsidR="00496C23">
              <w:t>āris ar vienu bērnu;</w:t>
            </w:r>
            <w:r>
              <w:t xml:space="preserve"> p</w:t>
            </w:r>
            <w:r w:rsidR="00496C23">
              <w:t>āris ar diviem bērniem;</w:t>
            </w:r>
            <w:r>
              <w:t xml:space="preserve"> p</w:t>
            </w:r>
            <w:r w:rsidR="00496C23">
              <w:t>āris ar trīs un vairāk bērniem.</w:t>
            </w:r>
          </w:p>
          <w:p w:rsidR="005B3310" w:rsidRPr="00A7625F" w:rsidRDefault="005B3310" w:rsidP="00D656FA">
            <w:pPr>
              <w:jc w:val="both"/>
            </w:pPr>
          </w:p>
        </w:tc>
      </w:tr>
    </w:tbl>
    <w:p w:rsidR="00B76D85" w:rsidRPr="0010078B"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0078B" w:rsidRPr="0010078B" w:rsidTr="006A7D0B">
        <w:tc>
          <w:tcPr>
            <w:tcW w:w="9287" w:type="dxa"/>
            <w:gridSpan w:val="3"/>
            <w:shd w:val="clear" w:color="auto" w:fill="auto"/>
          </w:tcPr>
          <w:p w:rsidR="00230730" w:rsidRPr="0010078B" w:rsidRDefault="00C01716" w:rsidP="006A7D0B">
            <w:pPr>
              <w:pStyle w:val="naisnod"/>
              <w:spacing w:before="0" w:after="0"/>
              <w:ind w:left="57" w:right="57"/>
              <w:rPr>
                <w:b w:val="0"/>
              </w:rPr>
            </w:pPr>
            <w:r w:rsidRPr="0010078B">
              <w:t>II</w:t>
            </w:r>
            <w:r w:rsidR="00DC37D9" w:rsidRPr="0010078B">
              <w:t>.</w:t>
            </w:r>
            <w:r w:rsidRPr="0010078B">
              <w:rPr>
                <w:b w:val="0"/>
              </w:rPr>
              <w:t xml:space="preserve"> </w:t>
            </w:r>
            <w:r w:rsidR="00230730" w:rsidRPr="0010078B">
              <w:t>Tiesību akta projekta ietekme uz sabiedrību, tautsaimniecības attīstību</w:t>
            </w:r>
          </w:p>
          <w:p w:rsidR="00C01716" w:rsidRPr="0010078B" w:rsidRDefault="00230730" w:rsidP="006A7D0B">
            <w:pPr>
              <w:jc w:val="center"/>
              <w:rPr>
                <w:b/>
              </w:rPr>
            </w:pPr>
            <w:r w:rsidRPr="0010078B">
              <w:rPr>
                <w:b/>
              </w:rPr>
              <w:t>un administratīvo slogu</w:t>
            </w:r>
          </w:p>
        </w:tc>
      </w:tr>
      <w:tr w:rsidR="0010078B" w:rsidRPr="0010078B" w:rsidTr="006A7D0B">
        <w:tc>
          <w:tcPr>
            <w:tcW w:w="396" w:type="dxa"/>
            <w:shd w:val="clear" w:color="auto" w:fill="auto"/>
          </w:tcPr>
          <w:p w:rsidR="00B76D85" w:rsidRPr="0010078B" w:rsidRDefault="00B76D85" w:rsidP="00242D7D">
            <w:pPr>
              <w:rPr>
                <w:sz w:val="22"/>
                <w:szCs w:val="22"/>
              </w:rPr>
            </w:pPr>
            <w:r w:rsidRPr="0010078B">
              <w:rPr>
                <w:sz w:val="22"/>
                <w:szCs w:val="22"/>
              </w:rPr>
              <w:t>1.</w:t>
            </w:r>
          </w:p>
        </w:tc>
        <w:tc>
          <w:tcPr>
            <w:tcW w:w="3072" w:type="dxa"/>
            <w:shd w:val="clear" w:color="auto" w:fill="auto"/>
          </w:tcPr>
          <w:p w:rsidR="00B76D85" w:rsidRPr="0010078B" w:rsidRDefault="00230730" w:rsidP="00242D7D">
            <w:pPr>
              <w:rPr>
                <w:sz w:val="22"/>
                <w:szCs w:val="22"/>
              </w:rPr>
            </w:pPr>
            <w:r w:rsidRPr="0010078B">
              <w:t xml:space="preserve">Sabiedrības mērķgrupas, kuras tiesiskais regulējums </w:t>
            </w:r>
            <w:r w:rsidRPr="0010078B">
              <w:lastRenderedPageBreak/>
              <w:t>ietekmē vai varētu ietekmēt</w:t>
            </w:r>
          </w:p>
        </w:tc>
        <w:tc>
          <w:tcPr>
            <w:tcW w:w="5819" w:type="dxa"/>
            <w:shd w:val="clear" w:color="auto" w:fill="auto"/>
          </w:tcPr>
          <w:p w:rsidR="00B76D85" w:rsidRPr="0010078B" w:rsidRDefault="00197658" w:rsidP="00CA2198">
            <w:pPr>
              <w:jc w:val="both"/>
            </w:pPr>
            <w:r w:rsidRPr="0010078B">
              <w:rPr>
                <w:iCs/>
              </w:rPr>
              <w:lastRenderedPageBreak/>
              <w:t xml:space="preserve">Labklājības ministrija, </w:t>
            </w:r>
            <w:r w:rsidR="004129BB" w:rsidRPr="0010078B">
              <w:rPr>
                <w:iCs/>
              </w:rPr>
              <w:t xml:space="preserve">Pašvaldību sociālie dienesti, </w:t>
            </w:r>
            <w:r w:rsidR="007C486B">
              <w:rPr>
                <w:iCs/>
              </w:rPr>
              <w:t>i</w:t>
            </w:r>
            <w:r w:rsidR="004129BB" w:rsidRPr="0010078B">
              <w:rPr>
                <w:iCs/>
              </w:rPr>
              <w:t xml:space="preserve">lgstošās sociālās aprūpes un sociālās </w:t>
            </w:r>
            <w:r w:rsidR="00441957" w:rsidRPr="0010078B">
              <w:rPr>
                <w:iCs/>
              </w:rPr>
              <w:t>rehabilitācijas</w:t>
            </w:r>
            <w:r w:rsidR="004129BB" w:rsidRPr="0010078B">
              <w:rPr>
                <w:iCs/>
              </w:rPr>
              <w:t xml:space="preserve"> </w:t>
            </w:r>
            <w:r w:rsidR="00DA1301" w:rsidRPr="0010078B">
              <w:rPr>
                <w:iCs/>
              </w:rPr>
              <w:lastRenderedPageBreak/>
              <w:t xml:space="preserve">institūcijas, </w:t>
            </w:r>
            <w:r w:rsidR="007C486B">
              <w:rPr>
                <w:iCs/>
              </w:rPr>
              <w:t>s</w:t>
            </w:r>
            <w:r w:rsidR="00F123B1">
              <w:rPr>
                <w:iCs/>
              </w:rPr>
              <w:t xml:space="preserve">ociālās rehabilitācijas pakalpojumu sniedzēji </w:t>
            </w:r>
            <w:r w:rsidR="00CA2198">
              <w:rPr>
                <w:iCs/>
              </w:rPr>
              <w:t>v</w:t>
            </w:r>
            <w:r w:rsidR="00DA1301" w:rsidRPr="0010078B">
              <w:rPr>
                <w:iCs/>
              </w:rPr>
              <w:t>ardarbībā cietušām personām</w:t>
            </w:r>
            <w:r w:rsidR="007C486B">
              <w:rPr>
                <w:iCs/>
              </w:rPr>
              <w:t xml:space="preserve"> un vardarbīb</w:t>
            </w:r>
            <w:r w:rsidR="00CA2198">
              <w:rPr>
                <w:iCs/>
              </w:rPr>
              <w:t>u veikušām personām</w:t>
            </w:r>
            <w:r w:rsidR="007C486B">
              <w:rPr>
                <w:iCs/>
              </w:rPr>
              <w:t>.</w:t>
            </w:r>
            <w:r w:rsidR="004129BB" w:rsidRPr="0010078B">
              <w:rPr>
                <w:iCs/>
              </w:rPr>
              <w:t xml:space="preserve"> </w:t>
            </w:r>
          </w:p>
        </w:tc>
      </w:tr>
      <w:tr w:rsidR="0010078B" w:rsidRPr="0010078B" w:rsidTr="006A7D0B">
        <w:tc>
          <w:tcPr>
            <w:tcW w:w="396" w:type="dxa"/>
            <w:shd w:val="clear" w:color="auto" w:fill="auto"/>
          </w:tcPr>
          <w:p w:rsidR="00230730" w:rsidRPr="0010078B" w:rsidRDefault="00230730" w:rsidP="00242D7D">
            <w:pPr>
              <w:rPr>
                <w:sz w:val="22"/>
                <w:szCs w:val="22"/>
              </w:rPr>
            </w:pPr>
            <w:r w:rsidRPr="0010078B">
              <w:rPr>
                <w:sz w:val="22"/>
                <w:szCs w:val="22"/>
              </w:rPr>
              <w:lastRenderedPageBreak/>
              <w:t xml:space="preserve">2. </w:t>
            </w:r>
          </w:p>
        </w:tc>
        <w:tc>
          <w:tcPr>
            <w:tcW w:w="3072" w:type="dxa"/>
            <w:shd w:val="clear" w:color="auto" w:fill="auto"/>
          </w:tcPr>
          <w:p w:rsidR="00230730" w:rsidRPr="0010078B" w:rsidRDefault="00230730" w:rsidP="00242D7D">
            <w:pPr>
              <w:rPr>
                <w:sz w:val="22"/>
                <w:szCs w:val="22"/>
              </w:rPr>
            </w:pPr>
            <w:r w:rsidRPr="0010078B">
              <w:t>Tiesiskā regulējuma ietekme uz tautsaimniecību un administratīvo slogu</w:t>
            </w:r>
          </w:p>
        </w:tc>
        <w:tc>
          <w:tcPr>
            <w:tcW w:w="5819" w:type="dxa"/>
            <w:shd w:val="clear" w:color="auto" w:fill="auto"/>
          </w:tcPr>
          <w:p w:rsidR="00230730" w:rsidRPr="0010078B" w:rsidRDefault="007C486B" w:rsidP="007C486B">
            <w:pPr>
              <w:jc w:val="both"/>
            </w:pPr>
            <w:r>
              <w:t>S</w:t>
            </w:r>
            <w:r w:rsidR="00C12B7F" w:rsidRPr="0010078B">
              <w:t>abiedrības grupām un institūcijām projekta tiesiskais regulējums nemaina tiesības un pienākumus, kā arī veicamās darbības</w:t>
            </w:r>
            <w:r w:rsidR="00467553" w:rsidRPr="0010078B">
              <w:t>.</w:t>
            </w:r>
          </w:p>
        </w:tc>
      </w:tr>
      <w:tr w:rsidR="0010078B" w:rsidRPr="0010078B" w:rsidTr="006A7D0B">
        <w:tc>
          <w:tcPr>
            <w:tcW w:w="396" w:type="dxa"/>
            <w:shd w:val="clear" w:color="auto" w:fill="auto"/>
          </w:tcPr>
          <w:p w:rsidR="00230730" w:rsidRPr="0010078B" w:rsidRDefault="00230730" w:rsidP="00230730">
            <w:pPr>
              <w:rPr>
                <w:sz w:val="22"/>
                <w:szCs w:val="22"/>
              </w:rPr>
            </w:pPr>
            <w:r w:rsidRPr="0010078B">
              <w:rPr>
                <w:sz w:val="22"/>
                <w:szCs w:val="22"/>
              </w:rPr>
              <w:t>3.</w:t>
            </w:r>
          </w:p>
        </w:tc>
        <w:tc>
          <w:tcPr>
            <w:tcW w:w="3072" w:type="dxa"/>
            <w:shd w:val="clear" w:color="auto" w:fill="auto"/>
          </w:tcPr>
          <w:p w:rsidR="00230730" w:rsidRPr="0010078B" w:rsidRDefault="00230730" w:rsidP="00242D7D">
            <w:pPr>
              <w:rPr>
                <w:sz w:val="22"/>
                <w:szCs w:val="22"/>
              </w:rPr>
            </w:pPr>
            <w:r w:rsidRPr="0010078B">
              <w:rPr>
                <w:sz w:val="22"/>
                <w:szCs w:val="22"/>
              </w:rPr>
              <w:t>Administratīvo izmaksu monetārs novērtējums</w:t>
            </w:r>
          </w:p>
        </w:tc>
        <w:tc>
          <w:tcPr>
            <w:tcW w:w="5819" w:type="dxa"/>
            <w:shd w:val="clear" w:color="auto" w:fill="auto"/>
          </w:tcPr>
          <w:p w:rsidR="00EA3ECD" w:rsidRPr="0010078B" w:rsidRDefault="00EA3ECD" w:rsidP="00EA3ECD">
            <w:pPr>
              <w:jc w:val="both"/>
              <w:rPr>
                <w:iCs/>
              </w:rPr>
            </w:pPr>
            <w:r w:rsidRPr="0010078B">
              <w:rPr>
                <w:iCs/>
              </w:rPr>
              <w:t>Administratīvo izmaksu monetārs novērtējums tiek veikts vienai iestādei, ņemot vērā to, ka iestāžu skaits, kurām var būt kāds fiskālais risks, ir mainīgs.</w:t>
            </w:r>
          </w:p>
          <w:p w:rsidR="005A547B" w:rsidRDefault="005A547B" w:rsidP="005A547B">
            <w:pPr>
              <w:jc w:val="both"/>
            </w:pPr>
            <w:r>
              <w:t xml:space="preserve">Tiek pieņemts, ka informācijas sniegšanas pienākumu izpildi īsteno amatpersona, kuras atalgojums atbilst vidējam 9.mēnešalgu grupas 3.kategorijas darba samaksas apmēram 1228,48 </w:t>
            </w:r>
            <w:proofErr w:type="spellStart"/>
            <w:r>
              <w:t>euro</w:t>
            </w:r>
            <w:proofErr w:type="spellEnd"/>
            <w:r>
              <w:t xml:space="preserve">. Finanšu līdzekļu apjoms (f), kas atbilst vienas stundas likmei tiek noteikts, dalot dotās amatpersonu grupas mēnešalgas apmēru ar 160 darba stundām (1228,48/160=7,68 </w:t>
            </w:r>
            <w:proofErr w:type="spellStart"/>
            <w:r>
              <w:t>euro</w:t>
            </w:r>
            <w:proofErr w:type="spellEnd"/>
            <w:r>
              <w:t>/h).</w:t>
            </w:r>
          </w:p>
          <w:p w:rsidR="005A547B" w:rsidRDefault="005A547B" w:rsidP="005A547B">
            <w:pPr>
              <w:jc w:val="both"/>
            </w:pPr>
            <w:r>
              <w:t>Tiek pieņemts, ka atbildīgo un līdzatbildīgo institūciju darbinieku nepieciešamais laika patēriņš (l), lai iestādes saņemtu informāciju no atsevišķo fiskālo risku vadības iestādēm,  nodrošinātu informācijas sagatavošanas, apstrādes pienākumus, ir atšķirīgi:</w:t>
            </w:r>
          </w:p>
          <w:p w:rsidR="005A547B" w:rsidRDefault="005A547B" w:rsidP="005A547B">
            <w:pPr>
              <w:jc w:val="both"/>
            </w:pPr>
            <w:r>
              <w:t>1.</w:t>
            </w:r>
            <w:r>
              <w:tab/>
              <w:t xml:space="preserve"> Pārskats par sociālajiem pakalpojumiem un sociālo palīdzību pagastā/novadā/pilsētā 1</w:t>
            </w:r>
            <w:r w:rsidR="00741EE9">
              <w:t>6</w:t>
            </w:r>
            <w:r>
              <w:t>9 stundas;</w:t>
            </w:r>
          </w:p>
          <w:p w:rsidR="005A547B" w:rsidRDefault="005A547B" w:rsidP="005A547B">
            <w:pPr>
              <w:jc w:val="both"/>
            </w:pPr>
            <w:r>
              <w:t>2.</w:t>
            </w:r>
            <w:r>
              <w:tab/>
              <w:t>Pārskats par ilgstošas sociālās aprūpes un sociālās rehabilitācijas pakalpojumu sniegšanu 1</w:t>
            </w:r>
            <w:r w:rsidR="00741EE9">
              <w:t>40</w:t>
            </w:r>
            <w:r>
              <w:t xml:space="preserve"> stundas</w:t>
            </w:r>
          </w:p>
          <w:p w:rsidR="005A547B" w:rsidRDefault="005A547B" w:rsidP="005A547B">
            <w:pPr>
              <w:jc w:val="both"/>
            </w:pPr>
            <w:r>
              <w:t>3.</w:t>
            </w:r>
            <w:r>
              <w:tab/>
              <w:t xml:space="preserve"> Pārskati par sociālās rehabilitācijas pakalpojumu sniegšanu no prettiesiskām darbībām cietušām personām 160 stundas;</w:t>
            </w:r>
          </w:p>
          <w:p w:rsidR="005A547B" w:rsidRDefault="005A547B" w:rsidP="005A547B">
            <w:pPr>
              <w:jc w:val="both"/>
            </w:pPr>
            <w:r>
              <w:t>4.</w:t>
            </w:r>
            <w:r>
              <w:tab/>
              <w:t xml:space="preserve">Mēneša operatīvais pārskats par sociālās palīdzības sniegšanu pagastā/novadā/pilsētā </w:t>
            </w:r>
            <w:r w:rsidR="00741EE9">
              <w:t>3</w:t>
            </w:r>
            <w:r>
              <w:t>0 stundas.</w:t>
            </w:r>
          </w:p>
          <w:p w:rsidR="005A547B" w:rsidRDefault="005A547B" w:rsidP="005A547B">
            <w:pPr>
              <w:jc w:val="both"/>
            </w:pPr>
            <w:r>
              <w:t xml:space="preserve">Tiek pieņemts, ka vienā iestādē ir viens atsevišķs fiskālais risks (kurā var būt vairāki atsevišķi fiskālie riski), kur ir iesaistīta centrālās valsts iestādes un padotības iestādes konkrētā struktūrvienība. Līdz ar to tiek pieņemts, ka uz šo vienu specifisko fiskālo risku ir 1 iesaistīti subjekti (n). </w:t>
            </w:r>
          </w:p>
          <w:p w:rsidR="005A547B" w:rsidRDefault="005A547B" w:rsidP="005A547B">
            <w:pPr>
              <w:jc w:val="both"/>
            </w:pPr>
            <w:r>
              <w:t>Punkts 1,2 un 3 ir paredzēta reizi gadā, punkts 4 ir paredzēts 12 reizes gadā  (b).</w:t>
            </w:r>
          </w:p>
          <w:p w:rsidR="005A547B" w:rsidRDefault="005A547B" w:rsidP="005A547B">
            <w:pPr>
              <w:jc w:val="both"/>
            </w:pPr>
            <w:r>
              <w:t>Vidējais administratīvā sloga palielinājums, kas saistīts ar gada un mēneša pārskatu sagatavošanu un iesniegšanu Latvijas centrālās statistikas pārvaldei, un citām institūcijām sastāda (C = (f x l) x (n x b) ):</w:t>
            </w:r>
          </w:p>
          <w:p w:rsidR="005A547B" w:rsidRDefault="005A547B" w:rsidP="005A547B">
            <w:pPr>
              <w:jc w:val="both"/>
            </w:pPr>
            <w:r>
              <w:t xml:space="preserve">1. 7,68 </w:t>
            </w:r>
            <w:proofErr w:type="spellStart"/>
            <w:r>
              <w:t>euro</w:t>
            </w:r>
            <w:proofErr w:type="spellEnd"/>
            <w:r>
              <w:t>/h x 1</w:t>
            </w:r>
            <w:r w:rsidR="00741EE9">
              <w:t>6</w:t>
            </w:r>
            <w:r>
              <w:t>9h x 1cilv x 1gadījunms=1</w:t>
            </w:r>
            <w:r w:rsidR="00741EE9">
              <w:t> </w:t>
            </w:r>
            <w:r>
              <w:t>2</w:t>
            </w:r>
            <w:r w:rsidR="00741EE9">
              <w:t>97,92</w:t>
            </w:r>
            <w:r>
              <w:t xml:space="preserve"> </w:t>
            </w:r>
            <w:proofErr w:type="spellStart"/>
            <w:r>
              <w:t>euro</w:t>
            </w:r>
            <w:proofErr w:type="spellEnd"/>
          </w:p>
          <w:p w:rsidR="005A547B" w:rsidRDefault="005A547B" w:rsidP="005A547B">
            <w:pPr>
              <w:jc w:val="both"/>
            </w:pPr>
            <w:r>
              <w:t xml:space="preserve">2. 7,68 </w:t>
            </w:r>
            <w:proofErr w:type="spellStart"/>
            <w:r>
              <w:t>euro</w:t>
            </w:r>
            <w:proofErr w:type="spellEnd"/>
            <w:r>
              <w:t>/h x 1</w:t>
            </w:r>
            <w:r w:rsidR="00741EE9">
              <w:t>40</w:t>
            </w:r>
            <w:r>
              <w:t>h x 1cilv. x 1gadījums=</w:t>
            </w:r>
            <w:r w:rsidR="00D656FA">
              <w:t>1 075,20</w:t>
            </w:r>
            <w:r>
              <w:t xml:space="preserve"> </w:t>
            </w:r>
            <w:proofErr w:type="spellStart"/>
            <w:r>
              <w:t>euro</w:t>
            </w:r>
            <w:proofErr w:type="spellEnd"/>
          </w:p>
          <w:p w:rsidR="005A547B" w:rsidRDefault="005A547B" w:rsidP="005A547B">
            <w:pPr>
              <w:jc w:val="both"/>
            </w:pPr>
            <w:r>
              <w:t xml:space="preserve">3. 7,68 </w:t>
            </w:r>
            <w:proofErr w:type="spellStart"/>
            <w:r>
              <w:t>euro</w:t>
            </w:r>
            <w:proofErr w:type="spellEnd"/>
            <w:r>
              <w:t xml:space="preserve">/h x 160h x 1cilv x 1gadījums=1 228,80 </w:t>
            </w:r>
            <w:proofErr w:type="spellStart"/>
            <w:r>
              <w:t>euro</w:t>
            </w:r>
            <w:proofErr w:type="spellEnd"/>
          </w:p>
          <w:p w:rsidR="005A547B" w:rsidRDefault="005A547B" w:rsidP="005A547B">
            <w:pPr>
              <w:jc w:val="both"/>
            </w:pPr>
            <w:r>
              <w:t xml:space="preserve">4. 7,68 </w:t>
            </w:r>
            <w:proofErr w:type="spellStart"/>
            <w:r>
              <w:t>euro</w:t>
            </w:r>
            <w:proofErr w:type="spellEnd"/>
            <w:r>
              <w:t xml:space="preserve">/h x </w:t>
            </w:r>
            <w:r w:rsidR="00741EE9">
              <w:t>3</w:t>
            </w:r>
            <w:r>
              <w:t>0h x 1cilv x 12gadījumi=</w:t>
            </w:r>
            <w:r w:rsidR="00D656FA">
              <w:t>2 764,80</w:t>
            </w:r>
            <w:r>
              <w:t xml:space="preserve"> </w:t>
            </w:r>
            <w:proofErr w:type="spellStart"/>
            <w:r>
              <w:t>euro</w:t>
            </w:r>
            <w:proofErr w:type="spellEnd"/>
          </w:p>
          <w:p w:rsidR="005A547B" w:rsidRDefault="005A547B" w:rsidP="005A547B">
            <w:pPr>
              <w:jc w:val="both"/>
            </w:pPr>
            <w:r>
              <w:t>Kopā gadā administratīvās izmaksas sastāda</w:t>
            </w:r>
          </w:p>
          <w:p w:rsidR="005A547B" w:rsidRPr="0010078B" w:rsidRDefault="00D656FA" w:rsidP="00D656FA">
            <w:pPr>
              <w:jc w:val="both"/>
            </w:pPr>
            <w:r>
              <w:t>6 366,72</w:t>
            </w:r>
            <w:r w:rsidR="005A547B">
              <w:t xml:space="preserve"> euro=</w:t>
            </w:r>
            <w:r>
              <w:t>1 297,92</w:t>
            </w:r>
            <w:r w:rsidR="005A547B">
              <w:t>+</w:t>
            </w:r>
            <w:r>
              <w:t xml:space="preserve">1 075,20 </w:t>
            </w:r>
            <w:r w:rsidR="005A547B">
              <w:t>+1 228,80+</w:t>
            </w:r>
            <w:r>
              <w:t xml:space="preserve">2 764,80 </w:t>
            </w:r>
          </w:p>
        </w:tc>
      </w:tr>
      <w:tr w:rsidR="00230730" w:rsidRPr="0010078B" w:rsidTr="006A7D0B">
        <w:tc>
          <w:tcPr>
            <w:tcW w:w="396" w:type="dxa"/>
            <w:shd w:val="clear" w:color="auto" w:fill="auto"/>
          </w:tcPr>
          <w:p w:rsidR="00230730" w:rsidRPr="0010078B" w:rsidRDefault="00230730" w:rsidP="00242D7D">
            <w:pPr>
              <w:rPr>
                <w:sz w:val="22"/>
                <w:szCs w:val="22"/>
              </w:rPr>
            </w:pPr>
            <w:r w:rsidRPr="0010078B">
              <w:rPr>
                <w:sz w:val="22"/>
                <w:szCs w:val="22"/>
              </w:rPr>
              <w:t xml:space="preserve">4. </w:t>
            </w:r>
          </w:p>
        </w:tc>
        <w:tc>
          <w:tcPr>
            <w:tcW w:w="3072" w:type="dxa"/>
            <w:shd w:val="clear" w:color="auto" w:fill="auto"/>
          </w:tcPr>
          <w:p w:rsidR="00230730" w:rsidRPr="0010078B" w:rsidRDefault="00230730" w:rsidP="00242D7D">
            <w:pPr>
              <w:rPr>
                <w:sz w:val="22"/>
                <w:szCs w:val="22"/>
              </w:rPr>
            </w:pPr>
            <w:r w:rsidRPr="0010078B">
              <w:rPr>
                <w:sz w:val="22"/>
                <w:szCs w:val="22"/>
              </w:rPr>
              <w:t>Cita informācija</w:t>
            </w:r>
          </w:p>
        </w:tc>
        <w:tc>
          <w:tcPr>
            <w:tcW w:w="5819" w:type="dxa"/>
            <w:shd w:val="clear" w:color="auto" w:fill="auto"/>
          </w:tcPr>
          <w:p w:rsidR="00230730" w:rsidRPr="0010078B" w:rsidRDefault="00230730" w:rsidP="004129BB">
            <w:pPr>
              <w:jc w:val="both"/>
              <w:rPr>
                <w:iCs/>
              </w:rPr>
            </w:pPr>
            <w:r w:rsidRPr="0010078B">
              <w:rPr>
                <w:b/>
                <w:iCs/>
              </w:rPr>
              <w:t>Nav</w:t>
            </w:r>
          </w:p>
        </w:tc>
      </w:tr>
    </w:tbl>
    <w:p w:rsidR="00170E63" w:rsidRPr="0010078B" w:rsidRDefault="00170E63" w:rsidP="00B76D85">
      <w:pPr>
        <w:jc w:val="center"/>
      </w:pPr>
    </w:p>
    <w:p w:rsidR="00FF50CB" w:rsidRPr="0010078B" w:rsidRDefault="00FF50CB"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0078B" w:rsidRPr="0010078B" w:rsidTr="006A7D0B">
        <w:tc>
          <w:tcPr>
            <w:tcW w:w="9287" w:type="dxa"/>
            <w:gridSpan w:val="3"/>
            <w:shd w:val="clear" w:color="auto" w:fill="auto"/>
          </w:tcPr>
          <w:p w:rsidR="00B76D85" w:rsidRPr="0010078B" w:rsidRDefault="00043389" w:rsidP="006A7D0B">
            <w:pPr>
              <w:jc w:val="center"/>
              <w:rPr>
                <w:b/>
              </w:rPr>
            </w:pPr>
            <w:r w:rsidRPr="0010078B">
              <w:rPr>
                <w:b/>
              </w:rPr>
              <w:t>VI</w:t>
            </w:r>
            <w:r w:rsidR="00DC37D9" w:rsidRPr="0010078B">
              <w:rPr>
                <w:b/>
              </w:rPr>
              <w:t>.</w:t>
            </w:r>
            <w:r w:rsidRPr="0010078B">
              <w:rPr>
                <w:b/>
              </w:rPr>
              <w:t xml:space="preserve"> Sabiedrības līdzdalība un </w:t>
            </w:r>
            <w:r w:rsidR="00BB50B2" w:rsidRPr="0010078B">
              <w:rPr>
                <w:b/>
              </w:rPr>
              <w:t>komunikācijas aktivitātes</w:t>
            </w:r>
          </w:p>
        </w:tc>
      </w:tr>
      <w:tr w:rsidR="0010078B" w:rsidRPr="0010078B" w:rsidTr="006A7D0B">
        <w:tc>
          <w:tcPr>
            <w:tcW w:w="396" w:type="dxa"/>
            <w:shd w:val="clear" w:color="auto" w:fill="auto"/>
          </w:tcPr>
          <w:p w:rsidR="00BC4041" w:rsidRPr="0010078B" w:rsidRDefault="00BC4041" w:rsidP="00A36979">
            <w:r w:rsidRPr="0010078B">
              <w:lastRenderedPageBreak/>
              <w:t xml:space="preserve">1. </w:t>
            </w:r>
          </w:p>
        </w:tc>
        <w:tc>
          <w:tcPr>
            <w:tcW w:w="3072" w:type="dxa"/>
            <w:shd w:val="clear" w:color="auto" w:fill="auto"/>
          </w:tcPr>
          <w:p w:rsidR="00BC4041" w:rsidRPr="0010078B" w:rsidRDefault="00BB50B2" w:rsidP="006A7D0B">
            <w:pPr>
              <w:pStyle w:val="naiskr"/>
              <w:spacing w:before="0" w:after="0"/>
              <w:ind w:left="57" w:right="57"/>
              <w:rPr>
                <w:sz w:val="22"/>
                <w:szCs w:val="22"/>
              </w:rPr>
            </w:pPr>
            <w:r w:rsidRPr="0010078B">
              <w:t>Plānotās sabiedrības līdzdalības un komunikācijas aktivitātes saistībā ar projektu</w:t>
            </w:r>
          </w:p>
        </w:tc>
        <w:tc>
          <w:tcPr>
            <w:tcW w:w="5819" w:type="dxa"/>
            <w:shd w:val="clear" w:color="auto" w:fill="auto"/>
          </w:tcPr>
          <w:p w:rsidR="00BC4041" w:rsidRPr="0010078B" w:rsidRDefault="00A7625F" w:rsidP="00A7625F">
            <w:pPr>
              <w:jc w:val="both"/>
            </w:pPr>
            <w:r w:rsidRPr="00054E79">
              <w:rPr>
                <w:iCs/>
              </w:rPr>
              <w:t>201</w:t>
            </w:r>
            <w:r>
              <w:rPr>
                <w:iCs/>
              </w:rPr>
              <w:t>7</w:t>
            </w:r>
            <w:r w:rsidRPr="00054E79">
              <w:rPr>
                <w:iCs/>
              </w:rPr>
              <w:t>.gada 1</w:t>
            </w:r>
            <w:r>
              <w:rPr>
                <w:iCs/>
              </w:rPr>
              <w:t>4</w:t>
            </w:r>
            <w:r w:rsidRPr="00054E79">
              <w:rPr>
                <w:iCs/>
              </w:rPr>
              <w:t>.</w:t>
            </w:r>
            <w:r>
              <w:rPr>
                <w:iCs/>
              </w:rPr>
              <w:t>februārī</w:t>
            </w:r>
            <w:r w:rsidRPr="00054E79">
              <w:rPr>
                <w:iCs/>
              </w:rPr>
              <w:t xml:space="preserve"> Labklājības ministrijas mājas lapā (</w:t>
            </w:r>
            <w:hyperlink r:id="rId9" w:history="1">
              <w:r w:rsidRPr="00054E79">
                <w:rPr>
                  <w:rStyle w:val="Hyperlink"/>
                  <w:iCs/>
                </w:rPr>
                <w:t>http://www.lm.gov.lv/</w:t>
              </w:r>
            </w:hyperlink>
            <w:r w:rsidR="005B3310" w:rsidRPr="005B3310">
              <w:rPr>
                <w:rStyle w:val="Hyperlink"/>
                <w:iCs/>
              </w:rPr>
              <w:t>text/1789</w:t>
            </w:r>
            <w:r w:rsidRPr="00054E79">
              <w:rPr>
                <w:iCs/>
              </w:rPr>
              <w:t>) tika ievietots paziņojums par projekta būtību un iedzīvotāji bija aicināti izteikt savu viedokli elektroniski un pa pastu.</w:t>
            </w:r>
          </w:p>
        </w:tc>
      </w:tr>
      <w:tr w:rsidR="0010078B" w:rsidRPr="0010078B" w:rsidTr="006A7D0B">
        <w:tc>
          <w:tcPr>
            <w:tcW w:w="396" w:type="dxa"/>
            <w:shd w:val="clear" w:color="auto" w:fill="auto"/>
          </w:tcPr>
          <w:p w:rsidR="00BC4041" w:rsidRPr="0010078B" w:rsidRDefault="00BC4041" w:rsidP="00A36979">
            <w:r w:rsidRPr="0010078B">
              <w:t xml:space="preserve">2. </w:t>
            </w:r>
          </w:p>
        </w:tc>
        <w:tc>
          <w:tcPr>
            <w:tcW w:w="3072" w:type="dxa"/>
            <w:shd w:val="clear" w:color="auto" w:fill="auto"/>
          </w:tcPr>
          <w:p w:rsidR="00BC4041" w:rsidRPr="0010078B" w:rsidRDefault="00BC4041" w:rsidP="006A7D0B">
            <w:pPr>
              <w:pStyle w:val="naiskr"/>
              <w:spacing w:before="0" w:after="0"/>
              <w:ind w:left="57" w:right="57"/>
              <w:rPr>
                <w:sz w:val="22"/>
                <w:szCs w:val="22"/>
              </w:rPr>
            </w:pPr>
            <w:r w:rsidRPr="0010078B">
              <w:rPr>
                <w:sz w:val="22"/>
                <w:szCs w:val="22"/>
              </w:rPr>
              <w:t xml:space="preserve">Sabiedrības līdzdalība projekta izstrādē </w:t>
            </w:r>
          </w:p>
        </w:tc>
        <w:tc>
          <w:tcPr>
            <w:tcW w:w="5819" w:type="dxa"/>
            <w:shd w:val="clear" w:color="auto" w:fill="auto"/>
          </w:tcPr>
          <w:p w:rsidR="00BC4041" w:rsidRPr="0010078B" w:rsidRDefault="005B3310" w:rsidP="005B3310">
            <w:pPr>
              <w:jc w:val="both"/>
            </w:pPr>
            <w:r>
              <w:rPr>
                <w:iCs/>
                <w:sz w:val="22"/>
                <w:szCs w:val="22"/>
              </w:rPr>
              <w:t>No 2017.gada 14.februāra</w:t>
            </w:r>
            <w:r w:rsidRPr="005B3310">
              <w:rPr>
                <w:iCs/>
                <w:sz w:val="22"/>
                <w:szCs w:val="22"/>
              </w:rPr>
              <w:t xml:space="preserve"> ministrija nav saņēmusi nevienu ieteikumu vai priekšlikumu no sabiedrības.</w:t>
            </w:r>
          </w:p>
        </w:tc>
      </w:tr>
      <w:tr w:rsidR="0010078B" w:rsidRPr="0010078B" w:rsidTr="006A7D0B">
        <w:tc>
          <w:tcPr>
            <w:tcW w:w="396" w:type="dxa"/>
            <w:shd w:val="clear" w:color="auto" w:fill="auto"/>
          </w:tcPr>
          <w:p w:rsidR="00BC4041" w:rsidRPr="0010078B" w:rsidRDefault="00BC4041" w:rsidP="00A36979">
            <w:r w:rsidRPr="0010078B">
              <w:t>3.</w:t>
            </w:r>
          </w:p>
        </w:tc>
        <w:tc>
          <w:tcPr>
            <w:tcW w:w="3072" w:type="dxa"/>
            <w:shd w:val="clear" w:color="auto" w:fill="auto"/>
          </w:tcPr>
          <w:p w:rsidR="00BC4041" w:rsidRPr="0010078B" w:rsidRDefault="00BC4041" w:rsidP="006A7D0B">
            <w:pPr>
              <w:pStyle w:val="naiskr"/>
              <w:spacing w:before="0" w:after="0"/>
              <w:ind w:left="57" w:right="57"/>
              <w:rPr>
                <w:sz w:val="22"/>
                <w:szCs w:val="22"/>
              </w:rPr>
            </w:pPr>
            <w:r w:rsidRPr="0010078B">
              <w:rPr>
                <w:sz w:val="22"/>
                <w:szCs w:val="22"/>
              </w:rPr>
              <w:t xml:space="preserve">Sabiedrības līdzdalības rezultāti </w:t>
            </w:r>
          </w:p>
        </w:tc>
        <w:tc>
          <w:tcPr>
            <w:tcW w:w="5819" w:type="dxa"/>
            <w:shd w:val="clear" w:color="auto" w:fill="auto"/>
          </w:tcPr>
          <w:p w:rsidR="00BC4041" w:rsidRPr="0010078B" w:rsidRDefault="005B3310" w:rsidP="006A7D0B">
            <w:pPr>
              <w:jc w:val="both"/>
            </w:pPr>
            <w:r>
              <w:rPr>
                <w:iCs/>
                <w:sz w:val="22"/>
                <w:szCs w:val="22"/>
              </w:rPr>
              <w:t>Nav</w:t>
            </w:r>
          </w:p>
        </w:tc>
      </w:tr>
      <w:tr w:rsidR="00BC4041" w:rsidRPr="0010078B" w:rsidTr="006A7D0B">
        <w:tc>
          <w:tcPr>
            <w:tcW w:w="396" w:type="dxa"/>
            <w:shd w:val="clear" w:color="auto" w:fill="auto"/>
          </w:tcPr>
          <w:p w:rsidR="00BC4041" w:rsidRPr="0010078B" w:rsidRDefault="004A1651" w:rsidP="004A1651">
            <w:r w:rsidRPr="0010078B">
              <w:t>4</w:t>
            </w:r>
            <w:r w:rsidR="00BC4041" w:rsidRPr="0010078B">
              <w:t>.</w:t>
            </w:r>
          </w:p>
        </w:tc>
        <w:tc>
          <w:tcPr>
            <w:tcW w:w="3072" w:type="dxa"/>
            <w:shd w:val="clear" w:color="auto" w:fill="auto"/>
          </w:tcPr>
          <w:p w:rsidR="00BC4041" w:rsidRPr="0010078B" w:rsidRDefault="00BC4041" w:rsidP="006A7D0B">
            <w:pPr>
              <w:pStyle w:val="naiskr"/>
              <w:spacing w:before="0" w:after="0"/>
              <w:ind w:left="57" w:right="57"/>
              <w:rPr>
                <w:sz w:val="22"/>
                <w:szCs w:val="22"/>
              </w:rPr>
            </w:pPr>
            <w:r w:rsidRPr="0010078B">
              <w:rPr>
                <w:sz w:val="22"/>
                <w:szCs w:val="22"/>
              </w:rPr>
              <w:t>Cita informācija</w:t>
            </w:r>
          </w:p>
          <w:p w:rsidR="00BC4041" w:rsidRPr="0010078B" w:rsidRDefault="00BC4041" w:rsidP="006A7D0B">
            <w:pPr>
              <w:pStyle w:val="naiskr"/>
              <w:spacing w:before="0" w:after="0"/>
              <w:ind w:left="57" w:right="57"/>
              <w:rPr>
                <w:sz w:val="22"/>
                <w:szCs w:val="22"/>
              </w:rPr>
            </w:pPr>
          </w:p>
        </w:tc>
        <w:tc>
          <w:tcPr>
            <w:tcW w:w="5819" w:type="dxa"/>
            <w:shd w:val="clear" w:color="auto" w:fill="auto"/>
          </w:tcPr>
          <w:p w:rsidR="00BC4041" w:rsidRPr="005B3310" w:rsidRDefault="00BC4041" w:rsidP="00075F2A">
            <w:pPr>
              <w:jc w:val="both"/>
            </w:pPr>
            <w:r w:rsidRPr="00D656FA">
              <w:rPr>
                <w:sz w:val="22"/>
                <w:szCs w:val="22"/>
              </w:rPr>
              <w:t>Nav</w:t>
            </w:r>
          </w:p>
        </w:tc>
      </w:tr>
    </w:tbl>
    <w:p w:rsidR="00B76D85" w:rsidRPr="0010078B"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0078B" w:rsidRPr="0010078B" w:rsidTr="006A7D0B">
        <w:tc>
          <w:tcPr>
            <w:tcW w:w="9287" w:type="dxa"/>
            <w:gridSpan w:val="3"/>
            <w:shd w:val="clear" w:color="auto" w:fill="auto"/>
          </w:tcPr>
          <w:p w:rsidR="00194614" w:rsidRPr="0010078B" w:rsidRDefault="00194614" w:rsidP="006A7D0B">
            <w:pPr>
              <w:jc w:val="center"/>
              <w:rPr>
                <w:b/>
              </w:rPr>
            </w:pPr>
            <w:r w:rsidRPr="0010078B">
              <w:rPr>
                <w:b/>
              </w:rPr>
              <w:t>VII</w:t>
            </w:r>
            <w:r w:rsidR="00DC37D9" w:rsidRPr="0010078B">
              <w:rPr>
                <w:b/>
              </w:rPr>
              <w:t>.</w:t>
            </w:r>
            <w:r w:rsidRPr="0010078B">
              <w:rPr>
                <w:b/>
              </w:rPr>
              <w:t xml:space="preserve"> Tiesību akta projekta izpildes nodrošināšana un tās ietekme uz institūcijām</w:t>
            </w:r>
          </w:p>
        </w:tc>
      </w:tr>
      <w:tr w:rsidR="0010078B" w:rsidRPr="0010078B" w:rsidTr="006A7D0B">
        <w:tc>
          <w:tcPr>
            <w:tcW w:w="396" w:type="dxa"/>
            <w:shd w:val="clear" w:color="auto" w:fill="auto"/>
          </w:tcPr>
          <w:p w:rsidR="00B76D85" w:rsidRPr="0010078B" w:rsidRDefault="00194614" w:rsidP="00242D7D">
            <w:r w:rsidRPr="0010078B">
              <w:t>1</w:t>
            </w:r>
            <w:r w:rsidR="00B76D85" w:rsidRPr="0010078B">
              <w:t xml:space="preserve">. </w:t>
            </w:r>
          </w:p>
        </w:tc>
        <w:tc>
          <w:tcPr>
            <w:tcW w:w="3072" w:type="dxa"/>
            <w:shd w:val="clear" w:color="auto" w:fill="auto"/>
          </w:tcPr>
          <w:p w:rsidR="00B76D85" w:rsidRPr="0010078B" w:rsidRDefault="00194614" w:rsidP="00242D7D">
            <w:pPr>
              <w:rPr>
                <w:sz w:val="22"/>
                <w:szCs w:val="22"/>
              </w:rPr>
            </w:pPr>
            <w:r w:rsidRPr="0010078B">
              <w:rPr>
                <w:sz w:val="22"/>
                <w:szCs w:val="22"/>
              </w:rPr>
              <w:t>Projekta izpildē iesaistītās institūcijas</w:t>
            </w:r>
          </w:p>
        </w:tc>
        <w:tc>
          <w:tcPr>
            <w:tcW w:w="5819" w:type="dxa"/>
            <w:shd w:val="clear" w:color="auto" w:fill="auto"/>
          </w:tcPr>
          <w:p w:rsidR="00B76D85" w:rsidRPr="0010078B" w:rsidRDefault="00804826" w:rsidP="00CA2198">
            <w:pPr>
              <w:jc w:val="both"/>
            </w:pPr>
            <w:r w:rsidRPr="0010078B">
              <w:rPr>
                <w:iCs/>
              </w:rPr>
              <w:t xml:space="preserve">Labklājības ministrija, </w:t>
            </w:r>
            <w:r w:rsidR="007C486B">
              <w:rPr>
                <w:iCs/>
              </w:rPr>
              <w:t>p</w:t>
            </w:r>
            <w:r w:rsidRPr="0010078B">
              <w:rPr>
                <w:iCs/>
              </w:rPr>
              <w:t xml:space="preserve">ašvaldību sociālie dienesti, </w:t>
            </w:r>
            <w:r w:rsidR="007C486B">
              <w:rPr>
                <w:iCs/>
              </w:rPr>
              <w:t>i</w:t>
            </w:r>
            <w:r w:rsidRPr="0010078B">
              <w:rPr>
                <w:iCs/>
              </w:rPr>
              <w:t xml:space="preserve">lgstošās sociālās aprūpes un sociālās rehabilitācijas institūcijas, </w:t>
            </w:r>
            <w:r w:rsidR="007C486B">
              <w:rPr>
                <w:iCs/>
              </w:rPr>
              <w:t>s</w:t>
            </w:r>
            <w:r w:rsidR="002D6707" w:rsidRPr="0010078B">
              <w:rPr>
                <w:iCs/>
              </w:rPr>
              <w:t>ociālā</w:t>
            </w:r>
            <w:r w:rsidR="002D6707">
              <w:rPr>
                <w:iCs/>
              </w:rPr>
              <w:t>s</w:t>
            </w:r>
            <w:r w:rsidR="002D6707" w:rsidRPr="0010078B">
              <w:rPr>
                <w:iCs/>
              </w:rPr>
              <w:t xml:space="preserve"> rehabilitācija</w:t>
            </w:r>
            <w:r w:rsidR="002D6707">
              <w:rPr>
                <w:iCs/>
              </w:rPr>
              <w:t xml:space="preserve">s pakalpojumu sniedzēji </w:t>
            </w:r>
            <w:r w:rsidR="00CA2198">
              <w:rPr>
                <w:iCs/>
              </w:rPr>
              <w:t>v</w:t>
            </w:r>
            <w:r w:rsidRPr="0010078B">
              <w:rPr>
                <w:iCs/>
              </w:rPr>
              <w:t>ardarbībā cietušām personām</w:t>
            </w:r>
            <w:r w:rsidR="007C486B">
              <w:rPr>
                <w:iCs/>
              </w:rPr>
              <w:t xml:space="preserve"> un vardarbīb</w:t>
            </w:r>
            <w:r w:rsidR="00CA2198">
              <w:rPr>
                <w:iCs/>
              </w:rPr>
              <w:t>u</w:t>
            </w:r>
            <w:r w:rsidR="007C486B">
              <w:rPr>
                <w:iCs/>
              </w:rPr>
              <w:t xml:space="preserve"> vei</w:t>
            </w:r>
            <w:r w:rsidR="00CA2198">
              <w:rPr>
                <w:iCs/>
              </w:rPr>
              <w:t>kušām personām</w:t>
            </w:r>
            <w:r w:rsidRPr="0010078B">
              <w:rPr>
                <w:iCs/>
              </w:rPr>
              <w:t>.</w:t>
            </w:r>
          </w:p>
        </w:tc>
      </w:tr>
      <w:tr w:rsidR="0010078B" w:rsidRPr="0010078B" w:rsidTr="006A7D0B">
        <w:tc>
          <w:tcPr>
            <w:tcW w:w="396" w:type="dxa"/>
            <w:shd w:val="clear" w:color="auto" w:fill="auto"/>
          </w:tcPr>
          <w:p w:rsidR="00B76D85" w:rsidRPr="0010078B" w:rsidRDefault="00194614" w:rsidP="00242D7D">
            <w:r w:rsidRPr="0010078B">
              <w:t>2</w:t>
            </w:r>
            <w:r w:rsidR="00B76D85" w:rsidRPr="0010078B">
              <w:t xml:space="preserve">. </w:t>
            </w:r>
          </w:p>
        </w:tc>
        <w:tc>
          <w:tcPr>
            <w:tcW w:w="3072" w:type="dxa"/>
            <w:shd w:val="clear" w:color="auto" w:fill="auto"/>
          </w:tcPr>
          <w:p w:rsidR="00606F3D" w:rsidRPr="0010078B" w:rsidRDefault="00606F3D" w:rsidP="006A7D0B">
            <w:pPr>
              <w:rPr>
                <w:sz w:val="22"/>
                <w:szCs w:val="22"/>
              </w:rPr>
            </w:pPr>
            <w:r w:rsidRPr="0010078B">
              <w:rPr>
                <w:sz w:val="22"/>
                <w:szCs w:val="22"/>
              </w:rPr>
              <w:t>Projekta izpildes ietekme uz pār</w:t>
            </w:r>
            <w:r w:rsidRPr="0010078B">
              <w:rPr>
                <w:sz w:val="22"/>
                <w:szCs w:val="22"/>
              </w:rPr>
              <w:softHyphen/>
              <w:t>valdes funkcijām un institucionālo struktūru.</w:t>
            </w:r>
          </w:p>
          <w:p w:rsidR="00B76D85" w:rsidRPr="0010078B" w:rsidRDefault="00606F3D" w:rsidP="00606F3D">
            <w:pPr>
              <w:rPr>
                <w:sz w:val="22"/>
                <w:szCs w:val="22"/>
              </w:rPr>
            </w:pPr>
            <w:r w:rsidRPr="0010078B">
              <w:rPr>
                <w:sz w:val="22"/>
                <w:szCs w:val="22"/>
              </w:rPr>
              <w:t>Jaunu institūciju izveide, esošu institūciju likvidācija vai reorga</w:t>
            </w:r>
            <w:r w:rsidRPr="0010078B">
              <w:rPr>
                <w:sz w:val="22"/>
                <w:szCs w:val="22"/>
              </w:rPr>
              <w:softHyphen/>
              <w:t>nizācija, to ietekme uz institūcijas cilvēkresursiem</w:t>
            </w:r>
          </w:p>
        </w:tc>
        <w:tc>
          <w:tcPr>
            <w:tcW w:w="5819" w:type="dxa"/>
            <w:shd w:val="clear" w:color="auto" w:fill="auto"/>
          </w:tcPr>
          <w:p w:rsidR="00B76D85" w:rsidRPr="0010078B" w:rsidRDefault="00525C21" w:rsidP="00525C21">
            <w:pPr>
              <w:jc w:val="both"/>
            </w:pPr>
            <w:r w:rsidRPr="0010078B">
              <w:t>Noteikumu projekts neparedz jaunu institūciju veidošanu, kā arī neparedz esošo institūciju funkciju paplašināšanu</w:t>
            </w:r>
            <w:r w:rsidRPr="0010078B">
              <w:rPr>
                <w:iCs/>
                <w:sz w:val="22"/>
                <w:szCs w:val="22"/>
              </w:rPr>
              <w:t>.</w:t>
            </w:r>
          </w:p>
        </w:tc>
      </w:tr>
      <w:tr w:rsidR="0010078B" w:rsidRPr="0010078B" w:rsidTr="006A7D0B">
        <w:tc>
          <w:tcPr>
            <w:tcW w:w="396" w:type="dxa"/>
            <w:shd w:val="clear" w:color="auto" w:fill="auto"/>
          </w:tcPr>
          <w:p w:rsidR="00194614" w:rsidRPr="0010078B" w:rsidRDefault="00606F3D" w:rsidP="00606F3D">
            <w:r w:rsidRPr="0010078B">
              <w:t>3</w:t>
            </w:r>
            <w:r w:rsidR="00194614" w:rsidRPr="0010078B">
              <w:t xml:space="preserve">. </w:t>
            </w:r>
          </w:p>
        </w:tc>
        <w:tc>
          <w:tcPr>
            <w:tcW w:w="3072" w:type="dxa"/>
            <w:shd w:val="clear" w:color="auto" w:fill="auto"/>
          </w:tcPr>
          <w:p w:rsidR="00194614" w:rsidRPr="0010078B" w:rsidRDefault="00194614" w:rsidP="00242D7D">
            <w:pPr>
              <w:rPr>
                <w:sz w:val="22"/>
                <w:szCs w:val="22"/>
              </w:rPr>
            </w:pPr>
            <w:r w:rsidRPr="0010078B">
              <w:rPr>
                <w:sz w:val="22"/>
                <w:szCs w:val="22"/>
              </w:rPr>
              <w:t>Cita informācija</w:t>
            </w:r>
          </w:p>
        </w:tc>
        <w:tc>
          <w:tcPr>
            <w:tcW w:w="5819" w:type="dxa"/>
            <w:shd w:val="clear" w:color="auto" w:fill="auto"/>
          </w:tcPr>
          <w:p w:rsidR="00194614" w:rsidRPr="0010078B" w:rsidRDefault="002D6707" w:rsidP="002D6707">
            <w:pPr>
              <w:jc w:val="both"/>
              <w:rPr>
                <w:i/>
              </w:rPr>
            </w:pPr>
            <w:r w:rsidRPr="00A7625F">
              <w:rPr>
                <w:sz w:val="22"/>
                <w:szCs w:val="22"/>
              </w:rPr>
              <w:t>Nav</w:t>
            </w:r>
          </w:p>
        </w:tc>
      </w:tr>
    </w:tbl>
    <w:p w:rsidR="00B76D85" w:rsidRPr="0010078B" w:rsidRDefault="004A3F3B" w:rsidP="004A3F3B">
      <w:pPr>
        <w:jc w:val="both"/>
      </w:pPr>
      <w:r w:rsidRPr="0010078B">
        <w:rPr>
          <w:rFonts w:ascii="Arial" w:hAnsi="Arial" w:cs="Arial"/>
          <w:i/>
          <w:iCs/>
        </w:rPr>
        <w:t>Anotācijas III, IV un V sadaļa – projekts šīs jomas neskar</w:t>
      </w:r>
    </w:p>
    <w:p w:rsidR="00FE5D00" w:rsidRPr="0010078B" w:rsidRDefault="00FE5D00" w:rsidP="00B76D85">
      <w:pPr>
        <w:jc w:val="center"/>
      </w:pPr>
    </w:p>
    <w:p w:rsidR="00194614" w:rsidRPr="0010078B" w:rsidRDefault="00194614" w:rsidP="00194614">
      <w:pPr>
        <w:rPr>
          <w:sz w:val="28"/>
          <w:szCs w:val="28"/>
        </w:rPr>
      </w:pPr>
      <w:r w:rsidRPr="0010078B">
        <w:rPr>
          <w:sz w:val="28"/>
          <w:szCs w:val="28"/>
        </w:rPr>
        <w:t>Labklājības ministr</w:t>
      </w:r>
      <w:r w:rsidR="00B0362F" w:rsidRPr="0010078B">
        <w:rPr>
          <w:sz w:val="28"/>
          <w:szCs w:val="28"/>
        </w:rPr>
        <w:t>s</w:t>
      </w:r>
      <w:r w:rsidRPr="0010078B">
        <w:rPr>
          <w:sz w:val="28"/>
          <w:szCs w:val="28"/>
        </w:rPr>
        <w:tab/>
      </w:r>
      <w:r w:rsidRPr="0010078B">
        <w:rPr>
          <w:sz w:val="28"/>
          <w:szCs w:val="28"/>
        </w:rPr>
        <w:tab/>
      </w:r>
      <w:r w:rsidRPr="0010078B">
        <w:rPr>
          <w:sz w:val="28"/>
          <w:szCs w:val="28"/>
        </w:rPr>
        <w:tab/>
      </w:r>
      <w:r w:rsidRPr="0010078B">
        <w:rPr>
          <w:sz w:val="28"/>
          <w:szCs w:val="28"/>
        </w:rPr>
        <w:tab/>
      </w:r>
      <w:r w:rsidRPr="0010078B">
        <w:rPr>
          <w:sz w:val="28"/>
          <w:szCs w:val="28"/>
        </w:rPr>
        <w:tab/>
      </w:r>
      <w:r w:rsidRPr="0010078B">
        <w:rPr>
          <w:sz w:val="28"/>
          <w:szCs w:val="28"/>
        </w:rPr>
        <w:tab/>
        <w:t xml:space="preserve">          </w:t>
      </w:r>
      <w:r w:rsidR="00330E6E" w:rsidRPr="0010078B">
        <w:rPr>
          <w:sz w:val="28"/>
          <w:szCs w:val="28"/>
        </w:rPr>
        <w:t xml:space="preserve">         </w:t>
      </w:r>
      <w:r w:rsidR="00525C21" w:rsidRPr="0010078B">
        <w:rPr>
          <w:sz w:val="28"/>
          <w:szCs w:val="28"/>
        </w:rPr>
        <w:t>J.Reirs</w:t>
      </w:r>
    </w:p>
    <w:p w:rsidR="00194614" w:rsidRPr="0010078B" w:rsidRDefault="00194614" w:rsidP="00194614">
      <w:pPr>
        <w:rPr>
          <w:sz w:val="28"/>
          <w:szCs w:val="28"/>
        </w:rPr>
      </w:pPr>
    </w:p>
    <w:p w:rsidR="00115437" w:rsidRPr="0010078B" w:rsidRDefault="00115437" w:rsidP="00194614">
      <w:pPr>
        <w:pStyle w:val="Footer"/>
      </w:pPr>
    </w:p>
    <w:p w:rsidR="00330E6E" w:rsidRPr="0010078B" w:rsidRDefault="00330E6E" w:rsidP="00194614">
      <w:pPr>
        <w:pStyle w:val="Footer"/>
      </w:pPr>
    </w:p>
    <w:p w:rsidR="00330E6E" w:rsidRPr="0010078B" w:rsidRDefault="00330E6E" w:rsidP="00194614">
      <w:pPr>
        <w:pStyle w:val="Footer"/>
      </w:pPr>
    </w:p>
    <w:p w:rsidR="00330E6E" w:rsidRPr="0010078B" w:rsidRDefault="00330E6E" w:rsidP="00194614">
      <w:pPr>
        <w:pStyle w:val="Footer"/>
      </w:pPr>
    </w:p>
    <w:p w:rsidR="00330E6E" w:rsidRPr="0010078B" w:rsidRDefault="00330E6E" w:rsidP="00194614">
      <w:pPr>
        <w:pStyle w:val="Footer"/>
      </w:pPr>
    </w:p>
    <w:p w:rsidR="00330E6E" w:rsidRPr="0010078B" w:rsidRDefault="00330E6E" w:rsidP="00194614">
      <w:pPr>
        <w:pStyle w:val="Footer"/>
      </w:pPr>
    </w:p>
    <w:p w:rsidR="00330E6E" w:rsidRPr="0010078B" w:rsidRDefault="00330E6E" w:rsidP="00194614">
      <w:pPr>
        <w:pStyle w:val="Footer"/>
      </w:pPr>
    </w:p>
    <w:p w:rsidR="00330E6E" w:rsidRPr="0010078B" w:rsidRDefault="00330E6E" w:rsidP="00194614">
      <w:pPr>
        <w:pStyle w:val="Footer"/>
      </w:pPr>
    </w:p>
    <w:p w:rsidR="00194614" w:rsidRPr="0010078B" w:rsidRDefault="003B2B63" w:rsidP="00194614">
      <w:pPr>
        <w:pStyle w:val="Footer"/>
        <w:tabs>
          <w:tab w:val="clear" w:pos="4153"/>
          <w:tab w:val="clear" w:pos="8306"/>
        </w:tabs>
        <w:rPr>
          <w:sz w:val="20"/>
          <w:szCs w:val="20"/>
        </w:rPr>
      </w:pPr>
      <w:r>
        <w:rPr>
          <w:sz w:val="20"/>
          <w:szCs w:val="20"/>
        </w:rPr>
        <w:t>04.04</w:t>
      </w:r>
      <w:r w:rsidR="00E512D1">
        <w:rPr>
          <w:sz w:val="20"/>
          <w:szCs w:val="20"/>
        </w:rPr>
        <w:t xml:space="preserve">.2017 </w:t>
      </w:r>
      <w:r>
        <w:rPr>
          <w:sz w:val="20"/>
          <w:szCs w:val="20"/>
        </w:rPr>
        <w:t>8:40</w:t>
      </w:r>
    </w:p>
    <w:p w:rsidR="00194614" w:rsidRPr="0010078B" w:rsidRDefault="003B2B63" w:rsidP="00194614">
      <w:pPr>
        <w:pStyle w:val="Footer"/>
        <w:tabs>
          <w:tab w:val="clear" w:pos="4153"/>
          <w:tab w:val="clear" w:pos="8306"/>
        </w:tabs>
        <w:rPr>
          <w:sz w:val="20"/>
          <w:szCs w:val="20"/>
        </w:rPr>
      </w:pPr>
      <w:r>
        <w:rPr>
          <w:sz w:val="20"/>
          <w:szCs w:val="20"/>
        </w:rPr>
        <w:t>1149</w:t>
      </w:r>
    </w:p>
    <w:p w:rsidR="00194614" w:rsidRPr="0010078B" w:rsidRDefault="006E4317" w:rsidP="00194614">
      <w:pPr>
        <w:rPr>
          <w:sz w:val="20"/>
          <w:szCs w:val="20"/>
        </w:rPr>
      </w:pPr>
      <w:proofErr w:type="spellStart"/>
      <w:r w:rsidRPr="0010078B">
        <w:rPr>
          <w:sz w:val="20"/>
          <w:szCs w:val="20"/>
        </w:rPr>
        <w:t>Ž.Buhanovskis</w:t>
      </w:r>
      <w:proofErr w:type="spellEnd"/>
    </w:p>
    <w:p w:rsidR="00DB4594" w:rsidRPr="0010078B" w:rsidRDefault="00C51021" w:rsidP="00194614">
      <w:pPr>
        <w:rPr>
          <w:sz w:val="20"/>
          <w:szCs w:val="20"/>
        </w:rPr>
      </w:pPr>
      <w:r w:rsidRPr="0010078B">
        <w:rPr>
          <w:sz w:val="20"/>
          <w:szCs w:val="20"/>
        </w:rPr>
        <w:t>T</w:t>
      </w:r>
      <w:r w:rsidR="00DB4594" w:rsidRPr="0010078B">
        <w:rPr>
          <w:sz w:val="20"/>
          <w:szCs w:val="20"/>
        </w:rPr>
        <w:t>ālrunis</w:t>
      </w:r>
      <w:r w:rsidR="006E4317" w:rsidRPr="0010078B">
        <w:rPr>
          <w:sz w:val="20"/>
          <w:szCs w:val="20"/>
        </w:rPr>
        <w:t>: 67021670</w:t>
      </w:r>
    </w:p>
    <w:p w:rsidR="00194614" w:rsidRPr="0010078B" w:rsidRDefault="00DB4594" w:rsidP="00194614">
      <w:pPr>
        <w:rPr>
          <w:sz w:val="20"/>
          <w:szCs w:val="20"/>
        </w:rPr>
      </w:pPr>
      <w:r w:rsidRPr="0010078B">
        <w:rPr>
          <w:sz w:val="20"/>
          <w:szCs w:val="20"/>
        </w:rPr>
        <w:t>e-pasts</w:t>
      </w:r>
      <w:r w:rsidR="006E4317" w:rsidRPr="0010078B">
        <w:rPr>
          <w:sz w:val="20"/>
          <w:szCs w:val="20"/>
        </w:rPr>
        <w:t>: zanis.buhanovskis@lm.gov.lv</w:t>
      </w:r>
    </w:p>
    <w:sectPr w:rsidR="00194614" w:rsidRPr="0010078B" w:rsidSect="004373E9">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A8" w:rsidRDefault="00F938A8">
      <w:r>
        <w:separator/>
      </w:r>
    </w:p>
  </w:endnote>
  <w:endnote w:type="continuationSeparator" w:id="0">
    <w:p w:rsidR="00F938A8" w:rsidRDefault="00F9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8B" w:rsidRPr="0089088B" w:rsidRDefault="0089088B" w:rsidP="0089088B">
    <w:pPr>
      <w:pStyle w:val="Footer"/>
      <w:rPr>
        <w:sz w:val="20"/>
        <w:szCs w:val="20"/>
      </w:rPr>
    </w:pPr>
    <w:r w:rsidRPr="0089088B">
      <w:rPr>
        <w:sz w:val="20"/>
        <w:szCs w:val="20"/>
      </w:rPr>
      <w:t>LManot_</w:t>
    </w:r>
    <w:r w:rsidR="007F44BB">
      <w:rPr>
        <w:sz w:val="20"/>
        <w:szCs w:val="20"/>
      </w:rPr>
      <w:t>0404</w:t>
    </w:r>
    <w:r w:rsidR="00A7625F" w:rsidRPr="0089088B">
      <w:rPr>
        <w:sz w:val="20"/>
        <w:szCs w:val="20"/>
      </w:rPr>
      <w:t>17</w:t>
    </w:r>
    <w:r w:rsidRPr="0089088B">
      <w:rPr>
        <w:sz w:val="20"/>
        <w:szCs w:val="20"/>
      </w:rPr>
      <w:t>_stat; Ministru kabineta noteikumu projekts „</w:t>
    </w:r>
    <w:r w:rsidR="003B2B63" w:rsidRPr="003B2B63">
      <w:rPr>
        <w:sz w:val="20"/>
        <w:szCs w:val="20"/>
      </w:rPr>
      <w:t>Noteikumi par valsts statistikas pārskatiem sociālo pakalpojumu un sociālās palīdzības jomā</w:t>
    </w:r>
    <w:r w:rsidRPr="0089088B">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37" w:rsidRPr="0089088B" w:rsidRDefault="0089088B">
    <w:pPr>
      <w:pStyle w:val="Footer"/>
      <w:rPr>
        <w:sz w:val="20"/>
        <w:szCs w:val="20"/>
      </w:rPr>
    </w:pPr>
    <w:r w:rsidRPr="0089088B">
      <w:rPr>
        <w:sz w:val="20"/>
        <w:szCs w:val="20"/>
      </w:rPr>
      <w:t>LManot_</w:t>
    </w:r>
    <w:r w:rsidR="007F44BB">
      <w:rPr>
        <w:sz w:val="20"/>
        <w:szCs w:val="20"/>
      </w:rPr>
      <w:t>0404</w:t>
    </w:r>
    <w:r w:rsidR="00005539">
      <w:rPr>
        <w:sz w:val="20"/>
        <w:szCs w:val="20"/>
      </w:rPr>
      <w:t>3</w:t>
    </w:r>
    <w:r w:rsidRPr="0089088B">
      <w:rPr>
        <w:sz w:val="20"/>
        <w:szCs w:val="20"/>
      </w:rPr>
      <w:t>17_stat</w:t>
    </w:r>
    <w:r w:rsidR="00115437" w:rsidRPr="0089088B">
      <w:rPr>
        <w:sz w:val="20"/>
        <w:szCs w:val="20"/>
      </w:rPr>
      <w:t xml:space="preserve">; </w:t>
    </w:r>
    <w:r w:rsidRPr="0089088B">
      <w:rPr>
        <w:sz w:val="20"/>
        <w:szCs w:val="20"/>
      </w:rPr>
      <w:t>Ministru kabineta noteikumu projekts „</w:t>
    </w:r>
    <w:r w:rsidR="003B2B63" w:rsidRPr="003B2B63">
      <w:rPr>
        <w:sz w:val="20"/>
        <w:szCs w:val="20"/>
      </w:rPr>
      <w:t>Noteikumi par valsts statistikas pārskatiem sociālo pakalpojumu un sociālās palīdzības jomā</w:t>
    </w:r>
    <w:r w:rsidRPr="0089088B">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A8" w:rsidRDefault="00F938A8">
      <w:r>
        <w:separator/>
      </w:r>
    </w:p>
  </w:footnote>
  <w:footnote w:type="continuationSeparator" w:id="0">
    <w:p w:rsidR="00F938A8" w:rsidRDefault="00F93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37" w:rsidRDefault="00115437"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5437" w:rsidRDefault="00115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37" w:rsidRDefault="00115437"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30BB">
      <w:rPr>
        <w:rStyle w:val="PageNumber"/>
        <w:noProof/>
      </w:rPr>
      <w:t>4</w:t>
    </w:r>
    <w:r>
      <w:rPr>
        <w:rStyle w:val="PageNumber"/>
      </w:rPr>
      <w:fldChar w:fldCharType="end"/>
    </w:r>
  </w:p>
  <w:p w:rsidR="00115437" w:rsidRDefault="00115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3592"/>
    <w:rsid w:val="00005539"/>
    <w:rsid w:val="00014889"/>
    <w:rsid w:val="0002170D"/>
    <w:rsid w:val="00043389"/>
    <w:rsid w:val="0006002A"/>
    <w:rsid w:val="00065FDF"/>
    <w:rsid w:val="00074BEA"/>
    <w:rsid w:val="00075F2A"/>
    <w:rsid w:val="00084CB0"/>
    <w:rsid w:val="000875A3"/>
    <w:rsid w:val="0010078B"/>
    <w:rsid w:val="0010600F"/>
    <w:rsid w:val="00115437"/>
    <w:rsid w:val="0012151E"/>
    <w:rsid w:val="0012702B"/>
    <w:rsid w:val="0013077F"/>
    <w:rsid w:val="00132DF6"/>
    <w:rsid w:val="00170E63"/>
    <w:rsid w:val="00194614"/>
    <w:rsid w:val="00197658"/>
    <w:rsid w:val="001A5073"/>
    <w:rsid w:val="001C67A6"/>
    <w:rsid w:val="001D298B"/>
    <w:rsid w:val="001E3B1F"/>
    <w:rsid w:val="001F0AAB"/>
    <w:rsid w:val="00216BBE"/>
    <w:rsid w:val="002175D9"/>
    <w:rsid w:val="0022698A"/>
    <w:rsid w:val="00230730"/>
    <w:rsid w:val="00242D7D"/>
    <w:rsid w:val="00252213"/>
    <w:rsid w:val="0026572F"/>
    <w:rsid w:val="00273F99"/>
    <w:rsid w:val="002B1389"/>
    <w:rsid w:val="002C15D5"/>
    <w:rsid w:val="002D6707"/>
    <w:rsid w:val="002E224D"/>
    <w:rsid w:val="00300DBA"/>
    <w:rsid w:val="0032302D"/>
    <w:rsid w:val="00330E6E"/>
    <w:rsid w:val="003409EB"/>
    <w:rsid w:val="003B2B63"/>
    <w:rsid w:val="003B629D"/>
    <w:rsid w:val="003F27FC"/>
    <w:rsid w:val="003F481E"/>
    <w:rsid w:val="00402891"/>
    <w:rsid w:val="004129BB"/>
    <w:rsid w:val="00415DE1"/>
    <w:rsid w:val="00421529"/>
    <w:rsid w:val="00421A01"/>
    <w:rsid w:val="00435D81"/>
    <w:rsid w:val="004373E9"/>
    <w:rsid w:val="00441957"/>
    <w:rsid w:val="00467553"/>
    <w:rsid w:val="00496C23"/>
    <w:rsid w:val="004A1651"/>
    <w:rsid w:val="004A3F3B"/>
    <w:rsid w:val="004B082F"/>
    <w:rsid w:val="004C37C4"/>
    <w:rsid w:val="004F1399"/>
    <w:rsid w:val="0051235A"/>
    <w:rsid w:val="00517E98"/>
    <w:rsid w:val="005201D6"/>
    <w:rsid w:val="00525C21"/>
    <w:rsid w:val="00542C64"/>
    <w:rsid w:val="005438FE"/>
    <w:rsid w:val="00552D2A"/>
    <w:rsid w:val="005805BC"/>
    <w:rsid w:val="005A547B"/>
    <w:rsid w:val="005B3310"/>
    <w:rsid w:val="00606CC8"/>
    <w:rsid w:val="00606F3D"/>
    <w:rsid w:val="00613BA0"/>
    <w:rsid w:val="00630B60"/>
    <w:rsid w:val="0068651F"/>
    <w:rsid w:val="00695242"/>
    <w:rsid w:val="006A7D0B"/>
    <w:rsid w:val="006B7861"/>
    <w:rsid w:val="006C0CCD"/>
    <w:rsid w:val="006D77EA"/>
    <w:rsid w:val="006E4317"/>
    <w:rsid w:val="00704C57"/>
    <w:rsid w:val="0071151B"/>
    <w:rsid w:val="007133B7"/>
    <w:rsid w:val="0071655B"/>
    <w:rsid w:val="00722AE8"/>
    <w:rsid w:val="00741EE9"/>
    <w:rsid w:val="007422EB"/>
    <w:rsid w:val="007461FA"/>
    <w:rsid w:val="007513BD"/>
    <w:rsid w:val="00772DC0"/>
    <w:rsid w:val="007C486B"/>
    <w:rsid w:val="007F44BB"/>
    <w:rsid w:val="008028B0"/>
    <w:rsid w:val="00804826"/>
    <w:rsid w:val="00810A37"/>
    <w:rsid w:val="00821AAF"/>
    <w:rsid w:val="008877FE"/>
    <w:rsid w:val="0089088B"/>
    <w:rsid w:val="00895B62"/>
    <w:rsid w:val="008A1E2A"/>
    <w:rsid w:val="008B33F0"/>
    <w:rsid w:val="008C7A8C"/>
    <w:rsid w:val="008E25DE"/>
    <w:rsid w:val="008F3BD0"/>
    <w:rsid w:val="00914B0D"/>
    <w:rsid w:val="00925EC8"/>
    <w:rsid w:val="0095728B"/>
    <w:rsid w:val="00966185"/>
    <w:rsid w:val="009B01C4"/>
    <w:rsid w:val="009D37B3"/>
    <w:rsid w:val="009E2A09"/>
    <w:rsid w:val="009F2EEB"/>
    <w:rsid w:val="00A36979"/>
    <w:rsid w:val="00A70231"/>
    <w:rsid w:val="00A7625F"/>
    <w:rsid w:val="00A81499"/>
    <w:rsid w:val="00A869A9"/>
    <w:rsid w:val="00AA2BF0"/>
    <w:rsid w:val="00AF6857"/>
    <w:rsid w:val="00B0362F"/>
    <w:rsid w:val="00B445F0"/>
    <w:rsid w:val="00B61D11"/>
    <w:rsid w:val="00B62F8F"/>
    <w:rsid w:val="00B76D85"/>
    <w:rsid w:val="00BA0244"/>
    <w:rsid w:val="00BB50B2"/>
    <w:rsid w:val="00BC4041"/>
    <w:rsid w:val="00BD244D"/>
    <w:rsid w:val="00BE57E9"/>
    <w:rsid w:val="00C01716"/>
    <w:rsid w:val="00C12B7F"/>
    <w:rsid w:val="00C51021"/>
    <w:rsid w:val="00C63F92"/>
    <w:rsid w:val="00C857BE"/>
    <w:rsid w:val="00CA2198"/>
    <w:rsid w:val="00CB6436"/>
    <w:rsid w:val="00D0766C"/>
    <w:rsid w:val="00D656FA"/>
    <w:rsid w:val="00DA1301"/>
    <w:rsid w:val="00DB4594"/>
    <w:rsid w:val="00DC1D36"/>
    <w:rsid w:val="00DC37D9"/>
    <w:rsid w:val="00DE0D1F"/>
    <w:rsid w:val="00DE42E3"/>
    <w:rsid w:val="00DE7855"/>
    <w:rsid w:val="00E512D1"/>
    <w:rsid w:val="00E5476F"/>
    <w:rsid w:val="00E730BB"/>
    <w:rsid w:val="00E83C51"/>
    <w:rsid w:val="00E91097"/>
    <w:rsid w:val="00E953D6"/>
    <w:rsid w:val="00EA3ECD"/>
    <w:rsid w:val="00EB5B3C"/>
    <w:rsid w:val="00EE64A9"/>
    <w:rsid w:val="00EF3414"/>
    <w:rsid w:val="00F123B1"/>
    <w:rsid w:val="00F169FA"/>
    <w:rsid w:val="00F34B5A"/>
    <w:rsid w:val="00F62890"/>
    <w:rsid w:val="00F85304"/>
    <w:rsid w:val="00F938A8"/>
    <w:rsid w:val="00FC797D"/>
    <w:rsid w:val="00FE5D00"/>
    <w:rsid w:val="00FF50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D85"/>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semiHidden/>
    <w:rsid w:val="00DB4594"/>
    <w:rPr>
      <w:sz w:val="20"/>
      <w:szCs w:val="20"/>
    </w:rPr>
  </w:style>
  <w:style w:type="character" w:customStyle="1" w:styleId="CommentTextChar">
    <w:name w:val="Comment Text Char"/>
    <w:link w:val="CommentText"/>
    <w:semiHidden/>
    <w:rsid w:val="00DB4594"/>
    <w:rPr>
      <w:lang w:val="lv-LV" w:eastAsia="lv-LV" w:bidi="ar-SA"/>
    </w:rPr>
  </w:style>
  <w:style w:type="character" w:styleId="CommentReference">
    <w:name w:val="annotation reference"/>
    <w:basedOn w:val="DefaultParagraphFont"/>
    <w:rsid w:val="00300DBA"/>
    <w:rPr>
      <w:sz w:val="16"/>
      <w:szCs w:val="16"/>
    </w:rPr>
  </w:style>
  <w:style w:type="paragraph" w:styleId="CommentSubject">
    <w:name w:val="annotation subject"/>
    <w:basedOn w:val="CommentText"/>
    <w:next w:val="CommentText"/>
    <w:link w:val="CommentSubjectChar"/>
    <w:rsid w:val="00300DBA"/>
    <w:rPr>
      <w:b/>
      <w:bCs/>
    </w:rPr>
  </w:style>
  <w:style w:type="character" w:customStyle="1" w:styleId="CommentSubjectChar">
    <w:name w:val="Comment Subject Char"/>
    <w:basedOn w:val="CommentTextChar"/>
    <w:link w:val="CommentSubject"/>
    <w:rsid w:val="00300DBA"/>
    <w:rPr>
      <w:b/>
      <w:bCs/>
      <w:lang w:val="lv-LV" w:eastAsia="lv-LV" w:bidi="ar-SA"/>
    </w:rPr>
  </w:style>
  <w:style w:type="character" w:styleId="Hyperlink">
    <w:name w:val="Hyperlink"/>
    <w:rsid w:val="00A762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D85"/>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semiHidden/>
    <w:rsid w:val="00DB4594"/>
    <w:rPr>
      <w:sz w:val="20"/>
      <w:szCs w:val="20"/>
    </w:rPr>
  </w:style>
  <w:style w:type="character" w:customStyle="1" w:styleId="CommentTextChar">
    <w:name w:val="Comment Text Char"/>
    <w:link w:val="CommentText"/>
    <w:semiHidden/>
    <w:rsid w:val="00DB4594"/>
    <w:rPr>
      <w:lang w:val="lv-LV" w:eastAsia="lv-LV" w:bidi="ar-SA"/>
    </w:rPr>
  </w:style>
  <w:style w:type="character" w:styleId="CommentReference">
    <w:name w:val="annotation reference"/>
    <w:basedOn w:val="DefaultParagraphFont"/>
    <w:rsid w:val="00300DBA"/>
    <w:rPr>
      <w:sz w:val="16"/>
      <w:szCs w:val="16"/>
    </w:rPr>
  </w:style>
  <w:style w:type="paragraph" w:styleId="CommentSubject">
    <w:name w:val="annotation subject"/>
    <w:basedOn w:val="CommentText"/>
    <w:next w:val="CommentText"/>
    <w:link w:val="CommentSubjectChar"/>
    <w:rsid w:val="00300DBA"/>
    <w:rPr>
      <w:b/>
      <w:bCs/>
    </w:rPr>
  </w:style>
  <w:style w:type="character" w:customStyle="1" w:styleId="CommentSubjectChar">
    <w:name w:val="Comment Subject Char"/>
    <w:basedOn w:val="CommentTextChar"/>
    <w:link w:val="CommentSubject"/>
    <w:rsid w:val="00300DBA"/>
    <w:rPr>
      <w:b/>
      <w:bCs/>
      <w:lang w:val="lv-LV" w:eastAsia="lv-LV" w:bidi="ar-SA"/>
    </w:rPr>
  </w:style>
  <w:style w:type="character" w:styleId="Hyperlink">
    <w:name w:val="Hyperlink"/>
    <w:rsid w:val="00A76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3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m.gov.lv/text/17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541F-16EA-4587-A7A0-27A4C992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5969</Words>
  <Characters>3403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projekts „Noteikumi par valsts statistikas pārskatiem sociālo pakalpojumu un sociālās palīdzības jomā"</vt:lpstr>
    </vt:vector>
  </TitlesOfParts>
  <Company>LM</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statistikas pārskatiem sociālo pakalpojumu un sociālās palīdzības jomā"</dc:title>
  <dc:subject>Anotācija</dc:subject>
  <dc:creator>Žanis Buhanovskis</dc:creator>
  <dc:description>Tālrunis: 67021670_x000d_
e-pasts: zanis.buhanovskis@lm.gov.lv</dc:description>
  <cp:lastModifiedBy>Jekaterina Borovika</cp:lastModifiedBy>
  <cp:revision>2</cp:revision>
  <dcterms:created xsi:type="dcterms:W3CDTF">2017-04-11T12:42:00Z</dcterms:created>
  <dcterms:modified xsi:type="dcterms:W3CDTF">2017-04-11T12:42:00Z</dcterms:modified>
</cp:coreProperties>
</file>