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74A1" w14:textId="77777777" w:rsidR="00FE2CFD" w:rsidRDefault="00FE2CFD" w:rsidP="00322290">
      <w:pPr>
        <w:tabs>
          <w:tab w:val="left" w:pos="2268"/>
        </w:tabs>
        <w:spacing w:after="0" w:line="240" w:lineRule="auto"/>
        <w:jc w:val="both"/>
        <w:rPr>
          <w:rFonts w:ascii="Times New Roman" w:hAnsi="Times New Roman"/>
          <w:sz w:val="28"/>
          <w:szCs w:val="28"/>
          <w:lang w:val="lv-LV"/>
        </w:rPr>
      </w:pPr>
    </w:p>
    <w:p w14:paraId="427BF32B" w14:textId="77777777" w:rsidR="00C15C94" w:rsidRDefault="00C15C94" w:rsidP="00322290">
      <w:pPr>
        <w:tabs>
          <w:tab w:val="left" w:pos="2268"/>
        </w:tabs>
        <w:spacing w:after="0" w:line="240" w:lineRule="auto"/>
        <w:jc w:val="both"/>
        <w:rPr>
          <w:rFonts w:ascii="Times New Roman" w:hAnsi="Times New Roman"/>
          <w:sz w:val="28"/>
          <w:szCs w:val="28"/>
          <w:lang w:val="lv-LV"/>
        </w:rPr>
      </w:pPr>
    </w:p>
    <w:p w14:paraId="282C98AE" w14:textId="77777777" w:rsidR="00322290" w:rsidRDefault="00322290" w:rsidP="00322290">
      <w:pPr>
        <w:tabs>
          <w:tab w:val="left" w:pos="2268"/>
        </w:tabs>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51EA1FCE" w14:textId="77777777" w:rsidR="00322290" w:rsidRDefault="00322290" w:rsidP="00322290">
      <w:pPr>
        <w:tabs>
          <w:tab w:val="left" w:pos="2268"/>
        </w:tabs>
        <w:spacing w:after="0" w:line="240" w:lineRule="auto"/>
        <w:jc w:val="both"/>
        <w:rPr>
          <w:rFonts w:ascii="Times New Roman" w:hAnsi="Times New Roman"/>
          <w:sz w:val="28"/>
          <w:szCs w:val="28"/>
          <w:lang w:val="lv-LV"/>
        </w:rPr>
      </w:pPr>
    </w:p>
    <w:tbl>
      <w:tblPr>
        <w:tblW w:w="0" w:type="auto"/>
        <w:tblLook w:val="04A0" w:firstRow="1" w:lastRow="0" w:firstColumn="1" w:lastColumn="0" w:noHBand="0" w:noVBand="1"/>
      </w:tblPr>
      <w:tblGrid>
        <w:gridCol w:w="3440"/>
        <w:gridCol w:w="5631"/>
      </w:tblGrid>
      <w:tr w:rsidR="00F7201B" w:rsidRPr="00251E48" w14:paraId="1B8B2EAA" w14:textId="77777777" w:rsidTr="00DB7613">
        <w:tc>
          <w:tcPr>
            <w:tcW w:w="3510" w:type="dxa"/>
          </w:tcPr>
          <w:p w14:paraId="1DD2FE73" w14:textId="77777777" w:rsidR="00322290" w:rsidRPr="00251E48" w:rsidRDefault="00322290" w:rsidP="00222BD0">
            <w:pPr>
              <w:pStyle w:val="Header"/>
              <w:tabs>
                <w:tab w:val="left" w:pos="2520"/>
              </w:tabs>
              <w:rPr>
                <w:rFonts w:ascii="Times New Roman" w:hAnsi="Times New Roman"/>
                <w:sz w:val="24"/>
                <w:szCs w:val="24"/>
              </w:rPr>
            </w:pPr>
          </w:p>
        </w:tc>
        <w:tc>
          <w:tcPr>
            <w:tcW w:w="5771" w:type="dxa"/>
          </w:tcPr>
          <w:p w14:paraId="427848BC" w14:textId="77777777" w:rsidR="00322290" w:rsidRPr="00251E48" w:rsidRDefault="00322290" w:rsidP="007A6453">
            <w:pPr>
              <w:pStyle w:val="Header"/>
              <w:tabs>
                <w:tab w:val="left" w:pos="720"/>
              </w:tabs>
              <w:rPr>
                <w:rFonts w:ascii="Times New Roman" w:hAnsi="Times New Roman"/>
                <w:sz w:val="28"/>
                <w:szCs w:val="28"/>
              </w:rPr>
            </w:pPr>
          </w:p>
        </w:tc>
      </w:tr>
      <w:tr w:rsidR="00F7201B" w:rsidRPr="00251E48" w14:paraId="4CAD33C0" w14:textId="77777777" w:rsidTr="00DB7613">
        <w:tc>
          <w:tcPr>
            <w:tcW w:w="3510" w:type="dxa"/>
          </w:tcPr>
          <w:p w14:paraId="4589E57B" w14:textId="77777777" w:rsidR="00322290" w:rsidRDefault="007A6453" w:rsidP="00222BD0">
            <w:pPr>
              <w:pStyle w:val="Header"/>
              <w:tabs>
                <w:tab w:val="left" w:pos="720"/>
              </w:tabs>
              <w:rPr>
                <w:rFonts w:ascii="Times New Roman" w:hAnsi="Times New Roman"/>
                <w:sz w:val="28"/>
                <w:szCs w:val="28"/>
              </w:rPr>
            </w:pPr>
            <w:proofErr w:type="spellStart"/>
            <w:r>
              <w:rPr>
                <w:rFonts w:ascii="Times New Roman" w:hAnsi="Times New Roman"/>
                <w:sz w:val="28"/>
                <w:szCs w:val="28"/>
              </w:rPr>
              <w:t>Uz</w:t>
            </w:r>
            <w:proofErr w:type="spellEnd"/>
            <w:r>
              <w:rPr>
                <w:rFonts w:ascii="Times New Roman" w:hAnsi="Times New Roman"/>
                <w:sz w:val="28"/>
                <w:szCs w:val="28"/>
              </w:rPr>
              <w:t xml:space="preserve"> </w:t>
            </w:r>
            <w:r w:rsidR="00E72416">
              <w:rPr>
                <w:rFonts w:ascii="Times New Roman" w:hAnsi="Times New Roman"/>
                <w:sz w:val="28"/>
                <w:szCs w:val="28"/>
              </w:rPr>
              <w:t>20.03.2017</w:t>
            </w:r>
          </w:p>
          <w:p w14:paraId="56358297" w14:textId="77777777" w:rsidR="00F7201B" w:rsidRPr="00251E48" w:rsidRDefault="00F7201B" w:rsidP="00222BD0">
            <w:pPr>
              <w:pStyle w:val="Header"/>
              <w:tabs>
                <w:tab w:val="left" w:pos="720"/>
              </w:tabs>
              <w:rPr>
                <w:rFonts w:ascii="Times New Roman" w:hAnsi="Times New Roman"/>
                <w:sz w:val="28"/>
                <w:szCs w:val="28"/>
              </w:rPr>
            </w:pPr>
          </w:p>
        </w:tc>
        <w:tc>
          <w:tcPr>
            <w:tcW w:w="5771" w:type="dxa"/>
          </w:tcPr>
          <w:p w14:paraId="5DDFABB4" w14:textId="77777777" w:rsidR="00322290" w:rsidRDefault="007A6453" w:rsidP="00222BD0">
            <w:pPr>
              <w:pStyle w:val="Header"/>
              <w:tabs>
                <w:tab w:val="left" w:pos="720"/>
              </w:tabs>
              <w:rPr>
                <w:rFonts w:ascii="Times New Roman" w:hAnsi="Times New Roman"/>
                <w:sz w:val="28"/>
                <w:szCs w:val="28"/>
              </w:rPr>
            </w:pPr>
            <w:r>
              <w:rPr>
                <w:rFonts w:ascii="Times New Roman" w:hAnsi="Times New Roman"/>
                <w:sz w:val="28"/>
                <w:szCs w:val="28"/>
              </w:rPr>
              <w:t>Nr.</w:t>
            </w:r>
            <w:r w:rsidR="00E72416" w:rsidRPr="00E72416">
              <w:rPr>
                <w:rFonts w:ascii="Times New Roman" w:hAnsi="Times New Roman"/>
                <w:sz w:val="28"/>
                <w:szCs w:val="28"/>
              </w:rPr>
              <w:t>142.9/15-4-12/17</w:t>
            </w:r>
          </w:p>
          <w:p w14:paraId="68CAF1DA" w14:textId="77777777" w:rsidR="00F7201B" w:rsidRPr="00251E48" w:rsidRDefault="00F7201B" w:rsidP="00222BD0">
            <w:pPr>
              <w:pStyle w:val="Header"/>
              <w:tabs>
                <w:tab w:val="left" w:pos="720"/>
              </w:tabs>
              <w:rPr>
                <w:rFonts w:ascii="Times New Roman" w:hAnsi="Times New Roman"/>
                <w:sz w:val="28"/>
                <w:szCs w:val="28"/>
              </w:rPr>
            </w:pPr>
          </w:p>
        </w:tc>
      </w:tr>
    </w:tbl>
    <w:p w14:paraId="2BA73ABF" w14:textId="77777777" w:rsidR="00322290" w:rsidRDefault="00322290" w:rsidP="00322290">
      <w:pPr>
        <w:spacing w:after="0" w:line="240" w:lineRule="auto"/>
        <w:jc w:val="right"/>
        <w:rPr>
          <w:rFonts w:ascii="Times New Roman" w:hAnsi="Times New Roman"/>
          <w:sz w:val="28"/>
          <w:szCs w:val="28"/>
          <w:lang w:val="lv-LV"/>
        </w:rPr>
      </w:pPr>
    </w:p>
    <w:p w14:paraId="49857DBD" w14:textId="77777777" w:rsidR="009F176E" w:rsidRDefault="009F176E" w:rsidP="00322290">
      <w:pPr>
        <w:spacing w:after="0" w:line="240" w:lineRule="auto"/>
        <w:jc w:val="right"/>
        <w:rPr>
          <w:rFonts w:ascii="Times New Roman" w:hAnsi="Times New Roman"/>
          <w:sz w:val="28"/>
          <w:szCs w:val="28"/>
          <w:lang w:val="lv-LV"/>
        </w:rPr>
      </w:pPr>
      <w:r w:rsidRPr="009F176E">
        <w:rPr>
          <w:rFonts w:ascii="Times New Roman" w:hAnsi="Times New Roman"/>
          <w:sz w:val="28"/>
          <w:szCs w:val="28"/>
          <w:lang w:val="lv-LV"/>
        </w:rPr>
        <w:t>Saeimas Pilsonības, migrācijas un</w:t>
      </w:r>
    </w:p>
    <w:p w14:paraId="21359906" w14:textId="77777777" w:rsidR="007A6453" w:rsidRDefault="009F176E" w:rsidP="00322290">
      <w:pPr>
        <w:spacing w:after="0" w:line="240" w:lineRule="auto"/>
        <w:jc w:val="right"/>
        <w:rPr>
          <w:rFonts w:ascii="Times New Roman" w:hAnsi="Times New Roman"/>
          <w:sz w:val="28"/>
          <w:szCs w:val="28"/>
          <w:lang w:val="lv-LV"/>
        </w:rPr>
      </w:pPr>
      <w:r w:rsidRPr="009F176E">
        <w:rPr>
          <w:rFonts w:ascii="Times New Roman" w:hAnsi="Times New Roman"/>
          <w:sz w:val="28"/>
          <w:szCs w:val="28"/>
          <w:lang w:val="lv-LV"/>
        </w:rPr>
        <w:t xml:space="preserve"> sa</w:t>
      </w:r>
      <w:r>
        <w:rPr>
          <w:rFonts w:ascii="Times New Roman" w:hAnsi="Times New Roman"/>
          <w:sz w:val="28"/>
          <w:szCs w:val="28"/>
          <w:lang w:val="lv-LV"/>
        </w:rPr>
        <w:t>biedrības saliedētības komisijai</w:t>
      </w:r>
    </w:p>
    <w:p w14:paraId="203C3B19" w14:textId="77777777" w:rsidR="007A6453" w:rsidRPr="00517549" w:rsidRDefault="007A6453" w:rsidP="00322290">
      <w:pPr>
        <w:spacing w:after="0" w:line="240" w:lineRule="auto"/>
        <w:jc w:val="right"/>
        <w:rPr>
          <w:rFonts w:ascii="Times New Roman" w:hAnsi="Times New Roman"/>
          <w:sz w:val="28"/>
          <w:szCs w:val="28"/>
          <w:lang w:val="lv-LV"/>
        </w:rPr>
      </w:pPr>
    </w:p>
    <w:p w14:paraId="41B3DF3C" w14:textId="77777777" w:rsidR="002B0A56" w:rsidRPr="00517549" w:rsidRDefault="002B0A56" w:rsidP="00322290">
      <w:pPr>
        <w:spacing w:after="0" w:line="240" w:lineRule="auto"/>
        <w:jc w:val="right"/>
        <w:rPr>
          <w:rFonts w:ascii="Times New Roman" w:hAnsi="Times New Roman"/>
          <w:sz w:val="28"/>
          <w:szCs w:val="24"/>
          <w:lang w:val="lv-LV"/>
        </w:rPr>
      </w:pPr>
    </w:p>
    <w:p w14:paraId="2C87E0A2" w14:textId="77777777" w:rsidR="001720B3" w:rsidRPr="00517549" w:rsidRDefault="002B0A56" w:rsidP="00690296">
      <w:pPr>
        <w:spacing w:after="0" w:line="240" w:lineRule="auto"/>
        <w:rPr>
          <w:rFonts w:ascii="Times New Roman" w:hAnsi="Times New Roman"/>
          <w:sz w:val="28"/>
          <w:szCs w:val="28"/>
          <w:lang w:val="lv-LV"/>
        </w:rPr>
      </w:pPr>
      <w:r w:rsidRPr="00517549">
        <w:rPr>
          <w:rFonts w:ascii="Times New Roman" w:hAnsi="Times New Roman"/>
          <w:sz w:val="28"/>
          <w:szCs w:val="24"/>
          <w:lang w:val="lv-LV"/>
        </w:rPr>
        <w:t xml:space="preserve">Par </w:t>
      </w:r>
      <w:r w:rsidR="00E72416">
        <w:rPr>
          <w:rFonts w:ascii="Times New Roman" w:hAnsi="Times New Roman"/>
          <w:sz w:val="28"/>
          <w:szCs w:val="24"/>
          <w:lang w:val="lv-LV"/>
        </w:rPr>
        <w:t>patvēruma politikas izvērtēšanu</w:t>
      </w:r>
    </w:p>
    <w:p w14:paraId="73C1668A" w14:textId="77777777" w:rsidR="002B0A56" w:rsidRPr="00517549" w:rsidRDefault="002B0A56" w:rsidP="00322290">
      <w:pPr>
        <w:spacing w:after="0" w:line="240" w:lineRule="auto"/>
        <w:rPr>
          <w:rFonts w:ascii="Times New Roman" w:hAnsi="Times New Roman"/>
          <w:sz w:val="28"/>
          <w:szCs w:val="28"/>
          <w:lang w:val="lv-LV"/>
        </w:rPr>
      </w:pPr>
    </w:p>
    <w:p w14:paraId="5D87A51B" w14:textId="77777777" w:rsidR="00B8480D" w:rsidRPr="008A4AB3" w:rsidRDefault="00F7201B" w:rsidP="002649AA">
      <w:pPr>
        <w:spacing w:after="0" w:line="240" w:lineRule="auto"/>
        <w:ind w:firstLine="567"/>
        <w:jc w:val="both"/>
        <w:rPr>
          <w:rFonts w:ascii="Times New Roman" w:hAnsi="Times New Roman"/>
          <w:sz w:val="28"/>
          <w:szCs w:val="28"/>
          <w:lang w:val="lv-LV"/>
        </w:rPr>
      </w:pPr>
      <w:r w:rsidRPr="008A4AB3">
        <w:rPr>
          <w:rFonts w:ascii="Times New Roman" w:hAnsi="Times New Roman"/>
          <w:sz w:val="28"/>
          <w:szCs w:val="28"/>
          <w:lang w:val="lv-LV"/>
        </w:rPr>
        <w:t>Ministru kabinets ir i</w:t>
      </w:r>
      <w:r w:rsidR="00B8480D" w:rsidRPr="008A4AB3">
        <w:rPr>
          <w:rFonts w:ascii="Times New Roman" w:hAnsi="Times New Roman"/>
          <w:sz w:val="28"/>
          <w:szCs w:val="28"/>
          <w:lang w:val="lv-LV"/>
        </w:rPr>
        <w:t>zskatījis</w:t>
      </w:r>
      <w:r w:rsidRPr="008A4AB3">
        <w:rPr>
          <w:rFonts w:ascii="Times New Roman" w:hAnsi="Times New Roman"/>
          <w:sz w:val="28"/>
          <w:szCs w:val="28"/>
          <w:lang w:val="lv-LV"/>
        </w:rPr>
        <w:t xml:space="preserve"> </w:t>
      </w:r>
      <w:r w:rsidR="00E72416" w:rsidRPr="008A4AB3">
        <w:rPr>
          <w:rFonts w:ascii="Times New Roman" w:hAnsi="Times New Roman"/>
          <w:sz w:val="28"/>
          <w:szCs w:val="28"/>
          <w:lang w:val="lv-LV"/>
        </w:rPr>
        <w:t>Saeimas Pilsonības, migrācijas un sabiedrības saliedētības komisijas</w:t>
      </w:r>
      <w:r w:rsidR="005F66A5" w:rsidRPr="008A4AB3">
        <w:rPr>
          <w:rFonts w:ascii="Times New Roman" w:hAnsi="Times New Roman"/>
          <w:sz w:val="28"/>
          <w:szCs w:val="28"/>
          <w:lang w:val="lv-LV"/>
        </w:rPr>
        <w:t xml:space="preserve"> (turpmāk – komisija)</w:t>
      </w:r>
      <w:r w:rsidR="00E72416" w:rsidRPr="008A4AB3">
        <w:rPr>
          <w:rFonts w:ascii="Times New Roman" w:hAnsi="Times New Roman"/>
          <w:sz w:val="28"/>
          <w:szCs w:val="28"/>
          <w:lang w:val="lv-LV"/>
        </w:rPr>
        <w:t xml:space="preserve"> </w:t>
      </w:r>
      <w:proofErr w:type="gramStart"/>
      <w:r w:rsidR="00E72416" w:rsidRPr="008A4AB3">
        <w:rPr>
          <w:rFonts w:ascii="Times New Roman" w:hAnsi="Times New Roman"/>
          <w:sz w:val="28"/>
          <w:szCs w:val="28"/>
          <w:lang w:val="lv-LV"/>
        </w:rPr>
        <w:t>2017.gada</w:t>
      </w:r>
      <w:proofErr w:type="gramEnd"/>
      <w:r w:rsidR="00E72416" w:rsidRPr="008A4AB3">
        <w:rPr>
          <w:rFonts w:ascii="Times New Roman" w:hAnsi="Times New Roman"/>
          <w:sz w:val="28"/>
          <w:szCs w:val="28"/>
          <w:lang w:val="lv-LV"/>
        </w:rPr>
        <w:t> 20.marta vēstuli Nr.142.9/15-4-12/17 “Par patvēruma politikas izvērtēšanu”</w:t>
      </w:r>
      <w:r w:rsidR="00B8480D" w:rsidRPr="008A4AB3">
        <w:rPr>
          <w:rFonts w:ascii="Times New Roman" w:hAnsi="Times New Roman"/>
          <w:sz w:val="28"/>
          <w:szCs w:val="28"/>
          <w:lang w:val="lv-LV"/>
        </w:rPr>
        <w:t>, kurā</w:t>
      </w:r>
      <w:r w:rsidR="00E72416" w:rsidRPr="008A4AB3">
        <w:rPr>
          <w:rFonts w:ascii="Times New Roman" w:hAnsi="Times New Roman"/>
          <w:sz w:val="28"/>
          <w:szCs w:val="28"/>
          <w:lang w:val="lv-LV"/>
        </w:rPr>
        <w:t xml:space="preserve"> </w:t>
      </w:r>
      <w:r w:rsidR="00B8480D" w:rsidRPr="008A4AB3">
        <w:rPr>
          <w:rFonts w:ascii="Times New Roman" w:hAnsi="Times New Roman"/>
          <w:sz w:val="28"/>
          <w:szCs w:val="28"/>
          <w:lang w:val="lv-LV"/>
        </w:rPr>
        <w:t xml:space="preserve">komisija aicina valdību apzināt un izvērtēt iespējamos riskus, kas saistīti ar statusu ieguvušajām pārvietotajām personām, lūdzot sniegt atbildes </w:t>
      </w:r>
      <w:r w:rsidR="00AB0AF0" w:rsidRPr="008A4AB3">
        <w:rPr>
          <w:rFonts w:ascii="Times New Roman" w:hAnsi="Times New Roman"/>
          <w:sz w:val="28"/>
          <w:szCs w:val="28"/>
          <w:lang w:val="lv-LV"/>
        </w:rPr>
        <w:t xml:space="preserve">uz </w:t>
      </w:r>
      <w:r w:rsidR="003625B2" w:rsidRPr="008A4AB3">
        <w:rPr>
          <w:rFonts w:ascii="Times New Roman" w:hAnsi="Times New Roman"/>
          <w:sz w:val="28"/>
          <w:szCs w:val="28"/>
          <w:lang w:val="lv-LV"/>
        </w:rPr>
        <w:t xml:space="preserve">vairākiem </w:t>
      </w:r>
      <w:r w:rsidR="00B8480D" w:rsidRPr="008A4AB3">
        <w:rPr>
          <w:rFonts w:ascii="Times New Roman" w:hAnsi="Times New Roman"/>
          <w:sz w:val="28"/>
          <w:szCs w:val="28"/>
          <w:lang w:val="lv-LV"/>
        </w:rPr>
        <w:t>jautājumiem</w:t>
      </w:r>
      <w:r w:rsidR="00AB0AF0" w:rsidRPr="008A4AB3">
        <w:rPr>
          <w:rFonts w:ascii="Times New Roman" w:hAnsi="Times New Roman"/>
          <w:sz w:val="28"/>
          <w:szCs w:val="28"/>
          <w:lang w:val="lv-LV"/>
        </w:rPr>
        <w:t>.</w:t>
      </w:r>
    </w:p>
    <w:p w14:paraId="37D5E915" w14:textId="77777777" w:rsidR="00AB0AF0" w:rsidRPr="008A4AB3" w:rsidRDefault="00B8480D" w:rsidP="002649AA">
      <w:pPr>
        <w:spacing w:after="0" w:line="240" w:lineRule="auto"/>
        <w:ind w:firstLine="567"/>
        <w:jc w:val="both"/>
        <w:rPr>
          <w:rFonts w:ascii="Times New Roman" w:hAnsi="Times New Roman"/>
          <w:sz w:val="28"/>
          <w:szCs w:val="28"/>
          <w:lang w:val="lv-LV"/>
        </w:rPr>
      </w:pPr>
      <w:r w:rsidRPr="008A4AB3">
        <w:rPr>
          <w:rFonts w:ascii="Times New Roman" w:hAnsi="Times New Roman"/>
          <w:sz w:val="28"/>
          <w:szCs w:val="28"/>
          <w:lang w:val="lv-LV"/>
        </w:rPr>
        <w:t xml:space="preserve">Atbildot </w:t>
      </w:r>
      <w:r w:rsidR="001104E3" w:rsidRPr="008A4AB3">
        <w:rPr>
          <w:rFonts w:ascii="Times New Roman" w:hAnsi="Times New Roman"/>
          <w:sz w:val="28"/>
          <w:szCs w:val="28"/>
          <w:lang w:val="lv-LV"/>
        </w:rPr>
        <w:t xml:space="preserve">uz </w:t>
      </w:r>
      <w:r w:rsidRPr="008A4AB3">
        <w:rPr>
          <w:rFonts w:ascii="Times New Roman" w:hAnsi="Times New Roman"/>
          <w:sz w:val="28"/>
          <w:szCs w:val="28"/>
          <w:lang w:val="lv-LV"/>
        </w:rPr>
        <w:t>komisijas jautājumiem, Ministru kabinets sniedz šādu informāciju</w:t>
      </w:r>
      <w:r w:rsidR="00AB0AF0" w:rsidRPr="008A4AB3">
        <w:rPr>
          <w:rFonts w:ascii="Times New Roman" w:hAnsi="Times New Roman"/>
          <w:sz w:val="28"/>
          <w:szCs w:val="28"/>
          <w:lang w:val="lv-LV"/>
        </w:rPr>
        <w:t>.</w:t>
      </w:r>
    </w:p>
    <w:p w14:paraId="245B902A" w14:textId="77777777" w:rsidR="00E450BE" w:rsidRPr="008A4AB3" w:rsidRDefault="00E450BE" w:rsidP="002649AA">
      <w:pPr>
        <w:spacing w:after="0" w:line="240" w:lineRule="auto"/>
        <w:jc w:val="both"/>
        <w:rPr>
          <w:rFonts w:ascii="Times New Roman" w:hAnsi="Times New Roman"/>
          <w:i/>
          <w:sz w:val="28"/>
          <w:szCs w:val="28"/>
          <w:lang w:val="lv-LV"/>
        </w:rPr>
      </w:pPr>
    </w:p>
    <w:p w14:paraId="67B66450" w14:textId="77777777" w:rsidR="00AB0AF0" w:rsidRPr="008A4AB3" w:rsidRDefault="00E450BE" w:rsidP="002649AA">
      <w:pPr>
        <w:spacing w:after="0" w:line="240" w:lineRule="auto"/>
        <w:jc w:val="both"/>
        <w:rPr>
          <w:rFonts w:ascii="Times New Roman" w:hAnsi="Times New Roman"/>
          <w:i/>
          <w:sz w:val="28"/>
          <w:szCs w:val="28"/>
          <w:lang w:val="lv-LV"/>
        </w:rPr>
      </w:pPr>
      <w:r w:rsidRPr="008A4AB3">
        <w:rPr>
          <w:rFonts w:ascii="Times New Roman" w:hAnsi="Times New Roman"/>
          <w:i/>
          <w:sz w:val="28"/>
          <w:szCs w:val="28"/>
          <w:lang w:val="lv-LV"/>
        </w:rPr>
        <w:t>V</w:t>
      </w:r>
      <w:r w:rsidR="00AB0AF0" w:rsidRPr="008A4AB3">
        <w:rPr>
          <w:rFonts w:ascii="Times New Roman" w:hAnsi="Times New Roman"/>
          <w:i/>
          <w:sz w:val="28"/>
          <w:szCs w:val="28"/>
          <w:lang w:val="lv-LV"/>
        </w:rPr>
        <w:t>ai valdības rīcībā ir informācija par pārvietoto personu pašreizējo atrašanās vietu?</w:t>
      </w:r>
    </w:p>
    <w:p w14:paraId="5B332EB9" w14:textId="77777777" w:rsidR="003625B2" w:rsidRPr="008A4AB3" w:rsidRDefault="003625B2" w:rsidP="002649AA">
      <w:pPr>
        <w:spacing w:after="0" w:line="240" w:lineRule="auto"/>
        <w:jc w:val="both"/>
        <w:rPr>
          <w:rFonts w:ascii="Times New Roman" w:hAnsi="Times New Roman"/>
          <w:i/>
          <w:sz w:val="28"/>
          <w:szCs w:val="28"/>
          <w:lang w:val="lv-LV"/>
        </w:rPr>
      </w:pPr>
    </w:p>
    <w:p w14:paraId="55944AFE" w14:textId="68BB8806" w:rsidR="006B623B" w:rsidRPr="008A4AB3" w:rsidRDefault="006B623B" w:rsidP="002649AA">
      <w:pPr>
        <w:widowControl/>
        <w:spacing w:after="0" w:line="240" w:lineRule="auto"/>
        <w:ind w:firstLine="567"/>
        <w:contextualSpacing/>
        <w:jc w:val="both"/>
        <w:rPr>
          <w:rFonts w:ascii="Times New Roman" w:eastAsia="Times New Roman" w:hAnsi="Times New Roman"/>
          <w:sz w:val="28"/>
          <w:szCs w:val="28"/>
          <w:shd w:val="clear" w:color="auto" w:fill="FFFFFF"/>
          <w:lang w:val="lv-LV"/>
        </w:rPr>
      </w:pPr>
      <w:r w:rsidRPr="008A4AB3">
        <w:rPr>
          <w:rFonts w:ascii="Times New Roman" w:eastAsia="Times New Roman" w:hAnsi="Times New Roman"/>
          <w:sz w:val="28"/>
          <w:szCs w:val="28"/>
          <w:shd w:val="clear" w:color="auto" w:fill="FFFFFF"/>
          <w:lang w:val="lv-LV"/>
        </w:rPr>
        <w:t xml:space="preserve">Saskaņā ar </w:t>
      </w:r>
      <w:proofErr w:type="gramStart"/>
      <w:r w:rsidR="009F573B" w:rsidRPr="008A4AB3">
        <w:rPr>
          <w:rFonts w:ascii="Times New Roman" w:eastAsia="Times New Roman" w:hAnsi="Times New Roman"/>
          <w:sz w:val="28"/>
          <w:szCs w:val="28"/>
          <w:shd w:val="clear" w:color="auto" w:fill="FFFFFF"/>
          <w:lang w:val="lv-LV"/>
        </w:rPr>
        <w:t>1951.gada</w:t>
      </w:r>
      <w:proofErr w:type="gramEnd"/>
      <w:r w:rsidR="009F573B" w:rsidRPr="008A4AB3">
        <w:rPr>
          <w:rFonts w:ascii="Times New Roman" w:eastAsia="Times New Roman" w:hAnsi="Times New Roman"/>
          <w:sz w:val="28"/>
          <w:szCs w:val="28"/>
          <w:shd w:val="clear" w:color="auto" w:fill="FFFFFF"/>
          <w:lang w:val="lv-LV"/>
        </w:rPr>
        <w:t xml:space="preserve"> 28.jūlija Konvenciju par bēgļa </w:t>
      </w:r>
      <w:r w:rsidR="00671BEA">
        <w:rPr>
          <w:rFonts w:ascii="Times New Roman" w:eastAsia="Times New Roman" w:hAnsi="Times New Roman"/>
          <w:sz w:val="28"/>
          <w:szCs w:val="28"/>
          <w:shd w:val="clear" w:color="auto" w:fill="FFFFFF"/>
          <w:lang w:val="lv-LV"/>
        </w:rPr>
        <w:t>statusu un tās 1967.gada 31.janvāra P</w:t>
      </w:r>
      <w:r w:rsidR="009F573B" w:rsidRPr="008A4AB3">
        <w:rPr>
          <w:rFonts w:ascii="Times New Roman" w:eastAsia="Times New Roman" w:hAnsi="Times New Roman"/>
          <w:sz w:val="28"/>
          <w:szCs w:val="28"/>
          <w:shd w:val="clear" w:color="auto" w:fill="FFFFFF"/>
          <w:lang w:val="lv-LV"/>
        </w:rPr>
        <w:t xml:space="preserve">rotokolu </w:t>
      </w:r>
      <w:r w:rsidR="00671BEA">
        <w:rPr>
          <w:rFonts w:ascii="Times New Roman" w:eastAsia="Times New Roman" w:hAnsi="Times New Roman"/>
          <w:sz w:val="28"/>
          <w:szCs w:val="28"/>
          <w:shd w:val="clear" w:color="auto" w:fill="FFFFFF"/>
          <w:lang w:val="lv-LV"/>
        </w:rPr>
        <w:t xml:space="preserve">par bēgļa statusu </w:t>
      </w:r>
      <w:bookmarkStart w:id="0" w:name="_GoBack"/>
      <w:bookmarkEnd w:id="0"/>
      <w:r w:rsidR="009F573B" w:rsidRPr="008A4AB3">
        <w:rPr>
          <w:rFonts w:ascii="Times New Roman" w:eastAsia="Times New Roman" w:hAnsi="Times New Roman"/>
          <w:sz w:val="28"/>
          <w:szCs w:val="28"/>
          <w:shd w:val="clear" w:color="auto" w:fill="FFFFFF"/>
          <w:lang w:val="lv-LV"/>
        </w:rPr>
        <w:t>(Ženēvas konvencija) un Eiropas Parlamenta un Padomes direktīvu 2011/95/ES</w:t>
      </w:r>
      <w:r w:rsidR="009F573B" w:rsidRPr="008A4AB3">
        <w:rPr>
          <w:rStyle w:val="FootnoteReference"/>
          <w:rFonts w:ascii="Times New Roman" w:eastAsia="Times New Roman" w:hAnsi="Times New Roman"/>
          <w:sz w:val="28"/>
          <w:szCs w:val="28"/>
          <w:lang w:val="lv-LV"/>
        </w:rPr>
        <w:footnoteReference w:id="1"/>
      </w:r>
      <w:r w:rsidR="009F573B" w:rsidRPr="008A4AB3">
        <w:rPr>
          <w:rFonts w:ascii="Times New Roman" w:eastAsia="Times New Roman" w:hAnsi="Times New Roman"/>
          <w:sz w:val="28"/>
          <w:szCs w:val="28"/>
          <w:lang w:val="lv-LV"/>
        </w:rPr>
        <w:t xml:space="preserve"> </w:t>
      </w:r>
      <w:r w:rsidR="009F573B" w:rsidRPr="008A4AB3">
        <w:rPr>
          <w:rFonts w:ascii="Times New Roman" w:eastAsia="Times New Roman" w:hAnsi="Times New Roman"/>
          <w:sz w:val="28"/>
          <w:szCs w:val="28"/>
          <w:shd w:val="clear" w:color="auto" w:fill="FFFFFF"/>
          <w:lang w:val="lv-LV"/>
        </w:rPr>
        <w:t>starptautiskā</w:t>
      </w:r>
      <w:r w:rsidR="00A90A89" w:rsidRPr="008A4AB3">
        <w:rPr>
          <w:rFonts w:ascii="Times New Roman" w:eastAsia="Times New Roman" w:hAnsi="Times New Roman"/>
          <w:sz w:val="28"/>
          <w:szCs w:val="28"/>
          <w:shd w:val="clear" w:color="auto" w:fill="FFFFFF"/>
          <w:lang w:val="lv-LV"/>
        </w:rPr>
        <w:t>s aizsardzības statusu saņēmušām</w:t>
      </w:r>
      <w:r w:rsidR="009F573B" w:rsidRPr="008A4AB3">
        <w:rPr>
          <w:rFonts w:ascii="Times New Roman" w:eastAsia="Times New Roman" w:hAnsi="Times New Roman"/>
          <w:sz w:val="28"/>
          <w:szCs w:val="28"/>
          <w:shd w:val="clear" w:color="auto" w:fill="FFFFFF"/>
          <w:lang w:val="lv-LV"/>
        </w:rPr>
        <w:t xml:space="preserve"> personām</w:t>
      </w:r>
      <w:r w:rsidRPr="008A4AB3">
        <w:rPr>
          <w:rFonts w:ascii="Times New Roman" w:eastAsia="Times New Roman" w:hAnsi="Times New Roman"/>
          <w:sz w:val="28"/>
          <w:szCs w:val="28"/>
          <w:shd w:val="clear" w:color="auto" w:fill="FFFFFF"/>
          <w:lang w:val="lv-LV"/>
        </w:rPr>
        <w:t xml:space="preserve"> ir tiesības uz brīvu pārvietošanos, tai skaitā ceļošanu</w:t>
      </w:r>
      <w:r w:rsidR="009F573B" w:rsidRPr="008A4AB3">
        <w:rPr>
          <w:rFonts w:ascii="Times New Roman" w:eastAsia="Times New Roman" w:hAnsi="Times New Roman"/>
          <w:sz w:val="28"/>
          <w:szCs w:val="28"/>
          <w:shd w:val="clear" w:color="auto" w:fill="FFFFFF"/>
          <w:lang w:val="lv-LV"/>
        </w:rPr>
        <w:t>,</w:t>
      </w:r>
      <w:r w:rsidRPr="008A4AB3">
        <w:rPr>
          <w:rFonts w:ascii="Times New Roman" w:eastAsia="Times New Roman" w:hAnsi="Times New Roman"/>
          <w:sz w:val="28"/>
          <w:szCs w:val="28"/>
          <w:shd w:val="clear" w:color="auto" w:fill="FFFFFF"/>
          <w:lang w:val="lv-LV"/>
        </w:rPr>
        <w:t xml:space="preserve"> </w:t>
      </w:r>
      <w:r w:rsidR="009F573B" w:rsidRPr="008A4AB3">
        <w:rPr>
          <w:rFonts w:ascii="Times New Roman" w:eastAsia="Times New Roman" w:hAnsi="Times New Roman"/>
          <w:sz w:val="28"/>
          <w:szCs w:val="28"/>
          <w:shd w:val="clear" w:color="auto" w:fill="FFFFFF"/>
          <w:lang w:val="lv-LV"/>
        </w:rPr>
        <w:t>strādāšanu un mācīšanos jebkurā Eiropas Savienības</w:t>
      </w:r>
      <w:r w:rsidR="00A90A89" w:rsidRPr="008A4AB3">
        <w:rPr>
          <w:rFonts w:ascii="Times New Roman" w:eastAsia="Times New Roman" w:hAnsi="Times New Roman"/>
          <w:sz w:val="28"/>
          <w:szCs w:val="28"/>
          <w:shd w:val="clear" w:color="auto" w:fill="FFFFFF"/>
          <w:lang w:val="lv-LV"/>
        </w:rPr>
        <w:t xml:space="preserve"> (turpmāk – ES)</w:t>
      </w:r>
      <w:r w:rsidR="009F573B" w:rsidRPr="008A4AB3">
        <w:rPr>
          <w:rFonts w:ascii="Times New Roman" w:eastAsia="Times New Roman" w:hAnsi="Times New Roman"/>
          <w:sz w:val="28"/>
          <w:szCs w:val="28"/>
          <w:shd w:val="clear" w:color="auto" w:fill="FFFFFF"/>
          <w:lang w:val="lv-LV"/>
        </w:rPr>
        <w:t xml:space="preserve"> dalībvalstī</w:t>
      </w:r>
      <w:r w:rsidR="00431209" w:rsidRPr="008A4AB3">
        <w:rPr>
          <w:rFonts w:ascii="Times New Roman" w:eastAsia="Times New Roman" w:hAnsi="Times New Roman"/>
          <w:sz w:val="28"/>
          <w:szCs w:val="28"/>
          <w:shd w:val="clear" w:color="auto" w:fill="FFFFFF"/>
          <w:lang w:val="lv-LV"/>
        </w:rPr>
        <w:t>, ievērojot līdzīgus nosacījumus  kā izvirzīti trešo valstu pilsoņiem konkrētajā ES dalībvalstī</w:t>
      </w:r>
      <w:r w:rsidR="009F573B" w:rsidRPr="008A4AB3">
        <w:rPr>
          <w:rFonts w:ascii="Times New Roman" w:eastAsia="Times New Roman" w:hAnsi="Times New Roman"/>
          <w:sz w:val="28"/>
          <w:szCs w:val="28"/>
          <w:shd w:val="clear" w:color="auto" w:fill="FFFFFF"/>
          <w:lang w:val="lv-LV"/>
        </w:rPr>
        <w:t xml:space="preserve">. </w:t>
      </w:r>
      <w:r w:rsidR="00E450BE" w:rsidRPr="008A4AB3">
        <w:rPr>
          <w:rFonts w:ascii="Times New Roman" w:eastAsia="Times New Roman" w:hAnsi="Times New Roman"/>
          <w:sz w:val="28"/>
          <w:szCs w:val="28"/>
          <w:shd w:val="clear" w:color="auto" w:fill="FFFFFF"/>
          <w:lang w:val="lv-LV"/>
        </w:rPr>
        <w:t>Attiecīgi pēc bēgļa vai alternatīvā statusa piešķiršanas personām</w:t>
      </w:r>
      <w:r w:rsidR="003625B2" w:rsidRPr="008A4AB3">
        <w:rPr>
          <w:rFonts w:ascii="Times New Roman" w:eastAsia="Times New Roman" w:hAnsi="Times New Roman"/>
          <w:sz w:val="28"/>
          <w:szCs w:val="28"/>
          <w:shd w:val="clear" w:color="auto" w:fill="FFFFFF"/>
          <w:lang w:val="lv-LV"/>
        </w:rPr>
        <w:t xml:space="preserve"> saskaņā ar Patvēruma likuma un Imigrācijas likuma normām </w:t>
      </w:r>
      <w:r w:rsidR="00E450BE" w:rsidRPr="008A4AB3">
        <w:rPr>
          <w:rFonts w:ascii="Times New Roman" w:hAnsi="Times New Roman"/>
          <w:sz w:val="28"/>
          <w:szCs w:val="28"/>
          <w:lang w:val="lv-LV"/>
        </w:rPr>
        <w:t>tiek izsniegts personu apliecinošs dokuments, kas vienlaikus ir derīgs arī ceļošanai (</w:t>
      </w:r>
      <w:r w:rsidR="00E450BE" w:rsidRPr="008A4AB3">
        <w:rPr>
          <w:rFonts w:ascii="Times New Roman" w:hAnsi="Times New Roman"/>
          <w:i/>
          <w:sz w:val="28"/>
          <w:szCs w:val="28"/>
          <w:lang w:val="lv-LV"/>
        </w:rPr>
        <w:t>pase</w:t>
      </w:r>
      <w:r w:rsidR="00E450BE" w:rsidRPr="008A4AB3">
        <w:rPr>
          <w:rFonts w:ascii="Times New Roman" w:hAnsi="Times New Roman"/>
          <w:sz w:val="28"/>
          <w:szCs w:val="28"/>
          <w:lang w:val="lv-LV"/>
        </w:rPr>
        <w:t>), un uzturēšanās atļauja</w:t>
      </w:r>
      <w:r w:rsidR="00E450BE" w:rsidRPr="008A4AB3">
        <w:rPr>
          <w:rStyle w:val="FootnoteReference"/>
          <w:rFonts w:ascii="Times New Roman" w:hAnsi="Times New Roman"/>
          <w:sz w:val="28"/>
          <w:szCs w:val="28"/>
          <w:lang w:val="lv-LV"/>
        </w:rPr>
        <w:footnoteReference w:id="2"/>
      </w:r>
      <w:r w:rsidR="00E450BE" w:rsidRPr="008A4AB3">
        <w:rPr>
          <w:rFonts w:ascii="Times New Roman" w:hAnsi="Times New Roman"/>
          <w:sz w:val="28"/>
          <w:szCs w:val="28"/>
          <w:lang w:val="lv-LV"/>
        </w:rPr>
        <w:t>.</w:t>
      </w:r>
    </w:p>
    <w:p w14:paraId="350DDFAB" w14:textId="6B36768C" w:rsidR="00A90A89" w:rsidRPr="008A4AB3" w:rsidRDefault="00A90A89" w:rsidP="002649AA">
      <w:pPr>
        <w:widowControl/>
        <w:spacing w:after="0" w:line="240" w:lineRule="auto"/>
        <w:ind w:firstLine="567"/>
        <w:contextualSpacing/>
        <w:jc w:val="both"/>
        <w:rPr>
          <w:rFonts w:ascii="Times New Roman" w:eastAsia="Times New Roman" w:hAnsi="Times New Roman"/>
          <w:sz w:val="28"/>
          <w:szCs w:val="28"/>
          <w:shd w:val="clear" w:color="auto" w:fill="FFFFFF"/>
          <w:lang w:val="lv-LV"/>
        </w:rPr>
      </w:pPr>
      <w:r w:rsidRPr="008A4AB3">
        <w:rPr>
          <w:rFonts w:ascii="Times New Roman" w:eastAsia="Times New Roman" w:hAnsi="Times New Roman"/>
          <w:sz w:val="28"/>
          <w:szCs w:val="28"/>
          <w:shd w:val="clear" w:color="auto" w:fill="FFFFFF"/>
          <w:lang w:val="lv-LV"/>
        </w:rPr>
        <w:t>Tādējādi pašlaik</w:t>
      </w:r>
      <w:r w:rsidR="006B623B" w:rsidRPr="008A4AB3">
        <w:rPr>
          <w:rFonts w:ascii="Times New Roman" w:eastAsia="Times New Roman" w:hAnsi="Times New Roman"/>
          <w:sz w:val="28"/>
          <w:szCs w:val="28"/>
          <w:shd w:val="clear" w:color="auto" w:fill="FFFFFF"/>
          <w:lang w:val="lv-LV"/>
        </w:rPr>
        <w:t xml:space="preserve"> </w:t>
      </w:r>
      <w:r w:rsidRPr="008A4AB3">
        <w:rPr>
          <w:rFonts w:ascii="Times New Roman" w:eastAsia="Times New Roman" w:hAnsi="Times New Roman"/>
          <w:sz w:val="28"/>
          <w:szCs w:val="28"/>
          <w:u w:val="single"/>
          <w:shd w:val="clear" w:color="auto" w:fill="FFFFFF"/>
          <w:lang w:val="lv-LV"/>
        </w:rPr>
        <w:t>oficiāla informācija</w:t>
      </w:r>
      <w:r w:rsidRPr="008A4AB3">
        <w:rPr>
          <w:rFonts w:ascii="Times New Roman" w:eastAsia="Times New Roman" w:hAnsi="Times New Roman"/>
          <w:sz w:val="28"/>
          <w:szCs w:val="28"/>
          <w:shd w:val="clear" w:color="auto" w:fill="FFFFFF"/>
          <w:lang w:val="lv-LV"/>
        </w:rPr>
        <w:t xml:space="preserve"> par starptautiskās aizsardzības statusu saņēmušo personu </w:t>
      </w:r>
      <w:r w:rsidR="00E450BE" w:rsidRPr="008A4AB3">
        <w:rPr>
          <w:rFonts w:ascii="Times New Roman" w:eastAsia="Times New Roman" w:hAnsi="Times New Roman"/>
          <w:sz w:val="28"/>
          <w:szCs w:val="28"/>
          <w:shd w:val="clear" w:color="auto" w:fill="FFFFFF"/>
          <w:lang w:val="lv-LV"/>
        </w:rPr>
        <w:t xml:space="preserve">faktiskajām </w:t>
      </w:r>
      <w:r w:rsidRPr="008A4AB3">
        <w:rPr>
          <w:rFonts w:ascii="Times New Roman" w:eastAsia="Times New Roman" w:hAnsi="Times New Roman"/>
          <w:sz w:val="28"/>
          <w:szCs w:val="28"/>
          <w:shd w:val="clear" w:color="auto" w:fill="FFFFFF"/>
          <w:lang w:val="lv-LV"/>
        </w:rPr>
        <w:t>atrašanās vietām</w:t>
      </w:r>
      <w:r w:rsidR="008B3F9E" w:rsidRPr="008A4AB3">
        <w:rPr>
          <w:rFonts w:ascii="Times New Roman" w:eastAsia="Times New Roman" w:hAnsi="Times New Roman"/>
          <w:sz w:val="28"/>
          <w:szCs w:val="28"/>
          <w:shd w:val="clear" w:color="auto" w:fill="FFFFFF"/>
          <w:lang w:val="lv-LV"/>
        </w:rPr>
        <w:t xml:space="preserve"> ES ietvaros</w:t>
      </w:r>
      <w:r w:rsidRPr="008A4AB3">
        <w:rPr>
          <w:rFonts w:ascii="Times New Roman" w:eastAsia="Times New Roman" w:hAnsi="Times New Roman"/>
          <w:sz w:val="28"/>
          <w:szCs w:val="28"/>
          <w:shd w:val="clear" w:color="auto" w:fill="FFFFFF"/>
          <w:lang w:val="lv-LV"/>
        </w:rPr>
        <w:t xml:space="preserve"> netiek vākta</w:t>
      </w:r>
      <w:r w:rsidR="0054504F" w:rsidRPr="008A4AB3">
        <w:rPr>
          <w:rFonts w:ascii="Times New Roman" w:eastAsia="Times New Roman" w:hAnsi="Times New Roman"/>
          <w:sz w:val="28"/>
          <w:szCs w:val="28"/>
          <w:shd w:val="clear" w:color="auto" w:fill="FFFFFF"/>
          <w:lang w:val="lv-LV"/>
        </w:rPr>
        <w:t xml:space="preserve">. </w:t>
      </w:r>
    </w:p>
    <w:p w14:paraId="704A8473" w14:textId="7D3F7C9A" w:rsidR="00B05686" w:rsidRPr="008A4AB3" w:rsidRDefault="00E450BE" w:rsidP="002649AA">
      <w:pPr>
        <w:widowControl/>
        <w:spacing w:after="0" w:line="240" w:lineRule="auto"/>
        <w:ind w:firstLine="567"/>
        <w:contextualSpacing/>
        <w:jc w:val="both"/>
        <w:rPr>
          <w:rFonts w:ascii="Times New Roman" w:eastAsia="Times New Roman" w:hAnsi="Times New Roman"/>
          <w:sz w:val="28"/>
          <w:szCs w:val="28"/>
          <w:shd w:val="clear" w:color="auto" w:fill="FFFFFF"/>
          <w:lang w:val="lv-LV"/>
        </w:rPr>
      </w:pPr>
      <w:r w:rsidRPr="008A4AB3">
        <w:rPr>
          <w:rFonts w:ascii="Times New Roman" w:eastAsia="Times New Roman" w:hAnsi="Times New Roman"/>
          <w:sz w:val="28"/>
          <w:szCs w:val="28"/>
          <w:shd w:val="clear" w:color="auto" w:fill="FFFFFF"/>
          <w:lang w:val="lv-LV"/>
        </w:rPr>
        <w:t xml:space="preserve">Vienlaikus atbilstoši Sabiedrības integrācijas fonda sniegtajai </w:t>
      </w:r>
      <w:r w:rsidR="009238D8" w:rsidRPr="008A4AB3">
        <w:rPr>
          <w:rFonts w:ascii="Times New Roman" w:eastAsia="Times New Roman" w:hAnsi="Times New Roman"/>
          <w:sz w:val="28"/>
          <w:szCs w:val="28"/>
          <w:u w:val="single"/>
          <w:shd w:val="clear" w:color="auto" w:fill="FFFFFF"/>
          <w:lang w:val="lv-LV"/>
        </w:rPr>
        <w:t xml:space="preserve">neoficiālai </w:t>
      </w:r>
      <w:r w:rsidRPr="008A4AB3">
        <w:rPr>
          <w:rFonts w:ascii="Times New Roman" w:eastAsia="Times New Roman" w:hAnsi="Times New Roman"/>
          <w:sz w:val="28"/>
          <w:szCs w:val="28"/>
          <w:u w:val="single"/>
          <w:shd w:val="clear" w:color="auto" w:fill="FFFFFF"/>
          <w:lang w:val="lv-LV"/>
        </w:rPr>
        <w:t>informācijai</w:t>
      </w:r>
      <w:r w:rsidRPr="008A4AB3">
        <w:rPr>
          <w:rFonts w:ascii="Times New Roman" w:eastAsia="Times New Roman" w:hAnsi="Times New Roman"/>
          <w:sz w:val="28"/>
          <w:szCs w:val="28"/>
          <w:shd w:val="clear" w:color="auto" w:fill="FFFFFF"/>
          <w:lang w:val="lv-LV"/>
        </w:rPr>
        <w:t xml:space="preserve"> </w:t>
      </w:r>
      <w:r w:rsidR="005D70F9" w:rsidRPr="008A4AB3">
        <w:rPr>
          <w:rFonts w:ascii="Times New Roman" w:eastAsia="Times New Roman" w:hAnsi="Times New Roman"/>
          <w:sz w:val="28"/>
          <w:szCs w:val="28"/>
          <w:shd w:val="clear" w:color="auto" w:fill="FFFFFF"/>
          <w:lang w:val="lv-LV"/>
        </w:rPr>
        <w:t xml:space="preserve">no </w:t>
      </w:r>
      <w:proofErr w:type="gramStart"/>
      <w:r w:rsidR="005D70F9" w:rsidRPr="008A4AB3">
        <w:rPr>
          <w:rFonts w:ascii="Times New Roman" w:eastAsia="Times New Roman" w:hAnsi="Times New Roman"/>
          <w:sz w:val="28"/>
          <w:szCs w:val="28"/>
          <w:shd w:val="clear" w:color="auto" w:fill="FFFFFF"/>
          <w:lang w:val="lv-LV"/>
        </w:rPr>
        <w:t>2016.gada</w:t>
      </w:r>
      <w:proofErr w:type="gramEnd"/>
      <w:r w:rsidR="005D70F9" w:rsidRPr="008A4AB3">
        <w:rPr>
          <w:rFonts w:ascii="Times New Roman" w:eastAsia="Times New Roman" w:hAnsi="Times New Roman"/>
          <w:sz w:val="28"/>
          <w:szCs w:val="28"/>
          <w:shd w:val="clear" w:color="auto" w:fill="FFFFFF"/>
          <w:lang w:val="lv-LV"/>
        </w:rPr>
        <w:t xml:space="preserve"> aprīļa līdz 2017</w:t>
      </w:r>
      <w:r w:rsidRPr="008A4AB3">
        <w:rPr>
          <w:rFonts w:ascii="Times New Roman" w:eastAsia="Times New Roman" w:hAnsi="Times New Roman"/>
          <w:sz w:val="28"/>
          <w:szCs w:val="28"/>
          <w:shd w:val="clear" w:color="auto" w:fill="FFFFFF"/>
          <w:lang w:val="lv-LV"/>
        </w:rPr>
        <w:t xml:space="preserve">.gada </w:t>
      </w:r>
      <w:r w:rsidR="005D70F9" w:rsidRPr="008A4AB3">
        <w:rPr>
          <w:rFonts w:ascii="Times New Roman" w:eastAsia="Times New Roman" w:hAnsi="Times New Roman"/>
          <w:sz w:val="28"/>
          <w:szCs w:val="28"/>
          <w:shd w:val="clear" w:color="auto" w:fill="FFFFFF"/>
          <w:lang w:val="lv-LV"/>
        </w:rPr>
        <w:t>30.martam</w:t>
      </w:r>
      <w:r w:rsidRPr="008A4AB3">
        <w:rPr>
          <w:rFonts w:ascii="Times New Roman" w:eastAsia="Times New Roman" w:hAnsi="Times New Roman"/>
          <w:sz w:val="28"/>
          <w:szCs w:val="28"/>
          <w:shd w:val="clear" w:color="auto" w:fill="FFFFFF"/>
          <w:lang w:val="lv-LV"/>
        </w:rPr>
        <w:t xml:space="preserve"> no </w:t>
      </w:r>
      <w:r w:rsidR="005D70F9" w:rsidRPr="008A4AB3">
        <w:rPr>
          <w:rFonts w:ascii="Times New Roman" w:eastAsia="Times New Roman" w:hAnsi="Times New Roman"/>
          <w:sz w:val="28"/>
          <w:szCs w:val="28"/>
          <w:shd w:val="clear" w:color="auto" w:fill="FFFFFF"/>
          <w:lang w:val="lv-LV"/>
        </w:rPr>
        <w:t>487</w:t>
      </w:r>
      <w:r w:rsidRPr="008A4AB3">
        <w:rPr>
          <w:rFonts w:ascii="Times New Roman" w:eastAsia="Times New Roman" w:hAnsi="Times New Roman"/>
          <w:sz w:val="28"/>
          <w:szCs w:val="28"/>
          <w:shd w:val="clear" w:color="auto" w:fill="FFFFFF"/>
          <w:lang w:val="lv-LV"/>
        </w:rPr>
        <w:t xml:space="preserve"> personām, kurām sniegts sociālā darbinieka un sociālā mentora pakalpojums, </w:t>
      </w:r>
      <w:r w:rsidR="005D70F9" w:rsidRPr="008A4AB3">
        <w:rPr>
          <w:rFonts w:ascii="Times New Roman" w:eastAsia="Times New Roman" w:hAnsi="Times New Roman"/>
          <w:sz w:val="28"/>
          <w:szCs w:val="28"/>
          <w:shd w:val="clear" w:color="auto" w:fill="FFFFFF"/>
          <w:lang w:val="lv-LV"/>
        </w:rPr>
        <w:t xml:space="preserve">308 </w:t>
      </w:r>
      <w:r w:rsidRPr="008A4AB3">
        <w:rPr>
          <w:rFonts w:ascii="Times New Roman" w:eastAsia="Times New Roman" w:hAnsi="Times New Roman"/>
          <w:sz w:val="28"/>
          <w:szCs w:val="28"/>
          <w:shd w:val="clear" w:color="auto" w:fill="FFFFFF"/>
          <w:lang w:val="lv-LV"/>
        </w:rPr>
        <w:t xml:space="preserve">personas </w:t>
      </w:r>
      <w:r w:rsidRPr="008A4AB3">
        <w:rPr>
          <w:rFonts w:ascii="Times New Roman" w:eastAsia="Times New Roman" w:hAnsi="Times New Roman"/>
          <w:sz w:val="28"/>
          <w:szCs w:val="28"/>
          <w:shd w:val="clear" w:color="auto" w:fill="FFFFFF"/>
          <w:lang w:val="lv-LV"/>
        </w:rPr>
        <w:lastRenderedPageBreak/>
        <w:t xml:space="preserve">bija </w:t>
      </w:r>
      <w:r w:rsidRPr="008A4AB3">
        <w:rPr>
          <w:rFonts w:ascii="Times New Roman" w:eastAsia="Times New Roman" w:hAnsi="Times New Roman"/>
          <w:sz w:val="28"/>
          <w:szCs w:val="28"/>
          <w:u w:val="single"/>
          <w:shd w:val="clear" w:color="auto" w:fill="FFFFFF"/>
          <w:lang w:val="lv-LV"/>
        </w:rPr>
        <w:t>izbraukušas no valsts</w:t>
      </w:r>
      <w:r w:rsidR="006638BC" w:rsidRPr="008A4AB3">
        <w:rPr>
          <w:rFonts w:ascii="Times New Roman" w:eastAsia="Times New Roman" w:hAnsi="Times New Roman"/>
          <w:sz w:val="28"/>
          <w:szCs w:val="28"/>
          <w:u w:val="single"/>
          <w:shd w:val="clear" w:color="auto" w:fill="FFFFFF"/>
          <w:lang w:val="lv-LV"/>
        </w:rPr>
        <w:t>,</w:t>
      </w:r>
      <w:r w:rsidR="005D70F9" w:rsidRPr="008A4AB3">
        <w:rPr>
          <w:rFonts w:ascii="Times New Roman" w:eastAsia="Times New Roman" w:hAnsi="Times New Roman"/>
          <w:sz w:val="28"/>
          <w:szCs w:val="28"/>
          <w:u w:val="single"/>
          <w:shd w:val="clear" w:color="auto" w:fill="FFFFFF"/>
          <w:lang w:val="lv-LV"/>
        </w:rPr>
        <w:t xml:space="preserve"> </w:t>
      </w:r>
      <w:r w:rsidR="005D70F9" w:rsidRPr="008A4AB3">
        <w:rPr>
          <w:rFonts w:ascii="Times New Roman" w:eastAsia="Times New Roman" w:hAnsi="Times New Roman"/>
          <w:sz w:val="28"/>
          <w:szCs w:val="28"/>
          <w:shd w:val="clear" w:color="auto" w:fill="FFFFFF"/>
          <w:lang w:val="lv-LV"/>
        </w:rPr>
        <w:t>no kur</w:t>
      </w:r>
      <w:r w:rsidR="006638BC" w:rsidRPr="008A4AB3">
        <w:rPr>
          <w:rFonts w:ascii="Times New Roman" w:eastAsia="Times New Roman" w:hAnsi="Times New Roman"/>
          <w:sz w:val="28"/>
          <w:szCs w:val="28"/>
          <w:shd w:val="clear" w:color="auto" w:fill="FFFFFF"/>
          <w:lang w:val="lv-LV"/>
        </w:rPr>
        <w:t>ām</w:t>
      </w:r>
      <w:r w:rsidR="005D70F9" w:rsidRPr="008A4AB3">
        <w:rPr>
          <w:rFonts w:ascii="Times New Roman" w:eastAsia="Times New Roman" w:hAnsi="Times New Roman"/>
          <w:sz w:val="28"/>
          <w:szCs w:val="28"/>
          <w:shd w:val="clear" w:color="auto" w:fill="FFFFFF"/>
          <w:lang w:val="lv-LV"/>
        </w:rPr>
        <w:t xml:space="preserve"> 167 </w:t>
      </w:r>
      <w:r w:rsidR="006638BC" w:rsidRPr="008A4AB3">
        <w:rPr>
          <w:rFonts w:ascii="Times New Roman" w:eastAsia="Times New Roman" w:hAnsi="Times New Roman"/>
          <w:sz w:val="28"/>
          <w:szCs w:val="28"/>
          <w:shd w:val="clear" w:color="auto" w:fill="FFFFFF"/>
          <w:lang w:val="lv-LV"/>
        </w:rPr>
        <w:t xml:space="preserve">bija </w:t>
      </w:r>
      <w:r w:rsidR="005D70F9" w:rsidRPr="008A4AB3">
        <w:rPr>
          <w:rFonts w:ascii="Times New Roman" w:eastAsia="Times New Roman" w:hAnsi="Times New Roman"/>
          <w:sz w:val="28"/>
          <w:szCs w:val="28"/>
          <w:shd w:val="clear" w:color="auto" w:fill="FFFFFF"/>
          <w:lang w:val="lv-LV"/>
        </w:rPr>
        <w:t>pārvietot</w:t>
      </w:r>
      <w:r w:rsidR="006638BC" w:rsidRPr="008A4AB3">
        <w:rPr>
          <w:rFonts w:ascii="Times New Roman" w:eastAsia="Times New Roman" w:hAnsi="Times New Roman"/>
          <w:sz w:val="28"/>
          <w:szCs w:val="28"/>
          <w:shd w:val="clear" w:color="auto" w:fill="FFFFFF"/>
          <w:lang w:val="lv-LV"/>
        </w:rPr>
        <w:t>ā</w:t>
      </w:r>
      <w:r w:rsidR="005D70F9" w:rsidRPr="008A4AB3">
        <w:rPr>
          <w:rFonts w:ascii="Times New Roman" w:eastAsia="Times New Roman" w:hAnsi="Times New Roman"/>
          <w:sz w:val="28"/>
          <w:szCs w:val="28"/>
          <w:shd w:val="clear" w:color="auto" w:fill="FFFFFF"/>
          <w:lang w:val="lv-LV"/>
        </w:rPr>
        <w:t xml:space="preserve">s personas, savukārt 141 persona bija ieceļojusi </w:t>
      </w:r>
      <w:r w:rsidR="006638BC" w:rsidRPr="008A4AB3">
        <w:rPr>
          <w:rFonts w:ascii="Times New Roman" w:eastAsia="Times New Roman" w:hAnsi="Times New Roman"/>
          <w:sz w:val="28"/>
          <w:szCs w:val="28"/>
          <w:shd w:val="clear" w:color="auto" w:fill="FFFFFF"/>
          <w:lang w:val="lv-LV"/>
        </w:rPr>
        <w:t xml:space="preserve">Latvijā </w:t>
      </w:r>
      <w:r w:rsidR="005D70F9" w:rsidRPr="008A4AB3">
        <w:rPr>
          <w:rFonts w:ascii="Times New Roman" w:eastAsia="Times New Roman" w:hAnsi="Times New Roman"/>
          <w:sz w:val="28"/>
          <w:szCs w:val="28"/>
          <w:shd w:val="clear" w:color="auto" w:fill="FFFFFF"/>
          <w:lang w:val="lv-LV"/>
        </w:rPr>
        <w:t>patstāvīgi</w:t>
      </w:r>
      <w:r w:rsidRPr="008A4AB3">
        <w:rPr>
          <w:rFonts w:ascii="Times New Roman" w:eastAsia="Times New Roman" w:hAnsi="Times New Roman"/>
          <w:sz w:val="28"/>
          <w:szCs w:val="28"/>
          <w:shd w:val="clear" w:color="auto" w:fill="FFFFFF"/>
          <w:lang w:val="lv-LV"/>
        </w:rPr>
        <w:t xml:space="preserve">. Tāpat tika konstatēti 2 gadījumi, kad personas ir atgriezušās Latvijā. </w:t>
      </w:r>
      <w:r w:rsidR="00B05686" w:rsidRPr="008A4AB3">
        <w:rPr>
          <w:rFonts w:ascii="Times New Roman" w:eastAsia="Times New Roman" w:hAnsi="Times New Roman"/>
          <w:sz w:val="28"/>
          <w:szCs w:val="28"/>
          <w:shd w:val="clear" w:color="auto" w:fill="FFFFFF"/>
          <w:lang w:val="lv-LV"/>
        </w:rPr>
        <w:t>J</w:t>
      </w:r>
      <w:r w:rsidR="003625B2" w:rsidRPr="008A4AB3">
        <w:rPr>
          <w:rFonts w:ascii="Times New Roman" w:eastAsia="Times New Roman" w:hAnsi="Times New Roman"/>
          <w:sz w:val="28"/>
          <w:szCs w:val="28"/>
          <w:shd w:val="clear" w:color="auto" w:fill="FFFFFF"/>
          <w:lang w:val="lv-LV"/>
        </w:rPr>
        <w:t>āatzīmē, ka šobrīd</w:t>
      </w:r>
      <w:r w:rsidR="009238D8" w:rsidRPr="008A4AB3">
        <w:rPr>
          <w:rFonts w:ascii="Times New Roman" w:eastAsia="Times New Roman" w:hAnsi="Times New Roman"/>
          <w:sz w:val="28"/>
          <w:szCs w:val="28"/>
          <w:shd w:val="clear" w:color="auto" w:fill="FFFFFF"/>
          <w:lang w:val="lv-LV"/>
        </w:rPr>
        <w:t xml:space="preserve"> viennozīmīgi izteikt pieņēmumus pa</w:t>
      </w:r>
      <w:r w:rsidR="001104E3" w:rsidRPr="008A4AB3">
        <w:rPr>
          <w:rFonts w:ascii="Times New Roman" w:eastAsia="Times New Roman" w:hAnsi="Times New Roman"/>
          <w:sz w:val="28"/>
          <w:szCs w:val="28"/>
          <w:shd w:val="clear" w:color="auto" w:fill="FFFFFF"/>
          <w:lang w:val="lv-LV"/>
        </w:rPr>
        <w:t xml:space="preserve">r atsevišķu pārvietoto personu </w:t>
      </w:r>
      <w:r w:rsidR="009238D8" w:rsidRPr="008A4AB3">
        <w:rPr>
          <w:rFonts w:ascii="Times New Roman" w:eastAsia="Times New Roman" w:hAnsi="Times New Roman"/>
          <w:sz w:val="28"/>
          <w:szCs w:val="28"/>
          <w:shd w:val="clear" w:color="auto" w:fill="FFFFFF"/>
          <w:lang w:val="lv-LV"/>
        </w:rPr>
        <w:t>izbraukšanas no Latvijas mērķiem</w:t>
      </w:r>
      <w:r w:rsidR="003625B2" w:rsidRPr="008A4AB3">
        <w:rPr>
          <w:rFonts w:ascii="Times New Roman" w:eastAsia="Times New Roman" w:hAnsi="Times New Roman"/>
          <w:sz w:val="28"/>
          <w:szCs w:val="28"/>
          <w:shd w:val="clear" w:color="auto" w:fill="FFFFFF"/>
          <w:lang w:val="lv-LV"/>
        </w:rPr>
        <w:t xml:space="preserve"> nav iespējams</w:t>
      </w:r>
      <w:r w:rsidR="009238D8" w:rsidRPr="008A4AB3">
        <w:rPr>
          <w:rFonts w:ascii="Times New Roman" w:eastAsia="Times New Roman" w:hAnsi="Times New Roman"/>
          <w:sz w:val="28"/>
          <w:szCs w:val="28"/>
          <w:shd w:val="clear" w:color="auto" w:fill="FFFFFF"/>
          <w:lang w:val="lv-LV"/>
        </w:rPr>
        <w:t xml:space="preserve">, jo tie var būt dažādi (piemēram, </w:t>
      </w:r>
      <w:r w:rsidR="00B05686" w:rsidRPr="008A4AB3">
        <w:rPr>
          <w:rFonts w:ascii="Times New Roman" w:eastAsia="Times New Roman" w:hAnsi="Times New Roman"/>
          <w:sz w:val="28"/>
          <w:szCs w:val="28"/>
          <w:shd w:val="clear" w:color="auto" w:fill="FFFFFF"/>
          <w:lang w:val="lv-LV"/>
        </w:rPr>
        <w:t xml:space="preserve">pārvākšanās uz dzīvi, </w:t>
      </w:r>
      <w:r w:rsidR="009238D8" w:rsidRPr="008A4AB3">
        <w:rPr>
          <w:rFonts w:ascii="Times New Roman" w:eastAsia="Times New Roman" w:hAnsi="Times New Roman"/>
          <w:sz w:val="28"/>
          <w:szCs w:val="28"/>
          <w:shd w:val="clear" w:color="auto" w:fill="FFFFFF"/>
          <w:lang w:val="lv-LV"/>
        </w:rPr>
        <w:t xml:space="preserve">tuvinieku apciemošana, ceļošana, </w:t>
      </w:r>
      <w:r w:rsidR="00B05686" w:rsidRPr="008A4AB3">
        <w:rPr>
          <w:rFonts w:ascii="Times New Roman" w:eastAsia="Times New Roman" w:hAnsi="Times New Roman"/>
          <w:sz w:val="28"/>
          <w:szCs w:val="28"/>
          <w:shd w:val="clear" w:color="auto" w:fill="FFFFFF"/>
          <w:lang w:val="lv-LV"/>
        </w:rPr>
        <w:t xml:space="preserve">u.c.), taču </w:t>
      </w:r>
      <w:r w:rsidR="001104E3" w:rsidRPr="008A4AB3">
        <w:rPr>
          <w:rFonts w:ascii="Times New Roman" w:eastAsia="Times New Roman" w:hAnsi="Times New Roman"/>
          <w:sz w:val="28"/>
          <w:szCs w:val="28"/>
          <w:shd w:val="clear" w:color="auto" w:fill="FFFFFF"/>
          <w:lang w:val="lv-LV"/>
        </w:rPr>
        <w:t>vairākas pazīmes liecina, ka tieši nespēja atrast mājokli atbilstoši samazinātā pabalsta apmēram, ir viens no galvenajiem apstākļiem, kas veicina minēto personu otrreizēju pārvietošanos (</w:t>
      </w:r>
      <w:proofErr w:type="spellStart"/>
      <w:r w:rsidR="001104E3" w:rsidRPr="008A4AB3">
        <w:rPr>
          <w:rFonts w:ascii="Times New Roman" w:eastAsia="Times New Roman" w:hAnsi="Times New Roman"/>
          <w:i/>
          <w:sz w:val="28"/>
          <w:szCs w:val="28"/>
          <w:shd w:val="clear" w:color="auto" w:fill="FFFFFF"/>
          <w:lang w:val="lv-LV"/>
        </w:rPr>
        <w:t>secondary</w:t>
      </w:r>
      <w:proofErr w:type="spellEnd"/>
      <w:r w:rsidR="001104E3" w:rsidRPr="008A4AB3">
        <w:rPr>
          <w:rFonts w:ascii="Times New Roman" w:eastAsia="Times New Roman" w:hAnsi="Times New Roman"/>
          <w:i/>
          <w:sz w:val="28"/>
          <w:szCs w:val="28"/>
          <w:shd w:val="clear" w:color="auto" w:fill="FFFFFF"/>
          <w:lang w:val="lv-LV"/>
        </w:rPr>
        <w:t xml:space="preserve"> </w:t>
      </w:r>
      <w:proofErr w:type="spellStart"/>
      <w:r w:rsidR="001104E3" w:rsidRPr="008A4AB3">
        <w:rPr>
          <w:rFonts w:ascii="Times New Roman" w:eastAsia="Times New Roman" w:hAnsi="Times New Roman"/>
          <w:i/>
          <w:sz w:val="28"/>
          <w:szCs w:val="28"/>
          <w:shd w:val="clear" w:color="auto" w:fill="FFFFFF"/>
          <w:lang w:val="lv-LV"/>
        </w:rPr>
        <w:t>movement</w:t>
      </w:r>
      <w:proofErr w:type="spellEnd"/>
      <w:r w:rsidR="001104E3" w:rsidRPr="008A4AB3">
        <w:rPr>
          <w:rFonts w:ascii="Times New Roman" w:eastAsia="Times New Roman" w:hAnsi="Times New Roman"/>
          <w:sz w:val="28"/>
          <w:szCs w:val="28"/>
          <w:shd w:val="clear" w:color="auto" w:fill="FFFFFF"/>
          <w:lang w:val="lv-LV"/>
        </w:rPr>
        <w:t>).</w:t>
      </w:r>
    </w:p>
    <w:p w14:paraId="75C82E1A" w14:textId="77777777" w:rsidR="00B05686" w:rsidRPr="008A4AB3" w:rsidRDefault="00B05686" w:rsidP="002649AA">
      <w:pPr>
        <w:widowControl/>
        <w:spacing w:after="0" w:line="240" w:lineRule="auto"/>
        <w:ind w:firstLine="567"/>
        <w:jc w:val="both"/>
        <w:rPr>
          <w:rFonts w:ascii="Times New Roman" w:eastAsia="Times New Roman" w:hAnsi="Times New Roman"/>
          <w:kern w:val="24"/>
          <w:sz w:val="28"/>
          <w:szCs w:val="28"/>
          <w:lang w:val="lv-LV"/>
        </w:rPr>
      </w:pPr>
    </w:p>
    <w:p w14:paraId="1B9DA53E" w14:textId="77777777" w:rsidR="009238D8" w:rsidRPr="008A4AB3" w:rsidRDefault="009238D8" w:rsidP="002649AA">
      <w:pPr>
        <w:spacing w:after="0" w:line="240" w:lineRule="auto"/>
        <w:jc w:val="both"/>
        <w:rPr>
          <w:rFonts w:ascii="Times New Roman" w:hAnsi="Times New Roman"/>
          <w:i/>
          <w:sz w:val="28"/>
          <w:szCs w:val="28"/>
          <w:lang w:val="lv-LV"/>
        </w:rPr>
      </w:pPr>
      <w:r w:rsidRPr="008A4AB3">
        <w:rPr>
          <w:rFonts w:ascii="Times New Roman" w:hAnsi="Times New Roman"/>
          <w:i/>
          <w:sz w:val="28"/>
          <w:szCs w:val="28"/>
          <w:lang w:val="lv-LV"/>
        </w:rPr>
        <w:t>Vai pastāv riski, kas saistīti ar Latviju pametušo personu atgriešanos vai piespiedu atgriešanu Latvijā? Vai valsts institūcijas ir gatavas</w:t>
      </w:r>
      <w:r w:rsidR="003625B2" w:rsidRPr="008A4AB3">
        <w:rPr>
          <w:rFonts w:ascii="Times New Roman" w:hAnsi="Times New Roman"/>
          <w:i/>
          <w:sz w:val="28"/>
          <w:szCs w:val="28"/>
          <w:lang w:val="lv-LV"/>
        </w:rPr>
        <w:t xml:space="preserve"> šo risku novēršanai? Vai šīm personām tiks nodrošināti atbalsta pasākumi un kas tos veiks?</w:t>
      </w:r>
    </w:p>
    <w:p w14:paraId="09D8F080" w14:textId="77777777" w:rsidR="003625B2" w:rsidRPr="008A4AB3" w:rsidRDefault="003625B2" w:rsidP="002649AA">
      <w:pPr>
        <w:spacing w:after="0" w:line="240" w:lineRule="auto"/>
        <w:jc w:val="both"/>
        <w:rPr>
          <w:rFonts w:ascii="Times New Roman" w:eastAsia="Times New Roman" w:hAnsi="Times New Roman"/>
          <w:sz w:val="28"/>
          <w:szCs w:val="28"/>
          <w:lang w:val="lv-LV" w:eastAsia="lv-LV"/>
        </w:rPr>
      </w:pPr>
    </w:p>
    <w:p w14:paraId="628F2215" w14:textId="22686F07" w:rsidR="009238D8" w:rsidRPr="008A4AB3" w:rsidRDefault="009238D8" w:rsidP="002649AA">
      <w:pPr>
        <w:spacing w:after="0" w:line="240" w:lineRule="auto"/>
        <w:ind w:firstLine="567"/>
        <w:jc w:val="both"/>
        <w:rPr>
          <w:rFonts w:ascii="Times New Roman" w:eastAsia="Times New Roman" w:hAnsi="Times New Roman"/>
          <w:sz w:val="28"/>
          <w:szCs w:val="28"/>
          <w:lang w:val="lv-LV" w:eastAsia="lv-LV"/>
        </w:rPr>
      </w:pPr>
      <w:r w:rsidRPr="008A4AB3">
        <w:rPr>
          <w:rFonts w:ascii="Times New Roman" w:eastAsia="Times New Roman" w:hAnsi="Times New Roman"/>
          <w:sz w:val="28"/>
          <w:szCs w:val="28"/>
          <w:lang w:val="lv-LV" w:eastAsia="lv-LV"/>
        </w:rPr>
        <w:t xml:space="preserve">No </w:t>
      </w:r>
      <w:proofErr w:type="gramStart"/>
      <w:r w:rsidRPr="008A4AB3">
        <w:rPr>
          <w:rFonts w:ascii="Times New Roman" w:eastAsia="Times New Roman" w:hAnsi="Times New Roman"/>
          <w:sz w:val="28"/>
          <w:szCs w:val="28"/>
          <w:lang w:val="lv-LV" w:eastAsia="lv-LV"/>
        </w:rPr>
        <w:t>2016.gada</w:t>
      </w:r>
      <w:proofErr w:type="gramEnd"/>
      <w:r w:rsidRPr="008A4AB3">
        <w:rPr>
          <w:rFonts w:ascii="Times New Roman" w:eastAsia="Times New Roman" w:hAnsi="Times New Roman"/>
          <w:sz w:val="28"/>
          <w:szCs w:val="28"/>
          <w:lang w:val="lv-LV" w:eastAsia="lv-LV"/>
        </w:rPr>
        <w:t xml:space="preserve"> 1.janvāra līdz 2017.gada 31.martam </w:t>
      </w:r>
      <w:r w:rsidR="003625B2" w:rsidRPr="008A4AB3">
        <w:rPr>
          <w:rFonts w:ascii="Times New Roman" w:eastAsia="Times New Roman" w:hAnsi="Times New Roman"/>
          <w:sz w:val="28"/>
          <w:szCs w:val="28"/>
          <w:lang w:val="lv-LV" w:eastAsia="lv-LV"/>
        </w:rPr>
        <w:t>Iekšlietu ministrija</w:t>
      </w:r>
      <w:r w:rsidRPr="008A4AB3">
        <w:rPr>
          <w:rFonts w:ascii="Times New Roman" w:eastAsia="Times New Roman" w:hAnsi="Times New Roman"/>
          <w:sz w:val="28"/>
          <w:szCs w:val="28"/>
          <w:lang w:val="lv-LV" w:eastAsia="lv-LV"/>
        </w:rPr>
        <w:t xml:space="preserve"> no citām ES dalībvalstīm (pārsvarā no Vācijas) bija saņēmusi kopumā 175 pieprasījumus par personu atpakaļ uzņemšanu, piemērojot </w:t>
      </w:r>
      <w:r w:rsidRPr="008A4AB3">
        <w:rPr>
          <w:rFonts w:ascii="Times New Roman" w:eastAsia="Times New Roman" w:hAnsi="Times New Roman"/>
          <w:i/>
          <w:sz w:val="28"/>
          <w:szCs w:val="28"/>
          <w:lang w:val="lv-LV" w:eastAsia="lv-LV"/>
        </w:rPr>
        <w:t>Dublinas Regulas</w:t>
      </w:r>
      <w:r w:rsidR="003625B2" w:rsidRPr="008A4AB3">
        <w:rPr>
          <w:rStyle w:val="FootnoteReference"/>
          <w:rFonts w:ascii="Times New Roman" w:eastAsia="Times New Roman" w:hAnsi="Times New Roman"/>
          <w:i/>
          <w:sz w:val="28"/>
          <w:szCs w:val="28"/>
          <w:lang w:val="lv-LV" w:eastAsia="lv-LV"/>
        </w:rPr>
        <w:footnoteReference w:id="3"/>
      </w:r>
      <w:r w:rsidRPr="008A4AB3">
        <w:rPr>
          <w:rFonts w:ascii="Times New Roman" w:eastAsia="Times New Roman" w:hAnsi="Times New Roman"/>
          <w:sz w:val="28"/>
          <w:szCs w:val="28"/>
          <w:lang w:val="lv-LV" w:eastAsia="lv-LV"/>
        </w:rPr>
        <w:t xml:space="preserve"> nosacījumus. 90% gadījumu minētie pieprasījumi bija saistīti ar personām, kurām Latvijā bija piešķirts kāds no starptautiskās aizsardzības  statusiem, t.sk. personām, kuras bija pārvietotas uz Latviju. Tā kā personas ar starptautiskās aizsardzības statusu nav </w:t>
      </w:r>
      <w:r w:rsidRPr="008A4AB3">
        <w:rPr>
          <w:rFonts w:ascii="Times New Roman" w:eastAsia="Times New Roman" w:hAnsi="Times New Roman"/>
          <w:i/>
          <w:sz w:val="28"/>
          <w:szCs w:val="28"/>
          <w:lang w:val="lv-LV" w:eastAsia="lv-LV"/>
        </w:rPr>
        <w:t>Dublinas Regulas</w:t>
      </w:r>
      <w:r w:rsidRPr="008A4AB3">
        <w:rPr>
          <w:rFonts w:ascii="Times New Roman" w:eastAsia="Times New Roman" w:hAnsi="Times New Roman"/>
          <w:sz w:val="28"/>
          <w:szCs w:val="28"/>
          <w:lang w:val="lv-LV" w:eastAsia="lv-LV"/>
        </w:rPr>
        <w:t xml:space="preserve"> subjekti, tās nevar tikt atgrieztas uz Latviju “</w:t>
      </w:r>
      <w:r w:rsidRPr="008A4AB3">
        <w:rPr>
          <w:rFonts w:ascii="Times New Roman" w:eastAsia="Times New Roman" w:hAnsi="Times New Roman"/>
          <w:i/>
          <w:sz w:val="28"/>
          <w:szCs w:val="28"/>
          <w:lang w:val="lv-LV" w:eastAsia="lv-LV"/>
        </w:rPr>
        <w:t>piespiedu</w:t>
      </w:r>
      <w:r w:rsidRPr="008A4AB3">
        <w:rPr>
          <w:rFonts w:ascii="Times New Roman" w:eastAsia="Times New Roman" w:hAnsi="Times New Roman"/>
          <w:sz w:val="28"/>
          <w:szCs w:val="28"/>
          <w:lang w:val="lv-LV" w:eastAsia="lv-LV"/>
        </w:rPr>
        <w:t>” kārtā</w:t>
      </w:r>
      <w:r w:rsidR="003625B2" w:rsidRPr="008A4AB3">
        <w:rPr>
          <w:rFonts w:ascii="Times New Roman" w:eastAsia="Times New Roman" w:hAnsi="Times New Roman"/>
          <w:sz w:val="28"/>
          <w:szCs w:val="28"/>
          <w:lang w:val="lv-LV" w:eastAsia="lv-LV"/>
        </w:rPr>
        <w:t>, bet gan tikai brīvprātīgi</w:t>
      </w:r>
      <w:r w:rsidR="00F4767F" w:rsidRPr="008A4AB3">
        <w:rPr>
          <w:rFonts w:ascii="Times New Roman" w:eastAsia="Times New Roman" w:hAnsi="Times New Roman"/>
          <w:sz w:val="28"/>
          <w:szCs w:val="28"/>
          <w:lang w:val="lv-LV" w:eastAsia="lv-LV"/>
        </w:rPr>
        <w:t>. At</w:t>
      </w:r>
      <w:r w:rsidR="00671BEA">
        <w:rPr>
          <w:rFonts w:ascii="Times New Roman" w:eastAsia="Times New Roman" w:hAnsi="Times New Roman"/>
          <w:sz w:val="28"/>
          <w:szCs w:val="28"/>
          <w:lang w:val="lv-LV" w:eastAsia="lv-LV"/>
        </w:rPr>
        <w:t>bilstoši Pilsonības un migrācijas</w:t>
      </w:r>
      <w:r w:rsidR="00F4767F" w:rsidRPr="008A4AB3">
        <w:rPr>
          <w:rFonts w:ascii="Times New Roman" w:eastAsia="Times New Roman" w:hAnsi="Times New Roman"/>
          <w:sz w:val="28"/>
          <w:szCs w:val="28"/>
          <w:lang w:val="lv-LV" w:eastAsia="lv-LV"/>
        </w:rPr>
        <w:t xml:space="preserve"> lietu pārvaldes</w:t>
      </w:r>
      <w:r w:rsidRPr="008A4AB3">
        <w:rPr>
          <w:rFonts w:ascii="Times New Roman" w:eastAsia="Times New Roman" w:hAnsi="Times New Roman"/>
          <w:sz w:val="28"/>
          <w:szCs w:val="28"/>
          <w:lang w:val="lv-LV" w:eastAsia="lv-LV"/>
        </w:rPr>
        <w:t xml:space="preserve"> sniegtajām atbildēm ES dalībvalstu atbildīgajiem dienestiem minēto personu atgriešanās Latvijā ir uzskatāma par pamatotu. Vienlaikus atzīmējams, ka viņu iespējamais ierašanās/atgriešanās laiks Latvijā nav prognozējams</w:t>
      </w:r>
      <w:r w:rsidR="00F4767F" w:rsidRPr="008A4AB3">
        <w:rPr>
          <w:rFonts w:ascii="Times New Roman" w:eastAsia="Times New Roman" w:hAnsi="Times New Roman"/>
          <w:sz w:val="28"/>
          <w:szCs w:val="28"/>
          <w:lang w:val="lv-LV" w:eastAsia="lv-LV"/>
        </w:rPr>
        <w:t>, taču šādu gadījumu skaits varētu arvien pieaugt.</w:t>
      </w:r>
      <w:r w:rsidRPr="008A4AB3">
        <w:rPr>
          <w:rFonts w:ascii="Times New Roman" w:eastAsia="Times New Roman" w:hAnsi="Times New Roman"/>
          <w:sz w:val="28"/>
          <w:szCs w:val="28"/>
          <w:lang w:val="lv-LV" w:eastAsia="lv-LV"/>
        </w:rPr>
        <w:t xml:space="preserve"> </w:t>
      </w:r>
    </w:p>
    <w:p w14:paraId="2D329E6E" w14:textId="77777777" w:rsidR="008A4AB3" w:rsidRDefault="00AB0AF0" w:rsidP="002649AA">
      <w:pPr>
        <w:widowControl/>
        <w:spacing w:after="0" w:line="240" w:lineRule="auto"/>
        <w:ind w:firstLine="567"/>
        <w:jc w:val="both"/>
        <w:rPr>
          <w:rFonts w:ascii="Times New Roman" w:hAnsi="Times New Roman"/>
          <w:sz w:val="28"/>
          <w:szCs w:val="28"/>
          <w:lang w:val="lv-LV"/>
        </w:rPr>
      </w:pPr>
      <w:r w:rsidRPr="008A4AB3">
        <w:rPr>
          <w:rFonts w:ascii="Times New Roman" w:hAnsi="Times New Roman"/>
          <w:sz w:val="28"/>
          <w:szCs w:val="28"/>
          <w:lang w:val="lv-LV"/>
        </w:rPr>
        <w:t>Atgriežoties Latvijā, personām ar bēgļa vai alternatīvo statusu ir iespēja saņemt psihologa, jurista, sociālā darbinieka bezmaksas konsultācijas par izglītības un m</w:t>
      </w:r>
      <w:r w:rsidR="0073139C" w:rsidRPr="008A4AB3">
        <w:rPr>
          <w:rFonts w:ascii="Times New Roman" w:hAnsi="Times New Roman"/>
          <w:sz w:val="28"/>
          <w:szCs w:val="28"/>
          <w:lang w:val="lv-LV"/>
        </w:rPr>
        <w:t xml:space="preserve">ācību iespējām, </w:t>
      </w:r>
      <w:proofErr w:type="gramStart"/>
      <w:r w:rsidR="0073139C" w:rsidRPr="008A4AB3">
        <w:rPr>
          <w:rFonts w:ascii="Times New Roman" w:hAnsi="Times New Roman"/>
          <w:sz w:val="28"/>
          <w:szCs w:val="28"/>
          <w:lang w:val="lv-LV"/>
        </w:rPr>
        <w:t>ieskaitot valodas</w:t>
      </w:r>
      <w:proofErr w:type="gramEnd"/>
      <w:r w:rsidRPr="008A4AB3">
        <w:rPr>
          <w:rFonts w:ascii="Times New Roman" w:hAnsi="Times New Roman"/>
          <w:sz w:val="28"/>
          <w:szCs w:val="28"/>
          <w:lang w:val="lv-LV"/>
        </w:rPr>
        <w:t xml:space="preserve"> apguvi, par mājokļu, iztikas, administratīviem un juridiskiem jautājumiem, kā arī par demokrātiskās līdzdalības jautājumiem Informāci</w:t>
      </w:r>
      <w:r w:rsidR="00F4767F" w:rsidRPr="008A4AB3">
        <w:rPr>
          <w:rFonts w:ascii="Times New Roman" w:hAnsi="Times New Roman"/>
          <w:sz w:val="28"/>
          <w:szCs w:val="28"/>
          <w:lang w:val="lv-LV"/>
        </w:rPr>
        <w:t xml:space="preserve">jas centrā imigrantiem (līguma </w:t>
      </w:r>
      <w:proofErr w:type="spellStart"/>
      <w:r w:rsidR="00F4767F" w:rsidRPr="008A4AB3">
        <w:rPr>
          <w:rFonts w:ascii="Times New Roman" w:hAnsi="Times New Roman"/>
          <w:sz w:val="28"/>
          <w:szCs w:val="28"/>
          <w:lang w:val="lv-LV"/>
        </w:rPr>
        <w:t>Nr.</w:t>
      </w:r>
      <w:r w:rsidRPr="008A4AB3">
        <w:rPr>
          <w:rFonts w:ascii="Times New Roman" w:hAnsi="Times New Roman"/>
          <w:sz w:val="28"/>
          <w:szCs w:val="28"/>
          <w:lang w:val="lv-LV"/>
        </w:rPr>
        <w:t>PMIF</w:t>
      </w:r>
      <w:proofErr w:type="spellEnd"/>
      <w:r w:rsidRPr="008A4AB3">
        <w:rPr>
          <w:rFonts w:ascii="Times New Roman" w:hAnsi="Times New Roman"/>
          <w:sz w:val="28"/>
          <w:szCs w:val="28"/>
          <w:lang w:val="lv-LV"/>
        </w:rPr>
        <w:t>/12/2016/1/1), saņemt tulkošanas pakalpojumus, kā arī pieteikties latviešu valodas kursos, ja mācību grupās ir brīvas vietas.</w:t>
      </w:r>
    </w:p>
    <w:p w14:paraId="41182AA8" w14:textId="09F4B91B" w:rsidR="00F4767F" w:rsidRPr="008A4AB3" w:rsidRDefault="00F4767F" w:rsidP="002649AA">
      <w:pPr>
        <w:widowControl/>
        <w:spacing w:after="0" w:line="240" w:lineRule="auto"/>
        <w:ind w:firstLine="567"/>
        <w:jc w:val="both"/>
        <w:rPr>
          <w:rFonts w:ascii="Times New Roman" w:hAnsi="Times New Roman"/>
          <w:sz w:val="28"/>
          <w:szCs w:val="28"/>
          <w:lang w:val="lv-LV"/>
        </w:rPr>
      </w:pPr>
      <w:r w:rsidRPr="008A4AB3">
        <w:rPr>
          <w:rFonts w:ascii="Times New Roman" w:eastAsia="Times New Roman" w:hAnsi="Times New Roman"/>
          <w:sz w:val="28"/>
          <w:szCs w:val="28"/>
          <w:lang w:val="lv-LV"/>
        </w:rPr>
        <w:t>Sociālā darbinieka un sociāla mentora pakalpojums, kas ietver individuāla sociālekonomiskā plāna sastādīšanu un atbalstu plāna izpildē, kā arī praktiskās ikdienas situācijās, tiek nodrošināts patvēruma meklētājiem, kā arī bēgļiem un personām ar alternatīvo statusu līdz 12 mēnešiem pēc statusa iegūšanas. Savukārt pabalsts uzturēšanās izmaksu segšanai pašreizējā situācijā tiek izmaksāts 12 vai 9 mēnešus, bet pēc paredzētajiem grozījumiem Patvēruma likumā</w:t>
      </w:r>
      <w:r w:rsidRPr="008A4AB3">
        <w:rPr>
          <w:rStyle w:val="FootnoteReference"/>
          <w:rFonts w:ascii="Times New Roman" w:eastAsia="Times New Roman" w:hAnsi="Times New Roman"/>
          <w:sz w:val="28"/>
          <w:szCs w:val="28"/>
          <w:lang w:val="lv-LV"/>
        </w:rPr>
        <w:footnoteReference w:id="4"/>
      </w:r>
      <w:r w:rsidRPr="008A4AB3">
        <w:rPr>
          <w:rFonts w:ascii="Times New Roman" w:eastAsia="Times New Roman" w:hAnsi="Times New Roman"/>
          <w:sz w:val="28"/>
          <w:szCs w:val="28"/>
          <w:lang w:val="lv-LV"/>
        </w:rPr>
        <w:t xml:space="preserve"> – 10 vai 7 </w:t>
      </w:r>
      <w:r w:rsidRPr="008A4AB3">
        <w:rPr>
          <w:rFonts w:ascii="Times New Roman" w:eastAsia="Times New Roman" w:hAnsi="Times New Roman"/>
          <w:sz w:val="28"/>
          <w:szCs w:val="28"/>
          <w:lang w:val="lv-LV"/>
        </w:rPr>
        <w:lastRenderedPageBreak/>
        <w:t>mēnešus atkarībā no piešķirtā statusa. Attiecīgi pēc 12 mēnešiem pēc statusa iegūšanas personai netiek sniegts iepriekš minētais atbalsts, bet tiek nodrošināta pieeja sociālās jomas atbals</w:t>
      </w:r>
      <w:r w:rsidR="00FE377C" w:rsidRPr="008A4AB3">
        <w:rPr>
          <w:rFonts w:ascii="Times New Roman" w:eastAsia="Times New Roman" w:hAnsi="Times New Roman"/>
          <w:sz w:val="28"/>
          <w:szCs w:val="28"/>
          <w:lang w:val="lv-LV"/>
        </w:rPr>
        <w:t>ta pasākumiem vispārējā kārtībā, tādā pašā apmērā kā Latvijas valstspiederīgajiem.</w:t>
      </w:r>
    </w:p>
    <w:p w14:paraId="57294114" w14:textId="7EFEA8CC" w:rsidR="00FE377C" w:rsidRPr="008A4AB3" w:rsidRDefault="00FE377C" w:rsidP="002649AA">
      <w:pPr>
        <w:widowControl/>
        <w:spacing w:after="0" w:line="240" w:lineRule="auto"/>
        <w:ind w:firstLine="567"/>
        <w:jc w:val="both"/>
        <w:rPr>
          <w:rFonts w:ascii="Times New Roman" w:hAnsi="Times New Roman"/>
          <w:sz w:val="28"/>
          <w:szCs w:val="28"/>
          <w:lang w:val="lv-LV"/>
        </w:rPr>
      </w:pPr>
      <w:r w:rsidRPr="008A4AB3">
        <w:rPr>
          <w:rFonts w:ascii="Times New Roman" w:hAnsi="Times New Roman"/>
          <w:sz w:val="28"/>
          <w:szCs w:val="28"/>
          <w:lang w:val="lv-LV"/>
        </w:rPr>
        <w:t xml:space="preserve">Izstrādātie grozījumi Patvēruma likumā paredz ieviest mehānismu, kādā bēglim un personai, kurai piešķirts alternatīvais </w:t>
      </w:r>
      <w:proofErr w:type="gramStart"/>
      <w:r w:rsidR="00671BEA">
        <w:rPr>
          <w:rFonts w:ascii="Times New Roman" w:hAnsi="Times New Roman"/>
          <w:sz w:val="28"/>
          <w:szCs w:val="28"/>
          <w:lang w:val="lv-LV"/>
        </w:rPr>
        <w:t>status</w:t>
      </w:r>
      <w:proofErr w:type="gramEnd"/>
      <w:r w:rsidR="00671BEA">
        <w:rPr>
          <w:rFonts w:ascii="Times New Roman" w:hAnsi="Times New Roman"/>
          <w:sz w:val="28"/>
          <w:szCs w:val="28"/>
          <w:lang w:val="lv-LV"/>
        </w:rPr>
        <w:t>,</w:t>
      </w:r>
      <w:r w:rsidRPr="008A4AB3">
        <w:rPr>
          <w:rFonts w:ascii="Times New Roman" w:hAnsi="Times New Roman"/>
          <w:sz w:val="28"/>
          <w:szCs w:val="28"/>
          <w:lang w:val="lv-LV"/>
        </w:rPr>
        <w:t xml:space="preserve"> darbspējīgā vecumā (no 15 gad</w:t>
      </w:r>
      <w:r w:rsidR="004377CB" w:rsidRPr="008A4AB3">
        <w:rPr>
          <w:rFonts w:ascii="Times New Roman" w:hAnsi="Times New Roman"/>
          <w:sz w:val="28"/>
          <w:szCs w:val="28"/>
          <w:lang w:val="lv-LV"/>
        </w:rPr>
        <w:t>u</w:t>
      </w:r>
      <w:r w:rsidRPr="008A4AB3">
        <w:rPr>
          <w:rFonts w:ascii="Times New Roman" w:hAnsi="Times New Roman"/>
          <w:sz w:val="28"/>
          <w:szCs w:val="28"/>
          <w:lang w:val="lv-LV"/>
        </w:rPr>
        <w:t xml:space="preserve"> vecuma līdz valsts vecuma pensijas piešķiršanai nepieciešamajam vecumam) uzturēšanās pabalsta izmaksa tiek sasaistīta ar ekonomisko aktivitāti, nodarbinātību vai aktīvu darba meklēšanu (nepieciešamību reģistrēties Nodarbinātības valsts aģentūrā un pildīt bezdarbnieka pienākumus). Tādejādi, pabalsta izmaksa </w:t>
      </w:r>
      <w:r w:rsidR="004377CB" w:rsidRPr="008A4AB3">
        <w:rPr>
          <w:rFonts w:ascii="Times New Roman" w:hAnsi="Times New Roman"/>
          <w:sz w:val="28"/>
          <w:szCs w:val="28"/>
          <w:lang w:val="lv-LV"/>
        </w:rPr>
        <w:t xml:space="preserve">tiks </w:t>
      </w:r>
      <w:r w:rsidRPr="008A4AB3">
        <w:rPr>
          <w:rFonts w:ascii="Times New Roman" w:hAnsi="Times New Roman"/>
          <w:sz w:val="28"/>
          <w:szCs w:val="28"/>
          <w:lang w:val="lv-LV"/>
        </w:rPr>
        <w:t xml:space="preserve">pārtraukta gadījumos, ja persona būs atstājusi Latviju. </w:t>
      </w:r>
    </w:p>
    <w:p w14:paraId="4CD13CE0" w14:textId="0A9E8C01" w:rsidR="008A4AB3" w:rsidRDefault="00FE377C" w:rsidP="002649AA">
      <w:pPr>
        <w:widowControl/>
        <w:spacing w:after="0" w:line="240" w:lineRule="auto"/>
        <w:ind w:firstLine="567"/>
        <w:contextualSpacing/>
        <w:jc w:val="both"/>
        <w:rPr>
          <w:rFonts w:ascii="Times New Roman" w:eastAsia="Times New Roman" w:hAnsi="Times New Roman"/>
          <w:sz w:val="28"/>
          <w:szCs w:val="28"/>
          <w:lang w:val="lv-LV"/>
        </w:rPr>
      </w:pPr>
      <w:r w:rsidRPr="008A4AB3">
        <w:rPr>
          <w:rFonts w:ascii="Times New Roman" w:eastAsia="Times New Roman" w:hAnsi="Times New Roman"/>
          <w:sz w:val="28"/>
          <w:szCs w:val="28"/>
          <w:lang w:val="lv-LV"/>
        </w:rPr>
        <w:t>Vienlaikus p</w:t>
      </w:r>
      <w:r w:rsidR="00F4767F" w:rsidRPr="008A4AB3">
        <w:rPr>
          <w:rFonts w:ascii="Times New Roman" w:eastAsia="Times New Roman" w:hAnsi="Times New Roman"/>
          <w:sz w:val="28"/>
          <w:szCs w:val="28"/>
          <w:lang w:val="lv-LV"/>
        </w:rPr>
        <w:t>ersonām ar bēgļa statusu ir tiesības pieteikties uz valsts sociālajiem pabalstiem.</w:t>
      </w:r>
      <w:r w:rsidR="00F4767F" w:rsidRPr="008A4AB3">
        <w:rPr>
          <w:rFonts w:ascii="Times New Roman" w:eastAsiaTheme="minorHAnsi" w:hAnsi="Times New Roman"/>
          <w:sz w:val="28"/>
          <w:szCs w:val="28"/>
          <w:lang w:val="lv-LV"/>
        </w:rPr>
        <w:t xml:space="preserve"> </w:t>
      </w:r>
      <w:r w:rsidR="00F4767F" w:rsidRPr="008A4AB3">
        <w:rPr>
          <w:rFonts w:ascii="Times New Roman" w:eastAsia="Times New Roman" w:hAnsi="Times New Roman"/>
          <w:sz w:val="28"/>
          <w:szCs w:val="28"/>
          <w:lang w:val="lv-LV"/>
        </w:rPr>
        <w:t>Veicot grozījumus Sociālo pakalpojumu un sociālās palīdzības likumā</w:t>
      </w:r>
      <w:r w:rsidR="0073139C" w:rsidRPr="008A4AB3">
        <w:rPr>
          <w:rStyle w:val="FootnoteReference"/>
          <w:rFonts w:ascii="Times New Roman" w:eastAsia="Times New Roman" w:hAnsi="Times New Roman"/>
          <w:sz w:val="28"/>
          <w:szCs w:val="28"/>
          <w:lang w:val="lv-LV"/>
        </w:rPr>
        <w:footnoteReference w:id="5"/>
      </w:r>
      <w:r w:rsidR="00F4767F" w:rsidRPr="008A4AB3">
        <w:rPr>
          <w:rFonts w:ascii="Times New Roman" w:eastAsia="Times New Roman" w:hAnsi="Times New Roman"/>
          <w:sz w:val="28"/>
          <w:szCs w:val="28"/>
          <w:lang w:val="lv-LV"/>
        </w:rPr>
        <w:t xml:space="preserve">, </w:t>
      </w:r>
      <w:r w:rsidRPr="008A4AB3">
        <w:rPr>
          <w:rFonts w:ascii="Times New Roman" w:eastAsia="Times New Roman" w:hAnsi="Times New Roman"/>
          <w:sz w:val="28"/>
          <w:szCs w:val="28"/>
          <w:lang w:val="lv-LV"/>
        </w:rPr>
        <w:t xml:space="preserve">tika </w:t>
      </w:r>
      <w:r w:rsidR="00F4767F" w:rsidRPr="008A4AB3">
        <w:rPr>
          <w:rFonts w:ascii="Times New Roman" w:eastAsia="Times New Roman" w:hAnsi="Times New Roman"/>
          <w:sz w:val="28"/>
          <w:szCs w:val="28"/>
          <w:lang w:val="lv-LV"/>
        </w:rPr>
        <w:t xml:space="preserve">paplašinātas tiesības saņemt sociālo palīdzību un sociālos pakalpojumus (personu ar alternatīvo statusu gadījumā – GMI pabalstu, patversmes pakalpojumus, sociālā dienesta informāciju un konsultācijas, pašvaldības sociālais dienests ir tiesīgs piešķirt dzīvokļa pabalstu). Tāpat </w:t>
      </w:r>
      <w:r w:rsidRPr="008A4AB3">
        <w:rPr>
          <w:rFonts w:ascii="Times New Roman" w:eastAsia="Times New Roman" w:hAnsi="Times New Roman"/>
          <w:sz w:val="28"/>
          <w:szCs w:val="28"/>
          <w:lang w:val="lv-LV"/>
        </w:rPr>
        <w:t xml:space="preserve">tika </w:t>
      </w:r>
      <w:r w:rsidR="00F4767F" w:rsidRPr="008A4AB3">
        <w:rPr>
          <w:rFonts w:ascii="Times New Roman" w:eastAsia="Times New Roman" w:hAnsi="Times New Roman"/>
          <w:sz w:val="28"/>
          <w:szCs w:val="28"/>
          <w:lang w:val="lv-LV"/>
        </w:rPr>
        <w:t>noteiktas tiesības bērniem, kurus par patvēruma meklētājiem ar īpašām uzņemšanas vajadzībām atzinušas patvēruma procedūrā iesaistītās institūcijas, saņemt sociālās rehabilitācijas pakalpojumu kā vardarbībā cietušiem bērniem, ja šāda nepieciešamība noteikta. Papildus ir nodrošināti audžuģimenes pakalpojumi, no valsts budžeta kompensējot izdevumus par nepavadīta nepilngadīga bērna uzturēšanu audžuģimenē.</w:t>
      </w:r>
    </w:p>
    <w:p w14:paraId="2CD16256" w14:textId="3B235C99" w:rsidR="00F4767F" w:rsidRPr="008A4AB3" w:rsidRDefault="00F4767F" w:rsidP="002649AA">
      <w:pPr>
        <w:widowControl/>
        <w:spacing w:after="0" w:line="240" w:lineRule="auto"/>
        <w:ind w:firstLine="567"/>
        <w:contextualSpacing/>
        <w:jc w:val="both"/>
        <w:rPr>
          <w:rFonts w:ascii="Times New Roman" w:eastAsia="Times New Roman" w:hAnsi="Times New Roman"/>
          <w:sz w:val="28"/>
          <w:szCs w:val="28"/>
          <w:lang w:val="lv-LV"/>
        </w:rPr>
      </w:pPr>
      <w:r w:rsidRPr="008A4AB3">
        <w:rPr>
          <w:rFonts w:ascii="Times New Roman" w:eastAsia="Times New Roman" w:hAnsi="Times New Roman"/>
          <w:sz w:val="28"/>
          <w:szCs w:val="28"/>
          <w:lang w:val="lv-LV"/>
        </w:rPr>
        <w:t xml:space="preserve">Iegūstot bēgļa vai alternatīvo statusu, persona jebkurā laikā var reģistrēties Nodarbinātības valsts aģentūrā, kas sniedz atbalstu integrācijai Latvijas darba tirgū, veicot klienta profilēšanu, </w:t>
      </w:r>
      <w:r w:rsidR="008A4AB3">
        <w:rPr>
          <w:rFonts w:ascii="Times New Roman" w:eastAsia="Times New Roman" w:hAnsi="Times New Roman"/>
          <w:sz w:val="28"/>
          <w:szCs w:val="28"/>
          <w:lang w:val="lv-LV"/>
        </w:rPr>
        <w:t>piedāvājot atbilstošas vakances</w:t>
      </w:r>
      <w:proofErr w:type="gramStart"/>
      <w:r w:rsidR="008A4AB3">
        <w:rPr>
          <w:rFonts w:ascii="Times New Roman" w:eastAsia="Times New Roman" w:hAnsi="Times New Roman"/>
          <w:sz w:val="28"/>
          <w:szCs w:val="28"/>
          <w:lang w:val="lv-LV"/>
        </w:rPr>
        <w:t xml:space="preserve"> </w:t>
      </w:r>
      <w:r w:rsidRPr="008A4AB3">
        <w:rPr>
          <w:rFonts w:ascii="Times New Roman" w:eastAsia="Times New Roman" w:hAnsi="Times New Roman"/>
          <w:sz w:val="28"/>
          <w:szCs w:val="28"/>
          <w:lang w:val="lv-LV"/>
        </w:rPr>
        <w:t>vai nodarbinātības un apmācību pasākumus, sastādot individuālu darba meklēšanas plānu, motivējot klientus valodas apguvei un iesaistei darba tirgū</w:t>
      </w:r>
      <w:proofErr w:type="gramEnd"/>
      <w:r w:rsidRPr="008A4AB3">
        <w:rPr>
          <w:rFonts w:ascii="Times New Roman" w:eastAsia="Times New Roman" w:hAnsi="Times New Roman"/>
          <w:sz w:val="28"/>
          <w:szCs w:val="28"/>
          <w:lang w:val="lv-LV"/>
        </w:rPr>
        <w:t xml:space="preserve">, kā arī informējot un apzinot potenciālos darba devējus. Turklāt, ņemot vērā latviešu valodas nozīmi darba tirgū, ir veiktas izmaiņas Nodarbinātības valsts aģentūras latviešu valodas izglītības programmās bez starpniekvalodas, katru valodas līmeni sadalot apakšlīmeņos (A, B un C valodas prasmju līmeņi sadalīti apakšlīmeņos A1, A2, B1, B2, C1 un C2) un tādējādi paredzot lielāku laiku katra valodas līmeņa pakāpeniskai apguvei. Apmācību laikā katra persona saņem stipendiju 5 </w:t>
      </w:r>
      <w:proofErr w:type="spellStart"/>
      <w:r w:rsidRPr="008A4AB3">
        <w:rPr>
          <w:rFonts w:ascii="Times New Roman" w:eastAsia="Times New Roman" w:hAnsi="Times New Roman"/>
          <w:i/>
          <w:sz w:val="28"/>
          <w:szCs w:val="28"/>
          <w:lang w:val="lv-LV"/>
        </w:rPr>
        <w:t>euro</w:t>
      </w:r>
      <w:proofErr w:type="spellEnd"/>
      <w:r w:rsidRPr="008A4AB3">
        <w:rPr>
          <w:rFonts w:ascii="Times New Roman" w:eastAsia="Times New Roman" w:hAnsi="Times New Roman"/>
          <w:i/>
          <w:sz w:val="28"/>
          <w:szCs w:val="28"/>
          <w:lang w:val="lv-LV"/>
        </w:rPr>
        <w:t xml:space="preserve"> </w:t>
      </w:r>
      <w:r w:rsidRPr="008A4AB3">
        <w:rPr>
          <w:rFonts w:ascii="Times New Roman" w:eastAsia="Times New Roman" w:hAnsi="Times New Roman"/>
          <w:sz w:val="28"/>
          <w:szCs w:val="28"/>
          <w:lang w:val="lv-LV"/>
        </w:rPr>
        <w:t xml:space="preserve">apmērā par vienu apmācību dienu. </w:t>
      </w:r>
      <w:r w:rsidR="0073139C" w:rsidRPr="008A4AB3">
        <w:rPr>
          <w:rFonts w:ascii="Times New Roman" w:eastAsia="Times New Roman" w:hAnsi="Times New Roman"/>
          <w:sz w:val="28"/>
          <w:szCs w:val="28"/>
          <w:lang w:val="lv-LV"/>
        </w:rPr>
        <w:t>Šāds</w:t>
      </w:r>
      <w:r w:rsidRPr="008A4AB3">
        <w:rPr>
          <w:rFonts w:ascii="Times New Roman" w:eastAsia="Times New Roman" w:hAnsi="Times New Roman"/>
          <w:sz w:val="28"/>
          <w:szCs w:val="28"/>
          <w:lang w:val="lv-LV"/>
        </w:rPr>
        <w:t xml:space="preserve"> finansiālais atbalsts ir paredzēts arī gadījumos, kad persona iesaistās Nodarbinātības valsts aģentūras organizētajos aktīvajos nodarbinātības pasākumos, piemēram, subsidētās nodarbinātības pasākumos.</w:t>
      </w:r>
    </w:p>
    <w:p w14:paraId="66361974" w14:textId="7F6DB96F" w:rsidR="00652FE3" w:rsidRPr="008A4AB3" w:rsidRDefault="00F4767F" w:rsidP="002649AA">
      <w:pPr>
        <w:widowControl/>
        <w:spacing w:after="0" w:line="240" w:lineRule="auto"/>
        <w:ind w:firstLine="567"/>
        <w:contextualSpacing/>
        <w:jc w:val="both"/>
        <w:rPr>
          <w:rFonts w:ascii="Times New Roman" w:eastAsia="Times New Roman" w:hAnsi="Times New Roman"/>
          <w:sz w:val="28"/>
          <w:szCs w:val="28"/>
          <w:lang w:val="lv-LV"/>
        </w:rPr>
      </w:pPr>
      <w:r w:rsidRPr="008A4AB3">
        <w:rPr>
          <w:rFonts w:ascii="Times New Roman" w:eastAsia="Times New Roman" w:hAnsi="Times New Roman"/>
          <w:sz w:val="28"/>
          <w:szCs w:val="28"/>
          <w:lang w:val="lv-LV"/>
        </w:rPr>
        <w:t xml:space="preserve">Vienlaikus nepietiekamas valsts valodas zināšanas, kā arī noteiktos gadījumos (publiskā sektora iestādēs un uzņēmumos, kā arī privātā sektora uzņēmumos, ja to darbība skar likumīgas sabiedriskās intereses) valsts valodas zināšanu prasības arī vienkārša darba profesijās, rada šķēršļus pēc iespējas ātrai iesaistei darba tirgū. Ātrāka iesaiste darba tirgū un līdz ar to ātrāka iespēja gūt ienākumus no darba tirgus nozīmē, iespējams, zemāku valodas sākotnējās </w:t>
      </w:r>
      <w:r w:rsidRPr="008A4AB3">
        <w:rPr>
          <w:rFonts w:ascii="Times New Roman" w:eastAsia="Times New Roman" w:hAnsi="Times New Roman"/>
          <w:sz w:val="28"/>
          <w:szCs w:val="28"/>
          <w:lang w:val="lv-LV"/>
        </w:rPr>
        <w:lastRenderedPageBreak/>
        <w:t xml:space="preserve">apguves līmeni, taču tieši darba vidē ir iespējams ātrāk apgūt valodu. </w:t>
      </w:r>
      <w:r w:rsidR="00427DBD" w:rsidRPr="008A4AB3">
        <w:rPr>
          <w:rFonts w:ascii="Times New Roman" w:eastAsia="Times New Roman" w:hAnsi="Times New Roman"/>
          <w:sz w:val="28"/>
          <w:szCs w:val="28"/>
          <w:lang w:val="lv-LV"/>
        </w:rPr>
        <w:t>Ie</w:t>
      </w:r>
      <w:r w:rsidR="0073139C" w:rsidRPr="008A4AB3">
        <w:rPr>
          <w:rFonts w:ascii="Times New Roman" w:eastAsia="Times New Roman" w:hAnsi="Times New Roman"/>
          <w:sz w:val="28"/>
          <w:szCs w:val="28"/>
          <w:lang w:val="lv-LV"/>
        </w:rPr>
        <w:t xml:space="preserve">vērojot minēto, </w:t>
      </w:r>
      <w:r w:rsidRPr="008A4AB3">
        <w:rPr>
          <w:rFonts w:ascii="Times New Roman" w:eastAsia="Times New Roman" w:hAnsi="Times New Roman"/>
          <w:sz w:val="28"/>
          <w:szCs w:val="28"/>
          <w:lang w:val="lv-LV"/>
        </w:rPr>
        <w:t xml:space="preserve">Labklājības ministrija </w:t>
      </w:r>
      <w:r w:rsidR="0073139C" w:rsidRPr="008A4AB3">
        <w:rPr>
          <w:rFonts w:ascii="Times New Roman" w:eastAsia="Times New Roman" w:hAnsi="Times New Roman"/>
          <w:sz w:val="28"/>
          <w:szCs w:val="28"/>
          <w:lang w:val="lv-LV"/>
        </w:rPr>
        <w:t xml:space="preserve">pašlaik </w:t>
      </w:r>
      <w:r w:rsidRPr="008A4AB3">
        <w:rPr>
          <w:rFonts w:ascii="Times New Roman" w:eastAsia="Times New Roman" w:hAnsi="Times New Roman"/>
          <w:sz w:val="28"/>
          <w:szCs w:val="28"/>
          <w:lang w:val="lv-LV"/>
        </w:rPr>
        <w:t xml:space="preserve">izstrādā iespējamo risinājumu pasākumam valodas mentoriem darbavietā, kas palīdzētu iespējami ātri apgūt nepieciešamo profesionālo leksiku. </w:t>
      </w:r>
    </w:p>
    <w:p w14:paraId="6F352AED" w14:textId="4133332C" w:rsidR="00652FE3" w:rsidRPr="008A4AB3" w:rsidRDefault="00652FE3" w:rsidP="002649AA">
      <w:pPr>
        <w:widowControl/>
        <w:spacing w:after="0" w:line="240" w:lineRule="auto"/>
        <w:ind w:firstLine="567"/>
        <w:jc w:val="both"/>
        <w:rPr>
          <w:rFonts w:ascii="Times New Roman" w:eastAsia="Times New Roman" w:hAnsi="Times New Roman"/>
          <w:sz w:val="28"/>
          <w:szCs w:val="28"/>
          <w:lang w:val="lv-LV" w:eastAsia="lv-LV"/>
        </w:rPr>
      </w:pPr>
      <w:r w:rsidRPr="008A4AB3">
        <w:rPr>
          <w:rFonts w:ascii="Times New Roman" w:eastAsia="Times New Roman" w:hAnsi="Times New Roman"/>
          <w:sz w:val="28"/>
          <w:szCs w:val="28"/>
          <w:lang w:val="lv-LV" w:eastAsia="lv-LV"/>
        </w:rPr>
        <w:t>Attiecībā uz citiem valodas atbalsta pasākumiem Izglītības un zinātnes ministrija ir deleģējusi Latviešu valodas aģentūrai (turpmāk – LVA)  vairākus uzdevumus, kas tiek īstenoti atbilstoši Rīcības plānam personu, kurām nepieciešama starptautiskā aizsardzība, pārvietošanai un uzņemšanai Latvijā</w:t>
      </w:r>
      <w:r w:rsidRPr="008A4AB3">
        <w:rPr>
          <w:rStyle w:val="FootnoteReference"/>
          <w:rFonts w:ascii="Times New Roman" w:eastAsia="Times New Roman" w:hAnsi="Times New Roman"/>
          <w:sz w:val="28"/>
          <w:szCs w:val="28"/>
          <w:lang w:val="lv-LV" w:eastAsia="lv-LV"/>
        </w:rPr>
        <w:footnoteReference w:id="6"/>
      </w:r>
      <w:r w:rsidRPr="008A4AB3">
        <w:rPr>
          <w:rFonts w:ascii="Times New Roman" w:eastAsia="Times New Roman" w:hAnsi="Times New Roman"/>
          <w:sz w:val="28"/>
          <w:szCs w:val="28"/>
          <w:lang w:val="lv-LV" w:eastAsia="lv-LV"/>
        </w:rPr>
        <w:t>, un tos izpilda, pirmkārt, izstrādājot mācību un metodiskos materiālus un</w:t>
      </w:r>
      <w:proofErr w:type="gramStart"/>
      <w:r w:rsidR="00167A58" w:rsidRPr="008A4AB3">
        <w:rPr>
          <w:rFonts w:ascii="Times New Roman" w:eastAsia="Times New Roman" w:hAnsi="Times New Roman"/>
          <w:sz w:val="28"/>
          <w:szCs w:val="28"/>
          <w:lang w:val="lv-LV" w:eastAsia="lv-LV"/>
        </w:rPr>
        <w:t xml:space="preserve"> nodrošinot to pieejamību</w:t>
      </w:r>
      <w:proofErr w:type="gramEnd"/>
      <w:r w:rsidRPr="008A4AB3">
        <w:rPr>
          <w:rFonts w:ascii="Times New Roman" w:eastAsia="Times New Roman" w:hAnsi="Times New Roman"/>
          <w:sz w:val="28"/>
          <w:szCs w:val="28"/>
          <w:lang w:val="lv-LV" w:eastAsia="lv-LV"/>
        </w:rPr>
        <w:t>, otrkārt</w:t>
      </w:r>
      <w:r w:rsidRPr="008A4AB3">
        <w:rPr>
          <w:rFonts w:ascii="Times New Roman" w:eastAsia="Times New Roman" w:hAnsi="Times New Roman"/>
          <w:bCs/>
          <w:sz w:val="28"/>
          <w:szCs w:val="28"/>
          <w:lang w:val="lv-LV" w:eastAsia="lv-LV"/>
        </w:rPr>
        <w:t>,</w:t>
      </w:r>
      <w:r w:rsidRPr="008A4AB3">
        <w:rPr>
          <w:rFonts w:ascii="Times New Roman" w:eastAsia="Times New Roman" w:hAnsi="Times New Roman"/>
          <w:sz w:val="28"/>
          <w:szCs w:val="28"/>
          <w:lang w:val="lv-LV" w:eastAsia="lv-LV"/>
        </w:rPr>
        <w:t xml:space="preserve"> nodrošinot sistemātisku pedagogu profesionālās kompetences paaugstināšanas pilnveidi un sniedzot individuālas konsultācijas.</w:t>
      </w:r>
      <w:r w:rsidR="00167A58" w:rsidRPr="008A4AB3">
        <w:rPr>
          <w:rFonts w:ascii="Times New Roman" w:eastAsia="Times New Roman" w:hAnsi="Times New Roman"/>
          <w:sz w:val="28"/>
          <w:szCs w:val="28"/>
          <w:lang w:val="lv-LV" w:eastAsia="lv-LV"/>
        </w:rPr>
        <w:t xml:space="preserve"> </w:t>
      </w:r>
      <w:r w:rsidRPr="008A4AB3">
        <w:rPr>
          <w:rFonts w:ascii="Times New Roman" w:eastAsia="Times New Roman" w:hAnsi="Times New Roman"/>
          <w:sz w:val="28"/>
          <w:szCs w:val="28"/>
          <w:lang w:val="lv-LV" w:eastAsia="lv-LV"/>
        </w:rPr>
        <w:t>LVA ir  sniegusi  </w:t>
      </w:r>
      <w:r w:rsidR="00167A58" w:rsidRPr="008A4AB3">
        <w:rPr>
          <w:rFonts w:ascii="Times New Roman" w:eastAsia="Times New Roman" w:hAnsi="Times New Roman"/>
          <w:sz w:val="28"/>
          <w:szCs w:val="28"/>
          <w:lang w:val="lv-LV" w:eastAsia="lv-LV"/>
        </w:rPr>
        <w:t xml:space="preserve">arī </w:t>
      </w:r>
      <w:r w:rsidRPr="008A4AB3">
        <w:rPr>
          <w:rFonts w:ascii="Times New Roman" w:eastAsia="Times New Roman" w:hAnsi="Times New Roman"/>
          <w:sz w:val="28"/>
          <w:szCs w:val="28"/>
          <w:lang w:val="lv-LV" w:eastAsia="lv-LV"/>
        </w:rPr>
        <w:t xml:space="preserve">informāciju, kādi pasākumi un finansējums ir nepieciešams, lai nodrošinātu </w:t>
      </w:r>
      <w:r w:rsidR="00167A58" w:rsidRPr="008A4AB3">
        <w:rPr>
          <w:rFonts w:ascii="Times New Roman" w:eastAsia="Times New Roman" w:hAnsi="Times New Roman"/>
          <w:sz w:val="28"/>
          <w:szCs w:val="28"/>
          <w:lang w:val="lv-LV" w:eastAsia="lv-LV"/>
        </w:rPr>
        <w:t>minētā rīcības plānā</w:t>
      </w:r>
      <w:r w:rsidRPr="008A4AB3">
        <w:rPr>
          <w:rFonts w:ascii="Times New Roman" w:eastAsia="Times New Roman" w:hAnsi="Times New Roman"/>
          <w:sz w:val="28"/>
          <w:szCs w:val="28"/>
          <w:lang w:val="lv-LV" w:eastAsia="lv-LV"/>
        </w:rPr>
        <w:t xml:space="preserve"> paredzēto pasākumu turpināšanu 2018., 2019. un 2020. gadā.</w:t>
      </w:r>
    </w:p>
    <w:p w14:paraId="65BCB36B" w14:textId="2DE30392" w:rsidR="00652FE3" w:rsidRPr="008A4AB3" w:rsidRDefault="00167A58" w:rsidP="002649AA">
      <w:pPr>
        <w:widowControl/>
        <w:spacing w:after="0" w:line="240" w:lineRule="auto"/>
        <w:ind w:firstLine="567"/>
        <w:jc w:val="both"/>
        <w:rPr>
          <w:rFonts w:ascii="Times New Roman" w:eastAsia="Times New Roman" w:hAnsi="Times New Roman"/>
          <w:sz w:val="28"/>
          <w:szCs w:val="28"/>
          <w:lang w:val="lv-LV" w:eastAsia="lv-LV"/>
        </w:rPr>
      </w:pPr>
      <w:r w:rsidRPr="008A4AB3">
        <w:rPr>
          <w:rFonts w:ascii="Times New Roman" w:eastAsia="Times New Roman" w:hAnsi="Times New Roman"/>
          <w:sz w:val="28"/>
          <w:szCs w:val="28"/>
          <w:lang w:val="lv-LV" w:eastAsia="lv-LV"/>
        </w:rPr>
        <w:t xml:space="preserve">Pašreiz </w:t>
      </w:r>
      <w:r w:rsidR="00652FE3" w:rsidRPr="008A4AB3">
        <w:rPr>
          <w:rFonts w:ascii="Times New Roman" w:eastAsia="Times New Roman" w:hAnsi="Times New Roman"/>
          <w:sz w:val="28"/>
          <w:szCs w:val="28"/>
          <w:lang w:val="lv-LV" w:eastAsia="lv-LV"/>
        </w:rPr>
        <w:t>LVA  mājaslapā (</w:t>
      </w:r>
      <w:hyperlink r:id="rId8" w:history="1">
        <w:r w:rsidR="00652FE3" w:rsidRPr="008A4AB3">
          <w:rPr>
            <w:rFonts w:ascii="Times New Roman" w:eastAsia="Times New Roman" w:hAnsi="Times New Roman"/>
            <w:i/>
            <w:iCs/>
            <w:color w:val="0000FF"/>
            <w:sz w:val="28"/>
            <w:szCs w:val="28"/>
            <w:u w:val="single"/>
            <w:lang w:val="lv-LV" w:eastAsia="lv-LV"/>
          </w:rPr>
          <w:t>http://maciunmacies.valoda.lv/metodiskie-materiali/diasporai-un-imigrantiem</w:t>
        </w:r>
      </w:hyperlink>
      <w:r w:rsidR="00652FE3" w:rsidRPr="008A4AB3">
        <w:rPr>
          <w:rFonts w:ascii="Times New Roman" w:eastAsia="Times New Roman" w:hAnsi="Times New Roman"/>
          <w:i/>
          <w:iCs/>
          <w:sz w:val="28"/>
          <w:szCs w:val="28"/>
          <w:lang w:val="lv-LV" w:eastAsia="lv-LV"/>
        </w:rPr>
        <w:t xml:space="preserve">) </w:t>
      </w:r>
      <w:r w:rsidR="00652FE3" w:rsidRPr="008A4AB3">
        <w:rPr>
          <w:rFonts w:ascii="Times New Roman" w:eastAsia="Times New Roman" w:hAnsi="Times New Roman"/>
          <w:sz w:val="28"/>
          <w:szCs w:val="28"/>
          <w:lang w:val="lv-LV" w:eastAsia="lv-LV"/>
        </w:rPr>
        <w:t>ir pieejams liels klāsts metodisko materiālu, kurus skolotāji var izmantot,  mācot gan imi</w:t>
      </w:r>
      <w:r w:rsidRPr="008A4AB3">
        <w:rPr>
          <w:rFonts w:ascii="Times New Roman" w:eastAsia="Times New Roman" w:hAnsi="Times New Roman"/>
          <w:sz w:val="28"/>
          <w:szCs w:val="28"/>
          <w:lang w:val="lv-LV" w:eastAsia="lv-LV"/>
        </w:rPr>
        <w:t>grantus, gan reemigrantus, respektīvi</w:t>
      </w:r>
      <w:r w:rsidR="00652FE3" w:rsidRPr="008A4AB3">
        <w:rPr>
          <w:rFonts w:ascii="Times New Roman" w:eastAsia="Times New Roman" w:hAnsi="Times New Roman"/>
          <w:sz w:val="28"/>
          <w:szCs w:val="28"/>
          <w:lang w:val="lv-LV" w:eastAsia="lv-LV"/>
        </w:rPr>
        <w:t xml:space="preserve">, visus, kam ir nepieciešams atbalsts, iekļaujoties Latvijas izglītības sistēmā, kā arī ir izveidota vietne </w:t>
      </w:r>
      <w:hyperlink r:id="rId9" w:history="1">
        <w:r w:rsidR="00652FE3" w:rsidRPr="008A4AB3">
          <w:rPr>
            <w:rFonts w:ascii="Times New Roman" w:eastAsia="Times New Roman" w:hAnsi="Times New Roman"/>
            <w:i/>
            <w:iCs/>
            <w:color w:val="0000FF"/>
            <w:sz w:val="28"/>
            <w:szCs w:val="28"/>
            <w:u w:val="single"/>
            <w:lang w:val="lv-LV" w:eastAsia="lv-LV"/>
          </w:rPr>
          <w:t>www.sazinastilts.lv</w:t>
        </w:r>
      </w:hyperlink>
      <w:r w:rsidR="00652FE3" w:rsidRPr="008A4AB3">
        <w:rPr>
          <w:rFonts w:ascii="Times New Roman" w:eastAsia="Times New Roman" w:hAnsi="Times New Roman"/>
          <w:sz w:val="28"/>
          <w:szCs w:val="28"/>
          <w:lang w:val="lv-LV" w:eastAsia="lv-LV"/>
        </w:rPr>
        <w:t xml:space="preserve"> latviešu valodas apguvei imigrantiem, kas ir </w:t>
      </w:r>
      <w:r w:rsidRPr="008A4AB3">
        <w:rPr>
          <w:rFonts w:ascii="Times New Roman" w:eastAsia="Times New Roman" w:hAnsi="Times New Roman"/>
          <w:sz w:val="28"/>
          <w:szCs w:val="28"/>
          <w:lang w:val="lv-LV" w:eastAsia="lv-LV"/>
        </w:rPr>
        <w:t xml:space="preserve">interaktīva un </w:t>
      </w:r>
      <w:r w:rsidR="00652FE3" w:rsidRPr="008A4AB3">
        <w:rPr>
          <w:rFonts w:ascii="Times New Roman" w:eastAsia="Times New Roman" w:hAnsi="Times New Roman"/>
          <w:sz w:val="28"/>
          <w:szCs w:val="28"/>
          <w:lang w:val="lv-LV" w:eastAsia="lv-LV"/>
        </w:rPr>
        <w:t>pielāgojama dažā</w:t>
      </w:r>
      <w:r w:rsidRPr="008A4AB3">
        <w:rPr>
          <w:rFonts w:ascii="Times New Roman" w:eastAsia="Times New Roman" w:hAnsi="Times New Roman"/>
          <w:sz w:val="28"/>
          <w:szCs w:val="28"/>
          <w:lang w:val="lv-LV" w:eastAsia="lv-LV"/>
        </w:rPr>
        <w:t>d</w:t>
      </w:r>
      <w:r w:rsidR="00671BEA">
        <w:rPr>
          <w:rFonts w:ascii="Times New Roman" w:eastAsia="Times New Roman" w:hAnsi="Times New Roman"/>
          <w:sz w:val="28"/>
          <w:szCs w:val="28"/>
          <w:lang w:val="lv-LV" w:eastAsia="lv-LV"/>
        </w:rPr>
        <w:t>u</w:t>
      </w:r>
      <w:r w:rsidRPr="008A4AB3">
        <w:rPr>
          <w:rFonts w:ascii="Times New Roman" w:eastAsia="Times New Roman" w:hAnsi="Times New Roman"/>
          <w:sz w:val="28"/>
          <w:szCs w:val="28"/>
          <w:lang w:val="lv-LV" w:eastAsia="lv-LV"/>
        </w:rPr>
        <w:t xml:space="preserve"> mērķ</w:t>
      </w:r>
      <w:r w:rsidR="00671BEA">
        <w:rPr>
          <w:rFonts w:ascii="Times New Roman" w:eastAsia="Times New Roman" w:hAnsi="Times New Roman"/>
          <w:sz w:val="28"/>
          <w:szCs w:val="28"/>
          <w:lang w:val="lv-LV" w:eastAsia="lv-LV"/>
        </w:rPr>
        <w:t xml:space="preserve">a </w:t>
      </w:r>
      <w:r w:rsidRPr="008A4AB3">
        <w:rPr>
          <w:rFonts w:ascii="Times New Roman" w:eastAsia="Times New Roman" w:hAnsi="Times New Roman"/>
          <w:sz w:val="28"/>
          <w:szCs w:val="28"/>
          <w:lang w:val="lv-LV" w:eastAsia="lv-LV"/>
        </w:rPr>
        <w:t>grupu mācību vajadzībām</w:t>
      </w:r>
      <w:r w:rsidR="00652FE3" w:rsidRPr="008A4AB3">
        <w:rPr>
          <w:rFonts w:ascii="Times New Roman" w:eastAsia="Times New Roman" w:hAnsi="Times New Roman"/>
          <w:sz w:val="28"/>
          <w:szCs w:val="28"/>
          <w:lang w:val="lv-LV" w:eastAsia="lv-LV"/>
        </w:rPr>
        <w:t>.</w:t>
      </w:r>
    </w:p>
    <w:p w14:paraId="71DF16E1" w14:textId="77777777" w:rsidR="00652FE3" w:rsidRPr="008A4AB3" w:rsidRDefault="00652FE3" w:rsidP="002649AA">
      <w:pPr>
        <w:spacing w:after="0" w:line="240" w:lineRule="auto"/>
        <w:ind w:firstLine="567"/>
        <w:jc w:val="both"/>
        <w:rPr>
          <w:rFonts w:ascii="Times New Roman" w:hAnsi="Times New Roman"/>
          <w:sz w:val="28"/>
          <w:szCs w:val="28"/>
          <w:lang w:val="lv-LV"/>
        </w:rPr>
      </w:pPr>
      <w:r w:rsidRPr="008A4AB3">
        <w:rPr>
          <w:rFonts w:ascii="Times New Roman" w:hAnsi="Times New Roman"/>
          <w:sz w:val="28"/>
          <w:szCs w:val="28"/>
          <w:lang w:val="lv-LV"/>
        </w:rPr>
        <w:t>Plānots, ka līdz 2019. gadam LVA izstrādās interaktīvu latviešu valodas kā svešvalodas apguves platformu e-mācību vidē dažādām mērķa grupām sadalījumā pa valodas līmeņiem (jauniešiem un pieaugušajiem) un pa soļiem (6–14 gadus veciem bērniem un pusaudžiem), kas būs izmantojama latviešu valodas apguvei.</w:t>
      </w:r>
    </w:p>
    <w:p w14:paraId="08608D4E" w14:textId="59334323" w:rsidR="00667153" w:rsidRPr="008A4AB3" w:rsidRDefault="00652FE3" w:rsidP="002649AA">
      <w:pPr>
        <w:widowControl/>
        <w:spacing w:after="0" w:line="240" w:lineRule="auto"/>
        <w:jc w:val="both"/>
        <w:rPr>
          <w:rFonts w:ascii="Times New Roman" w:hAnsi="Times New Roman"/>
          <w:sz w:val="28"/>
          <w:szCs w:val="28"/>
          <w:lang w:val="lv-LV"/>
        </w:rPr>
      </w:pPr>
      <w:r w:rsidRPr="008A4AB3">
        <w:rPr>
          <w:rFonts w:ascii="Times New Roman" w:eastAsia="Times New Roman" w:hAnsi="Times New Roman"/>
          <w:sz w:val="28"/>
          <w:szCs w:val="28"/>
          <w:lang w:val="lv-LV" w:eastAsia="lv-LV"/>
        </w:rPr>
        <w:t>Citi atbalsta pasākumi, kas paredzēti izglītības nodrošināšanai patvēruma meklētājiem un pārvietotajām personām, tiek realizēti atbilstoši spēkā esošajiem normatīvajiem aktiem un nodrošina šo personu iekļaušanos izglītības sistēmā.</w:t>
      </w:r>
    </w:p>
    <w:p w14:paraId="27630762" w14:textId="7B171381" w:rsidR="00F4767F" w:rsidRPr="008A4AB3" w:rsidRDefault="00F4767F" w:rsidP="002649AA">
      <w:pPr>
        <w:widowControl/>
        <w:spacing w:after="0" w:line="240" w:lineRule="auto"/>
        <w:ind w:firstLine="567"/>
        <w:contextualSpacing/>
        <w:jc w:val="both"/>
        <w:rPr>
          <w:rFonts w:ascii="Times New Roman" w:eastAsia="Times New Roman" w:hAnsi="Times New Roman"/>
          <w:sz w:val="28"/>
          <w:szCs w:val="28"/>
          <w:lang w:val="lv-LV"/>
        </w:rPr>
      </w:pPr>
      <w:r w:rsidRPr="008A4AB3">
        <w:rPr>
          <w:rFonts w:ascii="Times New Roman" w:eastAsia="Times New Roman" w:hAnsi="Times New Roman"/>
          <w:sz w:val="28"/>
          <w:szCs w:val="28"/>
          <w:lang w:val="lv-LV"/>
        </w:rPr>
        <w:t>Vienlaikus ir identificēts noteikts atbalsta trūkums bēgļiem un personām ar alternatīvo statusu pēc to atkal atgriešanās Latvijā no citām ES dalībvalstīm pēc 12 mēnešiem no statusa iegūšanas, it īpaši, mājokļa jautājuma risināšanā. Turklāt pēc 12 mēnešiem no statusa iegūšanas noteiktu sadzīves situāciju risināšanai persona varēs saņemt tikai pašvaldības sociālā dienesta nodrošināto sociālā darbinieka atbalstu</w:t>
      </w:r>
      <w:r w:rsidR="00994D6A" w:rsidRPr="008A4AB3">
        <w:rPr>
          <w:rStyle w:val="FootnoteReference"/>
          <w:rFonts w:ascii="Times New Roman" w:eastAsia="Times New Roman" w:hAnsi="Times New Roman"/>
          <w:sz w:val="28"/>
          <w:szCs w:val="28"/>
          <w:lang w:val="lv-LV"/>
        </w:rPr>
        <w:footnoteReference w:id="7"/>
      </w:r>
      <w:r w:rsidRPr="008A4AB3">
        <w:rPr>
          <w:rFonts w:ascii="Times New Roman" w:eastAsia="Times New Roman" w:hAnsi="Times New Roman"/>
          <w:sz w:val="28"/>
          <w:szCs w:val="28"/>
          <w:lang w:val="lv-LV"/>
        </w:rPr>
        <w:t>, tomēr pašvaldības sociālais dienests pilnībā nespēs aizstāt sociālā mentora pakalpojumus tādā apjomā, kādā tie tiek nodrošināti pirmo 12 mēnešu periodā.</w:t>
      </w:r>
    </w:p>
    <w:p w14:paraId="1D1F0143" w14:textId="790CCDFB" w:rsidR="00427DBD" w:rsidRPr="008A4AB3" w:rsidRDefault="00427DBD" w:rsidP="002649AA">
      <w:pPr>
        <w:widowControl/>
        <w:spacing w:after="0" w:line="240" w:lineRule="auto"/>
        <w:ind w:firstLine="567"/>
        <w:jc w:val="both"/>
        <w:rPr>
          <w:rFonts w:ascii="Times New Roman" w:eastAsia="Times New Roman" w:hAnsi="Times New Roman"/>
          <w:sz w:val="28"/>
          <w:szCs w:val="28"/>
          <w:lang w:val="lv-LV" w:eastAsia="lv-LV"/>
        </w:rPr>
      </w:pPr>
      <w:r w:rsidRPr="008A4AB3">
        <w:rPr>
          <w:rFonts w:ascii="Times New Roman" w:eastAsia="Times New Roman" w:hAnsi="Times New Roman"/>
          <w:sz w:val="28"/>
          <w:szCs w:val="28"/>
          <w:lang w:val="lv-LV" w:eastAsia="lv-LV"/>
        </w:rPr>
        <w:t>Lai rastu piemērotāko risinājumu</w:t>
      </w:r>
      <w:r w:rsidR="001104E3" w:rsidRPr="008A4AB3">
        <w:rPr>
          <w:rFonts w:ascii="Times New Roman" w:eastAsia="Times New Roman" w:hAnsi="Times New Roman"/>
          <w:sz w:val="28"/>
          <w:szCs w:val="28"/>
          <w:lang w:val="lv-LV" w:eastAsia="lv-LV"/>
        </w:rPr>
        <w:t>,</w:t>
      </w:r>
      <w:r w:rsidRPr="008A4AB3">
        <w:rPr>
          <w:rFonts w:ascii="Times New Roman" w:eastAsia="Times New Roman" w:hAnsi="Times New Roman"/>
          <w:sz w:val="28"/>
          <w:szCs w:val="28"/>
          <w:lang w:val="lv-LV" w:eastAsia="lv-LV"/>
        </w:rPr>
        <w:t xml:space="preserve"> </w:t>
      </w:r>
      <w:r w:rsidR="009B10C2" w:rsidRPr="008A4AB3">
        <w:rPr>
          <w:rFonts w:ascii="Times New Roman" w:eastAsia="Times New Roman" w:hAnsi="Times New Roman"/>
          <w:sz w:val="28"/>
          <w:szCs w:val="28"/>
          <w:lang w:val="lv-LV" w:eastAsia="lv-LV"/>
        </w:rPr>
        <w:t>Ekonomikas ministrija</w:t>
      </w:r>
      <w:r w:rsidR="001104E3" w:rsidRPr="008A4AB3">
        <w:rPr>
          <w:rFonts w:ascii="Times New Roman" w:eastAsia="Times New Roman" w:hAnsi="Times New Roman"/>
          <w:sz w:val="28"/>
          <w:szCs w:val="28"/>
          <w:lang w:val="lv-LV" w:eastAsia="lv-LV"/>
        </w:rPr>
        <w:t xml:space="preserve"> pašreiz</w:t>
      </w:r>
      <w:r w:rsidRPr="008A4AB3">
        <w:rPr>
          <w:rFonts w:ascii="Times New Roman" w:eastAsia="Times New Roman" w:hAnsi="Times New Roman"/>
          <w:sz w:val="28"/>
          <w:szCs w:val="28"/>
          <w:lang w:val="lv-LV" w:eastAsia="lv-LV"/>
        </w:rPr>
        <w:t xml:space="preserve"> ir izstrādājusi</w:t>
      </w:r>
      <w:r w:rsidRPr="008A4AB3">
        <w:rPr>
          <w:rFonts w:ascii="Times New Roman" w:hAnsi="Times New Roman"/>
          <w:sz w:val="28"/>
          <w:szCs w:val="28"/>
          <w:lang w:val="lv-LV"/>
        </w:rPr>
        <w:t xml:space="preserve"> </w:t>
      </w:r>
      <w:r w:rsidRPr="008A4AB3">
        <w:rPr>
          <w:rFonts w:ascii="Times New Roman" w:eastAsia="Times New Roman" w:hAnsi="Times New Roman"/>
          <w:sz w:val="28"/>
          <w:szCs w:val="28"/>
          <w:lang w:val="lv-LV" w:eastAsia="lv-LV"/>
        </w:rPr>
        <w:t>Informatīvā ziņojuma par iespējamiem mājokļa pieejamības risinājumiem bēgļiem un personām, kuras ir</w:t>
      </w:r>
      <w:proofErr w:type="gramStart"/>
      <w:r w:rsidRPr="008A4AB3">
        <w:rPr>
          <w:rFonts w:ascii="Times New Roman" w:eastAsia="Times New Roman" w:hAnsi="Times New Roman"/>
          <w:sz w:val="28"/>
          <w:szCs w:val="28"/>
          <w:lang w:val="lv-LV" w:eastAsia="lv-LV"/>
        </w:rPr>
        <w:t xml:space="preserve"> ieguvušas alternatīvo statusu</w:t>
      </w:r>
      <w:proofErr w:type="gramEnd"/>
      <w:r w:rsidR="00671BEA">
        <w:rPr>
          <w:rFonts w:ascii="Times New Roman" w:eastAsia="Times New Roman" w:hAnsi="Times New Roman"/>
          <w:sz w:val="28"/>
          <w:szCs w:val="28"/>
          <w:lang w:val="lv-LV" w:eastAsia="lv-LV"/>
        </w:rPr>
        <w:t>,</w:t>
      </w:r>
      <w:r w:rsidRPr="008A4AB3">
        <w:rPr>
          <w:rFonts w:ascii="Times New Roman" w:eastAsia="Times New Roman" w:hAnsi="Times New Roman"/>
          <w:sz w:val="28"/>
          <w:szCs w:val="28"/>
          <w:lang w:val="lv-LV" w:eastAsia="lv-LV"/>
        </w:rPr>
        <w:t xml:space="preserve"> projektu</w:t>
      </w:r>
      <w:r w:rsidRPr="008A4AB3">
        <w:rPr>
          <w:rStyle w:val="FootnoteReference"/>
          <w:rFonts w:ascii="Times New Roman" w:eastAsia="Times New Roman" w:hAnsi="Times New Roman"/>
          <w:sz w:val="28"/>
          <w:szCs w:val="28"/>
          <w:lang w:val="lv-LV" w:eastAsia="lv-LV"/>
        </w:rPr>
        <w:footnoteReference w:id="8"/>
      </w:r>
      <w:r w:rsidR="009B10C2" w:rsidRPr="008A4AB3">
        <w:rPr>
          <w:rFonts w:ascii="Times New Roman" w:eastAsia="Times New Roman" w:hAnsi="Times New Roman"/>
          <w:sz w:val="28"/>
          <w:szCs w:val="28"/>
          <w:lang w:val="lv-LV" w:eastAsia="lv-LV"/>
        </w:rPr>
        <w:t>,</w:t>
      </w:r>
      <w:r w:rsidRPr="008A4AB3">
        <w:rPr>
          <w:rFonts w:ascii="Times New Roman" w:eastAsia="Times New Roman" w:hAnsi="Times New Roman"/>
          <w:sz w:val="28"/>
          <w:szCs w:val="28"/>
          <w:lang w:val="lv-LV" w:eastAsia="lv-LV"/>
        </w:rPr>
        <w:t xml:space="preserve"> kas cita starpā</w:t>
      </w:r>
      <w:r w:rsidRPr="008A4AB3">
        <w:rPr>
          <w:rFonts w:ascii="Times New Roman" w:hAnsi="Times New Roman"/>
          <w:sz w:val="28"/>
          <w:szCs w:val="28"/>
          <w:lang w:val="lv-LV"/>
        </w:rPr>
        <w:t xml:space="preserve"> </w:t>
      </w:r>
      <w:r w:rsidR="0081383F" w:rsidRPr="008A4AB3">
        <w:rPr>
          <w:rFonts w:ascii="Times New Roman" w:hAnsi="Times New Roman"/>
          <w:sz w:val="28"/>
          <w:szCs w:val="28"/>
          <w:lang w:val="lv-LV"/>
        </w:rPr>
        <w:t xml:space="preserve">paredz, </w:t>
      </w:r>
      <w:r w:rsidRPr="008A4AB3">
        <w:rPr>
          <w:rFonts w:ascii="Times New Roman" w:eastAsia="Times New Roman" w:hAnsi="Times New Roman"/>
          <w:sz w:val="28"/>
          <w:szCs w:val="28"/>
          <w:lang w:val="lv-LV" w:eastAsia="lv-LV"/>
        </w:rPr>
        <w:t>ka tiks īstenots pilotprojekts</w:t>
      </w:r>
      <w:r w:rsidR="0081383F" w:rsidRPr="008A4AB3">
        <w:rPr>
          <w:rFonts w:ascii="Times New Roman" w:hAnsi="Times New Roman"/>
          <w:sz w:val="28"/>
          <w:szCs w:val="28"/>
          <w:lang w:val="lv-LV"/>
        </w:rPr>
        <w:t xml:space="preserve"> </w:t>
      </w:r>
      <w:r w:rsidR="0081383F" w:rsidRPr="008A4AB3">
        <w:rPr>
          <w:rFonts w:ascii="Times New Roman" w:eastAsia="Times New Roman" w:hAnsi="Times New Roman"/>
          <w:sz w:val="28"/>
          <w:szCs w:val="28"/>
          <w:lang w:val="lv-LV" w:eastAsia="lv-LV"/>
        </w:rPr>
        <w:t xml:space="preserve">mājokļa </w:t>
      </w:r>
      <w:r w:rsidR="0081383F" w:rsidRPr="008A4AB3">
        <w:rPr>
          <w:rFonts w:ascii="Times New Roman" w:eastAsia="Times New Roman" w:hAnsi="Times New Roman"/>
          <w:sz w:val="28"/>
          <w:szCs w:val="28"/>
          <w:lang w:val="lv-LV" w:eastAsia="lv-LV"/>
        </w:rPr>
        <w:lastRenderedPageBreak/>
        <w:t>nodrošināšanai 2 ģimenēm, kurām piešķirts bēgļu vai alternatīvais statuss</w:t>
      </w:r>
      <w:r w:rsidR="00167A58" w:rsidRPr="008A4AB3">
        <w:rPr>
          <w:rFonts w:ascii="Times New Roman" w:eastAsia="Times New Roman" w:hAnsi="Times New Roman"/>
          <w:sz w:val="28"/>
          <w:szCs w:val="28"/>
          <w:lang w:val="lv-LV" w:eastAsia="lv-LV"/>
        </w:rPr>
        <w:t>,</w:t>
      </w:r>
      <w:r w:rsidR="0081383F" w:rsidRPr="008A4AB3">
        <w:rPr>
          <w:rFonts w:ascii="Times New Roman" w:eastAsia="Times New Roman" w:hAnsi="Times New Roman"/>
          <w:sz w:val="28"/>
          <w:szCs w:val="28"/>
          <w:lang w:val="lv-LV" w:eastAsia="lv-LV"/>
        </w:rPr>
        <w:t xml:space="preserve"> </w:t>
      </w:r>
      <w:r w:rsidR="00167A58" w:rsidRPr="008A4AB3">
        <w:rPr>
          <w:rFonts w:ascii="Times New Roman" w:eastAsia="Times New Roman" w:hAnsi="Times New Roman"/>
          <w:sz w:val="28"/>
          <w:szCs w:val="28"/>
          <w:lang w:val="lv-LV" w:eastAsia="lv-LV"/>
        </w:rPr>
        <w:t>kā arī</w:t>
      </w:r>
      <w:r w:rsidR="0081383F" w:rsidRPr="008A4AB3">
        <w:rPr>
          <w:rFonts w:ascii="Times New Roman" w:eastAsia="Times New Roman" w:hAnsi="Times New Roman"/>
          <w:sz w:val="28"/>
          <w:szCs w:val="28"/>
          <w:lang w:val="lv-LV" w:eastAsia="lv-LV"/>
        </w:rPr>
        <w:t xml:space="preserve"> tiks sniegta papildus palīdzība ārpus sociālās palīdzības un atbalsta sistēmas.</w:t>
      </w:r>
      <w:r w:rsidRPr="008A4AB3">
        <w:rPr>
          <w:rFonts w:ascii="Times New Roman" w:eastAsia="Times New Roman" w:hAnsi="Times New Roman"/>
          <w:sz w:val="28"/>
          <w:szCs w:val="28"/>
          <w:lang w:val="lv-LV" w:eastAsia="lv-LV"/>
        </w:rPr>
        <w:t xml:space="preserve"> </w:t>
      </w:r>
      <w:r w:rsidR="0081383F" w:rsidRPr="008A4AB3">
        <w:rPr>
          <w:rFonts w:ascii="Times New Roman" w:eastAsia="Times New Roman" w:hAnsi="Times New Roman"/>
          <w:sz w:val="28"/>
          <w:szCs w:val="28"/>
          <w:lang w:val="lv-LV" w:eastAsia="lv-LV"/>
        </w:rPr>
        <w:t xml:space="preserve">Plānots, ka </w:t>
      </w:r>
      <w:r w:rsidRPr="008A4AB3">
        <w:rPr>
          <w:rFonts w:ascii="Times New Roman" w:eastAsia="Times New Roman" w:hAnsi="Times New Roman"/>
          <w:sz w:val="28"/>
          <w:szCs w:val="28"/>
          <w:lang w:val="lv-LV" w:eastAsia="lv-LV"/>
        </w:rPr>
        <w:t xml:space="preserve">Sabiedrības integrācijas fonds sadarbībā ar Latvijas Pašvaldību savienību un pašvaldībām izstrādās </w:t>
      </w:r>
      <w:r w:rsidR="00167A58" w:rsidRPr="008A4AB3">
        <w:rPr>
          <w:rFonts w:ascii="Times New Roman" w:eastAsia="Times New Roman" w:hAnsi="Times New Roman"/>
          <w:sz w:val="28"/>
          <w:szCs w:val="28"/>
          <w:lang w:val="lv-LV" w:eastAsia="lv-LV"/>
        </w:rPr>
        <w:t xml:space="preserve">pilotprojektu </w:t>
      </w:r>
      <w:r w:rsidRPr="008A4AB3">
        <w:rPr>
          <w:rFonts w:ascii="Times New Roman" w:eastAsia="Times New Roman" w:hAnsi="Times New Roman"/>
          <w:sz w:val="28"/>
          <w:szCs w:val="28"/>
          <w:lang w:val="lv-LV" w:eastAsia="lv-LV"/>
        </w:rPr>
        <w:t xml:space="preserve">un nodrošinās </w:t>
      </w:r>
      <w:r w:rsidR="00167A58" w:rsidRPr="008A4AB3">
        <w:rPr>
          <w:rFonts w:ascii="Times New Roman" w:eastAsia="Times New Roman" w:hAnsi="Times New Roman"/>
          <w:sz w:val="28"/>
          <w:szCs w:val="28"/>
          <w:lang w:val="lv-LV" w:eastAsia="lv-LV"/>
        </w:rPr>
        <w:t>tā</w:t>
      </w:r>
      <w:r w:rsidRPr="008A4AB3">
        <w:rPr>
          <w:rFonts w:ascii="Times New Roman" w:eastAsia="Times New Roman" w:hAnsi="Times New Roman"/>
          <w:sz w:val="28"/>
          <w:szCs w:val="28"/>
          <w:lang w:val="lv-LV" w:eastAsia="lv-LV"/>
        </w:rPr>
        <w:t xml:space="preserve"> </w:t>
      </w:r>
      <w:r w:rsidR="0081383F" w:rsidRPr="008A4AB3">
        <w:rPr>
          <w:rFonts w:ascii="Times New Roman" w:eastAsia="Times New Roman" w:hAnsi="Times New Roman"/>
          <w:sz w:val="28"/>
          <w:szCs w:val="28"/>
          <w:lang w:val="lv-LV" w:eastAsia="lv-LV"/>
        </w:rPr>
        <w:t xml:space="preserve">īstenošanu, kā arī </w:t>
      </w:r>
      <w:r w:rsidRPr="008A4AB3">
        <w:rPr>
          <w:rFonts w:ascii="Times New Roman" w:eastAsia="Times New Roman" w:hAnsi="Times New Roman"/>
          <w:sz w:val="28"/>
          <w:szCs w:val="28"/>
          <w:lang w:val="lv-LV" w:eastAsia="lv-LV"/>
        </w:rPr>
        <w:t>sniegs pārskatu par tā rezultātiem un problēmām, kas rada ietekmi uz personu spēju efektīvi integrēties sabiedrībā, vienlaikus sniedzot priekšlikumus, kas saistīti ar nepieciešamo finansējumu personu efektīvai integrācijai sabiedrībā. Pārskat</w:t>
      </w:r>
      <w:r w:rsidR="00167A58" w:rsidRPr="008A4AB3">
        <w:rPr>
          <w:rFonts w:ascii="Times New Roman" w:eastAsia="Times New Roman" w:hAnsi="Times New Roman"/>
          <w:sz w:val="28"/>
          <w:szCs w:val="28"/>
          <w:lang w:val="lv-LV" w:eastAsia="lv-LV"/>
        </w:rPr>
        <w:t>u par pilotprojekta rezultātiem</w:t>
      </w:r>
      <w:r w:rsidRPr="008A4AB3">
        <w:rPr>
          <w:rFonts w:ascii="Times New Roman" w:eastAsia="Times New Roman" w:hAnsi="Times New Roman"/>
          <w:sz w:val="28"/>
          <w:szCs w:val="28"/>
          <w:lang w:val="lv-LV" w:eastAsia="lv-LV"/>
        </w:rPr>
        <w:t xml:space="preserve"> plānots, </w:t>
      </w:r>
      <w:r w:rsidR="0081383F" w:rsidRPr="008A4AB3">
        <w:rPr>
          <w:rFonts w:ascii="Times New Roman" w:eastAsia="Times New Roman" w:hAnsi="Times New Roman"/>
          <w:sz w:val="28"/>
          <w:szCs w:val="28"/>
          <w:lang w:val="lv-LV" w:eastAsia="lv-LV"/>
        </w:rPr>
        <w:t>sniegt</w:t>
      </w:r>
      <w:r w:rsidR="00167A58" w:rsidRPr="008A4AB3">
        <w:rPr>
          <w:rFonts w:ascii="Times New Roman" w:eastAsia="Times New Roman" w:hAnsi="Times New Roman"/>
          <w:sz w:val="28"/>
          <w:szCs w:val="28"/>
          <w:lang w:val="lv-LV" w:eastAsia="lv-LV"/>
        </w:rPr>
        <w:t xml:space="preserve"> līdz 2018.gada 31.</w:t>
      </w:r>
      <w:r w:rsidRPr="008A4AB3">
        <w:rPr>
          <w:rFonts w:ascii="Times New Roman" w:eastAsia="Times New Roman" w:hAnsi="Times New Roman"/>
          <w:sz w:val="28"/>
          <w:szCs w:val="28"/>
          <w:lang w:val="lv-LV" w:eastAsia="lv-LV"/>
        </w:rPr>
        <w:t>janvārim,</w:t>
      </w:r>
      <w:r w:rsidR="0081383F" w:rsidRPr="008A4AB3">
        <w:rPr>
          <w:rFonts w:ascii="Times New Roman" w:eastAsia="Times New Roman" w:hAnsi="Times New Roman"/>
          <w:sz w:val="28"/>
          <w:szCs w:val="28"/>
          <w:lang w:val="lv-LV" w:eastAsia="lv-LV"/>
        </w:rPr>
        <w:t xml:space="preserve"> un</w:t>
      </w:r>
      <w:r w:rsidRPr="008A4AB3">
        <w:rPr>
          <w:rFonts w:ascii="Times New Roman" w:eastAsia="Times New Roman" w:hAnsi="Times New Roman"/>
          <w:sz w:val="28"/>
          <w:szCs w:val="28"/>
          <w:lang w:val="lv-LV" w:eastAsia="lv-LV"/>
        </w:rPr>
        <w:t xml:space="preserve"> atkarībā no pilotprojekta rezultātiem tiks lemts par turpmāko rīcību minētā jautājuma un citu ar personu </w:t>
      </w:r>
      <w:r w:rsidR="00CB473E" w:rsidRPr="008A4AB3">
        <w:rPr>
          <w:rFonts w:ascii="Times New Roman" w:eastAsia="Times New Roman" w:hAnsi="Times New Roman"/>
          <w:sz w:val="28"/>
          <w:szCs w:val="28"/>
          <w:lang w:val="lv-LV" w:eastAsia="lv-LV"/>
        </w:rPr>
        <w:t>iekļaušanos</w:t>
      </w:r>
      <w:r w:rsidRPr="008A4AB3">
        <w:rPr>
          <w:rFonts w:ascii="Times New Roman" w:eastAsia="Times New Roman" w:hAnsi="Times New Roman"/>
          <w:sz w:val="28"/>
          <w:szCs w:val="28"/>
          <w:lang w:val="lv-LV" w:eastAsia="lv-LV"/>
        </w:rPr>
        <w:t xml:space="preserve"> sabiedrībā</w:t>
      </w:r>
      <w:r w:rsidR="00CB473E" w:rsidRPr="008A4AB3">
        <w:rPr>
          <w:rFonts w:ascii="Times New Roman" w:eastAsia="Times New Roman" w:hAnsi="Times New Roman"/>
          <w:sz w:val="28"/>
          <w:szCs w:val="28"/>
          <w:lang w:val="lv-LV" w:eastAsia="lv-LV"/>
        </w:rPr>
        <w:t xml:space="preserve"> konstatēto problēmu risināšanā</w:t>
      </w:r>
      <w:r w:rsidRPr="008A4AB3">
        <w:rPr>
          <w:rFonts w:ascii="Times New Roman" w:eastAsia="Times New Roman" w:hAnsi="Times New Roman"/>
          <w:sz w:val="28"/>
          <w:szCs w:val="28"/>
          <w:lang w:val="lv-LV" w:eastAsia="lv-LV"/>
        </w:rPr>
        <w:t xml:space="preserve">. </w:t>
      </w:r>
    </w:p>
    <w:p w14:paraId="0F04DB6A" w14:textId="532ECB47" w:rsidR="006C6FC1" w:rsidRPr="008A4AB3" w:rsidRDefault="001104E3" w:rsidP="002649AA">
      <w:pPr>
        <w:spacing w:after="0" w:line="240" w:lineRule="auto"/>
        <w:ind w:firstLine="567"/>
        <w:jc w:val="both"/>
        <w:rPr>
          <w:rFonts w:ascii="Times New Roman" w:hAnsi="Times New Roman"/>
          <w:sz w:val="28"/>
          <w:szCs w:val="28"/>
          <w:lang w:val="lv-LV"/>
        </w:rPr>
      </w:pPr>
      <w:r w:rsidRPr="008A4AB3">
        <w:rPr>
          <w:rFonts w:ascii="Times New Roman" w:hAnsi="Times New Roman"/>
          <w:sz w:val="28"/>
          <w:szCs w:val="28"/>
          <w:lang w:val="lv-LV"/>
        </w:rPr>
        <w:t>Ņemot vērā minēto, Ministru k</w:t>
      </w:r>
      <w:r w:rsidR="00A267A2" w:rsidRPr="008A4AB3">
        <w:rPr>
          <w:rFonts w:ascii="Times New Roman" w:hAnsi="Times New Roman"/>
          <w:sz w:val="28"/>
          <w:szCs w:val="28"/>
          <w:lang w:val="lv-LV"/>
        </w:rPr>
        <w:t>abineta</w:t>
      </w:r>
      <w:r w:rsidRPr="008A4AB3">
        <w:rPr>
          <w:rFonts w:ascii="Times New Roman" w:hAnsi="Times New Roman"/>
          <w:sz w:val="28"/>
          <w:szCs w:val="28"/>
          <w:lang w:val="lv-LV"/>
        </w:rPr>
        <w:t xml:space="preserve"> </w:t>
      </w:r>
      <w:r w:rsidR="00A267A2" w:rsidRPr="008A4AB3">
        <w:rPr>
          <w:rFonts w:ascii="Times New Roman" w:hAnsi="Times New Roman"/>
          <w:sz w:val="28"/>
          <w:szCs w:val="28"/>
          <w:lang w:val="lv-LV"/>
        </w:rPr>
        <w:t>ieskatā</w:t>
      </w:r>
      <w:r w:rsidRPr="008A4AB3">
        <w:rPr>
          <w:rFonts w:ascii="Times New Roman" w:hAnsi="Times New Roman"/>
          <w:sz w:val="28"/>
          <w:szCs w:val="28"/>
          <w:lang w:val="lv-LV"/>
        </w:rPr>
        <w:t xml:space="preserve"> pašlaik</w:t>
      </w:r>
      <w:r w:rsidR="00F638FA" w:rsidRPr="008A4AB3">
        <w:rPr>
          <w:rFonts w:ascii="Times New Roman" w:hAnsi="Times New Roman"/>
          <w:sz w:val="28"/>
          <w:szCs w:val="28"/>
          <w:lang w:val="lv-LV"/>
        </w:rPr>
        <w:t xml:space="preserve"> tiek </w:t>
      </w:r>
      <w:r w:rsidR="00A267A2" w:rsidRPr="008A4AB3">
        <w:rPr>
          <w:rFonts w:ascii="Times New Roman" w:hAnsi="Times New Roman"/>
          <w:sz w:val="28"/>
          <w:szCs w:val="28"/>
          <w:lang w:val="lv-LV"/>
        </w:rPr>
        <w:t>īsteno</w:t>
      </w:r>
      <w:r w:rsidR="00F638FA" w:rsidRPr="008A4AB3">
        <w:rPr>
          <w:rFonts w:ascii="Times New Roman" w:hAnsi="Times New Roman"/>
          <w:sz w:val="28"/>
          <w:szCs w:val="28"/>
          <w:lang w:val="lv-LV"/>
        </w:rPr>
        <w:t>ti</w:t>
      </w:r>
      <w:r w:rsidRPr="008A4AB3">
        <w:rPr>
          <w:rFonts w:ascii="Times New Roman" w:hAnsi="Times New Roman"/>
          <w:sz w:val="28"/>
          <w:szCs w:val="28"/>
          <w:lang w:val="lv-LV"/>
        </w:rPr>
        <w:t xml:space="preserve"> </w:t>
      </w:r>
      <w:r w:rsidR="00CB473E" w:rsidRPr="008A4AB3">
        <w:rPr>
          <w:rFonts w:ascii="Times New Roman" w:hAnsi="Times New Roman"/>
          <w:sz w:val="28"/>
          <w:szCs w:val="28"/>
          <w:lang w:val="lv-LV"/>
        </w:rPr>
        <w:t xml:space="preserve">vairāki </w:t>
      </w:r>
      <w:r w:rsidRPr="008A4AB3">
        <w:rPr>
          <w:rFonts w:ascii="Times New Roman" w:hAnsi="Times New Roman"/>
          <w:sz w:val="28"/>
          <w:szCs w:val="28"/>
          <w:lang w:val="lv-LV"/>
        </w:rPr>
        <w:t>pasākumi, kas vērsti</w:t>
      </w:r>
      <w:r w:rsidR="00A267A2" w:rsidRPr="008A4AB3">
        <w:rPr>
          <w:rFonts w:ascii="Times New Roman" w:hAnsi="Times New Roman"/>
          <w:sz w:val="28"/>
          <w:szCs w:val="28"/>
          <w:lang w:val="lv-LV"/>
        </w:rPr>
        <w:t xml:space="preserve"> </w:t>
      </w:r>
      <w:r w:rsidRPr="008A4AB3">
        <w:rPr>
          <w:rFonts w:ascii="Times New Roman" w:hAnsi="Times New Roman"/>
          <w:sz w:val="28"/>
          <w:szCs w:val="28"/>
          <w:lang w:val="lv-LV"/>
        </w:rPr>
        <w:t>uz personu izceļošanas no Latvijas cēloņu novēršanu</w:t>
      </w:r>
      <w:r w:rsidR="00A267A2" w:rsidRPr="008A4AB3">
        <w:rPr>
          <w:rFonts w:ascii="Times New Roman" w:hAnsi="Times New Roman"/>
          <w:sz w:val="28"/>
          <w:szCs w:val="28"/>
          <w:lang w:val="lv-LV"/>
        </w:rPr>
        <w:t xml:space="preserve">, vienlaikus nodrošinot arī </w:t>
      </w:r>
      <w:r w:rsidR="00F638FA" w:rsidRPr="008A4AB3">
        <w:rPr>
          <w:rFonts w:ascii="Times New Roman" w:hAnsi="Times New Roman"/>
          <w:sz w:val="28"/>
          <w:szCs w:val="28"/>
          <w:lang w:val="lv-LV"/>
        </w:rPr>
        <w:t xml:space="preserve">piemērotus </w:t>
      </w:r>
      <w:r w:rsidR="00A267A2" w:rsidRPr="008A4AB3">
        <w:rPr>
          <w:rFonts w:ascii="Times New Roman" w:hAnsi="Times New Roman"/>
          <w:sz w:val="28"/>
          <w:szCs w:val="28"/>
          <w:lang w:val="lv-LV"/>
        </w:rPr>
        <w:t xml:space="preserve">atbalsta pasākumus </w:t>
      </w:r>
      <w:r w:rsidR="00431209" w:rsidRPr="008A4AB3">
        <w:rPr>
          <w:rFonts w:ascii="Times New Roman" w:hAnsi="Times New Roman"/>
          <w:sz w:val="28"/>
          <w:szCs w:val="28"/>
          <w:lang w:val="lv-LV"/>
        </w:rPr>
        <w:t xml:space="preserve">personām, kuras atgriezušās, </w:t>
      </w:r>
      <w:r w:rsidR="00A267A2" w:rsidRPr="008A4AB3">
        <w:rPr>
          <w:rFonts w:ascii="Times New Roman" w:hAnsi="Times New Roman"/>
          <w:sz w:val="28"/>
          <w:szCs w:val="28"/>
          <w:lang w:val="lv-LV"/>
        </w:rPr>
        <w:t xml:space="preserve">tādā apmērā, lai </w:t>
      </w:r>
      <w:r w:rsidR="00431209" w:rsidRPr="008A4AB3">
        <w:rPr>
          <w:rFonts w:ascii="Times New Roman" w:hAnsi="Times New Roman"/>
          <w:sz w:val="28"/>
          <w:szCs w:val="28"/>
          <w:lang w:val="lv-LV"/>
        </w:rPr>
        <w:t>tās</w:t>
      </w:r>
      <w:r w:rsidR="00A267A2" w:rsidRPr="008A4AB3">
        <w:rPr>
          <w:rFonts w:ascii="Times New Roman" w:hAnsi="Times New Roman"/>
          <w:sz w:val="28"/>
          <w:szCs w:val="28"/>
          <w:lang w:val="lv-LV"/>
        </w:rPr>
        <w:t xml:space="preserve"> varētu veiksmīgi</w:t>
      </w:r>
      <w:r w:rsidR="00F638FA" w:rsidRPr="008A4AB3">
        <w:rPr>
          <w:rFonts w:ascii="Times New Roman" w:hAnsi="Times New Roman"/>
          <w:sz w:val="28"/>
          <w:szCs w:val="28"/>
          <w:lang w:val="lv-LV"/>
        </w:rPr>
        <w:t xml:space="preserve"> turpināt</w:t>
      </w:r>
      <w:r w:rsidR="00A267A2" w:rsidRPr="008A4AB3">
        <w:rPr>
          <w:rFonts w:ascii="Times New Roman" w:hAnsi="Times New Roman"/>
          <w:sz w:val="28"/>
          <w:szCs w:val="28"/>
          <w:lang w:val="lv-LV"/>
        </w:rPr>
        <w:t xml:space="preserve"> iekļauties sabiedrībā.</w:t>
      </w:r>
      <w:r w:rsidR="00CB473E" w:rsidRPr="008A4AB3">
        <w:rPr>
          <w:rFonts w:ascii="Times New Roman" w:hAnsi="Times New Roman"/>
          <w:sz w:val="28"/>
          <w:szCs w:val="28"/>
          <w:lang w:val="lv-LV"/>
        </w:rPr>
        <w:t xml:space="preserve"> </w:t>
      </w:r>
      <w:r w:rsidR="0053281C" w:rsidRPr="008A4AB3">
        <w:rPr>
          <w:rFonts w:ascii="Times New Roman" w:hAnsi="Times New Roman"/>
          <w:sz w:val="28"/>
          <w:szCs w:val="28"/>
          <w:lang w:val="lv-LV"/>
        </w:rPr>
        <w:t>Vienlaikus</w:t>
      </w:r>
      <w:r w:rsidR="00CB473E" w:rsidRPr="008A4AB3">
        <w:rPr>
          <w:rFonts w:ascii="Times New Roman" w:hAnsi="Times New Roman"/>
          <w:sz w:val="28"/>
          <w:szCs w:val="28"/>
          <w:lang w:val="lv-LV"/>
        </w:rPr>
        <w:t xml:space="preserve"> jāatzīmē, ka</w:t>
      </w:r>
      <w:r w:rsidR="006C6FC1" w:rsidRPr="008A4AB3">
        <w:rPr>
          <w:rFonts w:ascii="Times New Roman" w:hAnsi="Times New Roman"/>
          <w:sz w:val="28"/>
          <w:szCs w:val="28"/>
          <w:lang w:val="lv-LV"/>
        </w:rPr>
        <w:t xml:space="preserve"> atbildīgo iestāžu spēja īstenot noteiktus sociālekonomiskās iekļaušanas pasākumus būtu salīdzinoši </w:t>
      </w:r>
      <w:r w:rsidR="0053281C" w:rsidRPr="008A4AB3">
        <w:rPr>
          <w:rFonts w:ascii="Times New Roman" w:hAnsi="Times New Roman"/>
          <w:sz w:val="28"/>
          <w:szCs w:val="28"/>
          <w:lang w:val="lv-LV"/>
        </w:rPr>
        <w:t>ierobežotāka</w:t>
      </w:r>
      <w:r w:rsidR="00455CAC" w:rsidRPr="008A4AB3">
        <w:rPr>
          <w:rFonts w:ascii="Times New Roman" w:hAnsi="Times New Roman"/>
          <w:sz w:val="28"/>
          <w:szCs w:val="28"/>
          <w:lang w:val="lv-LV"/>
        </w:rPr>
        <w:t>,</w:t>
      </w:r>
      <w:r w:rsidR="00CB473E" w:rsidRPr="008A4AB3">
        <w:rPr>
          <w:rFonts w:ascii="Times New Roman" w:hAnsi="Times New Roman"/>
          <w:sz w:val="28"/>
          <w:szCs w:val="28"/>
          <w:lang w:val="lv-LV"/>
        </w:rPr>
        <w:t xml:space="preserve"> pieaugot to personu skaitam, kas pēc 12 mēnešu perioda </w:t>
      </w:r>
      <w:r w:rsidR="00455CAC" w:rsidRPr="008A4AB3">
        <w:rPr>
          <w:rFonts w:ascii="Times New Roman" w:hAnsi="Times New Roman"/>
          <w:sz w:val="28"/>
          <w:szCs w:val="28"/>
          <w:lang w:val="lv-LV"/>
        </w:rPr>
        <w:t>atgrieztos</w:t>
      </w:r>
      <w:r w:rsidR="00CB473E" w:rsidRPr="008A4AB3">
        <w:rPr>
          <w:rFonts w:ascii="Times New Roman" w:hAnsi="Times New Roman"/>
          <w:sz w:val="28"/>
          <w:szCs w:val="28"/>
          <w:lang w:val="lv-LV"/>
        </w:rPr>
        <w:t xml:space="preserve"> Latvijā</w:t>
      </w:r>
      <w:r w:rsidR="0053281C" w:rsidRPr="008A4AB3">
        <w:rPr>
          <w:rFonts w:ascii="Times New Roman" w:hAnsi="Times New Roman"/>
          <w:sz w:val="28"/>
          <w:szCs w:val="28"/>
          <w:lang w:val="lv-LV"/>
        </w:rPr>
        <w:t>.</w:t>
      </w:r>
    </w:p>
    <w:p w14:paraId="0893B5E7" w14:textId="77777777" w:rsidR="00287FA5" w:rsidRDefault="00287FA5" w:rsidP="00F638FA">
      <w:pPr>
        <w:spacing w:after="0" w:line="240" w:lineRule="auto"/>
        <w:rPr>
          <w:rFonts w:ascii="Times New Roman" w:hAnsi="Times New Roman"/>
          <w:sz w:val="28"/>
          <w:szCs w:val="28"/>
          <w:lang w:val="lv-LV"/>
        </w:rPr>
      </w:pPr>
    </w:p>
    <w:p w14:paraId="7896CA14" w14:textId="77777777" w:rsidR="0053281C" w:rsidRDefault="0053281C" w:rsidP="00F638FA">
      <w:pPr>
        <w:spacing w:after="0" w:line="240" w:lineRule="auto"/>
        <w:rPr>
          <w:rFonts w:ascii="Times New Roman" w:hAnsi="Times New Roman"/>
          <w:sz w:val="28"/>
          <w:szCs w:val="28"/>
          <w:lang w:val="lv-LV"/>
        </w:rPr>
      </w:pPr>
    </w:p>
    <w:tbl>
      <w:tblPr>
        <w:tblW w:w="9214" w:type="dxa"/>
        <w:tblLook w:val="04A0" w:firstRow="1" w:lastRow="0" w:firstColumn="1" w:lastColumn="0" w:noHBand="0" w:noVBand="1"/>
      </w:tblPr>
      <w:tblGrid>
        <w:gridCol w:w="2552"/>
        <w:gridCol w:w="4111"/>
        <w:gridCol w:w="2551"/>
      </w:tblGrid>
      <w:tr w:rsidR="00FE2CFD" w:rsidRPr="00322290" w14:paraId="169ECD5D" w14:textId="77777777" w:rsidTr="00222BD0">
        <w:tc>
          <w:tcPr>
            <w:tcW w:w="2552" w:type="dxa"/>
            <w:vAlign w:val="center"/>
          </w:tcPr>
          <w:p w14:paraId="25B6177E" w14:textId="77777777" w:rsidR="00FE2CFD" w:rsidRPr="00322290" w:rsidRDefault="0095284F" w:rsidP="00322290">
            <w:pPr>
              <w:tabs>
                <w:tab w:val="left" w:pos="720"/>
                <w:tab w:val="center" w:pos="4153"/>
                <w:tab w:val="right" w:pos="8306"/>
              </w:tabs>
              <w:spacing w:after="0" w:line="240" w:lineRule="auto"/>
              <w:rPr>
                <w:rFonts w:ascii="Times New Roman" w:hAnsi="Times New Roman"/>
                <w:sz w:val="28"/>
                <w:szCs w:val="28"/>
                <w:lang w:val="lv-LV"/>
              </w:rPr>
            </w:pPr>
            <w:r>
              <w:rPr>
                <w:rFonts w:ascii="Times New Roman" w:hAnsi="Times New Roman"/>
                <w:sz w:val="28"/>
                <w:szCs w:val="28"/>
                <w:lang w:val="lv-LV"/>
              </w:rPr>
              <w:t>Ministru prezidents</w:t>
            </w:r>
          </w:p>
        </w:tc>
        <w:tc>
          <w:tcPr>
            <w:tcW w:w="4111" w:type="dxa"/>
            <w:vAlign w:val="bottom"/>
          </w:tcPr>
          <w:p w14:paraId="55AFF591" w14:textId="77777777" w:rsidR="00FE2CFD" w:rsidRPr="00322290" w:rsidRDefault="00FE2CFD" w:rsidP="00322290">
            <w:pPr>
              <w:tabs>
                <w:tab w:val="left" w:pos="720"/>
                <w:tab w:val="center" w:pos="4153"/>
                <w:tab w:val="right" w:pos="8306"/>
              </w:tabs>
              <w:spacing w:after="0" w:line="240" w:lineRule="auto"/>
              <w:jc w:val="center"/>
              <w:rPr>
                <w:rFonts w:ascii="Times New Roman" w:hAnsi="Times New Roman"/>
                <w:sz w:val="24"/>
                <w:szCs w:val="28"/>
                <w:lang w:val="lv-LV"/>
              </w:rPr>
            </w:pPr>
          </w:p>
        </w:tc>
        <w:tc>
          <w:tcPr>
            <w:tcW w:w="2551" w:type="dxa"/>
            <w:vAlign w:val="center"/>
          </w:tcPr>
          <w:p w14:paraId="5A6CAFBD" w14:textId="77777777" w:rsidR="00FE2CFD" w:rsidRPr="00322290" w:rsidRDefault="003E6012" w:rsidP="00322290">
            <w:pPr>
              <w:tabs>
                <w:tab w:val="left" w:pos="720"/>
                <w:tab w:val="center" w:pos="4153"/>
                <w:tab w:val="right" w:pos="8306"/>
              </w:tabs>
              <w:spacing w:after="0" w:line="240" w:lineRule="auto"/>
              <w:ind w:right="-250"/>
              <w:rPr>
                <w:rFonts w:ascii="Times New Roman" w:hAnsi="Times New Roman"/>
                <w:sz w:val="28"/>
                <w:szCs w:val="28"/>
                <w:lang w:val="lv-LV"/>
              </w:rPr>
            </w:pPr>
            <w:r>
              <w:rPr>
                <w:rFonts w:ascii="Times New Roman" w:hAnsi="Times New Roman"/>
                <w:sz w:val="28"/>
                <w:szCs w:val="28"/>
                <w:lang w:val="lv-LV"/>
              </w:rPr>
              <w:t>M.</w:t>
            </w:r>
            <w:r w:rsidR="0095284F">
              <w:rPr>
                <w:rFonts w:ascii="Times New Roman" w:hAnsi="Times New Roman"/>
                <w:sz w:val="28"/>
                <w:szCs w:val="28"/>
                <w:lang w:val="lv-LV"/>
              </w:rPr>
              <w:t>Kučinskis</w:t>
            </w:r>
          </w:p>
        </w:tc>
      </w:tr>
      <w:tr w:rsidR="003E6012" w:rsidRPr="00322290" w14:paraId="7136C976" w14:textId="77777777" w:rsidTr="00222BD0">
        <w:tc>
          <w:tcPr>
            <w:tcW w:w="2552" w:type="dxa"/>
            <w:vAlign w:val="center"/>
          </w:tcPr>
          <w:p w14:paraId="65392B3F" w14:textId="77777777" w:rsidR="003E6012" w:rsidRDefault="003E6012" w:rsidP="00322290">
            <w:pPr>
              <w:tabs>
                <w:tab w:val="left" w:pos="720"/>
                <w:tab w:val="center" w:pos="4153"/>
                <w:tab w:val="right" w:pos="8306"/>
              </w:tabs>
              <w:spacing w:after="0" w:line="240" w:lineRule="auto"/>
              <w:rPr>
                <w:rFonts w:ascii="Times New Roman" w:hAnsi="Times New Roman"/>
                <w:sz w:val="28"/>
                <w:szCs w:val="28"/>
                <w:lang w:val="lv-LV"/>
              </w:rPr>
            </w:pPr>
          </w:p>
        </w:tc>
        <w:tc>
          <w:tcPr>
            <w:tcW w:w="4111" w:type="dxa"/>
            <w:vAlign w:val="bottom"/>
          </w:tcPr>
          <w:p w14:paraId="5D3CEE25" w14:textId="77777777" w:rsidR="003E6012" w:rsidRPr="00322290" w:rsidRDefault="003E6012" w:rsidP="00322290">
            <w:pPr>
              <w:tabs>
                <w:tab w:val="left" w:pos="720"/>
                <w:tab w:val="center" w:pos="4153"/>
                <w:tab w:val="right" w:pos="8306"/>
              </w:tabs>
              <w:spacing w:after="0" w:line="240" w:lineRule="auto"/>
              <w:jc w:val="center"/>
              <w:rPr>
                <w:rFonts w:ascii="Times New Roman" w:hAnsi="Times New Roman"/>
                <w:sz w:val="24"/>
                <w:szCs w:val="28"/>
                <w:lang w:val="lv-LV"/>
              </w:rPr>
            </w:pPr>
          </w:p>
        </w:tc>
        <w:tc>
          <w:tcPr>
            <w:tcW w:w="2551" w:type="dxa"/>
            <w:vAlign w:val="center"/>
          </w:tcPr>
          <w:p w14:paraId="0588EE9E" w14:textId="77777777" w:rsidR="003E6012" w:rsidRDefault="003E6012" w:rsidP="00322290">
            <w:pPr>
              <w:tabs>
                <w:tab w:val="left" w:pos="720"/>
                <w:tab w:val="center" w:pos="4153"/>
                <w:tab w:val="right" w:pos="8306"/>
              </w:tabs>
              <w:spacing w:after="0" w:line="240" w:lineRule="auto"/>
              <w:ind w:right="-250"/>
              <w:rPr>
                <w:rFonts w:ascii="Times New Roman" w:hAnsi="Times New Roman"/>
                <w:sz w:val="28"/>
                <w:szCs w:val="28"/>
                <w:lang w:val="lv-LV"/>
              </w:rPr>
            </w:pPr>
          </w:p>
        </w:tc>
      </w:tr>
    </w:tbl>
    <w:p w14:paraId="5DDB9832" w14:textId="77777777" w:rsidR="00322290" w:rsidRPr="00D41C2C" w:rsidRDefault="00322290" w:rsidP="00322290">
      <w:pPr>
        <w:spacing w:after="0" w:line="240" w:lineRule="auto"/>
        <w:rPr>
          <w:rFonts w:ascii="Times New Roman" w:hAnsi="Times New Roman"/>
          <w:lang w:val="lv-LV"/>
        </w:rPr>
      </w:pPr>
    </w:p>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4"/>
      </w:tblGrid>
      <w:tr w:rsidR="003E6012" w:rsidRPr="003E6012" w14:paraId="365DAE6A" w14:textId="77777777" w:rsidTr="0039089B">
        <w:trPr>
          <w:trHeight w:val="401"/>
        </w:trPr>
        <w:tc>
          <w:tcPr>
            <w:tcW w:w="4531" w:type="dxa"/>
          </w:tcPr>
          <w:p w14:paraId="4C6A9865" w14:textId="77777777" w:rsidR="003E6012" w:rsidRPr="003E6012" w:rsidRDefault="003E6012" w:rsidP="0039089B">
            <w:pPr>
              <w:pStyle w:val="NoSpacing"/>
              <w:jc w:val="both"/>
              <w:rPr>
                <w:rFonts w:ascii="Times New Roman" w:eastAsia="Times New Roman" w:hAnsi="Times New Roman"/>
                <w:sz w:val="28"/>
                <w:szCs w:val="28"/>
                <w:lang w:val="lv-LV"/>
              </w:rPr>
            </w:pPr>
            <w:r w:rsidRPr="003E6012">
              <w:rPr>
                <w:rFonts w:ascii="Times New Roman" w:eastAsia="Times New Roman" w:hAnsi="Times New Roman"/>
                <w:sz w:val="28"/>
                <w:szCs w:val="28"/>
                <w:lang w:val="lv-LV"/>
              </w:rPr>
              <w:t>Iesniedzējs: iekšlietu ministrs</w:t>
            </w:r>
          </w:p>
        </w:tc>
        <w:tc>
          <w:tcPr>
            <w:tcW w:w="4534" w:type="dxa"/>
          </w:tcPr>
          <w:p w14:paraId="3065398D" w14:textId="77777777" w:rsidR="003E6012" w:rsidRPr="003E6012" w:rsidRDefault="003E6012" w:rsidP="0039089B">
            <w:pPr>
              <w:pStyle w:val="NoSpacing"/>
              <w:jc w:val="right"/>
              <w:rPr>
                <w:rFonts w:ascii="Times New Roman" w:eastAsia="Times New Roman" w:hAnsi="Times New Roman"/>
                <w:sz w:val="28"/>
                <w:szCs w:val="28"/>
                <w:lang w:val="lv-LV"/>
              </w:rPr>
            </w:pPr>
            <w:r w:rsidRPr="003E6012">
              <w:rPr>
                <w:rFonts w:ascii="Times New Roman" w:eastAsia="Times New Roman" w:hAnsi="Times New Roman"/>
                <w:sz w:val="28"/>
                <w:szCs w:val="28"/>
                <w:lang w:val="lv-LV"/>
              </w:rPr>
              <w:t>R.Kozlovskis</w:t>
            </w:r>
          </w:p>
        </w:tc>
      </w:tr>
    </w:tbl>
    <w:p w14:paraId="42F8EA54" w14:textId="77777777" w:rsidR="003E6012" w:rsidRPr="00F638FA" w:rsidRDefault="003E6012" w:rsidP="00F638FA">
      <w:pPr>
        <w:spacing w:after="0" w:line="240" w:lineRule="auto"/>
        <w:rPr>
          <w:rFonts w:ascii="Times New Roman" w:hAnsi="Times New Roman"/>
          <w:sz w:val="20"/>
          <w:szCs w:val="20"/>
          <w:lang w:val="lv-LV"/>
        </w:rPr>
      </w:pPr>
    </w:p>
    <w:p w14:paraId="62427FD7" w14:textId="77777777" w:rsidR="003E6012" w:rsidRPr="00F638FA" w:rsidRDefault="003E6012" w:rsidP="003E6012">
      <w:pPr>
        <w:spacing w:after="0" w:line="240" w:lineRule="auto"/>
        <w:rPr>
          <w:rFonts w:ascii="Times New Roman" w:hAnsi="Times New Roman"/>
          <w:sz w:val="20"/>
          <w:szCs w:val="20"/>
          <w:lang w:val="lv-LV"/>
        </w:rPr>
      </w:pPr>
    </w:p>
    <w:p w14:paraId="4BD36BBC" w14:textId="77777777" w:rsidR="0053281C" w:rsidRDefault="0053281C" w:rsidP="003E6012">
      <w:pPr>
        <w:spacing w:after="0" w:line="240" w:lineRule="auto"/>
        <w:rPr>
          <w:rFonts w:ascii="Times New Roman" w:hAnsi="Times New Roman"/>
          <w:sz w:val="20"/>
          <w:szCs w:val="20"/>
          <w:lang w:val="lv-LV"/>
        </w:rPr>
      </w:pPr>
    </w:p>
    <w:p w14:paraId="08D8D88D" w14:textId="77777777" w:rsidR="0053281C" w:rsidRDefault="0053281C" w:rsidP="003E6012">
      <w:pPr>
        <w:spacing w:after="0" w:line="240" w:lineRule="auto"/>
        <w:rPr>
          <w:rFonts w:ascii="Times New Roman" w:hAnsi="Times New Roman"/>
          <w:sz w:val="20"/>
          <w:szCs w:val="20"/>
          <w:lang w:val="lv-LV"/>
        </w:rPr>
      </w:pPr>
    </w:p>
    <w:p w14:paraId="01F8571E" w14:textId="77777777" w:rsidR="0053281C" w:rsidRDefault="0053281C" w:rsidP="003E6012">
      <w:pPr>
        <w:spacing w:after="0" w:line="240" w:lineRule="auto"/>
        <w:rPr>
          <w:rFonts w:ascii="Times New Roman" w:hAnsi="Times New Roman"/>
          <w:sz w:val="20"/>
          <w:szCs w:val="20"/>
          <w:lang w:val="lv-LV"/>
        </w:rPr>
      </w:pPr>
    </w:p>
    <w:p w14:paraId="2F32CEB9" w14:textId="77777777" w:rsidR="0053281C" w:rsidRDefault="0053281C" w:rsidP="003E6012">
      <w:pPr>
        <w:spacing w:after="0" w:line="240" w:lineRule="auto"/>
        <w:rPr>
          <w:rFonts w:ascii="Times New Roman" w:hAnsi="Times New Roman"/>
          <w:sz w:val="20"/>
          <w:szCs w:val="20"/>
          <w:lang w:val="lv-LV"/>
        </w:rPr>
      </w:pPr>
    </w:p>
    <w:p w14:paraId="4B316B39" w14:textId="77777777" w:rsidR="0053281C" w:rsidRDefault="0053281C" w:rsidP="003E6012">
      <w:pPr>
        <w:spacing w:after="0" w:line="240" w:lineRule="auto"/>
        <w:rPr>
          <w:rFonts w:ascii="Times New Roman" w:hAnsi="Times New Roman"/>
          <w:sz w:val="20"/>
          <w:szCs w:val="20"/>
          <w:lang w:val="lv-LV"/>
        </w:rPr>
      </w:pPr>
    </w:p>
    <w:p w14:paraId="41EB3649" w14:textId="77777777" w:rsidR="0053281C" w:rsidRDefault="0053281C" w:rsidP="003E6012">
      <w:pPr>
        <w:spacing w:after="0" w:line="240" w:lineRule="auto"/>
        <w:rPr>
          <w:rFonts w:ascii="Times New Roman" w:hAnsi="Times New Roman"/>
          <w:sz w:val="20"/>
          <w:szCs w:val="20"/>
          <w:lang w:val="lv-LV"/>
        </w:rPr>
      </w:pPr>
    </w:p>
    <w:p w14:paraId="778E5A6B" w14:textId="77777777" w:rsidR="0053281C" w:rsidRDefault="0053281C" w:rsidP="003E6012">
      <w:pPr>
        <w:spacing w:after="0" w:line="240" w:lineRule="auto"/>
        <w:rPr>
          <w:rFonts w:ascii="Times New Roman" w:hAnsi="Times New Roman"/>
          <w:sz w:val="20"/>
          <w:szCs w:val="20"/>
          <w:lang w:val="lv-LV"/>
        </w:rPr>
      </w:pPr>
    </w:p>
    <w:p w14:paraId="2B2FBB26" w14:textId="77777777" w:rsidR="0053281C" w:rsidRDefault="0053281C" w:rsidP="003E6012">
      <w:pPr>
        <w:spacing w:after="0" w:line="240" w:lineRule="auto"/>
        <w:rPr>
          <w:rFonts w:ascii="Times New Roman" w:hAnsi="Times New Roman"/>
          <w:sz w:val="20"/>
          <w:szCs w:val="20"/>
          <w:lang w:val="lv-LV"/>
        </w:rPr>
      </w:pPr>
    </w:p>
    <w:p w14:paraId="612B7971" w14:textId="77777777" w:rsidR="0053281C" w:rsidRDefault="0053281C" w:rsidP="003E6012">
      <w:pPr>
        <w:spacing w:after="0" w:line="240" w:lineRule="auto"/>
        <w:rPr>
          <w:rFonts w:ascii="Times New Roman" w:hAnsi="Times New Roman"/>
          <w:sz w:val="20"/>
          <w:szCs w:val="20"/>
          <w:lang w:val="lv-LV"/>
        </w:rPr>
      </w:pPr>
    </w:p>
    <w:p w14:paraId="7F250FE2" w14:textId="77777777" w:rsidR="0053281C" w:rsidRDefault="0053281C" w:rsidP="003E6012">
      <w:pPr>
        <w:spacing w:after="0" w:line="240" w:lineRule="auto"/>
        <w:rPr>
          <w:rFonts w:ascii="Times New Roman" w:hAnsi="Times New Roman"/>
          <w:sz w:val="20"/>
          <w:szCs w:val="20"/>
          <w:lang w:val="lv-LV"/>
        </w:rPr>
      </w:pPr>
    </w:p>
    <w:p w14:paraId="4BDF593F" w14:textId="77777777" w:rsidR="0053281C" w:rsidRDefault="0053281C" w:rsidP="003E6012">
      <w:pPr>
        <w:spacing w:after="0" w:line="240" w:lineRule="auto"/>
        <w:rPr>
          <w:rFonts w:ascii="Times New Roman" w:hAnsi="Times New Roman"/>
          <w:sz w:val="20"/>
          <w:szCs w:val="20"/>
          <w:lang w:val="lv-LV"/>
        </w:rPr>
      </w:pPr>
    </w:p>
    <w:p w14:paraId="01095C50" w14:textId="77777777" w:rsidR="00431209" w:rsidRDefault="00431209" w:rsidP="003E6012">
      <w:pPr>
        <w:spacing w:after="0" w:line="240" w:lineRule="auto"/>
        <w:rPr>
          <w:rFonts w:ascii="Times New Roman" w:hAnsi="Times New Roman"/>
          <w:sz w:val="20"/>
          <w:szCs w:val="20"/>
          <w:lang w:val="lv-LV"/>
        </w:rPr>
      </w:pPr>
    </w:p>
    <w:p w14:paraId="5F270F33" w14:textId="77777777" w:rsidR="00431209" w:rsidRDefault="00431209" w:rsidP="003E6012">
      <w:pPr>
        <w:spacing w:after="0" w:line="240" w:lineRule="auto"/>
        <w:rPr>
          <w:rFonts w:ascii="Times New Roman" w:hAnsi="Times New Roman"/>
          <w:sz w:val="20"/>
          <w:szCs w:val="20"/>
          <w:lang w:val="lv-LV"/>
        </w:rPr>
      </w:pPr>
    </w:p>
    <w:p w14:paraId="787F02D3" w14:textId="77777777" w:rsidR="00431209" w:rsidRDefault="00431209" w:rsidP="003E6012">
      <w:pPr>
        <w:spacing w:after="0" w:line="240" w:lineRule="auto"/>
        <w:rPr>
          <w:rFonts w:ascii="Times New Roman" w:hAnsi="Times New Roman"/>
          <w:sz w:val="20"/>
          <w:szCs w:val="20"/>
          <w:lang w:val="lv-LV"/>
        </w:rPr>
      </w:pPr>
    </w:p>
    <w:p w14:paraId="3B9C4227" w14:textId="77777777" w:rsidR="00431209" w:rsidRDefault="00431209" w:rsidP="003E6012">
      <w:pPr>
        <w:spacing w:after="0" w:line="240" w:lineRule="auto"/>
        <w:rPr>
          <w:rFonts w:ascii="Times New Roman" w:hAnsi="Times New Roman"/>
          <w:sz w:val="20"/>
          <w:szCs w:val="20"/>
          <w:lang w:val="lv-LV"/>
        </w:rPr>
      </w:pPr>
    </w:p>
    <w:p w14:paraId="2C2F4774" w14:textId="77777777" w:rsidR="00F638FA" w:rsidRDefault="00A267A2" w:rsidP="003E6012">
      <w:pPr>
        <w:spacing w:after="0" w:line="240" w:lineRule="auto"/>
        <w:rPr>
          <w:rFonts w:ascii="Times New Roman" w:hAnsi="Times New Roman"/>
          <w:sz w:val="20"/>
          <w:szCs w:val="20"/>
          <w:lang w:val="lv-LV"/>
        </w:rPr>
      </w:pPr>
      <w:r w:rsidRPr="00F638FA">
        <w:rPr>
          <w:rFonts w:ascii="Times New Roman" w:hAnsi="Times New Roman"/>
          <w:sz w:val="20"/>
          <w:szCs w:val="20"/>
          <w:lang w:val="lv-LV"/>
        </w:rPr>
        <w:t>S.Barks, 67219349</w:t>
      </w:r>
    </w:p>
    <w:p w14:paraId="426424B1" w14:textId="3C2D76BE" w:rsidR="005D70F9" w:rsidRPr="00F638FA" w:rsidRDefault="005D70F9" w:rsidP="003E6012">
      <w:pPr>
        <w:spacing w:after="0" w:line="240" w:lineRule="auto"/>
        <w:rPr>
          <w:rFonts w:ascii="Times New Roman" w:hAnsi="Times New Roman"/>
          <w:sz w:val="20"/>
          <w:szCs w:val="20"/>
          <w:lang w:val="lv-LV"/>
        </w:rPr>
      </w:pPr>
      <w:r>
        <w:rPr>
          <w:rFonts w:ascii="Times New Roman" w:hAnsi="Times New Roman"/>
          <w:sz w:val="20"/>
          <w:szCs w:val="20"/>
          <w:lang w:val="lv-LV"/>
        </w:rPr>
        <w:t xml:space="preserve">O. </w:t>
      </w:r>
      <w:proofErr w:type="spellStart"/>
      <w:r>
        <w:rPr>
          <w:rFonts w:ascii="Times New Roman" w:hAnsi="Times New Roman"/>
          <w:sz w:val="20"/>
          <w:szCs w:val="20"/>
          <w:lang w:val="lv-LV"/>
        </w:rPr>
        <w:t>Dabiža</w:t>
      </w:r>
      <w:proofErr w:type="spellEnd"/>
      <w:r>
        <w:rPr>
          <w:rFonts w:ascii="Times New Roman" w:hAnsi="Times New Roman"/>
          <w:sz w:val="20"/>
          <w:szCs w:val="20"/>
          <w:lang w:val="lv-LV"/>
        </w:rPr>
        <w:t>, 67219313</w:t>
      </w:r>
    </w:p>
    <w:p w14:paraId="2CD4F9A5" w14:textId="77777777" w:rsidR="003E6012" w:rsidRPr="00F638FA" w:rsidRDefault="00A267A2" w:rsidP="003E6012">
      <w:pPr>
        <w:spacing w:after="0" w:line="240" w:lineRule="auto"/>
        <w:rPr>
          <w:rFonts w:ascii="Times New Roman" w:hAnsi="Times New Roman"/>
          <w:sz w:val="20"/>
          <w:szCs w:val="20"/>
          <w:lang w:val="lv-LV"/>
        </w:rPr>
      </w:pPr>
      <w:r w:rsidRPr="00F638FA">
        <w:rPr>
          <w:rFonts w:ascii="Times New Roman" w:hAnsi="Times New Roman"/>
          <w:sz w:val="20"/>
          <w:szCs w:val="20"/>
          <w:lang w:val="lv-LV"/>
        </w:rPr>
        <w:t>L.Vijupe, 67219412</w:t>
      </w:r>
    </w:p>
    <w:p w14:paraId="0179F3E1" w14:textId="77777777" w:rsidR="00A267A2" w:rsidRPr="00F638FA" w:rsidRDefault="00A267A2" w:rsidP="00A267A2">
      <w:pPr>
        <w:spacing w:after="0" w:line="240" w:lineRule="auto"/>
        <w:rPr>
          <w:rFonts w:ascii="Times New Roman" w:hAnsi="Times New Roman"/>
          <w:sz w:val="20"/>
          <w:szCs w:val="20"/>
          <w:lang w:val="lv-LV"/>
        </w:rPr>
      </w:pPr>
      <w:proofErr w:type="spellStart"/>
      <w:r w:rsidRPr="00F638FA">
        <w:rPr>
          <w:rFonts w:ascii="Times New Roman" w:hAnsi="Times New Roman"/>
          <w:sz w:val="20"/>
          <w:szCs w:val="20"/>
          <w:lang w:val="lv-LV"/>
        </w:rPr>
        <w:t>A.</w:t>
      </w:r>
      <w:r w:rsidRPr="00A267A2">
        <w:rPr>
          <w:rFonts w:ascii="Times New Roman" w:hAnsi="Times New Roman"/>
          <w:sz w:val="20"/>
          <w:szCs w:val="20"/>
          <w:lang w:val="lv-LV"/>
        </w:rPr>
        <w:t>Zorgenfreija</w:t>
      </w:r>
      <w:proofErr w:type="spellEnd"/>
      <w:r w:rsidRPr="00F638FA">
        <w:rPr>
          <w:rFonts w:ascii="Times New Roman" w:hAnsi="Times New Roman"/>
          <w:sz w:val="20"/>
          <w:szCs w:val="20"/>
          <w:lang w:val="lv-LV"/>
        </w:rPr>
        <w:t>,</w:t>
      </w:r>
      <w:r w:rsidRPr="00A267A2">
        <w:rPr>
          <w:rFonts w:ascii="Times New Roman" w:hAnsi="Times New Roman"/>
          <w:sz w:val="20"/>
          <w:szCs w:val="20"/>
          <w:lang w:val="lv-LV"/>
        </w:rPr>
        <w:t xml:space="preserve"> 67330329</w:t>
      </w:r>
    </w:p>
    <w:p w14:paraId="3E8DB669" w14:textId="77777777" w:rsidR="00F638FA" w:rsidRPr="00A267A2" w:rsidRDefault="00F638FA" w:rsidP="00A267A2">
      <w:pPr>
        <w:spacing w:after="0" w:line="240" w:lineRule="auto"/>
        <w:rPr>
          <w:rFonts w:ascii="Times New Roman" w:hAnsi="Times New Roman"/>
          <w:sz w:val="20"/>
          <w:szCs w:val="20"/>
          <w:lang w:val="lv-LV"/>
        </w:rPr>
      </w:pPr>
      <w:proofErr w:type="spellStart"/>
      <w:r w:rsidRPr="00F638FA">
        <w:rPr>
          <w:rFonts w:ascii="Times New Roman" w:hAnsi="Times New Roman"/>
          <w:sz w:val="20"/>
          <w:szCs w:val="20"/>
          <w:lang w:val="lv-LV"/>
        </w:rPr>
        <w:t>O.Iļjina</w:t>
      </w:r>
      <w:proofErr w:type="spellEnd"/>
      <w:r w:rsidRPr="00F638FA">
        <w:rPr>
          <w:rFonts w:ascii="Times New Roman" w:hAnsi="Times New Roman"/>
          <w:sz w:val="20"/>
          <w:szCs w:val="20"/>
          <w:lang w:val="lv-LV"/>
        </w:rPr>
        <w:t>, 67021616</w:t>
      </w:r>
    </w:p>
    <w:p w14:paraId="5D9BB269" w14:textId="3074846F" w:rsidR="003E6012" w:rsidRPr="003E6012" w:rsidRDefault="00431209" w:rsidP="00431209">
      <w:pPr>
        <w:spacing w:after="0" w:line="240" w:lineRule="auto"/>
        <w:rPr>
          <w:rFonts w:ascii="Times New Roman" w:hAnsi="Times New Roman"/>
          <w:sz w:val="20"/>
          <w:szCs w:val="20"/>
          <w:lang w:val="lv-LV"/>
        </w:rPr>
      </w:pPr>
      <w:r>
        <w:rPr>
          <w:rFonts w:ascii="Times New Roman" w:hAnsi="Times New Roman"/>
          <w:sz w:val="20"/>
          <w:szCs w:val="20"/>
          <w:lang w:val="lv-LV"/>
        </w:rPr>
        <w:t xml:space="preserve">D.Dalbiņa, </w:t>
      </w:r>
      <w:r w:rsidRPr="00431209">
        <w:rPr>
          <w:rFonts w:ascii="Times New Roman" w:hAnsi="Times New Roman"/>
          <w:sz w:val="20"/>
          <w:szCs w:val="20"/>
          <w:lang w:val="lv-LV"/>
        </w:rPr>
        <w:t>67814370</w:t>
      </w:r>
    </w:p>
    <w:sectPr w:rsidR="003E6012" w:rsidRPr="003E6012" w:rsidSect="002649AA">
      <w:headerReference w:type="default" r:id="rId10"/>
      <w:footerReference w:type="default" r:id="rId11"/>
      <w:headerReference w:type="first" r:id="rId12"/>
      <w:footerReference w:type="first" r:id="rId13"/>
      <w:pgSz w:w="11906" w:h="16838"/>
      <w:pgMar w:top="1418" w:right="1134" w:bottom="709" w:left="1701" w:header="709" w:footer="4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2595" w14:textId="77777777" w:rsidR="00EE7DCC" w:rsidRDefault="00EE7DCC" w:rsidP="00BC64C7">
      <w:pPr>
        <w:spacing w:after="0" w:line="240" w:lineRule="auto"/>
      </w:pPr>
      <w:r>
        <w:separator/>
      </w:r>
    </w:p>
  </w:endnote>
  <w:endnote w:type="continuationSeparator" w:id="0">
    <w:p w14:paraId="2599C110" w14:textId="77777777" w:rsidR="00EE7DCC" w:rsidRDefault="00EE7DCC" w:rsidP="00BC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BC00" w14:textId="77777777" w:rsidR="00222BD0" w:rsidRPr="00F638FA" w:rsidRDefault="00AB0AF0" w:rsidP="00AB0AF0">
    <w:pPr>
      <w:pStyle w:val="Footer"/>
      <w:rPr>
        <w:rFonts w:ascii="Times New Roman" w:hAnsi="Times New Roman"/>
        <w:sz w:val="16"/>
        <w:szCs w:val="16"/>
        <w:lang w:val="lv-LV"/>
      </w:rPr>
    </w:pPr>
    <w:proofErr w:type="spellStart"/>
    <w:r>
      <w:rPr>
        <w:rFonts w:ascii="Times New Roman" w:hAnsi="Times New Roman"/>
        <w:sz w:val="16"/>
        <w:szCs w:val="16"/>
        <w:lang w:val="lv-LV"/>
      </w:rPr>
      <w:t>MKatb_Saeimai_PMSS</w:t>
    </w:r>
    <w:proofErr w:type="spellEnd"/>
    <w:r>
      <w:rPr>
        <w:rFonts w:ascii="Times New Roman" w:hAnsi="Times New Roman"/>
        <w:sz w:val="16"/>
        <w:szCs w:val="16"/>
        <w:lang w:val="lv-LV"/>
      </w:rPr>
      <w:t xml:space="preserve">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8F79" w14:textId="77777777" w:rsidR="00222BD0" w:rsidRPr="0095284F" w:rsidRDefault="00AB0AF0" w:rsidP="0095284F">
    <w:pPr>
      <w:pStyle w:val="Footer"/>
      <w:rPr>
        <w:rFonts w:ascii="Times New Roman" w:hAnsi="Times New Roman"/>
        <w:sz w:val="16"/>
        <w:szCs w:val="16"/>
        <w:lang w:val="lv-LV"/>
      </w:rPr>
    </w:pPr>
    <w:proofErr w:type="spellStart"/>
    <w:r>
      <w:rPr>
        <w:rFonts w:ascii="Times New Roman" w:hAnsi="Times New Roman"/>
        <w:sz w:val="16"/>
        <w:szCs w:val="16"/>
        <w:lang w:val="lv-LV"/>
      </w:rPr>
      <w:t>MKatb_Saeimai_PMSS</w:t>
    </w:r>
    <w:proofErr w:type="spellEnd"/>
    <w:r>
      <w:rPr>
        <w:rFonts w:ascii="Times New Roman" w:hAnsi="Times New Roman"/>
        <w:sz w:val="16"/>
        <w:szCs w:val="16"/>
        <w:lang w:val="lv-LV"/>
      </w:rPr>
      <w:t xml:space="preserve"> komisijai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C4B8" w14:textId="77777777" w:rsidR="00EE7DCC" w:rsidRDefault="00EE7DCC" w:rsidP="00BC64C7">
      <w:pPr>
        <w:spacing w:after="0" w:line="240" w:lineRule="auto"/>
      </w:pPr>
      <w:r>
        <w:separator/>
      </w:r>
    </w:p>
  </w:footnote>
  <w:footnote w:type="continuationSeparator" w:id="0">
    <w:p w14:paraId="346AF65E" w14:textId="77777777" w:rsidR="00EE7DCC" w:rsidRDefault="00EE7DCC" w:rsidP="00BC64C7">
      <w:pPr>
        <w:spacing w:after="0" w:line="240" w:lineRule="auto"/>
      </w:pPr>
      <w:r>
        <w:continuationSeparator/>
      </w:r>
    </w:p>
  </w:footnote>
  <w:footnote w:id="1">
    <w:p w14:paraId="24C0201B" w14:textId="77777777" w:rsidR="009F573B" w:rsidRPr="009F573B" w:rsidRDefault="009F573B" w:rsidP="002649AA">
      <w:pPr>
        <w:pStyle w:val="FootnoteText"/>
        <w:ind w:left="142" w:hanging="142"/>
        <w:jc w:val="both"/>
        <w:rPr>
          <w:lang w:val="lv-LV"/>
        </w:rPr>
      </w:pPr>
      <w:r w:rsidRPr="009F573B">
        <w:rPr>
          <w:rStyle w:val="FootnoteReference"/>
          <w:rFonts w:ascii="Times New Roman" w:hAnsi="Times New Roman"/>
        </w:rPr>
        <w:footnoteRef/>
      </w:r>
      <w:r w:rsidRPr="009F573B">
        <w:rPr>
          <w:rFonts w:ascii="Times New Roman" w:hAnsi="Times New Roman"/>
          <w:lang w:val="lv-LV"/>
        </w:rPr>
        <w:t xml:space="preserve"> Eiropas Parlamenta un Padomes </w:t>
      </w:r>
      <w:proofErr w:type="gramStart"/>
      <w:r w:rsidRPr="009F573B">
        <w:rPr>
          <w:rFonts w:ascii="Times New Roman" w:hAnsi="Times New Roman"/>
          <w:lang w:val="lv-LV"/>
        </w:rPr>
        <w:t>2011.gada</w:t>
      </w:r>
      <w:proofErr w:type="gramEnd"/>
      <w:r w:rsidRPr="009F573B">
        <w:rPr>
          <w:rFonts w:ascii="Times New Roman" w:hAnsi="Times New Roman"/>
          <w:lang w:val="lv-LV"/>
        </w:rPr>
        <w:t xml:space="preserve"> 13.decembra direktīva 2011/95/ES par standartiem, lai trešo valstu valstspiederīgos vai bezvalstniekus kvalificētu kā starptautiskās aizsardzības saņēmējus, par bēgļu vai personu, kas tiesīgas saņemt alternatīvo aizsardzību, vienotu statusu, un par piešķirtās aizsardzības saturu</w:t>
      </w:r>
      <w:r>
        <w:rPr>
          <w:rFonts w:ascii="Times New Roman" w:hAnsi="Times New Roman"/>
          <w:lang w:val="lv-LV"/>
        </w:rPr>
        <w:t>.</w:t>
      </w:r>
    </w:p>
  </w:footnote>
  <w:footnote w:id="2">
    <w:p w14:paraId="799C65F3" w14:textId="77777777" w:rsidR="00E450BE" w:rsidRPr="00AB0AF0" w:rsidRDefault="00E450BE" w:rsidP="002649AA">
      <w:pPr>
        <w:pStyle w:val="FootnoteText"/>
        <w:ind w:left="142" w:hanging="142"/>
        <w:jc w:val="both"/>
        <w:rPr>
          <w:rFonts w:ascii="Times New Roman" w:hAnsi="Times New Roman"/>
          <w:lang w:val="lv-LV"/>
        </w:rPr>
      </w:pPr>
      <w:r w:rsidRPr="00AB0AF0">
        <w:rPr>
          <w:rStyle w:val="FootnoteReference"/>
          <w:rFonts w:ascii="Times New Roman" w:hAnsi="Times New Roman"/>
        </w:rPr>
        <w:footnoteRef/>
      </w:r>
      <w:r w:rsidRPr="006B623B">
        <w:rPr>
          <w:rFonts w:ascii="Times New Roman" w:hAnsi="Times New Roman"/>
          <w:lang w:val="lv-LV"/>
        </w:rPr>
        <w:t xml:space="preserve"> Bēglim tiek izsniegta pastāvīgā uzturēšanās atļauja, personai ar alternatīvo statusu – termiņuzturēšanās atļauja uz 1 gadu ar tiesībām to saņemt atkārtoti, ja situācija, kas bija par pamatu statusa piešķiršanai personas izcelsmes valstī, nav mainījusies</w:t>
      </w:r>
      <w:r>
        <w:rPr>
          <w:rFonts w:ascii="Times New Roman" w:hAnsi="Times New Roman"/>
          <w:lang w:val="lv-LV"/>
        </w:rPr>
        <w:t>.</w:t>
      </w:r>
    </w:p>
  </w:footnote>
  <w:footnote w:id="3">
    <w:p w14:paraId="000019B0" w14:textId="77777777" w:rsidR="003625B2" w:rsidRPr="00F4767F" w:rsidRDefault="003625B2" w:rsidP="002649AA">
      <w:pPr>
        <w:pStyle w:val="FootnoteText"/>
        <w:ind w:left="142" w:hanging="142"/>
        <w:jc w:val="both"/>
        <w:rPr>
          <w:rFonts w:ascii="Times New Roman" w:hAnsi="Times New Roman"/>
          <w:lang w:val="lv-LV"/>
        </w:rPr>
      </w:pPr>
      <w:r w:rsidRPr="00F4767F">
        <w:rPr>
          <w:rStyle w:val="FootnoteReference"/>
          <w:rFonts w:ascii="Times New Roman" w:hAnsi="Times New Roman"/>
        </w:rPr>
        <w:footnoteRef/>
      </w:r>
      <w:r w:rsidRPr="00F4767F">
        <w:rPr>
          <w:rFonts w:ascii="Times New Roman" w:hAnsi="Times New Roman"/>
          <w:lang w:val="lv-LV"/>
        </w:rPr>
        <w:t xml:space="preserve"> Eiropas Parlamenta un Padomes Regula (ES) Nr.604/2013 (2013. gada 26. jūnijs), ar ko paredz kritērijus un mehānismus, lai noteiktu dalībvalsti, kura ir atbildīga par trešās valsts valstspiederīgā vai bezvalstnieka starptautiskās aizsardzības pieteikuma izskatīšanu, kas iesniegts kādā no dalībvalstīm (pārstrādāta redakcija)</w:t>
      </w:r>
      <w:r w:rsidR="001104E3">
        <w:rPr>
          <w:rFonts w:ascii="Times New Roman" w:hAnsi="Times New Roman"/>
          <w:lang w:val="lv-LV"/>
        </w:rPr>
        <w:t>.</w:t>
      </w:r>
    </w:p>
  </w:footnote>
  <w:footnote w:id="4">
    <w:p w14:paraId="1EE61289" w14:textId="69B7CA64" w:rsidR="00F4767F" w:rsidRPr="00F4767F" w:rsidRDefault="00F4767F" w:rsidP="002649AA">
      <w:pPr>
        <w:pStyle w:val="FootnoteText"/>
        <w:ind w:left="142" w:hanging="142"/>
        <w:jc w:val="both"/>
        <w:rPr>
          <w:lang w:val="lv-LV"/>
        </w:rPr>
      </w:pPr>
      <w:r w:rsidRPr="00F4767F">
        <w:rPr>
          <w:rStyle w:val="FootnoteReference"/>
          <w:rFonts w:ascii="Times New Roman" w:hAnsi="Times New Roman"/>
        </w:rPr>
        <w:footnoteRef/>
      </w:r>
      <w:r w:rsidRPr="00F4767F">
        <w:rPr>
          <w:rFonts w:ascii="Times New Roman" w:hAnsi="Times New Roman"/>
          <w:lang w:val="lv-LV"/>
        </w:rPr>
        <w:t xml:space="preserve"> Grozījum</w:t>
      </w:r>
      <w:r w:rsidR="00671BEA">
        <w:rPr>
          <w:rFonts w:ascii="Times New Roman" w:hAnsi="Times New Roman"/>
          <w:lang w:val="lv-LV"/>
        </w:rPr>
        <w:t>i Patvēruma</w:t>
      </w:r>
      <w:r>
        <w:rPr>
          <w:rFonts w:ascii="Times New Roman" w:hAnsi="Times New Roman"/>
          <w:lang w:val="lv-LV"/>
        </w:rPr>
        <w:t xml:space="preserve"> likumā Nr.739/Lp12 tika atbalstīti Saeimas </w:t>
      </w:r>
      <w:r w:rsidRPr="00F4767F">
        <w:rPr>
          <w:rFonts w:ascii="Times New Roman" w:hAnsi="Times New Roman"/>
          <w:lang w:val="lv-LV"/>
        </w:rPr>
        <w:t>Cilvēktiesī</w:t>
      </w:r>
      <w:r>
        <w:rPr>
          <w:rFonts w:ascii="Times New Roman" w:hAnsi="Times New Roman"/>
          <w:lang w:val="lv-LV"/>
        </w:rPr>
        <w:t>b</w:t>
      </w:r>
      <w:r w:rsidR="0073139C">
        <w:rPr>
          <w:rFonts w:ascii="Times New Roman" w:hAnsi="Times New Roman"/>
          <w:lang w:val="lv-LV"/>
        </w:rPr>
        <w:t xml:space="preserve">u un sabiedrisko lietu komisijas sēdē šī gada </w:t>
      </w:r>
      <w:proofErr w:type="gramStart"/>
      <w:r w:rsidR="0073139C">
        <w:rPr>
          <w:rFonts w:ascii="Times New Roman" w:hAnsi="Times New Roman"/>
          <w:lang w:val="lv-LV"/>
        </w:rPr>
        <w:t>4.aprīlī</w:t>
      </w:r>
      <w:proofErr w:type="gramEnd"/>
      <w:r w:rsidR="0073139C">
        <w:rPr>
          <w:rFonts w:ascii="Times New Roman" w:hAnsi="Times New Roman"/>
          <w:lang w:val="lv-LV"/>
        </w:rPr>
        <w:t xml:space="preserve"> </w:t>
      </w:r>
      <w:r>
        <w:rPr>
          <w:rFonts w:ascii="Times New Roman" w:hAnsi="Times New Roman"/>
          <w:lang w:val="lv-LV"/>
        </w:rPr>
        <w:t>nodošanai uz trešo lasījumu</w:t>
      </w:r>
      <w:r w:rsidRPr="00F4767F">
        <w:rPr>
          <w:rFonts w:ascii="Times New Roman" w:hAnsi="Times New Roman"/>
          <w:lang w:val="lv-LV"/>
        </w:rPr>
        <w:t>. Liku</w:t>
      </w:r>
      <w:r>
        <w:rPr>
          <w:rFonts w:ascii="Times New Roman" w:hAnsi="Times New Roman"/>
          <w:lang w:val="lv-LV"/>
        </w:rPr>
        <w:t>mprojekta spēkā stāšanās termiņš</w:t>
      </w:r>
      <w:r w:rsidRPr="00F4767F">
        <w:rPr>
          <w:rFonts w:ascii="Times New Roman" w:hAnsi="Times New Roman"/>
          <w:lang w:val="lv-LV"/>
        </w:rPr>
        <w:t xml:space="preserve"> </w:t>
      </w:r>
      <w:r>
        <w:rPr>
          <w:rFonts w:ascii="Times New Roman" w:hAnsi="Times New Roman"/>
          <w:lang w:val="lv-LV"/>
        </w:rPr>
        <w:t xml:space="preserve">tika noteikts </w:t>
      </w:r>
      <w:r w:rsidRPr="00F4767F">
        <w:rPr>
          <w:rFonts w:ascii="Times New Roman" w:hAnsi="Times New Roman"/>
          <w:lang w:val="lv-LV"/>
        </w:rPr>
        <w:t xml:space="preserve">šī gada </w:t>
      </w:r>
      <w:proofErr w:type="gramStart"/>
      <w:r w:rsidRPr="00F4767F">
        <w:rPr>
          <w:rFonts w:ascii="Times New Roman" w:hAnsi="Times New Roman"/>
          <w:lang w:val="lv-LV"/>
        </w:rPr>
        <w:t>1.jūnijs</w:t>
      </w:r>
      <w:proofErr w:type="gramEnd"/>
      <w:r w:rsidRPr="00F4767F">
        <w:rPr>
          <w:rFonts w:ascii="Times New Roman" w:hAnsi="Times New Roman"/>
          <w:lang w:val="lv-LV"/>
        </w:rPr>
        <w:t>.</w:t>
      </w:r>
    </w:p>
  </w:footnote>
  <w:footnote w:id="5">
    <w:p w14:paraId="7B61E1F1" w14:textId="77777777" w:rsidR="0073139C" w:rsidRPr="0073139C" w:rsidRDefault="0073139C">
      <w:pPr>
        <w:pStyle w:val="FootnoteText"/>
        <w:rPr>
          <w:rFonts w:ascii="Times New Roman" w:hAnsi="Times New Roman"/>
          <w:lang w:val="lv-LV"/>
        </w:rPr>
      </w:pPr>
      <w:r w:rsidRPr="0073139C">
        <w:rPr>
          <w:rStyle w:val="FootnoteReference"/>
          <w:rFonts w:ascii="Times New Roman" w:hAnsi="Times New Roman"/>
        </w:rPr>
        <w:footnoteRef/>
      </w:r>
      <w:r w:rsidRPr="0073139C">
        <w:rPr>
          <w:rFonts w:ascii="Times New Roman" w:hAnsi="Times New Roman"/>
          <w:lang w:val="lv-LV"/>
        </w:rPr>
        <w:t xml:space="preserve"> </w:t>
      </w:r>
      <w:proofErr w:type="gramStart"/>
      <w:r w:rsidRPr="0073139C">
        <w:rPr>
          <w:rFonts w:ascii="Times New Roman" w:hAnsi="Times New Roman"/>
          <w:lang w:val="lv-LV"/>
        </w:rPr>
        <w:t>2015.gada</w:t>
      </w:r>
      <w:proofErr w:type="gramEnd"/>
      <w:r w:rsidRPr="0073139C">
        <w:rPr>
          <w:rFonts w:ascii="Times New Roman" w:hAnsi="Times New Roman"/>
          <w:lang w:val="lv-LV"/>
        </w:rPr>
        <w:t xml:space="preserve"> 26.novembra likums “Grozījumi Sociālo pakalpojumu un sociālās palīdzības likumā”</w:t>
      </w:r>
      <w:r w:rsidR="001104E3">
        <w:rPr>
          <w:rFonts w:ascii="Times New Roman" w:hAnsi="Times New Roman"/>
          <w:lang w:val="lv-LV"/>
        </w:rPr>
        <w:t>.</w:t>
      </w:r>
    </w:p>
  </w:footnote>
  <w:footnote w:id="6">
    <w:p w14:paraId="79ED25ED" w14:textId="0A1DA186" w:rsidR="00652FE3" w:rsidRPr="00652FE3" w:rsidRDefault="00652FE3" w:rsidP="002649AA">
      <w:pPr>
        <w:pStyle w:val="FootnoteText"/>
        <w:jc w:val="both"/>
        <w:rPr>
          <w:rFonts w:ascii="Times New Roman" w:hAnsi="Times New Roman"/>
          <w:lang w:val="lv-LV"/>
        </w:rPr>
      </w:pPr>
      <w:r w:rsidRPr="00652FE3">
        <w:rPr>
          <w:rStyle w:val="FootnoteReference"/>
          <w:rFonts w:ascii="Times New Roman" w:hAnsi="Times New Roman"/>
        </w:rPr>
        <w:footnoteRef/>
      </w:r>
      <w:r w:rsidRPr="00652FE3">
        <w:rPr>
          <w:rFonts w:ascii="Times New Roman" w:hAnsi="Times New Roman"/>
          <w:lang w:val="lv-LV"/>
        </w:rPr>
        <w:t xml:space="preserve"> Apstiprināts ar 2015. gada 2. decembra Ministru kabineta rīkojumu Nr. 759 (prot. Nr. 57 58.§).</w:t>
      </w:r>
    </w:p>
  </w:footnote>
  <w:footnote w:id="7">
    <w:p w14:paraId="3F543C4A" w14:textId="2D39AAB1" w:rsidR="00994D6A" w:rsidRPr="00994D6A" w:rsidRDefault="00994D6A" w:rsidP="002649AA">
      <w:pPr>
        <w:pStyle w:val="FootnoteText"/>
        <w:ind w:left="142" w:hanging="142"/>
        <w:jc w:val="both"/>
        <w:rPr>
          <w:lang w:val="lv-LV"/>
        </w:rPr>
      </w:pPr>
      <w:r>
        <w:rPr>
          <w:rStyle w:val="FootnoteReference"/>
        </w:rPr>
        <w:footnoteRef/>
      </w:r>
      <w:r w:rsidRPr="00994D6A">
        <w:rPr>
          <w:lang w:val="lv-LV"/>
        </w:rPr>
        <w:t xml:space="preserve"> </w:t>
      </w:r>
      <w:r w:rsidRPr="00994D6A">
        <w:rPr>
          <w:rFonts w:ascii="Times New Roman" w:hAnsi="Times New Roman"/>
          <w:lang w:val="lv-LV"/>
        </w:rPr>
        <w:t>Pie nosacījuma, ka personai pēc atgriešanās būs izdevies atrast dzīvesvietu un reģistrēties noteiktā pašvaldībā</w:t>
      </w:r>
      <w:r>
        <w:rPr>
          <w:rFonts w:ascii="Times New Roman" w:hAnsi="Times New Roman"/>
          <w:lang w:val="lv-LV"/>
        </w:rPr>
        <w:t>.</w:t>
      </w:r>
    </w:p>
  </w:footnote>
  <w:footnote w:id="8">
    <w:p w14:paraId="7525CFD0" w14:textId="77777777" w:rsidR="00427DBD" w:rsidRPr="00427DBD" w:rsidRDefault="00427DBD" w:rsidP="002649AA">
      <w:pPr>
        <w:pStyle w:val="FootnoteText"/>
        <w:ind w:left="142" w:hanging="142"/>
        <w:jc w:val="both"/>
        <w:rPr>
          <w:rFonts w:ascii="Times New Roman" w:hAnsi="Times New Roman"/>
          <w:lang w:val="lv-LV"/>
        </w:rPr>
      </w:pPr>
      <w:r w:rsidRPr="00427DBD">
        <w:rPr>
          <w:rStyle w:val="FootnoteReference"/>
          <w:rFonts w:ascii="Times New Roman" w:hAnsi="Times New Roman"/>
        </w:rPr>
        <w:footnoteRef/>
      </w:r>
      <w:r w:rsidRPr="00427DBD">
        <w:rPr>
          <w:rFonts w:ascii="Times New Roman" w:hAnsi="Times New Roman"/>
          <w:lang w:val="lv-LV"/>
        </w:rPr>
        <w:t xml:space="preserve"> Projekts izstrādāts pamatojoties uz Ministru prezidenta </w:t>
      </w:r>
      <w:proofErr w:type="gramStart"/>
      <w:r w:rsidRPr="00427DBD">
        <w:rPr>
          <w:rFonts w:ascii="Times New Roman" w:hAnsi="Times New Roman"/>
          <w:lang w:val="lv-LV"/>
        </w:rPr>
        <w:t>2016.gada</w:t>
      </w:r>
      <w:proofErr w:type="gramEnd"/>
      <w:r w:rsidRPr="00427DBD">
        <w:rPr>
          <w:rFonts w:ascii="Times New Roman" w:hAnsi="Times New Roman"/>
          <w:lang w:val="lv-LV"/>
        </w:rPr>
        <w:t xml:space="preserve"> 19.septembra rezolūciju Nr.90/TA-1885, TA – 724 un Ministru kabineta 2016.gada 6.septembra sēdes protokollēmuma (prot.</w:t>
      </w:r>
      <w:r>
        <w:rPr>
          <w:rFonts w:ascii="Times New Roman" w:hAnsi="Times New Roman"/>
          <w:lang w:val="lv-LV"/>
        </w:rPr>
        <w:t>Nr.44 47.</w:t>
      </w:r>
      <w:r w:rsidRPr="00427DBD">
        <w:rPr>
          <w:rFonts w:ascii="Times New Roman" w:hAnsi="Times New Roman"/>
          <w:lang w:val="lv-LV"/>
        </w:rPr>
        <w:t>§ DV) 9.punktu</w:t>
      </w:r>
      <w:r>
        <w:rPr>
          <w:rFonts w:ascii="Times New Roman" w:hAnsi="Times New Roman"/>
          <w:lang w:val="lv-LV"/>
        </w:rPr>
        <w:t>.</w:t>
      </w:r>
      <w:r w:rsidR="0081383F">
        <w:rPr>
          <w:rFonts w:ascii="Times New Roman" w:hAnsi="Times New Roman"/>
          <w:lang w:val="lv-LV"/>
        </w:rPr>
        <w:t xml:space="preserve"> Projekts pašlaik ir saskaņošanas stadijā.</w:t>
      </w:r>
      <w:r w:rsidR="0081383F" w:rsidRPr="0081383F">
        <w:rPr>
          <w:lang w:val="lv-LV"/>
        </w:rPr>
        <w:t xml:space="preserve"> </w:t>
      </w:r>
      <w:r w:rsidR="0081383F" w:rsidRPr="0081383F">
        <w:rPr>
          <w:rFonts w:ascii="Times New Roman" w:hAnsi="Times New Roman"/>
          <w:lang w:val="lv-LV"/>
        </w:rPr>
        <w:t>Šobrīd norit projekta un Ministru kabine</w:t>
      </w:r>
      <w:r w:rsidR="0081383F">
        <w:rPr>
          <w:rFonts w:ascii="Times New Roman" w:hAnsi="Times New Roman"/>
          <w:lang w:val="lv-LV"/>
        </w:rPr>
        <w:t>ta sēdes protokollēmuma projekta</w:t>
      </w:r>
      <w:r w:rsidR="0081383F" w:rsidRPr="0081383F">
        <w:rPr>
          <w:rFonts w:ascii="Times New Roman" w:hAnsi="Times New Roman"/>
          <w:lang w:val="lv-LV"/>
        </w:rPr>
        <w:t xml:space="preserve"> saskaņošanas process ar atbildīgajām ministrijām, Sabiedrības integrācijas fondu un Latvijas Pašvaldību savienību</w:t>
      </w:r>
      <w:r w:rsidR="0081383F">
        <w:rPr>
          <w:rFonts w:ascii="Times New Roman" w:hAnsi="Times New Roman"/>
          <w:lang w:val="lv-LV"/>
        </w:rPr>
        <w:t>.</w:t>
      </w:r>
      <w:r w:rsidR="0081383F" w:rsidRPr="0081383F">
        <w:rPr>
          <w:lang w:val="lv-LV"/>
        </w:rPr>
        <w:t xml:space="preserve"> </w:t>
      </w:r>
      <w:r w:rsidR="0081383F" w:rsidRPr="0081383F">
        <w:rPr>
          <w:rFonts w:ascii="Times New Roman" w:hAnsi="Times New Roman"/>
          <w:lang w:val="lv-LV"/>
        </w:rPr>
        <w:t>Pēc projektu saskaņošanas tie tiks virzīti izskatīšanai Ministru kabineta vai Ministru kabineta komitejas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800329"/>
      <w:docPartObj>
        <w:docPartGallery w:val="Page Numbers (Top of Page)"/>
        <w:docPartUnique/>
      </w:docPartObj>
    </w:sdtPr>
    <w:sdtEndPr>
      <w:rPr>
        <w:noProof/>
      </w:rPr>
    </w:sdtEndPr>
    <w:sdtContent>
      <w:p w14:paraId="456B6771" w14:textId="77777777" w:rsidR="00F638FA" w:rsidRDefault="00F638FA">
        <w:pPr>
          <w:pStyle w:val="Header"/>
          <w:jc w:val="center"/>
        </w:pPr>
        <w:r>
          <w:fldChar w:fldCharType="begin"/>
        </w:r>
        <w:r>
          <w:instrText xml:space="preserve"> PAGE   \* MERGEFORMAT </w:instrText>
        </w:r>
        <w:r>
          <w:fldChar w:fldCharType="separate"/>
        </w:r>
        <w:r w:rsidR="00671BEA">
          <w:rPr>
            <w:noProof/>
          </w:rPr>
          <w:t>5</w:t>
        </w:r>
        <w:r>
          <w:rPr>
            <w:noProof/>
          </w:rPr>
          <w:fldChar w:fldCharType="end"/>
        </w:r>
      </w:p>
    </w:sdtContent>
  </w:sdt>
  <w:p w14:paraId="446C2F05" w14:textId="77777777" w:rsidR="00F638FA" w:rsidRDefault="00F63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B8DB" w14:textId="77777777" w:rsidR="00222BD0" w:rsidRPr="007A6453" w:rsidRDefault="00222BD0" w:rsidP="007A6453">
    <w:pPr>
      <w:pStyle w:val="Header"/>
      <w:widowControl/>
      <w:jc w:val="right"/>
      <w:rPr>
        <w:rFonts w:ascii="Times New Roman" w:hAnsi="Times New Roman"/>
        <w:i/>
        <w:sz w:val="28"/>
        <w:szCs w:val="28"/>
        <w:lang w:val="lv-LV"/>
      </w:rPr>
    </w:pPr>
    <w:r w:rsidRPr="007A6453">
      <w:rPr>
        <w:rFonts w:ascii="Times New Roman" w:hAnsi="Times New Roman"/>
        <w:i/>
        <w:sz w:val="28"/>
        <w:szCs w:val="28"/>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06026"/>
    <w:multiLevelType w:val="hybridMultilevel"/>
    <w:tmpl w:val="0B7CCDBE"/>
    <w:lvl w:ilvl="0" w:tplc="88C0B35A">
      <w:numFmt w:val="bullet"/>
      <w:lvlText w:val="-"/>
      <w:lvlJc w:val="left"/>
      <w:pPr>
        <w:ind w:left="930" w:hanging="360"/>
      </w:pPr>
      <w:rPr>
        <w:rFonts w:ascii="Times New Roman" w:eastAsia="Calibri"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0B"/>
    <w:rsid w:val="00012016"/>
    <w:rsid w:val="00016A22"/>
    <w:rsid w:val="00044E7C"/>
    <w:rsid w:val="00050335"/>
    <w:rsid w:val="00062B6D"/>
    <w:rsid w:val="00066F70"/>
    <w:rsid w:val="000715A8"/>
    <w:rsid w:val="000A3876"/>
    <w:rsid w:val="000C7263"/>
    <w:rsid w:val="000E65BD"/>
    <w:rsid w:val="000F04C4"/>
    <w:rsid w:val="000F1709"/>
    <w:rsid w:val="001104E3"/>
    <w:rsid w:val="00111286"/>
    <w:rsid w:val="001368E1"/>
    <w:rsid w:val="00160576"/>
    <w:rsid w:val="00167A58"/>
    <w:rsid w:val="001720B3"/>
    <w:rsid w:val="00172556"/>
    <w:rsid w:val="00176527"/>
    <w:rsid w:val="001A2265"/>
    <w:rsid w:val="001C0492"/>
    <w:rsid w:val="00204587"/>
    <w:rsid w:val="0021513D"/>
    <w:rsid w:val="002207BC"/>
    <w:rsid w:val="00222BD0"/>
    <w:rsid w:val="00225C18"/>
    <w:rsid w:val="00226BE3"/>
    <w:rsid w:val="00244102"/>
    <w:rsid w:val="002646C4"/>
    <w:rsid w:val="002649AA"/>
    <w:rsid w:val="00275C65"/>
    <w:rsid w:val="00276049"/>
    <w:rsid w:val="002844CE"/>
    <w:rsid w:val="00285043"/>
    <w:rsid w:val="00287FA5"/>
    <w:rsid w:val="00295D40"/>
    <w:rsid w:val="0029743B"/>
    <w:rsid w:val="002B0A56"/>
    <w:rsid w:val="002E1AE6"/>
    <w:rsid w:val="00322290"/>
    <w:rsid w:val="0033799B"/>
    <w:rsid w:val="003475FB"/>
    <w:rsid w:val="003557E3"/>
    <w:rsid w:val="003625B2"/>
    <w:rsid w:val="003A3A46"/>
    <w:rsid w:val="003B058E"/>
    <w:rsid w:val="003B23AF"/>
    <w:rsid w:val="003D3535"/>
    <w:rsid w:val="003E03CA"/>
    <w:rsid w:val="003E39C6"/>
    <w:rsid w:val="003E6012"/>
    <w:rsid w:val="003F4C88"/>
    <w:rsid w:val="00421CCB"/>
    <w:rsid w:val="00426AFC"/>
    <w:rsid w:val="00427DBD"/>
    <w:rsid w:val="00431209"/>
    <w:rsid w:val="00431777"/>
    <w:rsid w:val="00432F69"/>
    <w:rsid w:val="004377CB"/>
    <w:rsid w:val="00455CAC"/>
    <w:rsid w:val="00460B25"/>
    <w:rsid w:val="00484F1E"/>
    <w:rsid w:val="004854FF"/>
    <w:rsid w:val="004D1C6E"/>
    <w:rsid w:val="004D4363"/>
    <w:rsid w:val="004E108F"/>
    <w:rsid w:val="004E2CEA"/>
    <w:rsid w:val="004E5513"/>
    <w:rsid w:val="004F49AE"/>
    <w:rsid w:val="00502EBF"/>
    <w:rsid w:val="00517549"/>
    <w:rsid w:val="0053281C"/>
    <w:rsid w:val="0054186F"/>
    <w:rsid w:val="0054504F"/>
    <w:rsid w:val="005629DD"/>
    <w:rsid w:val="00567A46"/>
    <w:rsid w:val="00591F94"/>
    <w:rsid w:val="005935FE"/>
    <w:rsid w:val="005A3451"/>
    <w:rsid w:val="005A410F"/>
    <w:rsid w:val="005B5506"/>
    <w:rsid w:val="005C17CE"/>
    <w:rsid w:val="005C31FA"/>
    <w:rsid w:val="005D4C18"/>
    <w:rsid w:val="005D6C29"/>
    <w:rsid w:val="005D70F9"/>
    <w:rsid w:val="005E130B"/>
    <w:rsid w:val="005F3450"/>
    <w:rsid w:val="005F66A5"/>
    <w:rsid w:val="0060449D"/>
    <w:rsid w:val="006140D0"/>
    <w:rsid w:val="006155F8"/>
    <w:rsid w:val="006216FA"/>
    <w:rsid w:val="006253C1"/>
    <w:rsid w:val="006345D0"/>
    <w:rsid w:val="00645D86"/>
    <w:rsid w:val="006466D7"/>
    <w:rsid w:val="00650E28"/>
    <w:rsid w:val="00652FE3"/>
    <w:rsid w:val="00655E23"/>
    <w:rsid w:val="006568D0"/>
    <w:rsid w:val="0066029F"/>
    <w:rsid w:val="006638BC"/>
    <w:rsid w:val="00666C58"/>
    <w:rsid w:val="00667153"/>
    <w:rsid w:val="00671BEA"/>
    <w:rsid w:val="006745F8"/>
    <w:rsid w:val="00690296"/>
    <w:rsid w:val="006A0A23"/>
    <w:rsid w:val="006B16E1"/>
    <w:rsid w:val="006B623B"/>
    <w:rsid w:val="006B7BB2"/>
    <w:rsid w:val="006C170E"/>
    <w:rsid w:val="006C6FC1"/>
    <w:rsid w:val="006D7884"/>
    <w:rsid w:val="00701C4B"/>
    <w:rsid w:val="00704065"/>
    <w:rsid w:val="0073139C"/>
    <w:rsid w:val="00751D06"/>
    <w:rsid w:val="007656BC"/>
    <w:rsid w:val="00770DB7"/>
    <w:rsid w:val="00781895"/>
    <w:rsid w:val="00782A05"/>
    <w:rsid w:val="007A6453"/>
    <w:rsid w:val="00806056"/>
    <w:rsid w:val="0081383F"/>
    <w:rsid w:val="008512C2"/>
    <w:rsid w:val="0085323B"/>
    <w:rsid w:val="008804AE"/>
    <w:rsid w:val="00880ADF"/>
    <w:rsid w:val="008A0067"/>
    <w:rsid w:val="008A4AB3"/>
    <w:rsid w:val="008A7F3E"/>
    <w:rsid w:val="008B3F9E"/>
    <w:rsid w:val="008B70F2"/>
    <w:rsid w:val="008D705F"/>
    <w:rsid w:val="008E142D"/>
    <w:rsid w:val="008E460E"/>
    <w:rsid w:val="008E68B9"/>
    <w:rsid w:val="008F3FF6"/>
    <w:rsid w:val="00904A61"/>
    <w:rsid w:val="0092219F"/>
    <w:rsid w:val="009238D8"/>
    <w:rsid w:val="0095284F"/>
    <w:rsid w:val="00957459"/>
    <w:rsid w:val="009603C7"/>
    <w:rsid w:val="00966C54"/>
    <w:rsid w:val="00975A3A"/>
    <w:rsid w:val="009908F1"/>
    <w:rsid w:val="00994D6A"/>
    <w:rsid w:val="009B10C2"/>
    <w:rsid w:val="009B5DDA"/>
    <w:rsid w:val="009D64CB"/>
    <w:rsid w:val="009F176E"/>
    <w:rsid w:val="009F573B"/>
    <w:rsid w:val="00A154B9"/>
    <w:rsid w:val="00A267A2"/>
    <w:rsid w:val="00A43ABC"/>
    <w:rsid w:val="00A54418"/>
    <w:rsid w:val="00A57C96"/>
    <w:rsid w:val="00A603E6"/>
    <w:rsid w:val="00A83F71"/>
    <w:rsid w:val="00A90A89"/>
    <w:rsid w:val="00A92726"/>
    <w:rsid w:val="00AB0AF0"/>
    <w:rsid w:val="00AE1FFF"/>
    <w:rsid w:val="00AF7FF0"/>
    <w:rsid w:val="00B03D31"/>
    <w:rsid w:val="00B05686"/>
    <w:rsid w:val="00B11E1F"/>
    <w:rsid w:val="00B40EA5"/>
    <w:rsid w:val="00B5423C"/>
    <w:rsid w:val="00B54DE3"/>
    <w:rsid w:val="00B75B1D"/>
    <w:rsid w:val="00B8480D"/>
    <w:rsid w:val="00B93D69"/>
    <w:rsid w:val="00BA35BC"/>
    <w:rsid w:val="00BA7685"/>
    <w:rsid w:val="00BC213C"/>
    <w:rsid w:val="00BC64C7"/>
    <w:rsid w:val="00BF3D98"/>
    <w:rsid w:val="00C00647"/>
    <w:rsid w:val="00C00E55"/>
    <w:rsid w:val="00C15C94"/>
    <w:rsid w:val="00C50752"/>
    <w:rsid w:val="00C85702"/>
    <w:rsid w:val="00C94D16"/>
    <w:rsid w:val="00C96020"/>
    <w:rsid w:val="00CA1619"/>
    <w:rsid w:val="00CA19D9"/>
    <w:rsid w:val="00CA336D"/>
    <w:rsid w:val="00CB2B34"/>
    <w:rsid w:val="00CB453A"/>
    <w:rsid w:val="00CB473E"/>
    <w:rsid w:val="00CC2CB0"/>
    <w:rsid w:val="00CD4B62"/>
    <w:rsid w:val="00CF6492"/>
    <w:rsid w:val="00CF7797"/>
    <w:rsid w:val="00D16E54"/>
    <w:rsid w:val="00D20001"/>
    <w:rsid w:val="00D500F2"/>
    <w:rsid w:val="00D74F3F"/>
    <w:rsid w:val="00DB7613"/>
    <w:rsid w:val="00DC5CB7"/>
    <w:rsid w:val="00DF5580"/>
    <w:rsid w:val="00DF6F7D"/>
    <w:rsid w:val="00E03FA0"/>
    <w:rsid w:val="00E07D9C"/>
    <w:rsid w:val="00E450BE"/>
    <w:rsid w:val="00E5430B"/>
    <w:rsid w:val="00E626CC"/>
    <w:rsid w:val="00E64E31"/>
    <w:rsid w:val="00E72416"/>
    <w:rsid w:val="00E72544"/>
    <w:rsid w:val="00EA3420"/>
    <w:rsid w:val="00EA6447"/>
    <w:rsid w:val="00EB6C74"/>
    <w:rsid w:val="00EC0AD4"/>
    <w:rsid w:val="00EC2F8E"/>
    <w:rsid w:val="00EC6020"/>
    <w:rsid w:val="00EE4C3E"/>
    <w:rsid w:val="00EE7DCC"/>
    <w:rsid w:val="00EF3DB7"/>
    <w:rsid w:val="00F02332"/>
    <w:rsid w:val="00F145D9"/>
    <w:rsid w:val="00F178F5"/>
    <w:rsid w:val="00F23CE3"/>
    <w:rsid w:val="00F30554"/>
    <w:rsid w:val="00F36B6E"/>
    <w:rsid w:val="00F36F6A"/>
    <w:rsid w:val="00F4767F"/>
    <w:rsid w:val="00F57FB2"/>
    <w:rsid w:val="00F61F8D"/>
    <w:rsid w:val="00F638FA"/>
    <w:rsid w:val="00F7201B"/>
    <w:rsid w:val="00F83019"/>
    <w:rsid w:val="00F844FC"/>
    <w:rsid w:val="00F96145"/>
    <w:rsid w:val="00F96A0E"/>
    <w:rsid w:val="00FB0987"/>
    <w:rsid w:val="00FB7218"/>
    <w:rsid w:val="00FE2CFD"/>
    <w:rsid w:val="00FE377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2593"/>
  <w15:docId w15:val="{A0E343F8-79DF-44DF-ADB3-BCA9A894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8"/>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5E130B"/>
    <w:pPr>
      <w:autoSpaceDE w:val="0"/>
      <w:autoSpaceDN w:val="0"/>
      <w:adjustRightInd w:val="0"/>
      <w:spacing w:after="0" w:line="264" w:lineRule="exact"/>
      <w:jc w:val="both"/>
    </w:pPr>
    <w:rPr>
      <w:rFonts w:ascii="Times New Roman" w:eastAsia="Times New Roman" w:hAnsi="Times New Roman"/>
      <w:sz w:val="24"/>
      <w:szCs w:val="24"/>
      <w:lang w:val="lv-LV" w:eastAsia="lv-LV"/>
    </w:rPr>
  </w:style>
  <w:style w:type="character" w:customStyle="1" w:styleId="FontStyle12">
    <w:name w:val="Font Style12"/>
    <w:rsid w:val="005E130B"/>
    <w:rPr>
      <w:rFonts w:ascii="Times New Roman" w:hAnsi="Times New Roman" w:cs="Times New Roman" w:hint="default"/>
      <w:sz w:val="22"/>
      <w:szCs w:val="22"/>
    </w:rPr>
  </w:style>
  <w:style w:type="paragraph" w:styleId="Header">
    <w:name w:val="header"/>
    <w:basedOn w:val="Normal"/>
    <w:link w:val="HeaderChar"/>
    <w:uiPriority w:val="99"/>
    <w:unhideWhenUsed/>
    <w:rsid w:val="00BC64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64C7"/>
    <w:rPr>
      <w:rFonts w:ascii="Calibri" w:eastAsia="Calibri" w:hAnsi="Calibri" w:cs="Times New Roman"/>
      <w:lang w:val="en-US"/>
    </w:rPr>
  </w:style>
  <w:style w:type="paragraph" w:styleId="Footer">
    <w:name w:val="footer"/>
    <w:basedOn w:val="Normal"/>
    <w:link w:val="FooterChar"/>
    <w:uiPriority w:val="99"/>
    <w:unhideWhenUsed/>
    <w:rsid w:val="00BC64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64C7"/>
    <w:rPr>
      <w:rFonts w:ascii="Calibri" w:eastAsia="Calibri" w:hAnsi="Calibri" w:cs="Times New Roman"/>
      <w:lang w:val="en-US"/>
    </w:rPr>
  </w:style>
  <w:style w:type="paragraph" w:styleId="BalloonText">
    <w:name w:val="Balloon Text"/>
    <w:basedOn w:val="Normal"/>
    <w:link w:val="BalloonTextChar"/>
    <w:uiPriority w:val="99"/>
    <w:semiHidden/>
    <w:unhideWhenUsed/>
    <w:rsid w:val="003B2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AF"/>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666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C58"/>
    <w:rPr>
      <w:rFonts w:ascii="Calibri" w:eastAsia="Calibri" w:hAnsi="Calibri" w:cs="Times New Roman"/>
      <w:sz w:val="20"/>
      <w:szCs w:val="20"/>
      <w:lang w:val="en-US"/>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łanie przypisu,number,SUPERS,note TESI,Nota,Ref"/>
    <w:basedOn w:val="DefaultParagraphFont"/>
    <w:uiPriority w:val="99"/>
    <w:unhideWhenUsed/>
    <w:rsid w:val="00666C58"/>
    <w:rPr>
      <w:vertAlign w:val="superscript"/>
    </w:rPr>
  </w:style>
  <w:style w:type="character" w:styleId="Hyperlink">
    <w:name w:val="Hyperlink"/>
    <w:basedOn w:val="DefaultParagraphFont"/>
    <w:uiPriority w:val="99"/>
    <w:unhideWhenUsed/>
    <w:rsid w:val="00666C58"/>
    <w:rPr>
      <w:color w:val="0000FF" w:themeColor="hyperlink"/>
      <w:u w:val="single"/>
    </w:rPr>
  </w:style>
  <w:style w:type="character" w:styleId="FollowedHyperlink">
    <w:name w:val="FollowedHyperlink"/>
    <w:basedOn w:val="DefaultParagraphFont"/>
    <w:uiPriority w:val="99"/>
    <w:semiHidden/>
    <w:unhideWhenUsed/>
    <w:rsid w:val="006345D0"/>
    <w:rPr>
      <w:color w:val="800080" w:themeColor="followedHyperlink"/>
      <w:u w:val="single"/>
    </w:rPr>
  </w:style>
  <w:style w:type="paragraph" w:styleId="NoSpacing">
    <w:name w:val="No Spacing"/>
    <w:uiPriority w:val="1"/>
    <w:qFormat/>
    <w:rsid w:val="003E6012"/>
    <w:pPr>
      <w:widowControl w:val="0"/>
      <w:spacing w:after="0" w:line="240" w:lineRule="auto"/>
    </w:pPr>
    <w:rPr>
      <w:rFonts w:ascii="Calibri" w:eastAsia="Calibri" w:hAnsi="Calibri" w:cs="Times New Roman"/>
      <w:lang w:val="en-US"/>
    </w:rPr>
  </w:style>
  <w:style w:type="table" w:styleId="TableGrid">
    <w:name w:val="Table Grid"/>
    <w:basedOn w:val="TableNormal"/>
    <w:uiPriority w:val="59"/>
    <w:rsid w:val="003E601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67A2"/>
    <w:rPr>
      <w:sz w:val="16"/>
      <w:szCs w:val="16"/>
    </w:rPr>
  </w:style>
  <w:style w:type="paragraph" w:styleId="CommentText">
    <w:name w:val="annotation text"/>
    <w:basedOn w:val="Normal"/>
    <w:link w:val="CommentTextChar"/>
    <w:uiPriority w:val="99"/>
    <w:semiHidden/>
    <w:unhideWhenUsed/>
    <w:rsid w:val="00A267A2"/>
    <w:pPr>
      <w:spacing w:line="240" w:lineRule="auto"/>
    </w:pPr>
    <w:rPr>
      <w:sz w:val="20"/>
      <w:szCs w:val="20"/>
    </w:rPr>
  </w:style>
  <w:style w:type="character" w:customStyle="1" w:styleId="CommentTextChar">
    <w:name w:val="Comment Text Char"/>
    <w:basedOn w:val="DefaultParagraphFont"/>
    <w:link w:val="CommentText"/>
    <w:uiPriority w:val="99"/>
    <w:semiHidden/>
    <w:rsid w:val="00A267A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267A2"/>
    <w:rPr>
      <w:b/>
      <w:bCs/>
    </w:rPr>
  </w:style>
  <w:style w:type="character" w:customStyle="1" w:styleId="CommentSubjectChar">
    <w:name w:val="Comment Subject Char"/>
    <w:basedOn w:val="CommentTextChar"/>
    <w:link w:val="CommentSubject"/>
    <w:uiPriority w:val="99"/>
    <w:semiHidden/>
    <w:rsid w:val="00A267A2"/>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9998">
      <w:bodyDiv w:val="1"/>
      <w:marLeft w:val="0"/>
      <w:marRight w:val="0"/>
      <w:marTop w:val="0"/>
      <w:marBottom w:val="0"/>
      <w:divBdr>
        <w:top w:val="none" w:sz="0" w:space="0" w:color="auto"/>
        <w:left w:val="none" w:sz="0" w:space="0" w:color="auto"/>
        <w:bottom w:val="none" w:sz="0" w:space="0" w:color="auto"/>
        <w:right w:val="none" w:sz="0" w:space="0" w:color="auto"/>
      </w:divBdr>
    </w:div>
    <w:div w:id="381711564">
      <w:bodyDiv w:val="1"/>
      <w:marLeft w:val="0"/>
      <w:marRight w:val="0"/>
      <w:marTop w:val="0"/>
      <w:marBottom w:val="0"/>
      <w:divBdr>
        <w:top w:val="none" w:sz="0" w:space="0" w:color="auto"/>
        <w:left w:val="none" w:sz="0" w:space="0" w:color="auto"/>
        <w:bottom w:val="none" w:sz="0" w:space="0" w:color="auto"/>
        <w:right w:val="none" w:sz="0" w:space="0" w:color="auto"/>
      </w:divBdr>
    </w:div>
    <w:div w:id="1161505840">
      <w:bodyDiv w:val="1"/>
      <w:marLeft w:val="0"/>
      <w:marRight w:val="0"/>
      <w:marTop w:val="0"/>
      <w:marBottom w:val="0"/>
      <w:divBdr>
        <w:top w:val="none" w:sz="0" w:space="0" w:color="auto"/>
        <w:left w:val="none" w:sz="0" w:space="0" w:color="auto"/>
        <w:bottom w:val="none" w:sz="0" w:space="0" w:color="auto"/>
        <w:right w:val="none" w:sz="0" w:space="0" w:color="auto"/>
      </w:divBdr>
    </w:div>
    <w:div w:id="1244951352">
      <w:bodyDiv w:val="1"/>
      <w:marLeft w:val="0"/>
      <w:marRight w:val="0"/>
      <w:marTop w:val="0"/>
      <w:marBottom w:val="0"/>
      <w:divBdr>
        <w:top w:val="none" w:sz="0" w:space="0" w:color="auto"/>
        <w:left w:val="none" w:sz="0" w:space="0" w:color="auto"/>
        <w:bottom w:val="none" w:sz="0" w:space="0" w:color="auto"/>
        <w:right w:val="none" w:sz="0" w:space="0" w:color="auto"/>
      </w:divBdr>
    </w:div>
    <w:div w:id="1802337695">
      <w:bodyDiv w:val="1"/>
      <w:marLeft w:val="0"/>
      <w:marRight w:val="0"/>
      <w:marTop w:val="0"/>
      <w:marBottom w:val="0"/>
      <w:divBdr>
        <w:top w:val="none" w:sz="0" w:space="0" w:color="auto"/>
        <w:left w:val="none" w:sz="0" w:space="0" w:color="auto"/>
        <w:bottom w:val="none" w:sz="0" w:space="0" w:color="auto"/>
        <w:right w:val="none" w:sz="0" w:space="0" w:color="auto"/>
      </w:divBdr>
      <w:divsChild>
        <w:div w:id="413547790">
          <w:marLeft w:val="0"/>
          <w:marRight w:val="0"/>
          <w:marTop w:val="0"/>
          <w:marBottom w:val="0"/>
          <w:divBdr>
            <w:top w:val="none" w:sz="0" w:space="0" w:color="auto"/>
            <w:left w:val="none" w:sz="0" w:space="0" w:color="auto"/>
            <w:bottom w:val="none" w:sz="0" w:space="0" w:color="auto"/>
            <w:right w:val="none" w:sz="0" w:space="0" w:color="auto"/>
          </w:divBdr>
          <w:divsChild>
            <w:div w:id="1802310394">
              <w:marLeft w:val="0"/>
              <w:marRight w:val="0"/>
              <w:marTop w:val="0"/>
              <w:marBottom w:val="0"/>
              <w:divBdr>
                <w:top w:val="none" w:sz="0" w:space="0" w:color="auto"/>
                <w:left w:val="none" w:sz="0" w:space="0" w:color="auto"/>
                <w:bottom w:val="none" w:sz="0" w:space="0" w:color="auto"/>
                <w:right w:val="none" w:sz="0" w:space="0" w:color="auto"/>
              </w:divBdr>
              <w:divsChild>
                <w:div w:id="343478639">
                  <w:marLeft w:val="0"/>
                  <w:marRight w:val="0"/>
                  <w:marTop w:val="0"/>
                  <w:marBottom w:val="0"/>
                  <w:divBdr>
                    <w:top w:val="none" w:sz="0" w:space="0" w:color="auto"/>
                    <w:left w:val="none" w:sz="0" w:space="0" w:color="auto"/>
                    <w:bottom w:val="none" w:sz="0" w:space="0" w:color="auto"/>
                    <w:right w:val="none" w:sz="0" w:space="0" w:color="auto"/>
                  </w:divBdr>
                  <w:divsChild>
                    <w:div w:id="1644505395">
                      <w:marLeft w:val="0"/>
                      <w:marRight w:val="0"/>
                      <w:marTop w:val="0"/>
                      <w:marBottom w:val="0"/>
                      <w:divBdr>
                        <w:top w:val="none" w:sz="0" w:space="0" w:color="auto"/>
                        <w:left w:val="none" w:sz="0" w:space="0" w:color="auto"/>
                        <w:bottom w:val="none" w:sz="0" w:space="0" w:color="auto"/>
                        <w:right w:val="none" w:sz="0" w:space="0" w:color="auto"/>
                      </w:divBdr>
                      <w:divsChild>
                        <w:div w:id="1736124788">
                          <w:marLeft w:val="0"/>
                          <w:marRight w:val="0"/>
                          <w:marTop w:val="0"/>
                          <w:marBottom w:val="0"/>
                          <w:divBdr>
                            <w:top w:val="none" w:sz="0" w:space="0" w:color="auto"/>
                            <w:left w:val="none" w:sz="0" w:space="0" w:color="auto"/>
                            <w:bottom w:val="none" w:sz="0" w:space="0" w:color="auto"/>
                            <w:right w:val="none" w:sz="0" w:space="0" w:color="auto"/>
                          </w:divBdr>
                          <w:divsChild>
                            <w:div w:id="72078930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iunmacies.valoda.lv/metodiskie-materiali/diasporai-un-imigranti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zinastilt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36D5-5B85-4488-96C0-FD097559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7810</Words>
  <Characters>4453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SBarks</dc:creator>
  <cp:lastModifiedBy>Sandis Barks</cp:lastModifiedBy>
  <cp:revision>6</cp:revision>
  <cp:lastPrinted>2017-04-19T06:11:00Z</cp:lastPrinted>
  <dcterms:created xsi:type="dcterms:W3CDTF">2017-04-13T15:14:00Z</dcterms:created>
  <dcterms:modified xsi:type="dcterms:W3CDTF">2017-04-19T06:11:00Z</dcterms:modified>
</cp:coreProperties>
</file>