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C4B" w:rsidRPr="008A5C4B" w:rsidRDefault="008A5C4B" w:rsidP="008A5C4B">
      <w:pPr>
        <w:tabs>
          <w:tab w:val="left" w:pos="8430"/>
          <w:tab w:val="right" w:pos="10348"/>
        </w:tabs>
        <w:rPr>
          <w:rFonts w:cs="Times New Roman"/>
          <w:i/>
        </w:rPr>
      </w:pPr>
      <w:r w:rsidRPr="008A5C4B">
        <w:rPr>
          <w:rFonts w:asciiTheme="minorHAnsi" w:hAnsiTheme="minorHAnsi"/>
        </w:rPr>
        <w:tab/>
      </w:r>
      <w:r w:rsidRPr="008A5C4B">
        <w:rPr>
          <w:rFonts w:cs="Times New Roman"/>
          <w:i/>
        </w:rPr>
        <w:tab/>
      </w:r>
      <w:r w:rsidR="00EA7DCC" w:rsidRPr="008A5C4B">
        <w:rPr>
          <w:rFonts w:cs="Times New Roman"/>
          <w:i/>
        </w:rPr>
        <w:tab/>
      </w:r>
    </w:p>
    <w:p w:rsidR="008A5C4B" w:rsidRDefault="008A5C4B" w:rsidP="00EA7DCC">
      <w:pPr>
        <w:pStyle w:val="ListParagraph"/>
        <w:ind w:left="502"/>
        <w:jc w:val="right"/>
        <w:rPr>
          <w:rFonts w:asciiTheme="minorHAnsi" w:hAnsiTheme="minorHAnsi"/>
        </w:rPr>
      </w:pPr>
    </w:p>
    <w:p w:rsidR="00EA7DCC" w:rsidRPr="007A5553" w:rsidRDefault="00EA7DCC" w:rsidP="00EA7DCC">
      <w:pPr>
        <w:pStyle w:val="ListParagraph"/>
        <w:ind w:left="502"/>
        <w:jc w:val="right"/>
        <w:rPr>
          <w:color w:val="000000"/>
          <w:sz w:val="28"/>
          <w:szCs w:val="28"/>
          <w:lang w:val="pt-BR"/>
        </w:rPr>
      </w:pPr>
      <w:r w:rsidRPr="007A5553">
        <w:rPr>
          <w:color w:val="000000"/>
          <w:sz w:val="28"/>
          <w:szCs w:val="28"/>
          <w:lang w:val="pt-BR"/>
        </w:rPr>
        <w:t xml:space="preserve">(Ministru kabineta </w:t>
      </w:r>
    </w:p>
    <w:p w:rsidR="00EA7DCC" w:rsidRPr="007A5553" w:rsidRDefault="00EA7DCC" w:rsidP="00EA7DCC">
      <w:pPr>
        <w:pStyle w:val="ListParagraph"/>
        <w:ind w:left="502"/>
        <w:jc w:val="right"/>
        <w:rPr>
          <w:color w:val="000000"/>
          <w:sz w:val="28"/>
          <w:szCs w:val="28"/>
          <w:lang w:val="pt-BR"/>
        </w:rPr>
      </w:pPr>
      <w:r w:rsidRPr="007A5553">
        <w:rPr>
          <w:color w:val="000000"/>
          <w:sz w:val="28"/>
          <w:szCs w:val="28"/>
          <w:lang w:val="pt-BR"/>
        </w:rPr>
        <w:t>2016</w:t>
      </w:r>
      <w:r>
        <w:rPr>
          <w:color w:val="000000"/>
          <w:sz w:val="28"/>
          <w:szCs w:val="28"/>
          <w:lang w:val="pt-BR"/>
        </w:rPr>
        <w:t>. gada                       </w:t>
      </w:r>
    </w:p>
    <w:p w:rsidR="00EA7DCC" w:rsidRPr="007A5553" w:rsidRDefault="00EA7DCC" w:rsidP="00EA7DCC">
      <w:pPr>
        <w:pStyle w:val="ListParagraph"/>
        <w:ind w:left="502"/>
        <w:jc w:val="right"/>
        <w:rPr>
          <w:color w:val="000000"/>
          <w:sz w:val="28"/>
          <w:szCs w:val="28"/>
          <w:lang w:val="pt-BR"/>
        </w:rPr>
      </w:pPr>
      <w:r>
        <w:rPr>
          <w:color w:val="000000"/>
          <w:sz w:val="28"/>
          <w:szCs w:val="28"/>
          <w:lang w:val="pt-BR"/>
        </w:rPr>
        <w:t>rīkojums Nr.           </w:t>
      </w:r>
      <w:r w:rsidRPr="007A5553">
        <w:rPr>
          <w:color w:val="000000"/>
          <w:sz w:val="28"/>
          <w:szCs w:val="28"/>
          <w:lang w:val="pt-BR"/>
        </w:rPr>
        <w:t>)</w:t>
      </w:r>
    </w:p>
    <w:p w:rsidR="00684177" w:rsidRPr="00041FBF" w:rsidRDefault="00684177" w:rsidP="00EA7DCC">
      <w:pPr>
        <w:tabs>
          <w:tab w:val="left" w:pos="8460"/>
        </w:tabs>
        <w:rPr>
          <w:rFonts w:asciiTheme="minorHAnsi" w:hAnsiTheme="minorHAnsi"/>
        </w:rPr>
      </w:pPr>
    </w:p>
    <w:p w:rsidR="002C3EAE" w:rsidRDefault="002C3EAE"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Default="00FB2DFA" w:rsidP="00052248">
      <w:pPr>
        <w:rPr>
          <w:rFonts w:asciiTheme="minorHAnsi" w:hAnsiTheme="minorHAnsi"/>
          <w:i/>
          <w:color w:val="FF0000"/>
          <w:sz w:val="36"/>
          <w:szCs w:val="36"/>
          <w:u w:val="single"/>
        </w:rPr>
      </w:pPr>
    </w:p>
    <w:p w:rsidR="00FB2DFA" w:rsidRDefault="00FB2DFA" w:rsidP="005B4C54">
      <w:pPr>
        <w:jc w:val="right"/>
        <w:rPr>
          <w:rFonts w:asciiTheme="minorHAnsi" w:hAnsiTheme="minorHAnsi"/>
          <w:i/>
          <w:color w:val="FF0000"/>
          <w:sz w:val="36"/>
          <w:szCs w:val="36"/>
          <w:u w:val="single"/>
        </w:rPr>
      </w:pPr>
    </w:p>
    <w:p w:rsidR="00FB2DFA" w:rsidRPr="003B139F" w:rsidRDefault="00FB2DFA" w:rsidP="005B4C54">
      <w:pPr>
        <w:jc w:val="right"/>
        <w:rPr>
          <w:rFonts w:asciiTheme="minorHAnsi" w:hAnsiTheme="minorHAnsi"/>
          <w:i/>
          <w:color w:val="FF0000"/>
          <w:sz w:val="32"/>
          <w:szCs w:val="32"/>
          <w:u w:val="single"/>
        </w:rPr>
      </w:pPr>
    </w:p>
    <w:p w:rsidR="00684177" w:rsidRDefault="00684177" w:rsidP="00AB0E1B">
      <w:pPr>
        <w:ind w:left="567" w:right="709"/>
        <w:jc w:val="center"/>
        <w:rPr>
          <w:rFonts w:cs="Times New Roman"/>
          <w:b/>
          <w:sz w:val="32"/>
          <w:szCs w:val="32"/>
        </w:rPr>
      </w:pPr>
      <w:r w:rsidRPr="003B139F">
        <w:rPr>
          <w:rFonts w:cs="Times New Roman"/>
          <w:b/>
          <w:sz w:val="32"/>
          <w:szCs w:val="32"/>
        </w:rPr>
        <w:t xml:space="preserve">Alternatīvo degvielu </w:t>
      </w:r>
      <w:r w:rsidR="00041FBF" w:rsidRPr="003B139F">
        <w:rPr>
          <w:rFonts w:cs="Times New Roman"/>
          <w:b/>
          <w:sz w:val="32"/>
          <w:szCs w:val="32"/>
        </w:rPr>
        <w:t>attīstības plāns</w:t>
      </w:r>
      <w:r w:rsidR="00670460" w:rsidRPr="003B139F">
        <w:rPr>
          <w:rFonts w:cs="Times New Roman"/>
          <w:b/>
          <w:sz w:val="32"/>
          <w:szCs w:val="32"/>
        </w:rPr>
        <w:t xml:space="preserve"> </w:t>
      </w:r>
      <w:r w:rsidR="0047781A">
        <w:rPr>
          <w:rFonts w:cs="Times New Roman"/>
          <w:b/>
          <w:sz w:val="32"/>
          <w:szCs w:val="32"/>
        </w:rPr>
        <w:t>2017.-20</w:t>
      </w:r>
      <w:r w:rsidR="00FE315D">
        <w:rPr>
          <w:rFonts w:cs="Times New Roman"/>
          <w:b/>
          <w:sz w:val="32"/>
          <w:szCs w:val="32"/>
        </w:rPr>
        <w:t>20</w:t>
      </w:r>
      <w:r w:rsidR="0047781A">
        <w:rPr>
          <w:rFonts w:cs="Times New Roman"/>
          <w:b/>
          <w:sz w:val="32"/>
          <w:szCs w:val="32"/>
        </w:rPr>
        <w:t>.gadam</w:t>
      </w: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045714">
      <w:pPr>
        <w:ind w:right="709"/>
        <w:rPr>
          <w:rFonts w:cs="Times New Roman"/>
          <w:b/>
          <w:sz w:val="32"/>
          <w:szCs w:val="32"/>
        </w:rPr>
      </w:pPr>
    </w:p>
    <w:p w:rsidR="00052248" w:rsidRDefault="00052248" w:rsidP="00045714">
      <w:pPr>
        <w:ind w:right="709"/>
        <w:rPr>
          <w:rFonts w:cs="Times New Roman"/>
          <w:b/>
          <w:sz w:val="32"/>
          <w:szCs w:val="32"/>
        </w:rPr>
      </w:pPr>
    </w:p>
    <w:p w:rsidR="00052248" w:rsidRDefault="00052248" w:rsidP="00045714">
      <w:pPr>
        <w:ind w:right="709"/>
        <w:rPr>
          <w:rFonts w:cs="Times New Roman"/>
          <w:b/>
          <w:sz w:val="32"/>
          <w:szCs w:val="32"/>
        </w:rPr>
      </w:pPr>
    </w:p>
    <w:p w:rsidR="00052248" w:rsidRDefault="00052248" w:rsidP="00045714">
      <w:pPr>
        <w:ind w:right="709"/>
        <w:rPr>
          <w:rFonts w:cs="Times New Roman"/>
          <w:b/>
          <w:sz w:val="32"/>
          <w:szCs w:val="32"/>
        </w:rPr>
      </w:pPr>
    </w:p>
    <w:p w:rsidR="00052248" w:rsidRDefault="00052248" w:rsidP="00045714">
      <w:pPr>
        <w:ind w:right="709"/>
        <w:rPr>
          <w:rFonts w:cs="Times New Roman"/>
          <w:b/>
          <w:sz w:val="32"/>
          <w:szCs w:val="32"/>
        </w:rPr>
      </w:pPr>
    </w:p>
    <w:p w:rsidR="00FB2DFA" w:rsidRDefault="00FB2DFA" w:rsidP="00AB0E1B">
      <w:pPr>
        <w:ind w:left="567" w:right="709"/>
        <w:jc w:val="center"/>
        <w:rPr>
          <w:rFonts w:cs="Times New Roman"/>
          <w:b/>
          <w:sz w:val="32"/>
          <w:szCs w:val="32"/>
        </w:rPr>
      </w:pPr>
    </w:p>
    <w:p w:rsidR="00052248" w:rsidRDefault="00052248"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Default="00FB2DFA" w:rsidP="00AB0E1B">
      <w:pPr>
        <w:ind w:left="567" w:right="709"/>
        <w:jc w:val="center"/>
        <w:rPr>
          <w:rFonts w:cs="Times New Roman"/>
          <w:b/>
          <w:sz w:val="32"/>
          <w:szCs w:val="32"/>
        </w:rPr>
      </w:pPr>
    </w:p>
    <w:p w:rsidR="00FB2DFA" w:rsidRPr="00FB2DFA" w:rsidRDefault="00FB2DFA" w:rsidP="00407456">
      <w:pPr>
        <w:ind w:left="567" w:right="709"/>
        <w:jc w:val="center"/>
        <w:rPr>
          <w:rFonts w:cs="Times New Roman"/>
          <w:b/>
          <w:szCs w:val="24"/>
        </w:rPr>
      </w:pPr>
      <w:r>
        <w:rPr>
          <w:rFonts w:cs="Times New Roman"/>
          <w:b/>
          <w:szCs w:val="24"/>
        </w:rPr>
        <w:t>Rīga</w:t>
      </w:r>
      <w:r w:rsidR="008A5C4B">
        <w:rPr>
          <w:rFonts w:cs="Times New Roman"/>
          <w:b/>
          <w:szCs w:val="24"/>
        </w:rPr>
        <w:t xml:space="preserve">, </w:t>
      </w:r>
      <w:r>
        <w:rPr>
          <w:rFonts w:cs="Times New Roman"/>
          <w:b/>
          <w:szCs w:val="24"/>
        </w:rPr>
        <w:t>201</w:t>
      </w:r>
      <w:r w:rsidR="00052248">
        <w:rPr>
          <w:rFonts w:cs="Times New Roman"/>
          <w:b/>
          <w:szCs w:val="24"/>
        </w:rPr>
        <w:t>7</w:t>
      </w:r>
    </w:p>
    <w:p w:rsidR="00041FBF" w:rsidRPr="00D0196E" w:rsidRDefault="00041FBF" w:rsidP="00AB0E1B">
      <w:pPr>
        <w:ind w:left="567" w:right="709"/>
        <w:jc w:val="center"/>
        <w:rPr>
          <w:rFonts w:cs="Times New Roman"/>
          <w:b/>
          <w:szCs w:val="24"/>
        </w:rPr>
      </w:pPr>
    </w:p>
    <w:p w:rsidR="002C3EAE" w:rsidRPr="00D0196E" w:rsidRDefault="002C3EAE" w:rsidP="00AB0E1B">
      <w:pPr>
        <w:ind w:left="567" w:right="709"/>
        <w:jc w:val="center"/>
        <w:rPr>
          <w:rFonts w:cs="Times New Roman"/>
          <w:b/>
          <w:szCs w:val="24"/>
        </w:rPr>
      </w:pPr>
    </w:p>
    <w:p w:rsidR="00BF254E" w:rsidRDefault="00FB2DFA" w:rsidP="003B139F">
      <w:pPr>
        <w:ind w:left="567" w:right="709"/>
        <w:jc w:val="center"/>
        <w:rPr>
          <w:rFonts w:cs="Times New Roman"/>
          <w:b/>
          <w:sz w:val="32"/>
          <w:szCs w:val="32"/>
        </w:rPr>
      </w:pPr>
      <w:r>
        <w:rPr>
          <w:rFonts w:cs="Times New Roman"/>
          <w:b/>
          <w:sz w:val="32"/>
          <w:szCs w:val="32"/>
        </w:rPr>
        <w:lastRenderedPageBreak/>
        <w:t>SATURS</w:t>
      </w:r>
    </w:p>
    <w:p w:rsidR="00FB2DFA" w:rsidRDefault="00461990" w:rsidP="00461990">
      <w:pPr>
        <w:tabs>
          <w:tab w:val="right" w:leader="dot" w:pos="9781"/>
        </w:tabs>
        <w:ind w:left="567" w:right="709"/>
        <w:jc w:val="both"/>
      </w:pPr>
      <w:r>
        <w:t>Lietotie saīsinājumi un definīcijas</w:t>
      </w:r>
      <w:r>
        <w:tab/>
        <w:t>3.lpp</w:t>
      </w:r>
    </w:p>
    <w:p w:rsidR="00461990" w:rsidRDefault="00461990" w:rsidP="00461990">
      <w:pPr>
        <w:tabs>
          <w:tab w:val="right" w:leader="dot" w:pos="9781"/>
        </w:tabs>
        <w:ind w:left="567" w:right="709"/>
        <w:jc w:val="both"/>
      </w:pPr>
      <w:r>
        <w:t>Kopsavilkums</w:t>
      </w:r>
      <w:r>
        <w:tab/>
        <w:t>5.lpp</w:t>
      </w:r>
    </w:p>
    <w:p w:rsidR="00461990" w:rsidRDefault="00461990" w:rsidP="00461990">
      <w:pPr>
        <w:pStyle w:val="ListParagraph"/>
        <w:numPr>
          <w:ilvl w:val="0"/>
          <w:numId w:val="41"/>
        </w:numPr>
        <w:tabs>
          <w:tab w:val="right" w:leader="dot" w:pos="9781"/>
        </w:tabs>
        <w:ind w:right="709"/>
        <w:jc w:val="both"/>
        <w:rPr>
          <w:rFonts w:cs="Times New Roman"/>
          <w:szCs w:val="24"/>
        </w:rPr>
      </w:pPr>
      <w:r w:rsidRPr="00461990">
        <w:rPr>
          <w:rFonts w:cs="Times New Roman"/>
          <w:szCs w:val="24"/>
        </w:rPr>
        <w:t>Esošā situ</w:t>
      </w:r>
      <w:r>
        <w:rPr>
          <w:rFonts w:cs="Times New Roman"/>
          <w:szCs w:val="24"/>
        </w:rPr>
        <w:t>ācija alterna</w:t>
      </w:r>
      <w:r w:rsidRPr="00461990">
        <w:rPr>
          <w:rFonts w:cs="Times New Roman"/>
          <w:szCs w:val="24"/>
        </w:rPr>
        <w:t>tīvo degvielu jomā</w:t>
      </w:r>
      <w:r w:rsidRPr="00461990">
        <w:rPr>
          <w:rFonts w:cs="Times New Roman"/>
          <w:szCs w:val="24"/>
        </w:rPr>
        <w:tab/>
      </w:r>
      <w:r w:rsidR="00BE19E3">
        <w:rPr>
          <w:rFonts w:cs="Times New Roman"/>
          <w:szCs w:val="24"/>
        </w:rPr>
        <w:t>8</w:t>
      </w:r>
      <w:r>
        <w:rPr>
          <w:rFonts w:cs="Times New Roman"/>
          <w:szCs w:val="24"/>
        </w:rPr>
        <w:t>.lpp</w:t>
      </w:r>
    </w:p>
    <w:p w:rsidR="00461990"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 xml:space="preserve"> ES politika attiecībā uz alternatīvo degvielu infrastruktūras</w:t>
      </w:r>
    </w:p>
    <w:p w:rsidR="00461990" w:rsidRDefault="00461990" w:rsidP="00461990">
      <w:pPr>
        <w:pStyle w:val="ListParagraph"/>
        <w:tabs>
          <w:tab w:val="right" w:leader="dot" w:pos="9781"/>
        </w:tabs>
        <w:ind w:left="1287" w:right="709"/>
        <w:jc w:val="both"/>
        <w:rPr>
          <w:rFonts w:cs="Times New Roman"/>
          <w:szCs w:val="24"/>
        </w:rPr>
      </w:pPr>
      <w:r>
        <w:rPr>
          <w:rFonts w:cs="Times New Roman"/>
          <w:szCs w:val="24"/>
        </w:rPr>
        <w:t xml:space="preserve"> attīstību un SEG emisiju samazināšanu</w:t>
      </w:r>
      <w:r>
        <w:rPr>
          <w:rFonts w:cs="Times New Roman"/>
          <w:szCs w:val="24"/>
        </w:rPr>
        <w:tab/>
      </w:r>
      <w:r w:rsidR="00BE19E3">
        <w:rPr>
          <w:rFonts w:cs="Times New Roman"/>
          <w:szCs w:val="24"/>
        </w:rPr>
        <w:t>8</w:t>
      </w:r>
      <w:r>
        <w:rPr>
          <w:rFonts w:cs="Times New Roman"/>
          <w:szCs w:val="24"/>
        </w:rPr>
        <w:t>.lpp</w:t>
      </w:r>
    </w:p>
    <w:p w:rsidR="00461990"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 xml:space="preserve"> Situācijas raksturojums un aktuālās attīstības tendences </w:t>
      </w:r>
    </w:p>
    <w:p w:rsidR="00461990" w:rsidRDefault="00461990" w:rsidP="00461990">
      <w:pPr>
        <w:pStyle w:val="ListParagraph"/>
        <w:tabs>
          <w:tab w:val="right" w:leader="dot" w:pos="9781"/>
        </w:tabs>
        <w:ind w:left="1287" w:right="709"/>
        <w:jc w:val="both"/>
        <w:rPr>
          <w:rFonts w:cs="Times New Roman"/>
          <w:szCs w:val="24"/>
        </w:rPr>
      </w:pPr>
      <w:r>
        <w:rPr>
          <w:rFonts w:cs="Times New Roman"/>
          <w:szCs w:val="24"/>
        </w:rPr>
        <w:t>alternatīvo degvielu kontekstā ES</w:t>
      </w:r>
      <w:r>
        <w:rPr>
          <w:rFonts w:cs="Times New Roman"/>
          <w:szCs w:val="24"/>
        </w:rPr>
        <w:tab/>
        <w:t>1</w:t>
      </w:r>
      <w:r w:rsidR="00BE19E3">
        <w:rPr>
          <w:rFonts w:cs="Times New Roman"/>
          <w:szCs w:val="24"/>
        </w:rPr>
        <w:t>2</w:t>
      </w:r>
      <w:r>
        <w:rPr>
          <w:rFonts w:cs="Times New Roman"/>
          <w:szCs w:val="24"/>
        </w:rPr>
        <w:t>.lpp</w:t>
      </w:r>
    </w:p>
    <w:p w:rsidR="00461990" w:rsidRDefault="00461990" w:rsidP="00461990">
      <w:pPr>
        <w:pStyle w:val="ListParagraph"/>
        <w:numPr>
          <w:ilvl w:val="2"/>
          <w:numId w:val="41"/>
        </w:numPr>
        <w:tabs>
          <w:tab w:val="right" w:leader="dot" w:pos="9781"/>
        </w:tabs>
        <w:ind w:right="709"/>
        <w:jc w:val="both"/>
        <w:rPr>
          <w:rFonts w:cs="Times New Roman"/>
          <w:szCs w:val="24"/>
        </w:rPr>
      </w:pPr>
      <w:r>
        <w:rPr>
          <w:rFonts w:cs="Times New Roman"/>
          <w:szCs w:val="24"/>
        </w:rPr>
        <w:t>Elektroenerģija</w:t>
      </w:r>
      <w:r>
        <w:rPr>
          <w:rFonts w:cs="Times New Roman"/>
          <w:szCs w:val="24"/>
        </w:rPr>
        <w:tab/>
        <w:t>1</w:t>
      </w:r>
      <w:r w:rsidR="00BE19E3">
        <w:rPr>
          <w:rFonts w:cs="Times New Roman"/>
          <w:szCs w:val="24"/>
        </w:rPr>
        <w:t>6</w:t>
      </w:r>
      <w:r>
        <w:rPr>
          <w:rFonts w:cs="Times New Roman"/>
          <w:szCs w:val="24"/>
        </w:rPr>
        <w:t>.lpp</w:t>
      </w:r>
    </w:p>
    <w:p w:rsidR="00461990" w:rsidRDefault="00461990" w:rsidP="00461990">
      <w:pPr>
        <w:pStyle w:val="ListParagraph"/>
        <w:numPr>
          <w:ilvl w:val="2"/>
          <w:numId w:val="41"/>
        </w:numPr>
        <w:tabs>
          <w:tab w:val="right" w:leader="dot" w:pos="9781"/>
        </w:tabs>
        <w:ind w:right="709"/>
        <w:jc w:val="both"/>
        <w:rPr>
          <w:rFonts w:cs="Times New Roman"/>
          <w:szCs w:val="24"/>
        </w:rPr>
      </w:pPr>
      <w:r>
        <w:rPr>
          <w:rFonts w:cs="Times New Roman"/>
          <w:szCs w:val="24"/>
        </w:rPr>
        <w:t xml:space="preserve">Dabasgāze un </w:t>
      </w:r>
      <w:proofErr w:type="spellStart"/>
      <w:r>
        <w:rPr>
          <w:rFonts w:cs="Times New Roman"/>
          <w:szCs w:val="24"/>
        </w:rPr>
        <w:t>biometāns</w:t>
      </w:r>
      <w:proofErr w:type="spellEnd"/>
      <w:r>
        <w:rPr>
          <w:rFonts w:cs="Times New Roman"/>
          <w:szCs w:val="24"/>
        </w:rPr>
        <w:tab/>
        <w:t>1</w:t>
      </w:r>
      <w:r w:rsidR="00BE19E3">
        <w:rPr>
          <w:rFonts w:cs="Times New Roman"/>
          <w:szCs w:val="24"/>
        </w:rPr>
        <w:t>8</w:t>
      </w:r>
      <w:r>
        <w:rPr>
          <w:rFonts w:cs="Times New Roman"/>
          <w:szCs w:val="24"/>
        </w:rPr>
        <w:t>.lpp</w:t>
      </w:r>
    </w:p>
    <w:p w:rsidR="00461990" w:rsidRDefault="00461990" w:rsidP="00461990">
      <w:pPr>
        <w:pStyle w:val="ListParagraph"/>
        <w:numPr>
          <w:ilvl w:val="2"/>
          <w:numId w:val="41"/>
        </w:numPr>
        <w:tabs>
          <w:tab w:val="right" w:leader="dot" w:pos="9781"/>
        </w:tabs>
        <w:ind w:right="709"/>
        <w:jc w:val="both"/>
        <w:rPr>
          <w:rFonts w:cs="Times New Roman"/>
          <w:szCs w:val="24"/>
        </w:rPr>
      </w:pPr>
      <w:r>
        <w:rPr>
          <w:rFonts w:cs="Times New Roman"/>
          <w:szCs w:val="24"/>
        </w:rPr>
        <w:t>Ūdeņradis</w:t>
      </w:r>
      <w:r>
        <w:rPr>
          <w:rFonts w:cs="Times New Roman"/>
          <w:szCs w:val="24"/>
        </w:rPr>
        <w:tab/>
        <w:t>2</w:t>
      </w:r>
      <w:r w:rsidR="00BE19E3">
        <w:rPr>
          <w:rFonts w:cs="Times New Roman"/>
          <w:szCs w:val="24"/>
        </w:rPr>
        <w:t>3</w:t>
      </w:r>
      <w:r>
        <w:rPr>
          <w:rFonts w:cs="Times New Roman"/>
          <w:szCs w:val="24"/>
        </w:rPr>
        <w:t>.lpp</w:t>
      </w:r>
    </w:p>
    <w:p w:rsidR="00461990" w:rsidRDefault="00D36062" w:rsidP="00461990">
      <w:pPr>
        <w:pStyle w:val="ListParagraph"/>
        <w:numPr>
          <w:ilvl w:val="2"/>
          <w:numId w:val="41"/>
        </w:numPr>
        <w:tabs>
          <w:tab w:val="right" w:leader="dot" w:pos="9781"/>
        </w:tabs>
        <w:ind w:right="709"/>
        <w:jc w:val="both"/>
        <w:rPr>
          <w:rFonts w:cs="Times New Roman"/>
          <w:szCs w:val="24"/>
        </w:rPr>
      </w:pPr>
      <w:r>
        <w:rPr>
          <w:rFonts w:cs="Times New Roman"/>
          <w:szCs w:val="24"/>
        </w:rPr>
        <w:t xml:space="preserve">Biodegviela, sintētiskā un </w:t>
      </w:r>
      <w:proofErr w:type="spellStart"/>
      <w:r>
        <w:rPr>
          <w:rFonts w:cs="Times New Roman"/>
          <w:szCs w:val="24"/>
        </w:rPr>
        <w:t>parafinizētā</w:t>
      </w:r>
      <w:proofErr w:type="spellEnd"/>
      <w:r>
        <w:rPr>
          <w:rFonts w:cs="Times New Roman"/>
          <w:szCs w:val="24"/>
        </w:rPr>
        <w:t xml:space="preserve"> degviela</w:t>
      </w:r>
      <w:r w:rsidR="00461990">
        <w:rPr>
          <w:rFonts w:cs="Times New Roman"/>
          <w:szCs w:val="24"/>
        </w:rPr>
        <w:tab/>
        <w:t>2</w:t>
      </w:r>
      <w:r w:rsidR="00052248">
        <w:rPr>
          <w:rFonts w:cs="Times New Roman"/>
          <w:szCs w:val="24"/>
        </w:rPr>
        <w:t>4</w:t>
      </w:r>
      <w:r w:rsidR="00461990">
        <w:rPr>
          <w:rFonts w:cs="Times New Roman"/>
          <w:szCs w:val="24"/>
        </w:rPr>
        <w:t>.lpp</w:t>
      </w:r>
    </w:p>
    <w:p w:rsidR="00461990"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Informācijas apkopojums par alternatīvo degvielu pilnu degvielas ciklu</w:t>
      </w:r>
      <w:r>
        <w:rPr>
          <w:rFonts w:cs="Times New Roman"/>
          <w:szCs w:val="24"/>
        </w:rPr>
        <w:tab/>
        <w:t>2</w:t>
      </w:r>
      <w:r w:rsidR="00BE19E3">
        <w:rPr>
          <w:rFonts w:cs="Times New Roman"/>
          <w:szCs w:val="24"/>
        </w:rPr>
        <w:t>6</w:t>
      </w:r>
      <w:r>
        <w:rPr>
          <w:rFonts w:cs="Times New Roman"/>
          <w:szCs w:val="24"/>
        </w:rPr>
        <w:t>.lpp</w:t>
      </w:r>
    </w:p>
    <w:p w:rsidR="000D4A09" w:rsidRDefault="00461990" w:rsidP="00461990">
      <w:pPr>
        <w:pStyle w:val="ListParagraph"/>
        <w:numPr>
          <w:ilvl w:val="1"/>
          <w:numId w:val="41"/>
        </w:numPr>
        <w:tabs>
          <w:tab w:val="right" w:leader="dot" w:pos="9781"/>
        </w:tabs>
        <w:ind w:right="709"/>
        <w:jc w:val="both"/>
        <w:rPr>
          <w:rFonts w:cs="Times New Roman"/>
          <w:szCs w:val="24"/>
        </w:rPr>
      </w:pPr>
      <w:r>
        <w:rPr>
          <w:rFonts w:cs="Times New Roman"/>
          <w:szCs w:val="24"/>
        </w:rPr>
        <w:t>Sasaiste ar Latvijas attīstības plānošanas dokumentiem</w:t>
      </w:r>
    </w:p>
    <w:p w:rsidR="00461990" w:rsidRDefault="00461990" w:rsidP="000D4A09">
      <w:pPr>
        <w:pStyle w:val="ListParagraph"/>
        <w:tabs>
          <w:tab w:val="right" w:leader="dot" w:pos="9781"/>
        </w:tabs>
        <w:ind w:left="1287" w:right="709"/>
        <w:jc w:val="both"/>
        <w:rPr>
          <w:rFonts w:cs="Times New Roman"/>
          <w:szCs w:val="24"/>
        </w:rPr>
      </w:pPr>
      <w:r>
        <w:rPr>
          <w:rFonts w:cs="Times New Roman"/>
          <w:szCs w:val="24"/>
        </w:rPr>
        <w:t xml:space="preserve"> SEG emisiju samazināšanai transporta jomā</w:t>
      </w:r>
      <w:r w:rsidR="000D4A09">
        <w:rPr>
          <w:rFonts w:cs="Times New Roman"/>
          <w:szCs w:val="24"/>
        </w:rPr>
        <w:tab/>
        <w:t>2</w:t>
      </w:r>
      <w:r w:rsidR="00BE19E3">
        <w:rPr>
          <w:rFonts w:cs="Times New Roman"/>
          <w:szCs w:val="24"/>
        </w:rPr>
        <w:t>8</w:t>
      </w:r>
      <w:r w:rsidR="000D4A09">
        <w:rPr>
          <w:rFonts w:cs="Times New Roman"/>
          <w:szCs w:val="24"/>
        </w:rPr>
        <w:t>.lpp</w:t>
      </w:r>
    </w:p>
    <w:p w:rsidR="000D4A09" w:rsidRDefault="000D4A09" w:rsidP="000D4A09">
      <w:pPr>
        <w:pStyle w:val="ListParagraph"/>
        <w:numPr>
          <w:ilvl w:val="1"/>
          <w:numId w:val="41"/>
        </w:numPr>
        <w:tabs>
          <w:tab w:val="right" w:leader="dot" w:pos="9781"/>
        </w:tabs>
        <w:ind w:right="709"/>
        <w:jc w:val="both"/>
        <w:rPr>
          <w:rFonts w:cs="Times New Roman"/>
          <w:szCs w:val="24"/>
        </w:rPr>
      </w:pPr>
      <w:r>
        <w:rPr>
          <w:rFonts w:cs="Times New Roman"/>
          <w:szCs w:val="24"/>
        </w:rPr>
        <w:t>Situācijas raksturojums Latvijā alternatīvo degvielu kontekstā</w:t>
      </w:r>
      <w:r>
        <w:rPr>
          <w:rFonts w:cs="Times New Roman"/>
          <w:szCs w:val="24"/>
        </w:rPr>
        <w:tab/>
      </w:r>
      <w:r w:rsidR="00BE19E3">
        <w:rPr>
          <w:rFonts w:cs="Times New Roman"/>
          <w:szCs w:val="24"/>
        </w:rPr>
        <w:t>30</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Elektroenerģija</w:t>
      </w:r>
      <w:r>
        <w:rPr>
          <w:rFonts w:cs="Times New Roman"/>
          <w:szCs w:val="24"/>
        </w:rPr>
        <w:tab/>
        <w:t>3</w:t>
      </w:r>
      <w:r w:rsidR="00BE19E3">
        <w:rPr>
          <w:rFonts w:cs="Times New Roman"/>
          <w:szCs w:val="24"/>
        </w:rPr>
        <w:t>1</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 xml:space="preserve">Dabasgāze un </w:t>
      </w:r>
      <w:proofErr w:type="spellStart"/>
      <w:r>
        <w:rPr>
          <w:rFonts w:cs="Times New Roman"/>
          <w:szCs w:val="24"/>
        </w:rPr>
        <w:t>biometāns</w:t>
      </w:r>
      <w:proofErr w:type="spellEnd"/>
      <w:r>
        <w:rPr>
          <w:rFonts w:cs="Times New Roman"/>
          <w:szCs w:val="24"/>
        </w:rPr>
        <w:tab/>
        <w:t>3</w:t>
      </w:r>
      <w:r w:rsidR="00BE19E3">
        <w:rPr>
          <w:rFonts w:cs="Times New Roman"/>
          <w:szCs w:val="24"/>
        </w:rPr>
        <w:t>8</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Ūdeņradis</w:t>
      </w:r>
      <w:r>
        <w:rPr>
          <w:rFonts w:cs="Times New Roman"/>
          <w:szCs w:val="24"/>
        </w:rPr>
        <w:tab/>
      </w:r>
      <w:r w:rsidR="00BE19E3">
        <w:rPr>
          <w:rFonts w:cs="Times New Roman"/>
          <w:szCs w:val="24"/>
        </w:rPr>
        <w:t>40</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sidRPr="00D36062">
        <w:rPr>
          <w:rFonts w:cs="Times New Roman"/>
          <w:szCs w:val="24"/>
        </w:rPr>
        <w:t>Biodegviela</w:t>
      </w:r>
      <w:r w:rsidR="00D36062">
        <w:rPr>
          <w:rFonts w:cs="Times New Roman"/>
          <w:szCs w:val="24"/>
        </w:rPr>
        <w:t xml:space="preserve">, sintētiskā un </w:t>
      </w:r>
      <w:proofErr w:type="spellStart"/>
      <w:r w:rsidR="00D36062">
        <w:rPr>
          <w:rFonts w:cs="Times New Roman"/>
          <w:szCs w:val="24"/>
        </w:rPr>
        <w:t>parafinizētā</w:t>
      </w:r>
      <w:proofErr w:type="spellEnd"/>
      <w:r w:rsidR="00D36062">
        <w:rPr>
          <w:rFonts w:cs="Times New Roman"/>
          <w:szCs w:val="24"/>
        </w:rPr>
        <w:t xml:space="preserve"> degviela</w:t>
      </w:r>
      <w:r>
        <w:rPr>
          <w:rFonts w:cs="Times New Roman"/>
          <w:szCs w:val="24"/>
        </w:rPr>
        <w:tab/>
      </w:r>
      <w:r w:rsidR="00BE19E3">
        <w:rPr>
          <w:rFonts w:cs="Times New Roman"/>
          <w:szCs w:val="24"/>
        </w:rPr>
        <w:t>40</w:t>
      </w:r>
      <w:r>
        <w:rPr>
          <w:rFonts w:cs="Times New Roman"/>
          <w:szCs w:val="24"/>
        </w:rPr>
        <w:t>.lpp</w:t>
      </w:r>
    </w:p>
    <w:p w:rsidR="000D4A09" w:rsidRDefault="000D4A09" w:rsidP="000D4A09">
      <w:pPr>
        <w:pStyle w:val="ListParagraph"/>
        <w:numPr>
          <w:ilvl w:val="1"/>
          <w:numId w:val="41"/>
        </w:numPr>
        <w:tabs>
          <w:tab w:val="right" w:leader="dot" w:pos="9781"/>
        </w:tabs>
        <w:ind w:right="709"/>
        <w:jc w:val="both"/>
        <w:rPr>
          <w:rFonts w:cs="Times New Roman"/>
          <w:szCs w:val="24"/>
        </w:rPr>
      </w:pPr>
      <w:r>
        <w:rPr>
          <w:rFonts w:cs="Times New Roman"/>
          <w:szCs w:val="24"/>
        </w:rPr>
        <w:t xml:space="preserve">Esošā autotransporta, jūras transporta, dzelzceļa un aviācijas </w:t>
      </w:r>
    </w:p>
    <w:p w:rsidR="000D4A09" w:rsidRDefault="000D4A09" w:rsidP="000D4A09">
      <w:pPr>
        <w:pStyle w:val="ListParagraph"/>
        <w:tabs>
          <w:tab w:val="right" w:leader="dot" w:pos="9781"/>
        </w:tabs>
        <w:ind w:left="1287" w:right="709"/>
        <w:jc w:val="both"/>
        <w:rPr>
          <w:rFonts w:cs="Times New Roman"/>
          <w:szCs w:val="24"/>
        </w:rPr>
      </w:pPr>
      <w:r>
        <w:rPr>
          <w:rFonts w:cs="Times New Roman"/>
          <w:szCs w:val="24"/>
        </w:rPr>
        <w:t>transportlīdzekļu apjoma analīze un t</w:t>
      </w:r>
      <w:r w:rsidR="00557267">
        <w:rPr>
          <w:rFonts w:cs="Times New Roman"/>
          <w:szCs w:val="24"/>
        </w:rPr>
        <w:t>ā</w:t>
      </w:r>
      <w:r>
        <w:rPr>
          <w:rFonts w:cs="Times New Roman"/>
          <w:szCs w:val="24"/>
        </w:rPr>
        <w:t xml:space="preserve"> perspektīvās attīstības</w:t>
      </w:r>
    </w:p>
    <w:p w:rsidR="000D4A09" w:rsidRDefault="000D4A09" w:rsidP="000D4A09">
      <w:pPr>
        <w:pStyle w:val="ListParagraph"/>
        <w:tabs>
          <w:tab w:val="right" w:leader="dot" w:pos="9781"/>
        </w:tabs>
        <w:ind w:left="1287" w:right="709"/>
        <w:jc w:val="both"/>
        <w:rPr>
          <w:rFonts w:cs="Times New Roman"/>
          <w:szCs w:val="24"/>
        </w:rPr>
      </w:pPr>
      <w:r>
        <w:rPr>
          <w:rFonts w:cs="Times New Roman"/>
          <w:szCs w:val="24"/>
        </w:rPr>
        <w:t>tendences alternatīvo degvielu kontekstā Latvijā</w:t>
      </w:r>
      <w:r>
        <w:rPr>
          <w:rFonts w:cs="Times New Roman"/>
          <w:szCs w:val="24"/>
        </w:rPr>
        <w:tab/>
      </w:r>
      <w:r w:rsidR="00BE19E3">
        <w:rPr>
          <w:rFonts w:cs="Times New Roman"/>
          <w:szCs w:val="24"/>
        </w:rPr>
        <w:t>41</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Autotransports</w:t>
      </w:r>
      <w:r>
        <w:rPr>
          <w:rFonts w:cs="Times New Roman"/>
          <w:szCs w:val="24"/>
        </w:rPr>
        <w:tab/>
        <w:t>4</w:t>
      </w:r>
      <w:r w:rsidR="00BE19E3">
        <w:rPr>
          <w:rFonts w:cs="Times New Roman"/>
          <w:szCs w:val="24"/>
        </w:rPr>
        <w:t>3</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Jūras transports</w:t>
      </w:r>
      <w:r>
        <w:rPr>
          <w:rFonts w:cs="Times New Roman"/>
          <w:szCs w:val="24"/>
        </w:rPr>
        <w:tab/>
      </w:r>
      <w:r w:rsidR="00BE19E3">
        <w:rPr>
          <w:rFonts w:cs="Times New Roman"/>
          <w:szCs w:val="24"/>
        </w:rPr>
        <w:t>5</w:t>
      </w:r>
      <w:r w:rsidR="00052248">
        <w:rPr>
          <w:rFonts w:cs="Times New Roman"/>
          <w:szCs w:val="24"/>
        </w:rPr>
        <w:t>0</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Aviācija</w:t>
      </w:r>
      <w:r>
        <w:rPr>
          <w:rFonts w:cs="Times New Roman"/>
          <w:szCs w:val="24"/>
        </w:rPr>
        <w:tab/>
        <w:t>5</w:t>
      </w:r>
      <w:r w:rsidR="00BE19E3">
        <w:rPr>
          <w:rFonts w:cs="Times New Roman"/>
          <w:szCs w:val="24"/>
        </w:rPr>
        <w:t>2</w:t>
      </w:r>
      <w:r>
        <w:rPr>
          <w:rFonts w:cs="Times New Roman"/>
          <w:szCs w:val="24"/>
        </w:rPr>
        <w:t>.lpp</w:t>
      </w:r>
    </w:p>
    <w:p w:rsidR="000D4A09" w:rsidRDefault="000D4A09" w:rsidP="000D4A09">
      <w:pPr>
        <w:pStyle w:val="ListParagraph"/>
        <w:numPr>
          <w:ilvl w:val="2"/>
          <w:numId w:val="41"/>
        </w:numPr>
        <w:tabs>
          <w:tab w:val="right" w:leader="dot" w:pos="9781"/>
        </w:tabs>
        <w:ind w:right="709"/>
        <w:jc w:val="both"/>
        <w:rPr>
          <w:rFonts w:cs="Times New Roman"/>
          <w:szCs w:val="24"/>
        </w:rPr>
      </w:pPr>
      <w:r>
        <w:rPr>
          <w:rFonts w:cs="Times New Roman"/>
          <w:szCs w:val="24"/>
        </w:rPr>
        <w:t>Dzelzceļš</w:t>
      </w:r>
      <w:r>
        <w:rPr>
          <w:rFonts w:cs="Times New Roman"/>
          <w:szCs w:val="24"/>
        </w:rPr>
        <w:tab/>
        <w:t>5</w:t>
      </w:r>
      <w:r w:rsidR="00052248">
        <w:rPr>
          <w:rFonts w:cs="Times New Roman"/>
          <w:szCs w:val="24"/>
        </w:rPr>
        <w:t>2</w:t>
      </w:r>
      <w:r>
        <w:rPr>
          <w:rFonts w:cs="Times New Roman"/>
          <w:szCs w:val="24"/>
        </w:rPr>
        <w:t>.lpp</w:t>
      </w:r>
    </w:p>
    <w:p w:rsidR="000D4A09" w:rsidRDefault="000D4A09" w:rsidP="000D4A09">
      <w:pPr>
        <w:pStyle w:val="ListParagraph"/>
        <w:numPr>
          <w:ilvl w:val="0"/>
          <w:numId w:val="41"/>
        </w:numPr>
        <w:tabs>
          <w:tab w:val="right" w:leader="dot" w:pos="9781"/>
        </w:tabs>
        <w:ind w:right="709"/>
        <w:jc w:val="both"/>
        <w:rPr>
          <w:rFonts w:cs="Times New Roman"/>
          <w:szCs w:val="24"/>
        </w:rPr>
      </w:pPr>
      <w:r>
        <w:rPr>
          <w:rFonts w:cs="Times New Roman"/>
          <w:szCs w:val="24"/>
        </w:rPr>
        <w:t>Plāna mērķis un rīcības virzieni tā sasniegšanai</w:t>
      </w:r>
      <w:r>
        <w:rPr>
          <w:rFonts w:cs="Times New Roman"/>
          <w:szCs w:val="24"/>
        </w:rPr>
        <w:tab/>
        <w:t>5</w:t>
      </w:r>
      <w:r w:rsidR="00B60D85">
        <w:rPr>
          <w:rFonts w:cs="Times New Roman"/>
          <w:szCs w:val="24"/>
        </w:rPr>
        <w:t>4</w:t>
      </w:r>
      <w:r>
        <w:rPr>
          <w:rFonts w:cs="Times New Roman"/>
          <w:szCs w:val="24"/>
        </w:rPr>
        <w:t>.lpp</w:t>
      </w:r>
    </w:p>
    <w:p w:rsidR="000D4A09" w:rsidRDefault="000D4A09" w:rsidP="000D4A09">
      <w:pPr>
        <w:pStyle w:val="ListParagraph"/>
        <w:numPr>
          <w:ilvl w:val="0"/>
          <w:numId w:val="41"/>
        </w:numPr>
        <w:tabs>
          <w:tab w:val="right" w:leader="dot" w:pos="9781"/>
        </w:tabs>
        <w:ind w:right="709"/>
        <w:jc w:val="both"/>
        <w:rPr>
          <w:rFonts w:cs="Times New Roman"/>
          <w:szCs w:val="24"/>
        </w:rPr>
      </w:pPr>
      <w:r>
        <w:rPr>
          <w:rFonts w:cs="Times New Roman"/>
          <w:szCs w:val="24"/>
        </w:rPr>
        <w:t>Teritoriālā perspektīva</w:t>
      </w:r>
      <w:r>
        <w:rPr>
          <w:rFonts w:cs="Times New Roman"/>
          <w:szCs w:val="24"/>
        </w:rPr>
        <w:tab/>
        <w:t>6</w:t>
      </w:r>
      <w:r w:rsidR="00BE19E3">
        <w:rPr>
          <w:rFonts w:cs="Times New Roman"/>
          <w:szCs w:val="24"/>
        </w:rPr>
        <w:t>2</w:t>
      </w:r>
      <w:r>
        <w:rPr>
          <w:rFonts w:cs="Times New Roman"/>
          <w:szCs w:val="24"/>
        </w:rPr>
        <w:t>.lpp</w:t>
      </w:r>
    </w:p>
    <w:p w:rsidR="000D4A09" w:rsidRPr="000D4A09" w:rsidRDefault="000D4A09" w:rsidP="000D4A09">
      <w:pPr>
        <w:pStyle w:val="ListParagraph"/>
        <w:numPr>
          <w:ilvl w:val="0"/>
          <w:numId w:val="41"/>
        </w:numPr>
        <w:tabs>
          <w:tab w:val="right" w:leader="dot" w:pos="9781"/>
        </w:tabs>
        <w:ind w:right="709"/>
        <w:jc w:val="both"/>
        <w:rPr>
          <w:rFonts w:cs="Times New Roman"/>
          <w:szCs w:val="24"/>
        </w:rPr>
      </w:pPr>
      <w:r>
        <w:rPr>
          <w:rFonts w:cs="Times New Roman"/>
          <w:szCs w:val="24"/>
        </w:rPr>
        <w:t>Ietekmes novērtējums uz valsts un pašvaldību budžetu</w:t>
      </w:r>
      <w:r>
        <w:rPr>
          <w:rFonts w:cs="Times New Roman"/>
          <w:szCs w:val="24"/>
        </w:rPr>
        <w:tab/>
        <w:t>6</w:t>
      </w:r>
      <w:r w:rsidR="00B60D85">
        <w:rPr>
          <w:rFonts w:cs="Times New Roman"/>
          <w:szCs w:val="24"/>
        </w:rPr>
        <w:t>5</w:t>
      </w:r>
      <w:r>
        <w:rPr>
          <w:rFonts w:cs="Times New Roman"/>
          <w:szCs w:val="24"/>
        </w:rPr>
        <w:t>.lpp</w:t>
      </w:r>
    </w:p>
    <w:p w:rsidR="00FB2DFA" w:rsidRDefault="00FB2DFA" w:rsidP="00461990">
      <w:pPr>
        <w:tabs>
          <w:tab w:val="right" w:pos="9781"/>
        </w:tabs>
        <w:ind w:left="567" w:right="709"/>
        <w:jc w:val="center"/>
        <w:rPr>
          <w:rFonts w:cs="Times New Roman"/>
          <w:b/>
          <w:sz w:val="32"/>
          <w:szCs w:val="32"/>
        </w:rPr>
      </w:pPr>
    </w:p>
    <w:p w:rsidR="00FB2DFA" w:rsidRDefault="00FB2DFA" w:rsidP="00461990">
      <w:pPr>
        <w:tabs>
          <w:tab w:val="right" w:pos="9781"/>
        </w:tabs>
        <w:ind w:left="567" w:right="709"/>
        <w:jc w:val="center"/>
        <w:rPr>
          <w:rFonts w:cs="Times New Roman"/>
          <w:b/>
          <w:sz w:val="32"/>
          <w:szCs w:val="32"/>
        </w:rPr>
      </w:pPr>
    </w:p>
    <w:p w:rsidR="00FB2DFA" w:rsidRDefault="00FB2DFA" w:rsidP="00461990">
      <w:pPr>
        <w:tabs>
          <w:tab w:val="right" w:pos="9781"/>
        </w:tabs>
        <w:ind w:left="567" w:right="709"/>
        <w:jc w:val="center"/>
        <w:rPr>
          <w:rFonts w:cs="Times New Roman"/>
          <w:b/>
          <w:sz w:val="32"/>
          <w:szCs w:val="32"/>
        </w:rPr>
      </w:pPr>
    </w:p>
    <w:p w:rsidR="00FB2DFA" w:rsidRDefault="00FB2DFA" w:rsidP="00461990">
      <w:pPr>
        <w:tabs>
          <w:tab w:val="right" w:pos="9781"/>
        </w:tabs>
        <w:ind w:right="709"/>
        <w:rPr>
          <w:rFonts w:cs="Times New Roman"/>
          <w:b/>
          <w:sz w:val="32"/>
          <w:szCs w:val="32"/>
        </w:rPr>
      </w:pPr>
    </w:p>
    <w:p w:rsidR="00FB2DFA" w:rsidRPr="007E0EFA" w:rsidRDefault="00FB2DFA" w:rsidP="000563D8">
      <w:pPr>
        <w:pStyle w:val="Heading1"/>
        <w:numPr>
          <w:ilvl w:val="0"/>
          <w:numId w:val="0"/>
        </w:numPr>
        <w:ind w:left="432"/>
        <w:jc w:val="center"/>
      </w:pPr>
      <w:bookmarkStart w:id="0" w:name="_Toc465089041"/>
      <w:r>
        <w:lastRenderedPageBreak/>
        <w:t>Lietot</w:t>
      </w:r>
      <w:r w:rsidR="00A1773E">
        <w:t>ie saīsinājumi un</w:t>
      </w:r>
      <w:r>
        <w:t xml:space="preserve"> definīcijas</w:t>
      </w:r>
      <w:bookmarkEnd w:id="0"/>
    </w:p>
    <w:p w:rsidR="00FB2DFA" w:rsidRPr="00E757AB" w:rsidRDefault="00E757AB" w:rsidP="00E757AB">
      <w:pPr>
        <w:ind w:right="709"/>
        <w:jc w:val="both"/>
        <w:rPr>
          <w:rFonts w:cs="Times New Roman"/>
          <w:szCs w:val="24"/>
        </w:rPr>
      </w:pPr>
      <w:r w:rsidRPr="00E757AB">
        <w:rPr>
          <w:rFonts w:cs="Times New Roman"/>
          <w:szCs w:val="24"/>
        </w:rPr>
        <w:t>Lietotie saīsinājumi:</w:t>
      </w:r>
    </w:p>
    <w:tbl>
      <w:tblPr>
        <w:tblStyle w:val="TableGrid"/>
        <w:tblW w:w="105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7859"/>
      </w:tblGrid>
      <w:tr w:rsidR="00E757AB" w:rsidTr="007E0EFA">
        <w:tc>
          <w:tcPr>
            <w:tcW w:w="2739" w:type="dxa"/>
          </w:tcPr>
          <w:p w:rsidR="00E757AB" w:rsidRDefault="00E757AB" w:rsidP="003B139F">
            <w:pPr>
              <w:ind w:right="709"/>
              <w:jc w:val="center"/>
              <w:rPr>
                <w:rFonts w:cs="Times New Roman"/>
                <w:b/>
                <w:szCs w:val="24"/>
              </w:rPr>
            </w:pPr>
            <w:r w:rsidRPr="00E757AB">
              <w:rPr>
                <w:rFonts w:cs="Times New Roman"/>
                <w:b/>
                <w:szCs w:val="24"/>
              </w:rPr>
              <w:t>AER</w:t>
            </w:r>
          </w:p>
          <w:p w:rsidR="008B58F1" w:rsidRDefault="008B58F1" w:rsidP="003B139F">
            <w:pPr>
              <w:ind w:right="709"/>
              <w:jc w:val="center"/>
              <w:rPr>
                <w:rFonts w:cs="Times New Roman"/>
                <w:b/>
                <w:sz w:val="32"/>
                <w:szCs w:val="32"/>
              </w:rPr>
            </w:pPr>
            <w:r>
              <w:rPr>
                <w:rFonts w:cs="Times New Roman"/>
                <w:b/>
                <w:szCs w:val="24"/>
              </w:rPr>
              <w:t>CSDD</w:t>
            </w:r>
          </w:p>
        </w:tc>
        <w:tc>
          <w:tcPr>
            <w:tcW w:w="7859" w:type="dxa"/>
          </w:tcPr>
          <w:p w:rsidR="002B59D2" w:rsidRDefault="00E757AB" w:rsidP="00E757AB">
            <w:pPr>
              <w:ind w:right="318"/>
              <w:jc w:val="both"/>
              <w:rPr>
                <w:rFonts w:cs="Times New Roman"/>
                <w:szCs w:val="24"/>
              </w:rPr>
            </w:pPr>
            <w:r>
              <w:rPr>
                <w:rFonts w:cs="Times New Roman"/>
                <w:szCs w:val="24"/>
              </w:rPr>
              <w:t>Atjaunojamie energoresursi;</w:t>
            </w:r>
          </w:p>
          <w:p w:rsidR="008B58F1" w:rsidRPr="002B59D2" w:rsidRDefault="008B58F1" w:rsidP="00E757AB">
            <w:pPr>
              <w:ind w:right="318"/>
              <w:jc w:val="both"/>
              <w:rPr>
                <w:rFonts w:cs="Times New Roman"/>
                <w:szCs w:val="24"/>
              </w:rPr>
            </w:pPr>
            <w:r>
              <w:t>VAS “Ceļu satiksmes drošības direkcija;</w:t>
            </w:r>
          </w:p>
        </w:tc>
      </w:tr>
      <w:tr w:rsidR="00E757AB" w:rsidTr="007E0EFA">
        <w:tc>
          <w:tcPr>
            <w:tcW w:w="2739" w:type="dxa"/>
          </w:tcPr>
          <w:p w:rsidR="00E757AB" w:rsidRDefault="00E757AB" w:rsidP="003B139F">
            <w:pPr>
              <w:ind w:right="709"/>
              <w:jc w:val="center"/>
              <w:rPr>
                <w:rFonts w:cs="Times New Roman"/>
                <w:b/>
                <w:sz w:val="32"/>
                <w:szCs w:val="32"/>
              </w:rPr>
            </w:pPr>
            <w:r w:rsidRPr="00E757AB">
              <w:rPr>
                <w:rFonts w:cs="Times New Roman"/>
                <w:b/>
                <w:szCs w:val="24"/>
              </w:rPr>
              <w:t>CNG</w:t>
            </w:r>
          </w:p>
        </w:tc>
        <w:tc>
          <w:tcPr>
            <w:tcW w:w="7859" w:type="dxa"/>
          </w:tcPr>
          <w:p w:rsidR="00E757AB" w:rsidRDefault="00E757AB" w:rsidP="00E757AB">
            <w:pPr>
              <w:ind w:right="318"/>
              <w:jc w:val="both"/>
              <w:rPr>
                <w:rFonts w:cs="Times New Roman"/>
                <w:b/>
                <w:sz w:val="32"/>
                <w:szCs w:val="32"/>
              </w:rPr>
            </w:pPr>
            <w:r>
              <w:rPr>
                <w:rFonts w:cs="Times New Roman"/>
                <w:szCs w:val="24"/>
              </w:rPr>
              <w:t>Saspiestā dabasgāze (</w:t>
            </w:r>
            <w:proofErr w:type="spellStart"/>
            <w:r w:rsidRPr="00F10654">
              <w:rPr>
                <w:rFonts w:cs="Times New Roman"/>
                <w:i/>
                <w:szCs w:val="24"/>
              </w:rPr>
              <w:t>Compresed</w:t>
            </w:r>
            <w:proofErr w:type="spellEnd"/>
            <w:r w:rsidRPr="00F10654">
              <w:rPr>
                <w:rFonts w:cs="Times New Roman"/>
                <w:i/>
                <w:szCs w:val="24"/>
              </w:rPr>
              <w:t xml:space="preserve"> </w:t>
            </w:r>
            <w:proofErr w:type="spellStart"/>
            <w:r w:rsidRPr="00F10654">
              <w:rPr>
                <w:rFonts w:cs="Times New Roman"/>
                <w:i/>
                <w:szCs w:val="24"/>
              </w:rPr>
              <w:t>natural</w:t>
            </w:r>
            <w:proofErr w:type="spellEnd"/>
            <w:r w:rsidRPr="00F10654">
              <w:rPr>
                <w:rFonts w:cs="Times New Roman"/>
                <w:i/>
                <w:szCs w:val="24"/>
              </w:rPr>
              <w:t xml:space="preserve"> </w:t>
            </w:r>
            <w:proofErr w:type="spellStart"/>
            <w:r w:rsidRPr="00F10654">
              <w:rPr>
                <w:rFonts w:cs="Times New Roman"/>
                <w:i/>
                <w:szCs w:val="24"/>
              </w:rPr>
              <w:t>gas</w:t>
            </w:r>
            <w:proofErr w:type="spellEnd"/>
            <w:r>
              <w:rPr>
                <w:rFonts w:cs="Times New Roman"/>
                <w:szCs w:val="24"/>
              </w:rPr>
              <w:t xml:space="preserve"> – angļu val.);</w:t>
            </w:r>
          </w:p>
        </w:tc>
      </w:tr>
      <w:tr w:rsidR="00E757AB" w:rsidTr="007E0EFA">
        <w:tc>
          <w:tcPr>
            <w:tcW w:w="2739" w:type="dxa"/>
          </w:tcPr>
          <w:p w:rsidR="00E757AB" w:rsidRDefault="00E757AB" w:rsidP="003B139F">
            <w:pPr>
              <w:ind w:right="709"/>
              <w:jc w:val="center"/>
              <w:rPr>
                <w:rFonts w:cs="Times New Roman"/>
                <w:b/>
                <w:sz w:val="32"/>
                <w:szCs w:val="32"/>
              </w:rPr>
            </w:pPr>
            <w:r w:rsidRPr="00E757AB">
              <w:rPr>
                <w:rFonts w:cs="Times New Roman"/>
                <w:b/>
                <w:szCs w:val="24"/>
              </w:rPr>
              <w:t>COP21</w:t>
            </w:r>
          </w:p>
        </w:tc>
        <w:tc>
          <w:tcPr>
            <w:tcW w:w="7859" w:type="dxa"/>
          </w:tcPr>
          <w:p w:rsidR="00E757AB" w:rsidRDefault="00E757AB" w:rsidP="00E757AB">
            <w:pPr>
              <w:ind w:right="318"/>
              <w:jc w:val="both"/>
              <w:rPr>
                <w:rFonts w:cs="Times New Roman"/>
                <w:b/>
                <w:sz w:val="32"/>
                <w:szCs w:val="32"/>
              </w:rPr>
            </w:pPr>
            <w:r>
              <w:rPr>
                <w:rFonts w:cs="Times New Roman"/>
                <w:szCs w:val="24"/>
              </w:rPr>
              <w:t>Parīzes klimata konference</w:t>
            </w:r>
            <w:r w:rsidR="007A6C3A">
              <w:rPr>
                <w:rFonts w:cs="Times New Roman"/>
                <w:szCs w:val="24"/>
              </w:rPr>
              <w:t>, kas norisinājās</w:t>
            </w:r>
            <w:r>
              <w:rPr>
                <w:rFonts w:cs="Times New Roman"/>
                <w:szCs w:val="24"/>
              </w:rPr>
              <w:t xml:space="preserve"> no 2015.gada 30.novembra līdz 12.decembrim;</w:t>
            </w:r>
          </w:p>
        </w:tc>
      </w:tr>
      <w:tr w:rsidR="00407456" w:rsidTr="007E0EFA">
        <w:tc>
          <w:tcPr>
            <w:tcW w:w="2739" w:type="dxa"/>
          </w:tcPr>
          <w:p w:rsidR="00407456" w:rsidRPr="00E757AB" w:rsidRDefault="00407456" w:rsidP="003B139F">
            <w:pPr>
              <w:ind w:right="709"/>
              <w:jc w:val="center"/>
              <w:rPr>
                <w:rFonts w:cs="Times New Roman"/>
                <w:b/>
                <w:szCs w:val="24"/>
              </w:rPr>
            </w:pPr>
            <w:r>
              <w:rPr>
                <w:rFonts w:cs="Times New Roman"/>
                <w:b/>
                <w:szCs w:val="24"/>
              </w:rPr>
              <w:t>EM</w:t>
            </w:r>
          </w:p>
        </w:tc>
        <w:tc>
          <w:tcPr>
            <w:tcW w:w="7859" w:type="dxa"/>
          </w:tcPr>
          <w:p w:rsidR="00407456" w:rsidRDefault="00407456" w:rsidP="00E757AB">
            <w:pPr>
              <w:ind w:right="318"/>
              <w:jc w:val="both"/>
              <w:rPr>
                <w:rFonts w:cs="Times New Roman"/>
                <w:szCs w:val="24"/>
              </w:rPr>
            </w:pPr>
            <w:r>
              <w:rPr>
                <w:rFonts w:cs="Times New Roman"/>
                <w:szCs w:val="24"/>
              </w:rPr>
              <w:t>Ekonomikas ministrija;</w:t>
            </w:r>
          </w:p>
        </w:tc>
      </w:tr>
      <w:tr w:rsidR="00686BD3" w:rsidTr="007E0EFA">
        <w:tc>
          <w:tcPr>
            <w:tcW w:w="2739" w:type="dxa"/>
          </w:tcPr>
          <w:p w:rsidR="00686BD3" w:rsidRDefault="00686BD3" w:rsidP="000A1E99">
            <w:pPr>
              <w:ind w:right="709"/>
              <w:jc w:val="center"/>
              <w:rPr>
                <w:rFonts w:cs="Times New Roman"/>
                <w:b/>
                <w:sz w:val="32"/>
                <w:szCs w:val="32"/>
              </w:rPr>
            </w:pPr>
            <w:r>
              <w:rPr>
                <w:rFonts w:cs="Times New Roman"/>
                <w:b/>
                <w:szCs w:val="24"/>
              </w:rPr>
              <w:t>EMAP</w:t>
            </w:r>
          </w:p>
        </w:tc>
        <w:tc>
          <w:tcPr>
            <w:tcW w:w="7859" w:type="dxa"/>
          </w:tcPr>
          <w:p w:rsidR="00686BD3" w:rsidRDefault="00686BD3" w:rsidP="000A1E99">
            <w:pPr>
              <w:ind w:right="318"/>
              <w:jc w:val="both"/>
              <w:rPr>
                <w:rFonts w:cs="Times New Roman"/>
                <w:b/>
                <w:sz w:val="32"/>
                <w:szCs w:val="32"/>
              </w:rPr>
            </w:pPr>
            <w:proofErr w:type="spellStart"/>
            <w:r>
              <w:rPr>
                <w:rFonts w:cs="Times New Roman"/>
                <w:szCs w:val="24"/>
              </w:rPr>
              <w:t>Elektromobilitātes</w:t>
            </w:r>
            <w:proofErr w:type="spellEnd"/>
            <w:r>
              <w:rPr>
                <w:rFonts w:cs="Times New Roman"/>
                <w:szCs w:val="24"/>
              </w:rPr>
              <w:t xml:space="preserve"> attīstības plāns 2014.-2016.gadam;</w:t>
            </w:r>
          </w:p>
        </w:tc>
      </w:tr>
      <w:tr w:rsidR="00686BD3" w:rsidTr="007E0EFA">
        <w:tc>
          <w:tcPr>
            <w:tcW w:w="2739" w:type="dxa"/>
          </w:tcPr>
          <w:p w:rsidR="00686BD3" w:rsidRPr="00E757AB" w:rsidRDefault="00686BD3" w:rsidP="003B139F">
            <w:pPr>
              <w:ind w:right="709"/>
              <w:jc w:val="center"/>
              <w:rPr>
                <w:rFonts w:cs="Times New Roman"/>
                <w:b/>
                <w:szCs w:val="24"/>
              </w:rPr>
            </w:pPr>
            <w:r w:rsidRPr="00E757AB">
              <w:rPr>
                <w:rFonts w:cs="Times New Roman"/>
                <w:b/>
                <w:szCs w:val="24"/>
              </w:rPr>
              <w:t>ES</w:t>
            </w:r>
          </w:p>
        </w:tc>
        <w:tc>
          <w:tcPr>
            <w:tcW w:w="7859" w:type="dxa"/>
          </w:tcPr>
          <w:p w:rsidR="00686BD3" w:rsidRDefault="0028423E" w:rsidP="00E757AB">
            <w:pPr>
              <w:ind w:right="318"/>
              <w:jc w:val="both"/>
              <w:rPr>
                <w:rFonts w:cs="Times New Roman"/>
                <w:szCs w:val="24"/>
              </w:rPr>
            </w:pPr>
            <w:r>
              <w:rPr>
                <w:rFonts w:cs="Times New Roman"/>
                <w:szCs w:val="24"/>
              </w:rPr>
              <w:t>Eiropas S</w:t>
            </w:r>
            <w:r w:rsidR="00686BD3">
              <w:rPr>
                <w:rFonts w:cs="Times New Roman"/>
                <w:szCs w:val="24"/>
              </w:rPr>
              <w:t>avienība;</w:t>
            </w:r>
          </w:p>
        </w:tc>
      </w:tr>
      <w:tr w:rsidR="00686BD3" w:rsidTr="007E0EFA">
        <w:tc>
          <w:tcPr>
            <w:tcW w:w="2739" w:type="dxa"/>
          </w:tcPr>
          <w:p w:rsidR="00686BD3" w:rsidRDefault="00686BD3" w:rsidP="003B139F">
            <w:pPr>
              <w:ind w:right="709"/>
              <w:jc w:val="center"/>
              <w:rPr>
                <w:rFonts w:cs="Times New Roman"/>
                <w:b/>
                <w:sz w:val="32"/>
                <w:szCs w:val="32"/>
              </w:rPr>
            </w:pPr>
            <w:r w:rsidRPr="00E757AB">
              <w:rPr>
                <w:rFonts w:cs="Times New Roman"/>
                <w:b/>
                <w:szCs w:val="24"/>
              </w:rPr>
              <w:t>ETL</w:t>
            </w:r>
          </w:p>
        </w:tc>
        <w:tc>
          <w:tcPr>
            <w:tcW w:w="7859" w:type="dxa"/>
          </w:tcPr>
          <w:p w:rsidR="00686BD3" w:rsidRDefault="00686BD3" w:rsidP="00E757AB">
            <w:pPr>
              <w:ind w:right="318"/>
              <w:jc w:val="both"/>
              <w:rPr>
                <w:rFonts w:cs="Times New Roman"/>
                <w:b/>
                <w:sz w:val="32"/>
                <w:szCs w:val="32"/>
              </w:rPr>
            </w:pPr>
            <w:r>
              <w:rPr>
                <w:rFonts w:cs="Times New Roman"/>
                <w:szCs w:val="24"/>
              </w:rPr>
              <w:t>Elektrotransportlīdzeklis</w:t>
            </w:r>
            <w:r w:rsidR="00080B09">
              <w:rPr>
                <w:rFonts w:cs="Times New Roman"/>
                <w:szCs w:val="24"/>
              </w:rPr>
              <w:t>;</w:t>
            </w:r>
          </w:p>
        </w:tc>
      </w:tr>
      <w:tr w:rsidR="00686BD3" w:rsidTr="007E0EFA">
        <w:tc>
          <w:tcPr>
            <w:tcW w:w="2739" w:type="dxa"/>
          </w:tcPr>
          <w:p w:rsidR="00686BD3" w:rsidRDefault="00686BD3" w:rsidP="003B139F">
            <w:pPr>
              <w:ind w:right="709"/>
              <w:jc w:val="center"/>
              <w:rPr>
                <w:rFonts w:cs="Times New Roman"/>
                <w:b/>
                <w:sz w:val="32"/>
                <w:szCs w:val="32"/>
              </w:rPr>
            </w:pPr>
            <w:r w:rsidRPr="00E757AB">
              <w:rPr>
                <w:rFonts w:cs="Times New Roman"/>
                <w:b/>
                <w:szCs w:val="24"/>
              </w:rPr>
              <w:t>ETS</w:t>
            </w:r>
          </w:p>
        </w:tc>
        <w:tc>
          <w:tcPr>
            <w:tcW w:w="7859" w:type="dxa"/>
          </w:tcPr>
          <w:p w:rsidR="00686BD3" w:rsidRDefault="00686BD3" w:rsidP="00E757AB">
            <w:pPr>
              <w:ind w:right="318"/>
              <w:jc w:val="both"/>
              <w:rPr>
                <w:rFonts w:cs="Times New Roman"/>
                <w:b/>
                <w:sz w:val="32"/>
                <w:szCs w:val="32"/>
              </w:rPr>
            </w:pPr>
            <w:r w:rsidRPr="00116A8F">
              <w:rPr>
                <w:rFonts w:cs="Times New Roman"/>
                <w:szCs w:val="24"/>
              </w:rPr>
              <w:t>E</w:t>
            </w:r>
            <w:r>
              <w:rPr>
                <w:rFonts w:cs="Times New Roman"/>
                <w:szCs w:val="24"/>
              </w:rPr>
              <w:t xml:space="preserve">iropas </w:t>
            </w:r>
            <w:r w:rsidRPr="00116A8F">
              <w:rPr>
                <w:rFonts w:cs="Times New Roman"/>
                <w:szCs w:val="24"/>
              </w:rPr>
              <w:t>S</w:t>
            </w:r>
            <w:r>
              <w:rPr>
                <w:rFonts w:cs="Times New Roman"/>
                <w:szCs w:val="24"/>
              </w:rPr>
              <w:t>avienības</w:t>
            </w:r>
            <w:r w:rsidRPr="00116A8F">
              <w:rPr>
                <w:rFonts w:cs="Times New Roman"/>
                <w:szCs w:val="24"/>
              </w:rPr>
              <w:t xml:space="preserve"> emisi</w:t>
            </w:r>
            <w:r>
              <w:rPr>
                <w:rFonts w:cs="Times New Roman"/>
                <w:szCs w:val="24"/>
              </w:rPr>
              <w:t>jas kvotu tirdzniecības sistēma;</w:t>
            </w:r>
          </w:p>
        </w:tc>
      </w:tr>
      <w:tr w:rsidR="00686BD3" w:rsidTr="007E0EFA">
        <w:tc>
          <w:tcPr>
            <w:tcW w:w="2739" w:type="dxa"/>
          </w:tcPr>
          <w:p w:rsidR="00686BD3" w:rsidRDefault="00686BD3" w:rsidP="003B139F">
            <w:pPr>
              <w:ind w:right="709"/>
              <w:jc w:val="center"/>
              <w:rPr>
                <w:rFonts w:cs="Times New Roman"/>
                <w:b/>
                <w:sz w:val="32"/>
                <w:szCs w:val="32"/>
              </w:rPr>
            </w:pPr>
            <w:r w:rsidRPr="00E757AB">
              <w:rPr>
                <w:b/>
              </w:rPr>
              <w:t>EVKD</w:t>
            </w:r>
          </w:p>
        </w:tc>
        <w:tc>
          <w:tcPr>
            <w:tcW w:w="7859" w:type="dxa"/>
          </w:tcPr>
          <w:p w:rsidR="00686BD3" w:rsidRDefault="00686BD3" w:rsidP="00E757AB">
            <w:pPr>
              <w:ind w:right="318"/>
              <w:jc w:val="both"/>
              <w:rPr>
                <w:rFonts w:cs="Times New Roman"/>
                <w:b/>
                <w:sz w:val="32"/>
                <w:szCs w:val="32"/>
              </w:rPr>
            </w:pPr>
            <w:r>
              <w:t xml:space="preserve">Valsts akciju sabiedrības “Ceļu satiksmes drošības direkcija” struktūrvienība - </w:t>
            </w:r>
            <w:r w:rsidRPr="00224998">
              <w:t xml:space="preserve"> </w:t>
            </w:r>
            <w:proofErr w:type="spellStart"/>
            <w:r w:rsidRPr="00224998">
              <w:t>Elektromobilitātes</w:t>
            </w:r>
            <w:proofErr w:type="spellEnd"/>
            <w:r w:rsidRPr="00224998">
              <w:t xml:space="preserve"> vadības un koordinācijas daļa</w:t>
            </w:r>
            <w:r>
              <w:t>;</w:t>
            </w:r>
          </w:p>
        </w:tc>
      </w:tr>
      <w:tr w:rsidR="00686BD3" w:rsidTr="007E0EFA">
        <w:tc>
          <w:tcPr>
            <w:tcW w:w="2739" w:type="dxa"/>
          </w:tcPr>
          <w:p w:rsidR="00686BD3" w:rsidRPr="00E757AB" w:rsidRDefault="00686BD3" w:rsidP="00E757AB">
            <w:pPr>
              <w:ind w:right="709"/>
              <w:jc w:val="center"/>
              <w:rPr>
                <w:rFonts w:cs="Times New Roman"/>
                <w:b/>
                <w:szCs w:val="24"/>
              </w:rPr>
            </w:pPr>
            <w:proofErr w:type="spellStart"/>
            <w:r w:rsidRPr="00BF0E66">
              <w:rPr>
                <w:rFonts w:cs="Times New Roman"/>
                <w:b/>
                <w:szCs w:val="24"/>
              </w:rPr>
              <w:t>Euro</w:t>
            </w:r>
            <w:proofErr w:type="spellEnd"/>
            <w:r w:rsidRPr="00BF0E66">
              <w:rPr>
                <w:rFonts w:cs="Times New Roman"/>
                <w:b/>
                <w:szCs w:val="24"/>
              </w:rPr>
              <w:t xml:space="preserve"> V, </w:t>
            </w:r>
            <w:proofErr w:type="spellStart"/>
            <w:r w:rsidRPr="00BF0E66">
              <w:rPr>
                <w:rFonts w:cs="Times New Roman"/>
                <w:b/>
                <w:szCs w:val="24"/>
              </w:rPr>
              <w:t>Euro</w:t>
            </w:r>
            <w:proofErr w:type="spellEnd"/>
            <w:r w:rsidRPr="00BF0E66">
              <w:rPr>
                <w:rFonts w:cs="Times New Roman"/>
                <w:b/>
                <w:szCs w:val="24"/>
              </w:rPr>
              <w:t xml:space="preserve"> VI</w:t>
            </w:r>
          </w:p>
        </w:tc>
        <w:tc>
          <w:tcPr>
            <w:tcW w:w="7859" w:type="dxa"/>
          </w:tcPr>
          <w:p w:rsidR="00686BD3" w:rsidRDefault="00686BD3" w:rsidP="003D5ACD">
            <w:pPr>
              <w:ind w:right="318"/>
              <w:jc w:val="both"/>
              <w:rPr>
                <w:rFonts w:cs="Times New Roman"/>
                <w:szCs w:val="24"/>
              </w:rPr>
            </w:pPr>
            <w:r w:rsidRPr="00BF0E66">
              <w:rPr>
                <w:rFonts w:cs="Times New Roman"/>
                <w:szCs w:val="24"/>
              </w:rPr>
              <w:t xml:space="preserve">ES </w:t>
            </w:r>
            <w:r w:rsidR="003D5ACD">
              <w:rPr>
                <w:rFonts w:cs="Times New Roman"/>
                <w:szCs w:val="24"/>
              </w:rPr>
              <w:t>emisiju</w:t>
            </w:r>
            <w:r w:rsidR="003D5ACD" w:rsidRPr="00BF0E66">
              <w:rPr>
                <w:rFonts w:cs="Times New Roman"/>
                <w:szCs w:val="24"/>
              </w:rPr>
              <w:t xml:space="preserve"> </w:t>
            </w:r>
            <w:r w:rsidRPr="00BF0E66">
              <w:rPr>
                <w:rFonts w:cs="Times New Roman"/>
                <w:szCs w:val="24"/>
              </w:rPr>
              <w:t>standarti;</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FCEV</w:t>
            </w:r>
          </w:p>
        </w:tc>
        <w:tc>
          <w:tcPr>
            <w:tcW w:w="7859" w:type="dxa"/>
          </w:tcPr>
          <w:p w:rsidR="00686BD3" w:rsidRDefault="00686BD3" w:rsidP="00E757AB">
            <w:pPr>
              <w:ind w:right="318"/>
              <w:jc w:val="both"/>
              <w:rPr>
                <w:rFonts w:cs="Times New Roman"/>
                <w:b/>
                <w:sz w:val="32"/>
                <w:szCs w:val="32"/>
              </w:rPr>
            </w:pPr>
            <w:r w:rsidRPr="003C5F86">
              <w:rPr>
                <w:rFonts w:cs="Times New Roman"/>
                <w:szCs w:val="24"/>
              </w:rPr>
              <w:t xml:space="preserve">Ūdeņraža </w:t>
            </w:r>
            <w:proofErr w:type="spellStart"/>
            <w:r w:rsidRPr="003C5F86">
              <w:rPr>
                <w:rFonts w:cs="Times New Roman"/>
                <w:szCs w:val="24"/>
              </w:rPr>
              <w:t>elektrotransportlīdzeklis</w:t>
            </w:r>
            <w:proofErr w:type="spellEnd"/>
            <w:r>
              <w:rPr>
                <w:rFonts w:cs="Times New Roman"/>
                <w:szCs w:val="24"/>
              </w:rPr>
              <w:t xml:space="preserve"> (</w:t>
            </w:r>
            <w:proofErr w:type="spellStart"/>
            <w:r>
              <w:rPr>
                <w:rFonts w:cs="Times New Roman"/>
                <w:i/>
                <w:szCs w:val="24"/>
              </w:rPr>
              <w:t>Fuell</w:t>
            </w:r>
            <w:proofErr w:type="spellEnd"/>
            <w:r>
              <w:rPr>
                <w:rFonts w:cs="Times New Roman"/>
                <w:i/>
                <w:szCs w:val="24"/>
              </w:rPr>
              <w:t xml:space="preserve"> </w:t>
            </w:r>
            <w:proofErr w:type="spellStart"/>
            <w:r>
              <w:rPr>
                <w:rFonts w:cs="Times New Roman"/>
                <w:i/>
                <w:szCs w:val="24"/>
              </w:rPr>
              <w:t>Cell</w:t>
            </w:r>
            <w:proofErr w:type="spellEnd"/>
            <w:r>
              <w:rPr>
                <w:rFonts w:cs="Times New Roman"/>
                <w:i/>
                <w:szCs w:val="24"/>
              </w:rPr>
              <w:t xml:space="preserve"> </w:t>
            </w:r>
            <w:proofErr w:type="spellStart"/>
            <w:r>
              <w:rPr>
                <w:rFonts w:cs="Times New Roman"/>
                <w:i/>
                <w:szCs w:val="24"/>
              </w:rPr>
              <w:t>Electric</w:t>
            </w:r>
            <w:proofErr w:type="spellEnd"/>
            <w:r>
              <w:rPr>
                <w:rFonts w:cs="Times New Roman"/>
                <w:i/>
                <w:szCs w:val="24"/>
              </w:rPr>
              <w:t xml:space="preserve"> </w:t>
            </w:r>
            <w:proofErr w:type="spellStart"/>
            <w:r>
              <w:rPr>
                <w:rFonts w:cs="Times New Roman"/>
                <w:i/>
                <w:szCs w:val="24"/>
              </w:rPr>
              <w:t>Vehicle</w:t>
            </w:r>
            <w:proofErr w:type="spellEnd"/>
            <w:r>
              <w:rPr>
                <w:rFonts w:cs="Times New Roman"/>
                <w:i/>
                <w:szCs w:val="24"/>
              </w:rPr>
              <w:t xml:space="preserve"> – </w:t>
            </w:r>
            <w:r>
              <w:rPr>
                <w:rFonts w:cs="Times New Roman"/>
                <w:szCs w:val="24"/>
              </w:rPr>
              <w:t>angļu val.);</w:t>
            </w:r>
          </w:p>
        </w:tc>
      </w:tr>
      <w:tr w:rsidR="00407456" w:rsidTr="007E0EFA">
        <w:tc>
          <w:tcPr>
            <w:tcW w:w="2739" w:type="dxa"/>
          </w:tcPr>
          <w:p w:rsidR="00407456" w:rsidRPr="00E757AB" w:rsidRDefault="00407456" w:rsidP="00E757AB">
            <w:pPr>
              <w:ind w:right="709"/>
              <w:jc w:val="center"/>
              <w:rPr>
                <w:rFonts w:cs="Times New Roman"/>
                <w:b/>
                <w:szCs w:val="24"/>
              </w:rPr>
            </w:pPr>
            <w:r>
              <w:rPr>
                <w:rFonts w:cs="Times New Roman"/>
                <w:b/>
                <w:szCs w:val="24"/>
              </w:rPr>
              <w:t>FM</w:t>
            </w:r>
          </w:p>
        </w:tc>
        <w:tc>
          <w:tcPr>
            <w:tcW w:w="7859" w:type="dxa"/>
          </w:tcPr>
          <w:p w:rsidR="00407456" w:rsidRPr="003C5F86" w:rsidRDefault="00407456" w:rsidP="00E757AB">
            <w:pPr>
              <w:ind w:right="318"/>
              <w:jc w:val="both"/>
              <w:rPr>
                <w:rFonts w:cs="Times New Roman"/>
                <w:szCs w:val="24"/>
              </w:rPr>
            </w:pPr>
            <w:r>
              <w:rPr>
                <w:rFonts w:cs="Times New Roman"/>
                <w:szCs w:val="24"/>
              </w:rPr>
              <w:t>Finanšu ministrija;</w:t>
            </w:r>
          </w:p>
        </w:tc>
      </w:tr>
      <w:tr w:rsidR="00296181" w:rsidTr="007E0EFA">
        <w:tc>
          <w:tcPr>
            <w:tcW w:w="2739" w:type="dxa"/>
          </w:tcPr>
          <w:p w:rsidR="00296181" w:rsidRPr="00E757AB" w:rsidRDefault="00296181" w:rsidP="00E757AB">
            <w:pPr>
              <w:ind w:right="709"/>
              <w:jc w:val="center"/>
              <w:rPr>
                <w:rFonts w:cs="Times New Roman"/>
                <w:b/>
                <w:szCs w:val="24"/>
              </w:rPr>
            </w:pPr>
            <w:r>
              <w:rPr>
                <w:rFonts w:cs="Times New Roman"/>
                <w:b/>
                <w:szCs w:val="24"/>
              </w:rPr>
              <w:t>HVO</w:t>
            </w:r>
          </w:p>
        </w:tc>
        <w:tc>
          <w:tcPr>
            <w:tcW w:w="7859" w:type="dxa"/>
          </w:tcPr>
          <w:p w:rsidR="00296181" w:rsidRPr="003C5F86" w:rsidRDefault="00296181" w:rsidP="00296181">
            <w:pPr>
              <w:ind w:right="318"/>
              <w:jc w:val="both"/>
              <w:rPr>
                <w:rFonts w:cs="Times New Roman"/>
                <w:szCs w:val="24"/>
              </w:rPr>
            </w:pPr>
            <w:proofErr w:type="spellStart"/>
            <w:r>
              <w:rPr>
                <w:rFonts w:cs="Times New Roman"/>
                <w:szCs w:val="24"/>
              </w:rPr>
              <w:t>Hidrogenētas</w:t>
            </w:r>
            <w:proofErr w:type="spellEnd"/>
            <w:r>
              <w:rPr>
                <w:rFonts w:cs="Times New Roman"/>
                <w:szCs w:val="24"/>
              </w:rPr>
              <w:t xml:space="preserve"> augu eļļas (angļu val. – </w:t>
            </w:r>
            <w:proofErr w:type="spellStart"/>
            <w:r w:rsidRPr="00045714">
              <w:rPr>
                <w:rFonts w:cs="Times New Roman"/>
                <w:i/>
                <w:szCs w:val="24"/>
              </w:rPr>
              <w:t>hydrotreated</w:t>
            </w:r>
            <w:proofErr w:type="spellEnd"/>
            <w:r w:rsidRPr="00045714">
              <w:rPr>
                <w:rFonts w:cs="Times New Roman"/>
                <w:i/>
                <w:szCs w:val="24"/>
              </w:rPr>
              <w:t xml:space="preserve"> </w:t>
            </w:r>
            <w:proofErr w:type="spellStart"/>
            <w:r w:rsidRPr="00045714">
              <w:rPr>
                <w:rFonts w:cs="Times New Roman"/>
                <w:i/>
                <w:szCs w:val="24"/>
              </w:rPr>
              <w:t>vegetable</w:t>
            </w:r>
            <w:proofErr w:type="spellEnd"/>
            <w:r w:rsidRPr="00045714">
              <w:rPr>
                <w:rFonts w:cs="Times New Roman"/>
                <w:i/>
                <w:szCs w:val="24"/>
              </w:rPr>
              <w:t xml:space="preserve"> </w:t>
            </w:r>
            <w:proofErr w:type="spellStart"/>
            <w:r w:rsidRPr="00045714">
              <w:rPr>
                <w:rFonts w:cs="Times New Roman"/>
                <w:i/>
                <w:szCs w:val="24"/>
              </w:rPr>
              <w:t>oils</w:t>
            </w:r>
            <w:proofErr w:type="spellEnd"/>
            <w:r>
              <w:rPr>
                <w:rFonts w:cs="Times New Roman"/>
                <w:szCs w:val="24"/>
              </w:rPr>
              <w:t>)</w:t>
            </w:r>
            <w:r w:rsidR="0028423E">
              <w:rPr>
                <w:rFonts w:cs="Times New Roman"/>
                <w:szCs w:val="24"/>
              </w:rPr>
              <w:t>;</w:t>
            </w:r>
          </w:p>
        </w:tc>
      </w:tr>
      <w:tr w:rsidR="00686BD3" w:rsidTr="007E0EFA">
        <w:tc>
          <w:tcPr>
            <w:tcW w:w="2739" w:type="dxa"/>
          </w:tcPr>
          <w:p w:rsidR="00686BD3" w:rsidRDefault="00686BD3" w:rsidP="00920C96">
            <w:pPr>
              <w:ind w:right="709"/>
              <w:jc w:val="center"/>
              <w:rPr>
                <w:rFonts w:cs="Times New Roman"/>
                <w:b/>
                <w:sz w:val="32"/>
                <w:szCs w:val="32"/>
              </w:rPr>
            </w:pPr>
            <w:r w:rsidRPr="00E757AB">
              <w:rPr>
                <w:rFonts w:cs="Times New Roman"/>
                <w:b/>
                <w:szCs w:val="24"/>
              </w:rPr>
              <w:t>KEPS2030</w:t>
            </w:r>
          </w:p>
        </w:tc>
        <w:tc>
          <w:tcPr>
            <w:tcW w:w="7859" w:type="dxa"/>
          </w:tcPr>
          <w:p w:rsidR="00686BD3" w:rsidRDefault="00686BD3" w:rsidP="00920C96">
            <w:pPr>
              <w:ind w:right="318"/>
              <w:jc w:val="both"/>
              <w:rPr>
                <w:rFonts w:cs="Times New Roman"/>
                <w:b/>
                <w:sz w:val="32"/>
                <w:szCs w:val="32"/>
              </w:rPr>
            </w:pPr>
            <w:r>
              <w:t>2014.gadā apstiprinātais</w:t>
            </w:r>
            <w:r>
              <w:rPr>
                <w:i/>
              </w:rPr>
              <w:t xml:space="preserve"> </w:t>
            </w:r>
            <w:r w:rsidRPr="00045714">
              <w:t>Klimata un enerģētikas politikas satvars laikposmam līdz 2030.gadam;</w:t>
            </w:r>
            <w:r>
              <w:t xml:space="preserve">  </w:t>
            </w:r>
          </w:p>
        </w:tc>
      </w:tr>
      <w:tr w:rsidR="00CB0F61" w:rsidTr="007E0EFA">
        <w:tc>
          <w:tcPr>
            <w:tcW w:w="2739" w:type="dxa"/>
          </w:tcPr>
          <w:p w:rsidR="00CB0F61" w:rsidRPr="00E757AB" w:rsidRDefault="00CB0F61" w:rsidP="00920C96">
            <w:pPr>
              <w:ind w:right="709"/>
              <w:jc w:val="center"/>
              <w:rPr>
                <w:rFonts w:cs="Times New Roman"/>
                <w:b/>
                <w:szCs w:val="24"/>
              </w:rPr>
            </w:pPr>
            <w:r>
              <w:rPr>
                <w:rFonts w:cs="Times New Roman"/>
                <w:b/>
                <w:szCs w:val="24"/>
              </w:rPr>
              <w:t>KPFI</w:t>
            </w:r>
          </w:p>
        </w:tc>
        <w:tc>
          <w:tcPr>
            <w:tcW w:w="7859" w:type="dxa"/>
          </w:tcPr>
          <w:p w:rsidR="00CB0F61" w:rsidRDefault="00CB0F61" w:rsidP="00920C96">
            <w:pPr>
              <w:ind w:right="318"/>
              <w:jc w:val="both"/>
            </w:pPr>
            <w:r w:rsidRPr="00CB0F61">
              <w:t>Klimata pārmaiņu finanšu instruments</w:t>
            </w:r>
            <w:r w:rsidR="0028423E">
              <w:t>;</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LNG</w:t>
            </w:r>
          </w:p>
        </w:tc>
        <w:tc>
          <w:tcPr>
            <w:tcW w:w="7859" w:type="dxa"/>
          </w:tcPr>
          <w:p w:rsidR="00686BD3" w:rsidRDefault="00686BD3" w:rsidP="00E757AB">
            <w:pPr>
              <w:ind w:right="318"/>
              <w:jc w:val="both"/>
              <w:rPr>
                <w:rFonts w:cs="Times New Roman"/>
                <w:b/>
                <w:sz w:val="32"/>
                <w:szCs w:val="32"/>
              </w:rPr>
            </w:pPr>
            <w:r>
              <w:rPr>
                <w:rFonts w:cs="Times New Roman"/>
                <w:szCs w:val="24"/>
              </w:rPr>
              <w:t>Sašķidrinātā dabasgāze (</w:t>
            </w:r>
            <w:proofErr w:type="spellStart"/>
            <w:r w:rsidRPr="00F10654">
              <w:rPr>
                <w:rFonts w:cs="Times New Roman"/>
                <w:i/>
                <w:szCs w:val="24"/>
              </w:rPr>
              <w:t>Liquefied</w:t>
            </w:r>
            <w:proofErr w:type="spellEnd"/>
            <w:r w:rsidRPr="00F10654">
              <w:rPr>
                <w:rFonts w:cs="Times New Roman"/>
                <w:i/>
                <w:szCs w:val="24"/>
              </w:rPr>
              <w:t xml:space="preserve"> </w:t>
            </w:r>
            <w:proofErr w:type="spellStart"/>
            <w:r w:rsidRPr="00F10654">
              <w:rPr>
                <w:rFonts w:cs="Times New Roman"/>
                <w:i/>
                <w:szCs w:val="24"/>
              </w:rPr>
              <w:t>natural</w:t>
            </w:r>
            <w:proofErr w:type="spellEnd"/>
            <w:r w:rsidRPr="00F10654">
              <w:rPr>
                <w:rFonts w:cs="Times New Roman"/>
                <w:i/>
                <w:szCs w:val="24"/>
              </w:rPr>
              <w:t xml:space="preserve"> </w:t>
            </w:r>
            <w:proofErr w:type="spellStart"/>
            <w:r w:rsidRPr="00F10654">
              <w:rPr>
                <w:rFonts w:cs="Times New Roman"/>
                <w:i/>
                <w:szCs w:val="24"/>
              </w:rPr>
              <w:t>gas</w:t>
            </w:r>
            <w:proofErr w:type="spellEnd"/>
            <w:r>
              <w:rPr>
                <w:rFonts w:cs="Times New Roman"/>
                <w:szCs w:val="24"/>
              </w:rPr>
              <w:t xml:space="preserve"> – angļu val.);</w:t>
            </w:r>
          </w:p>
        </w:tc>
      </w:tr>
      <w:tr w:rsidR="00407456" w:rsidTr="007E0EFA">
        <w:tc>
          <w:tcPr>
            <w:tcW w:w="2739" w:type="dxa"/>
          </w:tcPr>
          <w:p w:rsidR="00407456" w:rsidRPr="00E757AB" w:rsidRDefault="00407456" w:rsidP="00E757AB">
            <w:pPr>
              <w:ind w:right="709"/>
              <w:jc w:val="center"/>
              <w:rPr>
                <w:rFonts w:cs="Times New Roman"/>
                <w:b/>
                <w:szCs w:val="24"/>
              </w:rPr>
            </w:pPr>
            <w:r>
              <w:rPr>
                <w:rFonts w:cs="Times New Roman"/>
                <w:b/>
                <w:szCs w:val="24"/>
              </w:rPr>
              <w:t>LPS</w:t>
            </w:r>
          </w:p>
        </w:tc>
        <w:tc>
          <w:tcPr>
            <w:tcW w:w="7859" w:type="dxa"/>
          </w:tcPr>
          <w:p w:rsidR="00407456" w:rsidRDefault="00407456" w:rsidP="00E757AB">
            <w:pPr>
              <w:ind w:right="318"/>
              <w:jc w:val="both"/>
              <w:rPr>
                <w:rFonts w:cs="Times New Roman"/>
                <w:szCs w:val="24"/>
              </w:rPr>
            </w:pPr>
            <w:r>
              <w:rPr>
                <w:rFonts w:cs="Times New Roman"/>
                <w:szCs w:val="24"/>
              </w:rPr>
              <w:t>Latvijas Pašvaldību savienība;</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Ne-ETS</w:t>
            </w:r>
          </w:p>
        </w:tc>
        <w:tc>
          <w:tcPr>
            <w:tcW w:w="7859" w:type="dxa"/>
          </w:tcPr>
          <w:p w:rsidR="00686BD3" w:rsidRDefault="00686BD3" w:rsidP="00E757AB">
            <w:pPr>
              <w:ind w:right="318"/>
              <w:jc w:val="both"/>
              <w:rPr>
                <w:rFonts w:cs="Times New Roman"/>
                <w:b/>
                <w:sz w:val="32"/>
                <w:szCs w:val="32"/>
              </w:rPr>
            </w:pPr>
            <w:r w:rsidRPr="00116A8F">
              <w:rPr>
                <w:rFonts w:cs="Times New Roman"/>
                <w:szCs w:val="24"/>
              </w:rPr>
              <w:t>E</w:t>
            </w:r>
            <w:r>
              <w:rPr>
                <w:rFonts w:cs="Times New Roman"/>
                <w:szCs w:val="24"/>
              </w:rPr>
              <w:t xml:space="preserve">iropas </w:t>
            </w:r>
            <w:r w:rsidRPr="00116A8F">
              <w:rPr>
                <w:rFonts w:cs="Times New Roman"/>
                <w:szCs w:val="24"/>
              </w:rPr>
              <w:t>S</w:t>
            </w:r>
            <w:r>
              <w:rPr>
                <w:rFonts w:cs="Times New Roman"/>
                <w:szCs w:val="24"/>
              </w:rPr>
              <w:t>avienības</w:t>
            </w:r>
            <w:r w:rsidRPr="00116A8F">
              <w:rPr>
                <w:rFonts w:cs="Times New Roman"/>
                <w:szCs w:val="24"/>
              </w:rPr>
              <w:t xml:space="preserve"> emisi</w:t>
            </w:r>
            <w:r>
              <w:rPr>
                <w:rFonts w:cs="Times New Roman"/>
                <w:szCs w:val="24"/>
              </w:rPr>
              <w:t>jas kvotu tirdzniecības sistēmā neiekļautie sektori (</w:t>
            </w:r>
            <w:r w:rsidRPr="00116A8F">
              <w:rPr>
                <w:rFonts w:cs="Times New Roman"/>
                <w:szCs w:val="24"/>
              </w:rPr>
              <w:t>lauksaimniecība, transporta sektors (izņemot starptautiskā aviācija</w:t>
            </w:r>
            <w:r>
              <w:rPr>
                <w:rFonts w:cs="Times New Roman"/>
                <w:szCs w:val="24"/>
              </w:rPr>
              <w:t xml:space="preserve"> </w:t>
            </w:r>
            <w:r w:rsidRPr="00116A8F">
              <w:rPr>
                <w:rFonts w:cs="Times New Roman"/>
                <w:szCs w:val="24"/>
              </w:rPr>
              <w:t>un starptautiskais jūras transports), ETS nea</w:t>
            </w:r>
            <w:r>
              <w:rPr>
                <w:rFonts w:cs="Times New Roman"/>
                <w:szCs w:val="24"/>
              </w:rPr>
              <w:t xml:space="preserve">ptvertā enerģētika, rūpniecība, </w:t>
            </w:r>
            <w:r w:rsidRPr="00116A8F">
              <w:rPr>
                <w:rFonts w:cs="Times New Roman"/>
                <w:szCs w:val="24"/>
              </w:rPr>
              <w:t>mājsaimniecības, atkritumu apsaimniekošana,</w:t>
            </w:r>
            <w:r>
              <w:rPr>
                <w:rFonts w:cs="Times New Roman"/>
                <w:szCs w:val="24"/>
              </w:rPr>
              <w:t xml:space="preserve"> ķīmisko vielu un </w:t>
            </w:r>
            <w:proofErr w:type="spellStart"/>
            <w:r>
              <w:rPr>
                <w:rFonts w:cs="Times New Roman"/>
                <w:szCs w:val="24"/>
              </w:rPr>
              <w:t>fluorēto</w:t>
            </w:r>
            <w:proofErr w:type="spellEnd"/>
            <w:r>
              <w:rPr>
                <w:rFonts w:cs="Times New Roman"/>
                <w:szCs w:val="24"/>
              </w:rPr>
              <w:t xml:space="preserve"> gāzu izmantošana);</w:t>
            </w:r>
          </w:p>
        </w:tc>
      </w:tr>
      <w:tr w:rsidR="00951915" w:rsidTr="007E0EFA">
        <w:tc>
          <w:tcPr>
            <w:tcW w:w="2739" w:type="dxa"/>
          </w:tcPr>
          <w:p w:rsidR="00951915" w:rsidRPr="00E757AB" w:rsidRDefault="00951915" w:rsidP="00E757AB">
            <w:pPr>
              <w:ind w:right="709"/>
              <w:jc w:val="center"/>
              <w:rPr>
                <w:rFonts w:cs="Times New Roman"/>
                <w:b/>
                <w:szCs w:val="24"/>
              </w:rPr>
            </w:pPr>
            <w:r>
              <w:rPr>
                <w:rFonts w:cs="Times New Roman"/>
                <w:b/>
                <w:szCs w:val="24"/>
              </w:rPr>
              <w:t>PHEV</w:t>
            </w:r>
          </w:p>
        </w:tc>
        <w:tc>
          <w:tcPr>
            <w:tcW w:w="7859" w:type="dxa"/>
          </w:tcPr>
          <w:p w:rsidR="00951915" w:rsidRPr="00951915" w:rsidRDefault="00951915" w:rsidP="00E757AB">
            <w:pPr>
              <w:ind w:right="318"/>
              <w:jc w:val="both"/>
              <w:rPr>
                <w:rFonts w:cs="Times New Roman"/>
                <w:szCs w:val="24"/>
              </w:rPr>
            </w:pPr>
            <w:r w:rsidRPr="00951915">
              <w:rPr>
                <w:rFonts w:cs="Times New Roman"/>
                <w:szCs w:val="24"/>
              </w:rPr>
              <w:t>automobiļi ar hibrīda motoru, kam nepieciešamo elektroenerģiju var iegūt, pieslēdzoties ārējam elektroenerģijas avotam</w:t>
            </w:r>
            <w:r>
              <w:rPr>
                <w:rFonts w:cs="Times New Roman"/>
                <w:szCs w:val="24"/>
              </w:rPr>
              <w:t xml:space="preserve"> (</w:t>
            </w:r>
            <w:proofErr w:type="spellStart"/>
            <w:r w:rsidRPr="00951915">
              <w:rPr>
                <w:rFonts w:cs="Times New Roman"/>
                <w:i/>
                <w:szCs w:val="24"/>
              </w:rPr>
              <w:t>Plug-in</w:t>
            </w:r>
            <w:proofErr w:type="spellEnd"/>
            <w:r w:rsidRPr="00951915">
              <w:rPr>
                <w:rFonts w:cs="Times New Roman"/>
                <w:i/>
                <w:szCs w:val="24"/>
              </w:rPr>
              <w:t xml:space="preserve"> </w:t>
            </w:r>
            <w:proofErr w:type="spellStart"/>
            <w:r w:rsidRPr="00951915">
              <w:rPr>
                <w:rFonts w:cs="Times New Roman"/>
                <w:i/>
                <w:szCs w:val="24"/>
              </w:rPr>
              <w:t>Hybrid</w:t>
            </w:r>
            <w:proofErr w:type="spellEnd"/>
            <w:r w:rsidRPr="00951915">
              <w:rPr>
                <w:rFonts w:cs="Times New Roman"/>
                <w:i/>
                <w:szCs w:val="24"/>
              </w:rPr>
              <w:t xml:space="preserve"> </w:t>
            </w:r>
            <w:proofErr w:type="spellStart"/>
            <w:r w:rsidRPr="00951915">
              <w:rPr>
                <w:rFonts w:cs="Times New Roman"/>
                <w:i/>
                <w:szCs w:val="24"/>
              </w:rPr>
              <w:t>Electric</w:t>
            </w:r>
            <w:proofErr w:type="spellEnd"/>
            <w:r w:rsidRPr="00951915">
              <w:rPr>
                <w:rFonts w:cs="Times New Roman"/>
                <w:i/>
                <w:szCs w:val="24"/>
              </w:rPr>
              <w:t xml:space="preserve"> Vehicles</w:t>
            </w:r>
            <w:r>
              <w:rPr>
                <w:rFonts w:cs="Times New Roman"/>
                <w:i/>
                <w:szCs w:val="24"/>
              </w:rPr>
              <w:t xml:space="preserve"> – </w:t>
            </w:r>
            <w:r>
              <w:rPr>
                <w:rFonts w:cs="Times New Roman"/>
                <w:szCs w:val="24"/>
              </w:rPr>
              <w:t>angļu val.)</w:t>
            </w:r>
          </w:p>
        </w:tc>
      </w:tr>
      <w:tr w:rsidR="00686BD3" w:rsidTr="007E0EFA">
        <w:tc>
          <w:tcPr>
            <w:tcW w:w="2739" w:type="dxa"/>
          </w:tcPr>
          <w:p w:rsidR="00686BD3" w:rsidRDefault="00686BD3" w:rsidP="00E757AB">
            <w:pPr>
              <w:ind w:right="709"/>
              <w:jc w:val="center"/>
              <w:rPr>
                <w:rFonts w:cs="Times New Roman"/>
                <w:b/>
                <w:sz w:val="32"/>
                <w:szCs w:val="32"/>
              </w:rPr>
            </w:pPr>
            <w:r w:rsidRPr="00E757AB">
              <w:rPr>
                <w:rFonts w:cs="Times New Roman"/>
                <w:b/>
                <w:szCs w:val="24"/>
              </w:rPr>
              <w:t>SEG</w:t>
            </w:r>
          </w:p>
        </w:tc>
        <w:tc>
          <w:tcPr>
            <w:tcW w:w="7859" w:type="dxa"/>
          </w:tcPr>
          <w:p w:rsidR="00686BD3" w:rsidRDefault="00686BD3" w:rsidP="0028423E">
            <w:pPr>
              <w:ind w:right="318"/>
              <w:jc w:val="both"/>
              <w:rPr>
                <w:rFonts w:cs="Times New Roman"/>
                <w:b/>
                <w:sz w:val="32"/>
                <w:szCs w:val="32"/>
              </w:rPr>
            </w:pPr>
            <w:r>
              <w:rPr>
                <w:rFonts w:cs="Times New Roman"/>
                <w:szCs w:val="24"/>
              </w:rPr>
              <w:t>Siltumnīcefektu izraisošās</w:t>
            </w:r>
            <w:r w:rsidR="00407456">
              <w:rPr>
                <w:rFonts w:cs="Times New Roman"/>
                <w:szCs w:val="24"/>
              </w:rPr>
              <w:t>;</w:t>
            </w:r>
          </w:p>
        </w:tc>
      </w:tr>
      <w:tr w:rsidR="00407456" w:rsidTr="007E0EFA">
        <w:tc>
          <w:tcPr>
            <w:tcW w:w="2739" w:type="dxa"/>
          </w:tcPr>
          <w:p w:rsidR="00407456" w:rsidRPr="00E757AB" w:rsidRDefault="00407456" w:rsidP="00E757AB">
            <w:pPr>
              <w:ind w:right="709"/>
              <w:jc w:val="center"/>
              <w:rPr>
                <w:rFonts w:cs="Times New Roman"/>
                <w:b/>
                <w:szCs w:val="24"/>
              </w:rPr>
            </w:pPr>
            <w:r>
              <w:rPr>
                <w:rFonts w:cs="Times New Roman"/>
                <w:b/>
                <w:szCs w:val="24"/>
              </w:rPr>
              <w:t>SM</w:t>
            </w:r>
          </w:p>
        </w:tc>
        <w:tc>
          <w:tcPr>
            <w:tcW w:w="7859" w:type="dxa"/>
          </w:tcPr>
          <w:p w:rsidR="00407456" w:rsidRDefault="00407456" w:rsidP="0028423E">
            <w:pPr>
              <w:ind w:right="318"/>
              <w:jc w:val="both"/>
              <w:rPr>
                <w:rFonts w:cs="Times New Roman"/>
                <w:szCs w:val="24"/>
              </w:rPr>
            </w:pPr>
            <w:r>
              <w:rPr>
                <w:rFonts w:cs="Times New Roman"/>
                <w:szCs w:val="24"/>
              </w:rPr>
              <w:t>Satiksmes ministrija;</w:t>
            </w:r>
          </w:p>
        </w:tc>
      </w:tr>
      <w:tr w:rsidR="00407456" w:rsidTr="007E0EFA">
        <w:tc>
          <w:tcPr>
            <w:tcW w:w="2739" w:type="dxa"/>
          </w:tcPr>
          <w:p w:rsidR="00407456" w:rsidRDefault="00407456" w:rsidP="00E757AB">
            <w:pPr>
              <w:ind w:right="709"/>
              <w:jc w:val="center"/>
              <w:rPr>
                <w:rFonts w:cs="Times New Roman"/>
                <w:b/>
                <w:szCs w:val="24"/>
              </w:rPr>
            </w:pPr>
            <w:r>
              <w:rPr>
                <w:rFonts w:cs="Times New Roman"/>
                <w:b/>
                <w:szCs w:val="24"/>
              </w:rPr>
              <w:t>VARAM</w:t>
            </w:r>
          </w:p>
        </w:tc>
        <w:tc>
          <w:tcPr>
            <w:tcW w:w="7859" w:type="dxa"/>
          </w:tcPr>
          <w:p w:rsidR="00407456" w:rsidRDefault="00407456" w:rsidP="0028423E">
            <w:pPr>
              <w:ind w:right="318"/>
              <w:jc w:val="both"/>
              <w:rPr>
                <w:rFonts w:cs="Times New Roman"/>
                <w:szCs w:val="24"/>
              </w:rPr>
            </w:pPr>
            <w:r>
              <w:rPr>
                <w:rFonts w:cs="Times New Roman"/>
                <w:szCs w:val="24"/>
              </w:rPr>
              <w:t>Vides aizsardzības un reģionālās attīstības ministrija</w:t>
            </w:r>
          </w:p>
        </w:tc>
      </w:tr>
    </w:tbl>
    <w:p w:rsidR="00FB2DFA" w:rsidRPr="00E757AB" w:rsidRDefault="00E757AB" w:rsidP="00E757AB">
      <w:pPr>
        <w:ind w:left="567" w:right="709"/>
        <w:jc w:val="both"/>
        <w:rPr>
          <w:rFonts w:cs="Times New Roman"/>
          <w:szCs w:val="24"/>
        </w:rPr>
      </w:pPr>
      <w:r w:rsidRPr="00E757AB">
        <w:rPr>
          <w:rFonts w:cs="Times New Roman"/>
          <w:szCs w:val="24"/>
        </w:rPr>
        <w:t>Lietotās definīcijas:</w:t>
      </w:r>
    </w:p>
    <w:tbl>
      <w:tblPr>
        <w:tblStyle w:val="TableGrid"/>
        <w:tblW w:w="105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96"/>
      </w:tblGrid>
      <w:tr w:rsidR="003C5F86" w:rsidTr="007E0EFA">
        <w:tc>
          <w:tcPr>
            <w:tcW w:w="2802" w:type="dxa"/>
          </w:tcPr>
          <w:p w:rsidR="003C5F86" w:rsidRPr="00E757AB" w:rsidRDefault="003C5F86" w:rsidP="00E757AB">
            <w:pPr>
              <w:ind w:right="709"/>
              <w:jc w:val="center"/>
              <w:rPr>
                <w:rFonts w:cs="Times New Roman"/>
                <w:b/>
                <w:szCs w:val="24"/>
              </w:rPr>
            </w:pPr>
            <w:r>
              <w:rPr>
                <w:rFonts w:cs="Times New Roman"/>
                <w:b/>
                <w:szCs w:val="24"/>
              </w:rPr>
              <w:t>Alternatīvās degvielas</w:t>
            </w:r>
          </w:p>
        </w:tc>
        <w:tc>
          <w:tcPr>
            <w:tcW w:w="7796" w:type="dxa"/>
          </w:tcPr>
          <w:p w:rsidR="003C5F86" w:rsidRPr="003C5F86" w:rsidRDefault="003C5F86" w:rsidP="003C5F86">
            <w:pPr>
              <w:ind w:right="318"/>
              <w:jc w:val="both"/>
              <w:rPr>
                <w:rFonts w:cs="Times New Roman"/>
                <w:szCs w:val="24"/>
              </w:rPr>
            </w:pPr>
            <w:r w:rsidRPr="003C5F86">
              <w:rPr>
                <w:rFonts w:cs="Times New Roman"/>
                <w:szCs w:val="24"/>
              </w:rPr>
              <w:t xml:space="preserve">degvielas vai enerģijas avoti, ar kuriem vismaz daļēji aizvieto fosilās naftas avotus transportlīdzekļu apgādē ar enerģiju un kuriem ir potenciāls veicināt transporta dekarbonizāciju un uzlabot transporta nozares ekoloģiskos rādītājus. Tās </w:t>
            </w:r>
            <w:proofErr w:type="spellStart"/>
            <w:r w:rsidRPr="00F10654">
              <w:rPr>
                <w:rFonts w:cs="Times New Roman"/>
                <w:i/>
                <w:szCs w:val="24"/>
              </w:rPr>
              <w:t>inter</w:t>
            </w:r>
            <w:proofErr w:type="spellEnd"/>
            <w:r w:rsidRPr="00F10654">
              <w:rPr>
                <w:rFonts w:cs="Times New Roman"/>
                <w:i/>
                <w:szCs w:val="24"/>
              </w:rPr>
              <w:t xml:space="preserve"> </w:t>
            </w:r>
            <w:proofErr w:type="spellStart"/>
            <w:r w:rsidRPr="00F10654">
              <w:rPr>
                <w:rFonts w:cs="Times New Roman"/>
                <w:i/>
                <w:szCs w:val="24"/>
              </w:rPr>
              <w:t>alia</w:t>
            </w:r>
            <w:proofErr w:type="spellEnd"/>
            <w:r w:rsidRPr="00F10654">
              <w:rPr>
                <w:rFonts w:cs="Times New Roman"/>
                <w:i/>
                <w:szCs w:val="24"/>
              </w:rPr>
              <w:t xml:space="preserve"> </w:t>
            </w:r>
            <w:r w:rsidRPr="003C5F86">
              <w:rPr>
                <w:rFonts w:cs="Times New Roman"/>
                <w:szCs w:val="24"/>
              </w:rPr>
              <w:t>ietver:</w:t>
            </w:r>
          </w:p>
          <w:p w:rsidR="003C5F86" w:rsidRPr="003C5F86" w:rsidRDefault="003C5F86" w:rsidP="003C5F86">
            <w:pPr>
              <w:ind w:right="318"/>
              <w:jc w:val="both"/>
              <w:rPr>
                <w:rFonts w:cs="Times New Roman"/>
                <w:szCs w:val="24"/>
              </w:rPr>
            </w:pPr>
            <w:r w:rsidRPr="003C5F86">
              <w:rPr>
                <w:rFonts w:cs="Times New Roman"/>
                <w:szCs w:val="24"/>
              </w:rPr>
              <w:t>­</w:t>
            </w:r>
            <w:r w:rsidRPr="003C5F86">
              <w:rPr>
                <w:rFonts w:cs="Times New Roman"/>
                <w:szCs w:val="24"/>
              </w:rPr>
              <w:tab/>
              <w:t>elektroenerģiju;</w:t>
            </w:r>
          </w:p>
          <w:p w:rsidR="003C5F86" w:rsidRPr="003C5F86" w:rsidRDefault="003C5F86" w:rsidP="003C5F86">
            <w:pPr>
              <w:ind w:right="318"/>
              <w:jc w:val="both"/>
              <w:rPr>
                <w:rFonts w:cs="Times New Roman"/>
                <w:szCs w:val="24"/>
              </w:rPr>
            </w:pPr>
            <w:r w:rsidRPr="003C5F86">
              <w:rPr>
                <w:rFonts w:cs="Times New Roman"/>
                <w:szCs w:val="24"/>
              </w:rPr>
              <w:t>­</w:t>
            </w:r>
            <w:r w:rsidRPr="003C5F86">
              <w:rPr>
                <w:rFonts w:cs="Times New Roman"/>
                <w:szCs w:val="24"/>
              </w:rPr>
              <w:tab/>
              <w:t>ūdeņradi;</w:t>
            </w:r>
          </w:p>
          <w:p w:rsidR="003C5F86" w:rsidRPr="003C5F86" w:rsidRDefault="003C5F86" w:rsidP="003C5F86">
            <w:pPr>
              <w:ind w:right="318"/>
              <w:jc w:val="both"/>
              <w:rPr>
                <w:rFonts w:cs="Times New Roman"/>
                <w:szCs w:val="24"/>
              </w:rPr>
            </w:pPr>
            <w:r w:rsidRPr="003C5F86">
              <w:rPr>
                <w:rFonts w:cs="Times New Roman"/>
                <w:szCs w:val="24"/>
              </w:rPr>
              <w:t>­</w:t>
            </w:r>
            <w:r w:rsidRPr="003C5F86">
              <w:rPr>
                <w:rFonts w:cs="Times New Roman"/>
                <w:szCs w:val="24"/>
              </w:rPr>
              <w:tab/>
              <w:t>biodegvielas, kā definēts Direktīvas 2009/28/EK  2. panta i) punktā;</w:t>
            </w:r>
          </w:p>
          <w:p w:rsidR="003C5F86" w:rsidRPr="00F67BCB" w:rsidRDefault="003C5F86" w:rsidP="0028423E">
            <w:pPr>
              <w:ind w:right="318"/>
              <w:jc w:val="both"/>
              <w:rPr>
                <w:rFonts w:cs="Times New Roman"/>
                <w:szCs w:val="24"/>
              </w:rPr>
            </w:pPr>
            <w:r w:rsidRPr="003C5F86">
              <w:rPr>
                <w:rFonts w:cs="Times New Roman"/>
                <w:szCs w:val="24"/>
              </w:rPr>
              <w:t>­</w:t>
            </w:r>
            <w:r w:rsidRPr="003C5F86">
              <w:rPr>
                <w:rFonts w:cs="Times New Roman"/>
                <w:szCs w:val="24"/>
              </w:rPr>
              <w:tab/>
              <w:t xml:space="preserve">dabasgāzi, tostarp </w:t>
            </w:r>
            <w:proofErr w:type="spellStart"/>
            <w:r w:rsidRPr="003C5F86">
              <w:rPr>
                <w:rFonts w:cs="Times New Roman"/>
                <w:szCs w:val="24"/>
              </w:rPr>
              <w:t>biometānu</w:t>
            </w:r>
            <w:proofErr w:type="spellEnd"/>
            <w:r w:rsidRPr="003C5F86">
              <w:rPr>
                <w:rFonts w:cs="Times New Roman"/>
                <w:szCs w:val="24"/>
              </w:rPr>
              <w:t>, gāzveida agregātstāvoklī (saspiestā dabasgāze  - CNG)) un šķidrā agregātstāvoklī (</w:t>
            </w:r>
            <w:r>
              <w:rPr>
                <w:rFonts w:cs="Times New Roman"/>
                <w:szCs w:val="24"/>
              </w:rPr>
              <w:t>sašķidrinātā dabasgāze  - LNG));</w:t>
            </w:r>
          </w:p>
        </w:tc>
      </w:tr>
      <w:tr w:rsidR="00E757AB" w:rsidTr="007E0EFA">
        <w:tc>
          <w:tcPr>
            <w:tcW w:w="2802" w:type="dxa"/>
          </w:tcPr>
          <w:p w:rsidR="00E757AB" w:rsidRDefault="00E757AB" w:rsidP="00E757AB">
            <w:pPr>
              <w:ind w:right="709"/>
              <w:jc w:val="center"/>
              <w:rPr>
                <w:rFonts w:cs="Times New Roman"/>
                <w:b/>
                <w:sz w:val="32"/>
                <w:szCs w:val="32"/>
              </w:rPr>
            </w:pPr>
          </w:p>
        </w:tc>
        <w:tc>
          <w:tcPr>
            <w:tcW w:w="7796" w:type="dxa"/>
          </w:tcPr>
          <w:p w:rsidR="00E757AB" w:rsidRDefault="00E757AB" w:rsidP="00E757AB">
            <w:pPr>
              <w:ind w:right="318"/>
              <w:jc w:val="both"/>
              <w:rPr>
                <w:rFonts w:cs="Times New Roman"/>
                <w:b/>
                <w:sz w:val="32"/>
                <w:szCs w:val="32"/>
              </w:rPr>
            </w:pPr>
          </w:p>
        </w:tc>
      </w:tr>
      <w:tr w:rsidR="00920C96" w:rsidRPr="00F67BCB" w:rsidTr="007E0EFA">
        <w:tc>
          <w:tcPr>
            <w:tcW w:w="2802" w:type="dxa"/>
          </w:tcPr>
          <w:p w:rsidR="00920C96" w:rsidRPr="00E757AB" w:rsidRDefault="00920C96" w:rsidP="00920C96">
            <w:pPr>
              <w:ind w:right="709"/>
              <w:jc w:val="center"/>
              <w:rPr>
                <w:rFonts w:cs="Times New Roman"/>
                <w:b/>
                <w:szCs w:val="24"/>
              </w:rPr>
            </w:pPr>
            <w:r w:rsidRPr="00E757AB">
              <w:rPr>
                <w:rFonts w:cs="Times New Roman"/>
                <w:b/>
                <w:szCs w:val="24"/>
              </w:rPr>
              <w:t>Ātrās uzlādes punkts</w:t>
            </w:r>
          </w:p>
        </w:tc>
        <w:tc>
          <w:tcPr>
            <w:tcW w:w="7796" w:type="dxa"/>
          </w:tcPr>
          <w:p w:rsidR="00920C96" w:rsidRDefault="00920C96" w:rsidP="00920C96">
            <w:pPr>
              <w:ind w:right="318"/>
              <w:jc w:val="both"/>
              <w:rPr>
                <w:rFonts w:cs="Times New Roman"/>
                <w:szCs w:val="24"/>
              </w:rPr>
            </w:pPr>
            <w:r w:rsidRPr="00F67BCB">
              <w:rPr>
                <w:rFonts w:cs="Times New Roman"/>
                <w:szCs w:val="24"/>
              </w:rPr>
              <w:t>ir uzlādes punkts, ar kuru var tieši nodrošināt elektroenerģiju elektrotransportlīdzeklim un kura jauda pārsniedz 22 kW</w:t>
            </w:r>
            <w:r w:rsidR="003F6FB8">
              <w:rPr>
                <w:rFonts w:cs="Times New Roman"/>
                <w:szCs w:val="24"/>
              </w:rPr>
              <w:t>;</w:t>
            </w:r>
          </w:p>
          <w:p w:rsidR="003F6FB8" w:rsidRPr="00F67BCB" w:rsidRDefault="003F6FB8" w:rsidP="00920C96">
            <w:pPr>
              <w:ind w:right="318"/>
              <w:jc w:val="both"/>
              <w:rPr>
                <w:rFonts w:cs="Times New Roman"/>
                <w:szCs w:val="24"/>
              </w:rPr>
            </w:pPr>
          </w:p>
        </w:tc>
      </w:tr>
      <w:tr w:rsidR="00E757AB" w:rsidTr="007E0EFA">
        <w:tc>
          <w:tcPr>
            <w:tcW w:w="2802" w:type="dxa"/>
          </w:tcPr>
          <w:p w:rsidR="00E757AB" w:rsidRDefault="003D5ACD" w:rsidP="003D5ACD">
            <w:pPr>
              <w:ind w:right="709"/>
              <w:jc w:val="center"/>
              <w:rPr>
                <w:rFonts w:cs="Times New Roman"/>
                <w:b/>
                <w:sz w:val="32"/>
                <w:szCs w:val="32"/>
              </w:rPr>
            </w:pPr>
            <w:proofErr w:type="spellStart"/>
            <w:r w:rsidRPr="00E757AB">
              <w:rPr>
                <w:rFonts w:cs="Times New Roman"/>
                <w:b/>
                <w:szCs w:val="24"/>
              </w:rPr>
              <w:t>Bez</w:t>
            </w:r>
            <w:r>
              <w:rPr>
                <w:rFonts w:cs="Times New Roman"/>
                <w:b/>
                <w:szCs w:val="24"/>
              </w:rPr>
              <w:t>emisiju</w:t>
            </w:r>
            <w:proofErr w:type="spellEnd"/>
            <w:r>
              <w:rPr>
                <w:rFonts w:cs="Times New Roman"/>
                <w:b/>
                <w:szCs w:val="24"/>
              </w:rPr>
              <w:t xml:space="preserve"> </w:t>
            </w:r>
            <w:r w:rsidR="00E757AB" w:rsidRPr="00E757AB">
              <w:rPr>
                <w:rFonts w:cs="Times New Roman"/>
                <w:b/>
                <w:szCs w:val="24"/>
              </w:rPr>
              <w:t>transportlīdzeklis</w:t>
            </w:r>
          </w:p>
        </w:tc>
        <w:tc>
          <w:tcPr>
            <w:tcW w:w="7796" w:type="dxa"/>
          </w:tcPr>
          <w:p w:rsidR="00E757AB" w:rsidRDefault="002D1744" w:rsidP="003D5ACD">
            <w:pPr>
              <w:ind w:right="318"/>
              <w:jc w:val="both"/>
              <w:rPr>
                <w:rFonts w:cs="Times New Roman"/>
                <w:b/>
                <w:sz w:val="32"/>
                <w:szCs w:val="32"/>
              </w:rPr>
            </w:pPr>
            <w:r>
              <w:rPr>
                <w:rFonts w:cs="Times New Roman"/>
                <w:szCs w:val="24"/>
              </w:rPr>
              <w:t xml:space="preserve">jeb </w:t>
            </w:r>
            <w:r w:rsidRPr="002D1744">
              <w:rPr>
                <w:rFonts w:cs="Times New Roman"/>
                <w:szCs w:val="24"/>
              </w:rPr>
              <w:t xml:space="preserve">SEG emisijas neradošs transportlīdzeklis </w:t>
            </w:r>
            <w:r w:rsidR="00E757AB" w:rsidRPr="00F67BCB">
              <w:rPr>
                <w:rFonts w:cs="Times New Roman"/>
                <w:szCs w:val="24"/>
              </w:rPr>
              <w:t xml:space="preserve">mehāniskais transportlīdzeklis, kas pēc savas konstrukcijas kā mehānisko dzinējspēku izmanto enerģiju no jebkura veida enerģijas glabāšanas iekārtas un kura darbība nerada </w:t>
            </w:r>
            <w:r w:rsidR="00C87CA8">
              <w:rPr>
                <w:rFonts w:cs="Times New Roman"/>
                <w:szCs w:val="24"/>
              </w:rPr>
              <w:t>SEG</w:t>
            </w:r>
            <w:r w:rsidR="00E757AB" w:rsidRPr="00F67BCB">
              <w:rPr>
                <w:rFonts w:cs="Times New Roman"/>
                <w:szCs w:val="24"/>
              </w:rPr>
              <w:t xml:space="preserve"> </w:t>
            </w:r>
            <w:r w:rsidR="003D5ACD">
              <w:rPr>
                <w:rFonts w:cs="Times New Roman"/>
                <w:szCs w:val="24"/>
              </w:rPr>
              <w:t xml:space="preserve">emisijas </w:t>
            </w:r>
            <w:r w:rsidR="004C1E05" w:rsidRPr="004C1E05">
              <w:rPr>
                <w:rFonts w:cs="Times New Roman"/>
                <w:szCs w:val="24"/>
              </w:rPr>
              <w:t>transportlīdzekļa darbības vietā</w:t>
            </w:r>
            <w:r w:rsidR="00E757AB">
              <w:rPr>
                <w:rFonts w:cs="Times New Roman"/>
                <w:szCs w:val="24"/>
              </w:rPr>
              <w:t>;</w:t>
            </w:r>
          </w:p>
        </w:tc>
      </w:tr>
      <w:tr w:rsidR="00920C96" w:rsidTr="007E0EFA">
        <w:tc>
          <w:tcPr>
            <w:tcW w:w="2802" w:type="dxa"/>
          </w:tcPr>
          <w:p w:rsidR="00920C96" w:rsidRDefault="00920C96" w:rsidP="00920C96">
            <w:pPr>
              <w:ind w:right="709"/>
              <w:jc w:val="center"/>
              <w:rPr>
                <w:rFonts w:cs="Times New Roman"/>
                <w:b/>
                <w:sz w:val="32"/>
                <w:szCs w:val="32"/>
              </w:rPr>
            </w:pPr>
            <w:proofErr w:type="spellStart"/>
            <w:r w:rsidRPr="00E757AB">
              <w:rPr>
                <w:rFonts w:cs="Times New Roman"/>
                <w:b/>
                <w:szCs w:val="24"/>
              </w:rPr>
              <w:t>Elektromobilitāte</w:t>
            </w:r>
            <w:proofErr w:type="spellEnd"/>
          </w:p>
        </w:tc>
        <w:tc>
          <w:tcPr>
            <w:tcW w:w="7796" w:type="dxa"/>
          </w:tcPr>
          <w:p w:rsidR="00920C96" w:rsidRDefault="00920C96" w:rsidP="00920C96">
            <w:pPr>
              <w:ind w:right="318"/>
              <w:jc w:val="both"/>
              <w:rPr>
                <w:rFonts w:cs="Times New Roman"/>
                <w:szCs w:val="24"/>
              </w:rPr>
            </w:pPr>
            <w:r w:rsidRPr="00F67BCB">
              <w:rPr>
                <w:rFonts w:cs="Times New Roman"/>
                <w:szCs w:val="24"/>
              </w:rPr>
              <w:t>transporta apakšnozare, kas ietver elektrotransportlīdzekļu un to funkcionēšanai nepieciešamās infrastruktūras, resursu un pakalpojumu, kā arī komunikāciju un vadības sistēmu izstrādāšanu, ražošanu un lietošanu</w:t>
            </w:r>
            <w:r>
              <w:rPr>
                <w:rFonts w:cs="Times New Roman"/>
                <w:szCs w:val="24"/>
              </w:rPr>
              <w:t>;</w:t>
            </w:r>
          </w:p>
          <w:p w:rsidR="0028423E" w:rsidRPr="00BE19E3" w:rsidRDefault="0028423E" w:rsidP="00920C96">
            <w:pPr>
              <w:ind w:right="318"/>
              <w:jc w:val="both"/>
              <w:rPr>
                <w:rFonts w:cs="Times New Roman"/>
                <w:b/>
                <w:szCs w:val="24"/>
              </w:rPr>
            </w:pPr>
          </w:p>
        </w:tc>
      </w:tr>
      <w:tr w:rsidR="00E757AB" w:rsidTr="007E0EFA">
        <w:tc>
          <w:tcPr>
            <w:tcW w:w="2802" w:type="dxa"/>
          </w:tcPr>
          <w:p w:rsidR="00E757AB" w:rsidRDefault="00E757AB" w:rsidP="00E757AB">
            <w:pPr>
              <w:ind w:right="709"/>
              <w:jc w:val="center"/>
              <w:rPr>
                <w:rFonts w:cs="Times New Roman"/>
                <w:b/>
                <w:szCs w:val="24"/>
              </w:rPr>
            </w:pPr>
            <w:r w:rsidRPr="00E757AB">
              <w:rPr>
                <w:rFonts w:cs="Times New Roman"/>
                <w:b/>
                <w:szCs w:val="24"/>
              </w:rPr>
              <w:t>Elektrotransport</w:t>
            </w:r>
            <w:r w:rsidR="00BF0E66">
              <w:rPr>
                <w:rFonts w:cs="Times New Roman"/>
                <w:b/>
                <w:szCs w:val="24"/>
              </w:rPr>
              <w:t>-</w:t>
            </w:r>
            <w:r w:rsidRPr="00E757AB">
              <w:rPr>
                <w:rFonts w:cs="Times New Roman"/>
                <w:b/>
                <w:szCs w:val="24"/>
              </w:rPr>
              <w:t>līdzeklis</w:t>
            </w:r>
          </w:p>
          <w:p w:rsidR="00E757AB" w:rsidRDefault="00E757AB" w:rsidP="00E757AB">
            <w:pPr>
              <w:ind w:right="709"/>
              <w:jc w:val="center"/>
              <w:rPr>
                <w:rFonts w:cs="Times New Roman"/>
                <w:b/>
                <w:sz w:val="32"/>
                <w:szCs w:val="32"/>
              </w:rPr>
            </w:pPr>
            <w:r>
              <w:rPr>
                <w:rFonts w:cs="Times New Roman"/>
                <w:b/>
                <w:szCs w:val="24"/>
              </w:rPr>
              <w:t>(ETL)</w:t>
            </w:r>
          </w:p>
        </w:tc>
        <w:tc>
          <w:tcPr>
            <w:tcW w:w="7796" w:type="dxa"/>
          </w:tcPr>
          <w:p w:rsidR="00E757AB" w:rsidRDefault="00E757AB" w:rsidP="003D5ACD">
            <w:pPr>
              <w:ind w:right="318"/>
              <w:jc w:val="both"/>
              <w:rPr>
                <w:rFonts w:cs="Times New Roman"/>
                <w:b/>
                <w:sz w:val="32"/>
                <w:szCs w:val="32"/>
              </w:rPr>
            </w:pPr>
            <w:r w:rsidRPr="00F67BCB">
              <w:rPr>
                <w:rFonts w:cs="Times New Roman"/>
                <w:szCs w:val="24"/>
              </w:rPr>
              <w:t xml:space="preserve">ir </w:t>
            </w:r>
            <w:proofErr w:type="spellStart"/>
            <w:r w:rsidR="003D5ACD" w:rsidRPr="00F67BCB">
              <w:rPr>
                <w:rFonts w:cs="Times New Roman"/>
                <w:szCs w:val="24"/>
              </w:rPr>
              <w:t>be</w:t>
            </w:r>
            <w:r w:rsidR="003D5ACD">
              <w:rPr>
                <w:rFonts w:cs="Times New Roman"/>
                <w:szCs w:val="24"/>
              </w:rPr>
              <w:t>zemisiju</w:t>
            </w:r>
            <w:proofErr w:type="spellEnd"/>
            <w:r w:rsidR="003D5ACD" w:rsidRPr="00F67BCB">
              <w:rPr>
                <w:rFonts w:cs="Times New Roman"/>
                <w:szCs w:val="24"/>
              </w:rPr>
              <w:t xml:space="preserve"> </w:t>
            </w:r>
            <w:r w:rsidRPr="00F67BCB">
              <w:rPr>
                <w:rFonts w:cs="Times New Roman"/>
                <w:szCs w:val="24"/>
              </w:rPr>
              <w:t xml:space="preserve">transportlīdzeklis, kas pēc savas konstrukcijas kā vienīgo mehānisko dzinējspēku izmanto </w:t>
            </w:r>
            <w:r w:rsidR="00C87CA8">
              <w:rPr>
                <w:rFonts w:cs="Times New Roman"/>
                <w:szCs w:val="24"/>
              </w:rPr>
              <w:t>elektro</w:t>
            </w:r>
            <w:r w:rsidRPr="00F67BCB">
              <w:rPr>
                <w:rFonts w:cs="Times New Roman"/>
                <w:szCs w:val="24"/>
              </w:rPr>
              <w:t>enerģij</w:t>
            </w:r>
            <w:r w:rsidR="00C87CA8">
              <w:rPr>
                <w:rFonts w:cs="Times New Roman"/>
                <w:szCs w:val="24"/>
              </w:rPr>
              <w:t xml:space="preserve">u no transportlīdzeklī glabātās </w:t>
            </w:r>
            <w:r w:rsidRPr="00F67BCB">
              <w:rPr>
                <w:rFonts w:cs="Times New Roman"/>
                <w:szCs w:val="24"/>
              </w:rPr>
              <w:t>enerģijas</w:t>
            </w:r>
            <w:r w:rsidR="00C87CA8">
              <w:rPr>
                <w:rFonts w:cs="Times New Roman"/>
                <w:szCs w:val="24"/>
              </w:rPr>
              <w:t xml:space="preserve"> avota</w:t>
            </w:r>
            <w:r w:rsidRPr="00F67BCB">
              <w:rPr>
                <w:rFonts w:cs="Times New Roman"/>
                <w:szCs w:val="24"/>
              </w:rPr>
              <w:t xml:space="preserve"> un kura uzlādei</w:t>
            </w:r>
            <w:r w:rsidR="00C87CA8">
              <w:rPr>
                <w:rFonts w:cs="Times New Roman"/>
                <w:szCs w:val="24"/>
              </w:rPr>
              <w:t>/uzpildei</w:t>
            </w:r>
            <w:r w:rsidRPr="00F67BCB">
              <w:rPr>
                <w:rFonts w:cs="Times New Roman"/>
                <w:szCs w:val="24"/>
              </w:rPr>
              <w:t xml:space="preserve"> nepieciešams arī </w:t>
            </w:r>
            <w:r w:rsidR="00C87CA8">
              <w:rPr>
                <w:rFonts w:cs="Times New Roman"/>
                <w:szCs w:val="24"/>
              </w:rPr>
              <w:t xml:space="preserve">ārējs </w:t>
            </w:r>
            <w:r w:rsidRPr="00F67BCB">
              <w:rPr>
                <w:rFonts w:cs="Times New Roman"/>
                <w:szCs w:val="24"/>
              </w:rPr>
              <w:t>enerģijas avots</w:t>
            </w:r>
            <w:r>
              <w:rPr>
                <w:rFonts w:cs="Times New Roman"/>
                <w:szCs w:val="24"/>
              </w:rPr>
              <w:t>;</w:t>
            </w:r>
          </w:p>
        </w:tc>
      </w:tr>
      <w:tr w:rsidR="003C5F86" w:rsidTr="007E0EFA">
        <w:tc>
          <w:tcPr>
            <w:tcW w:w="2802" w:type="dxa"/>
          </w:tcPr>
          <w:p w:rsidR="003C5F86" w:rsidRPr="00E757AB" w:rsidRDefault="003C5F86" w:rsidP="00E757AB">
            <w:pPr>
              <w:ind w:right="709"/>
              <w:jc w:val="center"/>
              <w:rPr>
                <w:rFonts w:cs="Times New Roman"/>
                <w:b/>
                <w:szCs w:val="24"/>
              </w:rPr>
            </w:pPr>
          </w:p>
        </w:tc>
        <w:tc>
          <w:tcPr>
            <w:tcW w:w="7796" w:type="dxa"/>
          </w:tcPr>
          <w:p w:rsidR="003C5F86" w:rsidRPr="00F67BCB" w:rsidRDefault="003C5F86" w:rsidP="00E757AB">
            <w:pPr>
              <w:ind w:right="318"/>
              <w:jc w:val="both"/>
              <w:rPr>
                <w:rFonts w:cs="Times New Roman"/>
                <w:szCs w:val="24"/>
              </w:rPr>
            </w:pPr>
          </w:p>
        </w:tc>
      </w:tr>
      <w:tr w:rsidR="00E757AB" w:rsidTr="007E0EFA">
        <w:tc>
          <w:tcPr>
            <w:tcW w:w="2802" w:type="dxa"/>
          </w:tcPr>
          <w:p w:rsidR="00E757AB" w:rsidRDefault="00E757AB" w:rsidP="00E757AB">
            <w:pPr>
              <w:ind w:right="709"/>
              <w:jc w:val="center"/>
              <w:rPr>
                <w:rFonts w:cs="Times New Roman"/>
                <w:b/>
                <w:sz w:val="32"/>
                <w:szCs w:val="32"/>
              </w:rPr>
            </w:pPr>
            <w:r w:rsidRPr="00E757AB">
              <w:rPr>
                <w:rFonts w:cs="Times New Roman"/>
                <w:b/>
                <w:szCs w:val="24"/>
              </w:rPr>
              <w:t>ETL uzlādes infrastruktūra</w:t>
            </w:r>
          </w:p>
        </w:tc>
        <w:tc>
          <w:tcPr>
            <w:tcW w:w="7796" w:type="dxa"/>
          </w:tcPr>
          <w:p w:rsidR="00E757AB" w:rsidRPr="00F67BCB" w:rsidRDefault="00E757AB" w:rsidP="003C5F86">
            <w:pPr>
              <w:ind w:right="318"/>
              <w:jc w:val="both"/>
              <w:rPr>
                <w:rFonts w:cs="Times New Roman"/>
                <w:szCs w:val="24"/>
              </w:rPr>
            </w:pPr>
            <w:r w:rsidRPr="00F67BCB">
              <w:rPr>
                <w:rFonts w:cs="Times New Roman"/>
                <w:szCs w:val="24"/>
              </w:rPr>
              <w:t xml:space="preserve">ir iekārtu, būvniecības objektu un organizāciju kopums, lai nodrošinātu ETL uzlādi, tai skaitā uzlādes punktus, to </w:t>
            </w:r>
            <w:proofErr w:type="spellStart"/>
            <w:r w:rsidRPr="00F67BCB">
              <w:rPr>
                <w:rFonts w:cs="Times New Roman"/>
                <w:szCs w:val="24"/>
              </w:rPr>
              <w:t>elektropieslēgumus</w:t>
            </w:r>
            <w:proofErr w:type="spellEnd"/>
            <w:r w:rsidRPr="00F67BCB">
              <w:rPr>
                <w:rFonts w:cs="Times New Roman"/>
                <w:szCs w:val="24"/>
              </w:rPr>
              <w:t>, komunikāciju pieslēgumus, pievadceļus, visu veidu programmatūru, kā ar</w:t>
            </w:r>
            <w:r w:rsidR="00080B09">
              <w:rPr>
                <w:rFonts w:cs="Times New Roman"/>
                <w:szCs w:val="24"/>
              </w:rPr>
              <w:t>ī operatorus un klīringa centru;</w:t>
            </w:r>
          </w:p>
          <w:p w:rsidR="00E757AB" w:rsidRDefault="00E757AB" w:rsidP="00E757AB">
            <w:pPr>
              <w:ind w:right="318"/>
              <w:jc w:val="both"/>
              <w:rPr>
                <w:rFonts w:cs="Times New Roman"/>
                <w:b/>
                <w:sz w:val="32"/>
                <w:szCs w:val="32"/>
              </w:rPr>
            </w:pPr>
          </w:p>
        </w:tc>
      </w:tr>
      <w:tr w:rsidR="00E757AB" w:rsidTr="007E0EFA">
        <w:tc>
          <w:tcPr>
            <w:tcW w:w="2802" w:type="dxa"/>
          </w:tcPr>
          <w:p w:rsidR="00E757AB" w:rsidRDefault="00E757AB" w:rsidP="00E757AB">
            <w:pPr>
              <w:ind w:right="709"/>
              <w:jc w:val="center"/>
              <w:rPr>
                <w:rFonts w:cs="Times New Roman"/>
                <w:b/>
                <w:sz w:val="32"/>
                <w:szCs w:val="32"/>
              </w:rPr>
            </w:pPr>
            <w:r w:rsidRPr="00E757AB">
              <w:rPr>
                <w:rFonts w:cs="Times New Roman"/>
                <w:b/>
                <w:szCs w:val="24"/>
              </w:rPr>
              <w:t>Nacionālā ETL uzlādes infrastruktūra</w:t>
            </w:r>
          </w:p>
        </w:tc>
        <w:tc>
          <w:tcPr>
            <w:tcW w:w="7796" w:type="dxa"/>
          </w:tcPr>
          <w:p w:rsidR="00080B09" w:rsidRDefault="00E757AB" w:rsidP="00E757AB">
            <w:pPr>
              <w:ind w:right="318"/>
              <w:jc w:val="both"/>
              <w:rPr>
                <w:rFonts w:cs="Times New Roman"/>
                <w:szCs w:val="24"/>
              </w:rPr>
            </w:pPr>
            <w:r w:rsidRPr="00F67BCB">
              <w:rPr>
                <w:rFonts w:cs="Times New Roman"/>
                <w:szCs w:val="24"/>
              </w:rPr>
              <w:t>ir ETL ātrās uzlādes infrastruktūra, kas izveidota un darbojas vienotā tīklā un nodrošina vienotu ETL lietošanu un datu apmaiņu visā Latvijas teritorijā neatkarīgi no izvēlētā uzlādes stacijas īpašnieka, operatora vai elektroenerģijas piegādātāja</w:t>
            </w:r>
            <w:r w:rsidR="00080B09">
              <w:rPr>
                <w:rFonts w:cs="Times New Roman"/>
                <w:szCs w:val="24"/>
              </w:rPr>
              <w:t>;</w:t>
            </w:r>
          </w:p>
          <w:p w:rsidR="00080B09" w:rsidRPr="00080B09" w:rsidRDefault="00080B09" w:rsidP="00E757AB">
            <w:pPr>
              <w:ind w:right="318"/>
              <w:jc w:val="both"/>
              <w:rPr>
                <w:rFonts w:cs="Times New Roman"/>
                <w:szCs w:val="24"/>
              </w:rPr>
            </w:pPr>
          </w:p>
        </w:tc>
      </w:tr>
      <w:tr w:rsidR="00080B09" w:rsidTr="007E0EFA">
        <w:tc>
          <w:tcPr>
            <w:tcW w:w="2802" w:type="dxa"/>
          </w:tcPr>
          <w:p w:rsidR="00080B09" w:rsidRPr="00E757AB" w:rsidRDefault="00080B09" w:rsidP="00080B09">
            <w:pPr>
              <w:ind w:right="709"/>
              <w:jc w:val="center"/>
              <w:rPr>
                <w:rFonts w:cs="Times New Roman"/>
                <w:b/>
                <w:szCs w:val="24"/>
              </w:rPr>
            </w:pPr>
            <w:r w:rsidRPr="00080B09">
              <w:rPr>
                <w:rFonts w:cs="Times New Roman"/>
                <w:b/>
                <w:szCs w:val="24"/>
              </w:rPr>
              <w:t>No atjaunojamiem energoresursiem ražota nebioloģiskas izcelsmes šķidrā vai gāzveida transporta degviela</w:t>
            </w:r>
          </w:p>
        </w:tc>
        <w:tc>
          <w:tcPr>
            <w:tcW w:w="7796" w:type="dxa"/>
          </w:tcPr>
          <w:p w:rsidR="00080B09" w:rsidRPr="00F67BCB" w:rsidRDefault="00080B09" w:rsidP="00E757AB">
            <w:pPr>
              <w:ind w:right="318"/>
              <w:jc w:val="both"/>
              <w:rPr>
                <w:rFonts w:cs="Times New Roman"/>
                <w:szCs w:val="24"/>
              </w:rPr>
            </w:pPr>
            <w:r w:rsidRPr="00080B09">
              <w:rPr>
                <w:rFonts w:cs="Times New Roman"/>
                <w:szCs w:val="24"/>
              </w:rPr>
              <w:t>ir šķidrā vai gāzveida degviela, kura nav biodegviela un kuras energoietilpību rada atjaunojamie energoresursi, izņemot biomasu, un kuru izmanto transportā</w:t>
            </w:r>
            <w:r>
              <w:rPr>
                <w:rFonts w:cs="Times New Roman"/>
                <w:szCs w:val="24"/>
              </w:rPr>
              <w:t>;</w:t>
            </w:r>
          </w:p>
        </w:tc>
      </w:tr>
      <w:tr w:rsidR="00E757AB" w:rsidTr="007E0EFA">
        <w:tc>
          <w:tcPr>
            <w:tcW w:w="2802" w:type="dxa"/>
          </w:tcPr>
          <w:p w:rsidR="00E757AB" w:rsidRDefault="00E757AB" w:rsidP="00E757AB">
            <w:pPr>
              <w:ind w:right="709"/>
              <w:jc w:val="center"/>
              <w:rPr>
                <w:rFonts w:cs="Times New Roman"/>
                <w:b/>
                <w:sz w:val="32"/>
                <w:szCs w:val="32"/>
              </w:rPr>
            </w:pPr>
          </w:p>
        </w:tc>
        <w:tc>
          <w:tcPr>
            <w:tcW w:w="7796" w:type="dxa"/>
          </w:tcPr>
          <w:p w:rsidR="00E757AB" w:rsidRDefault="00E757AB" w:rsidP="00E757AB">
            <w:pPr>
              <w:ind w:right="318"/>
              <w:jc w:val="both"/>
              <w:rPr>
                <w:rFonts w:cs="Times New Roman"/>
                <w:b/>
                <w:sz w:val="32"/>
                <w:szCs w:val="32"/>
              </w:rPr>
            </w:pPr>
          </w:p>
        </w:tc>
      </w:tr>
      <w:tr w:rsidR="00E757AB" w:rsidTr="007E0EFA">
        <w:tc>
          <w:tcPr>
            <w:tcW w:w="2802" w:type="dxa"/>
          </w:tcPr>
          <w:p w:rsidR="00E757AB" w:rsidRPr="00E757AB" w:rsidRDefault="00E757AB" w:rsidP="00E757AB">
            <w:pPr>
              <w:ind w:right="709"/>
              <w:jc w:val="center"/>
              <w:rPr>
                <w:rFonts w:cs="Times New Roman"/>
                <w:b/>
                <w:szCs w:val="24"/>
              </w:rPr>
            </w:pPr>
            <w:r w:rsidRPr="00E757AB">
              <w:rPr>
                <w:rFonts w:cs="Times New Roman"/>
                <w:b/>
                <w:szCs w:val="24"/>
              </w:rPr>
              <w:t>Parastas jaudas uzlādes punkts</w:t>
            </w:r>
          </w:p>
        </w:tc>
        <w:tc>
          <w:tcPr>
            <w:tcW w:w="7796" w:type="dxa"/>
          </w:tcPr>
          <w:p w:rsidR="00E757AB" w:rsidRPr="00F67BCB" w:rsidRDefault="00E757AB" w:rsidP="00E757AB">
            <w:pPr>
              <w:ind w:right="318"/>
              <w:jc w:val="both"/>
              <w:rPr>
                <w:rFonts w:cs="Times New Roman"/>
                <w:szCs w:val="24"/>
              </w:rPr>
            </w:pPr>
            <w:r w:rsidRPr="00F67BCB">
              <w:rPr>
                <w:rFonts w:cs="Times New Roman"/>
                <w:szCs w:val="24"/>
              </w:rPr>
              <w:t>ir uzlādes punkts, ar kuru var tieši nodrošināt elektroenerģiju elektrotransportlīdzeklim un kura jauda nepārsniedz 22 kW</w:t>
            </w:r>
          </w:p>
        </w:tc>
      </w:tr>
      <w:tr w:rsidR="00E757AB" w:rsidTr="007E0EFA">
        <w:tc>
          <w:tcPr>
            <w:tcW w:w="2802" w:type="dxa"/>
          </w:tcPr>
          <w:p w:rsidR="00E757AB" w:rsidRPr="00E757AB" w:rsidRDefault="00E757AB" w:rsidP="00E757AB">
            <w:pPr>
              <w:ind w:right="709"/>
              <w:jc w:val="center"/>
              <w:rPr>
                <w:rFonts w:cs="Times New Roman"/>
                <w:b/>
                <w:szCs w:val="24"/>
              </w:rPr>
            </w:pPr>
          </w:p>
        </w:tc>
        <w:tc>
          <w:tcPr>
            <w:tcW w:w="7796" w:type="dxa"/>
          </w:tcPr>
          <w:p w:rsidR="00E757AB" w:rsidRPr="00F67BCB" w:rsidRDefault="00E757AB" w:rsidP="00E757AB">
            <w:pPr>
              <w:ind w:right="318"/>
              <w:jc w:val="both"/>
              <w:rPr>
                <w:rFonts w:cs="Times New Roman"/>
                <w:szCs w:val="24"/>
              </w:rPr>
            </w:pPr>
          </w:p>
        </w:tc>
      </w:tr>
      <w:tr w:rsidR="00E757AB" w:rsidRPr="00F67BCB" w:rsidTr="007E0EFA">
        <w:tc>
          <w:tcPr>
            <w:tcW w:w="2802" w:type="dxa"/>
          </w:tcPr>
          <w:p w:rsidR="00E757AB" w:rsidRPr="00E757AB" w:rsidRDefault="00E757AB" w:rsidP="00E757AB">
            <w:pPr>
              <w:ind w:right="709"/>
              <w:jc w:val="center"/>
              <w:rPr>
                <w:rFonts w:cs="Times New Roman"/>
                <w:b/>
                <w:szCs w:val="24"/>
              </w:rPr>
            </w:pPr>
            <w:r w:rsidRPr="00E757AB">
              <w:rPr>
                <w:rFonts w:cs="Times New Roman"/>
                <w:b/>
                <w:szCs w:val="24"/>
              </w:rPr>
              <w:t>Sevišķi lielas jaudas uzlādes punkts</w:t>
            </w:r>
          </w:p>
        </w:tc>
        <w:tc>
          <w:tcPr>
            <w:tcW w:w="7796" w:type="dxa"/>
          </w:tcPr>
          <w:p w:rsidR="00E757AB" w:rsidRPr="00F67BCB" w:rsidRDefault="00E757AB" w:rsidP="00E757AB">
            <w:pPr>
              <w:ind w:right="318"/>
              <w:jc w:val="both"/>
              <w:rPr>
                <w:rFonts w:cs="Times New Roman"/>
                <w:szCs w:val="24"/>
              </w:rPr>
            </w:pPr>
            <w:r w:rsidRPr="00F67BCB">
              <w:rPr>
                <w:rFonts w:cs="Times New Roman"/>
                <w:szCs w:val="24"/>
              </w:rPr>
              <w:t>ir uzlādes punkts, ar kuru var tieši nodrošināt elektroenerģiju elektrotransportlīdzeklim un kura jauda pārsniedz 60 kW</w:t>
            </w:r>
          </w:p>
        </w:tc>
      </w:tr>
      <w:tr w:rsidR="00E757AB" w:rsidRPr="00F67BCB" w:rsidTr="007E0EFA">
        <w:tc>
          <w:tcPr>
            <w:tcW w:w="2802" w:type="dxa"/>
          </w:tcPr>
          <w:p w:rsidR="00E757AB" w:rsidRPr="00E757AB" w:rsidRDefault="00E757AB" w:rsidP="00E757AB">
            <w:pPr>
              <w:ind w:right="709"/>
              <w:jc w:val="center"/>
              <w:rPr>
                <w:rFonts w:cs="Times New Roman"/>
                <w:b/>
                <w:szCs w:val="24"/>
              </w:rPr>
            </w:pPr>
            <w:r w:rsidRPr="00E757AB">
              <w:rPr>
                <w:rFonts w:cs="Times New Roman"/>
                <w:b/>
                <w:szCs w:val="24"/>
              </w:rPr>
              <w:t>TEN-T ceļi</w:t>
            </w:r>
          </w:p>
        </w:tc>
        <w:tc>
          <w:tcPr>
            <w:tcW w:w="7796" w:type="dxa"/>
          </w:tcPr>
          <w:p w:rsidR="00E757AB" w:rsidRPr="00F67BCB" w:rsidRDefault="00E757AB" w:rsidP="00E757AB">
            <w:pPr>
              <w:ind w:right="318"/>
              <w:jc w:val="both"/>
              <w:rPr>
                <w:rFonts w:cs="Times New Roman"/>
                <w:szCs w:val="24"/>
              </w:rPr>
            </w:pPr>
            <w:r w:rsidRPr="00F67BCB">
              <w:rPr>
                <w:rFonts w:cs="Times New Roman"/>
                <w:szCs w:val="24"/>
              </w:rPr>
              <w:t>ir galvenie valsts autoceļi, kas iekļauti Trans-Eiropas transporta tīklā.</w:t>
            </w:r>
          </w:p>
        </w:tc>
      </w:tr>
      <w:tr w:rsidR="00920C96" w:rsidTr="007E0EFA">
        <w:tc>
          <w:tcPr>
            <w:tcW w:w="2802" w:type="dxa"/>
          </w:tcPr>
          <w:p w:rsidR="00920C96" w:rsidRDefault="00920C96" w:rsidP="00920C96">
            <w:pPr>
              <w:ind w:right="709"/>
              <w:jc w:val="center"/>
              <w:rPr>
                <w:rFonts w:cs="Times New Roman"/>
                <w:b/>
                <w:sz w:val="32"/>
                <w:szCs w:val="32"/>
              </w:rPr>
            </w:pPr>
            <w:r w:rsidRPr="00E757AB">
              <w:rPr>
                <w:rFonts w:cs="Times New Roman"/>
                <w:b/>
                <w:szCs w:val="24"/>
              </w:rPr>
              <w:t>Uzlādes punkts</w:t>
            </w:r>
          </w:p>
        </w:tc>
        <w:tc>
          <w:tcPr>
            <w:tcW w:w="7796" w:type="dxa"/>
          </w:tcPr>
          <w:p w:rsidR="00920C96" w:rsidRDefault="00920C96" w:rsidP="00920C96">
            <w:pPr>
              <w:ind w:right="318"/>
              <w:jc w:val="both"/>
              <w:rPr>
                <w:rFonts w:cs="Times New Roman"/>
                <w:szCs w:val="24"/>
              </w:rPr>
            </w:pPr>
            <w:r w:rsidRPr="00F67BCB">
              <w:rPr>
                <w:rFonts w:cs="Times New Roman"/>
                <w:szCs w:val="24"/>
              </w:rPr>
              <w:t>ETL akumulatoru baterijas lēnas uzlādes punkts vai ātras uzlādes punkts, vai aprīkojums ETL akumulatora fiziskai apmaiņai</w:t>
            </w:r>
            <w:r>
              <w:rPr>
                <w:rFonts w:cs="Times New Roman"/>
                <w:szCs w:val="24"/>
              </w:rPr>
              <w:t>;</w:t>
            </w:r>
          </w:p>
          <w:p w:rsidR="00080B09" w:rsidRDefault="00080B09" w:rsidP="00920C96">
            <w:pPr>
              <w:ind w:right="318"/>
              <w:jc w:val="both"/>
              <w:rPr>
                <w:rFonts w:cs="Times New Roman"/>
                <w:b/>
                <w:sz w:val="32"/>
                <w:szCs w:val="32"/>
              </w:rPr>
            </w:pPr>
          </w:p>
        </w:tc>
      </w:tr>
      <w:tr w:rsidR="00920C96" w:rsidRPr="00F67BCB" w:rsidTr="007E0EFA">
        <w:tc>
          <w:tcPr>
            <w:tcW w:w="2802" w:type="dxa"/>
          </w:tcPr>
          <w:p w:rsidR="00920C96" w:rsidRPr="00E757AB" w:rsidRDefault="00920C96" w:rsidP="00920C96">
            <w:pPr>
              <w:ind w:right="709"/>
              <w:jc w:val="center"/>
              <w:rPr>
                <w:rFonts w:cs="Times New Roman"/>
                <w:b/>
                <w:szCs w:val="24"/>
              </w:rPr>
            </w:pPr>
            <w:r w:rsidRPr="00E757AB">
              <w:rPr>
                <w:rFonts w:cs="Times New Roman"/>
                <w:b/>
                <w:szCs w:val="24"/>
              </w:rPr>
              <w:t>Uzlādes stacija</w:t>
            </w:r>
          </w:p>
        </w:tc>
        <w:tc>
          <w:tcPr>
            <w:tcW w:w="7796" w:type="dxa"/>
          </w:tcPr>
          <w:p w:rsidR="00920C96" w:rsidRDefault="00920C96" w:rsidP="00920C96">
            <w:pPr>
              <w:ind w:right="318"/>
              <w:jc w:val="both"/>
              <w:rPr>
                <w:rFonts w:cs="Times New Roman"/>
                <w:szCs w:val="24"/>
              </w:rPr>
            </w:pPr>
            <w:r w:rsidRPr="00F67BCB">
              <w:rPr>
                <w:rFonts w:cs="Times New Roman"/>
                <w:szCs w:val="24"/>
              </w:rPr>
              <w:t>ir infrastruktūras objekts, kurā ir uzstādīti viens vai vairāki ETL uzlādes punkti</w:t>
            </w:r>
            <w:r w:rsidR="00080B09">
              <w:rPr>
                <w:rFonts w:cs="Times New Roman"/>
                <w:szCs w:val="24"/>
              </w:rPr>
              <w:t>;</w:t>
            </w:r>
          </w:p>
          <w:p w:rsidR="00080B09" w:rsidRPr="00F67BCB" w:rsidRDefault="00080B09" w:rsidP="00920C96">
            <w:pPr>
              <w:ind w:right="318"/>
              <w:jc w:val="both"/>
              <w:rPr>
                <w:rFonts w:cs="Times New Roman"/>
                <w:szCs w:val="24"/>
              </w:rPr>
            </w:pPr>
          </w:p>
        </w:tc>
      </w:tr>
      <w:tr w:rsidR="00920C96" w:rsidRPr="00F67BCB" w:rsidTr="007E0EFA">
        <w:tc>
          <w:tcPr>
            <w:tcW w:w="2802" w:type="dxa"/>
          </w:tcPr>
          <w:p w:rsidR="00920C96" w:rsidRPr="00E757AB" w:rsidRDefault="00920C96" w:rsidP="00920C96">
            <w:pPr>
              <w:ind w:right="709"/>
              <w:jc w:val="center"/>
              <w:rPr>
                <w:rFonts w:cs="Times New Roman"/>
                <w:b/>
                <w:szCs w:val="24"/>
              </w:rPr>
            </w:pPr>
            <w:r w:rsidRPr="003C5F86">
              <w:rPr>
                <w:rFonts w:cs="Times New Roman"/>
                <w:b/>
                <w:szCs w:val="24"/>
              </w:rPr>
              <w:t xml:space="preserve">Ūdeņraža </w:t>
            </w:r>
            <w:proofErr w:type="spellStart"/>
            <w:r w:rsidRPr="003C5F86">
              <w:rPr>
                <w:rFonts w:cs="Times New Roman"/>
                <w:b/>
                <w:szCs w:val="24"/>
              </w:rPr>
              <w:t>elektrotransportlīdzeklis</w:t>
            </w:r>
            <w:proofErr w:type="spellEnd"/>
            <w:r w:rsidRPr="003C5F86">
              <w:rPr>
                <w:rFonts w:cs="Times New Roman"/>
                <w:b/>
                <w:szCs w:val="24"/>
              </w:rPr>
              <w:t xml:space="preserve"> FCEV (</w:t>
            </w:r>
            <w:proofErr w:type="spellStart"/>
            <w:r w:rsidRPr="00686BD3">
              <w:rPr>
                <w:rFonts w:cs="Times New Roman"/>
                <w:b/>
                <w:i/>
                <w:szCs w:val="24"/>
              </w:rPr>
              <w:t>Fuel</w:t>
            </w:r>
            <w:proofErr w:type="spellEnd"/>
            <w:r w:rsidRPr="00686BD3">
              <w:rPr>
                <w:rFonts w:cs="Times New Roman"/>
                <w:b/>
                <w:i/>
                <w:szCs w:val="24"/>
              </w:rPr>
              <w:t xml:space="preserve"> </w:t>
            </w:r>
            <w:proofErr w:type="spellStart"/>
            <w:r w:rsidRPr="00686BD3">
              <w:rPr>
                <w:rFonts w:cs="Times New Roman"/>
                <w:b/>
                <w:i/>
                <w:szCs w:val="24"/>
              </w:rPr>
              <w:t>Cell</w:t>
            </w:r>
            <w:proofErr w:type="spellEnd"/>
            <w:r w:rsidRPr="00686BD3">
              <w:rPr>
                <w:rFonts w:cs="Times New Roman"/>
                <w:b/>
                <w:i/>
                <w:szCs w:val="24"/>
              </w:rPr>
              <w:t xml:space="preserve"> </w:t>
            </w:r>
            <w:proofErr w:type="spellStart"/>
            <w:r w:rsidRPr="00686BD3">
              <w:rPr>
                <w:rFonts w:cs="Times New Roman"/>
                <w:b/>
                <w:i/>
                <w:szCs w:val="24"/>
              </w:rPr>
              <w:t>Electric</w:t>
            </w:r>
            <w:proofErr w:type="spellEnd"/>
            <w:r w:rsidRPr="00686BD3">
              <w:rPr>
                <w:rFonts w:cs="Times New Roman"/>
                <w:b/>
                <w:i/>
                <w:szCs w:val="24"/>
              </w:rPr>
              <w:t xml:space="preserve"> </w:t>
            </w:r>
            <w:proofErr w:type="spellStart"/>
            <w:r w:rsidRPr="00686BD3">
              <w:rPr>
                <w:rFonts w:cs="Times New Roman"/>
                <w:b/>
                <w:i/>
                <w:szCs w:val="24"/>
              </w:rPr>
              <w:t>Vehicle</w:t>
            </w:r>
            <w:proofErr w:type="spellEnd"/>
            <w:r w:rsidRPr="003C5F86">
              <w:rPr>
                <w:rFonts w:cs="Times New Roman"/>
                <w:b/>
                <w:szCs w:val="24"/>
              </w:rPr>
              <w:t xml:space="preserve"> -angļu val.)</w:t>
            </w:r>
          </w:p>
        </w:tc>
        <w:tc>
          <w:tcPr>
            <w:tcW w:w="7796" w:type="dxa"/>
          </w:tcPr>
          <w:p w:rsidR="00920C96" w:rsidRPr="00F67BCB" w:rsidRDefault="003D5ACD" w:rsidP="003D5ACD">
            <w:pPr>
              <w:ind w:right="318"/>
              <w:jc w:val="both"/>
              <w:rPr>
                <w:rFonts w:cs="Times New Roman"/>
                <w:szCs w:val="24"/>
              </w:rPr>
            </w:pPr>
            <w:proofErr w:type="spellStart"/>
            <w:r w:rsidRPr="00F30FED">
              <w:rPr>
                <w:rFonts w:cs="Times New Roman"/>
                <w:szCs w:val="24"/>
              </w:rPr>
              <w:t>Bez</w:t>
            </w:r>
            <w:r>
              <w:rPr>
                <w:rFonts w:cs="Times New Roman"/>
                <w:szCs w:val="24"/>
              </w:rPr>
              <w:t>emisiju</w:t>
            </w:r>
            <w:proofErr w:type="spellEnd"/>
            <w:r>
              <w:rPr>
                <w:rFonts w:cs="Times New Roman"/>
                <w:szCs w:val="24"/>
              </w:rPr>
              <w:t xml:space="preserve"> </w:t>
            </w:r>
            <w:r w:rsidR="00920C96" w:rsidRPr="00F30FED">
              <w:rPr>
                <w:rFonts w:cs="Times New Roman"/>
                <w:szCs w:val="24"/>
              </w:rPr>
              <w:t>transportlīdzeklis, kura piedziņai izmanto elektroenerģiju, kas tiek iegūta gan no ūdeņraža gāzes to oksidējot kurināmā elementā, gan no akumulatoru baterijām, un kura uzpildei/uzlādei ir nepieciešama ūdeņraža uzpildes infrastruktūra</w:t>
            </w:r>
            <w:r w:rsidR="00080B09">
              <w:rPr>
                <w:rFonts w:cs="Times New Roman"/>
                <w:szCs w:val="24"/>
              </w:rPr>
              <w:t>;</w:t>
            </w:r>
          </w:p>
        </w:tc>
      </w:tr>
      <w:tr w:rsidR="00DC79BA" w:rsidRPr="00F67BCB" w:rsidTr="007E0EFA">
        <w:tc>
          <w:tcPr>
            <w:tcW w:w="2802" w:type="dxa"/>
          </w:tcPr>
          <w:p w:rsidR="00DC79BA" w:rsidRPr="003C5F86" w:rsidRDefault="00DC79BA" w:rsidP="00920C96">
            <w:pPr>
              <w:ind w:right="709"/>
              <w:jc w:val="center"/>
              <w:rPr>
                <w:rFonts w:cs="Times New Roman"/>
                <w:b/>
                <w:szCs w:val="24"/>
              </w:rPr>
            </w:pPr>
            <w:r>
              <w:rPr>
                <w:rFonts w:cs="Times New Roman"/>
                <w:b/>
                <w:szCs w:val="24"/>
              </w:rPr>
              <w:t>ZM</w:t>
            </w:r>
          </w:p>
        </w:tc>
        <w:tc>
          <w:tcPr>
            <w:tcW w:w="7796" w:type="dxa"/>
          </w:tcPr>
          <w:p w:rsidR="00DC79BA" w:rsidRPr="00F30FED" w:rsidRDefault="00DC79BA" w:rsidP="00920C96">
            <w:pPr>
              <w:ind w:right="318"/>
              <w:jc w:val="both"/>
              <w:rPr>
                <w:rFonts w:cs="Times New Roman"/>
                <w:szCs w:val="24"/>
              </w:rPr>
            </w:pPr>
            <w:r>
              <w:rPr>
                <w:rFonts w:cs="Times New Roman"/>
                <w:szCs w:val="24"/>
              </w:rPr>
              <w:t>Zemkopības ministrija.</w:t>
            </w:r>
          </w:p>
        </w:tc>
      </w:tr>
    </w:tbl>
    <w:p w:rsidR="008543C9" w:rsidRPr="003B139F" w:rsidRDefault="00676CFF" w:rsidP="007F17E8">
      <w:pPr>
        <w:pStyle w:val="NormalWeb"/>
        <w:ind w:right="709"/>
        <w:rPr>
          <w:rStyle w:val="Heading1Char"/>
          <w:rFonts w:eastAsia="+mn-ea"/>
        </w:rPr>
      </w:pPr>
      <w:bookmarkStart w:id="1" w:name="_Toc465089042"/>
      <w:r>
        <w:rPr>
          <w:rStyle w:val="Heading1Char"/>
          <w:rFonts w:eastAsia="+mn-ea"/>
        </w:rPr>
        <w:t>Kopsavilkums</w:t>
      </w:r>
      <w:bookmarkEnd w:id="1"/>
    </w:p>
    <w:p w:rsidR="0039405D" w:rsidRDefault="0039405D" w:rsidP="00AB0E1B">
      <w:pPr>
        <w:pStyle w:val="NormalWeb"/>
        <w:spacing w:before="0" w:beforeAutospacing="0" w:after="0" w:afterAutospacing="0"/>
        <w:ind w:left="567" w:right="709" w:firstLine="436"/>
        <w:jc w:val="both"/>
        <w:rPr>
          <w:rFonts w:eastAsia="+mn-ea"/>
          <w:color w:val="000000"/>
          <w:kern w:val="24"/>
        </w:rPr>
      </w:pPr>
      <w:r>
        <w:rPr>
          <w:rFonts w:eastAsia="+mn-ea"/>
          <w:color w:val="000000"/>
          <w:kern w:val="24"/>
        </w:rPr>
        <w:t>Alternatīvo degvielu attīstības plāns</w:t>
      </w:r>
      <w:r w:rsidR="0047781A">
        <w:rPr>
          <w:rFonts w:eastAsia="+mn-ea"/>
          <w:color w:val="000000"/>
          <w:kern w:val="24"/>
        </w:rPr>
        <w:t xml:space="preserve"> 2017.-202</w:t>
      </w:r>
      <w:r w:rsidR="00FE315D">
        <w:rPr>
          <w:rFonts w:eastAsia="+mn-ea"/>
          <w:color w:val="000000"/>
          <w:kern w:val="24"/>
        </w:rPr>
        <w:t>0</w:t>
      </w:r>
      <w:r w:rsidR="0047781A">
        <w:rPr>
          <w:rFonts w:eastAsia="+mn-ea"/>
          <w:color w:val="000000"/>
          <w:kern w:val="24"/>
        </w:rPr>
        <w:t>.gadam (turpmāk – Plāns)</w:t>
      </w:r>
      <w:r>
        <w:rPr>
          <w:rFonts w:eastAsia="+mn-ea"/>
          <w:color w:val="000000"/>
          <w:kern w:val="24"/>
        </w:rPr>
        <w:t xml:space="preserve"> izstrādāts, lai </w:t>
      </w:r>
      <w:r w:rsidR="00D00D87">
        <w:rPr>
          <w:rFonts w:eastAsia="+mn-ea"/>
          <w:color w:val="000000"/>
          <w:kern w:val="24"/>
        </w:rPr>
        <w:t>samazinātu transporta negatīv</w:t>
      </w:r>
      <w:r w:rsidR="00C025F7">
        <w:rPr>
          <w:rFonts w:eastAsia="+mn-ea"/>
          <w:color w:val="000000"/>
          <w:kern w:val="24"/>
        </w:rPr>
        <w:t>o</w:t>
      </w:r>
      <w:r w:rsidR="00D00D87">
        <w:rPr>
          <w:rFonts w:eastAsia="+mn-ea"/>
          <w:color w:val="000000"/>
          <w:kern w:val="24"/>
        </w:rPr>
        <w:t xml:space="preserve"> ietekm</w:t>
      </w:r>
      <w:r w:rsidR="00C025F7">
        <w:rPr>
          <w:rFonts w:eastAsia="+mn-ea"/>
          <w:color w:val="000000"/>
          <w:kern w:val="24"/>
        </w:rPr>
        <w:t>i</w:t>
      </w:r>
      <w:r w:rsidR="0028423E">
        <w:rPr>
          <w:rFonts w:eastAsia="+mn-ea"/>
          <w:color w:val="000000"/>
          <w:kern w:val="24"/>
        </w:rPr>
        <w:t xml:space="preserve"> uz vidi, kā arī</w:t>
      </w:r>
      <w:r w:rsidR="00D00D87">
        <w:rPr>
          <w:rFonts w:eastAsia="+mn-ea"/>
          <w:color w:val="000000"/>
          <w:kern w:val="24"/>
        </w:rPr>
        <w:t xml:space="preserve"> lai</w:t>
      </w:r>
      <w:r w:rsidR="00080B09">
        <w:rPr>
          <w:rFonts w:eastAsia="+mn-ea"/>
          <w:color w:val="000000"/>
          <w:kern w:val="24"/>
        </w:rPr>
        <w:t xml:space="preserve"> pārņemtu</w:t>
      </w:r>
      <w:r>
        <w:rPr>
          <w:rFonts w:eastAsia="+mn-ea"/>
          <w:color w:val="000000"/>
          <w:kern w:val="24"/>
        </w:rPr>
        <w:t xml:space="preserve"> Eiropas Parlamenta un Padomes 2014.gada 22.oktobra Direktīvas</w:t>
      </w:r>
      <w:r w:rsidR="00F80695">
        <w:rPr>
          <w:rFonts w:eastAsia="+mn-ea"/>
          <w:color w:val="000000"/>
          <w:kern w:val="24"/>
        </w:rPr>
        <w:t xml:space="preserve"> 2014/94/ES</w:t>
      </w:r>
      <w:r>
        <w:rPr>
          <w:rFonts w:eastAsia="+mn-ea"/>
          <w:color w:val="000000"/>
          <w:kern w:val="24"/>
        </w:rPr>
        <w:t xml:space="preserve"> par alternatīvo degvielu infrastruktūras ieviešan</w:t>
      </w:r>
      <w:r w:rsidR="00686BD3">
        <w:rPr>
          <w:rFonts w:eastAsia="+mn-ea"/>
          <w:color w:val="000000"/>
          <w:kern w:val="24"/>
        </w:rPr>
        <w:t xml:space="preserve">u </w:t>
      </w:r>
      <w:r w:rsidR="00FC266A">
        <w:rPr>
          <w:rFonts w:eastAsia="+mn-ea"/>
          <w:color w:val="000000"/>
          <w:kern w:val="24"/>
        </w:rPr>
        <w:t xml:space="preserve">(turpmāk – Direktīva 2014/94/ES) </w:t>
      </w:r>
      <w:r>
        <w:rPr>
          <w:rFonts w:eastAsia="+mn-ea"/>
          <w:color w:val="000000"/>
          <w:kern w:val="24"/>
        </w:rPr>
        <w:t>prasīb</w:t>
      </w:r>
      <w:r w:rsidR="0010400A">
        <w:rPr>
          <w:rFonts w:eastAsia="+mn-ea"/>
          <w:color w:val="000000"/>
          <w:kern w:val="24"/>
        </w:rPr>
        <w:t>as</w:t>
      </w:r>
      <w:r w:rsidR="00401B32">
        <w:rPr>
          <w:rFonts w:eastAsia="+mn-ea"/>
          <w:color w:val="000000"/>
          <w:kern w:val="24"/>
        </w:rPr>
        <w:t xml:space="preserve">, kā arī, </w:t>
      </w:r>
      <w:r w:rsidR="00401B32" w:rsidRPr="00401B32">
        <w:rPr>
          <w:rFonts w:eastAsia="+mn-ea"/>
          <w:color w:val="000000"/>
          <w:kern w:val="24"/>
        </w:rPr>
        <w:t>lai izpildītu Ministru kabineta 13.septembra sēdes Nr.45 52.§ TA -1907-IP (ierobežotas pieejamības informācija) 7.</w:t>
      </w:r>
      <w:r w:rsidR="00401B32">
        <w:rPr>
          <w:rFonts w:eastAsia="+mn-ea"/>
          <w:color w:val="000000"/>
          <w:kern w:val="24"/>
        </w:rPr>
        <w:t>2. punktā dotā uzdevuma izpildi</w:t>
      </w:r>
      <w:r>
        <w:rPr>
          <w:rFonts w:eastAsia="+mn-ea"/>
          <w:color w:val="000000"/>
          <w:kern w:val="24"/>
        </w:rPr>
        <w:t>.</w:t>
      </w:r>
    </w:p>
    <w:p w:rsidR="00670460" w:rsidRDefault="00670460" w:rsidP="00D00D87">
      <w:pPr>
        <w:pStyle w:val="NormalWeb"/>
        <w:spacing w:before="0" w:beforeAutospacing="0" w:after="0" w:afterAutospacing="0"/>
        <w:ind w:left="567" w:right="709" w:firstLine="425"/>
        <w:jc w:val="both"/>
        <w:rPr>
          <w:rFonts w:eastAsia="+mn-ea"/>
          <w:color w:val="000000"/>
          <w:kern w:val="24"/>
        </w:rPr>
      </w:pPr>
      <w:r w:rsidRPr="00670460">
        <w:rPr>
          <w:rFonts w:eastAsia="+mn-ea"/>
          <w:color w:val="000000"/>
          <w:kern w:val="24"/>
        </w:rPr>
        <w:t xml:space="preserve">Plāns </w:t>
      </w:r>
      <w:r w:rsidR="00C025F7">
        <w:rPr>
          <w:rFonts w:eastAsia="+mn-ea"/>
          <w:color w:val="000000"/>
          <w:kern w:val="24"/>
        </w:rPr>
        <w:t xml:space="preserve">atbilst </w:t>
      </w:r>
      <w:r w:rsidR="00C025F7" w:rsidRPr="00C025F7">
        <w:rPr>
          <w:rFonts w:eastAsia="+mn-ea"/>
          <w:color w:val="000000"/>
          <w:kern w:val="24"/>
        </w:rPr>
        <w:t>Latvijas Nacionālajā attīstības plānā 2014.-2020.gadam</w:t>
      </w:r>
      <w:r w:rsidR="007D044B">
        <w:rPr>
          <w:rFonts w:eastAsia="+mn-ea"/>
          <w:color w:val="000000"/>
          <w:kern w:val="24"/>
        </w:rPr>
        <w:t xml:space="preserve"> (turpmāk – NAP 2020)</w:t>
      </w:r>
      <w:r w:rsidR="00080B09">
        <w:rPr>
          <w:rFonts w:eastAsia="+mn-ea"/>
          <w:color w:val="000000"/>
          <w:kern w:val="24"/>
        </w:rPr>
        <w:t>,</w:t>
      </w:r>
      <w:r w:rsidR="00C025F7" w:rsidRPr="00C025F7">
        <w:rPr>
          <w:rFonts w:eastAsia="+mn-ea"/>
          <w:color w:val="000000"/>
          <w:kern w:val="24"/>
        </w:rPr>
        <w:t xml:space="preserve"> Latvijas ilgtspējīgas attīstības stratēģijā līdz 2030.gadam, Vides politikas pamatnostādnēs 2014-2020.gadam, Enerģētikas attīstības pamatnostādnēs 2016.-2020 gadam</w:t>
      </w:r>
      <w:r w:rsidR="007D044B">
        <w:rPr>
          <w:rFonts w:eastAsia="+mn-ea"/>
          <w:color w:val="000000"/>
          <w:kern w:val="24"/>
        </w:rPr>
        <w:t xml:space="preserve"> (turpmāk – </w:t>
      </w:r>
      <w:r w:rsidR="00E559EF">
        <w:rPr>
          <w:rFonts w:eastAsia="+mn-ea"/>
          <w:color w:val="000000"/>
          <w:kern w:val="24"/>
        </w:rPr>
        <w:t xml:space="preserve">Enerģētikas </w:t>
      </w:r>
      <w:r w:rsidR="007D044B">
        <w:rPr>
          <w:rFonts w:eastAsia="+mn-ea"/>
          <w:color w:val="000000"/>
          <w:kern w:val="24"/>
        </w:rPr>
        <w:t>pamatnostādnes)</w:t>
      </w:r>
      <w:r w:rsidR="00C025F7" w:rsidRPr="00C025F7">
        <w:rPr>
          <w:rFonts w:eastAsia="+mn-ea"/>
          <w:color w:val="000000"/>
          <w:kern w:val="24"/>
        </w:rPr>
        <w:t>, kā arī Transporta attīstības pamatnostādnēs 2014.-2020.gadam</w:t>
      </w:r>
      <w:r w:rsidR="002D1744">
        <w:rPr>
          <w:rFonts w:eastAsia="+mn-ea"/>
          <w:color w:val="000000"/>
          <w:kern w:val="24"/>
        </w:rPr>
        <w:t xml:space="preserve"> (turpmāk- TAP2020)</w:t>
      </w:r>
      <w:r w:rsidR="00F53622">
        <w:rPr>
          <w:rFonts w:eastAsia="+mn-ea"/>
          <w:color w:val="000000"/>
          <w:kern w:val="24"/>
        </w:rPr>
        <w:t>,</w:t>
      </w:r>
      <w:r w:rsidR="00C025F7" w:rsidRPr="00C025F7">
        <w:rPr>
          <w:rFonts w:eastAsia="+mn-ea"/>
          <w:color w:val="000000"/>
          <w:kern w:val="24"/>
        </w:rPr>
        <w:t xml:space="preserve"> noteiktajiem mērķiem un uzdevumiem negatīvās ietekmes uz vidi mazināšanai un ilgtspējīgas attīstības veicināšanai</w:t>
      </w:r>
      <w:r w:rsidR="006B2754">
        <w:rPr>
          <w:rFonts w:eastAsia="+mn-ea"/>
          <w:color w:val="000000"/>
          <w:kern w:val="24"/>
        </w:rPr>
        <w:t xml:space="preserve">, kā arī atbilst </w:t>
      </w:r>
      <w:r w:rsidRPr="00670460">
        <w:rPr>
          <w:rFonts w:eastAsia="+mn-ea"/>
          <w:color w:val="000000"/>
          <w:kern w:val="24"/>
        </w:rPr>
        <w:t xml:space="preserve">Eiropas transporta politikas </w:t>
      </w:r>
      <w:r w:rsidR="006B2754" w:rsidRPr="00670460">
        <w:rPr>
          <w:rFonts w:eastAsia="+mn-ea"/>
          <w:color w:val="000000"/>
          <w:kern w:val="24"/>
        </w:rPr>
        <w:t>Balt</w:t>
      </w:r>
      <w:r w:rsidR="006B2754">
        <w:rPr>
          <w:rFonts w:eastAsia="+mn-ea"/>
          <w:color w:val="000000"/>
          <w:kern w:val="24"/>
        </w:rPr>
        <w:t>ajā</w:t>
      </w:r>
      <w:r w:rsidR="006B2754" w:rsidRPr="00670460">
        <w:rPr>
          <w:rFonts w:eastAsia="+mn-ea"/>
          <w:color w:val="000000"/>
          <w:kern w:val="24"/>
        </w:rPr>
        <w:t xml:space="preserve"> grāmat</w:t>
      </w:r>
      <w:r w:rsidR="006B2754">
        <w:rPr>
          <w:rFonts w:eastAsia="+mn-ea"/>
          <w:color w:val="000000"/>
          <w:kern w:val="24"/>
        </w:rPr>
        <w:t>ā</w:t>
      </w:r>
      <w:r w:rsidR="006B2754" w:rsidRPr="00670460">
        <w:rPr>
          <w:rFonts w:eastAsia="+mn-ea"/>
          <w:color w:val="000000"/>
          <w:kern w:val="24"/>
        </w:rPr>
        <w:t xml:space="preserve"> </w:t>
      </w:r>
      <w:r w:rsidRPr="00670460">
        <w:rPr>
          <w:rFonts w:eastAsia="+mn-ea"/>
          <w:color w:val="000000"/>
          <w:kern w:val="24"/>
        </w:rPr>
        <w:t xml:space="preserve">„Ceļvedis uz Eiropas vienoto transporta telpu — virzība uz konkurētspējīgu un </w:t>
      </w:r>
      <w:proofErr w:type="spellStart"/>
      <w:r w:rsidRPr="00670460">
        <w:rPr>
          <w:rFonts w:eastAsia="+mn-ea"/>
          <w:color w:val="000000"/>
          <w:kern w:val="24"/>
        </w:rPr>
        <w:t>resursefektīvu</w:t>
      </w:r>
      <w:proofErr w:type="spellEnd"/>
      <w:r w:rsidRPr="00670460">
        <w:rPr>
          <w:rFonts w:eastAsia="+mn-ea"/>
          <w:color w:val="000000"/>
          <w:kern w:val="24"/>
        </w:rPr>
        <w:t xml:space="preserve"> transporta sistēmu”</w:t>
      </w:r>
      <w:r w:rsidR="006B2754">
        <w:rPr>
          <w:rFonts w:eastAsia="+mn-ea"/>
          <w:color w:val="000000"/>
          <w:kern w:val="24"/>
        </w:rPr>
        <w:t xml:space="preserve"> noteiktajiem mērķiem</w:t>
      </w:r>
      <w:r>
        <w:rPr>
          <w:rFonts w:eastAsia="+mn-ea"/>
          <w:color w:val="000000"/>
          <w:kern w:val="24"/>
        </w:rPr>
        <w:t>.</w:t>
      </w:r>
      <w:r w:rsidR="00D00D87" w:rsidRPr="00D00D87">
        <w:rPr>
          <w:rFonts w:eastAsia="+mn-ea"/>
          <w:color w:val="000000"/>
          <w:kern w:val="24"/>
        </w:rPr>
        <w:t xml:space="preserve"> </w:t>
      </w:r>
      <w:r w:rsidR="00D00D87" w:rsidRPr="00FD095F">
        <w:rPr>
          <w:rFonts w:eastAsia="+mn-ea"/>
          <w:color w:val="000000"/>
          <w:kern w:val="24"/>
        </w:rPr>
        <w:t xml:space="preserve">Līdz šim Latvijā nav </w:t>
      </w:r>
      <w:r w:rsidR="00080B09">
        <w:rPr>
          <w:rFonts w:eastAsia="+mn-ea"/>
          <w:color w:val="000000"/>
          <w:kern w:val="24"/>
        </w:rPr>
        <w:t>izveidota</w:t>
      </w:r>
      <w:r w:rsidR="00A01520">
        <w:rPr>
          <w:rFonts w:eastAsia="+mn-ea"/>
          <w:color w:val="000000"/>
          <w:kern w:val="24"/>
        </w:rPr>
        <w:t xml:space="preserve"> </w:t>
      </w:r>
      <w:r w:rsidR="00D00D87" w:rsidRPr="00FD095F">
        <w:rPr>
          <w:rFonts w:eastAsia="+mn-ea"/>
          <w:color w:val="000000"/>
          <w:kern w:val="24"/>
        </w:rPr>
        <w:t>visaptveroša stratēģija saspiestās dabasgāzes, sašķidrinātās dabasgāzes un ūdeņraža kā alternatīvo degvielu veidu attīstībai</w:t>
      </w:r>
      <w:r w:rsidR="00D00D87">
        <w:rPr>
          <w:rFonts w:eastAsia="+mn-ea"/>
          <w:color w:val="000000"/>
          <w:kern w:val="24"/>
        </w:rPr>
        <w:t>. Līdz ar to:</w:t>
      </w:r>
    </w:p>
    <w:p w:rsidR="00DC0A28" w:rsidRDefault="00694709" w:rsidP="00DC0A28">
      <w:pPr>
        <w:pStyle w:val="NormalWeb"/>
        <w:spacing w:before="0" w:beforeAutospacing="0" w:after="0" w:afterAutospacing="0"/>
        <w:ind w:left="567" w:right="709" w:firstLine="436"/>
        <w:jc w:val="both"/>
        <w:rPr>
          <w:rFonts w:eastAsia="+mn-ea"/>
          <w:color w:val="000000"/>
          <w:kern w:val="24"/>
        </w:rPr>
      </w:pPr>
      <w:r w:rsidRPr="00B23051">
        <w:rPr>
          <w:rFonts w:eastAsia="+mn-ea"/>
          <w:b/>
          <w:color w:val="000000"/>
          <w:kern w:val="24"/>
        </w:rPr>
        <w:t xml:space="preserve">Plāna </w:t>
      </w:r>
      <w:r w:rsidR="008D6713" w:rsidRPr="00B23051">
        <w:rPr>
          <w:rFonts w:eastAsia="+mn-ea"/>
          <w:b/>
          <w:color w:val="000000"/>
          <w:kern w:val="24"/>
        </w:rPr>
        <w:t>mērķis</w:t>
      </w:r>
      <w:r w:rsidR="00F16985" w:rsidRPr="00B23051">
        <w:rPr>
          <w:rFonts w:eastAsia="+mn-ea"/>
          <w:color w:val="000000"/>
          <w:kern w:val="24"/>
        </w:rPr>
        <w:t xml:space="preserve"> </w:t>
      </w:r>
      <w:r w:rsidR="00D50728" w:rsidRPr="00B23051">
        <w:rPr>
          <w:rFonts w:eastAsia="+mn-ea"/>
          <w:color w:val="000000"/>
          <w:kern w:val="24"/>
        </w:rPr>
        <w:t>ir</w:t>
      </w:r>
      <w:r w:rsidR="003F4A7A" w:rsidRPr="00B23051">
        <w:rPr>
          <w:rFonts w:eastAsia="+mn-ea"/>
          <w:color w:val="000000"/>
          <w:kern w:val="24"/>
        </w:rPr>
        <w:t xml:space="preserve"> </w:t>
      </w:r>
      <w:r w:rsidR="005D56E8" w:rsidRPr="00B23051">
        <w:rPr>
          <w:rFonts w:eastAsia="+mn-ea"/>
          <w:color w:val="000000"/>
          <w:kern w:val="24"/>
        </w:rPr>
        <w:t xml:space="preserve">noteikt nepieciešamos izpētes un analīzes virzienus, kuru rezultātā tiks </w:t>
      </w:r>
      <w:r w:rsidR="0005169E" w:rsidRPr="00B23051">
        <w:rPr>
          <w:rFonts w:eastAsia="+mn-ea"/>
          <w:color w:val="000000"/>
          <w:kern w:val="24"/>
        </w:rPr>
        <w:t>izstrādāta</w:t>
      </w:r>
      <w:r w:rsidR="005D56E8" w:rsidRPr="00B23051">
        <w:rPr>
          <w:rFonts w:eastAsia="+mn-ea"/>
          <w:color w:val="000000"/>
          <w:kern w:val="24"/>
        </w:rPr>
        <w:t xml:space="preserve"> turpmākā </w:t>
      </w:r>
      <w:proofErr w:type="spellStart"/>
      <w:r w:rsidR="005D56E8" w:rsidRPr="00B23051">
        <w:rPr>
          <w:rFonts w:eastAsia="+mn-ea"/>
          <w:color w:val="000000"/>
          <w:kern w:val="24"/>
        </w:rPr>
        <w:t>rīcībppolitika</w:t>
      </w:r>
      <w:proofErr w:type="spellEnd"/>
      <w:r w:rsidR="005D56E8" w:rsidRPr="00B23051">
        <w:rPr>
          <w:rFonts w:eastAsia="+mn-ea"/>
          <w:color w:val="000000"/>
          <w:kern w:val="24"/>
        </w:rPr>
        <w:t xml:space="preserve"> attiecībā uz alternatīvo degvielu ieviešanu noteiktos transporta sektoros, lai mazinātu siltumnīcefekta gāzu emisijas</w:t>
      </w:r>
      <w:r w:rsidR="00DC0A28" w:rsidRPr="00B23051">
        <w:rPr>
          <w:rFonts w:eastAsia="+mn-ea"/>
          <w:color w:val="000000"/>
          <w:kern w:val="24"/>
        </w:rPr>
        <w:t>.</w:t>
      </w:r>
      <w:r w:rsidR="00DC0A28" w:rsidRPr="00DC0A28">
        <w:rPr>
          <w:rFonts w:eastAsia="+mn-ea"/>
          <w:color w:val="000000"/>
          <w:kern w:val="24"/>
        </w:rPr>
        <w:t xml:space="preserve"> </w:t>
      </w:r>
    </w:p>
    <w:p w:rsidR="008D6713" w:rsidRDefault="008D6713" w:rsidP="00DC0A28">
      <w:pPr>
        <w:pStyle w:val="NormalWeb"/>
        <w:spacing w:before="0" w:beforeAutospacing="0" w:after="0" w:afterAutospacing="0"/>
        <w:ind w:left="567" w:right="709" w:firstLine="436"/>
        <w:jc w:val="both"/>
        <w:rPr>
          <w:rFonts w:eastAsia="+mn-ea"/>
          <w:color w:val="000000"/>
          <w:kern w:val="24"/>
        </w:rPr>
      </w:pPr>
      <w:r w:rsidRPr="00E757AB">
        <w:rPr>
          <w:rFonts w:eastAsia="+mn-ea"/>
          <w:b/>
          <w:color w:val="000000"/>
          <w:kern w:val="24"/>
        </w:rPr>
        <w:t>Plāna uzdevums</w:t>
      </w:r>
      <w:r w:rsidR="00F16985">
        <w:rPr>
          <w:rFonts w:eastAsia="+mn-ea"/>
          <w:color w:val="000000"/>
          <w:kern w:val="24"/>
        </w:rPr>
        <w:t xml:space="preserve"> </w:t>
      </w:r>
      <w:r w:rsidR="00A4381F">
        <w:rPr>
          <w:rFonts w:eastAsia="+mn-ea"/>
          <w:color w:val="000000"/>
          <w:kern w:val="24"/>
        </w:rPr>
        <w:t>ir apzināt esošo situāciju alternatīvo degvielu jomā un noteikt turpmāk veicamos pasākumus alternatīvo degvielu ieviešanai un izmantošanas vecināšanai Latvijā</w:t>
      </w:r>
      <w:r w:rsidR="00DC0A28" w:rsidRPr="00DC0A28">
        <w:rPr>
          <w:rFonts w:eastAsia="+mn-ea"/>
          <w:color w:val="000000"/>
          <w:kern w:val="24"/>
        </w:rPr>
        <w:t>.</w:t>
      </w:r>
    </w:p>
    <w:p w:rsidR="00A55D32" w:rsidRDefault="005D663B" w:rsidP="00AB0E1B">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Plāna izstrādei Satiksmes ministrija izveidoja </w:t>
      </w:r>
      <w:r w:rsidR="00F53622">
        <w:rPr>
          <w:rFonts w:eastAsia="+mn-ea"/>
          <w:color w:val="000000"/>
          <w:kern w:val="24"/>
        </w:rPr>
        <w:t xml:space="preserve">starpinstitūciju </w:t>
      </w:r>
      <w:r w:rsidR="00080B09">
        <w:rPr>
          <w:rFonts w:eastAsia="+mn-ea"/>
          <w:color w:val="000000"/>
          <w:kern w:val="24"/>
        </w:rPr>
        <w:t>darba grupu, kurā piedal</w:t>
      </w:r>
      <w:r>
        <w:rPr>
          <w:rFonts w:eastAsia="+mn-ea"/>
          <w:color w:val="000000"/>
          <w:kern w:val="24"/>
        </w:rPr>
        <w:t xml:space="preserve">ās pārstāvji no Ekonomikas ministrijas, Vides aizsardzības un reģionālās attīstības ministrijas, Finanšu ministrijas, VAS “Ceļu satiksmes drošības direkcija”, </w:t>
      </w:r>
      <w:r w:rsidR="005441A5">
        <w:rPr>
          <w:rFonts w:eastAsia="+mn-ea"/>
          <w:color w:val="000000"/>
          <w:kern w:val="24"/>
        </w:rPr>
        <w:t xml:space="preserve">VAS “Latvijas Jūras administrācija”, </w:t>
      </w:r>
      <w:r>
        <w:rPr>
          <w:rFonts w:eastAsia="+mn-ea"/>
          <w:color w:val="000000"/>
          <w:kern w:val="24"/>
        </w:rPr>
        <w:t>SIA “</w:t>
      </w:r>
      <w:proofErr w:type="spellStart"/>
      <w:r>
        <w:rPr>
          <w:rFonts w:eastAsia="+mn-ea"/>
          <w:color w:val="000000"/>
          <w:kern w:val="24"/>
        </w:rPr>
        <w:t>Hygen</w:t>
      </w:r>
      <w:proofErr w:type="spellEnd"/>
      <w:r>
        <w:rPr>
          <w:rFonts w:eastAsia="+mn-ea"/>
          <w:color w:val="000000"/>
          <w:kern w:val="24"/>
        </w:rPr>
        <w:t xml:space="preserve">”, biedrības “Auto asociācija”, Rīgas Tehniskās universitātes, biedrības “Latvijas Degvielas </w:t>
      </w:r>
      <w:r w:rsidR="00FD095F">
        <w:rPr>
          <w:rFonts w:eastAsia="+mn-ea"/>
          <w:color w:val="000000"/>
          <w:kern w:val="24"/>
        </w:rPr>
        <w:t>tirgo</w:t>
      </w:r>
      <w:r>
        <w:rPr>
          <w:rFonts w:eastAsia="+mn-ea"/>
          <w:color w:val="000000"/>
          <w:kern w:val="24"/>
        </w:rPr>
        <w:t xml:space="preserve">tāju asociācija”, biedrības “Latvijas Ūdeņraža </w:t>
      </w:r>
      <w:r w:rsidR="00730F7D">
        <w:rPr>
          <w:rFonts w:eastAsia="+mn-ea"/>
          <w:color w:val="000000"/>
          <w:kern w:val="24"/>
        </w:rPr>
        <w:t>A</w:t>
      </w:r>
      <w:r>
        <w:rPr>
          <w:rFonts w:eastAsia="+mn-ea"/>
          <w:color w:val="000000"/>
          <w:kern w:val="24"/>
        </w:rPr>
        <w:t>sociācija”, biedrības “</w:t>
      </w:r>
      <w:proofErr w:type="spellStart"/>
      <w:r>
        <w:rPr>
          <w:rFonts w:eastAsia="+mn-ea"/>
          <w:color w:val="000000"/>
          <w:kern w:val="24"/>
        </w:rPr>
        <w:t>Bezizmešu</w:t>
      </w:r>
      <w:proofErr w:type="spellEnd"/>
      <w:r>
        <w:rPr>
          <w:rFonts w:eastAsia="+mn-ea"/>
          <w:color w:val="000000"/>
          <w:kern w:val="24"/>
        </w:rPr>
        <w:t xml:space="preserve"> mobilitātes atbalsta biedrība</w:t>
      </w:r>
      <w:r w:rsidR="005441A5">
        <w:rPr>
          <w:rFonts w:eastAsia="+mn-ea"/>
          <w:color w:val="000000"/>
          <w:kern w:val="24"/>
        </w:rPr>
        <w:t>”, Rīgas brīvostas pārvaldes, Latvijas Zinātņu akadēmijas, Liepājas speciālās ekonomiskās zonas pārvaldes, Ventspils brīvostas pārvaldes, kā arī darba grupas sanāksmēs pieaicināti</w:t>
      </w:r>
      <w:r w:rsidR="00F53622">
        <w:rPr>
          <w:rFonts w:eastAsia="+mn-ea"/>
          <w:color w:val="000000"/>
          <w:kern w:val="24"/>
        </w:rPr>
        <w:t>e</w:t>
      </w:r>
      <w:r w:rsidR="005441A5">
        <w:rPr>
          <w:rFonts w:eastAsia="+mn-ea"/>
          <w:color w:val="000000"/>
          <w:kern w:val="24"/>
        </w:rPr>
        <w:t xml:space="preserve"> eksperti viedokļa sniegšanai alternatīvo degvielu jomā.</w:t>
      </w:r>
    </w:p>
    <w:p w:rsidR="005441A5" w:rsidRDefault="005441A5" w:rsidP="00AB0E1B">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Sabiedrības līdzdalībai Plāna projekts tika ievietots </w:t>
      </w:r>
      <w:r w:rsidR="00855CBD">
        <w:rPr>
          <w:rFonts w:eastAsia="+mn-ea"/>
          <w:color w:val="000000"/>
          <w:kern w:val="24"/>
        </w:rPr>
        <w:t xml:space="preserve"> Satiksmes ministrijas </w:t>
      </w:r>
      <w:r w:rsidR="00FD095F">
        <w:rPr>
          <w:rFonts w:eastAsia="+mn-ea"/>
          <w:color w:val="000000"/>
          <w:kern w:val="24"/>
        </w:rPr>
        <w:t>tīmekļa vietnē 2016.gada 2.septembrī.</w:t>
      </w:r>
    </w:p>
    <w:p w:rsidR="00FD095F" w:rsidRDefault="00D00D87" w:rsidP="00AB0E1B">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Atbilstoši</w:t>
      </w:r>
      <w:r w:rsidRPr="00D00D87">
        <w:rPr>
          <w:rFonts w:eastAsia="+mn-ea"/>
          <w:color w:val="000000"/>
          <w:kern w:val="24"/>
        </w:rPr>
        <w:t xml:space="preserve"> likum</w:t>
      </w:r>
      <w:r>
        <w:rPr>
          <w:rFonts w:eastAsia="+mn-ea"/>
          <w:color w:val="000000"/>
          <w:kern w:val="24"/>
        </w:rPr>
        <w:t>ā</w:t>
      </w:r>
      <w:r w:rsidRPr="00D00D87">
        <w:rPr>
          <w:rFonts w:eastAsia="+mn-ea"/>
          <w:color w:val="000000"/>
          <w:kern w:val="24"/>
        </w:rPr>
        <w:t xml:space="preserve"> “Par ietekmes uz vidi novērtējumu” un Ministru kabineta 2004.gada 23.marta noteikum</w:t>
      </w:r>
      <w:r>
        <w:rPr>
          <w:rFonts w:eastAsia="+mn-ea"/>
          <w:color w:val="000000"/>
          <w:kern w:val="24"/>
        </w:rPr>
        <w:t>os</w:t>
      </w:r>
      <w:r w:rsidRPr="00D00D87">
        <w:rPr>
          <w:rFonts w:eastAsia="+mn-ea"/>
          <w:color w:val="000000"/>
          <w:kern w:val="24"/>
        </w:rPr>
        <w:t xml:space="preserve"> Nr.157 “Kārtība, kādā veicams ietekmes uz vidi stratēģiskais novērtējums”</w:t>
      </w:r>
      <w:r>
        <w:rPr>
          <w:rFonts w:eastAsia="+mn-ea"/>
          <w:color w:val="000000"/>
          <w:kern w:val="24"/>
        </w:rPr>
        <w:t xml:space="preserve"> noteiktajam</w:t>
      </w:r>
      <w:r w:rsidRPr="00D00D87">
        <w:rPr>
          <w:rFonts w:eastAsia="+mn-ea"/>
          <w:color w:val="000000"/>
          <w:kern w:val="24"/>
        </w:rPr>
        <w:t xml:space="preserve"> </w:t>
      </w:r>
      <w:r>
        <w:rPr>
          <w:rFonts w:eastAsia="+mn-ea"/>
          <w:color w:val="000000"/>
          <w:kern w:val="24"/>
        </w:rPr>
        <w:t>p</w:t>
      </w:r>
      <w:r w:rsidR="00FD095F" w:rsidRPr="00FD095F">
        <w:rPr>
          <w:rFonts w:eastAsia="+mn-ea"/>
          <w:color w:val="000000"/>
          <w:kern w:val="24"/>
        </w:rPr>
        <w:t xml:space="preserve">ar </w:t>
      </w:r>
      <w:r w:rsidR="00080B09">
        <w:rPr>
          <w:rFonts w:eastAsia="+mn-ea"/>
          <w:color w:val="000000"/>
          <w:kern w:val="24"/>
        </w:rPr>
        <w:t>Plānu</w:t>
      </w:r>
      <w:r w:rsidR="00FD095F" w:rsidRPr="00FD095F">
        <w:rPr>
          <w:rFonts w:eastAsia="+mn-ea"/>
          <w:color w:val="000000"/>
          <w:kern w:val="24"/>
        </w:rPr>
        <w:t xml:space="preserve"> Satiksmes ministrija ir konsultējusies ar Dabas aizsardzības pārvaldi, Veselības inspekciju un Valsts vides dienestu.</w:t>
      </w:r>
      <w:r>
        <w:rPr>
          <w:rFonts w:eastAsia="+mn-ea"/>
          <w:color w:val="000000"/>
          <w:kern w:val="24"/>
        </w:rPr>
        <w:t xml:space="preserve"> Veikto konsultāciju rezultātā institūcijas paudušas viedokli, ka ietekmes uz vidi stratēģisko novērtējumu nav nepieciešams veikt.</w:t>
      </w:r>
      <w:r w:rsidR="00A150AA">
        <w:rPr>
          <w:rFonts w:eastAsia="+mn-ea"/>
          <w:color w:val="000000"/>
          <w:kern w:val="24"/>
        </w:rPr>
        <w:t xml:space="preserve"> Arī </w:t>
      </w:r>
      <w:r w:rsidR="007C436F">
        <w:rPr>
          <w:rFonts w:eastAsia="+mn-ea"/>
          <w:color w:val="000000"/>
          <w:kern w:val="24"/>
        </w:rPr>
        <w:t>Vides pārraudzības valsts biroja lēmumā</w:t>
      </w:r>
      <w:r w:rsidR="00A150AA">
        <w:rPr>
          <w:rFonts w:eastAsia="+mn-ea"/>
          <w:color w:val="000000"/>
          <w:kern w:val="24"/>
        </w:rPr>
        <w:t xml:space="preserve"> ir </w:t>
      </w:r>
      <w:r w:rsidR="007C436F">
        <w:rPr>
          <w:rFonts w:eastAsia="+mn-ea"/>
          <w:color w:val="000000"/>
          <w:kern w:val="24"/>
        </w:rPr>
        <w:t>norādīts</w:t>
      </w:r>
      <w:r w:rsidR="00A150AA">
        <w:rPr>
          <w:rFonts w:eastAsia="+mn-ea"/>
          <w:color w:val="000000"/>
          <w:kern w:val="24"/>
        </w:rPr>
        <w:t>, ka nav nepieciešams piemērot stratēģiskās ietekmes uz vidi procedūru.</w:t>
      </w:r>
    </w:p>
    <w:p w:rsidR="005C493F" w:rsidRPr="00D00D87" w:rsidRDefault="005C493F" w:rsidP="005C493F">
      <w:pPr>
        <w:pStyle w:val="NormalWeb"/>
        <w:spacing w:before="0" w:beforeAutospacing="0" w:after="0" w:afterAutospacing="0"/>
        <w:ind w:left="567" w:right="709" w:firstLine="425"/>
        <w:jc w:val="both"/>
        <w:rPr>
          <w:rFonts w:eastAsia="+mn-ea"/>
          <w:color w:val="000000"/>
          <w:kern w:val="24"/>
        </w:rPr>
      </w:pPr>
      <w:r w:rsidRPr="00D00D87">
        <w:rPr>
          <w:rFonts w:eastAsia="+mn-ea"/>
          <w:color w:val="000000"/>
          <w:kern w:val="24"/>
        </w:rPr>
        <w:t xml:space="preserve">Plāns attiecas uz autotransportu, gaisa un jūras transportu </w:t>
      </w:r>
      <w:r>
        <w:rPr>
          <w:rFonts w:eastAsia="+mn-ea"/>
          <w:color w:val="000000"/>
          <w:kern w:val="24"/>
        </w:rPr>
        <w:t>ar nolūku samazināt</w:t>
      </w:r>
      <w:r w:rsidRPr="00D00D87">
        <w:rPr>
          <w:rFonts w:eastAsia="+mn-ea"/>
          <w:color w:val="000000"/>
          <w:kern w:val="24"/>
        </w:rPr>
        <w:t xml:space="preserve"> siltumnīcefe</w:t>
      </w:r>
      <w:r>
        <w:rPr>
          <w:rFonts w:eastAsia="+mn-ea"/>
          <w:color w:val="000000"/>
          <w:kern w:val="24"/>
        </w:rPr>
        <w:t>kta gāzu (turpmāk – SEG) emisijas</w:t>
      </w:r>
      <w:r w:rsidRPr="00D00D87">
        <w:rPr>
          <w:rFonts w:eastAsia="+mn-ea"/>
          <w:color w:val="000000"/>
          <w:kern w:val="24"/>
        </w:rPr>
        <w:t xml:space="preserve"> </w:t>
      </w:r>
      <w:r w:rsidR="00686BD3">
        <w:rPr>
          <w:rFonts w:eastAsia="+mn-ea"/>
          <w:color w:val="000000"/>
          <w:kern w:val="24"/>
        </w:rPr>
        <w:t>šajās nozarēs</w:t>
      </w:r>
      <w:r w:rsidRPr="00D00D87">
        <w:rPr>
          <w:rFonts w:eastAsia="+mn-ea"/>
          <w:color w:val="000000"/>
          <w:kern w:val="24"/>
        </w:rPr>
        <w:t>.</w:t>
      </w:r>
      <w:r w:rsidR="000C266B" w:rsidRPr="000C266B">
        <w:t xml:space="preserve"> </w:t>
      </w:r>
      <w:r w:rsidR="000C266B" w:rsidRPr="000C266B">
        <w:rPr>
          <w:rFonts w:eastAsia="+mn-ea"/>
          <w:color w:val="000000"/>
          <w:kern w:val="24"/>
        </w:rPr>
        <w:t xml:space="preserve">Plānā </w:t>
      </w:r>
      <w:r w:rsidR="002D1744">
        <w:rPr>
          <w:rFonts w:eastAsia="+mn-ea"/>
          <w:color w:val="000000"/>
          <w:kern w:val="24"/>
        </w:rPr>
        <w:t>galvenā uzmanība pievērsta</w:t>
      </w:r>
      <w:r w:rsidR="002D1744" w:rsidRPr="000C266B">
        <w:rPr>
          <w:rFonts w:eastAsia="+mn-ea"/>
          <w:color w:val="000000"/>
          <w:kern w:val="24"/>
        </w:rPr>
        <w:t xml:space="preserve"> </w:t>
      </w:r>
      <w:r w:rsidR="000C266B" w:rsidRPr="000C266B">
        <w:rPr>
          <w:rFonts w:eastAsia="+mn-ea"/>
          <w:color w:val="000000"/>
          <w:kern w:val="24"/>
        </w:rPr>
        <w:t>alternatīvo degvielu veidi</w:t>
      </w:r>
      <w:r w:rsidR="002D1744">
        <w:rPr>
          <w:rFonts w:eastAsia="+mn-ea"/>
          <w:color w:val="000000"/>
          <w:kern w:val="24"/>
        </w:rPr>
        <w:t>em</w:t>
      </w:r>
      <w:r w:rsidR="000C266B" w:rsidRPr="000C266B">
        <w:rPr>
          <w:rFonts w:eastAsia="+mn-ea"/>
          <w:color w:val="000000"/>
          <w:kern w:val="24"/>
        </w:rPr>
        <w:t>, kuru ieviešana vai</w:t>
      </w:r>
      <w:r w:rsidR="0028423E">
        <w:rPr>
          <w:rFonts w:eastAsia="+mn-ea"/>
          <w:color w:val="000000"/>
          <w:kern w:val="24"/>
        </w:rPr>
        <w:t xml:space="preserve"> to</w:t>
      </w:r>
      <w:r w:rsidR="000C266B" w:rsidRPr="000C266B">
        <w:rPr>
          <w:rFonts w:eastAsia="+mn-ea"/>
          <w:color w:val="000000"/>
          <w:kern w:val="24"/>
        </w:rPr>
        <w:t xml:space="preserve"> ieviešanas nepieciešamības izvērtēšana </w:t>
      </w:r>
      <w:r w:rsidR="002D1744">
        <w:rPr>
          <w:rFonts w:eastAsia="+mn-ea"/>
          <w:color w:val="000000"/>
          <w:kern w:val="24"/>
        </w:rPr>
        <w:t xml:space="preserve">noteiktos transporta sektoros </w:t>
      </w:r>
      <w:r w:rsidR="000C266B" w:rsidRPr="000C266B">
        <w:rPr>
          <w:rFonts w:eastAsia="+mn-ea"/>
          <w:color w:val="000000"/>
          <w:kern w:val="24"/>
        </w:rPr>
        <w:t xml:space="preserve">ir noteikti kā obligātie pasākumi dalībvalstīm saskaņā ar  Direktīvu 2014/94/ES, proti, elektroenerģija autotransportam, jūras transportam un aviācijai, </w:t>
      </w:r>
      <w:r w:rsidR="002D1744">
        <w:rPr>
          <w:rFonts w:eastAsia="+mn-ea"/>
          <w:color w:val="000000"/>
          <w:kern w:val="24"/>
        </w:rPr>
        <w:t>saspiestā dabasgāze (CNG)</w:t>
      </w:r>
      <w:r w:rsidR="002D1744" w:rsidRPr="000C266B">
        <w:rPr>
          <w:rFonts w:eastAsia="+mn-ea"/>
          <w:color w:val="000000"/>
          <w:kern w:val="24"/>
        </w:rPr>
        <w:t xml:space="preserve"> </w:t>
      </w:r>
      <w:r w:rsidR="000C266B" w:rsidRPr="000C266B">
        <w:rPr>
          <w:rFonts w:eastAsia="+mn-ea"/>
          <w:color w:val="000000"/>
          <w:kern w:val="24"/>
        </w:rPr>
        <w:t xml:space="preserve">autotransportam, </w:t>
      </w:r>
      <w:r w:rsidR="002D1744">
        <w:rPr>
          <w:rFonts w:eastAsia="+mn-ea"/>
          <w:color w:val="000000"/>
          <w:kern w:val="24"/>
        </w:rPr>
        <w:t>sašķidrinātā dabasgāze (</w:t>
      </w:r>
      <w:r w:rsidR="000C266B" w:rsidRPr="000C266B">
        <w:rPr>
          <w:rFonts w:eastAsia="+mn-ea"/>
          <w:color w:val="000000"/>
          <w:kern w:val="24"/>
        </w:rPr>
        <w:t>LNG</w:t>
      </w:r>
      <w:r w:rsidR="002D1744">
        <w:rPr>
          <w:rFonts w:eastAsia="+mn-ea"/>
          <w:color w:val="000000"/>
          <w:kern w:val="24"/>
        </w:rPr>
        <w:t>)</w:t>
      </w:r>
      <w:r w:rsidR="000C266B" w:rsidRPr="000C266B">
        <w:rPr>
          <w:rFonts w:eastAsia="+mn-ea"/>
          <w:color w:val="000000"/>
          <w:kern w:val="24"/>
        </w:rPr>
        <w:t xml:space="preserve"> autotransportam un jūras transportam</w:t>
      </w:r>
      <w:r w:rsidR="009F1DC1">
        <w:t>, kā arī</w:t>
      </w:r>
      <w:r w:rsidR="009F1DC1" w:rsidRPr="009F1DC1">
        <w:rPr>
          <w:rFonts w:eastAsia="+mn-ea"/>
          <w:color w:val="000000"/>
          <w:kern w:val="24"/>
        </w:rPr>
        <w:t xml:space="preserve"> pasākumiem šādu transportlīdzekļu izmantošanas veicināšanā.</w:t>
      </w:r>
      <w:r w:rsidR="000C266B" w:rsidRPr="000C266B">
        <w:rPr>
          <w:rFonts w:eastAsia="+mn-ea"/>
          <w:color w:val="000000"/>
          <w:kern w:val="24"/>
        </w:rPr>
        <w:t xml:space="preserve"> Vienlaikus Direktīva 2014/94/ES paredz arī prasības ūdeņraža kā degvielas attīstības veicināšanai gadījumos, ja dalībvalstis izvēlas ieviest arī šo degvielas veidu. Ņemot vērā, ka Latvijā līdz šim nav vērtēta ūdeņraža kā degvielas veida izmantošanas iespējas, lietderīgs būtu tā potenciāla, kā arī iespējamais devums emisiju samazināšanai autotransportā izvērtējums.</w:t>
      </w:r>
    </w:p>
    <w:p w:rsidR="00FD095F" w:rsidRPr="00FD095F" w:rsidRDefault="00FD095F" w:rsidP="00FD095F">
      <w:pPr>
        <w:pStyle w:val="NormalWeb"/>
        <w:spacing w:before="0" w:beforeAutospacing="0" w:after="0" w:afterAutospacing="0"/>
        <w:ind w:left="567" w:right="709" w:firstLine="425"/>
        <w:jc w:val="both"/>
        <w:rPr>
          <w:rFonts w:eastAsia="+mn-ea"/>
          <w:color w:val="000000"/>
          <w:kern w:val="24"/>
        </w:rPr>
      </w:pPr>
      <w:r w:rsidRPr="00FD095F">
        <w:rPr>
          <w:rFonts w:eastAsia="+mn-ea"/>
          <w:color w:val="000000"/>
          <w:kern w:val="24"/>
        </w:rPr>
        <w:t xml:space="preserve">Saskaņā ar Latvijas oficiālo ziņojumu par SEG prognozēm, politiku un pasākumiem, kas </w:t>
      </w:r>
      <w:r w:rsidR="00686BD3" w:rsidRPr="00FD095F">
        <w:rPr>
          <w:rFonts w:eastAsia="+mn-ea"/>
          <w:color w:val="000000"/>
          <w:kern w:val="24"/>
        </w:rPr>
        <w:t xml:space="preserve">2015.gada jūlijā </w:t>
      </w:r>
      <w:r w:rsidRPr="00FD095F">
        <w:rPr>
          <w:rFonts w:eastAsia="+mn-ea"/>
          <w:color w:val="000000"/>
          <w:kern w:val="24"/>
        </w:rPr>
        <w:t>ir iesniegts Eiropas Komisijā laika posmam līdz 2035.gadam, var secināt, ka kopējās ne-ETS darbību SEG emisijas laika periodā no 2005.-2020.gadam varētu pieaugt 7 līdz 8% apmērā</w:t>
      </w:r>
      <w:r w:rsidR="00903669">
        <w:rPr>
          <w:rFonts w:eastAsia="+mn-ea"/>
          <w:color w:val="000000"/>
          <w:kern w:val="24"/>
        </w:rPr>
        <w:t xml:space="preserve">, bet </w:t>
      </w:r>
      <w:r w:rsidR="00903669" w:rsidRPr="00903669">
        <w:rPr>
          <w:rFonts w:eastAsia="+mn-ea"/>
          <w:color w:val="000000"/>
          <w:kern w:val="24"/>
        </w:rPr>
        <w:t>periodā līdz 2030.gadam, īstenojot tikai tos pasākumus, kas jau ir īstenoti, šobrīd tiek īstenoti, vai to īstenošana ir ieplānota un finansējums šo pasākumu īstenošanai ir noteikts, Latvijas ne-ETS darbību SEG emisijas pieaugs par 17,7%.</w:t>
      </w:r>
    </w:p>
    <w:p w:rsidR="00FD095F" w:rsidRDefault="00FD095F" w:rsidP="00FD095F">
      <w:pPr>
        <w:pStyle w:val="NormalWeb"/>
        <w:spacing w:before="0" w:beforeAutospacing="0" w:after="0" w:afterAutospacing="0"/>
        <w:ind w:left="567" w:right="709" w:firstLine="425"/>
        <w:jc w:val="both"/>
        <w:rPr>
          <w:rFonts w:eastAsia="+mn-ea"/>
          <w:color w:val="000000"/>
          <w:kern w:val="24"/>
        </w:rPr>
      </w:pPr>
      <w:r w:rsidRPr="00FD095F">
        <w:rPr>
          <w:rFonts w:eastAsia="+mn-ea"/>
          <w:color w:val="000000"/>
          <w:kern w:val="24"/>
        </w:rPr>
        <w:t>Eiropas Komisija 2016.gada 20.jūlijā publicēja priekšlikumu Eiropas Parlamenta un Padomes regulai par saistošiem ikgadējiem siltumnīcefekta gāzu emisijas samazinājumiem, kas dalībvalstīm jāpanāk no 2021. līdz 2030.gadam nolūkā izveidot noturīgu Enerģētikas savienību un izpildīt Parīzes nolīgumā paredzētās saistības, un ar ko groza Eiropas Parlamenta un Padomes regulu Nr.525/2013  par mehānismu siltumnīcefekta gāzu emisiju pārraudzībai un ziņošanai un citas informācijas ziņošanai saistībā ar klimata</w:t>
      </w:r>
      <w:r w:rsidR="007C436F">
        <w:rPr>
          <w:rFonts w:eastAsia="+mn-ea"/>
          <w:color w:val="000000"/>
          <w:kern w:val="24"/>
        </w:rPr>
        <w:t xml:space="preserve"> pārmaiņām</w:t>
      </w:r>
      <w:r w:rsidRPr="00FD095F">
        <w:rPr>
          <w:rFonts w:eastAsia="+mn-ea"/>
          <w:color w:val="000000"/>
          <w:kern w:val="24"/>
        </w:rPr>
        <w:t xml:space="preserve">, lai ar Eiropas Savienības tiesību aktu ieviestu nosacījumus, kuri tika apstiprināti ar </w:t>
      </w:r>
      <w:r w:rsidR="007C436F" w:rsidRPr="007C436F">
        <w:rPr>
          <w:rFonts w:eastAsia="+mn-ea"/>
          <w:color w:val="000000"/>
          <w:kern w:val="24"/>
        </w:rPr>
        <w:t xml:space="preserve">Klimata un enerģētikas politikas satvaru laikposmam līdz 2030.gadam (turpmāk - </w:t>
      </w:r>
      <w:r w:rsidRPr="00FD095F">
        <w:rPr>
          <w:rFonts w:eastAsia="+mn-ea"/>
          <w:color w:val="000000"/>
          <w:kern w:val="24"/>
        </w:rPr>
        <w:t>KEPS2030</w:t>
      </w:r>
      <w:r w:rsidR="00686BD3">
        <w:rPr>
          <w:rFonts w:eastAsia="+mn-ea"/>
          <w:color w:val="000000"/>
          <w:kern w:val="24"/>
        </w:rPr>
        <w:t>)</w:t>
      </w:r>
      <w:r w:rsidRPr="00FD095F">
        <w:rPr>
          <w:rFonts w:eastAsia="+mn-ea"/>
          <w:color w:val="000000"/>
          <w:kern w:val="24"/>
        </w:rPr>
        <w:t xml:space="preserve">, </w:t>
      </w:r>
      <w:r w:rsidR="003D7C1B">
        <w:rPr>
          <w:rFonts w:eastAsia="+mn-ea"/>
          <w:color w:val="000000"/>
          <w:kern w:val="24"/>
        </w:rPr>
        <w:t>un ar kuru</w:t>
      </w:r>
      <w:r w:rsidRPr="00FD095F">
        <w:rPr>
          <w:rFonts w:eastAsia="+mn-ea"/>
          <w:color w:val="000000"/>
          <w:kern w:val="24"/>
        </w:rPr>
        <w:t xml:space="preserve">  Latvijai ir noteikts vismaz 6% samazinājuma apjomā no 2005.gada ne-ETS darbību SEG emisiju apjoma.</w:t>
      </w:r>
    </w:p>
    <w:p w:rsidR="002A22F4" w:rsidRDefault="00967BE2" w:rsidP="00FD095F">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Plānā nav atsevišķi analizēta transporta sektora ietekme uz gaisa kvalitāti, kas jo īpaši būtiski ir pilsētās. </w:t>
      </w:r>
      <w:r w:rsidRPr="002D1744">
        <w:rPr>
          <w:rFonts w:eastAsia="+mn-ea"/>
          <w:color w:val="000000"/>
          <w:kern w:val="24"/>
        </w:rPr>
        <w:t xml:space="preserve"> </w:t>
      </w:r>
      <w:r w:rsidR="002D1744" w:rsidRPr="002D1744">
        <w:rPr>
          <w:rFonts w:eastAsia="+mn-ea"/>
          <w:color w:val="000000"/>
          <w:kern w:val="24"/>
        </w:rPr>
        <w:t>Ņemot vērā autotransporta radīto emisiju ietekmi uz gaisa kvalitāti un transporta sektora kopējo pienesumu slāpekļa oksīdu, daļiņu PM kopējā gaisa piesārņojuma apjomā, netieši secināms, ka</w:t>
      </w:r>
      <w:r w:rsidR="009F1DC1">
        <w:rPr>
          <w:rFonts w:eastAsia="+mn-ea"/>
          <w:color w:val="000000"/>
          <w:kern w:val="24"/>
        </w:rPr>
        <w:t>,</w:t>
      </w:r>
      <w:r w:rsidR="002D1744" w:rsidRPr="002D1744">
        <w:rPr>
          <w:rFonts w:eastAsia="+mn-ea"/>
          <w:color w:val="000000"/>
          <w:kern w:val="24"/>
        </w:rPr>
        <w:t xml:space="preserve"> īstenojot </w:t>
      </w:r>
      <w:r w:rsidR="009F1DC1">
        <w:rPr>
          <w:rFonts w:eastAsia="+mn-ea"/>
          <w:color w:val="000000"/>
          <w:kern w:val="24"/>
        </w:rPr>
        <w:t xml:space="preserve">Plānā paredzētos </w:t>
      </w:r>
      <w:r w:rsidR="002D1744" w:rsidRPr="002D1744">
        <w:rPr>
          <w:rFonts w:eastAsia="+mn-ea"/>
          <w:color w:val="000000"/>
          <w:kern w:val="24"/>
        </w:rPr>
        <w:t xml:space="preserve">pasākumus, iespējama pozitīva ietekme uz gaisa kvalitāti. Jo īpaši ņemot vērā tādus </w:t>
      </w:r>
      <w:r w:rsidR="009F1DC1">
        <w:rPr>
          <w:rFonts w:eastAsia="+mn-ea"/>
          <w:color w:val="000000"/>
          <w:kern w:val="24"/>
        </w:rPr>
        <w:t>P</w:t>
      </w:r>
      <w:r w:rsidR="002D1744" w:rsidRPr="002D1744">
        <w:rPr>
          <w:rFonts w:eastAsia="+mn-ea"/>
          <w:color w:val="000000"/>
          <w:kern w:val="24"/>
        </w:rPr>
        <w:t>lānā skatītus alternatīvās degvielas veidus kā ūdeņraža degviela un elektro</w:t>
      </w:r>
      <w:r w:rsidR="009F1DC1">
        <w:rPr>
          <w:rFonts w:eastAsia="+mn-ea"/>
          <w:color w:val="000000"/>
          <w:kern w:val="24"/>
        </w:rPr>
        <w:t xml:space="preserve">enerģija, </w:t>
      </w:r>
      <w:r w:rsidR="002D1744" w:rsidRPr="002D1744">
        <w:rPr>
          <w:rFonts w:eastAsia="+mn-ea"/>
          <w:color w:val="000000"/>
          <w:kern w:val="24"/>
        </w:rPr>
        <w:t>kuru uzlādes infrastruktūras attīstība veicinās plašāku šo transportlīdzekļa veidu izmantošanu.</w:t>
      </w:r>
      <w:r>
        <w:rPr>
          <w:rFonts w:eastAsia="+mn-ea"/>
          <w:color w:val="000000"/>
          <w:kern w:val="24"/>
        </w:rPr>
        <w:t xml:space="preserve"> </w:t>
      </w:r>
    </w:p>
    <w:p w:rsidR="00D00D87" w:rsidRDefault="00897C95" w:rsidP="00FD095F">
      <w:pPr>
        <w:pStyle w:val="NormalWeb"/>
        <w:spacing w:before="0" w:beforeAutospacing="0" w:after="0" w:afterAutospacing="0"/>
        <w:ind w:left="567" w:right="709" w:firstLine="425"/>
        <w:jc w:val="both"/>
        <w:rPr>
          <w:rFonts w:eastAsia="+mn-ea"/>
          <w:color w:val="000000"/>
          <w:kern w:val="24"/>
        </w:rPr>
      </w:pPr>
      <w:r>
        <w:rPr>
          <w:rFonts w:eastAsia="+mn-ea"/>
          <w:color w:val="000000"/>
          <w:kern w:val="24"/>
        </w:rPr>
        <w:t xml:space="preserve">Plānā aprakstīta esošā situācija </w:t>
      </w:r>
      <w:r w:rsidR="00EA163B">
        <w:rPr>
          <w:rFonts w:eastAsia="+mn-ea"/>
          <w:color w:val="000000"/>
          <w:kern w:val="24"/>
        </w:rPr>
        <w:t>ES</w:t>
      </w:r>
      <w:r>
        <w:rPr>
          <w:rFonts w:eastAsia="+mn-ea"/>
          <w:color w:val="000000"/>
          <w:kern w:val="24"/>
        </w:rPr>
        <w:t xml:space="preserve"> un Latvijā alternatīvo degvielu jomā, </w:t>
      </w:r>
      <w:r w:rsidR="00C7667E">
        <w:rPr>
          <w:rFonts w:eastAsia="+mn-ea"/>
          <w:color w:val="000000"/>
          <w:kern w:val="24"/>
        </w:rPr>
        <w:t xml:space="preserve">veikts </w:t>
      </w:r>
      <w:r>
        <w:rPr>
          <w:rFonts w:eastAsia="+mn-ea"/>
          <w:color w:val="000000"/>
          <w:kern w:val="24"/>
        </w:rPr>
        <w:t>alternatīvo degvielu savstarpējais salīdzinājums</w:t>
      </w:r>
      <w:r w:rsidR="003D7C1B">
        <w:rPr>
          <w:rFonts w:eastAsia="+mn-ea"/>
          <w:color w:val="000000"/>
          <w:kern w:val="24"/>
        </w:rPr>
        <w:t>, tai skaitā, arī</w:t>
      </w:r>
      <w:r>
        <w:rPr>
          <w:rFonts w:eastAsia="+mn-ea"/>
          <w:color w:val="000000"/>
          <w:kern w:val="24"/>
        </w:rPr>
        <w:t xml:space="preserve"> no </w:t>
      </w:r>
      <w:r w:rsidRPr="00897C95">
        <w:rPr>
          <w:rFonts w:eastAsia="+mn-ea"/>
          <w:color w:val="000000"/>
          <w:kern w:val="24"/>
        </w:rPr>
        <w:t>CO</w:t>
      </w:r>
      <w:r w:rsidRPr="00897C95">
        <w:rPr>
          <w:rFonts w:eastAsia="+mn-ea"/>
          <w:color w:val="000000"/>
          <w:kern w:val="24"/>
          <w:vertAlign w:val="subscript"/>
        </w:rPr>
        <w:t>2</w:t>
      </w:r>
      <w:r w:rsidRPr="00897C95">
        <w:rPr>
          <w:rFonts w:eastAsia="+mn-ea"/>
          <w:color w:val="000000"/>
          <w:kern w:val="24"/>
        </w:rPr>
        <w:t xml:space="preserve"> emisiju aspekta</w:t>
      </w:r>
      <w:r>
        <w:rPr>
          <w:rFonts w:eastAsia="+mn-ea"/>
          <w:color w:val="000000"/>
          <w:kern w:val="24"/>
        </w:rPr>
        <w:t xml:space="preserve">, </w:t>
      </w:r>
      <w:r w:rsidR="00C7667E">
        <w:rPr>
          <w:rFonts w:eastAsia="+mn-ea"/>
          <w:color w:val="000000"/>
          <w:kern w:val="24"/>
        </w:rPr>
        <w:t xml:space="preserve">analizēti </w:t>
      </w:r>
      <w:r>
        <w:rPr>
          <w:rFonts w:eastAsia="+mn-ea"/>
          <w:color w:val="000000"/>
          <w:kern w:val="24"/>
        </w:rPr>
        <w:t>galven</w:t>
      </w:r>
      <w:r w:rsidR="00A5428D">
        <w:rPr>
          <w:rFonts w:eastAsia="+mn-ea"/>
          <w:color w:val="000000"/>
          <w:kern w:val="24"/>
        </w:rPr>
        <w:t>ie</w:t>
      </w:r>
      <w:r>
        <w:rPr>
          <w:rFonts w:eastAsia="+mn-ea"/>
          <w:color w:val="000000"/>
          <w:kern w:val="24"/>
        </w:rPr>
        <w:t xml:space="preserve"> šķēršļ</w:t>
      </w:r>
      <w:r w:rsidR="00A5428D">
        <w:rPr>
          <w:rFonts w:eastAsia="+mn-ea"/>
          <w:color w:val="000000"/>
          <w:kern w:val="24"/>
        </w:rPr>
        <w:t>i</w:t>
      </w:r>
      <w:r>
        <w:rPr>
          <w:rFonts w:eastAsia="+mn-ea"/>
          <w:color w:val="000000"/>
          <w:kern w:val="24"/>
        </w:rPr>
        <w:t xml:space="preserve"> alternatīvo degvielu ieviešanai Latvijā, paveikt</w:t>
      </w:r>
      <w:r w:rsidR="00A5428D">
        <w:rPr>
          <w:rFonts w:eastAsia="+mn-ea"/>
          <w:color w:val="000000"/>
          <w:kern w:val="24"/>
        </w:rPr>
        <w:t>ie</w:t>
      </w:r>
      <w:r>
        <w:rPr>
          <w:rFonts w:eastAsia="+mn-ea"/>
          <w:color w:val="000000"/>
          <w:kern w:val="24"/>
        </w:rPr>
        <w:t xml:space="preserve"> un vēl veicam</w:t>
      </w:r>
      <w:r w:rsidR="00A5428D">
        <w:rPr>
          <w:rFonts w:eastAsia="+mn-ea"/>
          <w:color w:val="000000"/>
          <w:kern w:val="24"/>
        </w:rPr>
        <w:t>ie</w:t>
      </w:r>
      <w:r>
        <w:rPr>
          <w:rFonts w:eastAsia="+mn-ea"/>
          <w:color w:val="000000"/>
          <w:kern w:val="24"/>
        </w:rPr>
        <w:t xml:space="preserve"> pasākumi, lai iz</w:t>
      </w:r>
      <w:r w:rsidR="005367D0">
        <w:rPr>
          <w:rFonts w:eastAsia="+mn-ea"/>
          <w:color w:val="000000"/>
          <w:kern w:val="24"/>
        </w:rPr>
        <w:t>s</w:t>
      </w:r>
      <w:r>
        <w:rPr>
          <w:rFonts w:eastAsia="+mn-ea"/>
          <w:color w:val="000000"/>
          <w:kern w:val="24"/>
        </w:rPr>
        <w:t xml:space="preserve">vērti un efektīvi attīstītu alternatīvo degvielu infrastruktūru. Tai pat laikā </w:t>
      </w:r>
      <w:r w:rsidR="009F1DC1">
        <w:rPr>
          <w:rFonts w:eastAsia="+mn-ea"/>
          <w:color w:val="000000"/>
          <w:kern w:val="24"/>
        </w:rPr>
        <w:t xml:space="preserve">bez alternatīvo degvielu infrastruktūras ieviešanas, </w:t>
      </w:r>
      <w:r>
        <w:rPr>
          <w:rFonts w:eastAsia="+mn-ea"/>
          <w:color w:val="000000"/>
          <w:kern w:val="24"/>
        </w:rPr>
        <w:t>Plānā paredzēti arī citi rīcības virzieni autotransporta negatīvās ietekmes uz vidi mazināšanas</w:t>
      </w:r>
      <w:r w:rsidR="00571BA1">
        <w:rPr>
          <w:rFonts w:eastAsia="+mn-ea"/>
          <w:color w:val="000000"/>
          <w:kern w:val="24"/>
        </w:rPr>
        <w:t xml:space="preserve"> kontekstā – nodokļu politika autotransporta jomā, </w:t>
      </w:r>
      <w:r w:rsidR="00666A4E">
        <w:rPr>
          <w:rFonts w:eastAsia="+mn-ea"/>
          <w:color w:val="000000"/>
          <w:kern w:val="24"/>
        </w:rPr>
        <w:t xml:space="preserve">videi draudzīga </w:t>
      </w:r>
      <w:r w:rsidR="00571BA1">
        <w:rPr>
          <w:rFonts w:eastAsia="+mn-ea"/>
          <w:color w:val="000000"/>
          <w:kern w:val="24"/>
        </w:rPr>
        <w:t>sabiedriskā transporta infrastruktūra</w:t>
      </w:r>
      <w:r w:rsidR="00666A4E">
        <w:rPr>
          <w:rFonts w:eastAsia="+mn-ea"/>
          <w:color w:val="000000"/>
          <w:kern w:val="24"/>
        </w:rPr>
        <w:t>s izveide</w:t>
      </w:r>
      <w:r w:rsidR="00903669">
        <w:rPr>
          <w:rFonts w:eastAsia="+mn-ea"/>
          <w:color w:val="000000"/>
          <w:kern w:val="24"/>
        </w:rPr>
        <w:t>, autoparka atjaunošana</w:t>
      </w:r>
      <w:r w:rsidR="00571BA1">
        <w:rPr>
          <w:rFonts w:eastAsia="+mn-ea"/>
          <w:color w:val="000000"/>
          <w:kern w:val="24"/>
        </w:rPr>
        <w:t>.</w:t>
      </w:r>
      <w:r>
        <w:rPr>
          <w:rFonts w:eastAsia="+mn-ea"/>
          <w:color w:val="000000"/>
          <w:kern w:val="24"/>
        </w:rPr>
        <w:t xml:space="preserve"> </w:t>
      </w:r>
      <w:r w:rsidR="00D00D87" w:rsidRPr="00D00D87">
        <w:rPr>
          <w:rFonts w:eastAsia="+mn-ea"/>
          <w:color w:val="000000"/>
          <w:kern w:val="24"/>
        </w:rPr>
        <w:t xml:space="preserve">Ir vērts pieminēt, ka </w:t>
      </w:r>
      <w:r w:rsidR="00903669">
        <w:rPr>
          <w:rFonts w:eastAsia="+mn-ea"/>
          <w:color w:val="000000"/>
          <w:kern w:val="24"/>
        </w:rPr>
        <w:t>transporta sektora griezumā autotransports sastāda 91,3% no kopējā transporta SEG emisiju apjoma, bet 23,9% - no kopējā SEG emisiju apjoma.</w:t>
      </w:r>
      <w:r w:rsidR="009F1DC1">
        <w:rPr>
          <w:rFonts w:eastAsia="+mn-ea"/>
          <w:color w:val="000000"/>
          <w:kern w:val="24"/>
        </w:rPr>
        <w:t xml:space="preserve"> </w:t>
      </w:r>
      <w:r w:rsidR="002D1744" w:rsidRPr="002D1744">
        <w:rPr>
          <w:rFonts w:eastAsia="+mn-ea"/>
          <w:color w:val="000000"/>
          <w:kern w:val="24"/>
        </w:rPr>
        <w:t xml:space="preserve">Attiecībā uz transporta nozares radīto gaisa piesārņojumu, nozīmīgas ir nozares radītās slāpekļa oksīda emisijas.  2013.gadā </w:t>
      </w:r>
      <w:proofErr w:type="spellStart"/>
      <w:r w:rsidR="002D1744" w:rsidRPr="002D1744">
        <w:rPr>
          <w:rFonts w:eastAsia="+mn-ea"/>
          <w:color w:val="000000"/>
          <w:kern w:val="24"/>
        </w:rPr>
        <w:t>NOx</w:t>
      </w:r>
      <w:proofErr w:type="spellEnd"/>
      <w:r w:rsidR="002D1744" w:rsidRPr="002D1744">
        <w:rPr>
          <w:rFonts w:eastAsia="+mn-ea"/>
          <w:color w:val="000000"/>
          <w:kern w:val="24"/>
        </w:rPr>
        <w:t xml:space="preserve"> emisiju galvenais avots Latvijā ir transports (49%), it īpaši autotransports, kas radīja 35% no kopējām emisijām. </w:t>
      </w:r>
      <w:r w:rsidR="00D00D87" w:rsidRPr="00D00D87">
        <w:rPr>
          <w:rFonts w:eastAsia="+mn-ea"/>
          <w:color w:val="000000"/>
          <w:kern w:val="24"/>
        </w:rPr>
        <w:t>Tāpat jāpiemin, ka 92% no autoparka sastāda ar fosilajām degvielām (benzīns un dīzeļdegviela)</w:t>
      </w:r>
      <w:r w:rsidR="00A7150F">
        <w:rPr>
          <w:rFonts w:eastAsia="+mn-ea"/>
          <w:color w:val="000000"/>
          <w:kern w:val="24"/>
        </w:rPr>
        <w:t xml:space="preserve"> un 7% ar </w:t>
      </w:r>
      <w:r w:rsidR="009F7152">
        <w:rPr>
          <w:rFonts w:eastAsia="+mn-ea"/>
          <w:color w:val="000000"/>
          <w:kern w:val="24"/>
        </w:rPr>
        <w:t xml:space="preserve">sašķidrināto </w:t>
      </w:r>
      <w:r w:rsidR="00A7150F">
        <w:rPr>
          <w:rFonts w:eastAsia="+mn-ea"/>
          <w:color w:val="000000"/>
          <w:kern w:val="24"/>
        </w:rPr>
        <w:t xml:space="preserve">naftas </w:t>
      </w:r>
      <w:r w:rsidR="00624E9F">
        <w:rPr>
          <w:rFonts w:eastAsia="+mn-ea"/>
          <w:color w:val="000000"/>
          <w:kern w:val="24"/>
        </w:rPr>
        <w:t>gāzi</w:t>
      </w:r>
      <w:r w:rsidR="00624E9F">
        <w:rPr>
          <w:rStyle w:val="FootnoteReference"/>
          <w:rFonts w:eastAsia="+mn-ea"/>
          <w:color w:val="000000"/>
          <w:kern w:val="24"/>
        </w:rPr>
        <w:footnoteReference w:id="1"/>
      </w:r>
      <w:r w:rsidR="00D00D87" w:rsidRPr="00D00D87">
        <w:rPr>
          <w:rFonts w:eastAsia="+mn-ea"/>
          <w:color w:val="000000"/>
          <w:kern w:val="24"/>
        </w:rPr>
        <w:t xml:space="preserve"> darbināmi transportlīdzekļi, kas ir galvenais SEG emisiju avots. Apzinoties, ka Plānā paredzēto aktivitāšu rezultātā varētu tikt veicināta ar alternatīvajām degvielām darbināmu transportlīdzekļu izplatība Latvijas teritorijā, tad būtu jāatzīmē šāda pasākuma pozitīvā ietekme uz Latvijai saistošo mērķu izpildi par SEG emisiju samazināšanu turpmākajos gados.</w:t>
      </w:r>
    </w:p>
    <w:p w:rsidR="00E80A9D" w:rsidRDefault="00A150AA" w:rsidP="003D7C1B">
      <w:pPr>
        <w:pStyle w:val="NormalWeb"/>
        <w:spacing w:before="0" w:beforeAutospacing="0" w:after="0" w:afterAutospacing="0"/>
        <w:ind w:left="567" w:right="709" w:firstLine="425"/>
        <w:jc w:val="both"/>
        <w:rPr>
          <w:rFonts w:eastAsia="+mn-ea"/>
          <w:color w:val="000000"/>
          <w:kern w:val="24"/>
        </w:rPr>
      </w:pPr>
      <w:r w:rsidDel="00A150AA">
        <w:rPr>
          <w:rFonts w:eastAsia="+mn-ea"/>
          <w:color w:val="000000"/>
          <w:kern w:val="24"/>
        </w:rPr>
        <w:t xml:space="preserve"> </w:t>
      </w:r>
      <w:r w:rsidR="003D7C1B">
        <w:rPr>
          <w:rFonts w:eastAsia="+mn-ea"/>
          <w:color w:val="000000"/>
          <w:kern w:val="24"/>
        </w:rPr>
        <w:t xml:space="preserve">Eiropas Komisija ir uzsvērusi alternatīvo degvielu būtisko lomu transporta emisiju samazināšanas kontekstā. </w:t>
      </w:r>
      <w:r w:rsidR="00E80A9D">
        <w:rPr>
          <w:rFonts w:eastAsia="+mn-ea"/>
          <w:color w:val="000000"/>
          <w:kern w:val="24"/>
        </w:rPr>
        <w:t xml:space="preserve">Arī Latvijā nevajadzētu kavēties ar šī sektora attīstības veicināšanu, ņemot vērā, ka </w:t>
      </w:r>
      <w:r w:rsidR="00903669">
        <w:rPr>
          <w:rFonts w:eastAsia="+mn-ea"/>
          <w:color w:val="000000"/>
          <w:kern w:val="24"/>
        </w:rPr>
        <w:t xml:space="preserve">pieņemto pasākumu </w:t>
      </w:r>
      <w:r w:rsidR="00E80A9D">
        <w:rPr>
          <w:rFonts w:eastAsia="+mn-ea"/>
          <w:color w:val="000000"/>
          <w:kern w:val="24"/>
        </w:rPr>
        <w:t>pozitīvie rezultāti nebūs sagaidāmi īstermiņā, bet noteiktie ne-ETS SEG samazinājuma mērķi Latvijai jāizpilda jau no 2020.gada.</w:t>
      </w:r>
    </w:p>
    <w:p w:rsidR="008D6713" w:rsidRPr="00D0196E" w:rsidRDefault="002D1744" w:rsidP="007F17E8">
      <w:pPr>
        <w:pStyle w:val="NormalWeb"/>
        <w:spacing w:before="0" w:beforeAutospacing="0" w:after="0" w:afterAutospacing="0"/>
        <w:ind w:left="567" w:right="709" w:firstLine="425"/>
        <w:jc w:val="both"/>
        <w:rPr>
          <w:rFonts w:eastAsia="+mn-ea"/>
          <w:color w:val="000000"/>
          <w:kern w:val="24"/>
        </w:rPr>
      </w:pPr>
      <w:r w:rsidRPr="002D1744">
        <w:rPr>
          <w:rFonts w:eastAsia="+mn-ea"/>
          <w:color w:val="000000"/>
          <w:kern w:val="24"/>
        </w:rPr>
        <w:t>2013.gada 18.decembrī Eiropas Komisija prezentēja izstrādāto Gaisa politikas pakotni (</w:t>
      </w:r>
      <w:proofErr w:type="spellStart"/>
      <w:r w:rsidRPr="00D36062">
        <w:rPr>
          <w:rFonts w:eastAsia="+mn-ea"/>
          <w:i/>
          <w:color w:val="000000"/>
          <w:kern w:val="24"/>
        </w:rPr>
        <w:t>Clean</w:t>
      </w:r>
      <w:proofErr w:type="spellEnd"/>
      <w:r w:rsidRPr="00D36062">
        <w:rPr>
          <w:rFonts w:eastAsia="+mn-ea"/>
          <w:i/>
          <w:color w:val="000000"/>
          <w:kern w:val="24"/>
        </w:rPr>
        <w:t xml:space="preserve"> </w:t>
      </w:r>
      <w:proofErr w:type="spellStart"/>
      <w:r w:rsidRPr="00D36062">
        <w:rPr>
          <w:rFonts w:eastAsia="+mn-ea"/>
          <w:i/>
          <w:color w:val="000000"/>
          <w:kern w:val="24"/>
        </w:rPr>
        <w:t>Air</w:t>
      </w:r>
      <w:proofErr w:type="spellEnd"/>
      <w:r w:rsidRPr="00D36062">
        <w:rPr>
          <w:rFonts w:eastAsia="+mn-ea"/>
          <w:i/>
          <w:color w:val="000000"/>
          <w:kern w:val="24"/>
        </w:rPr>
        <w:t xml:space="preserve"> </w:t>
      </w:r>
      <w:proofErr w:type="spellStart"/>
      <w:r w:rsidRPr="00D36062">
        <w:rPr>
          <w:rFonts w:eastAsia="+mn-ea"/>
          <w:i/>
          <w:color w:val="000000"/>
          <w:kern w:val="24"/>
        </w:rPr>
        <w:t>policy</w:t>
      </w:r>
      <w:proofErr w:type="spellEnd"/>
      <w:r w:rsidRPr="00D36062">
        <w:rPr>
          <w:rFonts w:eastAsia="+mn-ea"/>
          <w:i/>
          <w:color w:val="000000"/>
          <w:kern w:val="24"/>
        </w:rPr>
        <w:t xml:space="preserve"> </w:t>
      </w:r>
      <w:proofErr w:type="spellStart"/>
      <w:r w:rsidRPr="00D36062">
        <w:rPr>
          <w:rFonts w:eastAsia="+mn-ea"/>
          <w:i/>
          <w:color w:val="000000"/>
          <w:kern w:val="24"/>
        </w:rPr>
        <w:t>Package</w:t>
      </w:r>
      <w:proofErr w:type="spellEnd"/>
      <w:r w:rsidRPr="002D1744">
        <w:rPr>
          <w:rFonts w:eastAsia="+mn-ea"/>
          <w:color w:val="000000"/>
          <w:kern w:val="24"/>
        </w:rPr>
        <w:t>), kur viens no šās pakotnes elementiem ir priekšlikums Eiropas Parlamenta un Padomes direktīvai par dažu atmosfēru piesārņojošo vielu emisiju samazināšanu. Direktīvas priekšlikums izstrādāts, ņemot vērā esošās Eiropas Parlamenta un Padomes 23. oktobra 2001. gada Direktīvas 2001/81/EK par valstīm noteikto maksimāli pieļaujamo emisiju dažām atmosfēru piesārņojošām vielām sasniegumus, kā arī jaunās starptautiskās saistības, kas tika noteiktas pēc 2012.gadā veiktajiem grozījumiem Gēteborgas protokolā. Direktīvas tvērumā esošo piesārņojošo vielu: tai skaitā slāpekļa oksīdu (NO</w:t>
      </w:r>
      <w:r w:rsidRPr="00CC621E">
        <w:rPr>
          <w:rFonts w:eastAsia="+mn-ea"/>
          <w:color w:val="000000"/>
          <w:kern w:val="24"/>
          <w:vertAlign w:val="subscript"/>
        </w:rPr>
        <w:t>X</w:t>
      </w:r>
      <w:r w:rsidRPr="002D1744">
        <w:rPr>
          <w:rFonts w:eastAsia="+mn-ea"/>
          <w:color w:val="000000"/>
          <w:kern w:val="24"/>
        </w:rPr>
        <w:t>), un daļiņu PM2,5 (PM2,5) emisiju samazinājums jānodrošina jau sākot no 2020.gada.</w:t>
      </w:r>
    </w:p>
    <w:p w:rsidR="00822244" w:rsidRPr="002C5DFE" w:rsidRDefault="002C5DFE" w:rsidP="00573305">
      <w:pPr>
        <w:pStyle w:val="Heading1"/>
        <w:numPr>
          <w:ilvl w:val="0"/>
          <w:numId w:val="18"/>
        </w:numPr>
        <w:spacing w:after="120"/>
        <w:ind w:left="714" w:hanging="357"/>
        <w:rPr>
          <w:rFonts w:eastAsia="+mn-ea"/>
        </w:rPr>
      </w:pPr>
      <w:bookmarkStart w:id="2" w:name="_Toc465089043"/>
      <w:r w:rsidRPr="002C5DFE">
        <w:rPr>
          <w:rFonts w:eastAsia="+mn-ea"/>
        </w:rPr>
        <w:t>Esošā situācija alternatīvo degvielu jomā</w:t>
      </w:r>
      <w:bookmarkEnd w:id="2"/>
      <w:r>
        <w:rPr>
          <w:rFonts w:eastAsia="+mn-ea"/>
        </w:rPr>
        <w:t xml:space="preserve"> </w:t>
      </w:r>
    </w:p>
    <w:p w:rsidR="00F16985" w:rsidRDefault="00A150AA" w:rsidP="000E0DF9">
      <w:pPr>
        <w:pStyle w:val="NormalWeb"/>
        <w:numPr>
          <w:ilvl w:val="1"/>
          <w:numId w:val="39"/>
        </w:numPr>
        <w:spacing w:before="0" w:beforeAutospacing="0" w:after="0" w:afterAutospacing="0"/>
        <w:ind w:right="709"/>
        <w:rPr>
          <w:rFonts w:eastAsia="+mn-ea"/>
          <w:b/>
          <w:bCs/>
          <w:color w:val="000000"/>
          <w:kern w:val="24"/>
        </w:rPr>
      </w:pPr>
      <w:r>
        <w:rPr>
          <w:rFonts w:eastAsia="+mn-ea"/>
          <w:b/>
          <w:bCs/>
          <w:color w:val="000000"/>
          <w:kern w:val="24"/>
        </w:rPr>
        <w:t>ES politika</w:t>
      </w:r>
      <w:r w:rsidR="00EA163B">
        <w:rPr>
          <w:rFonts w:eastAsia="+mn-ea"/>
          <w:b/>
          <w:bCs/>
          <w:color w:val="000000"/>
          <w:kern w:val="24"/>
        </w:rPr>
        <w:t xml:space="preserve"> attiecībā uz alternatīvo degvielu infrastruktūras attīstību un SEG emisiju samazināšanu</w:t>
      </w:r>
      <w:r w:rsidR="008D4302">
        <w:rPr>
          <w:rFonts w:eastAsia="+mn-ea"/>
          <w:b/>
          <w:bCs/>
          <w:color w:val="000000"/>
          <w:kern w:val="24"/>
        </w:rPr>
        <w:t xml:space="preserve"> </w:t>
      </w:r>
    </w:p>
    <w:p w:rsidR="008D6713" w:rsidRPr="00D0196E" w:rsidRDefault="008D6713" w:rsidP="00AB0E1B">
      <w:pPr>
        <w:pStyle w:val="NormalWeb"/>
        <w:spacing w:before="0" w:beforeAutospacing="0" w:after="0" w:afterAutospacing="0"/>
        <w:ind w:left="567" w:right="709"/>
      </w:pPr>
    </w:p>
    <w:p w:rsidR="000357DA" w:rsidRDefault="000357DA" w:rsidP="00AB0E1B">
      <w:pPr>
        <w:pStyle w:val="ListParagraph"/>
        <w:ind w:left="567" w:right="709" w:firstLine="360"/>
        <w:jc w:val="both"/>
        <w:rPr>
          <w:rFonts w:cs="Times New Roman"/>
          <w:szCs w:val="24"/>
        </w:rPr>
      </w:pPr>
      <w:r w:rsidRPr="000357DA">
        <w:rPr>
          <w:rFonts w:cs="Times New Roman"/>
          <w:szCs w:val="24"/>
        </w:rPr>
        <w:t xml:space="preserve">Lai </w:t>
      </w:r>
      <w:r w:rsidR="006302DB">
        <w:rPr>
          <w:rFonts w:cs="Times New Roman"/>
          <w:szCs w:val="24"/>
        </w:rPr>
        <w:t>līdz minimumam samazinātu</w:t>
      </w:r>
      <w:r w:rsidR="006302DB" w:rsidRPr="000357DA">
        <w:rPr>
          <w:rFonts w:cs="Times New Roman"/>
          <w:szCs w:val="24"/>
        </w:rPr>
        <w:t xml:space="preserve"> </w:t>
      </w:r>
      <w:r w:rsidRPr="000357DA">
        <w:rPr>
          <w:rFonts w:cs="Times New Roman"/>
          <w:szCs w:val="24"/>
        </w:rPr>
        <w:t xml:space="preserve">transporta atkarību no naftas </w:t>
      </w:r>
      <w:r w:rsidR="006302DB">
        <w:rPr>
          <w:rFonts w:cs="Times New Roman"/>
          <w:szCs w:val="24"/>
        </w:rPr>
        <w:t>un mazinātu transporta ietekmi uz vidi</w:t>
      </w:r>
      <w:r w:rsidRPr="000357DA">
        <w:rPr>
          <w:rFonts w:cs="Times New Roman"/>
          <w:szCs w:val="24"/>
        </w:rPr>
        <w:t xml:space="preserve">, Direktīva 2014/94/ES paredz noteiktu vienotu pasākumu sistēmu alternatīvo degvielas veidu infrastruktūras izveidei </w:t>
      </w:r>
      <w:r w:rsidR="00EA163B">
        <w:rPr>
          <w:rFonts w:cs="Times New Roman"/>
          <w:szCs w:val="24"/>
        </w:rPr>
        <w:t>ES</w:t>
      </w:r>
      <w:r w:rsidRPr="000357DA">
        <w:rPr>
          <w:rFonts w:cs="Times New Roman"/>
          <w:szCs w:val="24"/>
        </w:rPr>
        <w:t xml:space="preserve"> un definē prasību minimumu alternatīvo degvielas veidu infrastruktūras attīstīšanai, kā arī kopējās tehniskās specifikācijas, t.sk. attiecībā uz elektrotransportlīdzekļu uzlādes punktiem, dabasgāzes (LNG, CNG) uzpildes stacijām un ūdeņraža uzpildes stacijām. </w:t>
      </w:r>
    </w:p>
    <w:p w:rsidR="006C3539" w:rsidRPr="00D0196E" w:rsidRDefault="006C3539" w:rsidP="00AB0E1B">
      <w:pPr>
        <w:pStyle w:val="ListParagraph"/>
        <w:ind w:left="567" w:right="709" w:firstLine="360"/>
        <w:jc w:val="both"/>
        <w:rPr>
          <w:rFonts w:cs="Times New Roman"/>
          <w:szCs w:val="24"/>
        </w:rPr>
      </w:pPr>
      <w:r w:rsidRPr="00D0196E">
        <w:rPr>
          <w:rFonts w:cs="Times New Roman"/>
          <w:szCs w:val="24"/>
        </w:rPr>
        <w:t xml:space="preserve">Saskaņā ar Direktīvas 2014/94/ES </w:t>
      </w:r>
      <w:r w:rsidR="00871C5D" w:rsidRPr="00D0196E">
        <w:rPr>
          <w:rFonts w:cs="Times New Roman"/>
          <w:szCs w:val="24"/>
        </w:rPr>
        <w:t>prasībām</w:t>
      </w:r>
      <w:r w:rsidR="006302DB">
        <w:rPr>
          <w:rFonts w:cs="Times New Roman"/>
          <w:szCs w:val="24"/>
        </w:rPr>
        <w:t xml:space="preserve"> dalībvalstīm</w:t>
      </w:r>
      <w:r w:rsidR="00502C4C" w:rsidRPr="00D0196E">
        <w:rPr>
          <w:rFonts w:cs="Times New Roman"/>
          <w:szCs w:val="24"/>
        </w:rPr>
        <w:t>:</w:t>
      </w:r>
    </w:p>
    <w:p w:rsidR="00502C4C"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502C4C" w:rsidRPr="00D0196E">
        <w:rPr>
          <w:rFonts w:cs="Times New Roman"/>
          <w:szCs w:val="24"/>
        </w:rPr>
        <w:t xml:space="preserve">īdz 2020.gada </w:t>
      </w:r>
      <w:r w:rsidR="00312761" w:rsidRPr="00D0196E">
        <w:rPr>
          <w:rFonts w:cs="Times New Roman"/>
          <w:szCs w:val="24"/>
        </w:rPr>
        <w:t>31.decembrim jāizveido atbilstošs skaits publiski pieejam</w:t>
      </w:r>
      <w:r w:rsidR="00022847">
        <w:rPr>
          <w:rFonts w:cs="Times New Roman"/>
          <w:szCs w:val="24"/>
        </w:rPr>
        <w:t>u</w:t>
      </w:r>
      <w:r w:rsidR="00312761" w:rsidRPr="00D0196E">
        <w:rPr>
          <w:rFonts w:cs="Times New Roman"/>
          <w:szCs w:val="24"/>
        </w:rPr>
        <w:t xml:space="preserve"> uzlādes </w:t>
      </w:r>
      <w:r w:rsidR="00022847" w:rsidRPr="00D0196E">
        <w:rPr>
          <w:rFonts w:cs="Times New Roman"/>
          <w:szCs w:val="24"/>
        </w:rPr>
        <w:t>punkt</w:t>
      </w:r>
      <w:r w:rsidR="00022847">
        <w:rPr>
          <w:rFonts w:cs="Times New Roman"/>
          <w:szCs w:val="24"/>
        </w:rPr>
        <w:t>u</w:t>
      </w:r>
      <w:r w:rsidR="00312761" w:rsidRPr="00D0196E">
        <w:rPr>
          <w:rFonts w:cs="Times New Roman"/>
          <w:szCs w:val="24"/>
        </w:rPr>
        <w:t xml:space="preserve">, lai panāktu, ka </w:t>
      </w:r>
      <w:r w:rsidR="00022847">
        <w:rPr>
          <w:rFonts w:cs="Times New Roman"/>
          <w:szCs w:val="24"/>
        </w:rPr>
        <w:t xml:space="preserve">ar </w:t>
      </w:r>
      <w:r w:rsidR="00312761" w:rsidRPr="00D0196E">
        <w:rPr>
          <w:rFonts w:cs="Times New Roman"/>
          <w:szCs w:val="24"/>
        </w:rPr>
        <w:t>elektrotransportlīdzekļi</w:t>
      </w:r>
      <w:r w:rsidR="00022847">
        <w:rPr>
          <w:rFonts w:cs="Times New Roman"/>
          <w:szCs w:val="24"/>
        </w:rPr>
        <w:t>em</w:t>
      </w:r>
      <w:r w:rsidR="00B001CD">
        <w:rPr>
          <w:rFonts w:cs="Times New Roman"/>
          <w:szCs w:val="24"/>
        </w:rPr>
        <w:t xml:space="preserve"> (turpmāk – ETL)</w:t>
      </w:r>
      <w:r w:rsidR="00312761" w:rsidRPr="00D0196E">
        <w:rPr>
          <w:rFonts w:cs="Times New Roman"/>
          <w:szCs w:val="24"/>
        </w:rPr>
        <w:t xml:space="preserve"> var </w:t>
      </w:r>
      <w:r w:rsidR="00022847">
        <w:rPr>
          <w:rFonts w:cs="Times New Roman"/>
          <w:szCs w:val="24"/>
        </w:rPr>
        <w:t>pārvietoties</w:t>
      </w:r>
      <w:r w:rsidR="00022847" w:rsidRPr="00D0196E">
        <w:rPr>
          <w:rFonts w:cs="Times New Roman"/>
          <w:szCs w:val="24"/>
        </w:rPr>
        <w:t xml:space="preserve"> </w:t>
      </w:r>
      <w:r w:rsidR="00312761" w:rsidRPr="00D0196E">
        <w:rPr>
          <w:rFonts w:cs="Times New Roman"/>
          <w:szCs w:val="24"/>
        </w:rPr>
        <w:t xml:space="preserve">vismaz pilsētu piepilsētu </w:t>
      </w:r>
      <w:r w:rsidR="00022847" w:rsidRPr="00D0196E">
        <w:rPr>
          <w:rFonts w:cs="Times New Roman"/>
          <w:szCs w:val="24"/>
        </w:rPr>
        <w:t>aglomerācij</w:t>
      </w:r>
      <w:r w:rsidR="00022847">
        <w:rPr>
          <w:rFonts w:cs="Times New Roman"/>
          <w:szCs w:val="24"/>
        </w:rPr>
        <w:t>ās</w:t>
      </w:r>
      <w:r w:rsidR="00022847" w:rsidRPr="00D0196E">
        <w:rPr>
          <w:rFonts w:cs="Times New Roman"/>
          <w:szCs w:val="24"/>
        </w:rPr>
        <w:t xml:space="preserve"> </w:t>
      </w:r>
      <w:r w:rsidR="00312761" w:rsidRPr="00D0196E">
        <w:rPr>
          <w:rFonts w:cs="Times New Roman"/>
          <w:szCs w:val="24"/>
        </w:rPr>
        <w:t>un cit</w:t>
      </w:r>
      <w:r w:rsidR="00022847">
        <w:rPr>
          <w:rFonts w:cs="Times New Roman"/>
          <w:szCs w:val="24"/>
        </w:rPr>
        <w:t>ās</w:t>
      </w:r>
      <w:r w:rsidR="00312761" w:rsidRPr="00D0196E">
        <w:rPr>
          <w:rFonts w:cs="Times New Roman"/>
          <w:szCs w:val="24"/>
        </w:rPr>
        <w:t xml:space="preserve"> blīvi apdzīvotās vietās;</w:t>
      </w:r>
    </w:p>
    <w:p w:rsidR="00312761"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312761" w:rsidRPr="00D0196E">
        <w:rPr>
          <w:rFonts w:cs="Times New Roman"/>
          <w:szCs w:val="24"/>
        </w:rPr>
        <w:t xml:space="preserve">īdz 2025.gada 31.decembrim </w:t>
      </w:r>
      <w:r w:rsidR="00AB2265" w:rsidRPr="00D0196E">
        <w:rPr>
          <w:rFonts w:cs="Times New Roman"/>
          <w:szCs w:val="24"/>
        </w:rPr>
        <w:t xml:space="preserve">papildu </w:t>
      </w:r>
      <w:r w:rsidR="00B001CD">
        <w:rPr>
          <w:rFonts w:cs="Times New Roman"/>
          <w:szCs w:val="24"/>
        </w:rPr>
        <w:t>ETL</w:t>
      </w:r>
      <w:r w:rsidR="00AB2265" w:rsidRPr="00D0196E">
        <w:rPr>
          <w:rFonts w:cs="Times New Roman"/>
          <w:szCs w:val="24"/>
        </w:rPr>
        <w:t xml:space="preserve"> uzlādes punkti jāuzstāda vismaz TEN-T pamattīklā, pilsētu/piepilsētu </w:t>
      </w:r>
      <w:proofErr w:type="spellStart"/>
      <w:r w:rsidR="00AB2265" w:rsidRPr="00D0196E">
        <w:rPr>
          <w:rFonts w:cs="Times New Roman"/>
          <w:szCs w:val="24"/>
        </w:rPr>
        <w:t>aglomērācijās</w:t>
      </w:r>
      <w:proofErr w:type="spellEnd"/>
      <w:r w:rsidR="00AB2265" w:rsidRPr="00D0196E">
        <w:rPr>
          <w:rFonts w:cs="Times New Roman"/>
          <w:szCs w:val="24"/>
        </w:rPr>
        <w:t xml:space="preserve"> un citās blīvi apdzīvotās vietās;</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j</w:t>
      </w:r>
      <w:r w:rsidR="00AB2265" w:rsidRPr="00D0196E">
        <w:rPr>
          <w:rFonts w:cs="Times New Roman"/>
          <w:szCs w:val="24"/>
        </w:rPr>
        <w:t>āizvērtē krasta elektropadeves iekšzemes ūdensceļu transportlīdzekļiem un jūras kuģiem jūras un iekšzemes ostās. Šādu krasta elektropadevi līdz 2025. gada 31. decembrim prioritāri uzstāda TEN-T pamattīkla ostās un citās ostās, izņemot gadījumus, kad nav pieprasījuma un izmaksas ir nesamērīgas salīdzinājumā ar ieguvumiem, tostarp ieguvumiem vides jomā;</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AB2265" w:rsidRPr="00D0196E">
        <w:rPr>
          <w:rFonts w:cs="Times New Roman"/>
          <w:szCs w:val="24"/>
        </w:rPr>
        <w:t>īdz 2020.gada 31.decembrim jāizveido atbilstošs skaits publiski pieejamu uzpildes punktu, lai panāktu, ka ar CNG darbināmi</w:t>
      </w:r>
      <w:r w:rsidR="00022847">
        <w:rPr>
          <w:rFonts w:cs="Times New Roman"/>
          <w:szCs w:val="24"/>
        </w:rPr>
        <w:t>em</w:t>
      </w:r>
      <w:r w:rsidR="00AB2265" w:rsidRPr="00D0196E">
        <w:rPr>
          <w:rFonts w:cs="Times New Roman"/>
          <w:szCs w:val="24"/>
        </w:rPr>
        <w:t xml:space="preserve"> transportlīdzekļi</w:t>
      </w:r>
      <w:r w:rsidR="00022847">
        <w:rPr>
          <w:rFonts w:cs="Times New Roman"/>
          <w:szCs w:val="24"/>
        </w:rPr>
        <w:t>em</w:t>
      </w:r>
      <w:r w:rsidR="00AB2265" w:rsidRPr="00D0196E">
        <w:rPr>
          <w:rFonts w:cs="Times New Roman"/>
          <w:szCs w:val="24"/>
        </w:rPr>
        <w:t xml:space="preserve"> var </w:t>
      </w:r>
      <w:r w:rsidR="00022847">
        <w:rPr>
          <w:rFonts w:cs="Times New Roman"/>
          <w:szCs w:val="24"/>
        </w:rPr>
        <w:t>pārvietoties</w:t>
      </w:r>
      <w:r w:rsidR="00022847" w:rsidRPr="00D0196E">
        <w:rPr>
          <w:rFonts w:cs="Times New Roman"/>
          <w:szCs w:val="24"/>
        </w:rPr>
        <w:t xml:space="preserve"> </w:t>
      </w:r>
      <w:r w:rsidR="00AB2265" w:rsidRPr="00D0196E">
        <w:rPr>
          <w:rFonts w:cs="Times New Roman"/>
          <w:szCs w:val="24"/>
        </w:rPr>
        <w:t>pilsētu/piepilsētu aglomerācijās un citās blīvi apdzīvotās vietās, un attiecīgos gadījumos dalībvalstu noteiktos tīklos;</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AB2265" w:rsidRPr="00D0196E">
        <w:rPr>
          <w:rFonts w:cs="Times New Roman"/>
          <w:szCs w:val="24"/>
        </w:rPr>
        <w:t xml:space="preserve">īdz 2025. gada 31. decembrim vismaz pastāvošajā TEN-T pamattīklā </w:t>
      </w:r>
      <w:r w:rsidR="00CD7AC4" w:rsidRPr="00D0196E">
        <w:rPr>
          <w:rFonts w:cs="Times New Roman"/>
          <w:szCs w:val="24"/>
        </w:rPr>
        <w:t>jāizveido</w:t>
      </w:r>
      <w:r w:rsidR="00AB2265" w:rsidRPr="00D0196E">
        <w:rPr>
          <w:rFonts w:cs="Times New Roman"/>
          <w:szCs w:val="24"/>
        </w:rPr>
        <w:t xml:space="preserve"> atbilstošs skaits publiski pieejamu CNG uzpildes punktu, lai panāktu, ka ar CNG darbināmi</w:t>
      </w:r>
      <w:r w:rsidR="00022847">
        <w:rPr>
          <w:rFonts w:cs="Times New Roman"/>
          <w:szCs w:val="24"/>
        </w:rPr>
        <w:t>em</w:t>
      </w:r>
      <w:r w:rsidR="00AB2265" w:rsidRPr="00D0196E">
        <w:rPr>
          <w:rFonts w:cs="Times New Roman"/>
          <w:szCs w:val="24"/>
        </w:rPr>
        <w:t xml:space="preserve"> transportlīdzekļi</w:t>
      </w:r>
      <w:r w:rsidR="00022847">
        <w:rPr>
          <w:rFonts w:cs="Times New Roman"/>
          <w:szCs w:val="24"/>
        </w:rPr>
        <w:t>em</w:t>
      </w:r>
      <w:r w:rsidR="00AB2265" w:rsidRPr="00D0196E">
        <w:rPr>
          <w:rFonts w:cs="Times New Roman"/>
          <w:szCs w:val="24"/>
        </w:rPr>
        <w:t xml:space="preserve"> var </w:t>
      </w:r>
      <w:r w:rsidR="00022847">
        <w:rPr>
          <w:rFonts w:cs="Times New Roman"/>
          <w:szCs w:val="24"/>
        </w:rPr>
        <w:t>pārvietoties</w:t>
      </w:r>
      <w:r w:rsidR="00022847" w:rsidRPr="00D0196E">
        <w:rPr>
          <w:rFonts w:cs="Times New Roman"/>
          <w:szCs w:val="24"/>
        </w:rPr>
        <w:t xml:space="preserve"> </w:t>
      </w:r>
      <w:r w:rsidR="00AB2265" w:rsidRPr="00D0196E">
        <w:rPr>
          <w:rFonts w:cs="Times New Roman"/>
          <w:szCs w:val="24"/>
        </w:rPr>
        <w:t xml:space="preserve">visā </w:t>
      </w:r>
      <w:r w:rsidR="00022847">
        <w:rPr>
          <w:rFonts w:cs="Times New Roman"/>
          <w:szCs w:val="24"/>
        </w:rPr>
        <w:t>ES</w:t>
      </w:r>
      <w:r w:rsidR="00AB2265" w:rsidRPr="00D0196E">
        <w:rPr>
          <w:rFonts w:cs="Times New Roman"/>
          <w:szCs w:val="24"/>
        </w:rPr>
        <w:t>;</w:t>
      </w:r>
    </w:p>
    <w:p w:rsidR="00AB2265"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CD7AC4" w:rsidRPr="00D0196E">
        <w:rPr>
          <w:rFonts w:cs="Times New Roman"/>
          <w:szCs w:val="24"/>
        </w:rPr>
        <w:t>īdz 2025. gada 31. decembrim jūras ostās jāizveido atbilstošs skaits LNG uzpildes punktu, lai LNG iekšzemes ūdensceļu kuģu vai jūras kuģu kustība būtu iespējama visā TEN-T pamattīklā;</w:t>
      </w:r>
    </w:p>
    <w:p w:rsidR="00CD7AC4" w:rsidRPr="00D0196E"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CD7AC4" w:rsidRPr="00D0196E">
        <w:rPr>
          <w:rFonts w:cs="Times New Roman"/>
          <w:szCs w:val="24"/>
        </w:rPr>
        <w:t>īdz 2030. gada 31. decembrim iekšzemes ostās jāizveido atbilstošs skaits LNG uzpildes punktu, lai LNG iekšzemes ūdensceļu kuģu vai jūras kuģu kustība būtu iespējama visā TEN-T pamattīklā;</w:t>
      </w:r>
    </w:p>
    <w:p w:rsidR="003C218D" w:rsidRPr="00FA4D62" w:rsidRDefault="00A1773E" w:rsidP="00573305">
      <w:pPr>
        <w:pStyle w:val="ListParagraph"/>
        <w:numPr>
          <w:ilvl w:val="0"/>
          <w:numId w:val="4"/>
        </w:numPr>
        <w:ind w:left="567" w:right="709" w:firstLine="851"/>
        <w:jc w:val="both"/>
        <w:rPr>
          <w:rFonts w:cs="Times New Roman"/>
          <w:szCs w:val="24"/>
        </w:rPr>
      </w:pPr>
      <w:r>
        <w:rPr>
          <w:rFonts w:cs="Times New Roman"/>
          <w:szCs w:val="24"/>
        </w:rPr>
        <w:t>l</w:t>
      </w:r>
      <w:r w:rsidR="00CD7AC4" w:rsidRPr="00D0196E">
        <w:rPr>
          <w:rFonts w:cs="Times New Roman"/>
          <w:szCs w:val="24"/>
        </w:rPr>
        <w:t xml:space="preserve">īdz 2025. gada 31. decembrim vismaz pastāvošajā TEN-T pamattīklā </w:t>
      </w:r>
      <w:r w:rsidR="00F71FA2">
        <w:rPr>
          <w:rFonts w:cs="Times New Roman"/>
          <w:szCs w:val="24"/>
        </w:rPr>
        <w:t>jā</w:t>
      </w:r>
      <w:r w:rsidR="00CD7AC4" w:rsidRPr="00D0196E">
        <w:rPr>
          <w:rFonts w:cs="Times New Roman"/>
          <w:szCs w:val="24"/>
        </w:rPr>
        <w:t xml:space="preserve">izveido atbilstošs skaits publiski pieejamu LNG uzpildes punktu, lai panāktu, ka ar LNG darbināmi lielas celtspējas/kravnesības transportlīdzekļi var </w:t>
      </w:r>
      <w:r w:rsidR="00022847">
        <w:rPr>
          <w:rFonts w:cs="Times New Roman"/>
          <w:szCs w:val="24"/>
        </w:rPr>
        <w:t>pārvietoties</w:t>
      </w:r>
      <w:r w:rsidR="00022847" w:rsidRPr="00D0196E">
        <w:rPr>
          <w:rFonts w:cs="Times New Roman"/>
          <w:szCs w:val="24"/>
        </w:rPr>
        <w:t xml:space="preserve"> </w:t>
      </w:r>
      <w:r w:rsidR="00CD7AC4" w:rsidRPr="00D0196E">
        <w:rPr>
          <w:rFonts w:cs="Times New Roman"/>
          <w:szCs w:val="24"/>
        </w:rPr>
        <w:t xml:space="preserve">visā </w:t>
      </w:r>
      <w:r w:rsidR="00022847">
        <w:rPr>
          <w:rFonts w:cs="Times New Roman"/>
          <w:szCs w:val="24"/>
        </w:rPr>
        <w:t>ES</w:t>
      </w:r>
      <w:r w:rsidR="00CD7AC4" w:rsidRPr="00D0196E">
        <w:rPr>
          <w:rFonts w:cs="Times New Roman"/>
          <w:szCs w:val="24"/>
        </w:rPr>
        <w:t>, ja ir pieprasījums un ja vien izmaksas nav nesamērīgas salīdzinājumā ar ieguvumiem, tostarp vides ieguvumiem</w:t>
      </w:r>
      <w:r w:rsidR="006302DB">
        <w:rPr>
          <w:rFonts w:cs="Times New Roman"/>
          <w:szCs w:val="24"/>
        </w:rPr>
        <w:t>.</w:t>
      </w:r>
    </w:p>
    <w:p w:rsidR="00541308" w:rsidRDefault="0060293A" w:rsidP="00AB0E1B">
      <w:pPr>
        <w:pStyle w:val="NormalWeb"/>
        <w:spacing w:before="0" w:beforeAutospacing="0" w:after="0" w:afterAutospacing="0"/>
        <w:ind w:left="567" w:right="709" w:firstLine="720"/>
        <w:jc w:val="both"/>
      </w:pPr>
      <w:r w:rsidRPr="0060293A">
        <w:t>Tā kā transporta joma i</w:t>
      </w:r>
      <w:r w:rsidR="003A1BBE">
        <w:t>r cieši saistīta gan ar</w:t>
      </w:r>
      <w:r w:rsidRPr="0060293A">
        <w:t xml:space="preserve"> enerģētikas sektor</w:t>
      </w:r>
      <w:r w:rsidR="003A1BBE">
        <w:t>u</w:t>
      </w:r>
      <w:r w:rsidRPr="0060293A">
        <w:t>,</w:t>
      </w:r>
      <w:r w:rsidR="003A1BBE">
        <w:t xml:space="preserve"> gan </w:t>
      </w:r>
      <w:r w:rsidR="009F1DC1">
        <w:t xml:space="preserve">arī </w:t>
      </w:r>
      <w:r w:rsidR="003A1BBE">
        <w:t>vidi,</w:t>
      </w:r>
      <w:r w:rsidRPr="0060293A">
        <w:t xml:space="preserve"> starptautiski panāktās vienošanās emisiju samazināšanai </w:t>
      </w:r>
      <w:r w:rsidR="003A1BBE">
        <w:t>šajos sektoros</w:t>
      </w:r>
      <w:r w:rsidRPr="0060293A">
        <w:t xml:space="preserve"> tieši ietekmē arī transporta jomu</w:t>
      </w:r>
      <w:r>
        <w:rPr>
          <w:i/>
        </w:rPr>
        <w:t xml:space="preserve">. </w:t>
      </w:r>
      <w:r w:rsidR="00541308">
        <w:t xml:space="preserve">Ņemot vērā prognozes par </w:t>
      </w:r>
      <w:r w:rsidR="00F10654">
        <w:t xml:space="preserve">nevēlamajām </w:t>
      </w:r>
      <w:r w:rsidR="00541308">
        <w:t>klimata izmaiņām, starptautiskajos forumos emisiju samazināšana tautsaimniecības sektoros kļuvusi par ļoti aktuālu tēmu. Ir izstrādātas vairākas starptautiska līmeņa vadlīnijas un stratēģijas, kuru mērķis ir energoresursu efektivitātes veicināšana ar mērķi samazināt emisijas t.sk. arī autotransporta jomā. To ietvaros valstīm tiek noteiktas dažāda veida apņemšanās un mērķi, kuri nereti ir ļoti ambiciozi un valstīm būs jāpieliek lielas pūles, lai izpildītu tām uzliktās saistības. Tai pat laikā ir jāapzinās, ka bez papildu pasākumiem nebūs iespējams nodrošināt klimata pārmaiņu ierobežošanu.</w:t>
      </w:r>
    </w:p>
    <w:p w:rsidR="00EE67DE" w:rsidRDefault="003A1BBE" w:rsidP="00AB0E1B">
      <w:pPr>
        <w:pStyle w:val="NormalWeb"/>
        <w:spacing w:before="0" w:beforeAutospacing="0" w:after="0" w:afterAutospacing="0"/>
        <w:ind w:left="567" w:right="709" w:firstLine="720"/>
        <w:jc w:val="both"/>
      </w:pPr>
      <w:r>
        <w:t>Tāpat arī jā</w:t>
      </w:r>
      <w:r w:rsidR="00D27C95">
        <w:t>ņem vērā</w:t>
      </w:r>
      <w:r>
        <w:t>, ka e</w:t>
      </w:r>
      <w:r w:rsidR="00EE67DE" w:rsidRPr="00EE67DE">
        <w:t xml:space="preserve">nerģētiskās drošības pamatnosacījumi ir </w:t>
      </w:r>
      <w:r w:rsidR="000E39FF">
        <w:t xml:space="preserve">ES </w:t>
      </w:r>
      <w:r w:rsidR="00EE67DE" w:rsidRPr="00EE67DE">
        <w:t xml:space="preserve">iekšējā enerģijas tirgus izveides pabeigšana un enerģijas efektīvāka izmantošana. Ir ļoti svarīgi arī dažādot enerģijas avotus, piegādātājus un piegādes ceļus, lai garantētu drošu un stabilu enerģijas piegādi. Pilnīgi integrēts iekšējais enerģijas tirgus nodrošinās jaunas piegādes patērētājiem un viņu aizsardzību, kā arī veicinās energoefektivitātes uzlabošanu. </w:t>
      </w:r>
      <w:r w:rsidR="00EE67DE">
        <w:t>Jāapzinās, ka a</w:t>
      </w:r>
      <w:r w:rsidR="00EE67DE" w:rsidRPr="00EE67DE">
        <w:t>tjaunojamo energoresursu</w:t>
      </w:r>
      <w:r w:rsidR="005D3EE3">
        <w:t xml:space="preserve"> (AER)</w:t>
      </w:r>
      <w:r w:rsidR="00EE67DE" w:rsidRPr="00EE67DE">
        <w:t xml:space="preserve"> izmantošana un energoefektivitātes uzlabošana ir viens no veidiem, kā </w:t>
      </w:r>
      <w:r w:rsidR="001441E4">
        <w:t xml:space="preserve">palielināt </w:t>
      </w:r>
      <w:r w:rsidR="00EE67DE" w:rsidRPr="00EE67DE">
        <w:t xml:space="preserve">enerģētisko drošību un neatkarību, vienlaicīgi nodrošinot kopējā izmantoto energoresursu patēriņa samazinājumu un attīstot vietējo energoresursu izmantošanu, tādējādi būtiski samazinot atkarību no importētājiem energoresursiem un </w:t>
      </w:r>
      <w:r w:rsidR="001441E4">
        <w:t>palielinot</w:t>
      </w:r>
      <w:r w:rsidR="00EE67DE" w:rsidRPr="00EE67DE">
        <w:t xml:space="preserve"> enerģētisko drošību iekšējā enerģijas tirgū.</w:t>
      </w:r>
    </w:p>
    <w:p w:rsidR="00D63A2A" w:rsidRPr="00D0196E" w:rsidRDefault="00D63A2A" w:rsidP="00AB0E1B">
      <w:pPr>
        <w:pStyle w:val="NormalWeb"/>
        <w:spacing w:before="0" w:beforeAutospacing="0" w:after="0" w:afterAutospacing="0"/>
        <w:ind w:left="567" w:right="709" w:firstLine="720"/>
        <w:jc w:val="both"/>
      </w:pPr>
      <w:r w:rsidRPr="00D0196E">
        <w:t xml:space="preserve">No 2015.gada </w:t>
      </w:r>
      <w:r w:rsidR="00022847">
        <w:t>30</w:t>
      </w:r>
      <w:r w:rsidRPr="00D0196E">
        <w:t>.novembra līdz 12.</w:t>
      </w:r>
      <w:r w:rsidR="00022847" w:rsidRPr="00D0196E">
        <w:t>decembrim</w:t>
      </w:r>
      <w:r w:rsidR="00022847">
        <w:t xml:space="preserve"> Parīzē, Francijā </w:t>
      </w:r>
      <w:r w:rsidRPr="00D0196E">
        <w:t xml:space="preserve">notika </w:t>
      </w:r>
      <w:r w:rsidR="00022847">
        <w:t>Apvienoto Nāciju Organizācijas Vispārējās konvencijas par klimata pārmaiņām (</w:t>
      </w:r>
      <w:r w:rsidR="00022847" w:rsidRPr="00F10654">
        <w:rPr>
          <w:i/>
        </w:rPr>
        <w:t>UNFCCC</w:t>
      </w:r>
      <w:r w:rsidR="00C037A4">
        <w:rPr>
          <w:rStyle w:val="FootnoteReference"/>
        </w:rPr>
        <w:footnoteReference w:id="2"/>
      </w:r>
      <w:r w:rsidR="00022847">
        <w:t>) Pušu konferences 21.sesija</w:t>
      </w:r>
      <w:r w:rsidR="004F35F1">
        <w:t xml:space="preserve"> (</w:t>
      </w:r>
      <w:r w:rsidR="001441E4">
        <w:t>turpmāk -</w:t>
      </w:r>
      <w:r w:rsidR="004F35F1">
        <w:t>COP 21) un Kioto protokola Pušu sanāksmes 11.sesija (CMP 11)</w:t>
      </w:r>
      <w:r w:rsidRPr="00D0196E">
        <w:t>.</w:t>
      </w:r>
      <w:r w:rsidR="004F35F1">
        <w:t xml:space="preserve"> COP21 laikā tika pieņemta vēsturiska, visaptveroša vienošanās klimata pārmaiņu ierobežošanai – Parīzes nolīgums</w:t>
      </w:r>
      <w:r w:rsidR="00920C96">
        <w:t xml:space="preserve">, </w:t>
      </w:r>
      <w:r w:rsidR="00D27C95">
        <w:t xml:space="preserve">ko Latvijas puse parakstīja </w:t>
      </w:r>
      <w:r w:rsidR="00920C96">
        <w:t>2016.gada 22</w:t>
      </w:r>
      <w:r w:rsidR="004F35F1">
        <w:t>.</w:t>
      </w:r>
      <w:r w:rsidR="00920C96">
        <w:t>aprīlī, un o</w:t>
      </w:r>
      <w:r w:rsidR="00920C96" w:rsidRPr="00920C96">
        <w:t xml:space="preserve">ktobra sākumā </w:t>
      </w:r>
      <w:r w:rsidR="00B001CD">
        <w:t xml:space="preserve">Eiropas Parlaments </w:t>
      </w:r>
      <w:r w:rsidR="00920C96" w:rsidRPr="00920C96">
        <w:t>nolīguma ratifikācij</w:t>
      </w:r>
      <w:r w:rsidR="00B001CD">
        <w:t>u</w:t>
      </w:r>
      <w:r w:rsidR="00920C96" w:rsidRPr="00920C96">
        <w:t xml:space="preserve"> </w:t>
      </w:r>
      <w:r w:rsidR="00B001CD">
        <w:t xml:space="preserve">apstiprināja </w:t>
      </w:r>
      <w:r w:rsidR="00975B9C">
        <w:t>ES vārdā.</w:t>
      </w:r>
    </w:p>
    <w:p w:rsidR="00D63A2A" w:rsidRPr="00D0196E" w:rsidRDefault="00D63A2A" w:rsidP="004F35F1">
      <w:pPr>
        <w:pStyle w:val="NormalWeb"/>
        <w:spacing w:before="0" w:beforeAutospacing="0" w:after="0" w:afterAutospacing="0"/>
        <w:ind w:left="1134" w:right="709" w:firstLine="153"/>
        <w:jc w:val="both"/>
      </w:pPr>
      <w:r w:rsidRPr="00D0196E">
        <w:t>Parīzes nolīguma mērķis ir stiprināt globālo rīcību klimata pārmaiņu novēršanai un:</w:t>
      </w:r>
    </w:p>
    <w:p w:rsidR="00D63A2A" w:rsidRPr="00D0196E" w:rsidRDefault="00D63A2A" w:rsidP="00573305">
      <w:pPr>
        <w:pStyle w:val="NormalWeb"/>
        <w:numPr>
          <w:ilvl w:val="0"/>
          <w:numId w:val="7"/>
        </w:numPr>
        <w:spacing w:before="0" w:beforeAutospacing="0" w:after="0" w:afterAutospacing="0"/>
        <w:ind w:left="567" w:right="709" w:firstLine="851"/>
        <w:jc w:val="both"/>
      </w:pPr>
      <w:r w:rsidRPr="00D0196E">
        <w:t xml:space="preserve">noturēt globālo sasilšanu zem 2°C robežām, salīdzinot ar </w:t>
      </w:r>
      <w:proofErr w:type="spellStart"/>
      <w:r w:rsidRPr="00D0196E">
        <w:t>pirmsindustriālo</w:t>
      </w:r>
      <w:proofErr w:type="spellEnd"/>
      <w:r w:rsidRPr="00D0196E">
        <w:t xml:space="preserve"> līmeni, un censties ierobežot temperatūras pieaugumu 1</w:t>
      </w:r>
      <w:r w:rsidR="005D3B06">
        <w:t>,</w:t>
      </w:r>
      <w:r w:rsidRPr="00D0196E">
        <w:t>5°C robežās, jo tas būtiski samazinās klimata pārmaiņu izraisītos riskus un ietekmes;</w:t>
      </w:r>
    </w:p>
    <w:p w:rsidR="00D63A2A" w:rsidRPr="00D0196E" w:rsidRDefault="00D63A2A" w:rsidP="00573305">
      <w:pPr>
        <w:pStyle w:val="NormalWeb"/>
        <w:numPr>
          <w:ilvl w:val="0"/>
          <w:numId w:val="7"/>
        </w:numPr>
        <w:spacing w:before="0" w:beforeAutospacing="0" w:after="0" w:afterAutospacing="0"/>
        <w:ind w:left="567" w:right="709" w:firstLine="851"/>
        <w:jc w:val="both"/>
      </w:pPr>
      <w:r w:rsidRPr="00D0196E">
        <w:t>uzlabot pielāgošanos klimata pārmaiņu negatīvajām ietekmēm un sekmēt noturīgumu pret klimata pārmaiņām;</w:t>
      </w:r>
    </w:p>
    <w:p w:rsidR="00D63A2A" w:rsidRPr="00D0196E" w:rsidRDefault="00D63A2A" w:rsidP="00573305">
      <w:pPr>
        <w:pStyle w:val="NormalWeb"/>
        <w:numPr>
          <w:ilvl w:val="0"/>
          <w:numId w:val="7"/>
        </w:numPr>
        <w:spacing w:before="0" w:beforeAutospacing="0" w:after="0" w:afterAutospacing="0"/>
        <w:ind w:left="567" w:right="709" w:firstLine="851"/>
        <w:jc w:val="both"/>
      </w:pPr>
      <w:r w:rsidRPr="00D0196E">
        <w:t>sekmēt investīciju novirzi saskaņā ar oglekļa mazietilpīgu un pret klimata pārmaiņām noturīgu attīstību.</w:t>
      </w:r>
    </w:p>
    <w:p w:rsidR="00216DF7" w:rsidRPr="00D0196E" w:rsidRDefault="004F35F1" w:rsidP="00EE67DE">
      <w:pPr>
        <w:pStyle w:val="NormalWeb"/>
        <w:spacing w:before="0" w:beforeAutospacing="0" w:after="0" w:afterAutospacing="0"/>
        <w:ind w:left="567" w:right="709" w:firstLine="709"/>
        <w:jc w:val="both"/>
      </w:pPr>
      <w:r>
        <w:t xml:space="preserve">Parīzes nolīgums </w:t>
      </w:r>
      <w:r w:rsidR="00FC266A">
        <w:t>paredz, ka v</w:t>
      </w:r>
      <w:r w:rsidR="00216DF7" w:rsidRPr="00D0196E">
        <w:t xml:space="preserve">isām Pusēm obligāti </w:t>
      </w:r>
      <w:r w:rsidR="00FC266A">
        <w:t xml:space="preserve">ir </w:t>
      </w:r>
      <w:r w:rsidR="00216DF7" w:rsidRPr="00D0196E">
        <w:t>jāsagatavo, jāiesniedz un jāsaglabā nacionāli noteikti mērķi</w:t>
      </w:r>
      <w:r>
        <w:t xml:space="preserve"> klimata pārmaiņu ierobežošanā</w:t>
      </w:r>
      <w:r w:rsidR="00D27C95">
        <w:t>.</w:t>
      </w:r>
      <w:r>
        <w:t xml:space="preserve"> </w:t>
      </w:r>
      <w:r w:rsidR="00D27C95">
        <w:t>K</w:t>
      </w:r>
      <w:r>
        <w:t xml:space="preserve">atram nākamajam mērķim jābūt lielākam par Puses tā brīža mērķi. </w:t>
      </w:r>
      <w:r w:rsidR="00FC266A">
        <w:t xml:space="preserve">Tāpat arī </w:t>
      </w:r>
      <w:r w:rsidR="00216DF7" w:rsidRPr="00D0196E">
        <w:t>Pusēm obligāti jāīsteno nacionāli pasākumi savu noteikto mērķu īstenošanā.</w:t>
      </w:r>
      <w:r w:rsidR="00FC266A">
        <w:t xml:space="preserve"> </w:t>
      </w:r>
    </w:p>
    <w:p w:rsidR="00205D6D" w:rsidRDefault="00FC266A" w:rsidP="00EE67DE">
      <w:pPr>
        <w:pStyle w:val="NormalWeb"/>
        <w:spacing w:before="0" w:beforeAutospacing="0" w:after="0" w:afterAutospacing="0"/>
        <w:ind w:left="567" w:right="709" w:firstLine="709"/>
        <w:jc w:val="both"/>
      </w:pPr>
      <w:r>
        <w:t xml:space="preserve">Tiek paredzēts, ka </w:t>
      </w:r>
      <w:r w:rsidR="00205D6D" w:rsidRPr="00D0196E">
        <w:t>Parīzes nolīgum</w:t>
      </w:r>
      <w:r w:rsidR="008543C9" w:rsidRPr="00D0196E">
        <w:t>s sekmēs</w:t>
      </w:r>
      <w:r w:rsidR="00910B5B" w:rsidRPr="00D0196E">
        <w:t xml:space="preserve"> </w:t>
      </w:r>
      <w:r w:rsidR="00FC6242">
        <w:t>ES</w:t>
      </w:r>
      <w:r w:rsidR="00910B5B" w:rsidRPr="00D0196E">
        <w:t xml:space="preserve"> iekšienē un ārpus ES noteikt</w:t>
      </w:r>
      <w:r w:rsidR="00A413E5">
        <w:t>o</w:t>
      </w:r>
      <w:r w:rsidR="00910B5B" w:rsidRPr="00D0196E">
        <w:t xml:space="preserve"> prasīb</w:t>
      </w:r>
      <w:r w:rsidR="008543C9" w:rsidRPr="00D0196E">
        <w:t>u vienādošanu</w:t>
      </w:r>
      <w:r w:rsidR="00240369">
        <w:t xml:space="preserve"> un</w:t>
      </w:r>
      <w:r w:rsidR="00910B5B" w:rsidRPr="00D0196E">
        <w:t xml:space="preserve"> </w:t>
      </w:r>
      <w:r w:rsidR="008543C9" w:rsidRPr="00D0196E">
        <w:t>līdz ar to veicin</w:t>
      </w:r>
      <w:r w:rsidR="003A1BBE">
        <w:t>ās</w:t>
      </w:r>
      <w:r w:rsidR="008543C9" w:rsidRPr="00D0196E">
        <w:t xml:space="preserve"> </w:t>
      </w:r>
      <w:r w:rsidR="00910B5B" w:rsidRPr="00D0196E">
        <w:t>tautsaimniecības attīstību ietekmējoš</w:t>
      </w:r>
      <w:r w:rsidR="008543C9" w:rsidRPr="00D0196E">
        <w:t>o</w:t>
      </w:r>
      <w:r w:rsidR="00910B5B" w:rsidRPr="00D0196E">
        <w:t xml:space="preserve"> nosacījum</w:t>
      </w:r>
      <w:r w:rsidR="008543C9" w:rsidRPr="00D0196E">
        <w:t xml:space="preserve">u </w:t>
      </w:r>
      <w:r w:rsidR="00100936" w:rsidRPr="00D0196E">
        <w:t>izlīdzināšan</w:t>
      </w:r>
      <w:r w:rsidR="00100936">
        <w:t>o</w:t>
      </w:r>
      <w:r w:rsidR="00100936" w:rsidRPr="00D0196E">
        <w:t>s</w:t>
      </w:r>
      <w:r w:rsidR="00910B5B" w:rsidRPr="00D0196E">
        <w:t>,</w:t>
      </w:r>
      <w:r w:rsidR="008543C9" w:rsidRPr="00D0196E">
        <w:t xml:space="preserve"> kā rezultātā</w:t>
      </w:r>
      <w:r w:rsidR="00910B5B" w:rsidRPr="00D0196E">
        <w:t xml:space="preserve"> paaugstināsies ES, t.sk. Latvijas, globālā konkurētspēja. Tāpat arī Latvijas un citu ES </w:t>
      </w:r>
      <w:r w:rsidR="00A413E5">
        <w:t>dalīb</w:t>
      </w:r>
      <w:r w:rsidR="00910B5B" w:rsidRPr="00D0196E">
        <w:t>valstu komersantiem un organizācijām, kam ir pieredze klimata politikas pasākumu plānošanā un ieviešanā, t.sk. energoefektivitāt</w:t>
      </w:r>
      <w:r w:rsidR="00A413E5">
        <w:t>ē</w:t>
      </w:r>
      <w:r w:rsidR="00910B5B" w:rsidRPr="00D0196E">
        <w:t xml:space="preserve"> un </w:t>
      </w:r>
      <w:r w:rsidR="00100936">
        <w:t>AER</w:t>
      </w:r>
      <w:r w:rsidR="00910B5B" w:rsidRPr="00D0196E">
        <w:t>, vai kas ir attīstījuši šim mērķim piemērotas tehnoloģijas, būs ievērojami plašāks noieta tirgus un attīstības iespējas.</w:t>
      </w:r>
      <w:r w:rsidR="00240369">
        <w:t xml:space="preserve"> Tādē</w:t>
      </w:r>
      <w:r w:rsidR="008543C9" w:rsidRPr="00D0196E">
        <w:t>jādi</w:t>
      </w:r>
      <w:r w:rsidR="00100936">
        <w:t xml:space="preserve"> </w:t>
      </w:r>
      <w:r w:rsidR="008543C9" w:rsidRPr="00D0196E">
        <w:t xml:space="preserve">paveras plašas </w:t>
      </w:r>
      <w:r w:rsidR="00100936">
        <w:t xml:space="preserve">attīstības </w:t>
      </w:r>
      <w:r w:rsidR="008543C9" w:rsidRPr="00D0196E">
        <w:t xml:space="preserve">iespējas ar alternatīvo degvielu darbināmo transportlīdzekļu, to </w:t>
      </w:r>
      <w:r w:rsidR="00100936">
        <w:t>sastāvdaļu</w:t>
      </w:r>
      <w:r w:rsidR="00100936" w:rsidRPr="00D0196E">
        <w:t xml:space="preserve"> </w:t>
      </w:r>
      <w:r w:rsidR="008543C9" w:rsidRPr="00D0196E">
        <w:t>un ar alternatīvo degvielu saistīto aprīkojumu ražotājiem</w:t>
      </w:r>
      <w:r w:rsidR="00100936">
        <w:t xml:space="preserve"> un infrastruktūras ieviesējiem</w:t>
      </w:r>
      <w:r w:rsidR="008543C9" w:rsidRPr="00D0196E">
        <w:t>.</w:t>
      </w:r>
    </w:p>
    <w:p w:rsidR="00A413E5" w:rsidRPr="00D0196E" w:rsidRDefault="00EA163B" w:rsidP="00EE67DE">
      <w:pPr>
        <w:pStyle w:val="NormalWeb"/>
        <w:spacing w:before="0" w:beforeAutospacing="0" w:after="0" w:afterAutospacing="0"/>
        <w:ind w:left="567" w:right="709" w:firstLine="709"/>
        <w:jc w:val="both"/>
      </w:pPr>
      <w:r>
        <w:t>Jānorāda, ka s</w:t>
      </w:r>
      <w:r w:rsidR="00A413E5">
        <w:t xml:space="preserve">askaņā ar Latvijas nacionālo pozīciju </w:t>
      </w:r>
      <w:r w:rsidR="00D27C95">
        <w:t>“</w:t>
      </w:r>
      <w:r w:rsidR="00A413E5">
        <w:t>Par Klimata un enerģētikas politikas satvaru laikposmam no 2020.gada līdz 2030.gadam</w:t>
      </w:r>
      <w:r w:rsidR="00D27C95">
        <w:t>”</w:t>
      </w:r>
      <w:r w:rsidR="00A413E5">
        <w:t xml:space="preserve"> jūras transports nav iekļaujams ETS vai ne-ETS. SEG emisijas no jūras transporta netiek iekļautas nacionālajos emisiju inventarizācijas ziņojumos, kā arī netiek izvirzīti mērķi </w:t>
      </w:r>
      <w:r w:rsidR="00A413E5" w:rsidRPr="00F10654">
        <w:rPr>
          <w:i/>
        </w:rPr>
        <w:t>UNFCCC</w:t>
      </w:r>
      <w:r w:rsidR="00A413E5">
        <w:t xml:space="preserve"> saistībās.</w:t>
      </w:r>
    </w:p>
    <w:p w:rsidR="00694709" w:rsidRDefault="00694709" w:rsidP="00FC6242">
      <w:pPr>
        <w:pStyle w:val="NormalWeb"/>
        <w:spacing w:before="0" w:beforeAutospacing="0" w:after="0" w:afterAutospacing="0"/>
        <w:ind w:left="567" w:right="709" w:firstLine="709"/>
        <w:jc w:val="both"/>
      </w:pPr>
    </w:p>
    <w:p w:rsidR="00425A26" w:rsidRPr="00D0196E" w:rsidRDefault="00425A26" w:rsidP="00FC6242">
      <w:pPr>
        <w:pStyle w:val="NormalWeb"/>
        <w:spacing w:before="0" w:beforeAutospacing="0" w:after="0" w:afterAutospacing="0"/>
        <w:ind w:left="567" w:right="709" w:firstLine="709"/>
        <w:jc w:val="both"/>
      </w:pPr>
      <w:r w:rsidRPr="00D0196E">
        <w:t>S</w:t>
      </w:r>
      <w:r w:rsidRPr="00D0196E">
        <w:rPr>
          <w:i/>
        </w:rPr>
        <w:t>tratēģija</w:t>
      </w:r>
      <w:r w:rsidR="00006085" w:rsidRPr="00D0196E">
        <w:rPr>
          <w:i/>
        </w:rPr>
        <w:t xml:space="preserve"> “Eiropa 2020 Stratēģija gudrai, ilgtspējīgai un integrējošai izaugsmei”</w:t>
      </w:r>
      <w:r w:rsidR="00006085" w:rsidRPr="00D0196E">
        <w:t xml:space="preserve"> </w:t>
      </w:r>
      <w:r w:rsidR="000C6DE3">
        <w:t xml:space="preserve">(turpmāk – stratēģija Eiropa 2020) </w:t>
      </w:r>
      <w:r w:rsidR="008A1EB4" w:rsidRPr="00D0196E">
        <w:t>nosaka</w:t>
      </w:r>
      <w:r w:rsidRPr="00D0196E">
        <w:t xml:space="preserve"> </w:t>
      </w:r>
      <w:r w:rsidR="008A1EB4" w:rsidRPr="00D0196E">
        <w:t>piecus pamatmērķus, kas ES jāsasniedz līdz 2020. gada beigām. Tie attiecas uz nodarbinātību, pētniecību un izstrādi, klimatu un enerģētiku, izglītību, sociālo iekļautību un nabadzības izskaušanu.</w:t>
      </w:r>
      <w:r w:rsidR="00FA193E" w:rsidRPr="00D0196E">
        <w:t xml:space="preserve"> Stratēģija</w:t>
      </w:r>
      <w:r w:rsidR="006E3541">
        <w:t>s</w:t>
      </w:r>
      <w:r w:rsidR="00FA193E" w:rsidRPr="00D0196E">
        <w:t xml:space="preserve"> “Eiropa 2020” </w:t>
      </w:r>
      <w:r w:rsidR="006E3541">
        <w:t xml:space="preserve">mērķis ir veicināt </w:t>
      </w:r>
      <w:r w:rsidR="00FA193E" w:rsidRPr="00D0196E">
        <w:t>izaugsmi</w:t>
      </w:r>
      <w:r w:rsidR="006E3541">
        <w:t>, izmantojot</w:t>
      </w:r>
      <w:r w:rsidR="00FA193E" w:rsidRPr="00D0196E">
        <w:t xml:space="preserve"> investīcij</w:t>
      </w:r>
      <w:r w:rsidR="006E3541">
        <w:t>as</w:t>
      </w:r>
      <w:r w:rsidR="00FA193E" w:rsidRPr="00D0196E">
        <w:t xml:space="preserve"> izglītībā, pētniecībā un inovācijā,</w:t>
      </w:r>
      <w:r w:rsidR="006E3541">
        <w:t xml:space="preserve"> kas vienlaikus ir arī</w:t>
      </w:r>
      <w:r w:rsidR="00FA193E" w:rsidRPr="00D0196E">
        <w:t xml:space="preserve"> ilgtspējīga, pateicoties </w:t>
      </w:r>
      <w:r w:rsidR="000C6DE3">
        <w:t>noteiktai</w:t>
      </w:r>
      <w:r w:rsidR="00FA193E" w:rsidRPr="00D0196E">
        <w:t xml:space="preserve"> virzībai uz </w:t>
      </w:r>
      <w:r w:rsidR="00100936">
        <w:t>oglekļa mazietilpīgu</w:t>
      </w:r>
      <w:r w:rsidR="00100936" w:rsidRPr="00D0196E">
        <w:t xml:space="preserve"> </w:t>
      </w:r>
      <w:r w:rsidR="00FA193E" w:rsidRPr="00D0196E">
        <w:t>ekonomiku</w:t>
      </w:r>
      <w:r w:rsidR="00975B9C">
        <w:t xml:space="preserve">. </w:t>
      </w:r>
    </w:p>
    <w:p w:rsidR="00FA193E" w:rsidRPr="00D0196E" w:rsidRDefault="00FA193E" w:rsidP="00FC6242">
      <w:pPr>
        <w:pStyle w:val="NormalWeb"/>
        <w:spacing w:before="0" w:beforeAutospacing="0" w:after="0" w:afterAutospacing="0"/>
        <w:ind w:left="567" w:right="709" w:firstLine="709"/>
        <w:jc w:val="both"/>
      </w:pPr>
      <w:r w:rsidRPr="00D0196E">
        <w:t xml:space="preserve">Attiecībā uz mērķi, kas jāsasniedz līdz 2020.gadam </w:t>
      </w:r>
      <w:r w:rsidR="00EA163B" w:rsidRPr="00D0196E">
        <w:t xml:space="preserve">stratēģija </w:t>
      </w:r>
      <w:r w:rsidRPr="00D0196E">
        <w:t>Eiropa 2020 klimata pārmaiņ</w:t>
      </w:r>
      <w:r w:rsidR="00D21453">
        <w:t>u</w:t>
      </w:r>
      <w:r w:rsidRPr="00D0196E">
        <w:t xml:space="preserve"> </w:t>
      </w:r>
      <w:r w:rsidR="00D21453">
        <w:t xml:space="preserve">mazināšanas </w:t>
      </w:r>
      <w:r w:rsidRPr="00D0196E">
        <w:t>un enerģētikas jomā paredz:</w:t>
      </w:r>
    </w:p>
    <w:p w:rsidR="00FA193E" w:rsidRPr="00D0196E" w:rsidRDefault="00D21453" w:rsidP="00573305">
      <w:pPr>
        <w:pStyle w:val="NormalWeb"/>
        <w:numPr>
          <w:ilvl w:val="0"/>
          <w:numId w:val="4"/>
        </w:numPr>
        <w:spacing w:before="0" w:beforeAutospacing="0" w:after="0" w:afterAutospacing="0"/>
        <w:ind w:left="567" w:right="709" w:firstLine="851"/>
        <w:jc w:val="both"/>
      </w:pPr>
      <w:r>
        <w:t>ES kopējās SEG</w:t>
      </w:r>
      <w:r w:rsidR="00FA193E" w:rsidRPr="00D0196E">
        <w:t xml:space="preserve"> emisija</w:t>
      </w:r>
      <w:r>
        <w:t>s</w:t>
      </w:r>
      <w:r w:rsidR="00FA193E" w:rsidRPr="00D0196E">
        <w:t xml:space="preserve"> jāsamazina par 20 % (vai pat 30 %, ja pastāvētu attiecīgi nosacījumi) salīdzinājumā ar 1990. gadu, </w:t>
      </w:r>
    </w:p>
    <w:p w:rsidR="00FA193E" w:rsidRPr="00D0196E" w:rsidRDefault="00D21453" w:rsidP="00573305">
      <w:pPr>
        <w:pStyle w:val="NormalWeb"/>
        <w:numPr>
          <w:ilvl w:val="0"/>
          <w:numId w:val="4"/>
        </w:numPr>
        <w:spacing w:before="0" w:beforeAutospacing="0" w:after="0" w:afterAutospacing="0"/>
        <w:ind w:left="567" w:right="709" w:firstLine="851"/>
        <w:jc w:val="both"/>
      </w:pPr>
      <w:r>
        <w:t xml:space="preserve">ES kopumā </w:t>
      </w:r>
      <w:r w:rsidR="00FA193E" w:rsidRPr="00D0196E">
        <w:t xml:space="preserve">20 % enerģijas jāiegūst no </w:t>
      </w:r>
      <w:r>
        <w:t>AER</w:t>
      </w:r>
      <w:r w:rsidR="00FA193E" w:rsidRPr="00D0196E">
        <w:t xml:space="preserve">, </w:t>
      </w:r>
      <w:r w:rsidR="003A1BBE">
        <w:t>t.sk. 10% transportā,</w:t>
      </w:r>
    </w:p>
    <w:p w:rsidR="00FA193E" w:rsidRPr="00D0196E" w:rsidRDefault="00D21453" w:rsidP="00573305">
      <w:pPr>
        <w:pStyle w:val="NormalWeb"/>
        <w:numPr>
          <w:ilvl w:val="0"/>
          <w:numId w:val="4"/>
        </w:numPr>
        <w:spacing w:before="0" w:beforeAutospacing="0" w:after="0" w:afterAutospacing="0"/>
        <w:ind w:left="567" w:right="709" w:firstLine="851"/>
        <w:jc w:val="both"/>
      </w:pPr>
      <w:r>
        <w:t xml:space="preserve">ES kopumā </w:t>
      </w:r>
      <w:r w:rsidR="00FA193E" w:rsidRPr="00D0196E">
        <w:t>par 20 % jāuzlabo energoefektivitāte.</w:t>
      </w:r>
    </w:p>
    <w:p w:rsidR="006A38F6" w:rsidRPr="00D0196E" w:rsidRDefault="006A38F6" w:rsidP="00AB0E1B">
      <w:pPr>
        <w:pStyle w:val="NormalWeb"/>
        <w:spacing w:before="0" w:beforeAutospacing="0" w:after="0" w:afterAutospacing="0"/>
        <w:ind w:left="567" w:right="709"/>
        <w:jc w:val="both"/>
      </w:pPr>
    </w:p>
    <w:p w:rsidR="006A38F6" w:rsidRPr="00D0196E" w:rsidRDefault="006A38F6" w:rsidP="00AB0E1B">
      <w:pPr>
        <w:pStyle w:val="NormalWeb"/>
        <w:spacing w:before="0" w:beforeAutospacing="0" w:after="0" w:afterAutospacing="0"/>
        <w:ind w:left="567" w:right="709" w:firstLine="360"/>
        <w:jc w:val="both"/>
      </w:pPr>
      <w:r w:rsidRPr="00D0196E">
        <w:t xml:space="preserve">Saskaņā ar </w:t>
      </w:r>
      <w:proofErr w:type="spellStart"/>
      <w:r w:rsidRPr="003A1BBE">
        <w:rPr>
          <w:i/>
        </w:rPr>
        <w:t>pamatiniciatīvu</w:t>
      </w:r>
      <w:proofErr w:type="spellEnd"/>
      <w:r w:rsidRPr="003A1BBE">
        <w:rPr>
          <w:i/>
        </w:rPr>
        <w:t xml:space="preserve"> </w:t>
      </w:r>
      <w:r w:rsidR="00D21453" w:rsidRPr="003A1BBE">
        <w:rPr>
          <w:i/>
        </w:rPr>
        <w:t>”</w:t>
      </w:r>
      <w:r w:rsidRPr="003A1BBE">
        <w:rPr>
          <w:i/>
        </w:rPr>
        <w:t>Resursu ziņā efektīva Eiropa</w:t>
      </w:r>
      <w:r w:rsidR="00D36DA1">
        <w:t>”</w:t>
      </w:r>
      <w:r w:rsidR="00D21453" w:rsidRPr="00D0196E">
        <w:t xml:space="preserve">, </w:t>
      </w:r>
      <w:r w:rsidRPr="00D0196E">
        <w:t>kas iz</w:t>
      </w:r>
      <w:r w:rsidR="00240369">
        <w:t>veidota stratēģijas Eiropa 2020</w:t>
      </w:r>
      <w:r w:rsidRPr="00D0196E">
        <w:t xml:space="preserve"> ietvar</w:t>
      </w:r>
      <w:r w:rsidR="00D36DA1">
        <w:t>os</w:t>
      </w:r>
      <w:r w:rsidR="000C6DE3">
        <w:t>,</w:t>
      </w:r>
      <w:r w:rsidRPr="00D0196E">
        <w:t xml:space="preserve"> Eiropas transporta politikas galvenais mērķis ir palīdzēt izveidot sistēmu, kas atbalsta Eiropas ekonomikas attīstību, paaugstina konkurētspēju un nodrošina augstas kvalitātes mobilitātes pakalpojumus, efektīvāk izmantojot resursus.</w:t>
      </w:r>
    </w:p>
    <w:p w:rsidR="006A38F6" w:rsidRPr="00D0196E" w:rsidRDefault="008543C9" w:rsidP="00AB0E1B">
      <w:pPr>
        <w:pStyle w:val="NormalWeb"/>
        <w:spacing w:before="0" w:beforeAutospacing="0" w:after="0" w:afterAutospacing="0"/>
        <w:ind w:left="567" w:right="709" w:firstLine="360"/>
        <w:jc w:val="both"/>
      </w:pPr>
      <w:r w:rsidRPr="00D0196E">
        <w:t xml:space="preserve">Minētā </w:t>
      </w:r>
      <w:proofErr w:type="spellStart"/>
      <w:r w:rsidRPr="00D0196E">
        <w:t>p</w:t>
      </w:r>
      <w:r w:rsidR="006A38F6" w:rsidRPr="00D0196E">
        <w:t>amatiniciatīva</w:t>
      </w:r>
      <w:proofErr w:type="spellEnd"/>
      <w:r w:rsidR="006A38F6" w:rsidRPr="00D0196E">
        <w:t xml:space="preserve"> </w:t>
      </w:r>
      <w:r w:rsidR="000C6DE3">
        <w:t>ir uzskatāma par bāzi</w:t>
      </w:r>
      <w:r w:rsidR="006A38F6" w:rsidRPr="00D0196E">
        <w:t xml:space="preserve"> ilgtermiņa rīcībai daudzās jomās un paredz atbalstu stratēģiskajām programmām tādās jomās kā klimats, enerģētika, transports, rūpniecība, izejvielas, lauksaimniecība, zivsaimniecība, bioloģiskā daudzveidība un reģionālā attīstība. Tā</w:t>
      </w:r>
      <w:r w:rsidR="00656482">
        <w:t>s uzdevums ir</w:t>
      </w:r>
      <w:r w:rsidR="006A38F6" w:rsidRPr="00D0196E">
        <w:t xml:space="preserve"> vairot tiesisko noteiktību, kas ir nepieciešama ieguldīj</w:t>
      </w:r>
      <w:r w:rsidR="00656482">
        <w:t>umiem un inovācijai, un garantēt</w:t>
      </w:r>
      <w:r w:rsidR="006A38F6" w:rsidRPr="00D0196E">
        <w:t>, ka visās svarīgākajās politikas jomās samērīgi ņems vērā arī efektīva resursu izmantojuma jautājumu.</w:t>
      </w:r>
    </w:p>
    <w:p w:rsidR="008A1EB4" w:rsidRPr="00D0196E" w:rsidRDefault="008A1EB4" w:rsidP="00AB0E1B">
      <w:pPr>
        <w:pStyle w:val="NormalWeb"/>
        <w:spacing w:before="0" w:beforeAutospacing="0" w:after="0" w:afterAutospacing="0"/>
        <w:ind w:left="567" w:right="709"/>
        <w:jc w:val="both"/>
      </w:pPr>
    </w:p>
    <w:p w:rsidR="00975B9C" w:rsidRDefault="00425A26" w:rsidP="00975B9C">
      <w:pPr>
        <w:pStyle w:val="NormalWeb"/>
        <w:spacing w:before="0" w:beforeAutospacing="0" w:after="0" w:afterAutospacing="0"/>
        <w:ind w:left="567" w:right="709" w:firstLine="357"/>
        <w:jc w:val="both"/>
      </w:pPr>
      <w:r w:rsidRPr="00D0196E">
        <w:rPr>
          <w:i/>
        </w:rPr>
        <w:t>Balt</w:t>
      </w:r>
      <w:r w:rsidR="00A413E5">
        <w:rPr>
          <w:i/>
        </w:rPr>
        <w:t>ajā</w:t>
      </w:r>
      <w:r w:rsidRPr="00D0196E">
        <w:rPr>
          <w:i/>
        </w:rPr>
        <w:t xml:space="preserve"> grāmat</w:t>
      </w:r>
      <w:r w:rsidR="00571BA1">
        <w:rPr>
          <w:i/>
        </w:rPr>
        <w:t>ā</w:t>
      </w:r>
      <w:r w:rsidR="00006085" w:rsidRPr="00D0196E">
        <w:rPr>
          <w:i/>
        </w:rPr>
        <w:t xml:space="preserve"> “Ceļvedis uz Eiropas vienoto transporta telpu – virzība uz konkurētspējīgu un </w:t>
      </w:r>
      <w:proofErr w:type="spellStart"/>
      <w:r w:rsidR="00006085" w:rsidRPr="00D0196E">
        <w:rPr>
          <w:i/>
        </w:rPr>
        <w:t>resursefektīvu</w:t>
      </w:r>
      <w:proofErr w:type="spellEnd"/>
      <w:r w:rsidR="00006085" w:rsidRPr="00D0196E">
        <w:rPr>
          <w:i/>
        </w:rPr>
        <w:t xml:space="preserve"> transporta sistēmu”</w:t>
      </w:r>
      <w:r w:rsidR="00254FEF" w:rsidRPr="00D0196E">
        <w:rPr>
          <w:i/>
        </w:rPr>
        <w:t xml:space="preserve"> </w:t>
      </w:r>
      <w:r w:rsidR="00254FEF" w:rsidRPr="00C54506">
        <w:t>(turpmāk – Baltā grāmata)</w:t>
      </w:r>
      <w:r w:rsidR="00254FEF" w:rsidRPr="00D0196E">
        <w:rPr>
          <w:i/>
        </w:rPr>
        <w:t xml:space="preserve"> </w:t>
      </w:r>
      <w:r w:rsidR="00006085" w:rsidRPr="00D0196E">
        <w:t xml:space="preserve"> </w:t>
      </w:r>
      <w:r w:rsidR="008543C9" w:rsidRPr="00D0196E">
        <w:t xml:space="preserve">viens no ilgtspējīga transporta mērķiem ir </w:t>
      </w:r>
      <w:r w:rsidR="00006085" w:rsidRPr="00D0196E">
        <w:t>samazināt transporta atkarību no naftas</w:t>
      </w:r>
      <w:r w:rsidR="00691F26">
        <w:t xml:space="preserve"> resursiem</w:t>
      </w:r>
      <w:r w:rsidR="00006085" w:rsidRPr="00D0196E">
        <w:t xml:space="preserve">. </w:t>
      </w:r>
      <w:r w:rsidR="00C678E0" w:rsidRPr="00D0196E">
        <w:t xml:space="preserve">Lai sasniegtu minēto mērķi, </w:t>
      </w:r>
      <w:r w:rsidR="000C6DE3">
        <w:t>Baltā grāmata paredz izveidot</w:t>
      </w:r>
      <w:r w:rsidR="00C678E0" w:rsidRPr="00D0196E">
        <w:t xml:space="preserve"> ilgtspējīg</w:t>
      </w:r>
      <w:r w:rsidR="000C6DE3">
        <w:t>u</w:t>
      </w:r>
      <w:r w:rsidR="00006085" w:rsidRPr="00D0196E">
        <w:t xml:space="preserve"> alternatīvo degvielu stratēģij</w:t>
      </w:r>
      <w:r w:rsidR="000C6DE3">
        <w:t>u</w:t>
      </w:r>
      <w:r w:rsidR="00006085" w:rsidRPr="00D0196E">
        <w:t>, izveidojot atbilstoš</w:t>
      </w:r>
      <w:r w:rsidR="00C678E0" w:rsidRPr="00D0196E">
        <w:t>u</w:t>
      </w:r>
      <w:r w:rsidR="00006085" w:rsidRPr="00D0196E">
        <w:t xml:space="preserve"> infrastruktūru. </w:t>
      </w:r>
      <w:r w:rsidRPr="00D0196E">
        <w:t xml:space="preserve">Tāpat arī </w:t>
      </w:r>
      <w:r w:rsidR="00254FEF" w:rsidRPr="00D0196E">
        <w:t>Baltā grāmata paredz</w:t>
      </w:r>
      <w:r w:rsidR="00006085" w:rsidRPr="00D0196E">
        <w:t xml:space="preserve"> </w:t>
      </w:r>
      <w:r w:rsidR="00D36DA1">
        <w:t>SEG</w:t>
      </w:r>
      <w:r w:rsidR="00006085" w:rsidRPr="00D0196E">
        <w:t xml:space="preserve"> emisijas </w:t>
      </w:r>
      <w:r w:rsidR="00D27C95">
        <w:t xml:space="preserve"> transportā </w:t>
      </w:r>
      <w:r w:rsidR="00006085" w:rsidRPr="00D0196E">
        <w:t>līdz 2050. gadam samazināt par 60 % salīdzinājumā ar 1990. gada līmeni</w:t>
      </w:r>
      <w:r w:rsidR="00D27C95">
        <w:t xml:space="preserve">, </w:t>
      </w:r>
      <w:r w:rsidR="00254FEF" w:rsidRPr="00D0196E">
        <w:t>ietver</w:t>
      </w:r>
      <w:r w:rsidR="00D27C95">
        <w:t>ot</w:t>
      </w:r>
      <w:r w:rsidR="00254FEF" w:rsidRPr="00D0196E">
        <w:t xml:space="preserve"> veselu virkni</w:t>
      </w:r>
      <w:r w:rsidR="00D27C95">
        <w:t xml:space="preserve"> papildu</w:t>
      </w:r>
      <w:r w:rsidR="00254FEF" w:rsidRPr="00D0196E">
        <w:t xml:space="preserve"> pasākumu</w:t>
      </w:r>
      <w:r w:rsidR="00D27C95">
        <w:t xml:space="preserve"> šī mērķa sasniegšanā</w:t>
      </w:r>
      <w:r w:rsidR="00975B9C">
        <w:t>:</w:t>
      </w:r>
      <w:r w:rsidR="00FC6242">
        <w:t xml:space="preserve"> </w:t>
      </w:r>
    </w:p>
    <w:p w:rsidR="00254FEF" w:rsidRDefault="00116A8F" w:rsidP="00975B9C">
      <w:pPr>
        <w:pStyle w:val="NormalWeb"/>
        <w:numPr>
          <w:ilvl w:val="0"/>
          <w:numId w:val="4"/>
        </w:numPr>
        <w:spacing w:before="0" w:beforeAutospacing="0" w:after="0" w:afterAutospacing="0"/>
        <w:ind w:left="1418" w:right="709"/>
        <w:jc w:val="both"/>
      </w:pPr>
      <w:r>
        <w:t>T</w:t>
      </w:r>
      <w:r w:rsidR="00254FEF" w:rsidRPr="00D0196E">
        <w:t>urpināt aktīvu darbu</w:t>
      </w:r>
      <w:r w:rsidR="007C5C6D" w:rsidRPr="00D0196E">
        <w:t xml:space="preserve">, lai līdz 2030. gadam uz pusi tiktu samazināta </w:t>
      </w:r>
      <w:r>
        <w:t xml:space="preserve">no </w:t>
      </w:r>
      <w:r w:rsidR="00D36DA1">
        <w:t>fosil</w:t>
      </w:r>
      <w:r w:rsidR="00240369">
        <w:t>iem avotiem iegūtas</w:t>
      </w:r>
      <w:r w:rsidR="007C5C6D" w:rsidRPr="00D0196E">
        <w:t xml:space="preserve"> degvielas</w:t>
      </w:r>
      <w:r w:rsidR="00D36DA1" w:rsidRPr="00D0196E">
        <w:t xml:space="preserve"> </w:t>
      </w:r>
      <w:r w:rsidR="007C5C6D" w:rsidRPr="00D0196E">
        <w:t xml:space="preserve">automobiļu izmantošana pilsētas transportā; līdz 2050. gadam pakāpeniski </w:t>
      </w:r>
      <w:r w:rsidR="000C6DE3">
        <w:t xml:space="preserve">tiktu </w:t>
      </w:r>
      <w:r w:rsidR="007C5C6D" w:rsidRPr="00D0196E">
        <w:t>pārtraukta to izmantošan</w:t>
      </w:r>
      <w:r w:rsidR="000C6DE3">
        <w:t>a</w:t>
      </w:r>
      <w:r w:rsidR="007C5C6D" w:rsidRPr="00D0196E">
        <w:t xml:space="preserve"> pilsētās; līdz 2030. gadam lielākajos apdzīvotajos centros panākta pilsētu loģist</w:t>
      </w:r>
      <w:r w:rsidR="00254FEF" w:rsidRPr="00D0196E">
        <w:t xml:space="preserve">iku praktiski bez </w:t>
      </w:r>
      <w:r w:rsidR="00D36DA1">
        <w:t xml:space="preserve">oglekļa oksīda (turpmāk - </w:t>
      </w:r>
      <w:r w:rsidR="00254FEF" w:rsidRPr="00D0196E">
        <w:t>CO</w:t>
      </w:r>
      <w:r w:rsidR="00254FEF" w:rsidRPr="00D36DA1">
        <w:rPr>
          <w:vertAlign w:val="subscript"/>
        </w:rPr>
        <w:t>2</w:t>
      </w:r>
      <w:r w:rsidR="00CA40F7">
        <w:t xml:space="preserve">) </w:t>
      </w:r>
      <w:r w:rsidR="00254FEF" w:rsidRPr="00D0196E">
        <w:t xml:space="preserve">emisijām. </w:t>
      </w:r>
    </w:p>
    <w:p w:rsidR="00A413E5" w:rsidRPr="001A0661" w:rsidRDefault="00116A8F" w:rsidP="00975B9C">
      <w:pPr>
        <w:pStyle w:val="NormalWeb"/>
        <w:numPr>
          <w:ilvl w:val="0"/>
          <w:numId w:val="4"/>
        </w:numPr>
        <w:spacing w:before="0" w:beforeAutospacing="0" w:after="0" w:afterAutospacing="0"/>
        <w:ind w:left="1418" w:right="709"/>
        <w:jc w:val="both"/>
      </w:pPr>
      <w:r>
        <w:t>K</w:t>
      </w:r>
      <w:r w:rsidR="00A413E5">
        <w:t>opumā ES jūras transporta CO</w:t>
      </w:r>
      <w:r w:rsidR="00A413E5">
        <w:rPr>
          <w:vertAlign w:val="subscript"/>
        </w:rPr>
        <w:t xml:space="preserve">2 </w:t>
      </w:r>
      <w:r w:rsidR="00A413E5">
        <w:t>emisijas līdz 2050.gadam vajadzētu samazināt par 40% (ja praktiski iespējams – par 50%)</w:t>
      </w:r>
      <w:r w:rsidR="001A0661">
        <w:t xml:space="preserve"> salīdzinājumā ar 2005.gada līmeni. Jāpiebilst, ka attiecībā uz jūras transporta SEG emisiju</w:t>
      </w:r>
      <w:r w:rsidR="00CC54AC">
        <w:t xml:space="preserve"> </w:t>
      </w:r>
      <w:r w:rsidR="001A0661">
        <w:t>samazināšanu ir spēkā Latvijas nacionālā pozīcija par Balto grāmatu, kurā pie Latvijas īpašajām interesēm ir norādīts, ka šie jautājumi jārisina</w:t>
      </w:r>
      <w:r w:rsidR="007C436F">
        <w:t xml:space="preserve"> Starptautiskās Jūrniecības organizācijas</w:t>
      </w:r>
      <w:r w:rsidR="001A0661">
        <w:t xml:space="preserve"> ietvaros ar mērķi novērst tirgus kropļošanu un nevienlīdzīgas konkurences apstākļus reģionā.</w:t>
      </w:r>
      <w:r w:rsidR="001A0661">
        <w:rPr>
          <w:vertAlign w:val="subscript"/>
        </w:rPr>
        <w:t xml:space="preserve"> </w:t>
      </w:r>
    </w:p>
    <w:p w:rsidR="001A0661" w:rsidRPr="001A0661" w:rsidRDefault="00116A8F" w:rsidP="00975B9C">
      <w:pPr>
        <w:pStyle w:val="NormalWeb"/>
        <w:numPr>
          <w:ilvl w:val="0"/>
          <w:numId w:val="4"/>
        </w:numPr>
        <w:spacing w:before="0" w:beforeAutospacing="0" w:after="0" w:afterAutospacing="0"/>
        <w:ind w:left="1418" w:right="709"/>
        <w:jc w:val="both"/>
      </w:pPr>
      <w:r>
        <w:t>A</w:t>
      </w:r>
      <w:r w:rsidR="001A0661" w:rsidRPr="001A0661">
        <w:t>ttiecībā uz j</w:t>
      </w:r>
      <w:r w:rsidR="003A1BBE">
        <w:t>ūras transportu</w:t>
      </w:r>
      <w:r w:rsidR="001A0661" w:rsidRPr="001A0661">
        <w:t xml:space="preserve"> lēmumus par SEG emisiju samazināšanas</w:t>
      </w:r>
      <w:r w:rsidR="001A0661">
        <w:t xml:space="preserve"> instrumentiem jāpieņem starptautiskā mērogā, t.i. Starptautiskās Jūrniecības organizācijas ietvaros.</w:t>
      </w:r>
    </w:p>
    <w:p w:rsidR="00CA40F7" w:rsidRDefault="00116A8F" w:rsidP="00975B9C">
      <w:pPr>
        <w:pStyle w:val="NormalWeb"/>
        <w:numPr>
          <w:ilvl w:val="0"/>
          <w:numId w:val="4"/>
        </w:numPr>
        <w:spacing w:before="0" w:beforeAutospacing="0" w:after="0" w:afterAutospacing="0"/>
        <w:ind w:left="1418" w:right="709"/>
        <w:jc w:val="both"/>
      </w:pPr>
      <w:r>
        <w:t>M</w:t>
      </w:r>
      <w:r w:rsidR="00CA40F7">
        <w:t>azāku, vieglāku un specializētāku ceļu satiksmes pasažieru transportlīdzekļu izmantošana</w:t>
      </w:r>
      <w:r w:rsidR="00FC6242">
        <w:t>s veicināšana</w:t>
      </w:r>
      <w:r w:rsidR="00CA40F7">
        <w:t>. Lieli pilsētas autobusu, taksometru un piegādes kravas automobiļu parki ir īpaši piemēroti, lai ieviestu alternatīvas vilces sistēmas un degvielas.</w:t>
      </w:r>
    </w:p>
    <w:p w:rsidR="00CA40F7" w:rsidRPr="00D0196E" w:rsidRDefault="00116A8F" w:rsidP="00975B9C">
      <w:pPr>
        <w:pStyle w:val="NormalWeb"/>
        <w:numPr>
          <w:ilvl w:val="0"/>
          <w:numId w:val="4"/>
        </w:numPr>
        <w:spacing w:before="0" w:beforeAutospacing="0" w:after="0" w:afterAutospacing="0"/>
        <w:ind w:left="1418" w:right="709"/>
        <w:jc w:val="both"/>
      </w:pPr>
      <w:r>
        <w:t>C</w:t>
      </w:r>
      <w:r w:rsidR="00CA40F7">
        <w:t>eļu nodevas un aplikšanas ar nodokļiem izkropļojumu novēršana</w:t>
      </w:r>
      <w:r>
        <w:t>,</w:t>
      </w:r>
      <w:r w:rsidR="00CA40F7">
        <w:t xml:space="preserve"> </w:t>
      </w:r>
      <w:r w:rsidR="00240369">
        <w:t>tādē</w:t>
      </w:r>
      <w:r w:rsidR="00FC6242">
        <w:t>jādi</w:t>
      </w:r>
      <w:r w:rsidR="00CA40F7">
        <w:t xml:space="preserve"> veicin</w:t>
      </w:r>
      <w:r w:rsidR="00FC6242">
        <w:t>o</w:t>
      </w:r>
      <w:r w:rsidR="00CA40F7">
        <w:t>t sabiedriskā transporta izmantošanu un alternatīvu vilces sistēmu pakāpenisku ieviešanu.</w:t>
      </w:r>
    </w:p>
    <w:p w:rsidR="00254FEF" w:rsidRPr="00D0196E" w:rsidRDefault="00116A8F" w:rsidP="00975B9C">
      <w:pPr>
        <w:pStyle w:val="NormalWeb"/>
        <w:numPr>
          <w:ilvl w:val="0"/>
          <w:numId w:val="4"/>
        </w:numPr>
        <w:spacing w:before="0" w:beforeAutospacing="0" w:after="0" w:afterAutospacing="0"/>
        <w:ind w:left="1418" w:right="709" w:hanging="357"/>
        <w:jc w:val="both"/>
      </w:pPr>
      <w:r>
        <w:t>T</w:t>
      </w:r>
      <w:r w:rsidR="00FC6242">
        <w:t>ransportlīdzekļu marķēšana</w:t>
      </w:r>
      <w:r w:rsidR="00254FEF" w:rsidRPr="00D0196E">
        <w:t>, norādot CO</w:t>
      </w:r>
      <w:r w:rsidR="00254FEF" w:rsidRPr="00A26907">
        <w:rPr>
          <w:vertAlign w:val="subscript"/>
        </w:rPr>
        <w:t>2</w:t>
      </w:r>
      <w:r w:rsidR="00254FEF" w:rsidRPr="00D0196E">
        <w:t xml:space="preserve"> emisijas un degvielas patēriņu</w:t>
      </w:r>
      <w:r w:rsidR="00FC6242">
        <w:t>, pārskatot</w:t>
      </w:r>
      <w:r w:rsidR="00254FEF" w:rsidRPr="00D0196E">
        <w:t xml:space="preserve"> marķēšanas direktīvu</w:t>
      </w:r>
      <w:r w:rsidR="00A26907">
        <w:rPr>
          <w:rStyle w:val="FootnoteReference"/>
        </w:rPr>
        <w:footnoteReference w:id="3"/>
      </w:r>
      <w:r w:rsidR="00254FEF" w:rsidRPr="00D0196E">
        <w:t>, lai padarītu to efektīvāku</w:t>
      </w:r>
      <w:r w:rsidR="008A4E93">
        <w:t xml:space="preserve"> un</w:t>
      </w:r>
      <w:r w:rsidR="000C6DE3">
        <w:t xml:space="preserve"> </w:t>
      </w:r>
      <w:r w:rsidR="00254FEF" w:rsidRPr="00D0196E">
        <w:t>apsvērt</w:t>
      </w:r>
      <w:r w:rsidR="008A4E93">
        <w:t>u</w:t>
      </w:r>
      <w:r w:rsidR="00254FEF" w:rsidRPr="00D0196E">
        <w:t xml:space="preserve"> darbības jomas paplašināšanu, attiecinot to uz vieglajiem kravas un L-kategorijas transportlīdzekļiem, kā arī marķējuma un transportlīdzekļu degvielas patēriņa efektivitātes klašu saskaņošanu visās dalībvalstīs.</w:t>
      </w:r>
    </w:p>
    <w:p w:rsidR="00254FEF" w:rsidRPr="00D0196E" w:rsidRDefault="00116A8F" w:rsidP="00975B9C">
      <w:pPr>
        <w:pStyle w:val="NormalWeb"/>
        <w:numPr>
          <w:ilvl w:val="0"/>
          <w:numId w:val="4"/>
        </w:numPr>
        <w:spacing w:before="0" w:beforeAutospacing="0" w:after="0" w:afterAutospacing="0"/>
        <w:ind w:left="1418" w:right="709"/>
        <w:jc w:val="both"/>
      </w:pPr>
      <w:r>
        <w:t>T</w:t>
      </w:r>
      <w:r w:rsidR="00254FEF" w:rsidRPr="00D0196E">
        <w:t>ādu degvielas patēriņ</w:t>
      </w:r>
      <w:r w:rsidR="008A4E93">
        <w:t>a</w:t>
      </w:r>
      <w:r w:rsidR="00254FEF" w:rsidRPr="00D0196E">
        <w:t xml:space="preserve"> ziņā efektīvu, drošu un zema trokšņa līmeņa riepu ienākšanu tirgū, kuras pārsniedz veiktspējas prasības, kas noteiktas tipa apstiprinājumā.</w:t>
      </w:r>
      <w:r w:rsidR="008A4E93">
        <w:rPr>
          <w:rStyle w:val="FootnoteReference"/>
        </w:rPr>
        <w:footnoteReference w:id="4"/>
      </w:r>
    </w:p>
    <w:p w:rsidR="00254FEF" w:rsidRPr="00D0196E" w:rsidRDefault="00116A8F" w:rsidP="00975B9C">
      <w:pPr>
        <w:pStyle w:val="NormalWeb"/>
        <w:numPr>
          <w:ilvl w:val="0"/>
          <w:numId w:val="4"/>
        </w:numPr>
        <w:ind w:left="1418" w:right="709"/>
        <w:jc w:val="both"/>
      </w:pPr>
      <w:r>
        <w:t>U</w:t>
      </w:r>
      <w:r w:rsidR="00254FEF" w:rsidRPr="00D0196E">
        <w:t>zņēmumu īstenotas SEG sertifikācijas shēmas</w:t>
      </w:r>
      <w:r w:rsidR="00FC6242">
        <w:t xml:space="preserve"> veicināš</w:t>
      </w:r>
      <w:r w:rsidR="001A0661">
        <w:t>a</w:t>
      </w:r>
      <w:r w:rsidR="00FC6242">
        <w:t>na</w:t>
      </w:r>
      <w:r w:rsidR="00240369">
        <w:t xml:space="preserve"> un</w:t>
      </w:r>
      <w:r w:rsidR="00254FEF" w:rsidRPr="00D0196E">
        <w:t xml:space="preserve"> </w:t>
      </w:r>
      <w:r w:rsidR="00FC6242">
        <w:t>kopēju ES standartu izstrādāšana</w:t>
      </w:r>
      <w:r w:rsidR="00254FEF" w:rsidRPr="00D0196E">
        <w:t xml:space="preserve">, lai novērtētu katra pasažieru un kravas reisa </w:t>
      </w:r>
      <w:r w:rsidR="008A4E93">
        <w:t>CO</w:t>
      </w:r>
      <w:r w:rsidR="008A4E93">
        <w:rPr>
          <w:vertAlign w:val="subscript"/>
        </w:rPr>
        <w:t>2</w:t>
      </w:r>
      <w:r w:rsidR="00254FEF" w:rsidRPr="00D0196E">
        <w:t xml:space="preserve"> emisijas, kuru varianti pielāgoti dažādiem lietotājiem, piemēram, uzņēmumiem un privātpersonām. Tas snieg</w:t>
      </w:r>
      <w:r w:rsidR="008A4E93">
        <w:t>tu</w:t>
      </w:r>
      <w:r w:rsidR="00254FEF" w:rsidRPr="00D0196E">
        <w:t xml:space="preserve"> labāku izvēli un atvieglo</w:t>
      </w:r>
      <w:r w:rsidR="008A4E93">
        <w:t>tu</w:t>
      </w:r>
      <w:r w:rsidR="00254FEF" w:rsidRPr="00D0196E">
        <w:t xml:space="preserve"> nepiesārņojošu transporta risinājumu tirdzniecību.</w:t>
      </w:r>
    </w:p>
    <w:p w:rsidR="00254FEF" w:rsidRPr="00D0196E" w:rsidRDefault="00116A8F" w:rsidP="00975B9C">
      <w:pPr>
        <w:pStyle w:val="NormalWeb"/>
        <w:numPr>
          <w:ilvl w:val="0"/>
          <w:numId w:val="4"/>
        </w:numPr>
        <w:ind w:left="1418" w:right="709"/>
        <w:jc w:val="both"/>
      </w:pPr>
      <w:r>
        <w:t>L</w:t>
      </w:r>
      <w:r w:rsidR="00254FEF" w:rsidRPr="00D0196E">
        <w:t xml:space="preserve">ai uzlabotu transportlīdzekļu vadītāju kvalifikāciju un informētību, ir jāiekļauj prasības par ekoloģisku autovadīšanu vadītāja apliecības direktīvas turpmākajos grozījumos, un jāveicina pasākumi, kas paātrinātu </w:t>
      </w:r>
      <w:r w:rsidR="001A0661">
        <w:t>Inteliģento</w:t>
      </w:r>
      <w:r w:rsidR="000C6DE3">
        <w:t xml:space="preserve"> transporta sistēmu </w:t>
      </w:r>
      <w:r w:rsidR="00254FEF" w:rsidRPr="00D0196E">
        <w:t>lietojumprogrammu atbalstu ekoloģiskai autovadīšanai.</w:t>
      </w:r>
    </w:p>
    <w:p w:rsidR="00254FEF" w:rsidRPr="00D0196E" w:rsidRDefault="00116A8F" w:rsidP="00975B9C">
      <w:pPr>
        <w:pStyle w:val="NormalWeb"/>
        <w:numPr>
          <w:ilvl w:val="0"/>
          <w:numId w:val="4"/>
        </w:numPr>
        <w:ind w:left="1418" w:right="709"/>
        <w:jc w:val="both"/>
      </w:pPr>
      <w:r>
        <w:t>V</w:t>
      </w:r>
      <w:r w:rsidR="00254FEF" w:rsidRPr="00D0196E">
        <w:t>ieglo kravas autotransporta līdzekļu maksimālo ātrumu</w:t>
      </w:r>
      <w:r w:rsidR="00AC4347">
        <w:t xml:space="preserve"> ierobežošanas iespēju izpēte</w:t>
      </w:r>
      <w:r w:rsidR="00254FEF" w:rsidRPr="00D0196E">
        <w:t>, lai samazinātu enerģijas patēriņu, uzlabotu ceļu satiksmes drošību un nodrošinātu vienlīdzīgus konkurences apstākļus.</w:t>
      </w:r>
    </w:p>
    <w:p w:rsidR="00254FEF" w:rsidRDefault="00254FEF" w:rsidP="00975B9C">
      <w:pPr>
        <w:pStyle w:val="NormalWeb"/>
        <w:numPr>
          <w:ilvl w:val="0"/>
          <w:numId w:val="4"/>
        </w:numPr>
        <w:spacing w:before="0" w:beforeAutospacing="0" w:after="0" w:afterAutospacing="0"/>
        <w:ind w:left="1418" w:right="709"/>
        <w:jc w:val="both"/>
      </w:pPr>
      <w:r w:rsidRPr="00D0196E">
        <w:t>Lai īstenotu stratēģij</w:t>
      </w:r>
      <w:r w:rsidR="008A4E93">
        <w:t>u</w:t>
      </w:r>
      <w:r w:rsidRPr="00D0196E">
        <w:t>, kas paredz nodrošināt pilsētu loģistiku gandrīz bez emisijām līdz 2030.gadam, ir jāturpina aktīvs darbs, lai tiktu izstrādātas labākās prakses pamatnostādnes, kas palīdzētu labāk uzraudzīt un pārvaldīt k</w:t>
      </w:r>
      <w:r w:rsidR="003B139F">
        <w:t>ravu plūsmu pilsētās (piemēram,</w:t>
      </w:r>
      <w:r w:rsidRPr="00D0196E">
        <w:t xml:space="preserve"> transportlīdzekļu </w:t>
      </w:r>
      <w:r w:rsidR="00F863E5">
        <w:t>gabarīt</w:t>
      </w:r>
      <w:r w:rsidRPr="00D0196E">
        <w:t xml:space="preserve">izmēri vēsturiskajos centros, reglamentējošie ierobežojumi, neizmantotais upju transporta potenciāls). Tāpat ir </w:t>
      </w:r>
      <w:r w:rsidR="00240369">
        <w:t>jādefinē stratēģija virzībai uz</w:t>
      </w:r>
      <w:r w:rsidR="008A4E93">
        <w:t xml:space="preserve"> “</w:t>
      </w:r>
      <w:r w:rsidRPr="00D0196E">
        <w:t>pilsētu loģistiku gandrīz bez emisijām</w:t>
      </w:r>
      <w:r w:rsidR="008A4E93">
        <w:t xml:space="preserve">”, </w:t>
      </w:r>
      <w:r w:rsidRPr="00D0196E">
        <w:t xml:space="preserve"> kas apvieno zemes</w:t>
      </w:r>
      <w:r w:rsidR="008A4E93">
        <w:t xml:space="preserve"> izmantošanas</w:t>
      </w:r>
      <w:r w:rsidRPr="00D0196E">
        <w:t xml:space="preserve"> plānošanas aspektus,</w:t>
      </w:r>
      <w:r w:rsidR="008A4E93">
        <w:t xml:space="preserve"> infrastruktūras izbūves pasākumus</w:t>
      </w:r>
      <w:r w:rsidRPr="00D0196E">
        <w:t xml:space="preserve"> piekļuvi dzelzceļam un upēm, uzņēmējdarbības praks</w:t>
      </w:r>
      <w:r w:rsidR="0086250F">
        <w:t>es maiņu,</w:t>
      </w:r>
      <w:r w:rsidRPr="00D0196E">
        <w:t xml:space="preserve"> informācij</w:t>
      </w:r>
      <w:r w:rsidR="0086250F">
        <w:t>as apmaiņu un pieejamību</w:t>
      </w:r>
      <w:r w:rsidRPr="00D0196E">
        <w:t xml:space="preserve">, </w:t>
      </w:r>
      <w:r w:rsidR="0086250F">
        <w:t>elektrotransporta uzlādes infrastruktūras attīstību</w:t>
      </w:r>
      <w:r w:rsidR="0086250F" w:rsidRPr="00D0196E">
        <w:t xml:space="preserve"> </w:t>
      </w:r>
      <w:r w:rsidRPr="00D0196E">
        <w:t>un transportlīdzekļu tehnoloģiju standartu</w:t>
      </w:r>
      <w:r w:rsidR="0086250F">
        <w:t xml:space="preserve"> ieviešanu</w:t>
      </w:r>
      <w:r w:rsidRPr="00D0196E">
        <w:t>.</w:t>
      </w:r>
    </w:p>
    <w:p w:rsidR="0086250F" w:rsidRPr="00975B9C" w:rsidRDefault="0086250F" w:rsidP="00975B9C">
      <w:pPr>
        <w:pStyle w:val="ListParagraph"/>
        <w:numPr>
          <w:ilvl w:val="0"/>
          <w:numId w:val="4"/>
        </w:numPr>
        <w:ind w:left="1418" w:right="709"/>
        <w:jc w:val="both"/>
        <w:rPr>
          <w:rFonts w:eastAsia="Times New Roman" w:cs="Times New Roman"/>
          <w:szCs w:val="24"/>
          <w:lang w:eastAsia="lv-LV"/>
        </w:rPr>
      </w:pPr>
      <w:r w:rsidRPr="0086250F">
        <w:rPr>
          <w:rFonts w:eastAsia="Times New Roman" w:cs="Times New Roman"/>
          <w:szCs w:val="24"/>
          <w:lang w:eastAsia="lv-LV"/>
        </w:rPr>
        <w:t xml:space="preserve">Pilsētās un starppilsētu transporta tīklā ir jāveicina </w:t>
      </w:r>
      <w:proofErr w:type="spellStart"/>
      <w:r w:rsidRPr="0086250F">
        <w:rPr>
          <w:rFonts w:eastAsia="Times New Roman" w:cs="Times New Roman"/>
          <w:szCs w:val="24"/>
          <w:lang w:eastAsia="lv-LV"/>
        </w:rPr>
        <w:t>multimodalitāte</w:t>
      </w:r>
      <w:proofErr w:type="spellEnd"/>
      <w:r w:rsidRPr="0086250F">
        <w:rPr>
          <w:rFonts w:eastAsia="Times New Roman" w:cs="Times New Roman"/>
          <w:szCs w:val="24"/>
          <w:lang w:eastAsia="lv-LV"/>
        </w:rPr>
        <w:t>, kas ļautu pilnībā izmantot dažādu transporta risinājumu priekšrocības tai pašā laikā mazinot sastrēgumus,</w:t>
      </w:r>
      <w:r w:rsidR="00240369">
        <w:rPr>
          <w:rFonts w:eastAsia="Times New Roman" w:cs="Times New Roman"/>
          <w:szCs w:val="24"/>
          <w:lang w:eastAsia="lv-LV"/>
        </w:rPr>
        <w:t xml:space="preserve"> - </w:t>
      </w:r>
      <w:r w:rsidRPr="0086250F">
        <w:rPr>
          <w:rFonts w:eastAsia="Times New Roman" w:cs="Times New Roman"/>
          <w:szCs w:val="24"/>
          <w:lang w:eastAsia="lv-LV"/>
        </w:rPr>
        <w:t>palielinātu pārvietošanās ātrumus un samazinātu negatīvo ietekmi uz vidi un klimatu.</w:t>
      </w:r>
    </w:p>
    <w:p w:rsidR="009E2041" w:rsidRDefault="00240369" w:rsidP="00AC4347">
      <w:pPr>
        <w:pStyle w:val="NormalWeb"/>
        <w:spacing w:before="0" w:beforeAutospacing="0" w:after="0" w:afterAutospacing="0"/>
        <w:ind w:left="567" w:right="709" w:firstLine="709"/>
        <w:jc w:val="both"/>
      </w:pPr>
      <w:r>
        <w:t>Tādē</w:t>
      </w:r>
      <w:r w:rsidR="00D0196E" w:rsidRPr="00D0196E">
        <w:t xml:space="preserve">jādi secināms, ka alternatīvo degvielu </w:t>
      </w:r>
      <w:r w:rsidR="001A0661">
        <w:t>attīstības veicināšana</w:t>
      </w:r>
      <w:r w:rsidR="00D0196E" w:rsidRPr="00D0196E">
        <w:t xml:space="preserve"> ir tikai viens</w:t>
      </w:r>
      <w:r w:rsidR="00C82661">
        <w:t>, bet ļoti būtisks,</w:t>
      </w:r>
      <w:r w:rsidR="00D0196E" w:rsidRPr="00D0196E">
        <w:t xml:space="preserve"> no </w:t>
      </w:r>
      <w:r w:rsidR="00AC4347">
        <w:t>vairākiem</w:t>
      </w:r>
      <w:r w:rsidR="00D0196E" w:rsidRPr="00D0196E">
        <w:t xml:space="preserve"> pasākumu kopumiem, kas vērsts uz </w:t>
      </w:r>
      <w:r w:rsidR="001A0661">
        <w:t xml:space="preserve">SEG </w:t>
      </w:r>
      <w:r w:rsidR="00D0196E" w:rsidRPr="00D0196E">
        <w:t>emisiju samazināšanu transporta sektorā</w:t>
      </w:r>
      <w:r w:rsidR="00D0196E">
        <w:t>.</w:t>
      </w:r>
      <w:r w:rsidR="000C6DE3">
        <w:t xml:space="preserve"> </w:t>
      </w:r>
    </w:p>
    <w:p w:rsidR="00656482" w:rsidRPr="00D0196E" w:rsidRDefault="00656482" w:rsidP="00AC4347">
      <w:pPr>
        <w:pStyle w:val="NormalWeb"/>
        <w:spacing w:before="0" w:beforeAutospacing="0" w:after="0" w:afterAutospacing="0"/>
        <w:ind w:left="567" w:right="709" w:firstLine="709"/>
        <w:jc w:val="both"/>
      </w:pPr>
    </w:p>
    <w:p w:rsidR="00C82661" w:rsidRDefault="00C82661" w:rsidP="00B86C77">
      <w:pPr>
        <w:pStyle w:val="NormalWeb"/>
        <w:spacing w:before="0" w:beforeAutospacing="0" w:after="0" w:afterAutospacing="0"/>
        <w:ind w:left="567" w:right="709" w:firstLine="709"/>
        <w:jc w:val="both"/>
      </w:pPr>
      <w:r>
        <w:t>2014.gad</w:t>
      </w:r>
      <w:r w:rsidR="00F61FAE">
        <w:t>ā tika apstiprināts</w:t>
      </w:r>
      <w:r w:rsidR="00F61FAE">
        <w:rPr>
          <w:i/>
        </w:rPr>
        <w:t xml:space="preserve"> K</w:t>
      </w:r>
      <w:r w:rsidRPr="00C82661">
        <w:rPr>
          <w:i/>
        </w:rPr>
        <w:t>limata un enerģētikas politikas satvar</w:t>
      </w:r>
      <w:r w:rsidR="00F61FAE">
        <w:rPr>
          <w:i/>
        </w:rPr>
        <w:t>s laikposmam līdz 2030.gadam</w:t>
      </w:r>
      <w:r>
        <w:t xml:space="preserve">  </w:t>
      </w:r>
      <w:r w:rsidR="00F863E5">
        <w:t>(</w:t>
      </w:r>
      <w:r>
        <w:t xml:space="preserve">KEPS2030), ar ko </w:t>
      </w:r>
      <w:r w:rsidR="006B7501">
        <w:t>ES</w:t>
      </w:r>
      <w:r>
        <w:t xml:space="preserve"> tika noteikts satvars klimata pārmaiņu samazināšanas un enerģētikas nosacījumiem attiecībā uz SEG emisiju samazināšanu un </w:t>
      </w:r>
      <w:r w:rsidR="006B7501">
        <w:t>AER</w:t>
      </w:r>
      <w:r w:rsidR="00975B9C">
        <w:t xml:space="preserve"> </w:t>
      </w:r>
      <w:r w:rsidRPr="00C82661">
        <w:t>izmantošanu, energoefektivitātes un starpsavienojumu uzlabošanu</w:t>
      </w:r>
      <w:r>
        <w:t>.</w:t>
      </w:r>
      <w:r w:rsidR="00F61FAE">
        <w:t xml:space="preserve"> </w:t>
      </w:r>
      <w:r w:rsidR="00413695">
        <w:t xml:space="preserve">Attiecībā uz SEG emisiju samazināšanu </w:t>
      </w:r>
      <w:r>
        <w:t>ir noteikts saistošs kopīgs SEG emisiju samazināšanas mērķis 2030.gadam – kopējā ES dalībvalstu SEG emisiju apjoma samaz</w:t>
      </w:r>
      <w:r w:rsidR="00413695">
        <w:t xml:space="preserve">inājums </w:t>
      </w:r>
      <w:r w:rsidR="0086250F">
        <w:t xml:space="preserve">vismaz par 40% </w:t>
      </w:r>
      <w:r w:rsidR="00413695">
        <w:t>salīdzinot ar 1990.gadu.</w:t>
      </w:r>
      <w:r w:rsidR="00043F5A">
        <w:t xml:space="preserve"> Tāpat arī KEPS2030 </w:t>
      </w:r>
      <w:r>
        <w:t xml:space="preserve">ir noteikts, ka saistošais kopīgais SEG emisiju samazināšanas mērķis tiek pārdalīts starp </w:t>
      </w:r>
      <w:r w:rsidR="0086250F">
        <w:t>ES</w:t>
      </w:r>
      <w:r>
        <w:t xml:space="preserve"> Emisijas kvotu tirdzniecības sistēmā (turpmāk – ES ETS) iekļautajiem operatoriem un pārējām darbībām (turpmāk – ne-ETS darbības):</w:t>
      </w:r>
    </w:p>
    <w:p w:rsidR="00C82661" w:rsidRDefault="00C82661" w:rsidP="00003851">
      <w:pPr>
        <w:pStyle w:val="NormalWeb"/>
        <w:numPr>
          <w:ilvl w:val="0"/>
          <w:numId w:val="4"/>
        </w:numPr>
        <w:spacing w:before="0" w:beforeAutospacing="0" w:after="0" w:afterAutospacing="0"/>
        <w:ind w:left="1418" w:right="709" w:hanging="142"/>
        <w:jc w:val="both"/>
      </w:pPr>
      <w:r>
        <w:t>ES ETS darbību SEG emisiju mērķis – 43% samazinājums no ES ETS 2005.gada SEG emisiju apjoma;</w:t>
      </w:r>
    </w:p>
    <w:p w:rsidR="00C82661" w:rsidRDefault="00EA163B" w:rsidP="00003851">
      <w:pPr>
        <w:pStyle w:val="NormalWeb"/>
        <w:spacing w:before="0" w:beforeAutospacing="0" w:after="0" w:afterAutospacing="0"/>
        <w:ind w:left="1418" w:right="709" w:hanging="142"/>
        <w:jc w:val="both"/>
      </w:pPr>
      <w:r>
        <w:t xml:space="preserve">- </w:t>
      </w:r>
      <w:r w:rsidR="0086250F">
        <w:t>Kopējais ES n</w:t>
      </w:r>
      <w:r w:rsidR="00C82661">
        <w:t>e-ETS darbību SEG emisiju mērķis – 30% samazinājums no ne-ETS darbī</w:t>
      </w:r>
      <w:r w:rsidR="002361FC">
        <w:t>bu 2005.gada SEG emisiju apjoma.</w:t>
      </w:r>
      <w:r w:rsidR="002361FC" w:rsidRPr="002361FC">
        <w:t xml:space="preserve"> </w:t>
      </w:r>
      <w:r w:rsidR="002361FC">
        <w:t>Šī mērķa sasniegšanai noteikts individuāls mērķis katrai dalībvalstij</w:t>
      </w:r>
      <w:r w:rsidR="0086250F">
        <w:t xml:space="preserve"> attiecībā pret dalībvalsts ne-ETS darbību SEG emisiju apjomu 2005.gadā – samazinājums </w:t>
      </w:r>
      <w:r w:rsidR="00180CB6">
        <w:t>ir</w:t>
      </w:r>
      <w:r w:rsidR="0086250F">
        <w:t xml:space="preserve"> pārdalīts diapazonā no 0% līdz 40% salīdzinājumā ar 2005.gadu</w:t>
      </w:r>
      <w:r w:rsidR="002361FC">
        <w:t>.</w:t>
      </w:r>
    </w:p>
    <w:p w:rsidR="00B168DE" w:rsidRDefault="00B168DE" w:rsidP="00B86C77">
      <w:pPr>
        <w:pStyle w:val="NormalWeb"/>
        <w:spacing w:before="0" w:beforeAutospacing="0" w:after="0" w:afterAutospacing="0"/>
        <w:ind w:left="567" w:right="709" w:firstLine="709"/>
        <w:jc w:val="both"/>
      </w:pPr>
      <w:r>
        <w:t>Lai noteiktu katrai dalībvalstij nosakāmos ne-ETS darbību SEG emisiju samazināšanas mērķus, ir izmantota metodika, kas ietver relatīvo IKP uz vienu iedzīvotāju (rādītājs 2013.gada tirgus cenās) katrā no ES dalībvalstīm. Ņemot vērā šo rādītāju, valstīm ar mazāko IKP uz vienu iedzīvotāju noteikts zemāks ne-ETS darbību SEG emisiju samazināšanas mērķis, bet valstīm ar lielāko IKP uz vienu iedzīvotāju – augstākais mērķis.</w:t>
      </w:r>
    </w:p>
    <w:p w:rsidR="000359CC" w:rsidRDefault="005C482D" w:rsidP="00B86C77">
      <w:pPr>
        <w:pStyle w:val="NormalWeb"/>
        <w:spacing w:before="0" w:beforeAutospacing="0" w:after="0" w:afterAutospacing="0"/>
        <w:ind w:left="567" w:right="709" w:firstLine="709"/>
        <w:jc w:val="both"/>
      </w:pPr>
      <w:r>
        <w:t xml:space="preserve">KEPS2030 </w:t>
      </w:r>
      <w:r w:rsidR="00C82661">
        <w:t>īpaši izcelta transporta nozare, nosakot nepieciešamību transporta nozarē samazināt SEG emisijas un riskus, kas saistīti ar atkarību no fosilā kurināmā</w:t>
      </w:r>
      <w:r w:rsidR="000359CC">
        <w:t>.</w:t>
      </w:r>
    </w:p>
    <w:p w:rsidR="00180CB6" w:rsidRDefault="00D27C95" w:rsidP="000E0DF9">
      <w:pPr>
        <w:pStyle w:val="NormalWeb"/>
        <w:spacing w:before="0" w:beforeAutospacing="0" w:after="0" w:afterAutospacing="0"/>
        <w:ind w:left="567" w:right="709" w:firstLine="709"/>
        <w:jc w:val="both"/>
      </w:pPr>
      <w:r>
        <w:t xml:space="preserve">Izrietoši no KEPS2030 kopējiem mērķiem </w:t>
      </w:r>
      <w:r w:rsidRPr="00D27C95">
        <w:t>2016.gadā uzsāktas sarunas par ES kopējā mērķa sadali starp dalībvalstīm.</w:t>
      </w:r>
      <w:r>
        <w:t xml:space="preserve"> </w:t>
      </w:r>
      <w:r w:rsidR="00180CB6" w:rsidRPr="00180CB6">
        <w:t>Eiropas Komisija 2016.gada 20.jūlijā publicēja priekšlikumu Eiropas Parlamenta un Padomes regulai par saistošiem ikgadējiem siltumnīcefekta gāzu emisijas samazinājumiem, kas dalībvalstīm jāpanāk no 2021. līdz 2030.gadam nolūkā izveidot noturīgu Enerģētikas savienību un izpildīt Parīzes nolīgumā paredzētās saistības, un ar ko groza Eiropas Parlamenta un Padomes regulu Nr.525/2013 par mehānismu siltumnīcefekta gāzu emisiju pārraudzībai un ziņošanai un citas informācijas ziņošanai saistībā ar klimata pārmaiņām. Šajā regulas projektā ir noteikti dalībvalstu ne-ETS darbību SEG emisiju samazināšanas mērķi 2030.gadam, kas Latvijai ir noteikts vismaz 6% samazinājuma apjomā no 2005.gada ne-ETS darbību SEG emisiju apjoma.</w:t>
      </w:r>
    </w:p>
    <w:p w:rsidR="00A503AF" w:rsidRDefault="00A503AF" w:rsidP="000E0DF9">
      <w:pPr>
        <w:pStyle w:val="NormalWeb"/>
        <w:spacing w:before="0" w:beforeAutospacing="0" w:after="0" w:afterAutospacing="0"/>
        <w:ind w:left="567" w:right="709" w:firstLine="709"/>
        <w:jc w:val="both"/>
      </w:pPr>
    </w:p>
    <w:p w:rsidR="00C333E4" w:rsidRDefault="0001089D" w:rsidP="00C333E4">
      <w:pPr>
        <w:pStyle w:val="NormalWeb"/>
        <w:spacing w:before="0" w:beforeAutospacing="0" w:after="0" w:afterAutospacing="0"/>
        <w:ind w:left="567" w:right="709" w:firstLine="360"/>
        <w:jc w:val="both"/>
      </w:pPr>
      <w:r>
        <w:rPr>
          <w:i/>
        </w:rPr>
        <w:t xml:space="preserve">Eiropas Parlamenta un Padomes 2009.gada 23.aprīļa Direktīva 2009/28/EK </w:t>
      </w:r>
      <w:r w:rsidRPr="0001089D">
        <w:rPr>
          <w:i/>
        </w:rPr>
        <w:t>par atjaunojamo energoresursu izmantošanas veicināšanu un ar ko groza un sekojoši atceļ Direktīvas 2001/77/EK un 2003/30/EK</w:t>
      </w:r>
      <w:r>
        <w:rPr>
          <w:i/>
        </w:rPr>
        <w:t xml:space="preserve"> </w:t>
      </w:r>
      <w:r>
        <w:t xml:space="preserve">nosaka mērķi, </w:t>
      </w:r>
      <w:r w:rsidRPr="0001089D">
        <w:t>ka no atjaunojamajiem energoresursiem saražotas enerģijas īpatsvars visā transportā 2020. gadā ir vismaz 10 % no enerģijas galapatēriņa transportā attiecīgajā dalībvalstī.</w:t>
      </w:r>
      <w:r w:rsidR="00C333E4" w:rsidRPr="00C333E4">
        <w:t xml:space="preserve"> </w:t>
      </w:r>
      <w:r w:rsidR="0031048F">
        <w:t>T</w:t>
      </w:r>
      <w:r w:rsidR="00C333E4" w:rsidRPr="00C333E4">
        <w:t xml:space="preserve">ransporta nozarē ir lietderīgi noteikt vienādu īpatsvara apjomu katrai dalībvalstij, lai nodrošinātu transporta nozarē izmantojamās degvielas specifikāciju saskanību un tās pieejamību. Tā kā transporta degvielas ir viegli tirgot, dalībvalstis, kurās ir ierobežota attiecīgo resursu pieejamība, no atjaunojamajiem energoresursiem saražoto degvielu varēs viegli iepirkt no citām valstīm. Lai gan tehniski Kopienai ir iespējams sasniegt mērķi par transporta nozarē izmantotajiem atjaunojamajiem energoresursiem, izmantojot tikai iekšzemes ražošanu, tomēr ir iespējams un tai pašā laikā ir vēlams šo mērķi sasniegt, kombinējot iekšzemes ražošanu un importu. Šajā nolūkā Komisijai būtu jāuzrauga Kopienas tirgus apgāde ar biodegvielu un vajadzības gadījumā jāierosina attiecīgie pasākumi, lai panāktu līdzsvaru starp iekšzemes ražošanu un importu, ņemot vērā, </w:t>
      </w:r>
      <w:proofErr w:type="spellStart"/>
      <w:r w:rsidR="00C333E4" w:rsidRPr="00C333E4">
        <w:t>inter</w:t>
      </w:r>
      <w:proofErr w:type="spellEnd"/>
      <w:r w:rsidR="00C333E4" w:rsidRPr="00C333E4">
        <w:t xml:space="preserve"> </w:t>
      </w:r>
      <w:proofErr w:type="spellStart"/>
      <w:r w:rsidR="00C333E4" w:rsidRPr="00C333E4">
        <w:t>alia</w:t>
      </w:r>
      <w:proofErr w:type="spellEnd"/>
      <w:r w:rsidR="00C333E4" w:rsidRPr="00C333E4">
        <w:t>, daudzpusējo un divpusējo tirdzniecības sarunu gaitu, vides, sociālos un ekonomiskos apsvērumus, kā arī energoapgādes drošību.</w:t>
      </w:r>
      <w:r w:rsidR="0031048F">
        <w:t xml:space="preserve"> </w:t>
      </w:r>
      <w:r w:rsidR="00C333E4">
        <w:t xml:space="preserve">Tāpat arī </w:t>
      </w:r>
      <w:r w:rsidR="00C333E4" w:rsidRPr="00C333E4">
        <w:rPr>
          <w:i/>
        </w:rPr>
        <w:t>Eiropas Parlamenta un Padomes 2009.gada 23.aprīļa Direktīva</w:t>
      </w:r>
      <w:r w:rsidR="00C333E4">
        <w:rPr>
          <w:i/>
        </w:rPr>
        <w:t xml:space="preserve"> </w:t>
      </w:r>
      <w:r w:rsidR="00C333E4" w:rsidRPr="00C333E4">
        <w:rPr>
          <w:i/>
        </w:rPr>
        <w:t>ar ko groza Direktīvu 98/70/EK attiecībā uz benzīna, dīzeļdegvielas un gāzeļļas specifikācijām un ievieš mehānismu autotransporta līdzekļos lietojamās degvielas radītās siltumnīcefekta gāzu emisijas kontrolei un samazināšanai, groza Padomes Direktīvu 1999/32/EK attiecībā uz tās degvielas specifikācijām, kuru lieto iekšējo ūdensceļu kuģos, un atceļ Direktīvu 93/12/EEK</w:t>
      </w:r>
      <w:r w:rsidR="00C333E4">
        <w:rPr>
          <w:i/>
        </w:rPr>
        <w:t xml:space="preserve"> </w:t>
      </w:r>
      <w:r w:rsidR="00C333E4">
        <w:t xml:space="preserve">nosaka </w:t>
      </w:r>
      <w:r w:rsidR="00C333E4" w:rsidRPr="00C333E4">
        <w:t>piegādātājiem līdz 2020. gada 31. decembrim cik vien iespējams pakāpeniski samazināt aprites cikla siltumnīcefekta gāzu emisiju uz vienu piegādātās degvielas vai enerģijas vienību</w:t>
      </w:r>
      <w:r w:rsidR="00C333E4">
        <w:t>.</w:t>
      </w:r>
    </w:p>
    <w:p w:rsidR="00C333E4" w:rsidRPr="00C333E4" w:rsidRDefault="00C333E4" w:rsidP="00C333E4">
      <w:pPr>
        <w:pStyle w:val="NormalWeb"/>
        <w:spacing w:before="0" w:beforeAutospacing="0" w:after="0" w:afterAutospacing="0"/>
        <w:ind w:left="567" w:right="709" w:firstLine="360"/>
        <w:jc w:val="both"/>
      </w:pPr>
    </w:p>
    <w:p w:rsidR="00180CB6" w:rsidRDefault="00180CB6" w:rsidP="000E0DF9">
      <w:pPr>
        <w:pStyle w:val="NormalWeb"/>
        <w:spacing w:before="0" w:beforeAutospacing="0" w:after="0" w:afterAutospacing="0"/>
        <w:ind w:left="567" w:right="709" w:firstLine="709"/>
        <w:jc w:val="both"/>
      </w:pPr>
      <w:r w:rsidRPr="00180CB6">
        <w:t xml:space="preserve">2016.gada 20.jūlijā Eiropas Komisija publiskoja </w:t>
      </w:r>
      <w:r w:rsidRPr="00180CB6">
        <w:rPr>
          <w:i/>
        </w:rPr>
        <w:t xml:space="preserve">Paziņojumu Eiropas Parlamentam, Padomei, Eiropas Ekonomikas un Sociālo lietu Komitejai un Reģionu komitejai „Eiropas </w:t>
      </w:r>
      <w:proofErr w:type="spellStart"/>
      <w:r w:rsidRPr="00180CB6">
        <w:rPr>
          <w:i/>
        </w:rPr>
        <w:t>mazemisiju</w:t>
      </w:r>
      <w:proofErr w:type="spellEnd"/>
      <w:r w:rsidRPr="00180CB6">
        <w:rPr>
          <w:i/>
        </w:rPr>
        <w:t xml:space="preserve"> mobilitātes stratēģija”</w:t>
      </w:r>
      <w:r>
        <w:rPr>
          <w:i/>
        </w:rPr>
        <w:t xml:space="preserve"> </w:t>
      </w:r>
      <w:r>
        <w:t xml:space="preserve">(turpmāk – </w:t>
      </w:r>
      <w:proofErr w:type="spellStart"/>
      <w:r>
        <w:t>Mazemisiju</w:t>
      </w:r>
      <w:proofErr w:type="spellEnd"/>
      <w:r>
        <w:t xml:space="preserve"> stratēģija)</w:t>
      </w:r>
      <w:r w:rsidRPr="00180CB6">
        <w:t>.</w:t>
      </w:r>
      <w:r>
        <w:t xml:space="preserve"> </w:t>
      </w:r>
      <w:proofErr w:type="spellStart"/>
      <w:r>
        <w:t>Mazemisiju</w:t>
      </w:r>
      <w:proofErr w:type="spellEnd"/>
      <w:r>
        <w:t xml:space="preserve"> stratēģijas r</w:t>
      </w:r>
      <w:r w:rsidRPr="00180CB6">
        <w:t xml:space="preserve">īcības plānā ir uzskaitītas darbības, ko </w:t>
      </w:r>
      <w:r w:rsidR="00D91839">
        <w:t xml:space="preserve">Eiropas </w:t>
      </w:r>
      <w:r w:rsidRPr="00180CB6">
        <w:t>Komisija plāno veikt, ievērojot labāka regulējuma principus un procesus, lai nodrošinātu, ka ierosinātie pasākumi būs balstīti uz pierādījumiem, rezultatīvi, efektīvi un samērīgi un</w:t>
      </w:r>
      <w:r w:rsidR="00ED16A8">
        <w:t>,</w:t>
      </w:r>
      <w:r w:rsidRPr="00180CB6">
        <w:t xml:space="preserve"> ka tajos būs ievērots subsidiaritātes princips. Šīs darbības koncentrējas uz efektīvāk</w:t>
      </w:r>
      <w:r w:rsidR="00D91839">
        <w:t>u</w:t>
      </w:r>
      <w:r w:rsidRPr="00180CB6">
        <w:t xml:space="preserve"> transporta sistēm</w:t>
      </w:r>
      <w:r w:rsidR="00D91839">
        <w:t>u</w:t>
      </w:r>
      <w:r w:rsidR="00975B9C">
        <w:t>,</w:t>
      </w:r>
      <w:r w:rsidRPr="00180CB6">
        <w:t xml:space="preserve"> </w:t>
      </w:r>
      <w:proofErr w:type="spellStart"/>
      <w:r w:rsidRPr="00180CB6">
        <w:t>mazemisiju</w:t>
      </w:r>
      <w:proofErr w:type="spellEnd"/>
      <w:r w:rsidRPr="00180CB6">
        <w:t xml:space="preserve"> alternatīv</w:t>
      </w:r>
      <w:r w:rsidR="00D91839">
        <w:t>o</w:t>
      </w:r>
      <w:r w:rsidRPr="00180CB6">
        <w:t xml:space="preserve"> enerģij</w:t>
      </w:r>
      <w:r w:rsidR="00D91839">
        <w:t>u</w:t>
      </w:r>
      <w:r w:rsidRPr="00180CB6">
        <w:t xml:space="preserve"> transportam</w:t>
      </w:r>
      <w:r w:rsidR="00D27C95">
        <w:t>, kā arī uz</w:t>
      </w:r>
      <w:r w:rsidRPr="00180CB6">
        <w:t xml:space="preserve"> </w:t>
      </w:r>
      <w:proofErr w:type="spellStart"/>
      <w:r w:rsidRPr="00180CB6">
        <w:t>mazemisiju</w:t>
      </w:r>
      <w:proofErr w:type="spellEnd"/>
      <w:r w:rsidRPr="00180CB6">
        <w:t xml:space="preserve"> un </w:t>
      </w:r>
      <w:proofErr w:type="spellStart"/>
      <w:r w:rsidRPr="00180CB6">
        <w:t>bezemisiju</w:t>
      </w:r>
      <w:proofErr w:type="spellEnd"/>
      <w:r w:rsidRPr="00180CB6">
        <w:t xml:space="preserve"> transportlīdzekļi</w:t>
      </w:r>
      <w:r w:rsidR="00D91839">
        <w:t>em</w:t>
      </w:r>
      <w:r w:rsidRPr="00180CB6">
        <w:t xml:space="preserve">. </w:t>
      </w:r>
    </w:p>
    <w:p w:rsidR="00ED6B17" w:rsidRPr="00ED6B17" w:rsidRDefault="00ED6B17" w:rsidP="004A5DF5">
      <w:pPr>
        <w:pStyle w:val="NormalWeb"/>
        <w:spacing w:before="0" w:beforeAutospacing="0" w:after="0" w:afterAutospacing="0"/>
        <w:ind w:left="1276" w:right="709"/>
        <w:jc w:val="both"/>
        <w:rPr>
          <w:b/>
        </w:rPr>
      </w:pPr>
    </w:p>
    <w:p w:rsidR="00ED6B17" w:rsidRDefault="00ED6B17" w:rsidP="00ED6B17">
      <w:pPr>
        <w:pStyle w:val="NormalWeb"/>
        <w:spacing w:before="0" w:beforeAutospacing="0" w:after="0" w:afterAutospacing="0"/>
        <w:ind w:left="567" w:right="709"/>
        <w:jc w:val="both"/>
        <w:rPr>
          <w:b/>
        </w:rPr>
      </w:pPr>
      <w:r w:rsidRPr="00ED6B17">
        <w:rPr>
          <w:b/>
        </w:rPr>
        <w:t xml:space="preserve">1.2. </w:t>
      </w:r>
      <w:r w:rsidR="00342EBD">
        <w:rPr>
          <w:b/>
        </w:rPr>
        <w:t>S</w:t>
      </w:r>
      <w:r w:rsidRPr="00ED6B17">
        <w:rPr>
          <w:b/>
        </w:rPr>
        <w:t>ituācija</w:t>
      </w:r>
      <w:r w:rsidR="00342EBD">
        <w:rPr>
          <w:b/>
        </w:rPr>
        <w:t xml:space="preserve">s </w:t>
      </w:r>
      <w:r w:rsidR="00CE539B">
        <w:rPr>
          <w:b/>
        </w:rPr>
        <w:t>raksturojums</w:t>
      </w:r>
      <w:r w:rsidRPr="00ED6B17">
        <w:rPr>
          <w:b/>
        </w:rPr>
        <w:t xml:space="preserve"> </w:t>
      </w:r>
      <w:r>
        <w:rPr>
          <w:b/>
        </w:rPr>
        <w:t xml:space="preserve">un aktuālās attīstības tendences </w:t>
      </w:r>
      <w:r w:rsidRPr="00ED6B17">
        <w:rPr>
          <w:b/>
        </w:rPr>
        <w:t xml:space="preserve">alternatīvo degvielu </w:t>
      </w:r>
      <w:r>
        <w:rPr>
          <w:b/>
        </w:rPr>
        <w:t>kontekstā</w:t>
      </w:r>
      <w:r w:rsidR="00342EBD" w:rsidRPr="00342EBD">
        <w:rPr>
          <w:b/>
        </w:rPr>
        <w:t xml:space="preserve"> </w:t>
      </w:r>
      <w:r w:rsidR="00342EBD">
        <w:rPr>
          <w:b/>
        </w:rPr>
        <w:t>ES</w:t>
      </w:r>
    </w:p>
    <w:p w:rsidR="00ED6B17" w:rsidRDefault="00ED6B17" w:rsidP="00ED6B17">
      <w:pPr>
        <w:pStyle w:val="NormalWeb"/>
        <w:spacing w:before="0" w:beforeAutospacing="0" w:after="0" w:afterAutospacing="0"/>
        <w:ind w:left="567" w:right="709"/>
        <w:jc w:val="both"/>
        <w:rPr>
          <w:b/>
        </w:rPr>
      </w:pPr>
    </w:p>
    <w:p w:rsidR="00ED6B17" w:rsidRPr="00D0196E" w:rsidRDefault="00ED6B17" w:rsidP="00ED6B17">
      <w:pPr>
        <w:pStyle w:val="NormalWeb"/>
        <w:spacing w:before="0" w:beforeAutospacing="0" w:after="0" w:afterAutospacing="0"/>
        <w:ind w:left="567" w:right="709" w:firstLine="437"/>
        <w:jc w:val="both"/>
      </w:pPr>
      <w:r w:rsidRPr="00D0196E">
        <w:t xml:space="preserve">2012.gadā ES transports veidoja 32% no kopējā gala enerģijas patēriņa (352 milj. tonnu naftas </w:t>
      </w:r>
      <w:r>
        <w:t>k</w:t>
      </w:r>
      <w:r w:rsidRPr="00D0196E">
        <w:t xml:space="preserve">opā ar </w:t>
      </w:r>
      <w:r>
        <w:t>flotes degvielu - 398 milj. tonnas naftas</w:t>
      </w:r>
      <w:r w:rsidRPr="00D0196E">
        <w:t xml:space="preserve">). </w:t>
      </w:r>
      <w:r w:rsidR="007C436F">
        <w:t>Izvērtējot</w:t>
      </w:r>
      <w:r w:rsidRPr="00D0196E">
        <w:t xml:space="preserve"> kopējo ES transportā patērēto enerģiju</w:t>
      </w:r>
      <w:r w:rsidR="007C436F">
        <w:t xml:space="preserve"> (</w:t>
      </w:r>
      <w:r w:rsidR="00D27C95">
        <w:t xml:space="preserve">attēls </w:t>
      </w:r>
      <w:r w:rsidR="007C436F">
        <w:t>Nr.1)</w:t>
      </w:r>
      <w:r w:rsidRPr="00D0196E">
        <w:t>, kas ietver</w:t>
      </w:r>
      <w:r w:rsidR="007C436F">
        <w:t xml:space="preserve"> gan ES</w:t>
      </w:r>
      <w:r w:rsidRPr="00D0196E">
        <w:t xml:space="preserve"> iekšzemes,  </w:t>
      </w:r>
      <w:r w:rsidR="00B833DB">
        <w:t>gan</w:t>
      </w:r>
      <w:r w:rsidRPr="00D0196E">
        <w:t xml:space="preserve"> starpkontinentālo satiksmi,</w:t>
      </w:r>
      <w:r w:rsidR="00B833DB">
        <w:t xml:space="preserve"> konstatēts, ka</w:t>
      </w:r>
      <w:r w:rsidRPr="00D0196E">
        <w:t xml:space="preserve"> autotransports ir lielākais enerģijas patērētājs (72</w:t>
      </w:r>
      <w:r>
        <w:t>,</w:t>
      </w:r>
      <w:r w:rsidRPr="00D0196E">
        <w:t>3% no kopējā</w:t>
      </w:r>
      <w:r>
        <w:t xml:space="preserve"> transporta enerģijas patēriņa</w:t>
      </w:r>
      <w:r w:rsidRPr="00D0196E">
        <w:t>). Aviācijas sektors ir otrais lielākais enerģijas patērētājs, kas sastāda 12</w:t>
      </w:r>
      <w:r>
        <w:t>,</w:t>
      </w:r>
      <w:r w:rsidRPr="00D0196E">
        <w:t>4%, pēc kura seko starptautiskais jūras transports ar 11</w:t>
      </w:r>
      <w:r>
        <w:t>,</w:t>
      </w:r>
      <w:r w:rsidRPr="00D0196E">
        <w:t>5%. Dzelzceļa transports veido 1</w:t>
      </w:r>
      <w:r>
        <w:t>,</w:t>
      </w:r>
      <w:r w:rsidRPr="00D0196E">
        <w:t>8% no kopējā transporta enerģijas patēriņa (no kura 60% ir elektrisko vilcienu</w:t>
      </w:r>
      <w:r w:rsidR="00505AB7">
        <w:t xml:space="preserve"> enerģijas patēriņš</w:t>
      </w:r>
      <w:r w:rsidRPr="00D0196E">
        <w:t>)</w:t>
      </w:r>
      <w:r w:rsidR="00B833DB">
        <w:t xml:space="preserve"> </w:t>
      </w:r>
      <w:r w:rsidR="00B833DB" w:rsidRPr="00D729B7">
        <w:t>un, visbeidzot, iekšz</w:t>
      </w:r>
      <w:r w:rsidR="00B833DB">
        <w:t>emes kuģošana patērē tikai 1,1%</w:t>
      </w:r>
      <w:r w:rsidR="00B833DB" w:rsidRPr="00D729B7">
        <w:rPr>
          <w:rStyle w:val="FootnoteReference"/>
        </w:rPr>
        <w:footnoteReference w:id="5"/>
      </w:r>
      <w:r w:rsidRPr="00D0196E">
        <w:t>.</w:t>
      </w:r>
    </w:p>
    <w:p w:rsidR="00ED6B17" w:rsidRPr="00B86C77" w:rsidRDefault="00D27C95" w:rsidP="000E0DF9">
      <w:pPr>
        <w:pStyle w:val="NormalWeb"/>
        <w:spacing w:before="0" w:beforeAutospacing="0" w:after="0" w:afterAutospacing="0"/>
        <w:ind w:left="567" w:right="709" w:firstLine="437"/>
        <w:jc w:val="both"/>
      </w:pPr>
      <w:r>
        <w:t>G</w:t>
      </w:r>
      <w:r w:rsidR="00ED6B17" w:rsidRPr="00D0196E">
        <w:t xml:space="preserve">alvenais </w:t>
      </w:r>
      <w:r w:rsidR="00ED6B17">
        <w:t xml:space="preserve">ES </w:t>
      </w:r>
      <w:r w:rsidR="002F3C4C">
        <w:t>mērķis vides jomā ir</w:t>
      </w:r>
      <w:r w:rsidR="00ED6B17" w:rsidRPr="00D0196E">
        <w:t xml:space="preserve"> globālo SEG emisiju samazinājums, kurā transporta sektoram ir būtisk</w:t>
      </w:r>
      <w:r w:rsidR="00975B9C">
        <w:t>a</w:t>
      </w:r>
      <w:r w:rsidR="00ED6B17" w:rsidRPr="00D0196E">
        <w:t xml:space="preserve"> loma šī mērķa sasniegšanā. Kā Eiropas Komisija savā ziņojumā </w:t>
      </w:r>
      <w:r w:rsidR="00ED6B17">
        <w:t>“Tīrs transports – atbalsts dalībvalstīm Direktīvas par alternatīvo degvielu infrastruktūras ieviešanu īstenošanai</w:t>
      </w:r>
      <w:r w:rsidR="00BF0E66">
        <w:t>”</w:t>
      </w:r>
      <w:r w:rsidR="00ED6B17">
        <w:t xml:space="preserve"> </w:t>
      </w:r>
      <w:r w:rsidR="00ED6B17" w:rsidRPr="00D0196E">
        <w:t>(turpmāk</w:t>
      </w:r>
      <w:r w:rsidR="00505AB7">
        <w:t xml:space="preserve"> </w:t>
      </w:r>
      <w:r w:rsidR="00ED6B17" w:rsidRPr="00D0196E">
        <w:t xml:space="preserve">– Vadlīnijas) norādījusi, šo mērķi var sasniegt, pārtraucot Eiropas transporta milzīgo atkarību no naftas un ieviešot nepieciešamo alternatīvās degvielas infrastruktūru. </w:t>
      </w:r>
    </w:p>
    <w:p w:rsidR="00ED6B17" w:rsidRPr="00D729B7" w:rsidRDefault="00ED6B17" w:rsidP="00ED6B17">
      <w:pPr>
        <w:pStyle w:val="NormalWeb"/>
        <w:ind w:left="567" w:right="709" w:firstLine="436"/>
        <w:jc w:val="both"/>
      </w:pPr>
    </w:p>
    <w:p w:rsidR="00ED6B17" w:rsidRDefault="00ED6B17" w:rsidP="00ED6B17">
      <w:pPr>
        <w:pStyle w:val="NormalWeb"/>
        <w:ind w:left="142" w:right="709"/>
        <w:jc w:val="both"/>
        <w:rPr>
          <w:rFonts w:asciiTheme="minorHAnsi" w:hAnsiTheme="minorHAnsi"/>
        </w:rPr>
      </w:pPr>
      <w:r>
        <w:rPr>
          <w:rFonts w:asciiTheme="minorHAnsi" w:hAnsiTheme="minorHAnsi"/>
          <w:noProof/>
        </w:rPr>
        <w:drawing>
          <wp:inline distT="0" distB="0" distL="0" distR="0" wp14:anchorId="673826D2" wp14:editId="7036322F">
            <wp:extent cx="6792360" cy="2667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943" cy="2668407"/>
                    </a:xfrm>
                    <a:prstGeom prst="rect">
                      <a:avLst/>
                    </a:prstGeom>
                    <a:noFill/>
                    <a:ln>
                      <a:noFill/>
                    </a:ln>
                  </pic:spPr>
                </pic:pic>
              </a:graphicData>
            </a:graphic>
          </wp:inline>
        </w:drawing>
      </w:r>
    </w:p>
    <w:p w:rsidR="00ED6B17" w:rsidRPr="003717AC" w:rsidRDefault="00010088" w:rsidP="003717AC">
      <w:pPr>
        <w:pStyle w:val="NormalWeb"/>
        <w:spacing w:before="0" w:beforeAutospacing="0" w:after="0" w:afterAutospacing="0"/>
        <w:ind w:left="567" w:right="709"/>
        <w:rPr>
          <w:rFonts w:asciiTheme="minorHAnsi" w:hAnsiTheme="minorHAnsi"/>
          <w:b/>
          <w:i/>
        </w:rPr>
      </w:pPr>
      <w:r w:rsidRPr="003717AC">
        <w:t>Attēls</w:t>
      </w:r>
      <w:r w:rsidR="00ED6B17" w:rsidRPr="003717AC">
        <w:t xml:space="preserve"> Nr.1</w:t>
      </w:r>
      <w:r w:rsidRPr="00010088">
        <w:rPr>
          <w:i/>
        </w:rPr>
        <w:t xml:space="preserve"> </w:t>
      </w:r>
      <w:r w:rsidRPr="003717AC">
        <w:rPr>
          <w:b/>
        </w:rPr>
        <w:t xml:space="preserve">Sadalījums pēc degvielu patēriņa un </w:t>
      </w:r>
      <w:r w:rsidR="00267F2B">
        <w:rPr>
          <w:b/>
        </w:rPr>
        <w:t xml:space="preserve">enerģijas </w:t>
      </w:r>
      <w:r w:rsidRPr="003717AC">
        <w:rPr>
          <w:b/>
        </w:rPr>
        <w:t>patēriņš dažādos transporta veidos 2012.gadā</w:t>
      </w:r>
      <w:r w:rsidR="003717AC">
        <w:rPr>
          <w:b/>
        </w:rPr>
        <w:t>.</w:t>
      </w:r>
      <w:r w:rsidRPr="00010088">
        <w:rPr>
          <w:rFonts w:asciiTheme="minorHAnsi" w:hAnsiTheme="minorHAnsi"/>
          <w:b/>
          <w:i/>
        </w:rPr>
        <w:t xml:space="preserve"> </w:t>
      </w:r>
      <w:r w:rsidR="00ED6B17" w:rsidRPr="003717AC">
        <w:rPr>
          <w:b/>
        </w:rPr>
        <w:t>Avots:</w:t>
      </w:r>
      <w:r w:rsidR="00ED6B17" w:rsidRPr="003717AC">
        <w:rPr>
          <w:i/>
        </w:rPr>
        <w:t xml:space="preserve"> </w:t>
      </w:r>
      <w:proofErr w:type="spellStart"/>
      <w:r w:rsidR="00ED6B17" w:rsidRPr="003717AC">
        <w:rPr>
          <w:i/>
        </w:rPr>
        <w:t>State</w:t>
      </w:r>
      <w:proofErr w:type="spellEnd"/>
      <w:r w:rsidR="00ED6B17" w:rsidRPr="003717AC">
        <w:rPr>
          <w:i/>
        </w:rPr>
        <w:t xml:space="preserve"> </w:t>
      </w:r>
      <w:proofErr w:type="spellStart"/>
      <w:r w:rsidR="00ED6B17" w:rsidRPr="003717AC">
        <w:rPr>
          <w:i/>
        </w:rPr>
        <w:t>of</w:t>
      </w:r>
      <w:proofErr w:type="spellEnd"/>
      <w:r w:rsidR="00ED6B17" w:rsidRPr="003717AC">
        <w:rPr>
          <w:i/>
        </w:rPr>
        <w:t xml:space="preserve"> </w:t>
      </w:r>
      <w:proofErr w:type="spellStart"/>
      <w:r w:rsidR="00ED6B17" w:rsidRPr="003717AC">
        <w:rPr>
          <w:i/>
        </w:rPr>
        <w:t>the</w:t>
      </w:r>
      <w:proofErr w:type="spellEnd"/>
      <w:r w:rsidR="00ED6B17" w:rsidRPr="003717AC">
        <w:rPr>
          <w:i/>
        </w:rPr>
        <w:t xml:space="preserve"> Art </w:t>
      </w:r>
      <w:proofErr w:type="spellStart"/>
      <w:r w:rsidR="00ED6B17" w:rsidRPr="003717AC">
        <w:rPr>
          <w:i/>
        </w:rPr>
        <w:t>on</w:t>
      </w:r>
      <w:proofErr w:type="spellEnd"/>
      <w:r w:rsidR="00ED6B17" w:rsidRPr="003717AC">
        <w:rPr>
          <w:i/>
        </w:rPr>
        <w:t xml:space="preserve"> </w:t>
      </w:r>
      <w:proofErr w:type="spellStart"/>
      <w:r w:rsidR="00ED6B17" w:rsidRPr="003717AC">
        <w:rPr>
          <w:i/>
        </w:rPr>
        <w:t>Alternative</w:t>
      </w:r>
      <w:proofErr w:type="spellEnd"/>
      <w:r w:rsidR="00ED6B17" w:rsidRPr="003717AC">
        <w:rPr>
          <w:i/>
        </w:rPr>
        <w:t xml:space="preserve"> </w:t>
      </w:r>
      <w:proofErr w:type="spellStart"/>
      <w:r w:rsidR="00ED6B17" w:rsidRPr="003717AC">
        <w:rPr>
          <w:i/>
        </w:rPr>
        <w:t>Fuels</w:t>
      </w:r>
      <w:proofErr w:type="spellEnd"/>
      <w:r w:rsidR="00ED6B17" w:rsidRPr="003717AC">
        <w:rPr>
          <w:i/>
        </w:rPr>
        <w:t xml:space="preserve"> </w:t>
      </w:r>
      <w:proofErr w:type="spellStart"/>
      <w:r w:rsidR="00ED6B17" w:rsidRPr="003717AC">
        <w:rPr>
          <w:i/>
        </w:rPr>
        <w:t>Transport</w:t>
      </w:r>
      <w:proofErr w:type="spellEnd"/>
      <w:r w:rsidR="00ED6B17" w:rsidRPr="003717AC">
        <w:rPr>
          <w:i/>
        </w:rPr>
        <w:t xml:space="preserve"> </w:t>
      </w:r>
      <w:proofErr w:type="spellStart"/>
      <w:r w:rsidR="00ED6B17" w:rsidRPr="003717AC">
        <w:rPr>
          <w:i/>
        </w:rPr>
        <w:t>Systems</w:t>
      </w:r>
      <w:proofErr w:type="spellEnd"/>
      <w:r w:rsidR="00ED6B17" w:rsidRPr="003717AC">
        <w:rPr>
          <w:i/>
        </w:rPr>
        <w:t xml:space="preserve"> </w:t>
      </w:r>
      <w:proofErr w:type="spellStart"/>
      <w:r w:rsidR="00ED6B17" w:rsidRPr="003717AC">
        <w:rPr>
          <w:i/>
        </w:rPr>
        <w:t>in</w:t>
      </w:r>
      <w:proofErr w:type="spellEnd"/>
      <w:r w:rsidR="00ED6B17" w:rsidRPr="003717AC">
        <w:rPr>
          <w:i/>
        </w:rPr>
        <w:t xml:space="preserve"> </w:t>
      </w:r>
      <w:proofErr w:type="spellStart"/>
      <w:r w:rsidR="00ED6B17" w:rsidRPr="003717AC">
        <w:rPr>
          <w:i/>
        </w:rPr>
        <w:t>the</w:t>
      </w:r>
      <w:proofErr w:type="spellEnd"/>
      <w:r w:rsidR="00ED6B17" w:rsidRPr="003717AC">
        <w:rPr>
          <w:i/>
        </w:rPr>
        <w:t xml:space="preserve"> </w:t>
      </w:r>
      <w:proofErr w:type="spellStart"/>
      <w:r w:rsidR="00ED6B17" w:rsidRPr="003717AC">
        <w:rPr>
          <w:i/>
        </w:rPr>
        <w:t>European</w:t>
      </w:r>
      <w:proofErr w:type="spellEnd"/>
      <w:r w:rsidR="00ED6B17" w:rsidRPr="003717AC">
        <w:rPr>
          <w:i/>
        </w:rPr>
        <w:t xml:space="preserve"> </w:t>
      </w:r>
      <w:proofErr w:type="spellStart"/>
      <w:r w:rsidR="00ED6B17" w:rsidRPr="003717AC">
        <w:rPr>
          <w:i/>
        </w:rPr>
        <w:t>Union</w:t>
      </w:r>
      <w:proofErr w:type="spellEnd"/>
      <w:r w:rsidR="00ED6B17" w:rsidRPr="003717AC">
        <w:rPr>
          <w:i/>
        </w:rPr>
        <w:t xml:space="preserve">. </w:t>
      </w:r>
      <w:proofErr w:type="spellStart"/>
      <w:r w:rsidR="00ED6B17" w:rsidRPr="003717AC">
        <w:rPr>
          <w:i/>
        </w:rPr>
        <w:t>Final</w:t>
      </w:r>
      <w:proofErr w:type="spellEnd"/>
      <w:r w:rsidR="00ED6B17" w:rsidRPr="003717AC">
        <w:rPr>
          <w:i/>
        </w:rPr>
        <w:t xml:space="preserve"> </w:t>
      </w:r>
      <w:proofErr w:type="spellStart"/>
      <w:r w:rsidR="00ED6B17" w:rsidRPr="003717AC">
        <w:rPr>
          <w:i/>
        </w:rPr>
        <w:t>Report</w:t>
      </w:r>
      <w:proofErr w:type="spellEnd"/>
      <w:r w:rsidR="00ED6B17" w:rsidRPr="003717AC">
        <w:rPr>
          <w:i/>
        </w:rPr>
        <w:t xml:space="preserve">, </w:t>
      </w:r>
      <w:proofErr w:type="spellStart"/>
      <w:r w:rsidR="00ED6B17" w:rsidRPr="003717AC">
        <w:rPr>
          <w:i/>
        </w:rPr>
        <w:t>European</w:t>
      </w:r>
      <w:proofErr w:type="spellEnd"/>
      <w:r w:rsidR="00ED6B17" w:rsidRPr="003717AC">
        <w:rPr>
          <w:i/>
        </w:rPr>
        <w:t xml:space="preserve"> </w:t>
      </w:r>
      <w:proofErr w:type="spellStart"/>
      <w:r w:rsidR="00ED6B17" w:rsidRPr="003717AC">
        <w:rPr>
          <w:i/>
        </w:rPr>
        <w:t>Commission</w:t>
      </w:r>
      <w:proofErr w:type="spellEnd"/>
      <w:r w:rsidR="00ED6B17" w:rsidRPr="003717AC">
        <w:rPr>
          <w:i/>
        </w:rPr>
        <w:t>, 2015</w:t>
      </w:r>
    </w:p>
    <w:p w:rsidR="00ED6B17" w:rsidRPr="00D973EF" w:rsidRDefault="00ED6B17" w:rsidP="00010088">
      <w:pPr>
        <w:pStyle w:val="NormalWeb"/>
        <w:spacing w:before="0" w:beforeAutospacing="0" w:after="0" w:afterAutospacing="0"/>
        <w:ind w:left="210" w:right="709"/>
        <w:rPr>
          <w:i/>
          <w:sz w:val="20"/>
          <w:szCs w:val="20"/>
        </w:rPr>
      </w:pPr>
    </w:p>
    <w:p w:rsidR="00ED6B17" w:rsidRPr="00A823D5" w:rsidRDefault="0012138D" w:rsidP="00ED6B17">
      <w:pPr>
        <w:pStyle w:val="NormalWeb"/>
        <w:spacing w:before="0" w:beforeAutospacing="0" w:after="0" w:afterAutospacing="0"/>
        <w:ind w:left="567" w:right="709" w:firstLine="437"/>
        <w:jc w:val="both"/>
      </w:pPr>
      <w:r>
        <w:t>Attēlā</w:t>
      </w:r>
      <w:r w:rsidR="00ED6B17">
        <w:t xml:space="preserve"> Nr.1</w:t>
      </w:r>
      <w:r w:rsidR="00ED6B17" w:rsidRPr="00A823D5">
        <w:t xml:space="preserve"> </w:t>
      </w:r>
      <w:r>
        <w:t>redzams</w:t>
      </w:r>
      <w:r w:rsidR="00ED6B17" w:rsidRPr="00A823D5">
        <w:t xml:space="preserve">, ka </w:t>
      </w:r>
      <w:r w:rsidR="00975B9C">
        <w:t>lielāko daļu no ES enerģijas patēriņa transportā veido no naftas resursiem iegūtās degvielas, kas sastāda 94%</w:t>
      </w:r>
      <w:r w:rsidR="00D27C95">
        <w:t>.</w:t>
      </w:r>
      <w:r w:rsidR="00ED16A8">
        <w:t xml:space="preserve"> </w:t>
      </w:r>
      <w:r w:rsidR="00ED6B17" w:rsidRPr="00A823D5">
        <w:t>Jāpiemin, ka ES</w:t>
      </w:r>
      <w:r>
        <w:t xml:space="preserve"> importē</w:t>
      </w:r>
      <w:r w:rsidR="00ED6B17" w:rsidRPr="00A823D5">
        <w:t xml:space="preserve"> 86% no naftas produktiem, tādēļ atkarība no ārējiem piegādātājiem ir milzīga. Lai šo situāciju mainītu, būtu nepieciešami ievērojami resursi</w:t>
      </w:r>
      <w:r w:rsidR="00ED6B17">
        <w:t>.</w:t>
      </w:r>
      <w:r w:rsidR="00ED6B17" w:rsidRPr="00A823D5">
        <w:t xml:space="preserve"> </w:t>
      </w:r>
      <w:r w:rsidR="00ED6B17">
        <w:t>S</w:t>
      </w:r>
      <w:r w:rsidR="00ED6B17" w:rsidRPr="00A823D5">
        <w:t xml:space="preserve">askaņā ar Baltajā grāmatā </w:t>
      </w:r>
      <w:r w:rsidR="00ED6B17">
        <w:t>transporta sektoram</w:t>
      </w:r>
      <w:r w:rsidR="0029690E">
        <w:t xml:space="preserve"> izvirzītajiem mērķiem</w:t>
      </w:r>
      <w:r>
        <w:t xml:space="preserve"> līdz 2030</w:t>
      </w:r>
      <w:r w:rsidR="0029690E">
        <w:t>.gadam par 20%, salīdzinot ar 2008.gada līmeni,</w:t>
      </w:r>
      <w:r w:rsidR="00ED6B17" w:rsidRPr="00A823D5">
        <w:t xml:space="preserve"> ir jāsamazina </w:t>
      </w:r>
      <w:r w:rsidR="00ED6B17">
        <w:t>SEG</w:t>
      </w:r>
      <w:r w:rsidR="00ED6B17" w:rsidRPr="00A823D5">
        <w:t xml:space="preserve"> emisijas, </w:t>
      </w:r>
      <w:r w:rsidR="00ED6B17">
        <w:t>bet</w:t>
      </w:r>
      <w:r w:rsidR="00ED6B17" w:rsidRPr="00A823D5">
        <w:t xml:space="preserve"> par 60% tās jāmazina līdz 2050. </w:t>
      </w:r>
      <w:r w:rsidR="00ED6B17">
        <w:t xml:space="preserve">gadam </w:t>
      </w:r>
      <w:r w:rsidR="00ED6B17" w:rsidRPr="00A823D5">
        <w:t>salīdzinājumā ar 1990. gada līmeni. Ir jāpatur prātā, ka nepieciešams ne tikai samazināt transporta atkarību no naftas</w:t>
      </w:r>
      <w:r w:rsidR="00691F26">
        <w:t xml:space="preserve"> resursiem</w:t>
      </w:r>
      <w:r w:rsidR="00ED6B17" w:rsidRPr="00A823D5">
        <w:t xml:space="preserve">, bet veikt arī enerģijas avotu diversifikāciju. </w:t>
      </w:r>
    </w:p>
    <w:p w:rsidR="00ED6B17" w:rsidRPr="002823F4" w:rsidRDefault="00ED6B17" w:rsidP="00ED6B17">
      <w:pPr>
        <w:pStyle w:val="NormalWeb"/>
        <w:spacing w:before="0" w:beforeAutospacing="0" w:after="0" w:afterAutospacing="0"/>
        <w:ind w:left="567" w:right="709" w:firstLine="437"/>
        <w:jc w:val="both"/>
      </w:pPr>
      <w:r w:rsidRPr="002823F4">
        <w:t xml:space="preserve">Līdz šim gandrīz viss gaisa transports un jūras transports ir </w:t>
      </w:r>
      <w:r w:rsidR="0029690E">
        <w:t xml:space="preserve">bijis </w:t>
      </w:r>
      <w:r w:rsidRPr="002823F4">
        <w:t xml:space="preserve">pilnībā atkarīgs no naftas </w:t>
      </w:r>
      <w:r w:rsidR="00691F26">
        <w:t xml:space="preserve">resursiem </w:t>
      </w:r>
      <w:r w:rsidRPr="002823F4">
        <w:t>un t</w:t>
      </w:r>
      <w:r w:rsidR="0029690E">
        <w:t>ās</w:t>
      </w:r>
      <w:r w:rsidRPr="002823F4">
        <w:t xml:space="preserve"> pārstrādes produktiem. Autotransporta atkarība no naftas</w:t>
      </w:r>
      <w:r w:rsidR="00691F26">
        <w:t xml:space="preserve"> resursiem</w:t>
      </w:r>
      <w:r w:rsidRPr="002823F4">
        <w:t xml:space="preserve"> ir aptuveni 94% no kopējās izmantotā</w:t>
      </w:r>
      <w:r w:rsidR="002F3C4C">
        <w:t>s</w:t>
      </w:r>
      <w:r w:rsidRPr="002823F4">
        <w:t xml:space="preserve"> enerģijas, bet dzelzceļā šī attiecība jau ir mazāka un veido apmēram 40%. Aviācijas nozarē šobrīd nepastāv plašas alternatīvas enerģijas iespējas</w:t>
      </w:r>
      <w:r w:rsidR="00ED16A8">
        <w:t>. K</w:t>
      </w:r>
      <w:r w:rsidRPr="002823F4">
        <w:t>ā vienu</w:t>
      </w:r>
      <w:r w:rsidR="00691F26">
        <w:t>s</w:t>
      </w:r>
      <w:r w:rsidRPr="002823F4">
        <w:t xml:space="preserve"> no </w:t>
      </w:r>
      <w:r w:rsidR="00691F26">
        <w:t xml:space="preserve">nākotnes </w:t>
      </w:r>
      <w:r w:rsidRPr="002823F4">
        <w:t>alternatīvās enerģ</w:t>
      </w:r>
      <w:r w:rsidR="002F3C4C">
        <w:t>ijas avotiem aviācijā var minēt</w:t>
      </w:r>
      <w:r w:rsidR="00691F26" w:rsidRPr="00691F26">
        <w:t xml:space="preserve"> biodegvielu un no AER ražotu nebioloģiskas izcelsmes šķidro vai gāzveida transporta degvielu</w:t>
      </w:r>
      <w:r w:rsidR="00691F26">
        <w:t xml:space="preserve"> </w:t>
      </w:r>
      <w:r w:rsidR="00BF0E66">
        <w:t xml:space="preserve"> un </w:t>
      </w:r>
      <w:r w:rsidR="00691F26">
        <w:t>saules enerģiju</w:t>
      </w:r>
      <w:r w:rsidRPr="002823F4">
        <w:t>. Plašākas iespējas pastāv pārējos transporta veidos – autotransportā un jūras transportā, tomēr ilgtermiņā</w:t>
      </w:r>
      <w:r w:rsidR="0029690E">
        <w:t>, lai varētu nodrošināt ievērojamu SEG emisiju samazinājumu,</w:t>
      </w:r>
      <w:r w:rsidRPr="002823F4">
        <w:t xml:space="preserve"> degvielai </w:t>
      </w:r>
      <w:r w:rsidR="0029690E">
        <w:t>nevajadzētu būt</w:t>
      </w:r>
      <w:r w:rsidRPr="002823F4">
        <w:t xml:space="preserve"> fosilas izcelsmes. </w:t>
      </w:r>
    </w:p>
    <w:p w:rsidR="00ED6B17" w:rsidRDefault="00ED6B17" w:rsidP="00ED6B17">
      <w:pPr>
        <w:pStyle w:val="NormalWeb"/>
        <w:spacing w:before="0" w:beforeAutospacing="0" w:after="0" w:afterAutospacing="0"/>
        <w:ind w:left="567" w:right="709" w:firstLine="436"/>
        <w:jc w:val="both"/>
      </w:pPr>
      <w:r w:rsidRPr="002823F4">
        <w:t xml:space="preserve">Ņemot vērā pašreizējās tendences un pieņemtos politiskos lēmumus, ir paredzams, ka </w:t>
      </w:r>
      <w:r w:rsidR="0029690E">
        <w:t xml:space="preserve">vidējā termiņā un ilgtermiņā </w:t>
      </w:r>
      <w:r w:rsidRPr="002823F4">
        <w:t>nafta</w:t>
      </w:r>
      <w:r w:rsidR="0001404A">
        <w:t>s</w:t>
      </w:r>
      <w:r w:rsidR="00691F26">
        <w:t xml:space="preserve"> resursi</w:t>
      </w:r>
      <w:r w:rsidRPr="002823F4">
        <w:t xml:space="preserve"> un tās produkti paliks kā galvenais transporta enerģijas avots</w:t>
      </w:r>
      <w:r w:rsidR="00D27C95">
        <w:t>. Lai arī to</w:t>
      </w:r>
      <w:r w:rsidRPr="002823F4">
        <w:t xml:space="preserve"> nozīme turpmākajos gados samazināsies (</w:t>
      </w:r>
      <w:r w:rsidR="00003851">
        <w:t>a</w:t>
      </w:r>
      <w:r w:rsidR="005178EC">
        <w:t>ttēls</w:t>
      </w:r>
      <w:r>
        <w:t xml:space="preserve"> Nr.2</w:t>
      </w:r>
      <w:r w:rsidRPr="002823F4">
        <w:t xml:space="preserve">). Šajās prognozēs </w:t>
      </w:r>
      <w:r w:rsidR="005178EC">
        <w:t>norādīts</w:t>
      </w:r>
      <w:r w:rsidRPr="002823F4">
        <w:t>, ka 2030. gadā nafta</w:t>
      </w:r>
      <w:r w:rsidR="00691F26">
        <w:t>s resursi</w:t>
      </w:r>
      <w:r w:rsidRPr="002823F4">
        <w:t xml:space="preserve"> un tās produkti joprojām veidos aptuveni 88% no ES transporta sektora enerģētikas vajadzībām, savukārt</w:t>
      </w:r>
      <w:r w:rsidR="005178EC">
        <w:t xml:space="preserve"> 2050.gadā tie būs aptuveni 84%</w:t>
      </w:r>
      <w:r w:rsidRPr="002823F4">
        <w:t>.</w:t>
      </w:r>
    </w:p>
    <w:p w:rsidR="00ED6B17" w:rsidRDefault="00E97645" w:rsidP="00ED6B17">
      <w:pPr>
        <w:pStyle w:val="NormalWeb"/>
        <w:ind w:left="567" w:right="709"/>
        <w:jc w:val="both"/>
        <w:rPr>
          <w:rFonts w:asciiTheme="minorHAnsi" w:hAnsiTheme="minorHAnsi"/>
        </w:rPr>
      </w:pPr>
      <w:r>
        <w:rPr>
          <w:rFonts w:asciiTheme="minorHAnsi" w:hAnsiTheme="minorHAnsi"/>
          <w:noProof/>
        </w:rPr>
        <w:drawing>
          <wp:inline distT="0" distB="0" distL="0" distR="0" wp14:anchorId="6A30247E" wp14:editId="53F4D382">
            <wp:extent cx="6466840" cy="35998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6840" cy="3599815"/>
                    </a:xfrm>
                    <a:prstGeom prst="rect">
                      <a:avLst/>
                    </a:prstGeom>
                    <a:noFill/>
                  </pic:spPr>
                </pic:pic>
              </a:graphicData>
            </a:graphic>
          </wp:inline>
        </w:drawing>
      </w:r>
    </w:p>
    <w:p w:rsidR="00ED6B17" w:rsidRPr="000E0DF9" w:rsidRDefault="00010088" w:rsidP="003717AC">
      <w:pPr>
        <w:pStyle w:val="NormalWeb"/>
        <w:spacing w:before="0" w:beforeAutospacing="0" w:after="0" w:afterAutospacing="0"/>
        <w:ind w:left="567" w:right="709"/>
        <w:jc w:val="both"/>
        <w:rPr>
          <w:b/>
          <w:i/>
        </w:rPr>
      </w:pPr>
      <w:r w:rsidRPr="003717AC">
        <w:t>Attēls</w:t>
      </w:r>
      <w:r w:rsidR="00ED6B17" w:rsidRPr="003717AC">
        <w:t xml:space="preserve"> Nr.2</w:t>
      </w:r>
      <w:r w:rsidRPr="003717AC">
        <w:rPr>
          <w:b/>
        </w:rPr>
        <w:t xml:space="preserve"> Prognozes par enerģijas patēriņu transportā līdz 2050.gadam.</w:t>
      </w:r>
      <w:r w:rsidRPr="003717AC">
        <w:rPr>
          <w:rStyle w:val="FootnoteReference"/>
          <w:b/>
        </w:rPr>
        <w:footnoteReference w:id="6"/>
      </w:r>
      <w:r w:rsidR="003717AC">
        <w:rPr>
          <w:b/>
        </w:rPr>
        <w:t xml:space="preserve"> </w:t>
      </w:r>
      <w:r w:rsidR="00ED6B17" w:rsidRPr="003717AC">
        <w:rPr>
          <w:b/>
        </w:rPr>
        <w:t>Avots:</w:t>
      </w:r>
      <w:r w:rsidR="00ED6B17" w:rsidRPr="003717AC">
        <w:t xml:space="preserve"> </w:t>
      </w:r>
      <w:proofErr w:type="spellStart"/>
      <w:r w:rsidR="00ED6B17" w:rsidRPr="000E0DF9">
        <w:rPr>
          <w:i/>
        </w:rPr>
        <w:t>State</w:t>
      </w:r>
      <w:proofErr w:type="spellEnd"/>
      <w:r w:rsidR="00ED6B17" w:rsidRPr="000E0DF9">
        <w:rPr>
          <w:i/>
        </w:rPr>
        <w:t xml:space="preserve"> </w:t>
      </w:r>
      <w:proofErr w:type="spellStart"/>
      <w:r w:rsidR="00ED6B17" w:rsidRPr="000E0DF9">
        <w:rPr>
          <w:i/>
        </w:rPr>
        <w:t>of</w:t>
      </w:r>
      <w:proofErr w:type="spellEnd"/>
      <w:r w:rsidR="00ED6B17" w:rsidRPr="000E0DF9">
        <w:rPr>
          <w:i/>
        </w:rPr>
        <w:t xml:space="preserve"> </w:t>
      </w:r>
      <w:proofErr w:type="spellStart"/>
      <w:r w:rsidR="00ED6B17" w:rsidRPr="000E0DF9">
        <w:rPr>
          <w:i/>
        </w:rPr>
        <w:t>the</w:t>
      </w:r>
      <w:proofErr w:type="spellEnd"/>
      <w:r w:rsidR="00ED6B17" w:rsidRPr="000E0DF9">
        <w:rPr>
          <w:i/>
        </w:rPr>
        <w:t xml:space="preserve"> Art </w:t>
      </w:r>
      <w:proofErr w:type="spellStart"/>
      <w:r w:rsidR="00ED6B17" w:rsidRPr="000E0DF9">
        <w:rPr>
          <w:i/>
        </w:rPr>
        <w:t>on</w:t>
      </w:r>
      <w:proofErr w:type="spellEnd"/>
      <w:r w:rsidR="00ED6B17" w:rsidRPr="000E0DF9">
        <w:rPr>
          <w:i/>
        </w:rPr>
        <w:t xml:space="preserve"> </w:t>
      </w:r>
      <w:proofErr w:type="spellStart"/>
      <w:r w:rsidR="00ED6B17" w:rsidRPr="000E0DF9">
        <w:rPr>
          <w:i/>
        </w:rPr>
        <w:t>Alternative</w:t>
      </w:r>
      <w:proofErr w:type="spellEnd"/>
      <w:r w:rsidR="00ED6B17" w:rsidRPr="000E0DF9">
        <w:rPr>
          <w:i/>
        </w:rPr>
        <w:t xml:space="preserve"> </w:t>
      </w:r>
      <w:proofErr w:type="spellStart"/>
      <w:r w:rsidR="00ED6B17" w:rsidRPr="000E0DF9">
        <w:rPr>
          <w:i/>
        </w:rPr>
        <w:t>Fuels</w:t>
      </w:r>
      <w:proofErr w:type="spellEnd"/>
      <w:r w:rsidR="00ED6B17" w:rsidRPr="000E0DF9">
        <w:rPr>
          <w:i/>
        </w:rPr>
        <w:t xml:space="preserve"> </w:t>
      </w:r>
      <w:proofErr w:type="spellStart"/>
      <w:r w:rsidR="00ED6B17" w:rsidRPr="000E0DF9">
        <w:rPr>
          <w:i/>
        </w:rPr>
        <w:t>Transport</w:t>
      </w:r>
      <w:proofErr w:type="spellEnd"/>
      <w:r w:rsidR="00ED6B17" w:rsidRPr="000E0DF9">
        <w:rPr>
          <w:i/>
        </w:rPr>
        <w:t xml:space="preserve"> </w:t>
      </w:r>
      <w:proofErr w:type="spellStart"/>
      <w:r w:rsidR="00ED6B17" w:rsidRPr="000E0DF9">
        <w:rPr>
          <w:i/>
        </w:rPr>
        <w:t>Systems</w:t>
      </w:r>
      <w:proofErr w:type="spellEnd"/>
      <w:r w:rsidR="00ED6B17" w:rsidRPr="000E0DF9">
        <w:rPr>
          <w:i/>
        </w:rPr>
        <w:t xml:space="preserve"> </w:t>
      </w:r>
      <w:proofErr w:type="spellStart"/>
      <w:r w:rsidR="00ED6B17" w:rsidRPr="000E0DF9">
        <w:rPr>
          <w:i/>
        </w:rPr>
        <w:t>in</w:t>
      </w:r>
      <w:proofErr w:type="spellEnd"/>
      <w:r w:rsidR="00ED6B17" w:rsidRPr="000E0DF9">
        <w:rPr>
          <w:i/>
        </w:rPr>
        <w:t xml:space="preserve"> </w:t>
      </w:r>
      <w:proofErr w:type="spellStart"/>
      <w:r w:rsidR="00ED6B17" w:rsidRPr="000E0DF9">
        <w:rPr>
          <w:i/>
        </w:rPr>
        <w:t>the</w:t>
      </w:r>
      <w:proofErr w:type="spellEnd"/>
      <w:r w:rsidR="00ED6B17" w:rsidRPr="000E0DF9">
        <w:rPr>
          <w:i/>
        </w:rPr>
        <w:t xml:space="preserve"> </w:t>
      </w:r>
      <w:proofErr w:type="spellStart"/>
      <w:r w:rsidR="00ED6B17" w:rsidRPr="000E0DF9">
        <w:rPr>
          <w:i/>
        </w:rPr>
        <w:t>European</w:t>
      </w:r>
      <w:proofErr w:type="spellEnd"/>
      <w:r w:rsidR="00ED6B17" w:rsidRPr="000E0DF9">
        <w:rPr>
          <w:i/>
        </w:rPr>
        <w:t xml:space="preserve"> </w:t>
      </w:r>
      <w:proofErr w:type="spellStart"/>
      <w:r w:rsidR="00ED6B17" w:rsidRPr="000E0DF9">
        <w:rPr>
          <w:i/>
        </w:rPr>
        <w:t>Union</w:t>
      </w:r>
      <w:proofErr w:type="spellEnd"/>
      <w:r w:rsidR="00ED6B17" w:rsidRPr="000E0DF9">
        <w:rPr>
          <w:i/>
        </w:rPr>
        <w:t xml:space="preserve">. </w:t>
      </w:r>
      <w:proofErr w:type="spellStart"/>
      <w:r w:rsidR="00ED6B17" w:rsidRPr="000E0DF9">
        <w:rPr>
          <w:i/>
        </w:rPr>
        <w:t>Final</w:t>
      </w:r>
      <w:proofErr w:type="spellEnd"/>
      <w:r w:rsidR="00ED6B17" w:rsidRPr="000E0DF9">
        <w:rPr>
          <w:i/>
        </w:rPr>
        <w:t xml:space="preserve"> </w:t>
      </w:r>
      <w:proofErr w:type="spellStart"/>
      <w:r w:rsidR="00ED6B17" w:rsidRPr="000E0DF9">
        <w:rPr>
          <w:i/>
        </w:rPr>
        <w:t>Report</w:t>
      </w:r>
      <w:proofErr w:type="spellEnd"/>
      <w:r w:rsidR="00ED6B17" w:rsidRPr="000E0DF9">
        <w:rPr>
          <w:i/>
        </w:rPr>
        <w:t xml:space="preserve">, </w:t>
      </w:r>
      <w:proofErr w:type="spellStart"/>
      <w:r w:rsidR="00ED6B17" w:rsidRPr="000E0DF9">
        <w:rPr>
          <w:i/>
        </w:rPr>
        <w:t>European</w:t>
      </w:r>
      <w:proofErr w:type="spellEnd"/>
      <w:r w:rsidR="00ED6B17" w:rsidRPr="000E0DF9">
        <w:rPr>
          <w:i/>
        </w:rPr>
        <w:t xml:space="preserve"> </w:t>
      </w:r>
      <w:proofErr w:type="spellStart"/>
      <w:r w:rsidR="00ED6B17" w:rsidRPr="000E0DF9">
        <w:rPr>
          <w:i/>
        </w:rPr>
        <w:t>Commission</w:t>
      </w:r>
      <w:proofErr w:type="spellEnd"/>
      <w:r w:rsidR="00ED6B17" w:rsidRPr="000E0DF9">
        <w:rPr>
          <w:i/>
        </w:rPr>
        <w:t>, 2015</w:t>
      </w:r>
    </w:p>
    <w:p w:rsidR="00ED6B17" w:rsidRPr="00830053" w:rsidRDefault="00ED6B17" w:rsidP="00ED6B17">
      <w:pPr>
        <w:pStyle w:val="NormalWeb"/>
        <w:spacing w:before="0" w:beforeAutospacing="0" w:after="0" w:afterAutospacing="0"/>
        <w:ind w:left="1004" w:right="709"/>
        <w:jc w:val="both"/>
        <w:rPr>
          <w:i/>
          <w:sz w:val="20"/>
          <w:szCs w:val="20"/>
        </w:rPr>
      </w:pPr>
    </w:p>
    <w:p w:rsidR="00ED6B17" w:rsidRPr="00A823D5" w:rsidRDefault="00ED6B17" w:rsidP="00ED6B17">
      <w:pPr>
        <w:pStyle w:val="NormalWeb"/>
        <w:spacing w:before="0" w:beforeAutospacing="0" w:after="0" w:afterAutospacing="0"/>
        <w:ind w:left="567" w:right="709" w:firstLine="426"/>
        <w:jc w:val="both"/>
      </w:pPr>
      <w:r w:rsidRPr="00A823D5">
        <w:t xml:space="preserve">Ir paredzams, ka elektroenerģijas patēriņš </w:t>
      </w:r>
      <w:r>
        <w:t xml:space="preserve">transportā </w:t>
      </w:r>
      <w:r w:rsidRPr="00A823D5">
        <w:t xml:space="preserve">nepārtraukti palielināsies, ņemot vērā turpmāko dzelzceļa elektrifikāciju un </w:t>
      </w:r>
      <w:r w:rsidR="002F3C4C">
        <w:t>ETL</w:t>
      </w:r>
      <w:r w:rsidRPr="00A823D5">
        <w:t xml:space="preserve"> skaita pieaugumu autotransportā. Tiek plānots, ka plašais atbalsta pasākumu kopums ES valstīs varētu nodrošināt strauju </w:t>
      </w:r>
      <w:r w:rsidR="002F3C4C">
        <w:t xml:space="preserve">ETL </w:t>
      </w:r>
      <w:r w:rsidRPr="00A823D5">
        <w:t>pieaugumu pēc 2020. gada, jo īpaši vieglo automašīnu segmentā. Ir jāatceras arī, ka turpmāka bateriju tehnoloģiju attīstība un to izmaksu samazināšanās, tāpat kā plaši pieejama uzlādes infrastruktūra, samazinās gan tā saucamās “attāluma bažas”</w:t>
      </w:r>
      <w:r w:rsidR="005178EC">
        <w:t>,</w:t>
      </w:r>
      <w:r w:rsidRPr="00A823D5">
        <w:t xml:space="preserve"> gan citus faktorus, kas šobrīd kavē plašu un strauju </w:t>
      </w:r>
      <w:r>
        <w:t>ETL</w:t>
      </w:r>
      <w:r w:rsidRPr="00A823D5">
        <w:t xml:space="preserve"> attīstību. Ātrā  uzlādes tīkla izveidošana </w:t>
      </w:r>
      <w:r>
        <w:t>sniegs</w:t>
      </w:r>
      <w:r w:rsidRPr="00A823D5">
        <w:t xml:space="preserve"> iespēju veikt arī tālsatiksmes ceļojumus ar </w:t>
      </w:r>
      <w:r>
        <w:t>ETL</w:t>
      </w:r>
      <w:r w:rsidRPr="00A823D5">
        <w:t xml:space="preserve">. </w:t>
      </w:r>
    </w:p>
    <w:p w:rsidR="00ED6B17" w:rsidRPr="00A823D5" w:rsidRDefault="00ED6B17" w:rsidP="00ED6B17">
      <w:pPr>
        <w:pStyle w:val="NormalWeb"/>
        <w:spacing w:before="0" w:beforeAutospacing="0" w:after="0" w:afterAutospacing="0"/>
        <w:ind w:left="567" w:right="709" w:firstLine="437"/>
        <w:jc w:val="both"/>
      </w:pPr>
      <w:r w:rsidRPr="00A823D5">
        <w:t xml:space="preserve">Tiek prognozēts, ka </w:t>
      </w:r>
      <w:r>
        <w:t>ETL</w:t>
      </w:r>
      <w:r w:rsidRPr="00A823D5">
        <w:t xml:space="preserve"> kopējais īpatsvars starp vieglajām automašīnām sasniegs aptuveni 4% līdz 2030. gadam, bet 2050.gadā</w:t>
      </w:r>
      <w:r>
        <w:t xml:space="preserve"> -</w:t>
      </w:r>
      <w:r w:rsidRPr="00A823D5">
        <w:t xml:space="preserve"> 9%. </w:t>
      </w:r>
      <w:r w:rsidR="00D27C95">
        <w:t>Ūdeņraža elektrotransportlīdzekļu (</w:t>
      </w:r>
      <w:r w:rsidR="00A25185">
        <w:t>FCEV</w:t>
      </w:r>
      <w:r w:rsidR="00D27C95">
        <w:t>)</w:t>
      </w:r>
      <w:r w:rsidRPr="00A823D5">
        <w:t xml:space="preserve"> izplatība ir tiešā mērā atkarīga no pieejamās infrastruktūras – ja tā tiktu sekmēta, tad būtu arī jūtams </w:t>
      </w:r>
      <w:r w:rsidR="005178EC">
        <w:t xml:space="preserve">šo transportlīdzekļu skaita </w:t>
      </w:r>
      <w:r w:rsidRPr="00A823D5">
        <w:t xml:space="preserve">pieaugums. Jāpiebilst, ka šo transportlīdzekļu cenas pēdējos gados ir ievērojami </w:t>
      </w:r>
      <w:r w:rsidR="005178EC">
        <w:t>pazeminājušās</w:t>
      </w:r>
      <w:r w:rsidRPr="00A823D5">
        <w:t xml:space="preserve"> un šobrīd tās jau var pietuvināt jauna </w:t>
      </w:r>
      <w:r>
        <w:t xml:space="preserve">ETL </w:t>
      </w:r>
      <w:r w:rsidRPr="00A823D5">
        <w:t>cenai</w:t>
      </w:r>
      <w:r w:rsidR="00267F2B">
        <w:rPr>
          <w:rStyle w:val="FootnoteReference"/>
        </w:rPr>
        <w:footnoteReference w:id="7"/>
      </w:r>
      <w:r w:rsidRPr="00A823D5">
        <w:t>. Balstoties uz prognozēm 2050. gadā transportlīdzekļu, kur</w:t>
      </w:r>
      <w:r w:rsidR="00691F26">
        <w:t>u</w:t>
      </w:r>
      <w:r w:rsidRPr="00A823D5">
        <w:t xml:space="preserve"> piedziņa</w:t>
      </w:r>
      <w:r w:rsidR="00A25185">
        <w:t>i izmantos elektr</w:t>
      </w:r>
      <w:r w:rsidR="00505AB7">
        <w:t>oenerģiju</w:t>
      </w:r>
      <w:r w:rsidR="00A25185">
        <w:t>, kas saražota ūdeņradim oksidējoties ūdeņraža kurināmā elementā</w:t>
      </w:r>
      <w:r w:rsidR="00A7150F">
        <w:t>,</w:t>
      </w:r>
      <w:r w:rsidR="00003851">
        <w:t xml:space="preserve"> </w:t>
      </w:r>
      <w:r w:rsidRPr="00A823D5">
        <w:t>apjoms būs aptuveni 1%</w:t>
      </w:r>
      <w:r w:rsidRPr="00A823D5">
        <w:rPr>
          <w:rStyle w:val="FootnoteReference"/>
        </w:rPr>
        <w:footnoteReference w:id="8"/>
      </w:r>
      <w:r>
        <w:t>.</w:t>
      </w:r>
    </w:p>
    <w:p w:rsidR="00ED6B17" w:rsidRPr="00A823D5" w:rsidRDefault="005178EC" w:rsidP="00ED6B17">
      <w:pPr>
        <w:pStyle w:val="NormalWeb"/>
        <w:spacing w:before="0" w:beforeAutospacing="0" w:after="0" w:afterAutospacing="0"/>
        <w:ind w:left="567" w:right="709" w:firstLine="437"/>
        <w:jc w:val="both"/>
      </w:pPr>
      <w:r>
        <w:t>Tomēr</w:t>
      </w:r>
      <w:r w:rsidR="00ED6B17" w:rsidRPr="00A823D5">
        <w:t xml:space="preserve"> tehnoloģiju attīstība </w:t>
      </w:r>
      <w:r w:rsidR="00267F2B" w:rsidRPr="00A823D5">
        <w:t xml:space="preserve">arī </w:t>
      </w:r>
      <w:r w:rsidR="00ED6B17" w:rsidRPr="00A823D5">
        <w:t>var ienest zināmas korekcijas šajās prognozēs, jo informācijas tehnoloģiju un bateriju tehnoloģiju straujā attīstība ir devusi iespēju</w:t>
      </w:r>
      <w:r>
        <w:t xml:space="preserve"> jau šobrīd</w:t>
      </w:r>
      <w:r w:rsidR="00ED6B17" w:rsidRPr="00A823D5">
        <w:t xml:space="preserve"> samazināt </w:t>
      </w:r>
      <w:r w:rsidR="00ED6B17">
        <w:t>ETL</w:t>
      </w:r>
      <w:r w:rsidR="00ED6B17" w:rsidRPr="00A823D5">
        <w:t xml:space="preserve"> cen</w:t>
      </w:r>
      <w:r>
        <w:t>as</w:t>
      </w:r>
      <w:r w:rsidR="00ED6B17" w:rsidRPr="00A823D5">
        <w:t>, kas gan joprojām ir vēl salīdzinoši lielāka</w:t>
      </w:r>
      <w:r>
        <w:t>s</w:t>
      </w:r>
      <w:r w:rsidR="00ED6B17" w:rsidRPr="00A823D5">
        <w:t xml:space="preserve"> par tradicionālo ar iekšdedzes motoru darbināmo transportlīdzekļu cen</w:t>
      </w:r>
      <w:r>
        <w:t>ām</w:t>
      </w:r>
      <w:r w:rsidR="00ED6B17" w:rsidRPr="00A823D5">
        <w:t xml:space="preserve">. </w:t>
      </w:r>
    </w:p>
    <w:p w:rsidR="00ED6B17" w:rsidRPr="00A823D5" w:rsidRDefault="00ED6B17" w:rsidP="00ED6B17">
      <w:pPr>
        <w:pStyle w:val="NormalWeb"/>
        <w:spacing w:before="0" w:beforeAutospacing="0" w:after="0" w:afterAutospacing="0"/>
        <w:ind w:left="567" w:right="709" w:firstLine="436"/>
        <w:jc w:val="both"/>
      </w:pPr>
      <w:r w:rsidRPr="00A823D5">
        <w:t>Paredzams, ka šķidr</w:t>
      </w:r>
      <w:r w:rsidR="002F3C4C">
        <w:t>ās</w:t>
      </w:r>
      <w:r w:rsidRPr="00A823D5">
        <w:t xml:space="preserve"> un gāzveida biodegvielas</w:t>
      </w:r>
      <w:r w:rsidR="00267F2B">
        <w:t>, kā arī zaļās, AER</w:t>
      </w:r>
      <w:r w:rsidR="00AF06F6" w:rsidRPr="00AF06F6">
        <w:t xml:space="preserve"> elektroenerģijas</w:t>
      </w:r>
      <w:r w:rsidRPr="00A823D5">
        <w:t xml:space="preserve"> īpatsvars</w:t>
      </w:r>
      <w:r w:rsidR="005178EC">
        <w:t xml:space="preserve"> 2020.gadā</w:t>
      </w:r>
      <w:r w:rsidRPr="00A823D5">
        <w:t xml:space="preserve"> </w:t>
      </w:r>
      <w:r w:rsidR="00AF06F6" w:rsidRPr="00AF06F6">
        <w:t xml:space="preserve">kopumā </w:t>
      </w:r>
      <w:r w:rsidRPr="00A823D5">
        <w:t>varētu pieaugt līdz 10%, kas ir noteikts vairākos politi</w:t>
      </w:r>
      <w:r w:rsidR="00505AB7">
        <w:t>kas</w:t>
      </w:r>
      <w:r w:rsidRPr="00A823D5">
        <w:t xml:space="preserve"> plānošanas dokumentos, kur</w:t>
      </w:r>
      <w:r w:rsidR="005178EC">
        <w:t>os</w:t>
      </w:r>
      <w:r w:rsidRPr="00A823D5">
        <w:t xml:space="preserve"> ir izvirzīts mērķis sasniegt 10% </w:t>
      </w:r>
      <w:r w:rsidR="0001404A">
        <w:t>AER</w:t>
      </w:r>
      <w:r w:rsidRPr="00A823D5">
        <w:t xml:space="preserve"> daudzumu no kopējā enerģijas patēriņa transportā. </w:t>
      </w:r>
      <w:r>
        <w:t>Arī d</w:t>
      </w:r>
      <w:r w:rsidRPr="00A823D5">
        <w:t xml:space="preserve">abasgāze </w:t>
      </w:r>
      <w:r w:rsidR="00A7150F">
        <w:t xml:space="preserve">un </w:t>
      </w:r>
      <w:proofErr w:type="spellStart"/>
      <w:r w:rsidRPr="00A823D5">
        <w:t>biometāns</w:t>
      </w:r>
      <w:proofErr w:type="spellEnd"/>
      <w:r w:rsidRPr="00A823D5">
        <w:t xml:space="preserve"> transportlīdzekļos var kļūt par nozīmīgu degvielas veidu, jo tā</w:t>
      </w:r>
      <w:r w:rsidR="005178EC">
        <w:t>dējādi var tikt</w:t>
      </w:r>
      <w:r w:rsidRPr="00A823D5">
        <w:t xml:space="preserve"> uzlabot</w:t>
      </w:r>
      <w:r w:rsidR="005178EC">
        <w:t>a</w:t>
      </w:r>
      <w:r w:rsidRPr="00A823D5">
        <w:t xml:space="preserve"> kopēj</w:t>
      </w:r>
      <w:r w:rsidR="005178EC">
        <w:t>ā gaisa kvalitāte</w:t>
      </w:r>
      <w:r w:rsidRPr="00A823D5">
        <w:t xml:space="preserve"> un samazināt</w:t>
      </w:r>
      <w:r w:rsidR="005178EC">
        <w:t>as</w:t>
      </w:r>
      <w:r w:rsidRPr="00A823D5">
        <w:t xml:space="preserve"> transporta radīt</w:t>
      </w:r>
      <w:r>
        <w:t>ā</w:t>
      </w:r>
      <w:r w:rsidRPr="00A823D5">
        <w:t>s CO</w:t>
      </w:r>
      <w:r w:rsidRPr="00A823D5">
        <w:rPr>
          <w:rFonts w:ascii="Cambria Math" w:hAnsi="Cambria Math" w:cs="Cambria Math"/>
        </w:rPr>
        <w:t>₂</w:t>
      </w:r>
      <w:r w:rsidRPr="00A823D5">
        <w:t xml:space="preserve"> </w:t>
      </w:r>
      <w:r>
        <w:t>emisijas</w:t>
      </w:r>
      <w:r w:rsidRPr="00A823D5">
        <w:t>.</w:t>
      </w:r>
    </w:p>
    <w:p w:rsidR="00ED6B17" w:rsidRDefault="00ED6B17" w:rsidP="00ED6B17">
      <w:pPr>
        <w:pStyle w:val="NormalWeb"/>
        <w:spacing w:before="0" w:beforeAutospacing="0" w:after="0" w:afterAutospacing="0"/>
        <w:ind w:left="567" w:right="709" w:firstLine="436"/>
        <w:jc w:val="both"/>
      </w:pPr>
      <w:r w:rsidRPr="00A823D5">
        <w:t>Kā minēts</w:t>
      </w:r>
      <w:r w:rsidRPr="009459C0">
        <w:t xml:space="preserve"> </w:t>
      </w:r>
      <w:r>
        <w:t xml:space="preserve">Eiropas Komisijas gala ziņojumā “Alternatīvo degvielu attīstība Eiropas Savienībā”, </w:t>
      </w:r>
      <w:r w:rsidRPr="00A823D5">
        <w:t>naftas</w:t>
      </w:r>
      <w:r w:rsidR="00691F26">
        <w:t xml:space="preserve"> resursu</w:t>
      </w:r>
      <w:r w:rsidRPr="00A823D5">
        <w:t xml:space="preserve"> un tā produktu izmantošana ir viens no galvenajiem faktoriem, kas veicina SEG rašanos. Saskaņā ar šī brīža tendencēm un pieņemtajiem politiskajiem lēmumiem, CO</w:t>
      </w:r>
      <w:r w:rsidRPr="00A823D5">
        <w:rPr>
          <w:vertAlign w:val="subscript"/>
        </w:rPr>
        <w:t>2</w:t>
      </w:r>
      <w:r w:rsidRPr="00A823D5">
        <w:t xml:space="preserve"> emisijas transporta sektorā 2050.gadā varētu samazināties par aptuveni 8% </w:t>
      </w:r>
      <w:r w:rsidR="005178EC">
        <w:t>salīdzinājumā ar 2010.gada līmeni</w:t>
      </w:r>
      <w:r w:rsidRPr="00A823D5">
        <w:t xml:space="preserve">. Šis samazinājums pamatā tiktu veicināts ar </w:t>
      </w:r>
      <w:proofErr w:type="spellStart"/>
      <w:r w:rsidRPr="00A823D5">
        <w:t>resursefektīvāku</w:t>
      </w:r>
      <w:proofErr w:type="spellEnd"/>
      <w:r w:rsidRPr="00A823D5">
        <w:t xml:space="preserve"> degvielas izmantošanu</w:t>
      </w:r>
      <w:r w:rsidR="0001404A">
        <w:t>,</w:t>
      </w:r>
      <w:r w:rsidRPr="00A823D5">
        <w:t xml:space="preserve"> ar stingrākām prasībām CO</w:t>
      </w:r>
      <w:r w:rsidRPr="00A823D5">
        <w:rPr>
          <w:vertAlign w:val="subscript"/>
        </w:rPr>
        <w:t>2</w:t>
      </w:r>
      <w:r w:rsidRPr="00A823D5">
        <w:t xml:space="preserve"> emisiju ziņā, tāpat šo samazinājumu varētu </w:t>
      </w:r>
      <w:r w:rsidR="008E3251">
        <w:t>panākt ar augstākām</w:t>
      </w:r>
      <w:r w:rsidRPr="00A823D5">
        <w:t xml:space="preserve"> naftas </w:t>
      </w:r>
      <w:r w:rsidR="00691F26">
        <w:t xml:space="preserve">resursu </w:t>
      </w:r>
      <w:r w:rsidRPr="00A823D5">
        <w:t>un attiecīgi arī degvielas cen</w:t>
      </w:r>
      <w:r w:rsidR="008E3251">
        <w:t>ām</w:t>
      </w:r>
      <w:r w:rsidRPr="00A823D5">
        <w:rPr>
          <w:rStyle w:val="FootnoteReference"/>
        </w:rPr>
        <w:footnoteReference w:id="9"/>
      </w:r>
      <w:r w:rsidRPr="00A823D5">
        <w:t>.</w:t>
      </w:r>
    </w:p>
    <w:p w:rsidR="00ED6B17" w:rsidRDefault="00ED6B17" w:rsidP="00ED6B17">
      <w:pPr>
        <w:pStyle w:val="NormalWeb"/>
        <w:spacing w:before="0" w:beforeAutospacing="0" w:after="0" w:afterAutospacing="0"/>
        <w:ind w:left="567" w:right="709" w:firstLine="436"/>
        <w:jc w:val="both"/>
      </w:pPr>
    </w:p>
    <w:p w:rsidR="00ED6B17" w:rsidRPr="00E97645" w:rsidRDefault="00E97645" w:rsidP="00E97645">
      <w:pPr>
        <w:pStyle w:val="NormalWeb"/>
        <w:ind w:left="567" w:right="709"/>
        <w:jc w:val="both"/>
        <w:rPr>
          <w:rFonts w:asciiTheme="minorHAnsi" w:hAnsiTheme="minorHAnsi"/>
        </w:rPr>
      </w:pPr>
      <w:r>
        <w:rPr>
          <w:rFonts w:asciiTheme="minorHAnsi" w:hAnsiTheme="minorHAnsi"/>
          <w:noProof/>
        </w:rPr>
        <w:drawing>
          <wp:inline distT="0" distB="0" distL="0" distR="0" wp14:anchorId="726304FB" wp14:editId="5BC2FA75">
            <wp:extent cx="6981825" cy="3562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190" cy="3562026"/>
                    </a:xfrm>
                    <a:prstGeom prst="rect">
                      <a:avLst/>
                    </a:prstGeom>
                    <a:noFill/>
                  </pic:spPr>
                </pic:pic>
              </a:graphicData>
            </a:graphic>
          </wp:inline>
        </w:drawing>
      </w:r>
      <w:r w:rsidR="00010088" w:rsidRPr="003717AC">
        <w:t>Attēls</w:t>
      </w:r>
      <w:r w:rsidR="00ED6B17" w:rsidRPr="003717AC">
        <w:t xml:space="preserve"> Nr.3</w:t>
      </w:r>
      <w:r w:rsidR="00010088" w:rsidRPr="003717AC">
        <w:t xml:space="preserve"> </w:t>
      </w:r>
      <w:r w:rsidR="00010088" w:rsidRPr="003717AC">
        <w:rPr>
          <w:b/>
        </w:rPr>
        <w:t>Kopējais enerģijas patēriņš pārvadājumiem</w:t>
      </w:r>
      <w:r w:rsidR="003717AC" w:rsidRPr="003717AC">
        <w:rPr>
          <w:b/>
        </w:rPr>
        <w:t>,</w:t>
      </w:r>
      <w:r w:rsidR="00010088" w:rsidRPr="003717AC">
        <w:rPr>
          <w:b/>
        </w:rPr>
        <w:t xml:space="preserve"> ņemot vērā pašreizējās tendences, kā arī pieņemtos politiskos lēmumus.</w:t>
      </w:r>
      <w:r w:rsidR="00057A4A">
        <w:rPr>
          <w:b/>
        </w:rPr>
        <w:t xml:space="preserve"> </w:t>
      </w:r>
      <w:r w:rsidR="00057A4A" w:rsidRPr="00E62D30">
        <w:rPr>
          <w:b/>
        </w:rPr>
        <w:t>Avots:</w:t>
      </w:r>
      <w:r w:rsidR="00E62D30" w:rsidRPr="00E62D30">
        <w:rPr>
          <w:b/>
        </w:rPr>
        <w:t xml:space="preserve"> </w:t>
      </w:r>
      <w:proofErr w:type="spellStart"/>
      <w:r w:rsidR="00E62D30" w:rsidRPr="000E0DF9">
        <w:rPr>
          <w:i/>
        </w:rPr>
        <w:t>State</w:t>
      </w:r>
      <w:proofErr w:type="spellEnd"/>
      <w:r w:rsidR="00E62D30" w:rsidRPr="000E0DF9">
        <w:rPr>
          <w:i/>
        </w:rPr>
        <w:t xml:space="preserve"> </w:t>
      </w:r>
      <w:proofErr w:type="spellStart"/>
      <w:r w:rsidR="00E62D30" w:rsidRPr="000E0DF9">
        <w:rPr>
          <w:i/>
        </w:rPr>
        <w:t>of</w:t>
      </w:r>
      <w:proofErr w:type="spellEnd"/>
      <w:r w:rsidR="00E62D30" w:rsidRPr="000E0DF9">
        <w:rPr>
          <w:i/>
        </w:rPr>
        <w:t xml:space="preserve"> </w:t>
      </w:r>
      <w:proofErr w:type="spellStart"/>
      <w:r w:rsidR="00E62D30" w:rsidRPr="000E0DF9">
        <w:rPr>
          <w:i/>
        </w:rPr>
        <w:t>the</w:t>
      </w:r>
      <w:proofErr w:type="spellEnd"/>
      <w:r w:rsidR="00E62D30" w:rsidRPr="000E0DF9">
        <w:rPr>
          <w:i/>
        </w:rPr>
        <w:t xml:space="preserve"> Art </w:t>
      </w:r>
      <w:proofErr w:type="spellStart"/>
      <w:r w:rsidR="00E62D30" w:rsidRPr="000E0DF9">
        <w:rPr>
          <w:i/>
        </w:rPr>
        <w:t>on</w:t>
      </w:r>
      <w:proofErr w:type="spellEnd"/>
      <w:r w:rsidR="00E62D30" w:rsidRPr="000E0DF9">
        <w:rPr>
          <w:i/>
        </w:rPr>
        <w:t xml:space="preserve"> </w:t>
      </w:r>
      <w:proofErr w:type="spellStart"/>
      <w:r w:rsidR="00E62D30" w:rsidRPr="000E0DF9">
        <w:rPr>
          <w:i/>
        </w:rPr>
        <w:t>Alternative</w:t>
      </w:r>
      <w:proofErr w:type="spellEnd"/>
      <w:r w:rsidR="00E62D30" w:rsidRPr="000E0DF9">
        <w:rPr>
          <w:i/>
        </w:rPr>
        <w:t xml:space="preserve"> </w:t>
      </w:r>
      <w:proofErr w:type="spellStart"/>
      <w:r w:rsidR="00E62D30" w:rsidRPr="000E0DF9">
        <w:rPr>
          <w:i/>
        </w:rPr>
        <w:t>Fuels</w:t>
      </w:r>
      <w:proofErr w:type="spellEnd"/>
      <w:r w:rsidR="00E62D30" w:rsidRPr="000E0DF9">
        <w:rPr>
          <w:i/>
        </w:rPr>
        <w:t xml:space="preserve"> </w:t>
      </w:r>
      <w:proofErr w:type="spellStart"/>
      <w:r w:rsidR="00E62D30" w:rsidRPr="000E0DF9">
        <w:rPr>
          <w:i/>
        </w:rPr>
        <w:t>Transport</w:t>
      </w:r>
      <w:proofErr w:type="spellEnd"/>
      <w:r w:rsidR="00E62D30" w:rsidRPr="000E0DF9">
        <w:rPr>
          <w:i/>
        </w:rPr>
        <w:t xml:space="preserve"> </w:t>
      </w:r>
      <w:proofErr w:type="spellStart"/>
      <w:r w:rsidR="00E62D30" w:rsidRPr="000E0DF9">
        <w:rPr>
          <w:i/>
        </w:rPr>
        <w:t>Systems</w:t>
      </w:r>
      <w:proofErr w:type="spellEnd"/>
      <w:r w:rsidR="00E62D30" w:rsidRPr="000E0DF9">
        <w:rPr>
          <w:i/>
        </w:rPr>
        <w:t xml:space="preserve"> </w:t>
      </w:r>
      <w:proofErr w:type="spellStart"/>
      <w:r w:rsidR="00E62D30" w:rsidRPr="000E0DF9">
        <w:rPr>
          <w:i/>
        </w:rPr>
        <w:t>in</w:t>
      </w:r>
      <w:proofErr w:type="spellEnd"/>
      <w:r w:rsidR="00E62D30" w:rsidRPr="000E0DF9">
        <w:rPr>
          <w:i/>
        </w:rPr>
        <w:t xml:space="preserve"> </w:t>
      </w:r>
      <w:proofErr w:type="spellStart"/>
      <w:r w:rsidR="00E62D30" w:rsidRPr="000E0DF9">
        <w:rPr>
          <w:i/>
        </w:rPr>
        <w:t>the</w:t>
      </w:r>
      <w:proofErr w:type="spellEnd"/>
      <w:r w:rsidR="00E62D30" w:rsidRPr="000E0DF9">
        <w:rPr>
          <w:i/>
        </w:rPr>
        <w:t xml:space="preserve"> </w:t>
      </w:r>
      <w:proofErr w:type="spellStart"/>
      <w:r w:rsidR="00E62D30" w:rsidRPr="000E0DF9">
        <w:rPr>
          <w:i/>
        </w:rPr>
        <w:t>European</w:t>
      </w:r>
      <w:proofErr w:type="spellEnd"/>
      <w:r w:rsidR="00E62D30" w:rsidRPr="000E0DF9">
        <w:rPr>
          <w:i/>
        </w:rPr>
        <w:t xml:space="preserve"> </w:t>
      </w:r>
      <w:proofErr w:type="spellStart"/>
      <w:r w:rsidR="00E62D30" w:rsidRPr="000E0DF9">
        <w:rPr>
          <w:i/>
        </w:rPr>
        <w:t>Union</w:t>
      </w:r>
      <w:proofErr w:type="spellEnd"/>
      <w:r w:rsidR="00E62D30" w:rsidRPr="000E0DF9">
        <w:rPr>
          <w:i/>
        </w:rPr>
        <w:t xml:space="preserve">. </w:t>
      </w:r>
      <w:proofErr w:type="spellStart"/>
      <w:r w:rsidR="00E62D30" w:rsidRPr="000E0DF9">
        <w:rPr>
          <w:i/>
        </w:rPr>
        <w:t>Final</w:t>
      </w:r>
      <w:proofErr w:type="spellEnd"/>
      <w:r w:rsidR="00E62D30" w:rsidRPr="000E0DF9">
        <w:rPr>
          <w:i/>
        </w:rPr>
        <w:t xml:space="preserve"> </w:t>
      </w:r>
      <w:proofErr w:type="spellStart"/>
      <w:r w:rsidR="00E62D30" w:rsidRPr="000E0DF9">
        <w:rPr>
          <w:i/>
        </w:rPr>
        <w:t>Report</w:t>
      </w:r>
      <w:proofErr w:type="spellEnd"/>
      <w:r w:rsidR="00E62D30" w:rsidRPr="000E0DF9">
        <w:rPr>
          <w:i/>
        </w:rPr>
        <w:t xml:space="preserve">, </w:t>
      </w:r>
      <w:proofErr w:type="spellStart"/>
      <w:r w:rsidR="00E62D30" w:rsidRPr="000E0DF9">
        <w:rPr>
          <w:i/>
        </w:rPr>
        <w:t>European</w:t>
      </w:r>
      <w:proofErr w:type="spellEnd"/>
      <w:r w:rsidR="00E62D30" w:rsidRPr="000E0DF9">
        <w:rPr>
          <w:i/>
        </w:rPr>
        <w:t xml:space="preserve"> </w:t>
      </w:r>
      <w:proofErr w:type="spellStart"/>
      <w:r w:rsidR="00E62D30" w:rsidRPr="000E0DF9">
        <w:rPr>
          <w:i/>
        </w:rPr>
        <w:t>Commission</w:t>
      </w:r>
      <w:proofErr w:type="spellEnd"/>
      <w:r w:rsidR="00E62D30" w:rsidRPr="000E0DF9">
        <w:rPr>
          <w:i/>
        </w:rPr>
        <w:t>, 2015</w:t>
      </w:r>
    </w:p>
    <w:p w:rsidR="00ED6B17" w:rsidRDefault="00225EB0" w:rsidP="00ED6B17">
      <w:pPr>
        <w:pStyle w:val="NormalWeb"/>
        <w:spacing w:before="0" w:beforeAutospacing="0" w:after="0" w:afterAutospacing="0"/>
        <w:ind w:left="567" w:right="709" w:firstLine="426"/>
        <w:jc w:val="both"/>
      </w:pPr>
      <w:r>
        <w:t>Attēlā</w:t>
      </w:r>
      <w:r w:rsidR="00ED6B17">
        <w:t xml:space="preserve"> Nr.3</w:t>
      </w:r>
      <w:r w:rsidR="00ED6B17" w:rsidRPr="00BE0E18">
        <w:t xml:space="preserve"> ir redzams kopējais enerģijas patēriņš sauszemes pārvadājumiem, ņemot vērā pašreizējās tendences, kā arī pieņemtos politiskos lēmumus un ar alternatīvo </w:t>
      </w:r>
      <w:r w:rsidR="00ED6B17">
        <w:t xml:space="preserve">degvielu </w:t>
      </w:r>
      <w:r w:rsidR="00ED6B17" w:rsidRPr="00BE0E18">
        <w:t>scenāriju</w:t>
      </w:r>
      <w:r w:rsidR="00ED6B17" w:rsidRPr="002823F4">
        <w:t xml:space="preserve"> panākt</w:t>
      </w:r>
      <w:r w:rsidR="00ED6B17">
        <w:t>o</w:t>
      </w:r>
      <w:r w:rsidR="00ED6B17" w:rsidRPr="002823F4">
        <w:t xml:space="preserve"> </w:t>
      </w:r>
      <w:r w:rsidR="0076347B">
        <w:t>SEG</w:t>
      </w:r>
      <w:r w:rsidR="00ED6B17" w:rsidRPr="002823F4">
        <w:t xml:space="preserve"> e</w:t>
      </w:r>
      <w:r w:rsidR="0005799B">
        <w:t>misiju samazinājumu 60%</w:t>
      </w:r>
      <w:r w:rsidR="00ED6B17" w:rsidRPr="002823F4">
        <w:t xml:space="preserve"> apmērā līdz 2050. gadam. Šāds mērķis ir noteikts 2011.gadā Baltajā grāmatā, tādēļ būtu jāpanāk l</w:t>
      </w:r>
      <w:r w:rsidR="0005799B">
        <w:t xml:space="preserve">iela SEG emisiju samazināšana, </w:t>
      </w:r>
      <w:r w:rsidR="00ED6B17" w:rsidRPr="002823F4">
        <w:t xml:space="preserve">popularizējot un veicinot </w:t>
      </w:r>
      <w:r w:rsidR="00ED6B17">
        <w:t>ETL</w:t>
      </w:r>
      <w:r w:rsidR="0005799B">
        <w:t xml:space="preserve">, </w:t>
      </w:r>
      <w:r w:rsidR="00F17954">
        <w:t>FCEV</w:t>
      </w:r>
      <w:r w:rsidR="0076347B">
        <w:t xml:space="preserve">, ar </w:t>
      </w:r>
      <w:r w:rsidR="0005799B">
        <w:t>dabasgāzi</w:t>
      </w:r>
      <w:r w:rsidR="00ED6B17" w:rsidRPr="002823F4">
        <w:t xml:space="preserve"> </w:t>
      </w:r>
      <w:r w:rsidR="0076347B">
        <w:t xml:space="preserve">un </w:t>
      </w:r>
      <w:r w:rsidR="00ED6B17" w:rsidRPr="002823F4">
        <w:t>ar biodegvielu darbināmu transportlīdzekļu izplatību līdz 2050. gadam.</w:t>
      </w:r>
      <w:r w:rsidR="00BF4E3B">
        <w:t xml:space="preserve"> Ņemot vērā pašreizējās tendences un pieņemto politiku </w:t>
      </w:r>
      <w:r w:rsidR="00F84AE3">
        <w:t xml:space="preserve">ES </w:t>
      </w:r>
      <w:r w:rsidR="00BF4E3B">
        <w:t>līdz 2013.gadam CO</w:t>
      </w:r>
      <w:r w:rsidR="00BF4E3B">
        <w:rPr>
          <w:vertAlign w:val="subscript"/>
        </w:rPr>
        <w:t xml:space="preserve">2 </w:t>
      </w:r>
      <w:r w:rsidR="00BF4E3B">
        <w:t>emisijas no transporta (izņemot jūras transportu) līdz 2050.gadam samazināsies par 8%, salīdzinot ar 2010.gadu, ko veicinās degvielu efektivitātes nosacījumi, kas saistīti ar CO</w:t>
      </w:r>
      <w:r w:rsidR="00BF4E3B">
        <w:rPr>
          <w:vertAlign w:val="subscript"/>
        </w:rPr>
        <w:t xml:space="preserve">2 </w:t>
      </w:r>
      <w:r w:rsidR="00BF4E3B">
        <w:t>standartiem vieglajiem transportlīdzekļiem, kā arī fosilo degvielu cenu pieaugums</w:t>
      </w:r>
      <w:r w:rsidR="00BF4E3B">
        <w:rPr>
          <w:rStyle w:val="FootnoteReference"/>
        </w:rPr>
        <w:footnoteReference w:id="10"/>
      </w:r>
      <w:r w:rsidR="00BF4E3B">
        <w:t>.</w:t>
      </w:r>
    </w:p>
    <w:p w:rsidR="00F84AE3" w:rsidRPr="00BF4E3B" w:rsidRDefault="00F84AE3" w:rsidP="00ED6B17">
      <w:pPr>
        <w:pStyle w:val="NormalWeb"/>
        <w:spacing w:before="0" w:beforeAutospacing="0" w:after="0" w:afterAutospacing="0"/>
        <w:ind w:left="567" w:right="709" w:firstLine="426"/>
        <w:jc w:val="both"/>
      </w:pPr>
      <w:r>
        <w:t>Turpretī scenārijā, kurā ES strauji virzās uz ūdeņraža un elektroenerģijas darbināmu autoparku, veicinātu, ka fosil</w:t>
      </w:r>
      <w:r w:rsidR="0076347B">
        <w:t>ajai</w:t>
      </w:r>
      <w:r>
        <w:t xml:space="preserve"> degviela</w:t>
      </w:r>
      <w:r w:rsidR="0076347B">
        <w:t xml:space="preserve">i iztērētā nauda samazinātos par 58-83miljr. </w:t>
      </w:r>
      <w:proofErr w:type="spellStart"/>
      <w:r w:rsidR="0076347B" w:rsidRPr="000E0DF9">
        <w:rPr>
          <w:i/>
        </w:rPr>
        <w:t>euro</w:t>
      </w:r>
      <w:proofErr w:type="spellEnd"/>
      <w:r w:rsidR="0076347B">
        <w:t xml:space="preserve"> </w:t>
      </w:r>
      <w:r w:rsidR="00267F2B">
        <w:t xml:space="preserve">jau </w:t>
      </w:r>
      <w:r w:rsidR="0076347B">
        <w:t>2030.gadā, salīdzinot ar šī brīža situāciju</w:t>
      </w:r>
      <w:r w:rsidR="0076347B">
        <w:rPr>
          <w:rStyle w:val="FootnoteReference"/>
        </w:rPr>
        <w:footnoteReference w:id="11"/>
      </w:r>
      <w:r w:rsidR="0076347B">
        <w:t>.</w:t>
      </w:r>
    </w:p>
    <w:p w:rsidR="00ED6B17" w:rsidRDefault="00ED6B17" w:rsidP="00ED6B17">
      <w:pPr>
        <w:pStyle w:val="NormalWeb"/>
        <w:spacing w:before="0" w:beforeAutospacing="0" w:after="0" w:afterAutospacing="0"/>
        <w:ind w:left="567" w:right="709" w:firstLine="426"/>
        <w:jc w:val="both"/>
      </w:pPr>
      <w:r w:rsidRPr="002823F4">
        <w:t xml:space="preserve">Lai sasniegtu transporta radīto </w:t>
      </w:r>
      <w:r w:rsidR="0076347B">
        <w:t>SEG</w:t>
      </w:r>
      <w:r w:rsidRPr="002823F4">
        <w:t xml:space="preserve"> emisiju samazinājumu 60% apmērā līdz 2050. gadam, ir jāveic ļoti sarežģīts uzdevums, kam būs nepieciešama pakāpeniska visas transporta sistēmas pārveide uz tādu transport</w:t>
      </w:r>
      <w:r w:rsidR="00691F26">
        <w:t>a sistēmu</w:t>
      </w:r>
      <w:r w:rsidR="0076375A">
        <w:t>, kas radītu</w:t>
      </w:r>
      <w:r>
        <w:t xml:space="preserve"> mazāku piesārņojumu</w:t>
      </w:r>
      <w:r w:rsidRPr="002823F4">
        <w:t>.</w:t>
      </w:r>
    </w:p>
    <w:p w:rsidR="00ED6B17" w:rsidRDefault="00ED6B17" w:rsidP="00ED6B17">
      <w:pPr>
        <w:pStyle w:val="NormalWeb"/>
        <w:spacing w:before="0" w:beforeAutospacing="0" w:after="0" w:afterAutospacing="0"/>
        <w:ind w:left="567" w:right="709" w:firstLine="426"/>
        <w:jc w:val="both"/>
      </w:pPr>
      <w:r>
        <w:t>Lai arī visas alternatīvās degvielas principā ir izmantojamas transporta sektorā, tomēr praksē</w:t>
      </w:r>
      <w:r w:rsidR="00BF0E66">
        <w:t xml:space="preserve">, plānojot alternatīvo </w:t>
      </w:r>
      <w:r w:rsidR="00267F2B">
        <w:t>degvielu attīstības stratēģiju,</w:t>
      </w:r>
      <w:r>
        <w:t xml:space="preserve"> to izmantošanā jāņem vērā daži praktiskie aspekti. Zemāk tabulā parādīti alternatīvo degvielu veidi un izmantošanas iespējas.</w:t>
      </w:r>
    </w:p>
    <w:p w:rsidR="00ED6B17" w:rsidRDefault="00010088" w:rsidP="00010088">
      <w:pPr>
        <w:pStyle w:val="NormalWeb"/>
        <w:spacing w:before="0" w:beforeAutospacing="0" w:after="0" w:afterAutospacing="0"/>
        <w:ind w:left="567" w:right="709" w:firstLine="437"/>
        <w:jc w:val="right"/>
      </w:pPr>
      <w:r>
        <w:t>Tabula Nr.1</w:t>
      </w:r>
    </w:p>
    <w:p w:rsidR="00ED6B17" w:rsidRPr="003717AC" w:rsidRDefault="00ED6B17" w:rsidP="003717AC">
      <w:pPr>
        <w:pStyle w:val="NormalWeb"/>
        <w:spacing w:before="0" w:beforeAutospacing="0" w:after="0" w:afterAutospacing="0"/>
        <w:ind w:left="567" w:right="709" w:firstLine="437"/>
        <w:jc w:val="center"/>
        <w:rPr>
          <w:b/>
        </w:rPr>
      </w:pPr>
      <w:r w:rsidRPr="003717AC">
        <w:rPr>
          <w:b/>
        </w:rPr>
        <w:t>Alternatīvo degvielu veidi un to izmantošanas iespējas</w:t>
      </w:r>
    </w:p>
    <w:tbl>
      <w:tblPr>
        <w:tblStyle w:val="TableGrid"/>
        <w:tblW w:w="0" w:type="auto"/>
        <w:tblInd w:w="392" w:type="dxa"/>
        <w:tblLayout w:type="fixed"/>
        <w:tblLook w:val="04A0" w:firstRow="1" w:lastRow="0" w:firstColumn="1" w:lastColumn="0" w:noHBand="0" w:noVBand="1"/>
      </w:tblPr>
      <w:tblGrid>
        <w:gridCol w:w="1150"/>
        <w:gridCol w:w="739"/>
        <w:gridCol w:w="603"/>
        <w:gridCol w:w="603"/>
        <w:gridCol w:w="874"/>
        <w:gridCol w:w="567"/>
        <w:gridCol w:w="567"/>
        <w:gridCol w:w="850"/>
        <w:gridCol w:w="1166"/>
        <w:gridCol w:w="1102"/>
        <w:gridCol w:w="426"/>
        <w:gridCol w:w="559"/>
        <w:gridCol w:w="459"/>
      </w:tblGrid>
      <w:tr w:rsidR="00ED6B17" w:rsidTr="000E0DF9">
        <w:trPr>
          <w:trHeight w:val="256"/>
        </w:trPr>
        <w:tc>
          <w:tcPr>
            <w:tcW w:w="1150" w:type="dxa"/>
          </w:tcPr>
          <w:p w:rsidR="00ED6B17" w:rsidRPr="00AE0F8E" w:rsidRDefault="00ED6B17" w:rsidP="00C87CA8">
            <w:pPr>
              <w:pStyle w:val="NormalWeb"/>
              <w:spacing w:before="0" w:beforeAutospacing="0" w:after="0" w:afterAutospacing="0"/>
              <w:ind w:right="68"/>
              <w:jc w:val="center"/>
              <w:rPr>
                <w:sz w:val="20"/>
                <w:szCs w:val="20"/>
              </w:rPr>
            </w:pPr>
            <w:r w:rsidRPr="00AE0F8E">
              <w:rPr>
                <w:sz w:val="20"/>
                <w:szCs w:val="20"/>
              </w:rPr>
              <w:t>Degviela</w:t>
            </w:r>
          </w:p>
        </w:tc>
        <w:tc>
          <w:tcPr>
            <w:tcW w:w="739" w:type="dxa"/>
          </w:tcPr>
          <w:p w:rsidR="00ED6B17" w:rsidRPr="00AE0F8E" w:rsidRDefault="00ED6B17" w:rsidP="00C87CA8">
            <w:pPr>
              <w:pStyle w:val="NormalWeb"/>
              <w:spacing w:before="0" w:beforeAutospacing="0" w:after="0" w:afterAutospacing="0"/>
              <w:ind w:right="34"/>
              <w:jc w:val="center"/>
              <w:rPr>
                <w:sz w:val="20"/>
                <w:szCs w:val="20"/>
              </w:rPr>
            </w:pPr>
            <w:r w:rsidRPr="00AE0F8E">
              <w:rPr>
                <w:sz w:val="20"/>
                <w:szCs w:val="20"/>
              </w:rPr>
              <w:t>Veids</w:t>
            </w:r>
          </w:p>
        </w:tc>
        <w:tc>
          <w:tcPr>
            <w:tcW w:w="2080" w:type="dxa"/>
            <w:gridSpan w:val="3"/>
          </w:tcPr>
          <w:p w:rsidR="00ED6B17" w:rsidRPr="00AE0F8E" w:rsidRDefault="00ED6B17" w:rsidP="00C87CA8">
            <w:pPr>
              <w:pStyle w:val="NormalWeb"/>
              <w:spacing w:before="0" w:beforeAutospacing="0" w:after="0" w:afterAutospacing="0"/>
              <w:ind w:right="121"/>
              <w:jc w:val="center"/>
              <w:rPr>
                <w:sz w:val="20"/>
                <w:szCs w:val="20"/>
              </w:rPr>
            </w:pPr>
            <w:r w:rsidRPr="00AE0F8E">
              <w:rPr>
                <w:sz w:val="20"/>
                <w:szCs w:val="20"/>
              </w:rPr>
              <w:t>Vieglais pasažieru</w:t>
            </w:r>
          </w:p>
        </w:tc>
        <w:tc>
          <w:tcPr>
            <w:tcW w:w="1984" w:type="dxa"/>
            <w:gridSpan w:val="3"/>
          </w:tcPr>
          <w:p w:rsidR="00ED6B17" w:rsidRPr="00AE0F8E" w:rsidRDefault="00ED6B17" w:rsidP="00C87CA8">
            <w:pPr>
              <w:pStyle w:val="NormalWeb"/>
              <w:spacing w:before="0" w:beforeAutospacing="0" w:after="0" w:afterAutospacing="0"/>
              <w:ind w:right="152"/>
              <w:jc w:val="center"/>
              <w:rPr>
                <w:sz w:val="20"/>
                <w:szCs w:val="20"/>
              </w:rPr>
            </w:pPr>
            <w:r w:rsidRPr="00AE0F8E">
              <w:rPr>
                <w:sz w:val="20"/>
                <w:szCs w:val="20"/>
              </w:rPr>
              <w:t>Kravas transports</w:t>
            </w:r>
          </w:p>
        </w:tc>
        <w:tc>
          <w:tcPr>
            <w:tcW w:w="1166" w:type="dxa"/>
          </w:tcPr>
          <w:p w:rsidR="00ED6B17" w:rsidRPr="00AE0F8E" w:rsidRDefault="00ED6B17" w:rsidP="00C87CA8">
            <w:pPr>
              <w:pStyle w:val="NormalWeb"/>
              <w:spacing w:before="0" w:beforeAutospacing="0" w:after="0" w:afterAutospacing="0"/>
              <w:ind w:right="136"/>
              <w:jc w:val="center"/>
              <w:rPr>
                <w:sz w:val="20"/>
                <w:szCs w:val="20"/>
              </w:rPr>
            </w:pPr>
            <w:r w:rsidRPr="00AE0F8E">
              <w:rPr>
                <w:sz w:val="20"/>
                <w:szCs w:val="20"/>
              </w:rPr>
              <w:t>Gaisa transports</w:t>
            </w:r>
          </w:p>
        </w:tc>
        <w:tc>
          <w:tcPr>
            <w:tcW w:w="1102" w:type="dxa"/>
          </w:tcPr>
          <w:p w:rsidR="00ED6B17" w:rsidRPr="00AE0F8E" w:rsidRDefault="00ED6B17" w:rsidP="00C87CA8">
            <w:pPr>
              <w:pStyle w:val="NormalWeb"/>
              <w:spacing w:before="0" w:beforeAutospacing="0" w:after="0" w:afterAutospacing="0"/>
              <w:ind w:right="175"/>
              <w:jc w:val="center"/>
              <w:rPr>
                <w:sz w:val="20"/>
                <w:szCs w:val="20"/>
              </w:rPr>
            </w:pPr>
            <w:r w:rsidRPr="00AE0F8E">
              <w:rPr>
                <w:sz w:val="20"/>
                <w:szCs w:val="20"/>
              </w:rPr>
              <w:t>Dzelzceļš</w:t>
            </w:r>
          </w:p>
        </w:tc>
        <w:tc>
          <w:tcPr>
            <w:tcW w:w="1444" w:type="dxa"/>
            <w:gridSpan w:val="3"/>
          </w:tcPr>
          <w:p w:rsidR="00ED6B17" w:rsidRPr="00AE0F8E" w:rsidRDefault="00364801" w:rsidP="00C87CA8">
            <w:pPr>
              <w:pStyle w:val="NormalWeb"/>
              <w:spacing w:before="0" w:beforeAutospacing="0" w:after="0" w:afterAutospacing="0"/>
              <w:ind w:right="142"/>
              <w:jc w:val="center"/>
              <w:rPr>
                <w:sz w:val="20"/>
                <w:szCs w:val="20"/>
              </w:rPr>
            </w:pPr>
            <w:r>
              <w:rPr>
                <w:sz w:val="20"/>
                <w:szCs w:val="20"/>
              </w:rPr>
              <w:t>Kuģi</w:t>
            </w:r>
          </w:p>
        </w:tc>
      </w:tr>
      <w:tr w:rsidR="00ED6B17" w:rsidTr="000E0DF9">
        <w:trPr>
          <w:cantSplit/>
          <w:trHeight w:val="1191"/>
        </w:trPr>
        <w:tc>
          <w:tcPr>
            <w:tcW w:w="1150" w:type="dxa"/>
          </w:tcPr>
          <w:p w:rsidR="00ED6B17" w:rsidRPr="00AE0F8E" w:rsidRDefault="00ED6B17" w:rsidP="00C87CA8">
            <w:pPr>
              <w:pStyle w:val="NormalWeb"/>
              <w:spacing w:before="0" w:beforeAutospacing="0" w:after="0" w:afterAutospacing="0"/>
              <w:ind w:right="68"/>
              <w:jc w:val="center"/>
              <w:rPr>
                <w:sz w:val="20"/>
                <w:szCs w:val="20"/>
              </w:rPr>
            </w:pPr>
          </w:p>
        </w:tc>
        <w:tc>
          <w:tcPr>
            <w:tcW w:w="739" w:type="dxa"/>
            <w:textDirection w:val="btLr"/>
          </w:tcPr>
          <w:p w:rsidR="00ED6B17" w:rsidRPr="00AE0F8E" w:rsidRDefault="00ED6B17" w:rsidP="00C87CA8">
            <w:pPr>
              <w:pStyle w:val="NormalWeb"/>
              <w:spacing w:before="0" w:beforeAutospacing="0" w:after="0" w:afterAutospacing="0"/>
              <w:ind w:left="113" w:right="34"/>
              <w:rPr>
                <w:sz w:val="20"/>
                <w:szCs w:val="20"/>
              </w:rPr>
            </w:pPr>
            <w:r>
              <w:rPr>
                <w:sz w:val="20"/>
                <w:szCs w:val="20"/>
              </w:rPr>
              <w:t>Nobraukums</w:t>
            </w:r>
          </w:p>
        </w:tc>
        <w:tc>
          <w:tcPr>
            <w:tcW w:w="603" w:type="dxa"/>
            <w:textDirection w:val="btLr"/>
          </w:tcPr>
          <w:p w:rsidR="00ED6B17" w:rsidRPr="00AE0F8E" w:rsidRDefault="00ED6B17" w:rsidP="00267F2B">
            <w:pPr>
              <w:pStyle w:val="NormalWeb"/>
              <w:spacing w:before="0" w:beforeAutospacing="0" w:after="0" w:afterAutospacing="0"/>
              <w:ind w:left="113" w:right="121"/>
              <w:jc w:val="center"/>
              <w:rPr>
                <w:sz w:val="20"/>
                <w:szCs w:val="20"/>
              </w:rPr>
            </w:pPr>
            <w:r>
              <w:rPr>
                <w:sz w:val="20"/>
                <w:szCs w:val="20"/>
              </w:rPr>
              <w:t>Īsa</w:t>
            </w:r>
            <w:r w:rsidR="000B0307">
              <w:rPr>
                <w:sz w:val="20"/>
                <w:szCs w:val="20"/>
              </w:rPr>
              <w:t xml:space="preserve"> (līdz </w:t>
            </w:r>
            <w:r w:rsidR="00267F2B">
              <w:rPr>
                <w:sz w:val="20"/>
                <w:szCs w:val="20"/>
              </w:rPr>
              <w:t xml:space="preserve">150 </w:t>
            </w:r>
            <w:r w:rsidR="000B0307">
              <w:rPr>
                <w:sz w:val="20"/>
                <w:szCs w:val="20"/>
              </w:rPr>
              <w:t>km)</w:t>
            </w:r>
          </w:p>
        </w:tc>
        <w:tc>
          <w:tcPr>
            <w:tcW w:w="603" w:type="dxa"/>
            <w:textDirection w:val="btLr"/>
          </w:tcPr>
          <w:p w:rsidR="00ED6B17" w:rsidRPr="00AE0F8E" w:rsidRDefault="00ED6B17" w:rsidP="00267F2B">
            <w:pPr>
              <w:pStyle w:val="NormalWeb"/>
              <w:spacing w:before="0" w:beforeAutospacing="0" w:after="0" w:afterAutospacing="0"/>
              <w:ind w:left="113" w:right="121"/>
              <w:jc w:val="center"/>
              <w:rPr>
                <w:sz w:val="20"/>
                <w:szCs w:val="20"/>
              </w:rPr>
            </w:pPr>
            <w:r>
              <w:rPr>
                <w:sz w:val="20"/>
                <w:szCs w:val="20"/>
              </w:rPr>
              <w:t>Vidēja</w:t>
            </w:r>
            <w:r w:rsidR="000B0307">
              <w:rPr>
                <w:sz w:val="20"/>
                <w:szCs w:val="20"/>
              </w:rPr>
              <w:t xml:space="preserve"> ( līdz </w:t>
            </w:r>
            <w:r w:rsidR="00267F2B">
              <w:rPr>
                <w:sz w:val="20"/>
                <w:szCs w:val="20"/>
              </w:rPr>
              <w:t>3</w:t>
            </w:r>
            <w:r w:rsidR="000B0307">
              <w:rPr>
                <w:sz w:val="20"/>
                <w:szCs w:val="20"/>
              </w:rPr>
              <w:t>00 km)</w:t>
            </w:r>
          </w:p>
        </w:tc>
        <w:tc>
          <w:tcPr>
            <w:tcW w:w="874" w:type="dxa"/>
            <w:textDirection w:val="btLr"/>
          </w:tcPr>
          <w:p w:rsidR="00ED6B17" w:rsidRPr="00AE0F8E" w:rsidRDefault="00ED6B17" w:rsidP="00267F2B">
            <w:pPr>
              <w:pStyle w:val="NormalWeb"/>
              <w:spacing w:before="0" w:beforeAutospacing="0" w:after="0" w:afterAutospacing="0"/>
              <w:ind w:left="113" w:right="121"/>
              <w:jc w:val="center"/>
              <w:rPr>
                <w:sz w:val="20"/>
                <w:szCs w:val="20"/>
              </w:rPr>
            </w:pPr>
            <w:r>
              <w:rPr>
                <w:sz w:val="20"/>
                <w:szCs w:val="20"/>
              </w:rPr>
              <w:t>Gara</w:t>
            </w:r>
            <w:r w:rsidR="000B0307">
              <w:rPr>
                <w:sz w:val="20"/>
                <w:szCs w:val="20"/>
              </w:rPr>
              <w:t xml:space="preserve"> (vairāk par </w:t>
            </w:r>
            <w:r w:rsidR="00267F2B">
              <w:rPr>
                <w:sz w:val="20"/>
                <w:szCs w:val="20"/>
              </w:rPr>
              <w:t>3</w:t>
            </w:r>
            <w:r w:rsidR="000B0307">
              <w:rPr>
                <w:sz w:val="20"/>
                <w:szCs w:val="20"/>
              </w:rPr>
              <w:t>00km)</w:t>
            </w:r>
          </w:p>
        </w:tc>
        <w:tc>
          <w:tcPr>
            <w:tcW w:w="567" w:type="dxa"/>
            <w:textDirection w:val="btLr"/>
          </w:tcPr>
          <w:p w:rsidR="00ED6B17" w:rsidRPr="00AE0F8E" w:rsidRDefault="00ED6B17" w:rsidP="00267F2B">
            <w:pPr>
              <w:pStyle w:val="NormalWeb"/>
              <w:spacing w:before="0" w:beforeAutospacing="0" w:after="0" w:afterAutospacing="0"/>
              <w:ind w:left="113" w:right="152"/>
              <w:jc w:val="center"/>
              <w:rPr>
                <w:sz w:val="20"/>
                <w:szCs w:val="20"/>
              </w:rPr>
            </w:pPr>
            <w:r>
              <w:rPr>
                <w:sz w:val="20"/>
                <w:szCs w:val="20"/>
              </w:rPr>
              <w:t>Īsa</w:t>
            </w:r>
            <w:r w:rsidR="00666A4E">
              <w:rPr>
                <w:sz w:val="20"/>
                <w:szCs w:val="20"/>
              </w:rPr>
              <w:t xml:space="preserve"> </w:t>
            </w:r>
            <w:r w:rsidR="00666A4E" w:rsidRPr="00666A4E">
              <w:rPr>
                <w:sz w:val="20"/>
                <w:szCs w:val="20"/>
              </w:rPr>
              <w:t>(līdz</w:t>
            </w:r>
            <w:r w:rsidR="00666A4E">
              <w:rPr>
                <w:sz w:val="20"/>
                <w:szCs w:val="20"/>
              </w:rPr>
              <w:t xml:space="preserve"> </w:t>
            </w:r>
            <w:r w:rsidR="00267F2B">
              <w:rPr>
                <w:sz w:val="20"/>
                <w:szCs w:val="20"/>
              </w:rPr>
              <w:t xml:space="preserve">150 </w:t>
            </w:r>
            <w:r w:rsidR="00666A4E" w:rsidRPr="00666A4E">
              <w:rPr>
                <w:sz w:val="20"/>
                <w:szCs w:val="20"/>
              </w:rPr>
              <w:t>km)</w:t>
            </w:r>
          </w:p>
        </w:tc>
        <w:tc>
          <w:tcPr>
            <w:tcW w:w="567" w:type="dxa"/>
            <w:textDirection w:val="btLr"/>
          </w:tcPr>
          <w:p w:rsidR="00ED6B17" w:rsidRPr="00AE0F8E" w:rsidRDefault="00ED6B17" w:rsidP="00267F2B">
            <w:pPr>
              <w:pStyle w:val="NormalWeb"/>
              <w:spacing w:before="0" w:beforeAutospacing="0" w:after="0" w:afterAutospacing="0"/>
              <w:ind w:left="113" w:right="152"/>
              <w:jc w:val="center"/>
              <w:rPr>
                <w:sz w:val="20"/>
                <w:szCs w:val="20"/>
              </w:rPr>
            </w:pPr>
            <w:r>
              <w:rPr>
                <w:sz w:val="20"/>
                <w:szCs w:val="20"/>
              </w:rPr>
              <w:t>Vidēja</w:t>
            </w:r>
            <w:r w:rsidR="00666A4E">
              <w:rPr>
                <w:sz w:val="20"/>
                <w:szCs w:val="20"/>
              </w:rPr>
              <w:t xml:space="preserve"> </w:t>
            </w:r>
            <w:r w:rsidR="00666A4E" w:rsidRPr="00666A4E">
              <w:rPr>
                <w:sz w:val="20"/>
                <w:szCs w:val="20"/>
              </w:rPr>
              <w:t xml:space="preserve">( līdz </w:t>
            </w:r>
            <w:r w:rsidR="00267F2B">
              <w:rPr>
                <w:sz w:val="20"/>
                <w:szCs w:val="20"/>
              </w:rPr>
              <w:t>3</w:t>
            </w:r>
            <w:r w:rsidR="00666A4E" w:rsidRPr="00666A4E">
              <w:rPr>
                <w:sz w:val="20"/>
                <w:szCs w:val="20"/>
              </w:rPr>
              <w:t>00</w:t>
            </w:r>
            <w:r w:rsidR="00666A4E">
              <w:rPr>
                <w:sz w:val="20"/>
                <w:szCs w:val="20"/>
              </w:rPr>
              <w:t xml:space="preserve">) </w:t>
            </w:r>
          </w:p>
        </w:tc>
        <w:tc>
          <w:tcPr>
            <w:tcW w:w="850" w:type="dxa"/>
            <w:textDirection w:val="btLr"/>
          </w:tcPr>
          <w:p w:rsidR="00ED6B17" w:rsidRPr="00AE0F8E" w:rsidRDefault="00ED6B17" w:rsidP="00267F2B">
            <w:pPr>
              <w:pStyle w:val="NormalWeb"/>
              <w:spacing w:before="0" w:beforeAutospacing="0" w:after="0" w:afterAutospacing="0"/>
              <w:ind w:left="113" w:right="152"/>
              <w:jc w:val="center"/>
              <w:rPr>
                <w:sz w:val="20"/>
                <w:szCs w:val="20"/>
              </w:rPr>
            </w:pPr>
            <w:r>
              <w:rPr>
                <w:sz w:val="20"/>
                <w:szCs w:val="20"/>
              </w:rPr>
              <w:t>Gara</w:t>
            </w:r>
            <w:r w:rsidR="00666A4E">
              <w:rPr>
                <w:sz w:val="20"/>
                <w:szCs w:val="20"/>
              </w:rPr>
              <w:t xml:space="preserve"> </w:t>
            </w:r>
            <w:r w:rsidR="00666A4E" w:rsidRPr="00666A4E">
              <w:rPr>
                <w:sz w:val="20"/>
                <w:szCs w:val="20"/>
              </w:rPr>
              <w:t>(vairāk par</w:t>
            </w:r>
            <w:r w:rsidR="00267F2B">
              <w:rPr>
                <w:sz w:val="20"/>
                <w:szCs w:val="20"/>
              </w:rPr>
              <w:t xml:space="preserve"> 3</w:t>
            </w:r>
            <w:r w:rsidR="00666A4E" w:rsidRPr="00666A4E">
              <w:rPr>
                <w:sz w:val="20"/>
                <w:szCs w:val="20"/>
              </w:rPr>
              <w:t>00km)</w:t>
            </w:r>
          </w:p>
        </w:tc>
        <w:tc>
          <w:tcPr>
            <w:tcW w:w="1166" w:type="dxa"/>
            <w:textDirection w:val="btLr"/>
          </w:tcPr>
          <w:p w:rsidR="00ED6B17" w:rsidRPr="00AE0F8E" w:rsidRDefault="00ED6B17" w:rsidP="00C87CA8">
            <w:pPr>
              <w:pStyle w:val="NormalWeb"/>
              <w:spacing w:before="0" w:beforeAutospacing="0" w:after="0" w:afterAutospacing="0"/>
              <w:ind w:left="113" w:right="136"/>
              <w:jc w:val="center"/>
              <w:rPr>
                <w:sz w:val="20"/>
                <w:szCs w:val="20"/>
              </w:rPr>
            </w:pPr>
          </w:p>
        </w:tc>
        <w:tc>
          <w:tcPr>
            <w:tcW w:w="1102" w:type="dxa"/>
            <w:textDirection w:val="btLr"/>
          </w:tcPr>
          <w:p w:rsidR="00ED6B17" w:rsidRPr="00AE0F8E" w:rsidRDefault="00ED6B17" w:rsidP="00C87CA8">
            <w:pPr>
              <w:pStyle w:val="NormalWeb"/>
              <w:spacing w:before="0" w:beforeAutospacing="0" w:after="0" w:afterAutospacing="0"/>
              <w:ind w:left="113" w:right="709"/>
              <w:jc w:val="center"/>
              <w:rPr>
                <w:sz w:val="20"/>
                <w:szCs w:val="20"/>
              </w:rPr>
            </w:pPr>
          </w:p>
        </w:tc>
        <w:tc>
          <w:tcPr>
            <w:tcW w:w="426" w:type="dxa"/>
            <w:textDirection w:val="btLr"/>
          </w:tcPr>
          <w:p w:rsidR="00ED6B17" w:rsidRPr="00AE0F8E" w:rsidRDefault="00ED6B17" w:rsidP="00C87CA8">
            <w:pPr>
              <w:pStyle w:val="NormalWeb"/>
              <w:spacing w:before="0" w:beforeAutospacing="0" w:after="0" w:afterAutospacing="0"/>
              <w:ind w:left="113" w:right="142"/>
              <w:jc w:val="center"/>
              <w:rPr>
                <w:sz w:val="20"/>
                <w:szCs w:val="20"/>
              </w:rPr>
            </w:pPr>
            <w:r>
              <w:rPr>
                <w:sz w:val="20"/>
                <w:szCs w:val="20"/>
              </w:rPr>
              <w:t>Iekšzemes</w:t>
            </w:r>
          </w:p>
        </w:tc>
        <w:tc>
          <w:tcPr>
            <w:tcW w:w="559" w:type="dxa"/>
            <w:textDirection w:val="btLr"/>
          </w:tcPr>
          <w:p w:rsidR="00ED6B17" w:rsidRPr="00AE0F8E" w:rsidRDefault="00ED6B17" w:rsidP="00C87CA8">
            <w:pPr>
              <w:pStyle w:val="NormalWeb"/>
              <w:spacing w:before="0" w:beforeAutospacing="0" w:after="0" w:afterAutospacing="0"/>
              <w:ind w:left="113" w:right="142"/>
              <w:jc w:val="center"/>
              <w:rPr>
                <w:sz w:val="20"/>
                <w:szCs w:val="20"/>
              </w:rPr>
            </w:pPr>
            <w:r>
              <w:rPr>
                <w:sz w:val="20"/>
                <w:szCs w:val="20"/>
              </w:rPr>
              <w:t>Tuvsatiksmes</w:t>
            </w:r>
          </w:p>
        </w:tc>
        <w:tc>
          <w:tcPr>
            <w:tcW w:w="459" w:type="dxa"/>
            <w:textDirection w:val="btLr"/>
          </w:tcPr>
          <w:p w:rsidR="00ED6B17" w:rsidRPr="00AE0F8E" w:rsidRDefault="00ED6B17" w:rsidP="00C87CA8">
            <w:pPr>
              <w:pStyle w:val="NormalWeb"/>
              <w:spacing w:before="0" w:beforeAutospacing="0" w:after="0" w:afterAutospacing="0"/>
              <w:ind w:left="113" w:right="142"/>
              <w:jc w:val="center"/>
              <w:rPr>
                <w:sz w:val="20"/>
                <w:szCs w:val="20"/>
              </w:rPr>
            </w:pPr>
            <w:r>
              <w:rPr>
                <w:sz w:val="20"/>
                <w:szCs w:val="20"/>
              </w:rPr>
              <w:t>Jūras</w:t>
            </w:r>
          </w:p>
        </w:tc>
      </w:tr>
      <w:tr w:rsidR="000E0DF9" w:rsidTr="000E0DF9">
        <w:tc>
          <w:tcPr>
            <w:tcW w:w="1150" w:type="dxa"/>
            <w:vMerge w:val="restart"/>
          </w:tcPr>
          <w:p w:rsidR="00465D4B" w:rsidRDefault="00465D4B" w:rsidP="00C87CA8">
            <w:pPr>
              <w:pStyle w:val="NormalWeb"/>
              <w:spacing w:before="0" w:beforeAutospacing="0" w:after="0" w:afterAutospacing="0"/>
              <w:ind w:right="34"/>
              <w:jc w:val="both"/>
              <w:rPr>
                <w:sz w:val="20"/>
                <w:szCs w:val="20"/>
              </w:rPr>
            </w:pPr>
          </w:p>
          <w:p w:rsidR="00465D4B" w:rsidRPr="00AE0F8E" w:rsidRDefault="00465D4B" w:rsidP="00C87CA8">
            <w:pPr>
              <w:pStyle w:val="NormalWeb"/>
              <w:spacing w:before="0" w:beforeAutospacing="0" w:after="0" w:afterAutospacing="0"/>
              <w:ind w:right="34"/>
              <w:jc w:val="both"/>
              <w:rPr>
                <w:sz w:val="20"/>
                <w:szCs w:val="20"/>
              </w:rPr>
            </w:pPr>
            <w:r>
              <w:rPr>
                <w:sz w:val="20"/>
                <w:szCs w:val="20"/>
              </w:rPr>
              <w:t>Dabasgāze</w:t>
            </w:r>
          </w:p>
        </w:tc>
        <w:tc>
          <w:tcPr>
            <w:tcW w:w="739" w:type="dxa"/>
          </w:tcPr>
          <w:p w:rsidR="00465D4B" w:rsidRPr="00AE0F8E" w:rsidRDefault="00465D4B" w:rsidP="00C87CA8">
            <w:pPr>
              <w:pStyle w:val="NormalWeb"/>
              <w:spacing w:before="0" w:beforeAutospacing="0" w:after="0" w:afterAutospacing="0"/>
              <w:ind w:right="34"/>
              <w:jc w:val="both"/>
              <w:rPr>
                <w:sz w:val="20"/>
                <w:szCs w:val="20"/>
              </w:rPr>
            </w:pPr>
            <w:r w:rsidRPr="00AE0F8E">
              <w:rPr>
                <w:sz w:val="20"/>
                <w:szCs w:val="20"/>
              </w:rPr>
              <w:t>LNG</w:t>
            </w: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74"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50"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1166" w:type="dxa"/>
          </w:tcPr>
          <w:p w:rsidR="00465D4B" w:rsidRPr="00AE0F8E" w:rsidRDefault="00465D4B" w:rsidP="00C87CA8">
            <w:pPr>
              <w:pStyle w:val="NormalWeb"/>
              <w:spacing w:before="0" w:beforeAutospacing="0" w:after="0" w:afterAutospacing="0"/>
              <w:ind w:right="709"/>
              <w:jc w:val="both"/>
              <w:rPr>
                <w:sz w:val="20"/>
                <w:szCs w:val="20"/>
              </w:rPr>
            </w:pPr>
          </w:p>
        </w:tc>
        <w:tc>
          <w:tcPr>
            <w:tcW w:w="1102"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426"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59"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459"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r>
      <w:tr w:rsidR="00465D4B" w:rsidTr="000E0DF9">
        <w:tc>
          <w:tcPr>
            <w:tcW w:w="1150" w:type="dxa"/>
            <w:vMerge/>
          </w:tcPr>
          <w:p w:rsidR="00465D4B" w:rsidRDefault="00465D4B" w:rsidP="00C87CA8">
            <w:pPr>
              <w:pStyle w:val="NormalWeb"/>
              <w:spacing w:before="0" w:beforeAutospacing="0" w:after="0" w:afterAutospacing="0"/>
              <w:ind w:right="709"/>
              <w:jc w:val="both"/>
            </w:pPr>
          </w:p>
        </w:tc>
        <w:tc>
          <w:tcPr>
            <w:tcW w:w="739" w:type="dxa"/>
          </w:tcPr>
          <w:p w:rsidR="00465D4B" w:rsidRPr="00AE0F8E" w:rsidRDefault="00465D4B" w:rsidP="00C87CA8">
            <w:pPr>
              <w:pStyle w:val="NormalWeb"/>
              <w:spacing w:before="0" w:beforeAutospacing="0" w:after="0" w:afterAutospacing="0"/>
              <w:ind w:right="34"/>
              <w:jc w:val="both"/>
              <w:rPr>
                <w:sz w:val="20"/>
                <w:szCs w:val="20"/>
              </w:rPr>
            </w:pPr>
            <w:r>
              <w:rPr>
                <w:sz w:val="20"/>
                <w:szCs w:val="20"/>
              </w:rPr>
              <w:t>CNG</w:t>
            </w: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603"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74"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567" w:type="dxa"/>
            <w:shd w:val="clear" w:color="auto" w:fill="C00000"/>
          </w:tcPr>
          <w:p w:rsidR="00465D4B" w:rsidRPr="00AE0F8E" w:rsidRDefault="00465D4B" w:rsidP="00C87CA8">
            <w:pPr>
              <w:pStyle w:val="NormalWeb"/>
              <w:spacing w:before="0" w:beforeAutospacing="0" w:after="0" w:afterAutospacing="0"/>
              <w:ind w:right="709"/>
              <w:jc w:val="both"/>
              <w:rPr>
                <w:sz w:val="20"/>
                <w:szCs w:val="20"/>
              </w:rPr>
            </w:pPr>
          </w:p>
        </w:tc>
        <w:tc>
          <w:tcPr>
            <w:tcW w:w="850" w:type="dxa"/>
          </w:tcPr>
          <w:p w:rsidR="00465D4B" w:rsidRPr="00AE0F8E" w:rsidRDefault="00465D4B" w:rsidP="00C87CA8">
            <w:pPr>
              <w:pStyle w:val="NormalWeb"/>
              <w:spacing w:before="0" w:beforeAutospacing="0" w:after="0" w:afterAutospacing="0"/>
              <w:ind w:right="709"/>
              <w:jc w:val="both"/>
              <w:rPr>
                <w:sz w:val="20"/>
                <w:szCs w:val="20"/>
              </w:rPr>
            </w:pPr>
          </w:p>
        </w:tc>
        <w:tc>
          <w:tcPr>
            <w:tcW w:w="1166" w:type="dxa"/>
          </w:tcPr>
          <w:p w:rsidR="00465D4B" w:rsidRPr="00AE0F8E" w:rsidRDefault="00465D4B" w:rsidP="00C87CA8">
            <w:pPr>
              <w:pStyle w:val="NormalWeb"/>
              <w:spacing w:before="0" w:beforeAutospacing="0" w:after="0" w:afterAutospacing="0"/>
              <w:ind w:right="709"/>
              <w:jc w:val="both"/>
              <w:rPr>
                <w:sz w:val="20"/>
                <w:szCs w:val="20"/>
              </w:rPr>
            </w:pPr>
          </w:p>
        </w:tc>
        <w:tc>
          <w:tcPr>
            <w:tcW w:w="1102" w:type="dxa"/>
          </w:tcPr>
          <w:p w:rsidR="00465D4B" w:rsidRPr="00AE0F8E" w:rsidRDefault="00465D4B" w:rsidP="00C87CA8">
            <w:pPr>
              <w:pStyle w:val="NormalWeb"/>
              <w:spacing w:before="0" w:beforeAutospacing="0" w:after="0" w:afterAutospacing="0"/>
              <w:ind w:right="709"/>
              <w:jc w:val="both"/>
              <w:rPr>
                <w:sz w:val="20"/>
                <w:szCs w:val="20"/>
              </w:rPr>
            </w:pPr>
          </w:p>
        </w:tc>
        <w:tc>
          <w:tcPr>
            <w:tcW w:w="426" w:type="dxa"/>
          </w:tcPr>
          <w:p w:rsidR="00465D4B" w:rsidRPr="00AE0F8E" w:rsidRDefault="00465D4B" w:rsidP="00C87CA8">
            <w:pPr>
              <w:pStyle w:val="NormalWeb"/>
              <w:spacing w:before="0" w:beforeAutospacing="0" w:after="0" w:afterAutospacing="0"/>
              <w:ind w:right="709"/>
              <w:jc w:val="both"/>
              <w:rPr>
                <w:sz w:val="20"/>
                <w:szCs w:val="20"/>
              </w:rPr>
            </w:pPr>
          </w:p>
        </w:tc>
        <w:tc>
          <w:tcPr>
            <w:tcW w:w="559" w:type="dxa"/>
          </w:tcPr>
          <w:p w:rsidR="00465D4B" w:rsidRPr="00AE0F8E" w:rsidRDefault="00465D4B" w:rsidP="00C87CA8">
            <w:pPr>
              <w:pStyle w:val="NormalWeb"/>
              <w:spacing w:before="0" w:beforeAutospacing="0" w:after="0" w:afterAutospacing="0"/>
              <w:ind w:right="709"/>
              <w:jc w:val="both"/>
              <w:rPr>
                <w:sz w:val="20"/>
                <w:szCs w:val="20"/>
              </w:rPr>
            </w:pPr>
          </w:p>
        </w:tc>
        <w:tc>
          <w:tcPr>
            <w:tcW w:w="459" w:type="dxa"/>
          </w:tcPr>
          <w:p w:rsidR="00465D4B" w:rsidRPr="00AE0F8E" w:rsidRDefault="00465D4B" w:rsidP="00C87CA8">
            <w:pPr>
              <w:pStyle w:val="NormalWeb"/>
              <w:spacing w:before="0" w:beforeAutospacing="0" w:after="0" w:afterAutospacing="0"/>
              <w:ind w:right="709"/>
              <w:jc w:val="both"/>
              <w:rPr>
                <w:sz w:val="20"/>
                <w:szCs w:val="20"/>
              </w:rPr>
            </w:pPr>
          </w:p>
        </w:tc>
      </w:tr>
      <w:tr w:rsidR="00FC48BD" w:rsidTr="000E0DF9">
        <w:tc>
          <w:tcPr>
            <w:tcW w:w="1889" w:type="dxa"/>
            <w:gridSpan w:val="2"/>
          </w:tcPr>
          <w:p w:rsidR="00FC48BD" w:rsidRDefault="00FC48BD" w:rsidP="00C87CA8">
            <w:pPr>
              <w:pStyle w:val="NormalWeb"/>
              <w:spacing w:before="0" w:beforeAutospacing="0" w:after="0" w:afterAutospacing="0"/>
              <w:ind w:right="34"/>
              <w:jc w:val="both"/>
              <w:rPr>
                <w:sz w:val="20"/>
                <w:szCs w:val="20"/>
              </w:rPr>
            </w:pPr>
            <w:proofErr w:type="spellStart"/>
            <w:r w:rsidRPr="00FC48BD">
              <w:rPr>
                <w:sz w:val="20"/>
                <w:szCs w:val="20"/>
              </w:rPr>
              <w:t>Bio-metāns</w:t>
            </w:r>
            <w:proofErr w:type="spellEnd"/>
          </w:p>
        </w:tc>
        <w:tc>
          <w:tcPr>
            <w:tcW w:w="603" w:type="dxa"/>
            <w:shd w:val="clear" w:color="auto" w:fill="C00000"/>
          </w:tcPr>
          <w:p w:rsidR="00FC48BD" w:rsidRPr="00FC48BD" w:rsidRDefault="00FC48BD" w:rsidP="00C87CA8">
            <w:pPr>
              <w:pStyle w:val="NormalWeb"/>
              <w:spacing w:before="0" w:beforeAutospacing="0" w:after="0" w:afterAutospacing="0"/>
              <w:ind w:right="709"/>
              <w:jc w:val="both"/>
              <w:rPr>
                <w:sz w:val="20"/>
                <w:szCs w:val="20"/>
                <w:highlight w:val="red"/>
              </w:rPr>
            </w:pPr>
          </w:p>
        </w:tc>
        <w:tc>
          <w:tcPr>
            <w:tcW w:w="603" w:type="dxa"/>
            <w:shd w:val="clear" w:color="auto" w:fill="C00000"/>
          </w:tcPr>
          <w:p w:rsidR="00FC48BD" w:rsidRPr="00FC48BD" w:rsidRDefault="00FC48BD" w:rsidP="00C87CA8">
            <w:pPr>
              <w:pStyle w:val="NormalWeb"/>
              <w:spacing w:before="0" w:beforeAutospacing="0" w:after="0" w:afterAutospacing="0"/>
              <w:ind w:right="709"/>
              <w:jc w:val="both"/>
              <w:rPr>
                <w:sz w:val="20"/>
                <w:szCs w:val="20"/>
              </w:rPr>
            </w:pPr>
          </w:p>
        </w:tc>
        <w:tc>
          <w:tcPr>
            <w:tcW w:w="874" w:type="dxa"/>
            <w:shd w:val="clear" w:color="auto" w:fill="C00000"/>
          </w:tcPr>
          <w:p w:rsidR="00FC48BD" w:rsidRPr="00FC48BD" w:rsidRDefault="00FC48BD" w:rsidP="00C87CA8">
            <w:pPr>
              <w:pStyle w:val="NormalWeb"/>
              <w:spacing w:before="0" w:beforeAutospacing="0" w:after="0" w:afterAutospacing="0"/>
              <w:ind w:right="709"/>
              <w:jc w:val="both"/>
              <w:rPr>
                <w:sz w:val="20"/>
                <w:szCs w:val="20"/>
              </w:rPr>
            </w:pPr>
          </w:p>
        </w:tc>
        <w:tc>
          <w:tcPr>
            <w:tcW w:w="567" w:type="dxa"/>
            <w:shd w:val="clear" w:color="auto" w:fill="C00000"/>
          </w:tcPr>
          <w:p w:rsidR="00FC48BD" w:rsidRPr="00FC48BD" w:rsidRDefault="00FC48BD" w:rsidP="00C87CA8">
            <w:pPr>
              <w:pStyle w:val="NormalWeb"/>
              <w:spacing w:before="0" w:beforeAutospacing="0" w:after="0" w:afterAutospacing="0"/>
              <w:ind w:right="709"/>
              <w:jc w:val="both"/>
              <w:rPr>
                <w:sz w:val="20"/>
                <w:szCs w:val="20"/>
                <w:highlight w:val="red"/>
              </w:rPr>
            </w:pPr>
          </w:p>
        </w:tc>
        <w:tc>
          <w:tcPr>
            <w:tcW w:w="567" w:type="dxa"/>
            <w:shd w:val="clear" w:color="auto" w:fill="C00000"/>
          </w:tcPr>
          <w:p w:rsidR="00FC48BD" w:rsidRPr="00FC48BD" w:rsidRDefault="00FC48BD" w:rsidP="00C87CA8">
            <w:pPr>
              <w:pStyle w:val="NormalWeb"/>
              <w:spacing w:before="0" w:beforeAutospacing="0" w:after="0" w:afterAutospacing="0"/>
              <w:ind w:right="709"/>
              <w:jc w:val="both"/>
              <w:rPr>
                <w:sz w:val="20"/>
                <w:szCs w:val="20"/>
                <w:highlight w:val="red"/>
              </w:rPr>
            </w:pPr>
          </w:p>
        </w:tc>
        <w:tc>
          <w:tcPr>
            <w:tcW w:w="850" w:type="dxa"/>
          </w:tcPr>
          <w:p w:rsidR="00FC48BD" w:rsidRPr="00AE0F8E" w:rsidRDefault="00FC48BD" w:rsidP="00C87CA8">
            <w:pPr>
              <w:pStyle w:val="NormalWeb"/>
              <w:spacing w:before="0" w:beforeAutospacing="0" w:after="0" w:afterAutospacing="0"/>
              <w:ind w:right="709"/>
              <w:jc w:val="both"/>
              <w:rPr>
                <w:sz w:val="20"/>
                <w:szCs w:val="20"/>
              </w:rPr>
            </w:pPr>
          </w:p>
        </w:tc>
        <w:tc>
          <w:tcPr>
            <w:tcW w:w="1166" w:type="dxa"/>
          </w:tcPr>
          <w:p w:rsidR="00FC48BD" w:rsidRPr="00AE0F8E" w:rsidRDefault="00FC48BD" w:rsidP="00C87CA8">
            <w:pPr>
              <w:pStyle w:val="NormalWeb"/>
              <w:spacing w:before="0" w:beforeAutospacing="0" w:after="0" w:afterAutospacing="0"/>
              <w:ind w:right="709"/>
              <w:jc w:val="both"/>
              <w:rPr>
                <w:sz w:val="20"/>
                <w:szCs w:val="20"/>
              </w:rPr>
            </w:pPr>
          </w:p>
        </w:tc>
        <w:tc>
          <w:tcPr>
            <w:tcW w:w="1102" w:type="dxa"/>
            <w:shd w:val="clear" w:color="auto" w:fill="FFFFFF" w:themeFill="background1"/>
          </w:tcPr>
          <w:p w:rsidR="00FC48BD" w:rsidRPr="00AE0F8E" w:rsidRDefault="00FC48BD" w:rsidP="00C87CA8">
            <w:pPr>
              <w:pStyle w:val="NormalWeb"/>
              <w:spacing w:before="0" w:beforeAutospacing="0" w:after="0" w:afterAutospacing="0"/>
              <w:ind w:right="709"/>
              <w:jc w:val="both"/>
              <w:rPr>
                <w:sz w:val="20"/>
                <w:szCs w:val="20"/>
              </w:rPr>
            </w:pPr>
          </w:p>
        </w:tc>
        <w:tc>
          <w:tcPr>
            <w:tcW w:w="426" w:type="dxa"/>
          </w:tcPr>
          <w:p w:rsidR="00FC48BD" w:rsidRPr="00AE0F8E" w:rsidRDefault="00FC48BD" w:rsidP="00C87CA8">
            <w:pPr>
              <w:pStyle w:val="NormalWeb"/>
              <w:spacing w:before="0" w:beforeAutospacing="0" w:after="0" w:afterAutospacing="0"/>
              <w:ind w:right="709"/>
              <w:jc w:val="both"/>
              <w:rPr>
                <w:sz w:val="20"/>
                <w:szCs w:val="20"/>
              </w:rPr>
            </w:pPr>
          </w:p>
        </w:tc>
        <w:tc>
          <w:tcPr>
            <w:tcW w:w="559" w:type="dxa"/>
          </w:tcPr>
          <w:p w:rsidR="00FC48BD" w:rsidRPr="00AE0F8E" w:rsidRDefault="00FC48BD" w:rsidP="00C87CA8">
            <w:pPr>
              <w:pStyle w:val="NormalWeb"/>
              <w:spacing w:before="0" w:beforeAutospacing="0" w:after="0" w:afterAutospacing="0"/>
              <w:ind w:right="709"/>
              <w:jc w:val="both"/>
              <w:rPr>
                <w:sz w:val="20"/>
                <w:szCs w:val="20"/>
              </w:rPr>
            </w:pPr>
          </w:p>
        </w:tc>
        <w:tc>
          <w:tcPr>
            <w:tcW w:w="459" w:type="dxa"/>
          </w:tcPr>
          <w:p w:rsidR="00FC48BD" w:rsidRPr="00AE0F8E" w:rsidRDefault="00FC48BD" w:rsidP="00C87CA8">
            <w:pPr>
              <w:pStyle w:val="NormalWeb"/>
              <w:spacing w:before="0" w:beforeAutospacing="0" w:after="0" w:afterAutospacing="0"/>
              <w:ind w:right="709"/>
              <w:jc w:val="both"/>
              <w:rPr>
                <w:sz w:val="20"/>
                <w:szCs w:val="20"/>
              </w:rPr>
            </w:pPr>
          </w:p>
        </w:tc>
      </w:tr>
      <w:tr w:rsidR="007E59C7" w:rsidTr="000E0DF9">
        <w:tc>
          <w:tcPr>
            <w:tcW w:w="1889" w:type="dxa"/>
            <w:gridSpan w:val="2"/>
          </w:tcPr>
          <w:p w:rsidR="007E59C7" w:rsidRPr="00F010F0" w:rsidRDefault="007E59C7" w:rsidP="00C87CA8">
            <w:pPr>
              <w:pStyle w:val="NormalWeb"/>
              <w:spacing w:before="0" w:beforeAutospacing="0" w:after="0" w:afterAutospacing="0"/>
              <w:ind w:right="34"/>
              <w:jc w:val="both"/>
              <w:rPr>
                <w:color w:val="FFFFFF" w:themeColor="background1"/>
                <w:sz w:val="20"/>
                <w:szCs w:val="20"/>
              </w:rPr>
            </w:pPr>
            <w:r>
              <w:rPr>
                <w:sz w:val="20"/>
                <w:szCs w:val="20"/>
              </w:rPr>
              <w:t>Elektroenerģija</w:t>
            </w: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603" w:type="dxa"/>
          </w:tcPr>
          <w:p w:rsidR="007E59C7" w:rsidRPr="00AE0F8E" w:rsidRDefault="007E59C7" w:rsidP="00C87CA8">
            <w:pPr>
              <w:pStyle w:val="NormalWeb"/>
              <w:spacing w:before="0" w:beforeAutospacing="0" w:after="0" w:afterAutospacing="0"/>
              <w:ind w:right="709"/>
              <w:jc w:val="both"/>
              <w:rPr>
                <w:sz w:val="20"/>
                <w:szCs w:val="20"/>
              </w:rPr>
            </w:pPr>
          </w:p>
        </w:tc>
        <w:tc>
          <w:tcPr>
            <w:tcW w:w="874" w:type="dxa"/>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tcPr>
          <w:p w:rsidR="007E59C7" w:rsidRPr="00AE0F8E" w:rsidRDefault="007E59C7" w:rsidP="00C87CA8">
            <w:pPr>
              <w:pStyle w:val="NormalWeb"/>
              <w:spacing w:before="0" w:beforeAutospacing="0" w:after="0" w:afterAutospacing="0"/>
              <w:ind w:right="709"/>
              <w:jc w:val="both"/>
              <w:rPr>
                <w:sz w:val="20"/>
                <w:szCs w:val="20"/>
              </w:rPr>
            </w:pPr>
          </w:p>
        </w:tc>
        <w:tc>
          <w:tcPr>
            <w:tcW w:w="850" w:type="dxa"/>
          </w:tcPr>
          <w:p w:rsidR="007E59C7" w:rsidRPr="00AE0F8E" w:rsidRDefault="007E59C7" w:rsidP="00C87CA8">
            <w:pPr>
              <w:pStyle w:val="NormalWeb"/>
              <w:spacing w:before="0" w:beforeAutospacing="0" w:after="0" w:afterAutospacing="0"/>
              <w:ind w:right="709"/>
              <w:jc w:val="both"/>
              <w:rPr>
                <w:sz w:val="20"/>
                <w:szCs w:val="20"/>
              </w:rPr>
            </w:pPr>
          </w:p>
        </w:tc>
        <w:tc>
          <w:tcPr>
            <w:tcW w:w="1166" w:type="dxa"/>
          </w:tcPr>
          <w:p w:rsidR="007E59C7" w:rsidRPr="00AE0F8E" w:rsidRDefault="007E59C7" w:rsidP="00C87CA8">
            <w:pPr>
              <w:pStyle w:val="NormalWeb"/>
              <w:spacing w:before="0" w:beforeAutospacing="0" w:after="0" w:afterAutospacing="0"/>
              <w:ind w:right="709"/>
              <w:jc w:val="both"/>
              <w:rPr>
                <w:sz w:val="20"/>
                <w:szCs w:val="20"/>
              </w:rPr>
            </w:pPr>
          </w:p>
        </w:tc>
        <w:tc>
          <w:tcPr>
            <w:tcW w:w="1102"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26" w:type="dxa"/>
          </w:tcPr>
          <w:p w:rsidR="007E59C7" w:rsidRPr="00AE0F8E" w:rsidRDefault="007E59C7" w:rsidP="00C87CA8">
            <w:pPr>
              <w:pStyle w:val="NormalWeb"/>
              <w:spacing w:before="0" w:beforeAutospacing="0" w:after="0" w:afterAutospacing="0"/>
              <w:ind w:right="709"/>
              <w:jc w:val="both"/>
              <w:rPr>
                <w:sz w:val="20"/>
                <w:szCs w:val="20"/>
              </w:rPr>
            </w:pPr>
          </w:p>
        </w:tc>
        <w:tc>
          <w:tcPr>
            <w:tcW w:w="559" w:type="dxa"/>
          </w:tcPr>
          <w:p w:rsidR="007E59C7" w:rsidRPr="00AE0F8E" w:rsidRDefault="007E59C7" w:rsidP="00C87CA8">
            <w:pPr>
              <w:pStyle w:val="NormalWeb"/>
              <w:spacing w:before="0" w:beforeAutospacing="0" w:after="0" w:afterAutospacing="0"/>
              <w:ind w:right="709"/>
              <w:jc w:val="both"/>
              <w:rPr>
                <w:sz w:val="20"/>
                <w:szCs w:val="20"/>
              </w:rPr>
            </w:pPr>
          </w:p>
        </w:tc>
        <w:tc>
          <w:tcPr>
            <w:tcW w:w="459" w:type="dxa"/>
          </w:tcPr>
          <w:p w:rsidR="007E59C7" w:rsidRPr="00AE0F8E" w:rsidRDefault="007E59C7" w:rsidP="00C87CA8">
            <w:pPr>
              <w:pStyle w:val="NormalWeb"/>
              <w:spacing w:before="0" w:beforeAutospacing="0" w:after="0" w:afterAutospacing="0"/>
              <w:ind w:right="709"/>
              <w:jc w:val="both"/>
              <w:rPr>
                <w:sz w:val="20"/>
                <w:szCs w:val="20"/>
              </w:rPr>
            </w:pPr>
          </w:p>
        </w:tc>
      </w:tr>
      <w:tr w:rsidR="000E0DF9" w:rsidTr="000E0DF9">
        <w:tc>
          <w:tcPr>
            <w:tcW w:w="1889" w:type="dxa"/>
            <w:gridSpan w:val="2"/>
          </w:tcPr>
          <w:p w:rsidR="007E59C7" w:rsidRPr="00AE0F8E" w:rsidRDefault="007E59C7" w:rsidP="00C87CA8">
            <w:pPr>
              <w:pStyle w:val="NormalWeb"/>
              <w:spacing w:before="0" w:beforeAutospacing="0" w:after="0" w:afterAutospacing="0"/>
              <w:ind w:right="34"/>
              <w:jc w:val="both"/>
              <w:rPr>
                <w:sz w:val="20"/>
                <w:szCs w:val="20"/>
              </w:rPr>
            </w:pPr>
            <w:r>
              <w:rPr>
                <w:sz w:val="20"/>
                <w:szCs w:val="20"/>
              </w:rPr>
              <w:t>Ūdeņradis</w:t>
            </w: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74"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50" w:type="dxa"/>
          </w:tcPr>
          <w:p w:rsidR="007E59C7" w:rsidRPr="00AE0F8E" w:rsidRDefault="007E59C7" w:rsidP="00C87CA8">
            <w:pPr>
              <w:pStyle w:val="NormalWeb"/>
              <w:spacing w:before="0" w:beforeAutospacing="0" w:after="0" w:afterAutospacing="0"/>
              <w:ind w:right="709"/>
              <w:jc w:val="both"/>
              <w:rPr>
                <w:sz w:val="20"/>
                <w:szCs w:val="20"/>
              </w:rPr>
            </w:pPr>
          </w:p>
        </w:tc>
        <w:tc>
          <w:tcPr>
            <w:tcW w:w="1166" w:type="dxa"/>
          </w:tcPr>
          <w:p w:rsidR="007E59C7" w:rsidRPr="00AE0F8E" w:rsidRDefault="007E59C7" w:rsidP="00C87CA8">
            <w:pPr>
              <w:pStyle w:val="NormalWeb"/>
              <w:spacing w:before="0" w:beforeAutospacing="0" w:after="0" w:afterAutospacing="0"/>
              <w:ind w:right="709"/>
              <w:jc w:val="both"/>
              <w:rPr>
                <w:sz w:val="20"/>
                <w:szCs w:val="20"/>
              </w:rPr>
            </w:pPr>
          </w:p>
        </w:tc>
        <w:tc>
          <w:tcPr>
            <w:tcW w:w="1102"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26"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59" w:type="dxa"/>
          </w:tcPr>
          <w:p w:rsidR="007E59C7" w:rsidRPr="00AE0F8E" w:rsidRDefault="007E59C7" w:rsidP="00C87CA8">
            <w:pPr>
              <w:pStyle w:val="NormalWeb"/>
              <w:spacing w:before="0" w:beforeAutospacing="0" w:after="0" w:afterAutospacing="0"/>
              <w:ind w:right="709"/>
              <w:jc w:val="both"/>
              <w:rPr>
                <w:sz w:val="20"/>
                <w:szCs w:val="20"/>
              </w:rPr>
            </w:pPr>
          </w:p>
        </w:tc>
        <w:tc>
          <w:tcPr>
            <w:tcW w:w="459" w:type="dxa"/>
          </w:tcPr>
          <w:p w:rsidR="007E59C7" w:rsidRPr="00AE0F8E" w:rsidRDefault="007E59C7" w:rsidP="00C87CA8">
            <w:pPr>
              <w:pStyle w:val="NormalWeb"/>
              <w:spacing w:before="0" w:beforeAutospacing="0" w:after="0" w:afterAutospacing="0"/>
              <w:ind w:right="709"/>
              <w:jc w:val="both"/>
              <w:rPr>
                <w:sz w:val="20"/>
                <w:szCs w:val="20"/>
              </w:rPr>
            </w:pPr>
          </w:p>
        </w:tc>
      </w:tr>
      <w:tr w:rsidR="000E0DF9" w:rsidTr="000E0DF9">
        <w:tc>
          <w:tcPr>
            <w:tcW w:w="1889" w:type="dxa"/>
            <w:gridSpan w:val="2"/>
          </w:tcPr>
          <w:p w:rsidR="007E59C7" w:rsidRPr="00AE0F8E" w:rsidRDefault="007E59C7" w:rsidP="00B74B3D">
            <w:pPr>
              <w:pStyle w:val="NormalWeb"/>
              <w:spacing w:before="0" w:beforeAutospacing="0" w:after="0" w:afterAutospacing="0"/>
              <w:ind w:right="34"/>
              <w:jc w:val="both"/>
              <w:rPr>
                <w:sz w:val="20"/>
                <w:szCs w:val="20"/>
              </w:rPr>
            </w:pPr>
            <w:r>
              <w:rPr>
                <w:sz w:val="20"/>
                <w:szCs w:val="20"/>
              </w:rPr>
              <w:t>Biodegviela (šķidrā)</w:t>
            </w:r>
            <w:r w:rsidR="0076375A">
              <w:t xml:space="preserve"> </w:t>
            </w: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603"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74"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67"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850"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1166"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1102"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26"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559"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c>
          <w:tcPr>
            <w:tcW w:w="459" w:type="dxa"/>
            <w:shd w:val="clear" w:color="auto" w:fill="C00000"/>
          </w:tcPr>
          <w:p w:rsidR="007E59C7" w:rsidRPr="00AE0F8E" w:rsidRDefault="007E59C7" w:rsidP="00C87CA8">
            <w:pPr>
              <w:pStyle w:val="NormalWeb"/>
              <w:spacing w:before="0" w:beforeAutospacing="0" w:after="0" w:afterAutospacing="0"/>
              <w:ind w:right="709"/>
              <w:jc w:val="both"/>
              <w:rPr>
                <w:sz w:val="20"/>
                <w:szCs w:val="20"/>
              </w:rPr>
            </w:pPr>
          </w:p>
        </w:tc>
      </w:tr>
      <w:tr w:rsidR="00B74B3D" w:rsidTr="00B74B3D">
        <w:tc>
          <w:tcPr>
            <w:tcW w:w="1889" w:type="dxa"/>
            <w:gridSpan w:val="2"/>
            <w:shd w:val="clear" w:color="auto" w:fill="auto"/>
          </w:tcPr>
          <w:p w:rsidR="00B74B3D" w:rsidRDefault="00B74B3D" w:rsidP="00B74B3D">
            <w:pPr>
              <w:pStyle w:val="NormalWeb"/>
              <w:spacing w:before="0" w:beforeAutospacing="0" w:after="0" w:afterAutospacing="0"/>
              <w:ind w:right="34"/>
              <w:jc w:val="both"/>
              <w:rPr>
                <w:sz w:val="20"/>
                <w:szCs w:val="20"/>
              </w:rPr>
            </w:pPr>
            <w:r>
              <w:rPr>
                <w:sz w:val="20"/>
                <w:szCs w:val="20"/>
              </w:rPr>
              <w:t>Sintētiskā degviela</w:t>
            </w:r>
          </w:p>
        </w:tc>
        <w:tc>
          <w:tcPr>
            <w:tcW w:w="603"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603"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874"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567"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567"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850"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1166"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1102"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426"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559"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c>
          <w:tcPr>
            <w:tcW w:w="459" w:type="dxa"/>
            <w:shd w:val="clear" w:color="auto" w:fill="C00000"/>
          </w:tcPr>
          <w:p w:rsidR="00B74B3D" w:rsidRPr="00AE0F8E" w:rsidRDefault="00B74B3D" w:rsidP="00C87CA8">
            <w:pPr>
              <w:pStyle w:val="NormalWeb"/>
              <w:spacing w:before="0" w:beforeAutospacing="0" w:after="0" w:afterAutospacing="0"/>
              <w:ind w:right="709"/>
              <w:jc w:val="both"/>
              <w:rPr>
                <w:sz w:val="20"/>
                <w:szCs w:val="20"/>
              </w:rPr>
            </w:pPr>
          </w:p>
        </w:tc>
      </w:tr>
    </w:tbl>
    <w:p w:rsidR="00ED6B17" w:rsidRPr="0001404A" w:rsidRDefault="00ED6B17" w:rsidP="00ED6B17">
      <w:pPr>
        <w:pStyle w:val="NormalWeb"/>
        <w:spacing w:before="0" w:beforeAutospacing="0" w:after="0" w:afterAutospacing="0"/>
        <w:ind w:left="567" w:right="709" w:firstLine="437"/>
        <w:jc w:val="both"/>
        <w:rPr>
          <w:i/>
        </w:rPr>
      </w:pPr>
      <w:r w:rsidRPr="003717AC">
        <w:rPr>
          <w:b/>
        </w:rPr>
        <w:t>Avots</w:t>
      </w:r>
      <w:r w:rsidRPr="003717AC">
        <w:t xml:space="preserve">: </w:t>
      </w:r>
      <w:proofErr w:type="spellStart"/>
      <w:r w:rsidRPr="0001404A">
        <w:rPr>
          <w:i/>
        </w:rPr>
        <w:t>State</w:t>
      </w:r>
      <w:proofErr w:type="spellEnd"/>
      <w:r w:rsidRPr="0001404A">
        <w:rPr>
          <w:i/>
        </w:rPr>
        <w:t xml:space="preserve"> </w:t>
      </w:r>
      <w:proofErr w:type="spellStart"/>
      <w:r w:rsidRPr="0001404A">
        <w:rPr>
          <w:i/>
        </w:rPr>
        <w:t>of</w:t>
      </w:r>
      <w:proofErr w:type="spellEnd"/>
      <w:r w:rsidRPr="0001404A">
        <w:rPr>
          <w:i/>
        </w:rPr>
        <w:t xml:space="preserve"> </w:t>
      </w:r>
      <w:proofErr w:type="spellStart"/>
      <w:r w:rsidRPr="0001404A">
        <w:rPr>
          <w:i/>
        </w:rPr>
        <w:t>the</w:t>
      </w:r>
      <w:proofErr w:type="spellEnd"/>
      <w:r w:rsidRPr="0001404A">
        <w:rPr>
          <w:i/>
        </w:rPr>
        <w:t xml:space="preserve"> Art </w:t>
      </w:r>
      <w:proofErr w:type="spellStart"/>
      <w:r w:rsidRPr="0001404A">
        <w:rPr>
          <w:i/>
        </w:rPr>
        <w:t>on</w:t>
      </w:r>
      <w:proofErr w:type="spellEnd"/>
      <w:r w:rsidRPr="0001404A">
        <w:rPr>
          <w:i/>
        </w:rPr>
        <w:t xml:space="preserve"> </w:t>
      </w:r>
      <w:proofErr w:type="spellStart"/>
      <w:r w:rsidRPr="0001404A">
        <w:rPr>
          <w:i/>
        </w:rPr>
        <w:t>Alternative</w:t>
      </w:r>
      <w:proofErr w:type="spellEnd"/>
      <w:r w:rsidRPr="0001404A">
        <w:rPr>
          <w:i/>
        </w:rPr>
        <w:t xml:space="preserve"> </w:t>
      </w:r>
      <w:proofErr w:type="spellStart"/>
      <w:r w:rsidRPr="0001404A">
        <w:rPr>
          <w:i/>
        </w:rPr>
        <w:t>Fuels</w:t>
      </w:r>
      <w:proofErr w:type="spellEnd"/>
      <w:r w:rsidRPr="0001404A">
        <w:rPr>
          <w:i/>
        </w:rPr>
        <w:t xml:space="preserve"> </w:t>
      </w:r>
      <w:proofErr w:type="spellStart"/>
      <w:r w:rsidRPr="0001404A">
        <w:rPr>
          <w:i/>
        </w:rPr>
        <w:t>Transport</w:t>
      </w:r>
      <w:proofErr w:type="spellEnd"/>
      <w:r w:rsidRPr="0001404A">
        <w:rPr>
          <w:i/>
        </w:rPr>
        <w:t xml:space="preserve"> </w:t>
      </w:r>
      <w:proofErr w:type="spellStart"/>
      <w:r w:rsidRPr="0001404A">
        <w:rPr>
          <w:i/>
        </w:rPr>
        <w:t>Systems</w:t>
      </w:r>
      <w:proofErr w:type="spellEnd"/>
      <w:r w:rsidRPr="0001404A">
        <w:rPr>
          <w:i/>
        </w:rPr>
        <w:t xml:space="preserve"> </w:t>
      </w:r>
      <w:proofErr w:type="spellStart"/>
      <w:r w:rsidRPr="0001404A">
        <w:rPr>
          <w:i/>
        </w:rPr>
        <w:t>in</w:t>
      </w:r>
      <w:proofErr w:type="spellEnd"/>
      <w:r w:rsidRPr="0001404A">
        <w:rPr>
          <w:i/>
        </w:rPr>
        <w:t xml:space="preserve"> </w:t>
      </w:r>
      <w:proofErr w:type="spellStart"/>
      <w:r w:rsidRPr="0001404A">
        <w:rPr>
          <w:i/>
        </w:rPr>
        <w:t>the</w:t>
      </w:r>
      <w:proofErr w:type="spellEnd"/>
      <w:r w:rsidRPr="0001404A">
        <w:rPr>
          <w:i/>
        </w:rPr>
        <w:t xml:space="preserve"> </w:t>
      </w:r>
      <w:proofErr w:type="spellStart"/>
      <w:r w:rsidRPr="0001404A">
        <w:rPr>
          <w:i/>
        </w:rPr>
        <w:t>European</w:t>
      </w:r>
      <w:proofErr w:type="spellEnd"/>
      <w:r w:rsidRPr="0001404A">
        <w:rPr>
          <w:i/>
        </w:rPr>
        <w:t xml:space="preserve"> </w:t>
      </w:r>
      <w:proofErr w:type="spellStart"/>
      <w:r w:rsidRPr="0001404A">
        <w:rPr>
          <w:i/>
        </w:rPr>
        <w:t>Union</w:t>
      </w:r>
      <w:proofErr w:type="spellEnd"/>
      <w:r w:rsidRPr="0001404A">
        <w:rPr>
          <w:i/>
        </w:rPr>
        <w:t xml:space="preserve">. </w:t>
      </w:r>
      <w:proofErr w:type="spellStart"/>
      <w:r w:rsidRPr="0001404A">
        <w:rPr>
          <w:i/>
        </w:rPr>
        <w:t>Final</w:t>
      </w:r>
      <w:proofErr w:type="spellEnd"/>
      <w:r w:rsidRPr="0001404A">
        <w:rPr>
          <w:i/>
        </w:rPr>
        <w:t xml:space="preserve"> </w:t>
      </w:r>
      <w:proofErr w:type="spellStart"/>
      <w:r w:rsidRPr="0001404A">
        <w:rPr>
          <w:i/>
        </w:rPr>
        <w:t>Report</w:t>
      </w:r>
      <w:proofErr w:type="spellEnd"/>
      <w:r w:rsidRPr="0001404A">
        <w:rPr>
          <w:i/>
        </w:rPr>
        <w:t xml:space="preserve">, </w:t>
      </w:r>
      <w:proofErr w:type="spellStart"/>
      <w:r w:rsidRPr="0001404A">
        <w:rPr>
          <w:i/>
        </w:rPr>
        <w:t>European</w:t>
      </w:r>
      <w:proofErr w:type="spellEnd"/>
      <w:r w:rsidRPr="0001404A">
        <w:rPr>
          <w:i/>
        </w:rPr>
        <w:t xml:space="preserve"> </w:t>
      </w:r>
      <w:proofErr w:type="spellStart"/>
      <w:r w:rsidRPr="0001404A">
        <w:rPr>
          <w:i/>
        </w:rPr>
        <w:t>Commission</w:t>
      </w:r>
      <w:proofErr w:type="spellEnd"/>
      <w:r w:rsidRPr="0001404A">
        <w:rPr>
          <w:i/>
        </w:rPr>
        <w:t>, 2015</w:t>
      </w:r>
    </w:p>
    <w:p w:rsidR="00ED6B17" w:rsidRDefault="00ED6B17" w:rsidP="00ED6B17">
      <w:pPr>
        <w:pStyle w:val="NormalWeb"/>
        <w:spacing w:before="0" w:beforeAutospacing="0" w:after="0" w:afterAutospacing="0"/>
        <w:ind w:left="567" w:right="709" w:firstLine="437"/>
        <w:jc w:val="both"/>
      </w:pPr>
    </w:p>
    <w:p w:rsidR="00ED6B17" w:rsidRDefault="00ED6B17" w:rsidP="00ED6B17">
      <w:pPr>
        <w:pStyle w:val="NormalWeb"/>
        <w:spacing w:before="0" w:beforeAutospacing="0" w:after="0" w:afterAutospacing="0"/>
        <w:ind w:left="567" w:right="709" w:firstLine="437"/>
        <w:jc w:val="both"/>
      </w:pPr>
      <w:r>
        <w:t xml:space="preserve">No tabulas </w:t>
      </w:r>
      <w:r w:rsidR="00225EB0">
        <w:t>Nr.1</w:t>
      </w:r>
      <w:r w:rsidR="00555779">
        <w:t xml:space="preserve"> </w:t>
      </w:r>
      <w:r>
        <w:t>secināms, ka lielākā daļa alternatīvo degvielu vairāk piemērotas vieglo pasažieru un kravas transportlīdzekļiem un gandrīz visas paredzētas garu attālumu veikšanai, izņemot elektr</w:t>
      </w:r>
      <w:r w:rsidR="00267F2B">
        <w:t>oenerģiju</w:t>
      </w:r>
      <w:r>
        <w:t>, lai gan pēdējos gados vērojams būtisks progress nobraukuma attāluma palielināšanā arī šiem transportlīdzekļiem.</w:t>
      </w:r>
    </w:p>
    <w:p w:rsidR="00ED6B17" w:rsidRPr="00D0196E" w:rsidRDefault="00ED6B17" w:rsidP="00ED6B17">
      <w:pPr>
        <w:pStyle w:val="NormalWeb"/>
        <w:spacing w:before="0" w:beforeAutospacing="0" w:after="0" w:afterAutospacing="0"/>
        <w:ind w:left="567" w:right="709" w:firstLine="437"/>
        <w:jc w:val="both"/>
      </w:pPr>
    </w:p>
    <w:p w:rsidR="00ED6B17" w:rsidRPr="00C30AEB" w:rsidRDefault="00ED6B17" w:rsidP="00ED6B17">
      <w:pPr>
        <w:pStyle w:val="Heading2"/>
        <w:numPr>
          <w:ilvl w:val="2"/>
          <w:numId w:val="18"/>
        </w:numPr>
        <w:rPr>
          <w:b w:val="0"/>
          <w:i/>
          <w:sz w:val="24"/>
          <w:szCs w:val="24"/>
        </w:rPr>
      </w:pPr>
      <w:bookmarkStart w:id="3" w:name="_Toc465089044"/>
      <w:r w:rsidRPr="00C30AEB">
        <w:rPr>
          <w:b w:val="0"/>
          <w:i/>
          <w:sz w:val="24"/>
          <w:szCs w:val="24"/>
        </w:rPr>
        <w:t>Elekt</w:t>
      </w:r>
      <w:r w:rsidR="006F3D69">
        <w:rPr>
          <w:b w:val="0"/>
          <w:i/>
          <w:sz w:val="24"/>
          <w:szCs w:val="24"/>
        </w:rPr>
        <w:t>r</w:t>
      </w:r>
      <w:r w:rsidRPr="00C30AEB">
        <w:rPr>
          <w:b w:val="0"/>
          <w:i/>
          <w:sz w:val="24"/>
          <w:szCs w:val="24"/>
        </w:rPr>
        <w:t>oenerģija</w:t>
      </w:r>
      <w:bookmarkEnd w:id="3"/>
    </w:p>
    <w:p w:rsidR="00ED6B17" w:rsidRPr="00234E34" w:rsidRDefault="00ED6B17" w:rsidP="00ED6B17">
      <w:pPr>
        <w:pStyle w:val="NormalWeb"/>
        <w:spacing w:before="0" w:beforeAutospacing="0" w:after="0" w:afterAutospacing="0"/>
        <w:ind w:left="567" w:right="709"/>
        <w:jc w:val="both"/>
        <w:rPr>
          <w:i/>
        </w:rPr>
      </w:pPr>
    </w:p>
    <w:p w:rsidR="00ED6B17" w:rsidRPr="00224998" w:rsidRDefault="00ED6B17" w:rsidP="00ED6B17">
      <w:pPr>
        <w:pStyle w:val="NormalWeb"/>
        <w:spacing w:before="0" w:beforeAutospacing="0" w:after="0" w:afterAutospacing="0"/>
        <w:ind w:left="567" w:right="567" w:firstLine="436"/>
        <w:jc w:val="both"/>
      </w:pPr>
      <w:r w:rsidRPr="00A44737">
        <w:t>Eiropas Komisija</w:t>
      </w:r>
      <w:r>
        <w:t>s</w:t>
      </w:r>
      <w:r w:rsidRPr="00A44737">
        <w:t xml:space="preserve"> </w:t>
      </w:r>
      <w:r w:rsidR="00BF0E66">
        <w:t>Vadlīnijās</w:t>
      </w:r>
      <w:r w:rsidRPr="00A44737">
        <w:t xml:space="preserve"> </w:t>
      </w:r>
      <w:r w:rsidRPr="00224998">
        <w:t>ir norādīts, ka, ņemot vērā esošās akumulatora kapacitātes ierobežotās iespējas, kas ietekmē ETL nobraukuma attālumu (pārsvarā tas ir 100-200</w:t>
      </w:r>
      <w:r w:rsidR="00A93A08">
        <w:t xml:space="preserve"> </w:t>
      </w:r>
      <w:r w:rsidRPr="00224998">
        <w:t>km</w:t>
      </w:r>
      <w:r>
        <w:t xml:space="preserve"> robežās</w:t>
      </w:r>
      <w:r w:rsidRPr="00224998">
        <w:t>), tiek uzskatīts, ka ETL visvairāk ir piemērots kā pārvietošanās līdzeklis pilsētu un piepilsētu teritorijās. 2014.gadā</w:t>
      </w:r>
      <w:r>
        <w:t xml:space="preserve"> </w:t>
      </w:r>
      <w:r w:rsidR="00F44F62">
        <w:t xml:space="preserve">ES </w:t>
      </w:r>
      <w:r w:rsidRPr="00224998">
        <w:t>tika pārdoti aptuveni 90</w:t>
      </w:r>
      <w:r>
        <w:t xml:space="preserve"> </w:t>
      </w:r>
      <w:r w:rsidRPr="00224998">
        <w:t>000 M</w:t>
      </w:r>
      <w:r w:rsidRPr="00224998">
        <w:rPr>
          <w:vertAlign w:val="subscript"/>
        </w:rPr>
        <w:t xml:space="preserve">1 </w:t>
      </w:r>
      <w:r w:rsidRPr="00224998">
        <w:t>kategorijas ETL, no kuriem 55</w:t>
      </w:r>
      <w:r>
        <w:t xml:space="preserve"> </w:t>
      </w:r>
      <w:r w:rsidRPr="00224998">
        <w:t xml:space="preserve">000 bija bateriju </w:t>
      </w:r>
      <w:r>
        <w:t>ETL</w:t>
      </w:r>
      <w:r w:rsidRPr="00224998">
        <w:t xml:space="preserve">. </w:t>
      </w:r>
      <w:r w:rsidR="00555779">
        <w:t>Jānorāda</w:t>
      </w:r>
      <w:r>
        <w:t xml:space="preserve"> gan, ka </w:t>
      </w:r>
      <w:r w:rsidR="00555779">
        <w:t xml:space="preserve">lielākajā daļā ES dalībvalstu </w:t>
      </w:r>
      <w:r w:rsidRPr="00224998">
        <w:t xml:space="preserve">ETL tirgus daļa ir </w:t>
      </w:r>
      <w:r w:rsidR="00555779">
        <w:t>mazāka par</w:t>
      </w:r>
      <w:r w:rsidRPr="00224998">
        <w:t xml:space="preserve"> 1%</w:t>
      </w:r>
      <w:r w:rsidRPr="00224998">
        <w:rPr>
          <w:rStyle w:val="FootnoteReference"/>
        </w:rPr>
        <w:footnoteReference w:id="12"/>
      </w:r>
      <w:r w:rsidR="00AD631E">
        <w:t>.</w:t>
      </w:r>
    </w:p>
    <w:p w:rsidR="00ED6B17" w:rsidRPr="00224998" w:rsidRDefault="00ED6B17" w:rsidP="00ED6B17">
      <w:pPr>
        <w:pStyle w:val="NormalWeb"/>
        <w:spacing w:before="0" w:beforeAutospacing="0" w:after="0" w:afterAutospacing="0"/>
        <w:ind w:left="567" w:right="567" w:firstLine="436"/>
        <w:jc w:val="both"/>
      </w:pPr>
      <w:r w:rsidRPr="00224998">
        <w:t>Patlaban elektroenerģija transporta nozarē galvenokārt tiek izmantota dzelzceļa sektorā (76% no kopējā elektroenerģijas patēriņa transportā, jo 54% no Eiropas dzelzceļa līnijām ir elektrificētas). Elektroenerģijas patēriņa pieaugums vērojams arī autotransportā</w:t>
      </w:r>
      <w:r w:rsidR="000B0307">
        <w:t>.</w:t>
      </w:r>
      <w:r w:rsidRPr="00224998">
        <w:t xml:space="preserve"> Eiropā aizvien plašāk tiek izmantoti elektriskie autobusi, lai samazinātu vietējo gaisa piesārņojumu un trokšņu līmeni</w:t>
      </w:r>
      <w:r>
        <w:rPr>
          <w:rStyle w:val="FootnoteReference"/>
        </w:rPr>
        <w:footnoteReference w:id="13"/>
      </w:r>
      <w:r w:rsidRPr="00224998">
        <w:t>.</w:t>
      </w:r>
    </w:p>
    <w:p w:rsidR="00ED6B17" w:rsidRDefault="00ED6B17" w:rsidP="00ED6B17">
      <w:pPr>
        <w:pStyle w:val="NormalWeb"/>
        <w:spacing w:before="0" w:beforeAutospacing="0" w:after="0" w:afterAutospacing="0"/>
        <w:ind w:left="567" w:right="567" w:firstLine="437"/>
        <w:jc w:val="both"/>
      </w:pPr>
      <w:r w:rsidRPr="00224998">
        <w:t xml:space="preserve">Vienlaikus jāpiemin, ka arī elektroenerģijas ražošana </w:t>
      </w:r>
      <w:r w:rsidR="00555779">
        <w:t>rada arvien mazāku piesārņojumu</w:t>
      </w:r>
      <w:r w:rsidRPr="00224998">
        <w:t>. Bezoglekļa elektroenerģijas ražošanas apjomi (no atomenerģijas, AER) ir palielinājušies no 46% 2000.gadā līdz 52% 2012.gadā. E</w:t>
      </w:r>
      <w:r>
        <w:t>iropas Komisija</w:t>
      </w:r>
      <w:r w:rsidRPr="00224998">
        <w:t xml:space="preserve"> ir </w:t>
      </w:r>
      <w:r w:rsidR="00555779">
        <w:t>izvērtējusi</w:t>
      </w:r>
      <w:r w:rsidRPr="00224998">
        <w:t xml:space="preserve">, ka, ņemot vērā pašreizējās tendences un īstenotās politikas, paredzams, ka šī daļa (bezoglekļa elektroenerģijas ražošana) varētu palielināties līdz 58% 2020.gadā, 66% </w:t>
      </w:r>
      <w:r w:rsidR="00555779">
        <w:t xml:space="preserve">- </w:t>
      </w:r>
      <w:r w:rsidRPr="00224998">
        <w:t xml:space="preserve">2030.gadā un 73% </w:t>
      </w:r>
      <w:r w:rsidR="00555779">
        <w:t xml:space="preserve">- </w:t>
      </w:r>
      <w:r w:rsidRPr="00224998">
        <w:t>2050.gadā</w:t>
      </w:r>
      <w:r w:rsidRPr="00224998">
        <w:rPr>
          <w:rStyle w:val="FootnoteReference"/>
        </w:rPr>
        <w:footnoteReference w:id="14"/>
      </w:r>
      <w:r w:rsidRPr="00224998">
        <w:t>.</w:t>
      </w:r>
    </w:p>
    <w:p w:rsidR="00364801" w:rsidRDefault="00364801" w:rsidP="00364801">
      <w:pPr>
        <w:pStyle w:val="NormalWeb"/>
        <w:spacing w:before="0" w:beforeAutospacing="0" w:after="0" w:afterAutospacing="0"/>
        <w:ind w:left="567" w:right="709" w:firstLine="437"/>
        <w:jc w:val="both"/>
      </w:pPr>
      <w:r>
        <w:t>Kuģu elektrifikācija ir jauna iespēja tuvsatiksmes pārvadājumu tīkliem un ir iespējami četri risinājumi – hibridizācija ar esošo sistēmu baterijām; jaudas sistēmu elektrifikācija; viedo jaudas vadības sistēmu attīstība, kas palielina izdevīgumu no bateriju lietošanas; krasta jaudas infrastruktūra</w:t>
      </w:r>
      <w:r>
        <w:rPr>
          <w:rStyle w:val="FootnoteReference"/>
        </w:rPr>
        <w:footnoteReference w:id="15"/>
      </w:r>
      <w:r w:rsidR="00465D4B">
        <w:t>.</w:t>
      </w:r>
    </w:p>
    <w:p w:rsidR="00ED6B17" w:rsidRDefault="00003499" w:rsidP="00ED6B17">
      <w:pPr>
        <w:pStyle w:val="NormalWeb"/>
        <w:spacing w:before="0" w:beforeAutospacing="0" w:after="0" w:afterAutospacing="0"/>
        <w:ind w:left="567" w:right="567" w:firstLine="437"/>
        <w:jc w:val="both"/>
      </w:pPr>
      <w:r>
        <w:t>Dalībvalstīm ir iespēja izmantot dažādus pasākumus alternatīvo degvielu aizmantošanas veicināšanai, tā piemēram,</w:t>
      </w:r>
      <w:r w:rsidR="000B5F19">
        <w:t xml:space="preserve"> patlaban tiek virzīts priekšlikums Padomes īstenošanas lēmumam, ar ko Nīderlandei atļauj piemērot samazinātu nodokļu likmi elektroenerģijai, kura tiek piegādāta ETL paredzētās uzlādes stacijās</w:t>
      </w:r>
      <w:r w:rsidR="000B5F19">
        <w:rPr>
          <w:rStyle w:val="FootnoteReference"/>
        </w:rPr>
        <w:footnoteReference w:id="16"/>
      </w:r>
      <w:r w:rsidR="000B5F19">
        <w:t>.</w:t>
      </w:r>
    </w:p>
    <w:p w:rsidR="0079169D" w:rsidRDefault="0079169D" w:rsidP="00ED6B17">
      <w:pPr>
        <w:pStyle w:val="NormalWeb"/>
        <w:spacing w:before="0" w:beforeAutospacing="0" w:after="0" w:afterAutospacing="0"/>
        <w:ind w:left="567" w:right="567" w:firstLine="437"/>
        <w:jc w:val="both"/>
      </w:pPr>
      <w:r>
        <w:t xml:space="preserve">Direktīva 2014/94/ES paredz ETL uzlādei izmantot </w:t>
      </w:r>
      <w:proofErr w:type="spellStart"/>
      <w:r w:rsidRPr="0079169D">
        <w:rPr>
          <w:i/>
        </w:rPr>
        <w:t>Combo</w:t>
      </w:r>
      <w:proofErr w:type="spellEnd"/>
      <w:r w:rsidRPr="0079169D">
        <w:rPr>
          <w:i/>
        </w:rPr>
        <w:t xml:space="preserve"> 2</w:t>
      </w:r>
      <w:r>
        <w:t xml:space="preserve"> (līdzstrāvai) vai 2.tipa savienotāju (maiņstrāvai). Vienlaikus</w:t>
      </w:r>
      <w:r w:rsidRPr="0079169D">
        <w:t xml:space="preserve"> </w:t>
      </w:r>
      <w:r>
        <w:t xml:space="preserve">tajā noteikts, ka šādai prasībai </w:t>
      </w:r>
      <w:r w:rsidRPr="0079169D">
        <w:t xml:space="preserve">nevajadzētu atstāt negatīvu ietekmi uz dalībvalstīm, kas jau ir ieguldījušas citu standartizētu tehnoloģiju izvietošanā uzlādes punktos, un tam nevajadzētu ietekmēt jau esošus uzlādes punktus, kas ir izvietoti pirms šīs direktīvas stāšanās spēkā. </w:t>
      </w:r>
    </w:p>
    <w:p w:rsidR="0079169D" w:rsidRDefault="0079169D" w:rsidP="00ED6B17">
      <w:pPr>
        <w:pStyle w:val="NormalWeb"/>
        <w:spacing w:before="0" w:beforeAutospacing="0" w:after="0" w:afterAutospacing="0"/>
        <w:ind w:left="567" w:right="567" w:firstLine="437"/>
        <w:jc w:val="both"/>
      </w:pPr>
    </w:p>
    <w:p w:rsidR="00ED6B17" w:rsidRPr="003B139F" w:rsidRDefault="00ED6B17" w:rsidP="00ED6B17">
      <w:pPr>
        <w:pStyle w:val="NormalWeb"/>
        <w:spacing w:before="0" w:beforeAutospacing="0" w:after="0" w:afterAutospacing="0"/>
        <w:ind w:left="567" w:right="567" w:firstLine="437"/>
        <w:jc w:val="both"/>
        <w:rPr>
          <w:i/>
        </w:rPr>
      </w:pPr>
      <w:r w:rsidRPr="003B139F">
        <w:rPr>
          <w:i/>
        </w:rPr>
        <w:t>Transportlīdzekļu un infrastruktūras izmaksas</w:t>
      </w:r>
    </w:p>
    <w:p w:rsidR="00ED6B17" w:rsidRPr="00224998" w:rsidRDefault="0077058E" w:rsidP="00ED6B17">
      <w:pPr>
        <w:pStyle w:val="NormalWeb"/>
        <w:spacing w:before="0" w:beforeAutospacing="0" w:after="0" w:afterAutospacing="0"/>
        <w:ind w:left="567" w:right="567" w:firstLine="437"/>
        <w:jc w:val="both"/>
      </w:pPr>
      <w:r>
        <w:t>Vieglo automobiļu t</w:t>
      </w:r>
      <w:r w:rsidR="00ED6B17" w:rsidRPr="00224998">
        <w:t>irgū jau</w:t>
      </w:r>
      <w:r w:rsidR="00ED6B17">
        <w:t xml:space="preserve"> ir</w:t>
      </w:r>
      <w:r w:rsidR="00ED6B17" w:rsidRPr="00224998">
        <w:t xml:space="preserve"> ieviesti </w:t>
      </w:r>
      <w:r w:rsidR="000B0307" w:rsidRPr="000B0307">
        <w:t xml:space="preserve">vai arī tuvākajā </w:t>
      </w:r>
      <w:r w:rsidR="00D8003C">
        <w:t xml:space="preserve">laikā </w:t>
      </w:r>
      <w:r w:rsidR="0079169D" w:rsidRPr="000B0307">
        <w:t xml:space="preserve">tiks ieviesti </w:t>
      </w:r>
      <w:r w:rsidR="00ED6B17" w:rsidRPr="00224998">
        <w:t>ETL modeļi</w:t>
      </w:r>
      <w:r w:rsidR="00D8003C">
        <w:t xml:space="preserve"> </w:t>
      </w:r>
      <w:r w:rsidRPr="0077058E">
        <w:t xml:space="preserve">ar </w:t>
      </w:r>
      <w:r w:rsidR="0001404A">
        <w:t>aptuvenu</w:t>
      </w:r>
      <w:r w:rsidR="00ED6B17" w:rsidRPr="00224998">
        <w:t xml:space="preserve"> 300</w:t>
      </w:r>
      <w:r w:rsidR="00A93A08">
        <w:t xml:space="preserve"> </w:t>
      </w:r>
      <w:r w:rsidR="00ED6B17" w:rsidRPr="00224998">
        <w:t>km</w:t>
      </w:r>
      <w:r w:rsidR="003614FE">
        <w:t xml:space="preserve"> nobraukumu ar vienu uzlādi</w:t>
      </w:r>
      <w:r w:rsidR="00ED6B17" w:rsidRPr="00224998">
        <w:t xml:space="preserve"> </w:t>
      </w:r>
      <w:r>
        <w:t>un kuru</w:t>
      </w:r>
      <w:r w:rsidR="00ED6B17" w:rsidRPr="00224998">
        <w:t xml:space="preserve"> cena ir aptuveni </w:t>
      </w:r>
      <w:r w:rsidR="00ED6B17">
        <w:t>33</w:t>
      </w:r>
      <w:r w:rsidR="0001404A">
        <w:t xml:space="preserve"> </w:t>
      </w:r>
      <w:r w:rsidR="00ED6B17">
        <w:t xml:space="preserve">000 </w:t>
      </w:r>
      <w:proofErr w:type="spellStart"/>
      <w:r w:rsidR="00ED6B17" w:rsidRPr="00BB6346">
        <w:rPr>
          <w:i/>
        </w:rPr>
        <w:t>euro</w:t>
      </w:r>
      <w:proofErr w:type="spellEnd"/>
      <w:r w:rsidR="00ED6B17" w:rsidRPr="00224998">
        <w:t xml:space="preserve"> (</w:t>
      </w:r>
      <w:proofErr w:type="spellStart"/>
      <w:r w:rsidR="00D8003C">
        <w:rPr>
          <w:i/>
        </w:rPr>
        <w:t>Opel</w:t>
      </w:r>
      <w:proofErr w:type="spellEnd"/>
      <w:r w:rsidR="00D8003C">
        <w:rPr>
          <w:i/>
        </w:rPr>
        <w:t xml:space="preserve"> </w:t>
      </w:r>
      <w:proofErr w:type="spellStart"/>
      <w:r w:rsidR="00D8003C">
        <w:rPr>
          <w:i/>
        </w:rPr>
        <w:t>Ampera-e,</w:t>
      </w:r>
      <w:proofErr w:type="spellEnd"/>
      <w:r w:rsidR="00ED6B17" w:rsidRPr="00555779">
        <w:rPr>
          <w:i/>
        </w:rPr>
        <w:t xml:space="preserve"> </w:t>
      </w:r>
      <w:proofErr w:type="spellStart"/>
      <w:r w:rsidR="00ED6B17" w:rsidRPr="00555779">
        <w:rPr>
          <w:i/>
        </w:rPr>
        <w:t>Tesla</w:t>
      </w:r>
      <w:proofErr w:type="spellEnd"/>
      <w:r w:rsidR="00ED6B17" w:rsidRPr="00555779">
        <w:rPr>
          <w:i/>
        </w:rPr>
        <w:t xml:space="preserve"> </w:t>
      </w:r>
      <w:proofErr w:type="spellStart"/>
      <w:r w:rsidR="00ED6B17" w:rsidRPr="00555779">
        <w:rPr>
          <w:i/>
        </w:rPr>
        <w:t>Model</w:t>
      </w:r>
      <w:proofErr w:type="spellEnd"/>
      <w:r w:rsidR="00ED6B17" w:rsidRPr="00555779">
        <w:rPr>
          <w:i/>
        </w:rPr>
        <w:t xml:space="preserve"> 3, </w:t>
      </w:r>
      <w:proofErr w:type="spellStart"/>
      <w:r w:rsidR="00ED6B17" w:rsidRPr="00555779">
        <w:rPr>
          <w:i/>
        </w:rPr>
        <w:t>Nissan</w:t>
      </w:r>
      <w:proofErr w:type="spellEnd"/>
      <w:r w:rsidR="00ED6B17" w:rsidRPr="00555779">
        <w:rPr>
          <w:i/>
        </w:rPr>
        <w:t xml:space="preserve"> LEAF</w:t>
      </w:r>
      <w:r w:rsidR="00ED6B17" w:rsidRPr="00224998">
        <w:t xml:space="preserve">). </w:t>
      </w:r>
      <w:r w:rsidR="007B5A91">
        <w:t xml:space="preserve">Piedāvājumā ir arī lētāki ETL modeļi ar mazāku nobraukumu ar vienu uzlādi. Tā piemēram, </w:t>
      </w:r>
      <w:proofErr w:type="spellStart"/>
      <w:r w:rsidR="00B57301" w:rsidRPr="000E0DF9">
        <w:rPr>
          <w:i/>
        </w:rPr>
        <w:t>Renault</w:t>
      </w:r>
      <w:proofErr w:type="spellEnd"/>
      <w:r w:rsidR="00B57301" w:rsidRPr="000E0DF9">
        <w:rPr>
          <w:i/>
        </w:rPr>
        <w:t xml:space="preserve"> </w:t>
      </w:r>
      <w:proofErr w:type="spellStart"/>
      <w:r w:rsidR="00B57301" w:rsidRPr="000E0DF9">
        <w:rPr>
          <w:i/>
        </w:rPr>
        <w:t>Twizy</w:t>
      </w:r>
      <w:proofErr w:type="spellEnd"/>
      <w:r w:rsidR="00B57301">
        <w:t xml:space="preserve"> </w:t>
      </w:r>
      <w:r w:rsidR="007B5A91">
        <w:t>cena ir aptuveni</w:t>
      </w:r>
      <w:r w:rsidR="00B57301">
        <w:t xml:space="preserve"> 7 240 </w:t>
      </w:r>
      <w:proofErr w:type="spellStart"/>
      <w:r w:rsidR="00B57301" w:rsidRPr="000E0DF9">
        <w:rPr>
          <w:i/>
        </w:rPr>
        <w:t>eur</w:t>
      </w:r>
      <w:r w:rsidR="007B5A91" w:rsidRPr="000E0DF9">
        <w:rPr>
          <w:i/>
        </w:rPr>
        <w:t>o</w:t>
      </w:r>
      <w:proofErr w:type="spellEnd"/>
      <w:r w:rsidR="00B57301" w:rsidRPr="000E0DF9">
        <w:rPr>
          <w:i/>
        </w:rPr>
        <w:t xml:space="preserve"> </w:t>
      </w:r>
      <w:r w:rsidR="00B57301">
        <w:t>(100</w:t>
      </w:r>
      <w:r w:rsidR="00A93A08">
        <w:t xml:space="preserve"> </w:t>
      </w:r>
      <w:r w:rsidR="00B57301">
        <w:t xml:space="preserve">km nobraukums ar vienu uzlādi), </w:t>
      </w:r>
      <w:proofErr w:type="spellStart"/>
      <w:r w:rsidR="00B57301" w:rsidRPr="000E0DF9">
        <w:rPr>
          <w:i/>
        </w:rPr>
        <w:t>Renault</w:t>
      </w:r>
      <w:proofErr w:type="spellEnd"/>
      <w:r w:rsidR="00B57301" w:rsidRPr="000E0DF9">
        <w:rPr>
          <w:i/>
        </w:rPr>
        <w:t xml:space="preserve"> </w:t>
      </w:r>
      <w:proofErr w:type="spellStart"/>
      <w:r w:rsidR="00B57301" w:rsidRPr="000E0DF9">
        <w:rPr>
          <w:i/>
        </w:rPr>
        <w:t>Zoe</w:t>
      </w:r>
      <w:proofErr w:type="spellEnd"/>
      <w:r w:rsidR="00B57301">
        <w:t xml:space="preserve"> – 17 561 </w:t>
      </w:r>
      <w:proofErr w:type="spellStart"/>
      <w:r w:rsidR="00B57301" w:rsidRPr="000E0DF9">
        <w:rPr>
          <w:i/>
        </w:rPr>
        <w:t>eur</w:t>
      </w:r>
      <w:r w:rsidR="007B5A91" w:rsidRPr="000E0DF9">
        <w:rPr>
          <w:i/>
        </w:rPr>
        <w:t>o</w:t>
      </w:r>
      <w:proofErr w:type="spellEnd"/>
      <w:r w:rsidR="00B57301">
        <w:t xml:space="preserve"> (210 km nobraukum</w:t>
      </w:r>
      <w:r w:rsidR="0079169D">
        <w:t>s</w:t>
      </w:r>
      <w:r w:rsidR="00B57301">
        <w:t xml:space="preserve"> ar vienu uzlādi), </w:t>
      </w:r>
      <w:r w:rsidR="00B57301" w:rsidRPr="000E0DF9">
        <w:rPr>
          <w:i/>
        </w:rPr>
        <w:t>Fiat</w:t>
      </w:r>
      <w:r w:rsidR="00B57301">
        <w:t xml:space="preserve"> 500e – 23 820</w:t>
      </w:r>
      <w:r w:rsidR="00B57301" w:rsidRPr="000E0DF9">
        <w:rPr>
          <w:i/>
        </w:rPr>
        <w:t xml:space="preserve"> </w:t>
      </w:r>
      <w:proofErr w:type="spellStart"/>
      <w:r w:rsidR="00B57301" w:rsidRPr="000E0DF9">
        <w:rPr>
          <w:i/>
        </w:rPr>
        <w:t>eur</w:t>
      </w:r>
      <w:r w:rsidR="007B5A91">
        <w:rPr>
          <w:i/>
        </w:rPr>
        <w:t>o</w:t>
      </w:r>
      <w:proofErr w:type="spellEnd"/>
      <w:r w:rsidR="00B57301">
        <w:t xml:space="preserve"> (140</w:t>
      </w:r>
      <w:r w:rsidR="00A93A08">
        <w:t xml:space="preserve"> </w:t>
      </w:r>
      <w:r w:rsidR="00B57301">
        <w:t>km nobraukum</w:t>
      </w:r>
      <w:r w:rsidR="007B5A91">
        <w:t>s</w:t>
      </w:r>
      <w:r w:rsidR="00B57301">
        <w:t xml:space="preserve"> ar vienu uzlādi), </w:t>
      </w:r>
      <w:proofErr w:type="spellStart"/>
      <w:r w:rsidR="00B57301" w:rsidRPr="000E0DF9">
        <w:rPr>
          <w:i/>
        </w:rPr>
        <w:t>Honda</w:t>
      </w:r>
      <w:proofErr w:type="spellEnd"/>
      <w:r w:rsidR="00B57301" w:rsidRPr="000E0DF9">
        <w:rPr>
          <w:i/>
        </w:rPr>
        <w:t xml:space="preserve"> </w:t>
      </w:r>
      <w:proofErr w:type="spellStart"/>
      <w:r w:rsidR="00B57301" w:rsidRPr="000E0DF9">
        <w:rPr>
          <w:i/>
        </w:rPr>
        <w:t>Fit-EV</w:t>
      </w:r>
      <w:proofErr w:type="spellEnd"/>
      <w:r w:rsidR="00B57301">
        <w:t xml:space="preserve"> – 28</w:t>
      </w:r>
      <w:r w:rsidR="0001404A">
        <w:t xml:space="preserve"> </w:t>
      </w:r>
      <w:r w:rsidR="00B57301">
        <w:t xml:space="preserve">061 </w:t>
      </w:r>
      <w:proofErr w:type="spellStart"/>
      <w:r w:rsidR="00B57301" w:rsidRPr="000E0DF9">
        <w:rPr>
          <w:i/>
        </w:rPr>
        <w:t>eur</w:t>
      </w:r>
      <w:r w:rsidR="007B5A91" w:rsidRPr="000E0DF9">
        <w:rPr>
          <w:i/>
        </w:rPr>
        <w:t>o</w:t>
      </w:r>
      <w:proofErr w:type="spellEnd"/>
      <w:r w:rsidR="00B57301">
        <w:t xml:space="preserve"> (198</w:t>
      </w:r>
      <w:r w:rsidR="00A93A08">
        <w:t xml:space="preserve"> </w:t>
      </w:r>
      <w:r w:rsidR="00B57301">
        <w:t>km nobraukums ar vienu uzlādi)</w:t>
      </w:r>
      <w:r w:rsidR="007B5A91">
        <w:rPr>
          <w:rStyle w:val="FootnoteReference"/>
        </w:rPr>
        <w:footnoteReference w:id="17"/>
      </w:r>
      <w:r w:rsidR="0001404A">
        <w:t>u.c</w:t>
      </w:r>
      <w:r w:rsidR="007B5A91">
        <w:t xml:space="preserve">. </w:t>
      </w:r>
    </w:p>
    <w:p w:rsidR="00ED6B17" w:rsidRPr="00B865E4" w:rsidRDefault="00ED6B17" w:rsidP="00ED6B17">
      <w:pPr>
        <w:pStyle w:val="NormalWeb"/>
        <w:spacing w:before="0" w:beforeAutospacing="0" w:after="0" w:afterAutospacing="0"/>
        <w:ind w:left="567" w:right="567" w:firstLine="437"/>
        <w:jc w:val="both"/>
      </w:pPr>
      <w:r>
        <w:t>Vairākās ES dalībvalstīs</w:t>
      </w:r>
      <w:r w:rsidRPr="00224998">
        <w:t xml:space="preserve"> ETL uzlādes infrastruktūra jau ir izveidota un pieejamā infrastruktūra tiek papildināta ar uzlādes aprīkojumu transportlīdzekļu stāvvietās vai pie biroju ēkām, izmantojot dažāda veida uzlādes. </w:t>
      </w:r>
      <w:r w:rsidR="0079169D">
        <w:t>Pastāv</w:t>
      </w:r>
      <w:r w:rsidRPr="00224998">
        <w:t xml:space="preserve"> trīs uzlādes metodes – </w:t>
      </w:r>
      <w:r w:rsidR="00905328">
        <w:t>parastas jaudas, ātrās un sevišķi lielas jaudas uzlādes</w:t>
      </w:r>
      <w:r w:rsidR="00B865E4">
        <w:t>. J</w:t>
      </w:r>
      <w:r w:rsidRPr="00224998">
        <w:t>au patlaban</w:t>
      </w:r>
      <w:r>
        <w:t xml:space="preserve"> autoražotājs</w:t>
      </w:r>
      <w:r w:rsidRPr="00224998">
        <w:t xml:space="preserve"> </w:t>
      </w:r>
      <w:r w:rsidR="00B117D8">
        <w:t>“</w:t>
      </w:r>
      <w:r w:rsidRPr="0079169D">
        <w:rPr>
          <w:i/>
        </w:rPr>
        <w:t>Tesla</w:t>
      </w:r>
      <w:r w:rsidR="00B117D8">
        <w:t>”</w:t>
      </w:r>
      <w:r>
        <w:t xml:space="preserve"> </w:t>
      </w:r>
      <w:r w:rsidR="00D8003C">
        <w:t xml:space="preserve">saviem klientiem </w:t>
      </w:r>
      <w:r w:rsidR="0079169D">
        <w:t xml:space="preserve">piedāvā </w:t>
      </w:r>
      <w:r w:rsidR="00D8003C">
        <w:t>uzlādi  ar</w:t>
      </w:r>
      <w:r>
        <w:t xml:space="preserve"> jaud</w:t>
      </w:r>
      <w:r w:rsidR="00D8003C">
        <w:t>u</w:t>
      </w:r>
      <w:r>
        <w:t xml:space="preserve"> </w:t>
      </w:r>
      <w:r w:rsidRPr="00224998">
        <w:t>līdz 1</w:t>
      </w:r>
      <w:r w:rsidR="00D8003C">
        <w:t>2</w:t>
      </w:r>
      <w:r w:rsidRPr="00224998">
        <w:t>0</w:t>
      </w:r>
      <w:r w:rsidR="00A93A08">
        <w:t xml:space="preserve"> </w:t>
      </w:r>
      <w:r w:rsidRPr="00224998">
        <w:t>kW</w:t>
      </w:r>
      <w:r w:rsidR="00D8003C">
        <w:rPr>
          <w:rStyle w:val="FootnoteReference"/>
        </w:rPr>
        <w:footnoteReference w:id="18"/>
      </w:r>
      <w:r w:rsidRPr="00224998">
        <w:t xml:space="preserve">. </w:t>
      </w:r>
      <w:r>
        <w:t>Vairumā ES dalībvalstu</w:t>
      </w:r>
      <w:r w:rsidRPr="00224998">
        <w:t xml:space="preserve"> ātrās uzlādes stacijas ir izveidotas uz automaģistrālēm vai pie tām. </w:t>
      </w:r>
      <w:r w:rsidR="00B865E4">
        <w:t xml:space="preserve">Kā </w:t>
      </w:r>
      <w:r w:rsidRPr="00224998">
        <w:t xml:space="preserve">TEN-T atbalstīto projektu piemēri </w:t>
      </w:r>
      <w:r w:rsidR="00B865E4">
        <w:t>minami</w:t>
      </w:r>
      <w:r w:rsidRPr="00224998">
        <w:t xml:space="preserve"> </w:t>
      </w:r>
      <w:r w:rsidRPr="00224998">
        <w:rPr>
          <w:i/>
        </w:rPr>
        <w:t xml:space="preserve">Electric </w:t>
      </w:r>
      <w:r w:rsidRPr="00224998">
        <w:t xml:space="preserve">(Nīderlande, Vācija, Dānija, Zviedrija – 155 ātrās uzlādes stacijas), kā arī Austrijā un ap Austriju (115 ātrās uzlādes stacijas), </w:t>
      </w:r>
      <w:proofErr w:type="spellStart"/>
      <w:r w:rsidRPr="00224998">
        <w:rPr>
          <w:i/>
        </w:rPr>
        <w:t>Rapid</w:t>
      </w:r>
      <w:proofErr w:type="spellEnd"/>
      <w:r w:rsidRPr="00224998">
        <w:rPr>
          <w:i/>
        </w:rPr>
        <w:t xml:space="preserve"> </w:t>
      </w:r>
      <w:proofErr w:type="spellStart"/>
      <w:r w:rsidRPr="00224998">
        <w:rPr>
          <w:i/>
        </w:rPr>
        <w:t>Charge</w:t>
      </w:r>
      <w:proofErr w:type="spellEnd"/>
      <w:r w:rsidRPr="00224998">
        <w:rPr>
          <w:i/>
        </w:rPr>
        <w:t xml:space="preserve"> </w:t>
      </w:r>
      <w:proofErr w:type="spellStart"/>
      <w:r w:rsidRPr="00224998">
        <w:rPr>
          <w:i/>
        </w:rPr>
        <w:t>Network</w:t>
      </w:r>
      <w:proofErr w:type="spellEnd"/>
      <w:r w:rsidRPr="00224998">
        <w:rPr>
          <w:i/>
        </w:rPr>
        <w:t xml:space="preserve"> </w:t>
      </w:r>
      <w:r w:rsidRPr="00224998">
        <w:t xml:space="preserve">Lielbritānijā (74 ātrās uzlādes stacijas) un </w:t>
      </w:r>
      <w:proofErr w:type="spellStart"/>
      <w:r w:rsidRPr="00224998">
        <w:rPr>
          <w:i/>
        </w:rPr>
        <w:t>Corridor</w:t>
      </w:r>
      <w:proofErr w:type="spellEnd"/>
      <w:r w:rsidRPr="00224998">
        <w:t xml:space="preserve"> (Francija, 200 ātrās uzlādes stacijas). Nīderlandē 200 ātrās uzlādes staciju tīkls </w:t>
      </w:r>
      <w:proofErr w:type="spellStart"/>
      <w:r w:rsidRPr="00224998">
        <w:rPr>
          <w:i/>
        </w:rPr>
        <w:t>Fastned</w:t>
      </w:r>
      <w:proofErr w:type="spellEnd"/>
      <w:r w:rsidRPr="00224998">
        <w:t xml:space="preserve"> ir privāti finansēts</w:t>
      </w:r>
      <w:r>
        <w:t>, tā</w:t>
      </w:r>
      <w:r w:rsidRPr="00224998">
        <w:t xml:space="preserve"> ieviešanas izmaksas</w:t>
      </w:r>
      <w:r>
        <w:t xml:space="preserve"> ir</w:t>
      </w:r>
      <w:r w:rsidRPr="00224998">
        <w:t xml:space="preserve"> 40</w:t>
      </w:r>
      <w:r w:rsidR="00A93A08">
        <w:t xml:space="preserve"> </w:t>
      </w:r>
      <w:r w:rsidRPr="00224998">
        <w:t xml:space="preserve">milj. </w:t>
      </w:r>
      <w:proofErr w:type="spellStart"/>
      <w:r w:rsidRPr="00BB6346">
        <w:rPr>
          <w:i/>
        </w:rPr>
        <w:t>euro</w:t>
      </w:r>
      <w:proofErr w:type="spellEnd"/>
      <w:r w:rsidRPr="00224998">
        <w:t xml:space="preserve"> apmērā, kas ietver arī saules fotoelementu paneļu jumtu un vairākas ātrās uzlādes katrā stacijā. </w:t>
      </w:r>
      <w:r>
        <w:t xml:space="preserve">Ir jāņem vērā, ka </w:t>
      </w:r>
      <w:r w:rsidRPr="00224998">
        <w:t>50</w:t>
      </w:r>
      <w:r w:rsidR="00A93A08">
        <w:t xml:space="preserve"> </w:t>
      </w:r>
      <w:r w:rsidRPr="00224998">
        <w:t xml:space="preserve">kW ātrās uzlādes iekārtas izmaksas </w:t>
      </w:r>
      <w:r>
        <w:t xml:space="preserve">šobrīd </w:t>
      </w:r>
      <w:r w:rsidR="00696D59">
        <w:t xml:space="preserve"> </w:t>
      </w:r>
      <w:r w:rsidRPr="00224998">
        <w:t>i</w:t>
      </w:r>
      <w:r w:rsidR="00696D59">
        <w:t>r robežās</w:t>
      </w:r>
      <w:r w:rsidRPr="00224998">
        <w:t xml:space="preserve"> </w:t>
      </w:r>
      <w:r w:rsidR="00696D59">
        <w:t xml:space="preserve">no </w:t>
      </w:r>
      <w:r w:rsidRPr="00224998">
        <w:t>10</w:t>
      </w:r>
      <w:r w:rsidR="00696D59">
        <w:t> </w:t>
      </w:r>
      <w:r w:rsidRPr="00224998">
        <w:t>000</w:t>
      </w:r>
      <w:r w:rsidR="00696D59" w:rsidRPr="00224998">
        <w:rPr>
          <w:rStyle w:val="FootnoteReference"/>
        </w:rPr>
        <w:footnoteReference w:id="19"/>
      </w:r>
      <w:r w:rsidRPr="00224998">
        <w:t xml:space="preserve"> </w:t>
      </w:r>
      <w:r w:rsidR="00696D59">
        <w:t xml:space="preserve">līdz 30 000 </w:t>
      </w:r>
      <w:r w:rsidR="00696D59">
        <w:rPr>
          <w:rStyle w:val="FootnoteReference"/>
          <w:i/>
        </w:rPr>
        <w:footnoteReference w:id="20"/>
      </w:r>
      <w:proofErr w:type="spellStart"/>
      <w:r w:rsidRPr="00BB6346">
        <w:rPr>
          <w:i/>
        </w:rPr>
        <w:t>euro</w:t>
      </w:r>
      <w:proofErr w:type="spellEnd"/>
      <w:r w:rsidR="00696D59">
        <w:rPr>
          <w:i/>
        </w:rPr>
        <w:t xml:space="preserve"> </w:t>
      </w:r>
      <w:r w:rsidR="00696D59" w:rsidRPr="00B865E4">
        <w:t>atkarībā no stacijas aprīkojuma</w:t>
      </w:r>
      <w:r w:rsidRPr="00B865E4">
        <w:t>.</w:t>
      </w:r>
    </w:p>
    <w:p w:rsidR="00ED6B17" w:rsidRPr="00224998" w:rsidRDefault="00ED6B17" w:rsidP="00ED6B17">
      <w:pPr>
        <w:pStyle w:val="NormalWeb"/>
        <w:spacing w:before="0" w:beforeAutospacing="0" w:after="0" w:afterAutospacing="0"/>
        <w:ind w:left="567" w:right="567" w:firstLine="437"/>
        <w:jc w:val="both"/>
      </w:pPr>
      <w:r>
        <w:t xml:space="preserve">Jānorāda, ka </w:t>
      </w:r>
      <w:r w:rsidRPr="00224998">
        <w:t>maiņstrāvas uzlādes staciju ar jaudu līdz 43</w:t>
      </w:r>
      <w:r w:rsidR="00A93A08">
        <w:t xml:space="preserve"> </w:t>
      </w:r>
      <w:r w:rsidRPr="00224998">
        <w:t xml:space="preserve">kW </w:t>
      </w:r>
      <w:r w:rsidR="00696D59">
        <w:t xml:space="preserve">uzstādīšanas </w:t>
      </w:r>
      <w:r w:rsidRPr="00224998">
        <w:t xml:space="preserve">izmaksas Eiropā svārstās no 5500 </w:t>
      </w:r>
      <w:proofErr w:type="spellStart"/>
      <w:r w:rsidRPr="00BB6346">
        <w:rPr>
          <w:i/>
        </w:rPr>
        <w:t>euro</w:t>
      </w:r>
      <w:proofErr w:type="spellEnd"/>
      <w:r w:rsidRPr="00224998">
        <w:t xml:space="preserve"> līdz 25</w:t>
      </w:r>
      <w:r>
        <w:t xml:space="preserve"> </w:t>
      </w:r>
      <w:r w:rsidRPr="00224998">
        <w:t xml:space="preserve">000 </w:t>
      </w:r>
      <w:proofErr w:type="spellStart"/>
      <w:r w:rsidRPr="00BB6346">
        <w:rPr>
          <w:i/>
        </w:rPr>
        <w:t>euro</w:t>
      </w:r>
      <w:proofErr w:type="spellEnd"/>
      <w:r>
        <w:t xml:space="preserve"> </w:t>
      </w:r>
      <w:r w:rsidRPr="00224998">
        <w:t xml:space="preserve">par </w:t>
      </w:r>
      <w:r>
        <w:t>staciju</w:t>
      </w:r>
      <w:r w:rsidRPr="00224998">
        <w:t xml:space="preserve">, </w:t>
      </w:r>
      <w:r w:rsidR="00696D59">
        <w:t>kur</w:t>
      </w:r>
      <w:r w:rsidR="00696D59" w:rsidRPr="00224998">
        <w:t xml:space="preserve"> </w:t>
      </w:r>
      <w:r w:rsidRPr="00224998">
        <w:t>izmaksu starpība starp 20</w:t>
      </w:r>
      <w:r w:rsidR="00A93A08">
        <w:t xml:space="preserve"> </w:t>
      </w:r>
      <w:r w:rsidRPr="00224998">
        <w:t>kW un 43</w:t>
      </w:r>
      <w:r w:rsidR="00A93A08">
        <w:t xml:space="preserve"> </w:t>
      </w:r>
      <w:r w:rsidRPr="00224998">
        <w:t xml:space="preserve">kW staciju cenām ir tikai dažu tūkstošu </w:t>
      </w:r>
      <w:proofErr w:type="spellStart"/>
      <w:r w:rsidRPr="00BB6346">
        <w:rPr>
          <w:i/>
        </w:rPr>
        <w:t>euro</w:t>
      </w:r>
      <w:proofErr w:type="spellEnd"/>
      <w:r w:rsidRPr="00224998">
        <w:t xml:space="preserve"> apmērā.</w:t>
      </w:r>
      <w:r>
        <w:rPr>
          <w:rStyle w:val="FootnoteReference"/>
        </w:rPr>
        <w:footnoteReference w:id="21"/>
      </w:r>
      <w:r w:rsidRPr="00224998">
        <w:t xml:space="preserve"> Pārējo </w:t>
      </w:r>
      <w:r w:rsidR="00555779">
        <w:t>starpību veido</w:t>
      </w:r>
      <w:r w:rsidRPr="00224998">
        <w:t xml:space="preserve"> elektrotīklu pieslēgumu izmaksas un inženiertehniskie darbi, kas atsevišķos gadījumos sastāda lielas summas, k</w:t>
      </w:r>
      <w:r w:rsidR="00555779">
        <w:t>ur</w:t>
      </w:r>
      <w:r w:rsidRPr="00224998">
        <w:t xml:space="preserve">as palielina vidējās uzlādes </w:t>
      </w:r>
      <w:r>
        <w:t>staciju</w:t>
      </w:r>
      <w:r w:rsidRPr="00224998">
        <w:t xml:space="preserve"> izmaksas.</w:t>
      </w:r>
      <w:r w:rsidRPr="00224998">
        <w:rPr>
          <w:rStyle w:val="FootnoteReference"/>
        </w:rPr>
        <w:t xml:space="preserve"> </w:t>
      </w:r>
    </w:p>
    <w:p w:rsidR="00ED6B17" w:rsidRPr="00224998" w:rsidRDefault="00ED6B17" w:rsidP="00364801">
      <w:pPr>
        <w:pStyle w:val="NormalWeb"/>
        <w:spacing w:before="0" w:beforeAutospacing="0" w:after="0" w:afterAutospacing="0"/>
        <w:ind w:left="567" w:right="567" w:firstLine="437"/>
        <w:jc w:val="both"/>
      </w:pPr>
      <w:r w:rsidRPr="00224998">
        <w:t xml:space="preserve">Individuālo uzlādes </w:t>
      </w:r>
      <w:r>
        <w:t>staciju</w:t>
      </w:r>
      <w:r w:rsidRPr="00224998">
        <w:t xml:space="preserve"> vidējās izmaksas lielākajā daļā Eiropas valstu</w:t>
      </w:r>
      <w:r w:rsidR="00696D59">
        <w:t xml:space="preserve"> </w:t>
      </w:r>
      <w:r w:rsidRPr="00224998">
        <w:t xml:space="preserve">ir 1000 </w:t>
      </w:r>
      <w:proofErr w:type="spellStart"/>
      <w:r w:rsidR="004D6E3D" w:rsidRPr="004D6E3D">
        <w:rPr>
          <w:i/>
        </w:rPr>
        <w:t>euro</w:t>
      </w:r>
      <w:proofErr w:type="spellEnd"/>
      <w:r w:rsidR="004D6E3D">
        <w:t xml:space="preserve"> </w:t>
      </w:r>
      <w:r w:rsidRPr="00224998">
        <w:t>uz vienu pieslēgumu, taču pēdējā laikā šīs cenas samazinās.</w:t>
      </w:r>
      <w:r w:rsidRPr="00224998">
        <w:rPr>
          <w:rStyle w:val="FootnoteReference"/>
        </w:rPr>
        <w:t xml:space="preserve"> </w:t>
      </w:r>
      <w:r w:rsidRPr="00224998">
        <w:rPr>
          <w:rStyle w:val="FootnoteReference"/>
        </w:rPr>
        <w:footnoteReference w:id="22"/>
      </w:r>
    </w:p>
    <w:p w:rsidR="00ED6B17" w:rsidRDefault="00ED6B17" w:rsidP="00ED6B17">
      <w:pPr>
        <w:pStyle w:val="Heading2"/>
        <w:numPr>
          <w:ilvl w:val="2"/>
          <w:numId w:val="19"/>
        </w:numPr>
        <w:rPr>
          <w:b w:val="0"/>
          <w:i/>
          <w:sz w:val="24"/>
          <w:szCs w:val="24"/>
        </w:rPr>
      </w:pPr>
      <w:bookmarkStart w:id="4" w:name="_Toc465089045"/>
      <w:r w:rsidRPr="00C30AEB">
        <w:rPr>
          <w:b w:val="0"/>
          <w:i/>
          <w:sz w:val="24"/>
          <w:szCs w:val="24"/>
        </w:rPr>
        <w:t xml:space="preserve">Dabasgāze un </w:t>
      </w:r>
      <w:proofErr w:type="spellStart"/>
      <w:r w:rsidRPr="00C30AEB">
        <w:rPr>
          <w:b w:val="0"/>
          <w:i/>
          <w:sz w:val="24"/>
          <w:szCs w:val="24"/>
        </w:rPr>
        <w:t>biometāns</w:t>
      </w:r>
      <w:bookmarkEnd w:id="4"/>
      <w:proofErr w:type="spellEnd"/>
    </w:p>
    <w:p w:rsidR="00ED6B17" w:rsidRPr="00C30AEB" w:rsidRDefault="00ED6B17" w:rsidP="00ED6B17">
      <w:pPr>
        <w:rPr>
          <w:lang w:eastAsia="lv-LV"/>
        </w:rPr>
      </w:pPr>
    </w:p>
    <w:p w:rsidR="00A62598" w:rsidRDefault="00ED6B17" w:rsidP="00A62598">
      <w:pPr>
        <w:pStyle w:val="NormalWeb"/>
        <w:spacing w:before="0" w:beforeAutospacing="0" w:after="0" w:afterAutospacing="0"/>
        <w:ind w:left="567" w:right="709" w:firstLine="436"/>
        <w:jc w:val="both"/>
      </w:pPr>
      <w:r w:rsidRPr="00485DCB">
        <w:t xml:space="preserve"> </w:t>
      </w:r>
      <w:r>
        <w:t>Dabasgāzi</w:t>
      </w:r>
      <w:r w:rsidRPr="00485DCB">
        <w:t xml:space="preserve"> var iegūt no </w:t>
      </w:r>
      <w:r>
        <w:t>fosilā kurināmā rezervēm</w:t>
      </w:r>
      <w:r w:rsidRPr="00485DCB">
        <w:t xml:space="preserve">, </w:t>
      </w:r>
      <w:r>
        <w:t xml:space="preserve">savukārt </w:t>
      </w:r>
      <w:proofErr w:type="spellStart"/>
      <w:r>
        <w:t>biometānu</w:t>
      </w:r>
      <w:proofErr w:type="spellEnd"/>
      <w:r w:rsidRPr="00485DCB">
        <w:t xml:space="preserve"> no </w:t>
      </w:r>
      <w:r>
        <w:t>AER</w:t>
      </w:r>
      <w:r w:rsidRPr="00485DCB">
        <w:t xml:space="preserve">. </w:t>
      </w:r>
      <w:r>
        <w:t>Veicot transportlīdzekļu pārbūvi</w:t>
      </w:r>
      <w:r w:rsidR="0076375A">
        <w:t xml:space="preserve"> </w:t>
      </w:r>
      <w:r w:rsidR="0076375A" w:rsidRPr="0076375A">
        <w:t>vai iegādājoties jaunu rūpnīcā attiecīgi aprīkotu transporta līdzekli</w:t>
      </w:r>
      <w:r>
        <w:t xml:space="preserve">, </w:t>
      </w:r>
      <w:r w:rsidRPr="000A5A5F">
        <w:t xml:space="preserve">dabasgāzi un </w:t>
      </w:r>
      <w:proofErr w:type="spellStart"/>
      <w:r w:rsidRPr="000A5A5F">
        <w:t>biometānu</w:t>
      </w:r>
      <w:proofErr w:type="spellEnd"/>
      <w:r w:rsidRPr="000A5A5F">
        <w:t xml:space="preserve"> var izmantot kā degvielu iekšdedzes dzinējos</w:t>
      </w:r>
      <w:r>
        <w:t>.</w:t>
      </w:r>
      <w:r w:rsidR="00B865E4" w:rsidRPr="00B865E4">
        <w:t xml:space="preserve"> </w:t>
      </w:r>
      <w:r w:rsidR="00B865E4" w:rsidRPr="00F30FED">
        <w:t xml:space="preserve">Dabasgāze un </w:t>
      </w:r>
      <w:proofErr w:type="spellStart"/>
      <w:r w:rsidR="00B865E4" w:rsidRPr="00F30FED">
        <w:t>biometāns</w:t>
      </w:r>
      <w:proofErr w:type="spellEnd"/>
      <w:r w:rsidR="00B865E4" w:rsidRPr="00F30FED">
        <w:t xml:space="preserve"> kā ilgtspējīgs </w:t>
      </w:r>
      <w:proofErr w:type="spellStart"/>
      <w:r w:rsidR="00B865E4" w:rsidRPr="00F30FED">
        <w:t>energorisinājums</w:t>
      </w:r>
      <w:proofErr w:type="spellEnd"/>
      <w:r w:rsidR="00B865E4" w:rsidRPr="00F30FED">
        <w:t xml:space="preserve"> ir izmantojams ne tikai transportlīdzekļu iekšdedzes dzinējos, bet arī kā ūdeņraža ražošanas avots, k</w:t>
      </w:r>
      <w:r w:rsidR="00B865E4">
        <w:t>o ir iespējams izmantot FCEV</w:t>
      </w:r>
      <w:r w:rsidR="00B865E4" w:rsidRPr="00F30FED">
        <w:t>.</w:t>
      </w:r>
      <w:r w:rsidR="00A62598" w:rsidRPr="00A62598">
        <w:t xml:space="preserve"> </w:t>
      </w:r>
    </w:p>
    <w:p w:rsidR="00ED6B17" w:rsidRDefault="00A62598" w:rsidP="009F0AC5">
      <w:pPr>
        <w:pStyle w:val="NormalWeb"/>
        <w:spacing w:before="0" w:beforeAutospacing="0" w:after="0" w:afterAutospacing="0"/>
        <w:ind w:left="567" w:right="709" w:firstLine="436"/>
        <w:jc w:val="both"/>
      </w:pPr>
      <w:proofErr w:type="spellStart"/>
      <w:r>
        <w:t>Biometāns</w:t>
      </w:r>
      <w:proofErr w:type="spellEnd"/>
      <w:r>
        <w:t>, kas iegūts no organiskas izcelsmes produktiem, rada iespēju palielināt un pakāpen</w:t>
      </w:r>
      <w:r w:rsidR="009F0AC5">
        <w:t xml:space="preserve">iski aizstāt fosilo dabasgāzi. </w:t>
      </w:r>
      <w:r>
        <w:t>Eiropas Standartizācijas Komitejā patlaban norisinās darbs pie šādas degvielas standartizācijas</w:t>
      </w:r>
      <w:r>
        <w:rPr>
          <w:rStyle w:val="FootnoteReference"/>
        </w:rPr>
        <w:footnoteReference w:id="23"/>
      </w:r>
      <w:r>
        <w:t>.</w:t>
      </w:r>
      <w:r w:rsidR="009F0AC5">
        <w:t xml:space="preserve"> Tāpat arī </w:t>
      </w:r>
      <w:r w:rsidR="004A337D">
        <w:t xml:space="preserve">paredzams, ka </w:t>
      </w:r>
      <w:r w:rsidR="009F0AC5">
        <w:t xml:space="preserve">plānotā CEN standarta pieņemšana attiecībā uz dabasgāzes un </w:t>
      </w:r>
      <w:proofErr w:type="spellStart"/>
      <w:r w:rsidR="009F0AC5">
        <w:t>biometāna</w:t>
      </w:r>
      <w:proofErr w:type="spellEnd"/>
      <w:r w:rsidR="004A337D">
        <w:t xml:space="preserve"> izmantošanai transportā un </w:t>
      </w:r>
      <w:proofErr w:type="spellStart"/>
      <w:r w:rsidR="004A337D">
        <w:t>biometāna</w:t>
      </w:r>
      <w:proofErr w:type="spellEnd"/>
      <w:r w:rsidR="004A337D">
        <w:t xml:space="preserve"> iespiešana dabasgāzes tīklā būs ļoti nozīmīgs solis plašai dabasgāzes un </w:t>
      </w:r>
      <w:proofErr w:type="spellStart"/>
      <w:r w:rsidR="004A337D">
        <w:t>biometāna</w:t>
      </w:r>
      <w:proofErr w:type="spellEnd"/>
      <w:r w:rsidR="004A337D">
        <w:t xml:space="preserve"> izmantošanai transporta sektorā</w:t>
      </w:r>
      <w:r w:rsidR="004A337D">
        <w:rPr>
          <w:rStyle w:val="FootnoteReference"/>
        </w:rPr>
        <w:footnoteReference w:id="24"/>
      </w:r>
      <w:r w:rsidR="004A337D">
        <w:t>.</w:t>
      </w:r>
    </w:p>
    <w:p w:rsidR="00B865E4" w:rsidRDefault="00B865E4" w:rsidP="00B865E4">
      <w:pPr>
        <w:pStyle w:val="NormalWeb"/>
        <w:spacing w:before="0" w:beforeAutospacing="0" w:after="0" w:afterAutospacing="0"/>
        <w:ind w:left="567" w:right="709" w:firstLine="360"/>
        <w:jc w:val="both"/>
      </w:pPr>
      <w:r>
        <w:t>Dabasgāzei kā alternatīvās degvielas veidam priekšroku dod arī Eiropas vadošie autoražotāji. Patlaban ar CNG darbināmu transportlīdzekļu piedāvājumā ir vairāk kā 50</w:t>
      </w:r>
      <w:r>
        <w:rPr>
          <w:rStyle w:val="FootnoteReference"/>
        </w:rPr>
        <w:footnoteReference w:id="25"/>
      </w:r>
      <w:r>
        <w:t xml:space="preserve"> pasažieru transportlīdzekļi un vieglie </w:t>
      </w:r>
      <w:proofErr w:type="spellStart"/>
      <w:r>
        <w:t>komerctransportlīdzekļi</w:t>
      </w:r>
      <w:proofErr w:type="spellEnd"/>
      <w:r>
        <w:t xml:space="preserve"> (</w:t>
      </w:r>
      <w:proofErr w:type="spellStart"/>
      <w:r w:rsidRPr="00555779">
        <w:rPr>
          <w:i/>
        </w:rPr>
        <w:t>Fiat</w:t>
      </w:r>
      <w:proofErr w:type="spellEnd"/>
      <w:r w:rsidRPr="00555779">
        <w:rPr>
          <w:i/>
        </w:rPr>
        <w:t xml:space="preserve">, </w:t>
      </w:r>
      <w:proofErr w:type="spellStart"/>
      <w:r w:rsidRPr="00555779">
        <w:rPr>
          <w:i/>
        </w:rPr>
        <w:t>Lancia</w:t>
      </w:r>
      <w:proofErr w:type="spellEnd"/>
      <w:r w:rsidRPr="00555779">
        <w:rPr>
          <w:i/>
        </w:rPr>
        <w:t xml:space="preserve">, </w:t>
      </w:r>
      <w:proofErr w:type="spellStart"/>
      <w:r w:rsidRPr="00555779">
        <w:rPr>
          <w:i/>
        </w:rPr>
        <w:t>Mercedes</w:t>
      </w:r>
      <w:proofErr w:type="spellEnd"/>
      <w:r w:rsidRPr="00555779">
        <w:rPr>
          <w:i/>
        </w:rPr>
        <w:t xml:space="preserve">, </w:t>
      </w:r>
      <w:proofErr w:type="spellStart"/>
      <w:r w:rsidRPr="00555779">
        <w:rPr>
          <w:i/>
        </w:rPr>
        <w:t>Iveco</w:t>
      </w:r>
      <w:proofErr w:type="spellEnd"/>
      <w:r w:rsidRPr="00555779">
        <w:rPr>
          <w:i/>
        </w:rPr>
        <w:t xml:space="preserve">, </w:t>
      </w:r>
      <w:proofErr w:type="spellStart"/>
      <w:r w:rsidRPr="00555779">
        <w:rPr>
          <w:i/>
        </w:rPr>
        <w:t>Volkswagen</w:t>
      </w:r>
      <w:proofErr w:type="spellEnd"/>
      <w:r w:rsidRPr="00555779">
        <w:rPr>
          <w:i/>
        </w:rPr>
        <w:t xml:space="preserve">, Audi, </w:t>
      </w:r>
      <w:proofErr w:type="spellStart"/>
      <w:r w:rsidRPr="00555779">
        <w:rPr>
          <w:i/>
        </w:rPr>
        <w:t>Seat</w:t>
      </w:r>
      <w:proofErr w:type="spellEnd"/>
      <w:r w:rsidRPr="00555779">
        <w:rPr>
          <w:i/>
        </w:rPr>
        <w:t xml:space="preserve">, </w:t>
      </w:r>
      <w:proofErr w:type="spellStart"/>
      <w:r w:rsidRPr="00555779">
        <w:rPr>
          <w:i/>
        </w:rPr>
        <w:t>Skoda</w:t>
      </w:r>
      <w:proofErr w:type="spellEnd"/>
      <w:r w:rsidRPr="00555779">
        <w:rPr>
          <w:i/>
        </w:rPr>
        <w:t xml:space="preserve">, </w:t>
      </w:r>
      <w:proofErr w:type="spellStart"/>
      <w:r w:rsidRPr="00555779">
        <w:rPr>
          <w:i/>
        </w:rPr>
        <w:t>Opel</w:t>
      </w:r>
      <w:proofErr w:type="spellEnd"/>
      <w:r>
        <w:t xml:space="preserve"> un </w:t>
      </w:r>
      <w:r w:rsidRPr="00555779">
        <w:rPr>
          <w:i/>
        </w:rPr>
        <w:t>Volvo</w:t>
      </w:r>
      <w:r>
        <w:t xml:space="preserve">). Kā arī šādas degvielas veida transportlīdzekļus arvien vairāk piedāvā galvenie autobusu un kravas transportlīdzekļu piegādātāji, piemēram, </w:t>
      </w:r>
      <w:proofErr w:type="spellStart"/>
      <w:r>
        <w:t>Euro</w:t>
      </w:r>
      <w:proofErr w:type="spellEnd"/>
      <w:r>
        <w:t xml:space="preserve"> VI klases CNG autobusus piedāvā </w:t>
      </w:r>
      <w:proofErr w:type="spellStart"/>
      <w:r w:rsidRPr="00A813B3">
        <w:rPr>
          <w:i/>
        </w:rPr>
        <w:t>Iveco</w:t>
      </w:r>
      <w:proofErr w:type="spellEnd"/>
      <w:r w:rsidRPr="00A813B3">
        <w:rPr>
          <w:i/>
        </w:rPr>
        <w:t xml:space="preserve">, </w:t>
      </w:r>
      <w:proofErr w:type="spellStart"/>
      <w:r w:rsidRPr="00A813B3">
        <w:rPr>
          <w:i/>
        </w:rPr>
        <w:t>Scania</w:t>
      </w:r>
      <w:proofErr w:type="spellEnd"/>
      <w:r w:rsidRPr="00A813B3">
        <w:rPr>
          <w:i/>
        </w:rPr>
        <w:t xml:space="preserve">, MAN, </w:t>
      </w:r>
      <w:proofErr w:type="spellStart"/>
      <w:r w:rsidRPr="00A813B3">
        <w:rPr>
          <w:i/>
        </w:rPr>
        <w:t>Mercedes</w:t>
      </w:r>
      <w:proofErr w:type="spellEnd"/>
      <w:r>
        <w:t xml:space="preserve"> un daži mazāki ražotāji. </w:t>
      </w:r>
      <w:proofErr w:type="spellStart"/>
      <w:r w:rsidRPr="00A813B3">
        <w:rPr>
          <w:i/>
        </w:rPr>
        <w:t>Iveco</w:t>
      </w:r>
      <w:proofErr w:type="spellEnd"/>
      <w:r w:rsidRPr="00A813B3">
        <w:rPr>
          <w:i/>
        </w:rPr>
        <w:t xml:space="preserve">, Volvo, </w:t>
      </w:r>
      <w:proofErr w:type="spellStart"/>
      <w:r w:rsidRPr="00A813B3">
        <w:rPr>
          <w:i/>
        </w:rPr>
        <w:t>Renault</w:t>
      </w:r>
      <w:proofErr w:type="spellEnd"/>
      <w:r w:rsidRPr="00A813B3">
        <w:rPr>
          <w:i/>
        </w:rPr>
        <w:t xml:space="preserve">, </w:t>
      </w:r>
      <w:proofErr w:type="spellStart"/>
      <w:r w:rsidRPr="00A813B3">
        <w:rPr>
          <w:i/>
        </w:rPr>
        <w:t>Mercedes</w:t>
      </w:r>
      <w:proofErr w:type="spellEnd"/>
      <w:r>
        <w:t xml:space="preserve"> un </w:t>
      </w:r>
      <w:r w:rsidRPr="00A813B3">
        <w:rPr>
          <w:i/>
        </w:rPr>
        <w:t>MAN</w:t>
      </w:r>
      <w:r>
        <w:t xml:space="preserve"> piedāvā arī </w:t>
      </w:r>
      <w:proofErr w:type="spellStart"/>
      <w:r>
        <w:t>Euro</w:t>
      </w:r>
      <w:proofErr w:type="spellEnd"/>
      <w:r>
        <w:t xml:space="preserve"> VI klases ar CNG darbināmus kravas transportlīdzekļus</w:t>
      </w:r>
      <w:r>
        <w:rPr>
          <w:rStyle w:val="FootnoteReference"/>
        </w:rPr>
        <w:footnoteReference w:id="26"/>
      </w:r>
      <w:r>
        <w:t xml:space="preserve">. </w:t>
      </w:r>
    </w:p>
    <w:p w:rsidR="00B865E4" w:rsidRPr="00402E40" w:rsidRDefault="00B865E4" w:rsidP="00B865E4">
      <w:pPr>
        <w:pStyle w:val="NormalWeb"/>
        <w:spacing w:before="0" w:beforeAutospacing="0" w:after="0" w:afterAutospacing="0"/>
        <w:ind w:left="567" w:right="709" w:firstLine="426"/>
        <w:jc w:val="both"/>
      </w:pPr>
      <w:r>
        <w:t xml:space="preserve">Lai arī Eiropas transportlīdzekļu ražotāji aizvien vairāk tirgū laiž šo transportlīdzekļu detaļas, tomēr </w:t>
      </w:r>
      <w:r w:rsidRPr="00696D59">
        <w:t>ar CNG darbināmu transportlīdzekļu izplatība ir lēna un t</w:t>
      </w:r>
      <w:r>
        <w:t xml:space="preserve">o pārdošanas apjomi ir mazi. </w:t>
      </w:r>
      <w:r w:rsidR="00AD631E">
        <w:t xml:space="preserve">ES </w:t>
      </w:r>
      <w:r>
        <w:t>10 gadu laikā vērojams CNG transportlīdzekļu skaita pieaugums no nedaudz vairāk kā 400 tūkst. transportlīdzekļu 2004.gadā līdz gandrīz 1,2milj. 2014.gadā,</w:t>
      </w:r>
      <w:r w:rsidRPr="00B865E4">
        <w:t xml:space="preserve"> </w:t>
      </w:r>
      <w:r>
        <w:t>kas sastāda 0,7% no ES kopējā autoparka</w:t>
      </w:r>
      <w:r>
        <w:rPr>
          <w:rStyle w:val="FootnoteReference"/>
        </w:rPr>
        <w:t xml:space="preserve"> </w:t>
      </w:r>
      <w:r>
        <w:rPr>
          <w:rStyle w:val="FootnoteReference"/>
        </w:rPr>
        <w:footnoteReference w:id="27"/>
      </w:r>
      <w:r>
        <w:t xml:space="preserve">. Tiek paredzēts, ka līdz 2020.gadam ar CNG un </w:t>
      </w:r>
      <w:proofErr w:type="spellStart"/>
      <w:r>
        <w:t>biometānu</w:t>
      </w:r>
      <w:proofErr w:type="spellEnd"/>
      <w:r>
        <w:t xml:space="preserve"> darbināmu transportlīdzekļu būs vairāk kā 10 milj. Saskaņā ar Eiropas Komisijas sagatavoto gala ziņojumu “Alternatīvo degvielu transporta sistēmu attīstība Eiropas Savienībā” 2014.gadā </w:t>
      </w:r>
      <w:r w:rsidR="00E84E96">
        <w:t>ES</w:t>
      </w:r>
      <w:r>
        <w:t xml:space="preserve"> tika pārdoti aptuveni 150 tūkst. ar CNG darbināmu transportlīdzekļu (galvenokārt Itālijā) un ir paredzams, ka turpmākajos piecos gados īpaši palielināsies ar CNG darbināmu autobusu skaits, ņemot vērā gaisa kvalitātes prasības pilsētās.</w:t>
      </w:r>
    </w:p>
    <w:p w:rsidR="00ED6B17" w:rsidRDefault="0077058E" w:rsidP="00ED6B17">
      <w:pPr>
        <w:pStyle w:val="NormalWeb"/>
        <w:spacing w:before="0" w:beforeAutospacing="0" w:after="0" w:afterAutospacing="0"/>
        <w:ind w:left="567" w:right="709" w:firstLine="360"/>
        <w:jc w:val="both"/>
      </w:pPr>
      <w:r>
        <w:t>ES i</w:t>
      </w:r>
      <w:r w:rsidR="00ED6B17">
        <w:t xml:space="preserve">r pieejamas vairāk nekā 3 </w:t>
      </w:r>
      <w:r w:rsidR="00AD631E">
        <w:t>000</w:t>
      </w:r>
      <w:r w:rsidR="00ED6B17">
        <w:t xml:space="preserve"> CNG uzpildes stacijas, no kurām divas trešdaļas atrodas Itālijā un Vācijā. Kopumā pasaulē ir ap 18 milj. ar CNG darbināmu transportlīdzekļu, kas sastāda 1,2% no kopējā autoparka</w:t>
      </w:r>
      <w:r w:rsidR="00AD631E">
        <w:rPr>
          <w:rStyle w:val="FootnoteReference"/>
        </w:rPr>
        <w:footnoteReference w:id="28"/>
      </w:r>
      <w:r w:rsidR="00ED6B17">
        <w:t>.</w:t>
      </w:r>
      <w:r w:rsidR="00ED6B17" w:rsidRPr="00234E34">
        <w:t xml:space="preserve"> </w:t>
      </w:r>
      <w:r w:rsidR="00185822">
        <w:t xml:space="preserve">Ir divu veidu CNG uzpildes stacijas – ātrās (kas var uzpildīt aptuveni 76l degvielas tvertni mazāk kā piecās minūtēs un t.s. laika CNG uzpildes stacijas, kad transportlīdzekļi tiek uzpildīti ilgākā laika posmā – tā dīkstāves laikā, piemēram, </w:t>
      </w:r>
      <w:proofErr w:type="spellStart"/>
      <w:r w:rsidR="00185822">
        <w:t>naktī.</w:t>
      </w:r>
      <w:r w:rsidR="00ED6B17">
        <w:t>Dabasgāze</w:t>
      </w:r>
      <w:proofErr w:type="spellEnd"/>
      <w:r w:rsidR="00ED6B17">
        <w:t xml:space="preserve"> un </w:t>
      </w:r>
      <w:proofErr w:type="spellStart"/>
      <w:r w:rsidR="00ED6B17">
        <w:t>biometāns</w:t>
      </w:r>
      <w:proofErr w:type="spellEnd"/>
      <w:r w:rsidR="00ED6B17">
        <w:t xml:space="preserve"> var tikt izmantots arī sašķidrinātā veidā – LNG, kuru var izmantot autobusos, kravas transportlīdzekļos</w:t>
      </w:r>
      <w:r w:rsidR="007412AA">
        <w:t>, dzelzceļā</w:t>
      </w:r>
      <w:r w:rsidR="00ED6B17">
        <w:t xml:space="preserve"> un kuģos. </w:t>
      </w:r>
      <w:r w:rsidR="007412AA">
        <w:t xml:space="preserve">Lai arī LNG ir iespējams izmantot arī vieglajos pasažieru transportlīdzekļos, </w:t>
      </w:r>
      <w:r w:rsidR="004C3825">
        <w:t xml:space="preserve">to izmantošana šādos transportlīdzekļos nav ekonomiski pamatojama, jo saistīta ar iztvaikošanas riskiem dīkstāves gadījumos. </w:t>
      </w:r>
      <w:r w:rsidR="00ED6B17">
        <w:t xml:space="preserve">LNG tirgus ir attīstījies, izmantojot duālo degvielu sistēmu (dīzeļdegviela un </w:t>
      </w:r>
      <w:r w:rsidR="0076375A">
        <w:t>dabasgāze</w:t>
      </w:r>
      <w:r w:rsidR="00ED6B17">
        <w:t>), taču pēdējā laikā Eiropā aizvien vairāk sāk izmantot vienu - tikai LNG degvielas sistēmu.</w:t>
      </w:r>
    </w:p>
    <w:p w:rsidR="00ED6B17" w:rsidRDefault="00ED6B17" w:rsidP="00ED6B17">
      <w:pPr>
        <w:pStyle w:val="NormalWeb"/>
        <w:spacing w:before="0" w:beforeAutospacing="0" w:after="0" w:afterAutospacing="0"/>
        <w:ind w:left="567" w:right="709" w:firstLine="360"/>
        <w:jc w:val="both"/>
      </w:pPr>
      <w:r>
        <w:t xml:space="preserve">Patlaban ES ir aptuveni 1,5 tūkst. </w:t>
      </w:r>
      <w:proofErr w:type="spellStart"/>
      <w:r>
        <w:t>Euro</w:t>
      </w:r>
      <w:proofErr w:type="spellEnd"/>
      <w:r w:rsidR="00A93A08">
        <w:t xml:space="preserve"> </w:t>
      </w:r>
      <w:r>
        <w:t xml:space="preserve">V un </w:t>
      </w:r>
      <w:proofErr w:type="spellStart"/>
      <w:r>
        <w:t>Euro</w:t>
      </w:r>
      <w:proofErr w:type="spellEnd"/>
      <w:r w:rsidR="00A93A08">
        <w:t xml:space="preserve"> </w:t>
      </w:r>
      <w:r>
        <w:t>VI klasei atbilstoši ar LNG darbināmu kravas transportlīdzekļu un 55 LNG uzpildes staciju</w:t>
      </w:r>
      <w:r w:rsidR="00EC3029">
        <w:rPr>
          <w:rStyle w:val="FootnoteReference"/>
        </w:rPr>
        <w:footnoteReference w:id="29"/>
      </w:r>
      <w:r>
        <w:t xml:space="preserve">.  LNG ir īpaši piemērota tālsatiksmes kravu </w:t>
      </w:r>
      <w:r w:rsidR="00AD631E">
        <w:t>pārvadājumiem</w:t>
      </w:r>
      <w:r>
        <w:t>, kur</w:t>
      </w:r>
      <w:r w:rsidR="00B117D8">
        <w:t>os</w:t>
      </w:r>
      <w:r>
        <w:t xml:space="preserve"> alternatīvas </w:t>
      </w:r>
      <w:r w:rsidR="00AD631E">
        <w:t xml:space="preserve">fosilajai </w:t>
      </w:r>
      <w:r>
        <w:t xml:space="preserve">degvielai ir ļoti ierobežotas. LNG izmantošana kravas transportlīdzekļos var veicināt iespēju ievērot stingrākas piesārņojošo vielu emisiju robežvērtības atbilstoši </w:t>
      </w:r>
      <w:proofErr w:type="spellStart"/>
      <w:r>
        <w:t>E</w:t>
      </w:r>
      <w:r w:rsidR="0077058E">
        <w:t>u</w:t>
      </w:r>
      <w:r>
        <w:t>ro</w:t>
      </w:r>
      <w:proofErr w:type="spellEnd"/>
      <w:r>
        <w:t xml:space="preserve"> VI standartiem, vienlaikus saglabājot pārvadājumu rentabilitāti.</w:t>
      </w:r>
    </w:p>
    <w:p w:rsidR="00ED6B17" w:rsidRDefault="00ED6B17" w:rsidP="00ED6B17">
      <w:pPr>
        <w:pStyle w:val="NormalWeb"/>
        <w:spacing w:before="0" w:beforeAutospacing="0" w:after="0" w:afterAutospacing="0"/>
        <w:ind w:left="567" w:right="709" w:firstLine="360"/>
        <w:jc w:val="both"/>
      </w:pPr>
      <w:r>
        <w:t xml:space="preserve">Projekta </w:t>
      </w:r>
      <w:r w:rsidRPr="008A00BE">
        <w:rPr>
          <w:i/>
        </w:rPr>
        <w:t xml:space="preserve">LNG </w:t>
      </w:r>
      <w:proofErr w:type="spellStart"/>
      <w:r w:rsidRPr="008A00BE">
        <w:rPr>
          <w:i/>
        </w:rPr>
        <w:t>Blue</w:t>
      </w:r>
      <w:proofErr w:type="spellEnd"/>
      <w:r w:rsidRPr="008A00BE">
        <w:rPr>
          <w:i/>
        </w:rPr>
        <w:t xml:space="preserve"> </w:t>
      </w:r>
      <w:proofErr w:type="spellStart"/>
      <w:r w:rsidRPr="008A00BE">
        <w:rPr>
          <w:i/>
        </w:rPr>
        <w:t>Corridor</w:t>
      </w:r>
      <w:proofErr w:type="spellEnd"/>
      <w:r w:rsidRPr="008A00BE">
        <w:rPr>
          <w:i/>
        </w:rPr>
        <w:t xml:space="preserve"> Project</w:t>
      </w:r>
      <w:r>
        <w:t xml:space="preserve"> ietvaros,</w:t>
      </w:r>
      <w:r w:rsidR="00B117D8">
        <w:t xml:space="preserve"> </w:t>
      </w:r>
      <w:r>
        <w:t>kas tiek atbalstīts no EK puses caur FP7 programmu, ir uzstādīts mērķis izveidot LNG kā reālu alternatīvu vidējiem un gariem nobraukuma attālumiem. Plāns paredz sākotnēji to izmantot kā papildinošu degvielu, bet vēlāk kā dīzeļdegvielas aizvietojošu degvielu. Lai izveidotu ilgtspējīgu transporta tīklu Eiropā, minētais projekts paredz izveidot aptuveni 14 jaunas LNG uzpildes stacijas</w:t>
      </w:r>
      <w:r w:rsidR="00AD631E">
        <w:t xml:space="preserve"> autotransportam</w:t>
      </w:r>
      <w:r>
        <w:t xml:space="preserve">, gan pastāvīgas, gan mobilās. Patlaban šī projekta ietvaros ir izveidotas un darbojas </w:t>
      </w:r>
      <w:r w:rsidR="00B117D8">
        <w:t>piecas</w:t>
      </w:r>
      <w:r>
        <w:t xml:space="preserve"> LNG uzpildes stacijas, bet </w:t>
      </w:r>
      <w:r w:rsidR="00B117D8">
        <w:t>trīs</w:t>
      </w:r>
      <w:r>
        <w:t xml:space="preserve"> tiks drīzumā atvērtas. Tomēr jāatzīmē, ka ar LNG transportlīdzekļu attīstība ir tikai pašā sākumposmā un arī tikai kā testēšanas </w:t>
      </w:r>
      <w:r w:rsidR="00A813B3">
        <w:t>posms</w:t>
      </w:r>
      <w:r>
        <w:t xml:space="preserve"> dažās valstīs.</w:t>
      </w:r>
      <w:r>
        <w:rPr>
          <w:rStyle w:val="FootnoteReference"/>
        </w:rPr>
        <w:footnoteReference w:id="30"/>
      </w:r>
    </w:p>
    <w:p w:rsidR="00205FF0" w:rsidRDefault="00205FF0" w:rsidP="00205FF0">
      <w:pPr>
        <w:pStyle w:val="NormalWeb"/>
        <w:spacing w:before="0" w:beforeAutospacing="0" w:after="0" w:afterAutospacing="0"/>
        <w:ind w:left="567" w:right="709" w:firstLine="363"/>
        <w:jc w:val="both"/>
      </w:pPr>
      <w:r>
        <w:t>Saskaņā ar Satiksmes ministrijas rīcībā esošo informāciju, CNG uzpildes infrastruktūrai var būt vairāki risinājumi</w:t>
      </w:r>
      <w:r w:rsidR="00A62598">
        <w:t>:</w:t>
      </w:r>
    </w:p>
    <w:p w:rsidR="00205FF0" w:rsidRDefault="00205FF0" w:rsidP="00205FF0">
      <w:pPr>
        <w:pStyle w:val="NormalWeb"/>
        <w:spacing w:before="0" w:beforeAutospacing="0" w:after="0" w:afterAutospacing="0"/>
        <w:ind w:left="567" w:right="709" w:firstLine="363"/>
        <w:jc w:val="both"/>
      </w:pPr>
    </w:p>
    <w:p w:rsidR="00205FF0" w:rsidRPr="00052214" w:rsidRDefault="00205FF0" w:rsidP="00205FF0">
      <w:pPr>
        <w:pStyle w:val="NormalWeb"/>
        <w:numPr>
          <w:ilvl w:val="0"/>
          <w:numId w:val="25"/>
        </w:numPr>
        <w:spacing w:before="0" w:beforeAutospacing="0" w:after="0" w:afterAutospacing="0"/>
        <w:ind w:right="709"/>
        <w:jc w:val="both"/>
      </w:pPr>
      <w:r w:rsidRPr="00052214">
        <w:t>Dabasgāzes gāzesvadam stacionārās pieslēdzamās uzpildes stacijas</w:t>
      </w:r>
      <w:r>
        <w:t>:</w:t>
      </w:r>
    </w:p>
    <w:p w:rsidR="00205FF0" w:rsidRDefault="00205FF0" w:rsidP="0076375A">
      <w:pPr>
        <w:pStyle w:val="NormalWeb"/>
        <w:numPr>
          <w:ilvl w:val="0"/>
          <w:numId w:val="26"/>
        </w:numPr>
        <w:spacing w:before="0" w:beforeAutospacing="0" w:after="0" w:afterAutospacing="0"/>
        <w:ind w:right="709"/>
        <w:jc w:val="both"/>
      </w:pPr>
      <w:r w:rsidRPr="00CD78A6">
        <w:rPr>
          <w:i/>
        </w:rPr>
        <w:t>Tradicionālās CNG uzpildes stacijas</w:t>
      </w:r>
      <w:r>
        <w:t xml:space="preserve"> - pieslēgums </w:t>
      </w:r>
      <w:r w:rsidR="0076375A">
        <w:t>dabas</w:t>
      </w:r>
      <w:r>
        <w:t>gāzes tīkliem. Minētajā gadījumā uzpildes stacija tiek pievienota dabasgāzes gāzes vadam, kurā gāzes spiediens ir augstāks par 6 bar</w:t>
      </w:r>
      <w:r w:rsidR="00526B3D">
        <w:t>.</w:t>
      </w:r>
    </w:p>
    <w:p w:rsidR="00D44673" w:rsidRDefault="00205FF0" w:rsidP="00B53BA8">
      <w:pPr>
        <w:pStyle w:val="NormalWeb"/>
        <w:spacing w:before="0" w:beforeAutospacing="0" w:after="0" w:afterAutospacing="0"/>
        <w:ind w:left="1287" w:right="709" w:firstLine="363"/>
        <w:jc w:val="both"/>
      </w:pPr>
      <w:r>
        <w:t>Vācijas pieredze liecina, ka potenciāli šāda tipa stacija var apkalpot 600 automašīnas diennaktī</w:t>
      </w:r>
      <w:r w:rsidR="00EC3029">
        <w:rPr>
          <w:rStyle w:val="FootnoteReference"/>
        </w:rPr>
        <w:footnoteReference w:id="31"/>
      </w:r>
      <w:r>
        <w:t>, bet reāli uz uzpildes staciju, kura atrodas praktiski ārpus pilsētas, brauc ne vairāk kā 100 apkārt šai stacijai dzīvojošie autovadītāji.</w:t>
      </w:r>
    </w:p>
    <w:p w:rsidR="00D44673" w:rsidRDefault="00D44673" w:rsidP="00045714">
      <w:pPr>
        <w:pStyle w:val="NormalWeb"/>
        <w:spacing w:before="0" w:beforeAutospacing="0" w:after="0" w:afterAutospacing="0"/>
        <w:ind w:right="709"/>
        <w:jc w:val="both"/>
      </w:pPr>
    </w:p>
    <w:p w:rsidR="00205FF0" w:rsidRDefault="00205FF0" w:rsidP="00E24C1C">
      <w:pPr>
        <w:pStyle w:val="NormalWeb"/>
        <w:numPr>
          <w:ilvl w:val="0"/>
          <w:numId w:val="26"/>
        </w:numPr>
        <w:spacing w:before="0" w:beforeAutospacing="0" w:after="0" w:afterAutospacing="0"/>
        <w:ind w:left="1276" w:right="709" w:hanging="425"/>
        <w:jc w:val="both"/>
      </w:pPr>
      <w:r w:rsidRPr="00E24C1C">
        <w:rPr>
          <w:i/>
        </w:rPr>
        <w:t xml:space="preserve">Sadzīves </w:t>
      </w:r>
      <w:r w:rsidR="0077058E">
        <w:rPr>
          <w:i/>
        </w:rPr>
        <w:t xml:space="preserve">gāzes tīklam pievienota </w:t>
      </w:r>
      <w:r w:rsidRPr="00E24C1C">
        <w:rPr>
          <w:i/>
        </w:rPr>
        <w:t xml:space="preserve">uzpildes </w:t>
      </w:r>
      <w:r w:rsidR="0077058E">
        <w:rPr>
          <w:i/>
        </w:rPr>
        <w:t>vieta</w:t>
      </w:r>
      <w:r w:rsidRPr="00D00DF9">
        <w:t xml:space="preserve"> – uzpilde privātmājās, uzņēmumu teritorijās</w:t>
      </w:r>
      <w:r>
        <w:t>. Katra uzpildes stacija ražo vismaz 25 m</w:t>
      </w:r>
      <w:r w:rsidRPr="00E24C1C">
        <w:rPr>
          <w:vertAlign w:val="superscript"/>
        </w:rPr>
        <w:t>3</w:t>
      </w:r>
      <w:r>
        <w:t xml:space="preserve"> CNG diennaktī un vidēji nodrošina divus vieglos pasažieru  transportlīdzekļus ar dabasgāzes degvielu ikdienas nobraukumam. </w:t>
      </w:r>
      <w:r w:rsidR="00EC3029">
        <w:t>Tomēr šajā gadījumā jārisina jautājums, kas saistīts ar atšķirīgajām akcīzes nodokļu li</w:t>
      </w:r>
      <w:r w:rsidR="00296181">
        <w:t>k</w:t>
      </w:r>
      <w:r w:rsidR="00EC3029">
        <w:t>mēm atkarībā no dabasgāzes izmantošanas veida</w:t>
      </w:r>
      <w:r w:rsidR="00EC3029">
        <w:rPr>
          <w:rStyle w:val="FootnoteReference"/>
        </w:rPr>
        <w:footnoteReference w:id="32"/>
      </w:r>
      <w:r w:rsidR="00EC3029">
        <w:t>.</w:t>
      </w:r>
    </w:p>
    <w:p w:rsidR="00E24C1C" w:rsidRDefault="00E24C1C" w:rsidP="00E24C1C">
      <w:pPr>
        <w:pStyle w:val="NormalWeb"/>
        <w:spacing w:before="0" w:beforeAutospacing="0" w:after="0" w:afterAutospacing="0"/>
        <w:ind w:left="1276" w:right="709"/>
        <w:jc w:val="both"/>
      </w:pPr>
    </w:p>
    <w:p w:rsidR="00205FF0" w:rsidRPr="00052214" w:rsidRDefault="00205FF0" w:rsidP="00205FF0">
      <w:pPr>
        <w:pStyle w:val="NormalWeb"/>
        <w:numPr>
          <w:ilvl w:val="0"/>
          <w:numId w:val="29"/>
        </w:numPr>
        <w:spacing w:before="0" w:beforeAutospacing="0" w:after="0" w:afterAutospacing="0"/>
        <w:ind w:left="567" w:right="709"/>
        <w:jc w:val="both"/>
        <w:rPr>
          <w:i/>
        </w:rPr>
      </w:pPr>
      <w:r w:rsidRPr="00052214">
        <w:rPr>
          <w:i/>
        </w:rPr>
        <w:t>Ārpus gāzesvada tīkla degvielas uzpildes stacijas</w:t>
      </w:r>
      <w:r w:rsidRPr="00052214">
        <w:t xml:space="preserve"> - “</w:t>
      </w:r>
      <w:proofErr w:type="spellStart"/>
      <w:r w:rsidRPr="00052214">
        <w:rPr>
          <w:i/>
        </w:rPr>
        <w:t>Off-pipeline”</w:t>
      </w:r>
      <w:proofErr w:type="spellEnd"/>
      <w:r w:rsidRPr="00052214">
        <w:rPr>
          <w:i/>
        </w:rPr>
        <w:t xml:space="preserve"> risinājumi:</w:t>
      </w:r>
    </w:p>
    <w:p w:rsidR="00205FF0" w:rsidRDefault="00205FF0" w:rsidP="00205FF0">
      <w:pPr>
        <w:pStyle w:val="NormalWeb"/>
        <w:numPr>
          <w:ilvl w:val="0"/>
          <w:numId w:val="26"/>
        </w:numPr>
        <w:spacing w:before="0" w:beforeAutospacing="0" w:after="0" w:afterAutospacing="0"/>
        <w:ind w:right="709"/>
        <w:jc w:val="both"/>
      </w:pPr>
      <w:r>
        <w:t>“Mātes un meitas” uzpildes stacijas un mobilais pārvadātājs, kuru savukārt var veidot kā:</w:t>
      </w:r>
    </w:p>
    <w:p w:rsidR="00205FF0" w:rsidRDefault="00205FF0" w:rsidP="00E24C1C">
      <w:pPr>
        <w:pStyle w:val="NormalWeb"/>
        <w:numPr>
          <w:ilvl w:val="1"/>
          <w:numId w:val="26"/>
        </w:numPr>
        <w:spacing w:before="0" w:beforeAutospacing="0" w:after="0" w:afterAutospacing="0"/>
        <w:ind w:right="709"/>
        <w:jc w:val="both"/>
      </w:pPr>
      <w:r>
        <w:t>Mobi</w:t>
      </w:r>
      <w:r w:rsidRPr="005F098F">
        <w:t xml:space="preserve">lās uzpildes sistēmas ar </w:t>
      </w:r>
      <w:r>
        <w:t>”</w:t>
      </w:r>
      <w:r w:rsidRPr="005F098F">
        <w:t>mātes/meitas staciju izmantošanu</w:t>
      </w:r>
      <w:r>
        <w:t xml:space="preserve">”; </w:t>
      </w:r>
    </w:p>
    <w:p w:rsidR="00205FF0" w:rsidRDefault="00205FF0" w:rsidP="00E24C1C">
      <w:pPr>
        <w:pStyle w:val="NormalWeb"/>
        <w:numPr>
          <w:ilvl w:val="1"/>
          <w:numId w:val="26"/>
        </w:numPr>
        <w:spacing w:before="0" w:beforeAutospacing="0" w:after="0" w:afterAutospacing="0"/>
        <w:ind w:right="709"/>
        <w:jc w:val="both"/>
      </w:pPr>
      <w:r w:rsidRPr="005F098F">
        <w:t>Mob</w:t>
      </w:r>
      <w:r>
        <w:t>i</w:t>
      </w:r>
      <w:r w:rsidRPr="005F098F">
        <w:t>lās uzpildes sistēmas ar maināmiem gāzes konteineriem</w:t>
      </w:r>
      <w:r>
        <w:t>.</w:t>
      </w:r>
      <w:r w:rsidRPr="005F098F">
        <w:t xml:space="preserve"> </w:t>
      </w:r>
      <w:r>
        <w:t>Šāda tipa infrastruktūrai ir raksturīga zema efektivitāte un būtiskas izmaksas. Mobilā dabasgāzes piegāde tiek pielietota Zviedrijas Ziemeļos, kur nav dabasgāzes tīkla.</w:t>
      </w:r>
    </w:p>
    <w:p w:rsidR="00205FF0" w:rsidRDefault="00205FF0" w:rsidP="00C765CF">
      <w:pPr>
        <w:pStyle w:val="NormalWeb"/>
        <w:numPr>
          <w:ilvl w:val="1"/>
          <w:numId w:val="26"/>
        </w:numPr>
        <w:spacing w:before="0" w:beforeAutospacing="0" w:after="0" w:afterAutospacing="0"/>
        <w:ind w:right="709"/>
        <w:jc w:val="both"/>
      </w:pPr>
      <w:r>
        <w:t xml:space="preserve">CNG uzpildes risinājums </w:t>
      </w:r>
      <w:proofErr w:type="spellStart"/>
      <w:r w:rsidRPr="00EF6E70">
        <w:rPr>
          <w:i/>
        </w:rPr>
        <w:t>GasLiner</w:t>
      </w:r>
      <w:proofErr w:type="spellEnd"/>
      <w:r w:rsidRPr="00EF6E70">
        <w:rPr>
          <w:i/>
        </w:rPr>
        <w:t>/</w:t>
      </w:r>
      <w:proofErr w:type="spellStart"/>
      <w:r w:rsidRPr="00EF6E70">
        <w:rPr>
          <w:i/>
        </w:rPr>
        <w:t>GasCharger</w:t>
      </w:r>
      <w:proofErr w:type="spellEnd"/>
      <w:r>
        <w:t>. M</w:t>
      </w:r>
      <w:r w:rsidRPr="00EF6E70">
        <w:t>ob</w:t>
      </w:r>
      <w:r>
        <w:t>il</w:t>
      </w:r>
      <w:r w:rsidRPr="00EF6E70">
        <w:t xml:space="preserve">ā uzpildes sistēma </w:t>
      </w:r>
      <w:proofErr w:type="spellStart"/>
      <w:r w:rsidRPr="00EF6E70">
        <w:rPr>
          <w:i/>
        </w:rPr>
        <w:t>GasLiner</w:t>
      </w:r>
      <w:proofErr w:type="spellEnd"/>
      <w:r>
        <w:rPr>
          <w:i/>
        </w:rPr>
        <w:t>,</w:t>
      </w:r>
      <w:r w:rsidRPr="00EF6E70">
        <w:t xml:space="preserve"> pieslēdzoties augsta spiediena gāzes</w:t>
      </w:r>
      <w:r>
        <w:t xml:space="preserve"> vadam ārpus pilsētas </w:t>
      </w:r>
      <w:r w:rsidR="00C765CF">
        <w:t>uzpildās pati, pateicoties unikālajai tehnoloģijai (</w:t>
      </w:r>
      <w:r w:rsidRPr="00EF6E70">
        <w:t xml:space="preserve">bez </w:t>
      </w:r>
      <w:r>
        <w:t xml:space="preserve">papildus </w:t>
      </w:r>
      <w:proofErr w:type="spellStart"/>
      <w:r>
        <w:t>kompressora</w:t>
      </w:r>
      <w:proofErr w:type="spellEnd"/>
      <w:r>
        <w:t xml:space="preserve"> palīdzības</w:t>
      </w:r>
      <w:r w:rsidR="00C765CF">
        <w:t>)</w:t>
      </w:r>
      <w:r>
        <w:t>,</w:t>
      </w:r>
      <w:r w:rsidRPr="00EF6E70">
        <w:t xml:space="preserve"> </w:t>
      </w:r>
      <w:r>
        <w:t xml:space="preserve">un </w:t>
      </w:r>
      <w:r w:rsidR="00C765CF">
        <w:t>no</w:t>
      </w:r>
      <w:r w:rsidRPr="00EF6E70">
        <w:t>gādā saspiesto dabas gāzi stacionāri uzstādītajām “</w:t>
      </w:r>
      <w:proofErr w:type="spellStart"/>
      <w:r w:rsidRPr="00EF6E70">
        <w:rPr>
          <w:i/>
        </w:rPr>
        <w:t>GasCharger</w:t>
      </w:r>
      <w:proofErr w:type="spellEnd"/>
      <w:r w:rsidRPr="00EF6E70">
        <w:t>” uzpildes mini-stacijām un uzpilda tās. “</w:t>
      </w:r>
      <w:proofErr w:type="spellStart"/>
      <w:r w:rsidRPr="0058144F">
        <w:rPr>
          <w:i/>
        </w:rPr>
        <w:t>GasCharger</w:t>
      </w:r>
      <w:proofErr w:type="spellEnd"/>
      <w:r w:rsidRPr="00EF6E70">
        <w:t>” stacijas uzpilda CNG autotransportu</w:t>
      </w:r>
      <w:r w:rsidR="00C765CF">
        <w:t xml:space="preserve">, </w:t>
      </w:r>
      <w:r w:rsidR="00C765CF" w:rsidRPr="00C765CF">
        <w:t>atdodot visu uzkrāto saspiesto gāzi, uzturot pastāvīgo spiedienu 250 bar līdz pēdējam kubikmetram</w:t>
      </w:r>
      <w:r w:rsidRPr="00EF6E70">
        <w:t xml:space="preserve">. Uzpilde notiek vietās, kur </w:t>
      </w:r>
      <w:r>
        <w:t>ir liela autotransporta plūsma</w:t>
      </w:r>
      <w:r w:rsidR="00C765CF">
        <w:t xml:space="preserve"> </w:t>
      </w:r>
      <w:r w:rsidR="00C765CF" w:rsidRPr="00C765CF">
        <w:t>(daudz potenciālo klientu), kas palielina uzpildes stacijas noslodzi un palielina uzpildes stacijas ekonomiskos rādītājus</w:t>
      </w:r>
      <w:r>
        <w:t>;</w:t>
      </w:r>
    </w:p>
    <w:p w:rsidR="00205FF0" w:rsidRPr="00D44673" w:rsidRDefault="00205FF0" w:rsidP="00A62598">
      <w:pPr>
        <w:pStyle w:val="NormalWeb"/>
        <w:numPr>
          <w:ilvl w:val="0"/>
          <w:numId w:val="4"/>
        </w:numPr>
        <w:spacing w:before="0" w:beforeAutospacing="0" w:after="0" w:afterAutospacing="0"/>
        <w:ind w:left="1276" w:right="709"/>
        <w:jc w:val="both"/>
      </w:pPr>
      <w:r>
        <w:t xml:space="preserve">8 uzpildes moduļi </w:t>
      </w:r>
      <w:proofErr w:type="spellStart"/>
      <w:r w:rsidRPr="00671315">
        <w:rPr>
          <w:i/>
        </w:rPr>
        <w:t>GasCharger</w:t>
      </w:r>
      <w:proofErr w:type="spellEnd"/>
      <w:r w:rsidR="00C765CF">
        <w:rPr>
          <w:i/>
        </w:rPr>
        <w:t xml:space="preserve"> </w:t>
      </w:r>
      <w:r w:rsidR="00C765CF" w:rsidRPr="00D44673">
        <w:t xml:space="preserve">(kuri ir viegli uzstādāmi jau esošajās degvielas uzpildes stacijās, izmantojot jau esošo infrastruktūru (teritorija, elektropadeve, ūdens padeve, kanalizācija, veikals, kafejnīca </w:t>
      </w:r>
      <w:proofErr w:type="spellStart"/>
      <w:r w:rsidR="00C765CF" w:rsidRPr="00D44673">
        <w:t>utml</w:t>
      </w:r>
      <w:proofErr w:type="spellEnd"/>
      <w:r w:rsidR="00C765CF" w:rsidRPr="00D44673">
        <w:t>.)</w:t>
      </w:r>
      <w:r w:rsidR="00EC3029">
        <w:rPr>
          <w:rStyle w:val="FootnoteReference"/>
        </w:rPr>
        <w:footnoteReference w:id="33"/>
      </w:r>
      <w:r w:rsidR="00D44673">
        <w:t>.</w:t>
      </w:r>
    </w:p>
    <w:p w:rsidR="00C765CF" w:rsidRDefault="00205FF0" w:rsidP="000E0DF9">
      <w:pPr>
        <w:pStyle w:val="NormalWeb"/>
        <w:spacing w:before="0" w:beforeAutospacing="0" w:after="0" w:afterAutospacing="0"/>
        <w:ind w:left="567" w:right="709" w:firstLine="425"/>
        <w:jc w:val="both"/>
      </w:pPr>
      <w:r>
        <w:t xml:space="preserve">Šāda infrastruktūra - viens </w:t>
      </w:r>
      <w:proofErr w:type="spellStart"/>
      <w:r w:rsidRPr="00A77989">
        <w:rPr>
          <w:i/>
        </w:rPr>
        <w:t>GasLiner</w:t>
      </w:r>
      <w:proofErr w:type="spellEnd"/>
      <w:r>
        <w:t xml:space="preserve"> un astoņi  </w:t>
      </w:r>
      <w:proofErr w:type="spellStart"/>
      <w:r w:rsidRPr="00A77989">
        <w:rPr>
          <w:i/>
        </w:rPr>
        <w:t>GasCharger</w:t>
      </w:r>
      <w:proofErr w:type="spellEnd"/>
      <w:r>
        <w:t xml:space="preserve"> uzpildes moduļi ražo 6 400 m</w:t>
      </w:r>
      <w:r w:rsidRPr="00A77989">
        <w:rPr>
          <w:vertAlign w:val="superscript"/>
        </w:rPr>
        <w:t>3</w:t>
      </w:r>
      <w:r>
        <w:t xml:space="preserve"> CNG diennaktī, kas nozīmē, ka ar vienu uzpildītu </w:t>
      </w:r>
      <w:proofErr w:type="spellStart"/>
      <w:r>
        <w:t>GasCharger</w:t>
      </w:r>
      <w:proofErr w:type="spellEnd"/>
      <w:r>
        <w:t xml:space="preserve"> uzpildes moduli potenciāli var uzpildīt vidēji 500 transportlīdzekļus (balstoties uz Itālijas pieredzi, tad viena stacija apkalpo līdz 700 transportlīdzekļiem.)</w:t>
      </w:r>
      <w:r w:rsidR="00C765CF">
        <w:t xml:space="preserve"> </w:t>
      </w:r>
      <w:proofErr w:type="spellStart"/>
      <w:r w:rsidR="00C765CF" w:rsidRPr="000E0DF9">
        <w:rPr>
          <w:i/>
        </w:rPr>
        <w:t>GasCharger</w:t>
      </w:r>
      <w:proofErr w:type="spellEnd"/>
      <w:r w:rsidR="00C765CF">
        <w:t xml:space="preserve"> mini-stacijas, pateicoties modulārai sistēmai ir viegli transformējamas (var būt palie</w:t>
      </w:r>
      <w:r w:rsidR="00E84E96">
        <w:t>linātas/samazinātas pievienojot</w:t>
      </w:r>
      <w:r w:rsidR="00C765CF">
        <w:t xml:space="preserve"> vai atvienojot nepieciešamo moduļu skaitu)</w:t>
      </w:r>
      <w:r w:rsidR="00A62598">
        <w:rPr>
          <w:rStyle w:val="FootnoteReference"/>
        </w:rPr>
        <w:footnoteReference w:id="34"/>
      </w:r>
      <w:r w:rsidR="00C765CF">
        <w:t xml:space="preserve"> </w:t>
      </w:r>
      <w:r w:rsidR="00A62598">
        <w:t>.</w:t>
      </w:r>
      <w:r w:rsidR="00C765CF">
        <w:t xml:space="preserve"> </w:t>
      </w:r>
    </w:p>
    <w:p w:rsidR="008A4EAA" w:rsidRDefault="00C765CF" w:rsidP="000C1EEF">
      <w:pPr>
        <w:pStyle w:val="NormalWeb"/>
        <w:spacing w:before="0" w:beforeAutospacing="0" w:after="0" w:afterAutospacing="0"/>
        <w:ind w:left="567" w:right="709" w:firstLine="425"/>
        <w:jc w:val="both"/>
      </w:pPr>
      <w:r>
        <w:t xml:space="preserve">Nogādājot dabasgāzi </w:t>
      </w:r>
      <w:proofErr w:type="spellStart"/>
      <w:r w:rsidRPr="000E0DF9">
        <w:rPr>
          <w:i/>
        </w:rPr>
        <w:t>GasCharger</w:t>
      </w:r>
      <w:proofErr w:type="spellEnd"/>
      <w:r>
        <w:t xml:space="preserve"> uzpildes mini-stacijām dienas laikā, papildus, nakts laikā viena mobilā sistēma </w:t>
      </w:r>
      <w:proofErr w:type="spellStart"/>
      <w:r w:rsidRPr="000E0DF9">
        <w:rPr>
          <w:i/>
        </w:rPr>
        <w:t>GasLiner</w:t>
      </w:r>
      <w:proofErr w:type="spellEnd"/>
      <w:r>
        <w:t xml:space="preserve"> var apgādāt ar saspiesto dabasgāzi autobusu parku (līdz 70 autobusiem), kas būtiski uzlabo infrastruktūras ekonomiku, turpmāk ļaujot tai attīstīties bez subsidēšanas</w:t>
      </w:r>
      <w:r w:rsidR="00EC3029">
        <w:rPr>
          <w:rStyle w:val="FootnoteReference"/>
        </w:rPr>
        <w:footnoteReference w:id="35"/>
      </w:r>
      <w:r w:rsidR="000C1EEF">
        <w:t xml:space="preserve">. </w:t>
      </w:r>
      <w:r>
        <w:t xml:space="preserve">Jāņem vērā, ka šāda infrastruktūra nākotnē varēs kalpot arī saspiestā ūdeņraža piegādei patērētajiem.  </w:t>
      </w:r>
    </w:p>
    <w:p w:rsidR="00D44673" w:rsidRPr="002823F4" w:rsidRDefault="00D44673" w:rsidP="00D44673">
      <w:pPr>
        <w:pStyle w:val="NoSpacing"/>
        <w:ind w:left="567" w:right="709" w:firstLine="436"/>
        <w:jc w:val="both"/>
        <w:rPr>
          <w:rFonts w:eastAsia="Times New Roman" w:cs="Times New Roman"/>
          <w:szCs w:val="24"/>
          <w:lang w:eastAsia="lv-LV"/>
        </w:rPr>
      </w:pPr>
      <w:r>
        <w:rPr>
          <w:rFonts w:eastAsia="Times New Roman" w:cs="Times New Roman"/>
          <w:szCs w:val="24"/>
          <w:lang w:eastAsia="lv-LV"/>
        </w:rPr>
        <w:t>P</w:t>
      </w:r>
      <w:r w:rsidRPr="002823F4">
        <w:rPr>
          <w:rFonts w:eastAsia="Times New Roman" w:cs="Times New Roman"/>
          <w:szCs w:val="24"/>
          <w:lang w:eastAsia="lv-LV"/>
        </w:rPr>
        <w:t>asaulē ekspluatācijā ir 57 kuģi, kuri izmanto LNG kā degvielu, 77 kuģi tiek būvēti un ir apstiprināti 134 kuģu projekti (DNV-GL 2015.gada dati).</w:t>
      </w:r>
      <w:r w:rsidRPr="009A005D">
        <w:t xml:space="preserve"> </w:t>
      </w:r>
      <w:r w:rsidRPr="009A005D">
        <w:rPr>
          <w:rFonts w:eastAsia="Times New Roman" w:cs="Times New Roman"/>
          <w:szCs w:val="24"/>
          <w:lang w:eastAsia="lv-LV"/>
        </w:rPr>
        <w:t>Eiropas Komisijas pasūtītajā pētījumā “</w:t>
      </w:r>
      <w:proofErr w:type="spellStart"/>
      <w:r w:rsidRPr="000E0DF9">
        <w:rPr>
          <w:rFonts w:eastAsia="Times New Roman" w:cs="Times New Roman"/>
          <w:i/>
          <w:szCs w:val="24"/>
          <w:lang w:eastAsia="lv-LV"/>
        </w:rPr>
        <w:t>Analysis</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of</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the</w:t>
      </w:r>
      <w:proofErr w:type="spellEnd"/>
      <w:r w:rsidRPr="000E0DF9">
        <w:rPr>
          <w:rFonts w:eastAsia="Times New Roman" w:cs="Times New Roman"/>
          <w:i/>
          <w:szCs w:val="24"/>
          <w:lang w:eastAsia="lv-LV"/>
        </w:rPr>
        <w:t xml:space="preserve"> LNG </w:t>
      </w:r>
      <w:proofErr w:type="spellStart"/>
      <w:r w:rsidRPr="000E0DF9">
        <w:rPr>
          <w:rFonts w:eastAsia="Times New Roman" w:cs="Times New Roman"/>
          <w:i/>
          <w:szCs w:val="24"/>
          <w:lang w:eastAsia="lv-LV"/>
        </w:rPr>
        <w:t>market</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development</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in</w:t>
      </w:r>
      <w:proofErr w:type="spellEnd"/>
      <w:r w:rsidRPr="000E0DF9">
        <w:rPr>
          <w:rFonts w:eastAsia="Times New Roman" w:cs="Times New Roman"/>
          <w:i/>
          <w:szCs w:val="24"/>
          <w:lang w:eastAsia="lv-LV"/>
        </w:rPr>
        <w:t xml:space="preserve"> </w:t>
      </w:r>
      <w:proofErr w:type="spellStart"/>
      <w:r w:rsidRPr="000E0DF9">
        <w:rPr>
          <w:rFonts w:eastAsia="Times New Roman" w:cs="Times New Roman"/>
          <w:i/>
          <w:szCs w:val="24"/>
          <w:lang w:eastAsia="lv-LV"/>
        </w:rPr>
        <w:t>the</w:t>
      </w:r>
      <w:proofErr w:type="spellEnd"/>
      <w:r w:rsidRPr="000E0DF9">
        <w:rPr>
          <w:rFonts w:eastAsia="Times New Roman" w:cs="Times New Roman"/>
          <w:i/>
          <w:szCs w:val="24"/>
          <w:lang w:eastAsia="lv-LV"/>
        </w:rPr>
        <w:t xml:space="preserve"> EU</w:t>
      </w:r>
      <w:r>
        <w:rPr>
          <w:rFonts w:eastAsia="Times New Roman" w:cs="Times New Roman"/>
          <w:szCs w:val="24"/>
          <w:lang w:eastAsia="lv-LV"/>
        </w:rPr>
        <w:t>”</w:t>
      </w:r>
      <w:r>
        <w:rPr>
          <w:rStyle w:val="FootnoteReference"/>
          <w:rFonts w:eastAsia="Times New Roman" w:cs="Times New Roman"/>
          <w:szCs w:val="24"/>
          <w:lang w:eastAsia="lv-LV"/>
        </w:rPr>
        <w:footnoteReference w:id="36"/>
      </w:r>
      <w:r w:rsidRPr="009A005D">
        <w:rPr>
          <w:rFonts w:eastAsia="Times New Roman" w:cs="Times New Roman"/>
          <w:szCs w:val="24"/>
          <w:lang w:eastAsia="lv-LV"/>
        </w:rPr>
        <w:t>sniegta informācija, ka 2015.gada beigās pasaules flotē bija 215 kuģi, kuri izmantoja LNG kā degvielu (no tiem 81 kuģis nebija tāds kuģis, kas pārvadā LNG kā kravu). Turpat arī teikts, ka ir sagaidāms, ka šis skaits dubultosies tuvākajos gados. Vienlaikus pētījumā salīdzinājumam norādīts, ka pasaules flote sastāv no apmēram 110 000 kuģu.</w:t>
      </w:r>
    </w:p>
    <w:p w:rsidR="00ED6B17" w:rsidRDefault="00ED6B17" w:rsidP="00ED6B17">
      <w:pPr>
        <w:pStyle w:val="NormalWeb"/>
        <w:spacing w:before="0" w:beforeAutospacing="0" w:after="0" w:afterAutospacing="0"/>
        <w:ind w:left="567" w:right="709" w:firstLine="360"/>
        <w:jc w:val="both"/>
      </w:pPr>
      <w:r>
        <w:t>Tiek paredzēts, ka nākamajās desmitgadēs ļoti strauji palielināsies LNG kā degvielas patēriņš jūras transporta sektorā</w:t>
      </w:r>
      <w:r w:rsidR="00A62598">
        <w:rPr>
          <w:rStyle w:val="FootnoteReference"/>
        </w:rPr>
        <w:footnoteReference w:id="37"/>
      </w:r>
      <w:r>
        <w:t>.</w:t>
      </w:r>
    </w:p>
    <w:p w:rsidR="00ED6B17" w:rsidRDefault="00ED6B17" w:rsidP="00ED6B17">
      <w:pPr>
        <w:pStyle w:val="NoSpacing"/>
        <w:ind w:left="567" w:right="709" w:firstLine="436"/>
        <w:jc w:val="both"/>
        <w:rPr>
          <w:rFonts w:eastAsia="Times New Roman" w:cs="Times New Roman"/>
          <w:szCs w:val="24"/>
          <w:lang w:eastAsia="lv-LV"/>
        </w:rPr>
      </w:pPr>
      <w:r>
        <w:t xml:space="preserve">LNG </w:t>
      </w:r>
      <w:proofErr w:type="spellStart"/>
      <w:r>
        <w:t>bunkurēšanas</w:t>
      </w:r>
      <w:proofErr w:type="spellEnd"/>
      <w:r>
        <w:t xml:space="preserve"> stacijas</w:t>
      </w:r>
      <w:r w:rsidR="00364801">
        <w:t xml:space="preserve"> jau darbojas vai tuvākajā laikā sāks darboties attiecīgi Roterdama</w:t>
      </w:r>
      <w:r w:rsidR="00312A4B">
        <w:t>s</w:t>
      </w:r>
      <w:r w:rsidR="00364801">
        <w:t xml:space="preserve"> o</w:t>
      </w:r>
      <w:r w:rsidR="00312A4B">
        <w:t>s</w:t>
      </w:r>
      <w:r w:rsidR="00364801">
        <w:t>tā un Antverpenes ostā</w:t>
      </w:r>
      <w:r>
        <w:t xml:space="preserve">. Tas būtiski palielinās LNG piedāvājumu elastību, kas savukārt varētu veicināt jaunu kuģu projektus. Izvērtējot esošo LNG piegādes infrastruktūru (importa termināli, pārdales iespējas), esošo </w:t>
      </w:r>
      <w:proofErr w:type="spellStart"/>
      <w:r>
        <w:t>bunkurēšanas</w:t>
      </w:r>
      <w:proofErr w:type="spellEnd"/>
      <w:r>
        <w:t xml:space="preserve"> staciju attīstību, satiksmes intensitāti, kā arī pieprasījumu, tad paredzams, ka līdz 2020.gadam LNG ieviešana varētu notikt Reinas koridorā starp </w:t>
      </w:r>
      <w:r w:rsidRPr="0085099F">
        <w:t>Amsterdam</w:t>
      </w:r>
      <w:r>
        <w:t>as-Ro</w:t>
      </w:r>
      <w:r w:rsidRPr="0085099F">
        <w:t>terdam</w:t>
      </w:r>
      <w:r>
        <w:t>as</w:t>
      </w:r>
      <w:r w:rsidRPr="0085099F">
        <w:t>-Ant</w:t>
      </w:r>
      <w:r>
        <w:t>v</w:t>
      </w:r>
      <w:r w:rsidRPr="0085099F">
        <w:t>erp</w:t>
      </w:r>
      <w:r>
        <w:t>en</w:t>
      </w:r>
      <w:r w:rsidR="002B59D2">
        <w:t>e</w:t>
      </w:r>
      <w:r>
        <w:t>s jūras ostām un Bāzeli Šveicē.</w:t>
      </w:r>
      <w:r w:rsidRPr="00B134FD">
        <w:rPr>
          <w:rFonts w:eastAsia="Times New Roman" w:cs="Times New Roman"/>
          <w:szCs w:val="24"/>
          <w:lang w:eastAsia="lv-LV"/>
        </w:rPr>
        <w:t xml:space="preserve"> </w:t>
      </w:r>
      <w:r>
        <w:rPr>
          <w:rFonts w:eastAsia="Times New Roman" w:cs="Times New Roman"/>
          <w:szCs w:val="24"/>
          <w:lang w:eastAsia="lv-LV"/>
        </w:rPr>
        <w:t xml:space="preserve">Šobrīd </w:t>
      </w:r>
      <w:r w:rsidR="0077058E">
        <w:rPr>
          <w:rFonts w:eastAsia="Times New Roman" w:cs="Times New Roman"/>
          <w:szCs w:val="24"/>
          <w:lang w:eastAsia="lv-LV"/>
        </w:rPr>
        <w:t xml:space="preserve">LNG </w:t>
      </w:r>
      <w:r>
        <w:rPr>
          <w:rFonts w:eastAsia="Times New Roman" w:cs="Times New Roman"/>
          <w:szCs w:val="24"/>
          <w:lang w:eastAsia="lv-LV"/>
        </w:rPr>
        <w:t xml:space="preserve">termināļi darbojas Stokholmas ostā (Zviedrija) un </w:t>
      </w:r>
      <w:proofErr w:type="spellStart"/>
      <w:r w:rsidRPr="003F693A">
        <w:rPr>
          <w:rFonts w:eastAsia="Times New Roman" w:cs="Times New Roman"/>
          <w:szCs w:val="24"/>
          <w:lang w:eastAsia="lv-LV"/>
        </w:rPr>
        <w:t>Svinoujsce</w:t>
      </w:r>
      <w:proofErr w:type="spellEnd"/>
      <w:r>
        <w:rPr>
          <w:rFonts w:eastAsia="Times New Roman" w:cs="Times New Roman"/>
          <w:szCs w:val="24"/>
          <w:lang w:eastAsia="lv-LV"/>
        </w:rPr>
        <w:t xml:space="preserve"> ostā (Polija). Polijā (</w:t>
      </w:r>
      <w:proofErr w:type="spellStart"/>
      <w:r>
        <w:rPr>
          <w:rFonts w:eastAsia="Times New Roman" w:cs="Times New Roman"/>
          <w:szCs w:val="24"/>
          <w:lang w:eastAsia="lv-LV"/>
        </w:rPr>
        <w:t>Ščecina-Svinoujsce)</w:t>
      </w:r>
      <w:proofErr w:type="spellEnd"/>
      <w:r>
        <w:rPr>
          <w:rFonts w:eastAsia="Times New Roman" w:cs="Times New Roman"/>
          <w:szCs w:val="24"/>
          <w:lang w:eastAsia="lv-LV"/>
        </w:rPr>
        <w:t xml:space="preserve"> šobrīd tiek apsvērta iespēja izvietot LNG uzpildes vietu. Arī Somijā četrās ostās tuvākajā nākotnē tiek plānots būvēt LNG uzpildes vietas: </w:t>
      </w:r>
      <w:proofErr w:type="spellStart"/>
      <w:r>
        <w:rPr>
          <w:rFonts w:eastAsia="Times New Roman" w:cs="Times New Roman"/>
          <w:szCs w:val="24"/>
          <w:lang w:eastAsia="lv-LV"/>
        </w:rPr>
        <w:t>Pori</w:t>
      </w:r>
      <w:proofErr w:type="spellEnd"/>
      <w:r>
        <w:rPr>
          <w:rFonts w:eastAsia="Times New Roman" w:cs="Times New Roman"/>
          <w:szCs w:val="24"/>
          <w:lang w:eastAsia="lv-LV"/>
        </w:rPr>
        <w:t xml:space="preserve"> ostā (2016.gadā)</w:t>
      </w:r>
      <w:r>
        <w:rPr>
          <w:rStyle w:val="FootnoteReference"/>
          <w:rFonts w:eastAsia="Times New Roman" w:cs="Times New Roman"/>
          <w:szCs w:val="24"/>
          <w:lang w:eastAsia="lv-LV"/>
        </w:rPr>
        <w:footnoteReference w:id="38"/>
      </w:r>
      <w:r>
        <w:rPr>
          <w:rFonts w:eastAsia="Times New Roman" w:cs="Times New Roman"/>
          <w:szCs w:val="24"/>
          <w:lang w:eastAsia="lv-LV"/>
        </w:rPr>
        <w:t xml:space="preserve">, </w:t>
      </w:r>
      <w:proofErr w:type="spellStart"/>
      <w:r>
        <w:rPr>
          <w:rFonts w:eastAsia="Times New Roman" w:cs="Times New Roman"/>
          <w:szCs w:val="24"/>
          <w:lang w:eastAsia="lv-LV"/>
        </w:rPr>
        <w:t>Tornio</w:t>
      </w:r>
      <w:proofErr w:type="spellEnd"/>
      <w:r>
        <w:rPr>
          <w:rFonts w:eastAsia="Times New Roman" w:cs="Times New Roman"/>
          <w:szCs w:val="24"/>
          <w:lang w:eastAsia="lv-LV"/>
        </w:rPr>
        <w:t xml:space="preserve"> ostā (2018.gadā), kā arī </w:t>
      </w:r>
      <w:proofErr w:type="spellStart"/>
      <w:r>
        <w:rPr>
          <w:rFonts w:eastAsia="Times New Roman" w:cs="Times New Roman"/>
          <w:szCs w:val="24"/>
          <w:lang w:eastAsia="lv-LV"/>
        </w:rPr>
        <w:t>Raumas</w:t>
      </w:r>
      <w:proofErr w:type="spellEnd"/>
      <w:r>
        <w:rPr>
          <w:rFonts w:eastAsia="Times New Roman" w:cs="Times New Roman"/>
          <w:szCs w:val="24"/>
          <w:lang w:eastAsia="lv-LV"/>
        </w:rPr>
        <w:t xml:space="preserve"> un </w:t>
      </w:r>
      <w:proofErr w:type="spellStart"/>
      <w:r>
        <w:rPr>
          <w:rFonts w:eastAsia="Times New Roman" w:cs="Times New Roman"/>
          <w:szCs w:val="24"/>
          <w:lang w:eastAsia="lv-LV"/>
        </w:rPr>
        <w:t>Haminas</w:t>
      </w:r>
      <w:proofErr w:type="spellEnd"/>
      <w:r>
        <w:rPr>
          <w:rStyle w:val="FootnoteReference"/>
          <w:rFonts w:eastAsia="Times New Roman" w:cs="Times New Roman"/>
          <w:szCs w:val="24"/>
          <w:lang w:eastAsia="lv-LV"/>
        </w:rPr>
        <w:footnoteReference w:id="39"/>
      </w:r>
      <w:r>
        <w:rPr>
          <w:rFonts w:eastAsia="Times New Roman" w:cs="Times New Roman"/>
          <w:szCs w:val="24"/>
          <w:lang w:eastAsia="lv-LV"/>
        </w:rPr>
        <w:t xml:space="preserve"> ostās</w:t>
      </w:r>
      <w:r>
        <w:rPr>
          <w:rStyle w:val="FootnoteReference"/>
          <w:rFonts w:eastAsia="Times New Roman" w:cs="Times New Roman"/>
          <w:szCs w:val="24"/>
          <w:lang w:eastAsia="lv-LV"/>
        </w:rPr>
        <w:footnoteReference w:id="40"/>
      </w:r>
      <w:r>
        <w:rPr>
          <w:rFonts w:eastAsia="Times New Roman" w:cs="Times New Roman"/>
          <w:szCs w:val="24"/>
          <w:lang w:eastAsia="lv-LV"/>
        </w:rPr>
        <w:t xml:space="preserve">. Lielākie LNG piegādātāji ir pasūtījuši LNG </w:t>
      </w:r>
      <w:proofErr w:type="spellStart"/>
      <w:r>
        <w:rPr>
          <w:rFonts w:eastAsia="Times New Roman" w:cs="Times New Roman"/>
          <w:szCs w:val="24"/>
          <w:lang w:eastAsia="lv-LV"/>
        </w:rPr>
        <w:t>bunkurēšanas</w:t>
      </w:r>
      <w:proofErr w:type="spellEnd"/>
      <w:r>
        <w:rPr>
          <w:rFonts w:eastAsia="Times New Roman" w:cs="Times New Roman"/>
          <w:szCs w:val="24"/>
          <w:lang w:eastAsia="lv-LV"/>
        </w:rPr>
        <w:t xml:space="preserve"> kuģus. </w:t>
      </w:r>
    </w:p>
    <w:p w:rsidR="008A4EAA" w:rsidRPr="003B139F" w:rsidRDefault="008A4EAA" w:rsidP="008A4EAA">
      <w:pPr>
        <w:pStyle w:val="NoSpacing"/>
        <w:ind w:left="567" w:right="709" w:firstLine="436"/>
        <w:jc w:val="both"/>
        <w:rPr>
          <w:szCs w:val="24"/>
          <w:lang w:eastAsia="lv-LV"/>
        </w:rPr>
      </w:pPr>
      <w:r w:rsidRPr="003B139F">
        <w:rPr>
          <w:szCs w:val="24"/>
          <w:lang w:eastAsia="lv-LV"/>
        </w:rPr>
        <w:t>ES līmenī ir veikti vairāki pētījumi par LNG kā degvielas izmantošanu jūras transportā. Attiecīgu informāciju Eiropas Komisija ir nosūtījusi zināšanai arī Starptautiskās Jūrniecības organizācijas (IMO) Jūras vides aizsardzības komitejai (MEPC):</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r>
      <w:proofErr w:type="spellStart"/>
      <w:r w:rsidRPr="00A62598">
        <w:rPr>
          <w:i/>
          <w:szCs w:val="24"/>
          <w:lang w:eastAsia="lv-LV"/>
        </w:rPr>
        <w:t>Analysis</w:t>
      </w:r>
      <w:proofErr w:type="spellEnd"/>
      <w:r w:rsidRPr="00A62598">
        <w:rPr>
          <w:i/>
          <w:szCs w:val="24"/>
          <w:lang w:eastAsia="lv-LV"/>
        </w:rPr>
        <w:t xml:space="preserve">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evaluation</w:t>
      </w:r>
      <w:proofErr w:type="spellEnd"/>
      <w:r w:rsidRPr="00A62598">
        <w:rPr>
          <w:i/>
          <w:szCs w:val="24"/>
          <w:lang w:eastAsia="lv-LV"/>
        </w:rPr>
        <w:t xml:space="preserve"> </w:t>
      </w:r>
      <w:proofErr w:type="spellStart"/>
      <w:r w:rsidRPr="00A62598">
        <w:rPr>
          <w:i/>
          <w:szCs w:val="24"/>
          <w:lang w:eastAsia="lv-LV"/>
        </w:rPr>
        <w:t>of</w:t>
      </w:r>
      <w:proofErr w:type="spellEnd"/>
      <w:r w:rsidRPr="00A62598">
        <w:rPr>
          <w:i/>
          <w:szCs w:val="24"/>
          <w:lang w:eastAsia="lv-LV"/>
        </w:rPr>
        <w:t xml:space="preserve"> </w:t>
      </w:r>
      <w:proofErr w:type="spellStart"/>
      <w:r w:rsidRPr="00A62598">
        <w:rPr>
          <w:i/>
          <w:szCs w:val="24"/>
          <w:lang w:eastAsia="lv-LV"/>
        </w:rPr>
        <w:t>identified</w:t>
      </w:r>
      <w:proofErr w:type="spellEnd"/>
      <w:r w:rsidRPr="00A62598">
        <w:rPr>
          <w:i/>
          <w:szCs w:val="24"/>
          <w:lang w:eastAsia="lv-LV"/>
        </w:rPr>
        <w:t xml:space="preserve"> </w:t>
      </w:r>
      <w:proofErr w:type="spellStart"/>
      <w:r w:rsidRPr="00A62598">
        <w:rPr>
          <w:i/>
          <w:szCs w:val="24"/>
          <w:lang w:eastAsia="lv-LV"/>
        </w:rPr>
        <w:t>gaps</w:t>
      </w:r>
      <w:proofErr w:type="spellEnd"/>
      <w:r w:rsidRPr="00A62598">
        <w:rPr>
          <w:i/>
          <w:szCs w:val="24"/>
          <w:lang w:eastAsia="lv-LV"/>
        </w:rPr>
        <w:t xml:space="preserve">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of</w:t>
      </w:r>
      <w:proofErr w:type="spellEnd"/>
      <w:r w:rsidRPr="00A62598">
        <w:rPr>
          <w:i/>
          <w:szCs w:val="24"/>
          <w:lang w:eastAsia="lv-LV"/>
        </w:rPr>
        <w:t xml:space="preserve"> </w:t>
      </w:r>
      <w:proofErr w:type="spellStart"/>
      <w:r w:rsidRPr="00A62598">
        <w:rPr>
          <w:i/>
          <w:szCs w:val="24"/>
          <w:lang w:eastAsia="lv-LV"/>
        </w:rPr>
        <w:t>the</w:t>
      </w:r>
      <w:proofErr w:type="spellEnd"/>
      <w:r w:rsidRPr="00A62598">
        <w:rPr>
          <w:i/>
          <w:szCs w:val="24"/>
          <w:lang w:eastAsia="lv-LV"/>
        </w:rPr>
        <w:t xml:space="preserve"> </w:t>
      </w:r>
      <w:proofErr w:type="spellStart"/>
      <w:r w:rsidRPr="00A62598">
        <w:rPr>
          <w:i/>
          <w:szCs w:val="24"/>
          <w:lang w:eastAsia="lv-LV"/>
        </w:rPr>
        <w:t>remaining</w:t>
      </w:r>
      <w:proofErr w:type="spellEnd"/>
      <w:r w:rsidRPr="00A62598">
        <w:rPr>
          <w:i/>
          <w:szCs w:val="24"/>
          <w:lang w:eastAsia="lv-LV"/>
        </w:rPr>
        <w:t xml:space="preserve"> </w:t>
      </w:r>
      <w:proofErr w:type="spellStart"/>
      <w:r w:rsidRPr="00A62598">
        <w:rPr>
          <w:i/>
          <w:szCs w:val="24"/>
          <w:lang w:eastAsia="lv-LV"/>
        </w:rPr>
        <w:t>aspects</w:t>
      </w:r>
      <w:proofErr w:type="spellEnd"/>
      <w:r w:rsidRPr="00A62598">
        <w:rPr>
          <w:i/>
          <w:szCs w:val="24"/>
          <w:lang w:eastAsia="lv-LV"/>
        </w:rPr>
        <w:t xml:space="preserve"> </w:t>
      </w:r>
      <w:proofErr w:type="spellStart"/>
      <w:r w:rsidRPr="00A62598">
        <w:rPr>
          <w:i/>
          <w:szCs w:val="24"/>
          <w:lang w:eastAsia="lv-LV"/>
        </w:rPr>
        <w:t>for</w:t>
      </w:r>
      <w:proofErr w:type="spellEnd"/>
      <w:r w:rsidRPr="00A62598">
        <w:rPr>
          <w:i/>
          <w:szCs w:val="24"/>
          <w:lang w:eastAsia="lv-LV"/>
        </w:rPr>
        <w:t xml:space="preserve"> </w:t>
      </w:r>
      <w:proofErr w:type="spellStart"/>
      <w:r w:rsidRPr="00A62598">
        <w:rPr>
          <w:i/>
          <w:szCs w:val="24"/>
          <w:lang w:eastAsia="lv-LV"/>
        </w:rPr>
        <w:t>completing</w:t>
      </w:r>
      <w:proofErr w:type="spellEnd"/>
      <w:r w:rsidRPr="00A62598">
        <w:rPr>
          <w:i/>
          <w:szCs w:val="24"/>
          <w:lang w:eastAsia="lv-LV"/>
        </w:rPr>
        <w:t xml:space="preserve"> </w:t>
      </w:r>
      <w:proofErr w:type="spellStart"/>
      <w:r w:rsidRPr="00A62598">
        <w:rPr>
          <w:i/>
          <w:szCs w:val="24"/>
          <w:lang w:eastAsia="lv-LV"/>
        </w:rPr>
        <w:t>an</w:t>
      </w:r>
      <w:proofErr w:type="spellEnd"/>
      <w:r w:rsidRPr="00A62598">
        <w:rPr>
          <w:i/>
          <w:szCs w:val="24"/>
          <w:lang w:eastAsia="lv-LV"/>
        </w:rPr>
        <w:t xml:space="preserve"> EU-</w:t>
      </w:r>
      <w:proofErr w:type="spellStart"/>
      <w:r w:rsidRPr="00A62598">
        <w:rPr>
          <w:i/>
          <w:szCs w:val="24"/>
          <w:lang w:eastAsia="lv-LV"/>
        </w:rPr>
        <w:t>wide</w:t>
      </w:r>
      <w:proofErr w:type="spellEnd"/>
      <w:r w:rsidRPr="00A62598">
        <w:rPr>
          <w:i/>
          <w:szCs w:val="24"/>
          <w:lang w:eastAsia="lv-LV"/>
        </w:rPr>
        <w:t xml:space="preserve"> </w:t>
      </w:r>
      <w:proofErr w:type="spellStart"/>
      <w:r w:rsidRPr="00A62598">
        <w:rPr>
          <w:i/>
          <w:szCs w:val="24"/>
          <w:lang w:eastAsia="lv-LV"/>
        </w:rPr>
        <w:t>framework</w:t>
      </w:r>
      <w:proofErr w:type="spellEnd"/>
      <w:r w:rsidRPr="00A62598">
        <w:rPr>
          <w:i/>
          <w:szCs w:val="24"/>
          <w:lang w:eastAsia="lv-LV"/>
        </w:rPr>
        <w:t xml:space="preserve"> </w:t>
      </w:r>
      <w:proofErr w:type="spellStart"/>
      <w:r w:rsidRPr="00A62598">
        <w:rPr>
          <w:i/>
          <w:szCs w:val="24"/>
          <w:lang w:eastAsia="lv-LV"/>
        </w:rPr>
        <w:t>for</w:t>
      </w:r>
      <w:proofErr w:type="spellEnd"/>
      <w:r w:rsidRPr="00A62598">
        <w:rPr>
          <w:i/>
          <w:szCs w:val="24"/>
          <w:lang w:eastAsia="lv-LV"/>
        </w:rPr>
        <w:t xml:space="preserve"> </w:t>
      </w:r>
      <w:proofErr w:type="spellStart"/>
      <w:r w:rsidRPr="00A62598">
        <w:rPr>
          <w:i/>
          <w:szCs w:val="24"/>
          <w:lang w:eastAsia="lv-LV"/>
        </w:rPr>
        <w:t>marine</w:t>
      </w:r>
      <w:proofErr w:type="spellEnd"/>
      <w:r w:rsidRPr="00A62598">
        <w:rPr>
          <w:i/>
          <w:szCs w:val="24"/>
          <w:lang w:eastAsia="lv-LV"/>
        </w:rPr>
        <w:t xml:space="preserve"> LNG </w:t>
      </w:r>
      <w:proofErr w:type="spellStart"/>
      <w:r w:rsidRPr="00A62598">
        <w:rPr>
          <w:i/>
          <w:szCs w:val="24"/>
          <w:lang w:eastAsia="lv-LV"/>
        </w:rPr>
        <w:t>distribution</w:t>
      </w:r>
      <w:proofErr w:type="spellEnd"/>
      <w:r w:rsidRPr="00A62598">
        <w:rPr>
          <w:i/>
          <w:szCs w:val="24"/>
          <w:lang w:eastAsia="lv-LV"/>
        </w:rPr>
        <w:t xml:space="preserve">, </w:t>
      </w:r>
      <w:proofErr w:type="spellStart"/>
      <w:r w:rsidRPr="00A62598">
        <w:rPr>
          <w:i/>
          <w:szCs w:val="24"/>
          <w:lang w:eastAsia="lv-LV"/>
        </w:rPr>
        <w:t>bunkering</w:t>
      </w:r>
      <w:proofErr w:type="spellEnd"/>
      <w:r w:rsidRPr="00A62598">
        <w:rPr>
          <w:i/>
          <w:szCs w:val="24"/>
          <w:lang w:eastAsia="lv-LV"/>
        </w:rPr>
        <w:t xml:space="preserve">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use</w:t>
      </w:r>
      <w:proofErr w:type="spellEnd"/>
      <w:r w:rsidRPr="003B139F">
        <w:rPr>
          <w:szCs w:val="24"/>
          <w:lang w:eastAsia="lv-LV"/>
        </w:rPr>
        <w:t xml:space="preserve">: http://ec.europa.eu/transport/modes/maritime/studies/doc/2015-12-lng-lot1.pdf </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r>
      <w:proofErr w:type="spellStart"/>
      <w:r w:rsidRPr="00A62598">
        <w:rPr>
          <w:i/>
          <w:szCs w:val="24"/>
          <w:lang w:eastAsia="lv-LV"/>
        </w:rPr>
        <w:t>Creating</w:t>
      </w:r>
      <w:proofErr w:type="spellEnd"/>
      <w:r w:rsidRPr="00A62598">
        <w:rPr>
          <w:i/>
          <w:szCs w:val="24"/>
          <w:lang w:eastAsia="lv-LV"/>
        </w:rPr>
        <w:t xml:space="preserve"> </w:t>
      </w:r>
      <w:proofErr w:type="spellStart"/>
      <w:r w:rsidRPr="00A62598">
        <w:rPr>
          <w:i/>
          <w:szCs w:val="24"/>
          <w:lang w:eastAsia="lv-LV"/>
        </w:rPr>
        <w:t>Awareness</w:t>
      </w:r>
      <w:proofErr w:type="spellEnd"/>
      <w:r w:rsidRPr="00A62598">
        <w:rPr>
          <w:i/>
          <w:szCs w:val="24"/>
          <w:lang w:eastAsia="lv-LV"/>
        </w:rPr>
        <w:t xml:space="preserve"> </w:t>
      </w:r>
      <w:proofErr w:type="spellStart"/>
      <w:r w:rsidRPr="00A62598">
        <w:rPr>
          <w:i/>
          <w:szCs w:val="24"/>
          <w:lang w:eastAsia="lv-LV"/>
        </w:rPr>
        <w:t>on</w:t>
      </w:r>
      <w:proofErr w:type="spellEnd"/>
      <w:r w:rsidRPr="00A62598">
        <w:rPr>
          <w:i/>
          <w:szCs w:val="24"/>
          <w:lang w:eastAsia="lv-LV"/>
        </w:rPr>
        <w:t xml:space="preserve"> LNG Risks </w:t>
      </w:r>
      <w:proofErr w:type="spellStart"/>
      <w:r w:rsidRPr="00A62598">
        <w:rPr>
          <w:i/>
          <w:szCs w:val="24"/>
          <w:lang w:eastAsia="lv-LV"/>
        </w:rPr>
        <w:t>and</w:t>
      </w:r>
      <w:proofErr w:type="spellEnd"/>
      <w:r w:rsidRPr="00A62598">
        <w:rPr>
          <w:i/>
          <w:szCs w:val="24"/>
          <w:lang w:eastAsia="lv-LV"/>
        </w:rPr>
        <w:t xml:space="preserve"> </w:t>
      </w:r>
      <w:proofErr w:type="spellStart"/>
      <w:r w:rsidRPr="00A62598">
        <w:rPr>
          <w:i/>
          <w:szCs w:val="24"/>
          <w:lang w:eastAsia="lv-LV"/>
        </w:rPr>
        <w:t>Opportunities</w:t>
      </w:r>
      <w:proofErr w:type="spellEnd"/>
      <w:r w:rsidRPr="003B139F">
        <w:rPr>
          <w:szCs w:val="24"/>
          <w:lang w:eastAsia="lv-LV"/>
        </w:rPr>
        <w:t xml:space="preserve">: http://ec.europa.eu/transport/modes/maritime/studies/doc/2015-12-lng-lot2.pdf </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r>
      <w:proofErr w:type="spellStart"/>
      <w:r w:rsidRPr="00A62598">
        <w:rPr>
          <w:i/>
          <w:szCs w:val="24"/>
          <w:lang w:eastAsia="lv-LV"/>
        </w:rPr>
        <w:t>Analysis</w:t>
      </w:r>
      <w:proofErr w:type="spellEnd"/>
      <w:r w:rsidRPr="00A62598">
        <w:rPr>
          <w:i/>
          <w:szCs w:val="24"/>
          <w:lang w:eastAsia="lv-LV"/>
        </w:rPr>
        <w:t xml:space="preserve"> </w:t>
      </w:r>
      <w:proofErr w:type="spellStart"/>
      <w:r w:rsidRPr="00A62598">
        <w:rPr>
          <w:i/>
          <w:szCs w:val="24"/>
          <w:lang w:eastAsia="lv-LV"/>
        </w:rPr>
        <w:t>of</w:t>
      </w:r>
      <w:proofErr w:type="spellEnd"/>
      <w:r w:rsidRPr="00A62598">
        <w:rPr>
          <w:i/>
          <w:szCs w:val="24"/>
          <w:lang w:eastAsia="lv-LV"/>
        </w:rPr>
        <w:t xml:space="preserve"> </w:t>
      </w:r>
      <w:proofErr w:type="spellStart"/>
      <w:r w:rsidRPr="00A62598">
        <w:rPr>
          <w:i/>
          <w:szCs w:val="24"/>
          <w:lang w:eastAsia="lv-LV"/>
        </w:rPr>
        <w:t>the</w:t>
      </w:r>
      <w:proofErr w:type="spellEnd"/>
      <w:r w:rsidRPr="00A62598">
        <w:rPr>
          <w:i/>
          <w:szCs w:val="24"/>
          <w:lang w:eastAsia="lv-LV"/>
        </w:rPr>
        <w:t xml:space="preserve"> LNG </w:t>
      </w:r>
      <w:proofErr w:type="spellStart"/>
      <w:r w:rsidRPr="00A62598">
        <w:rPr>
          <w:i/>
          <w:szCs w:val="24"/>
          <w:lang w:eastAsia="lv-LV"/>
        </w:rPr>
        <w:t>market</w:t>
      </w:r>
      <w:proofErr w:type="spellEnd"/>
      <w:r w:rsidRPr="00A62598">
        <w:rPr>
          <w:i/>
          <w:szCs w:val="24"/>
          <w:lang w:eastAsia="lv-LV"/>
        </w:rPr>
        <w:t xml:space="preserve"> </w:t>
      </w:r>
      <w:proofErr w:type="spellStart"/>
      <w:r w:rsidRPr="00A62598">
        <w:rPr>
          <w:i/>
          <w:szCs w:val="24"/>
          <w:lang w:eastAsia="lv-LV"/>
        </w:rPr>
        <w:t>development</w:t>
      </w:r>
      <w:proofErr w:type="spellEnd"/>
      <w:r w:rsidRPr="00A62598">
        <w:rPr>
          <w:i/>
          <w:szCs w:val="24"/>
          <w:lang w:eastAsia="lv-LV"/>
        </w:rPr>
        <w:t xml:space="preserve"> </w:t>
      </w:r>
      <w:proofErr w:type="spellStart"/>
      <w:r w:rsidRPr="00A62598">
        <w:rPr>
          <w:i/>
          <w:szCs w:val="24"/>
          <w:lang w:eastAsia="lv-LV"/>
        </w:rPr>
        <w:t>in</w:t>
      </w:r>
      <w:proofErr w:type="spellEnd"/>
      <w:r w:rsidRPr="00A62598">
        <w:rPr>
          <w:i/>
          <w:szCs w:val="24"/>
          <w:lang w:eastAsia="lv-LV"/>
        </w:rPr>
        <w:t xml:space="preserve"> </w:t>
      </w:r>
      <w:proofErr w:type="spellStart"/>
      <w:r w:rsidRPr="00A62598">
        <w:rPr>
          <w:i/>
          <w:szCs w:val="24"/>
          <w:lang w:eastAsia="lv-LV"/>
        </w:rPr>
        <w:t>the</w:t>
      </w:r>
      <w:proofErr w:type="spellEnd"/>
      <w:r w:rsidRPr="00A62598">
        <w:rPr>
          <w:i/>
          <w:szCs w:val="24"/>
          <w:lang w:eastAsia="lv-LV"/>
        </w:rPr>
        <w:t xml:space="preserve"> EU</w:t>
      </w:r>
      <w:r w:rsidRPr="003B139F">
        <w:rPr>
          <w:szCs w:val="24"/>
          <w:lang w:eastAsia="lv-LV"/>
        </w:rPr>
        <w:t>: http://ec.europa.eu/transport/modes/maritime/studies/doc/2015-12-lng-lot3.pdf</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 Tāpat ir izveidota arī jautājumam veltīta tīmekļvietne </w:t>
      </w:r>
      <w:hyperlink r:id="rId12" w:history="1">
        <w:r w:rsidRPr="003B139F">
          <w:rPr>
            <w:rStyle w:val="Hyperlink"/>
            <w:szCs w:val="24"/>
            <w:lang w:eastAsia="lv-LV"/>
          </w:rPr>
          <w:t>www.lngforshipping.eu</w:t>
        </w:r>
      </w:hyperlink>
      <w:r w:rsidRPr="003B139F">
        <w:rPr>
          <w:szCs w:val="24"/>
          <w:lang w:eastAsia="lv-LV"/>
        </w:rPr>
        <w:t xml:space="preserve">.  </w:t>
      </w:r>
    </w:p>
    <w:p w:rsidR="008A4EAA" w:rsidRPr="003B139F" w:rsidRDefault="008A4EAA" w:rsidP="008A4EAA">
      <w:pPr>
        <w:pStyle w:val="NoSpacing"/>
        <w:ind w:left="567" w:right="709" w:firstLine="436"/>
        <w:jc w:val="both"/>
        <w:rPr>
          <w:szCs w:val="24"/>
          <w:lang w:eastAsia="lv-LV"/>
        </w:rPr>
      </w:pPr>
      <w:r w:rsidRPr="003B139F">
        <w:rPr>
          <w:szCs w:val="24"/>
          <w:lang w:eastAsia="lv-LV"/>
        </w:rPr>
        <w:t>Minētajos pētījumos kā galvenie šķēršļi LNG ieviešanai jūras transportā tiek identificēti sekojošie:</w:t>
      </w:r>
    </w:p>
    <w:p w:rsidR="008A4EAA" w:rsidRPr="003B139F" w:rsidRDefault="008A4EAA" w:rsidP="008A4EAA">
      <w:pPr>
        <w:pStyle w:val="NoSpacing"/>
        <w:ind w:left="567" w:right="709" w:firstLine="436"/>
        <w:jc w:val="both"/>
        <w:rPr>
          <w:szCs w:val="24"/>
          <w:lang w:eastAsia="lv-LV"/>
        </w:rPr>
      </w:pPr>
      <w:r w:rsidRPr="003B139F">
        <w:rPr>
          <w:szCs w:val="24"/>
          <w:lang w:eastAsia="lv-LV"/>
        </w:rPr>
        <w:t>- LNG pieejamība ostās;</w:t>
      </w:r>
    </w:p>
    <w:p w:rsidR="008A4EAA" w:rsidRPr="003B139F" w:rsidRDefault="008A4EAA" w:rsidP="008A4EAA">
      <w:pPr>
        <w:pStyle w:val="NoSpacing"/>
        <w:ind w:left="567" w:right="709" w:firstLine="436"/>
        <w:jc w:val="both"/>
        <w:rPr>
          <w:szCs w:val="24"/>
          <w:lang w:eastAsia="lv-LV"/>
        </w:rPr>
      </w:pPr>
      <w:r w:rsidRPr="003B139F">
        <w:rPr>
          <w:szCs w:val="24"/>
          <w:lang w:eastAsia="lv-LV"/>
        </w:rPr>
        <w:t>- tehnisko un drošības standartu trūkums;</w:t>
      </w:r>
    </w:p>
    <w:p w:rsidR="008A4EAA" w:rsidRPr="003B139F" w:rsidRDefault="008A4EAA" w:rsidP="008A4EAA">
      <w:pPr>
        <w:pStyle w:val="NoSpacing"/>
        <w:ind w:left="567" w:right="709" w:firstLine="436"/>
        <w:jc w:val="both"/>
      </w:pPr>
      <w:r w:rsidRPr="003B139F">
        <w:rPr>
          <w:szCs w:val="24"/>
          <w:lang w:eastAsia="lv-LV"/>
        </w:rPr>
        <w:t>- LNG kuģu cenas otrreizējā tirgū.</w:t>
      </w:r>
      <w:r w:rsidRPr="003B139F">
        <w:t xml:space="preserve"> </w:t>
      </w:r>
    </w:p>
    <w:p w:rsidR="008A4EAA" w:rsidRPr="003B139F" w:rsidRDefault="008A4EAA" w:rsidP="008A4EAA">
      <w:pPr>
        <w:pStyle w:val="NoSpacing"/>
        <w:ind w:left="567" w:right="709" w:firstLine="436"/>
        <w:jc w:val="both"/>
        <w:rPr>
          <w:szCs w:val="24"/>
          <w:lang w:eastAsia="lv-LV"/>
        </w:rPr>
      </w:pPr>
      <w:r w:rsidRPr="003B139F">
        <w:t>Savukārt k</w:t>
      </w:r>
      <w:r w:rsidRPr="003B139F">
        <w:rPr>
          <w:szCs w:val="24"/>
          <w:lang w:eastAsia="lv-LV"/>
        </w:rPr>
        <w:t>ā galvenie trūkumi LNG “tīkla” izveidē tiek identificēt</w:t>
      </w:r>
      <w:r w:rsidR="002B59D2">
        <w:rPr>
          <w:szCs w:val="24"/>
          <w:lang w:eastAsia="lv-LV"/>
        </w:rPr>
        <w:t>s</w:t>
      </w:r>
      <w:r w:rsidRPr="003B139F">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Atbilstošas LNG degvielas apgādes (</w:t>
      </w:r>
      <w:proofErr w:type="spellStart"/>
      <w:r w:rsidRPr="003B139F">
        <w:rPr>
          <w:szCs w:val="24"/>
          <w:lang w:eastAsia="lv-LV"/>
        </w:rPr>
        <w:t>bunk</w:t>
      </w:r>
      <w:r w:rsidR="002B59D2">
        <w:rPr>
          <w:szCs w:val="24"/>
          <w:lang w:eastAsia="lv-LV"/>
        </w:rPr>
        <w:t>u</w:t>
      </w:r>
      <w:r w:rsidRPr="003B139F">
        <w:rPr>
          <w:szCs w:val="24"/>
          <w:lang w:eastAsia="lv-LV"/>
        </w:rPr>
        <w:t>rēšanas</w:t>
      </w:r>
      <w:proofErr w:type="spellEnd"/>
      <w:r w:rsidRPr="003B139F">
        <w:rPr>
          <w:szCs w:val="24"/>
          <w:lang w:eastAsia="lv-LV"/>
        </w:rPr>
        <w:t>) infrastruktūras trūkums;</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Trūkumi normatīvajos aktos;</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Daži no šiem šķēršļiem pēc pētījumu autoru domām tiek novērsti ar Direktīvu 2014/94/ES. </w:t>
      </w:r>
    </w:p>
    <w:p w:rsidR="008A4EAA" w:rsidRPr="003B139F" w:rsidRDefault="008A4EAA" w:rsidP="008A4EAA">
      <w:pPr>
        <w:pStyle w:val="NoSpacing"/>
        <w:ind w:left="567" w:right="709" w:firstLine="436"/>
        <w:jc w:val="both"/>
        <w:rPr>
          <w:szCs w:val="24"/>
          <w:lang w:eastAsia="lv-LV"/>
        </w:rPr>
      </w:pPr>
      <w:r w:rsidRPr="003B139F">
        <w:rPr>
          <w:szCs w:val="24"/>
          <w:lang w:eastAsia="lv-LV"/>
        </w:rPr>
        <w:t>Saistībā ar</w:t>
      </w:r>
      <w:r w:rsidRPr="003B139F">
        <w:t xml:space="preserve"> šīs jomas regulējuma izstrādi jāatzīmē, ka </w:t>
      </w:r>
      <w:r w:rsidRPr="003B139F">
        <w:rPr>
          <w:szCs w:val="24"/>
          <w:lang w:eastAsia="lv-LV"/>
        </w:rPr>
        <w:t xml:space="preserve">svarīgākās vadlīnijas un standarti, kas piemērojami pārkraujot LNG kā kravu, kas savukārt var tikt piemērots arī nākotnē </w:t>
      </w:r>
      <w:proofErr w:type="spellStart"/>
      <w:r w:rsidRPr="003B139F">
        <w:rPr>
          <w:szCs w:val="24"/>
          <w:lang w:eastAsia="lv-LV"/>
        </w:rPr>
        <w:t>bunkerēšanai</w:t>
      </w:r>
      <w:proofErr w:type="spellEnd"/>
      <w:r w:rsidRPr="003B139F">
        <w:rPr>
          <w:szCs w:val="24"/>
          <w:lang w:eastAsia="lv-LV"/>
        </w:rPr>
        <w:t xml:space="preserve"> ar LNG, ir šādi:</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SIGTTO</w:t>
      </w:r>
      <w:r w:rsidRPr="003B139F">
        <w:rPr>
          <w:rStyle w:val="FootnoteReference"/>
          <w:szCs w:val="24"/>
          <w:lang w:eastAsia="lv-LV"/>
        </w:rPr>
        <w:footnoteReference w:id="41"/>
      </w:r>
      <w:r w:rsidRPr="003B139F">
        <w:rPr>
          <w:szCs w:val="24"/>
          <w:lang w:eastAsia="lv-LV"/>
        </w:rPr>
        <w:t xml:space="preserve"> – </w:t>
      </w:r>
      <w:r w:rsidRPr="000E0DF9">
        <w:rPr>
          <w:i/>
          <w:szCs w:val="24"/>
          <w:lang w:eastAsia="lv-LV"/>
        </w:rPr>
        <w:t xml:space="preserve">LNG </w:t>
      </w:r>
      <w:proofErr w:type="spellStart"/>
      <w:r w:rsidRPr="000E0DF9">
        <w:rPr>
          <w:i/>
          <w:szCs w:val="24"/>
          <w:lang w:eastAsia="lv-LV"/>
        </w:rPr>
        <w:t>ship</w:t>
      </w:r>
      <w:proofErr w:type="spellEnd"/>
      <w:r w:rsidRPr="000E0DF9">
        <w:rPr>
          <w:i/>
          <w:szCs w:val="24"/>
          <w:lang w:eastAsia="lv-LV"/>
        </w:rPr>
        <w:t xml:space="preserve"> to </w:t>
      </w:r>
      <w:proofErr w:type="spellStart"/>
      <w:r w:rsidRPr="000E0DF9">
        <w:rPr>
          <w:i/>
          <w:szCs w:val="24"/>
          <w:lang w:eastAsia="lv-LV"/>
        </w:rPr>
        <w:t>ship</w:t>
      </w:r>
      <w:proofErr w:type="spellEnd"/>
      <w:r w:rsidRPr="000E0DF9">
        <w:rPr>
          <w:i/>
          <w:szCs w:val="24"/>
          <w:lang w:eastAsia="lv-LV"/>
        </w:rPr>
        <w:t xml:space="preserve"> </w:t>
      </w:r>
      <w:proofErr w:type="spellStart"/>
      <w:r w:rsidRPr="000E0DF9">
        <w:rPr>
          <w:i/>
          <w:szCs w:val="24"/>
          <w:lang w:eastAsia="lv-LV"/>
        </w:rPr>
        <w:t>transfer</w:t>
      </w:r>
      <w:proofErr w:type="spellEnd"/>
      <w:r w:rsidRPr="000E0DF9">
        <w:rPr>
          <w:i/>
          <w:szCs w:val="24"/>
          <w:lang w:eastAsia="lv-LV"/>
        </w:rPr>
        <w:t xml:space="preserve"> </w:t>
      </w:r>
      <w:proofErr w:type="spellStart"/>
      <w:r w:rsidRPr="000E0DF9">
        <w:rPr>
          <w:i/>
          <w:szCs w:val="24"/>
          <w:lang w:eastAsia="lv-LV"/>
        </w:rPr>
        <w:t>guidelines</w:t>
      </w:r>
      <w:proofErr w:type="spellEnd"/>
      <w:r w:rsidRPr="003B139F">
        <w:rPr>
          <w:szCs w:val="24"/>
          <w:lang w:eastAsia="lv-LV"/>
        </w:rPr>
        <w:t xml:space="preserve"> (LNG pārkraušana no kuģa uz kuģi enkurvietā, pie piestātnes vai kuģim esot gaitā);</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ISGOTT</w:t>
      </w:r>
      <w:r w:rsidRPr="003B139F">
        <w:rPr>
          <w:rStyle w:val="FootnoteReference"/>
          <w:szCs w:val="24"/>
          <w:lang w:eastAsia="lv-LV"/>
        </w:rPr>
        <w:footnoteReference w:id="42"/>
      </w:r>
      <w:r w:rsidRPr="003B139F">
        <w:rPr>
          <w:szCs w:val="24"/>
          <w:lang w:eastAsia="lv-LV"/>
        </w:rPr>
        <w:t xml:space="preserve"> – </w:t>
      </w:r>
      <w:proofErr w:type="spellStart"/>
      <w:r w:rsidRPr="000E0DF9">
        <w:rPr>
          <w:i/>
          <w:szCs w:val="24"/>
          <w:lang w:eastAsia="lv-LV"/>
        </w:rPr>
        <w:t>International</w:t>
      </w:r>
      <w:proofErr w:type="spellEnd"/>
      <w:r w:rsidRPr="000E0DF9">
        <w:rPr>
          <w:i/>
          <w:szCs w:val="24"/>
          <w:lang w:eastAsia="lv-LV"/>
        </w:rPr>
        <w:t xml:space="preserve"> </w:t>
      </w:r>
      <w:proofErr w:type="spellStart"/>
      <w:r w:rsidRPr="000E0DF9">
        <w:rPr>
          <w:i/>
          <w:szCs w:val="24"/>
          <w:lang w:eastAsia="lv-LV"/>
        </w:rPr>
        <w:t>safety</w:t>
      </w:r>
      <w:proofErr w:type="spellEnd"/>
      <w:r w:rsidRPr="000E0DF9">
        <w:rPr>
          <w:i/>
          <w:szCs w:val="24"/>
          <w:lang w:eastAsia="lv-LV"/>
        </w:rPr>
        <w:t xml:space="preserve"> </w:t>
      </w:r>
      <w:proofErr w:type="spellStart"/>
      <w:r w:rsidRPr="000E0DF9">
        <w:rPr>
          <w:i/>
          <w:szCs w:val="24"/>
          <w:lang w:eastAsia="lv-LV"/>
        </w:rPr>
        <w:t>guide</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proofErr w:type="spellStart"/>
      <w:r w:rsidRPr="000E0DF9">
        <w:rPr>
          <w:i/>
          <w:szCs w:val="24"/>
          <w:lang w:eastAsia="lv-LV"/>
        </w:rPr>
        <w:t>oil</w:t>
      </w:r>
      <w:proofErr w:type="spellEnd"/>
      <w:r w:rsidRPr="000E0DF9">
        <w:rPr>
          <w:i/>
          <w:szCs w:val="24"/>
          <w:lang w:eastAsia="lv-LV"/>
        </w:rPr>
        <w:t xml:space="preserve"> </w:t>
      </w:r>
      <w:proofErr w:type="spellStart"/>
      <w:r w:rsidRPr="000E0DF9">
        <w:rPr>
          <w:i/>
          <w:szCs w:val="24"/>
          <w:lang w:eastAsia="lv-LV"/>
        </w:rPr>
        <w:t>tankers</w:t>
      </w:r>
      <w:proofErr w:type="spellEnd"/>
      <w:r w:rsidRPr="000E0DF9">
        <w:rPr>
          <w:i/>
          <w:szCs w:val="24"/>
          <w:lang w:eastAsia="lv-LV"/>
        </w:rPr>
        <w:t xml:space="preserve"> &amp; </w:t>
      </w:r>
      <w:proofErr w:type="spellStart"/>
      <w:r w:rsidRPr="000E0DF9">
        <w:rPr>
          <w:i/>
          <w:szCs w:val="24"/>
          <w:lang w:eastAsia="lv-LV"/>
        </w:rPr>
        <w:t>terminals</w:t>
      </w:r>
      <w:proofErr w:type="spellEnd"/>
      <w:r w:rsidRPr="003B139F">
        <w:rPr>
          <w:szCs w:val="24"/>
          <w:lang w:eastAsia="lv-LV"/>
        </w:rPr>
        <w:t xml:space="preserve">  (rīcības procedūras un atbildību sadale jēlnaftas un petrolejas produktu pārkraušanas operāciju laikā starp kuģi un krastu);</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SIGTTO – ESD</w:t>
      </w:r>
      <w:r w:rsidRPr="003B139F">
        <w:rPr>
          <w:rStyle w:val="FootnoteReference"/>
          <w:szCs w:val="24"/>
          <w:lang w:eastAsia="lv-LV"/>
        </w:rPr>
        <w:footnoteReference w:id="43"/>
      </w:r>
      <w:r w:rsidRPr="003B139F">
        <w:rPr>
          <w:szCs w:val="24"/>
          <w:lang w:eastAsia="lv-LV"/>
        </w:rPr>
        <w:t xml:space="preserve"> </w:t>
      </w:r>
      <w:proofErr w:type="spellStart"/>
      <w:r w:rsidRPr="000E0DF9">
        <w:rPr>
          <w:i/>
          <w:szCs w:val="24"/>
          <w:lang w:eastAsia="lv-LV"/>
        </w:rPr>
        <w:t>Arrangements</w:t>
      </w:r>
      <w:proofErr w:type="spellEnd"/>
      <w:r w:rsidRPr="000E0DF9">
        <w:rPr>
          <w:i/>
          <w:szCs w:val="24"/>
          <w:lang w:eastAsia="lv-LV"/>
        </w:rPr>
        <w:t xml:space="preserve"> &amp; </w:t>
      </w:r>
      <w:proofErr w:type="spellStart"/>
      <w:r w:rsidRPr="000E0DF9">
        <w:rPr>
          <w:i/>
          <w:szCs w:val="24"/>
          <w:lang w:eastAsia="lv-LV"/>
        </w:rPr>
        <w:t>linked</w:t>
      </w:r>
      <w:proofErr w:type="spellEnd"/>
      <w:r w:rsidRPr="000E0DF9">
        <w:rPr>
          <w:i/>
          <w:szCs w:val="24"/>
          <w:lang w:eastAsia="lv-LV"/>
        </w:rPr>
        <w:t xml:space="preserve"> </w:t>
      </w:r>
      <w:proofErr w:type="spellStart"/>
      <w:r w:rsidRPr="000E0DF9">
        <w:rPr>
          <w:i/>
          <w:szCs w:val="24"/>
          <w:lang w:eastAsia="lv-LV"/>
        </w:rPr>
        <w:t>ship</w:t>
      </w:r>
      <w:proofErr w:type="spellEnd"/>
      <w:r w:rsidRPr="000E0DF9">
        <w:rPr>
          <w:i/>
          <w:szCs w:val="24"/>
          <w:lang w:eastAsia="lv-LV"/>
        </w:rPr>
        <w:t>/</w:t>
      </w:r>
      <w:proofErr w:type="spellStart"/>
      <w:r w:rsidRPr="000E0DF9">
        <w:rPr>
          <w:i/>
          <w:szCs w:val="24"/>
          <w:lang w:eastAsia="lv-LV"/>
        </w:rPr>
        <w:t>shore</w:t>
      </w:r>
      <w:proofErr w:type="spellEnd"/>
      <w:r w:rsidRPr="000E0DF9">
        <w:rPr>
          <w:i/>
          <w:szCs w:val="24"/>
          <w:lang w:eastAsia="lv-LV"/>
        </w:rPr>
        <w:t xml:space="preserve"> </w:t>
      </w:r>
      <w:proofErr w:type="spellStart"/>
      <w:r w:rsidRPr="000E0DF9">
        <w:rPr>
          <w:i/>
          <w:szCs w:val="24"/>
          <w:lang w:eastAsia="lv-LV"/>
        </w:rPr>
        <w:t>systems</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proofErr w:type="spellStart"/>
      <w:r w:rsidRPr="000E0DF9">
        <w:rPr>
          <w:i/>
          <w:szCs w:val="24"/>
          <w:lang w:eastAsia="lv-LV"/>
        </w:rPr>
        <w:t>liquefied</w:t>
      </w:r>
      <w:proofErr w:type="spellEnd"/>
      <w:r w:rsidRPr="000E0DF9">
        <w:rPr>
          <w:i/>
          <w:szCs w:val="24"/>
          <w:lang w:eastAsia="lv-LV"/>
        </w:rPr>
        <w:t xml:space="preserve"> </w:t>
      </w:r>
      <w:proofErr w:type="spellStart"/>
      <w:r w:rsidRPr="000E0DF9">
        <w:rPr>
          <w:i/>
          <w:szCs w:val="24"/>
          <w:lang w:eastAsia="lv-LV"/>
        </w:rPr>
        <w:t>gas</w:t>
      </w:r>
      <w:proofErr w:type="spellEnd"/>
      <w:r w:rsidRPr="000E0DF9">
        <w:rPr>
          <w:i/>
          <w:szCs w:val="24"/>
          <w:lang w:eastAsia="lv-LV"/>
        </w:rPr>
        <w:t xml:space="preserve"> </w:t>
      </w:r>
      <w:proofErr w:type="spellStart"/>
      <w:r w:rsidRPr="000E0DF9">
        <w:rPr>
          <w:i/>
          <w:szCs w:val="24"/>
          <w:lang w:eastAsia="lv-LV"/>
        </w:rPr>
        <w:t>carriers</w:t>
      </w:r>
      <w:proofErr w:type="spellEnd"/>
      <w:r w:rsidRPr="000E0DF9">
        <w:rPr>
          <w:i/>
          <w:szCs w:val="24"/>
          <w:lang w:eastAsia="lv-LV"/>
        </w:rPr>
        <w:t xml:space="preserve"> </w:t>
      </w:r>
      <w:r w:rsidRPr="003B139F">
        <w:rPr>
          <w:szCs w:val="24"/>
          <w:lang w:eastAsia="lv-LV"/>
        </w:rPr>
        <w:t xml:space="preserve">(norādījumi par ESD sistēmu darbības prasībām un LNG un LPG ESD sistēmu atšķirībām pārkraušanas laikā starp kuģi un krastu. Attiecināms tikai uz kuģiem); </w:t>
      </w:r>
    </w:p>
    <w:p w:rsidR="008B58F1" w:rsidRDefault="008A4EAA" w:rsidP="008A4EAA">
      <w:pPr>
        <w:pStyle w:val="NoSpacing"/>
        <w:ind w:left="567" w:right="709" w:firstLine="436"/>
        <w:jc w:val="both"/>
        <w:rPr>
          <w:i/>
          <w:szCs w:val="24"/>
          <w:lang w:eastAsia="lv-LV"/>
        </w:rPr>
      </w:pPr>
      <w:r w:rsidRPr="003B139F">
        <w:rPr>
          <w:szCs w:val="24"/>
          <w:lang w:eastAsia="lv-LV"/>
        </w:rPr>
        <w:t>•</w:t>
      </w:r>
      <w:r w:rsidRPr="003B139F">
        <w:rPr>
          <w:szCs w:val="24"/>
          <w:lang w:eastAsia="lv-LV"/>
        </w:rPr>
        <w:tab/>
        <w:t xml:space="preserve">ISO 28460:2010 – </w:t>
      </w:r>
      <w:r w:rsidRPr="000E0DF9">
        <w:rPr>
          <w:i/>
          <w:szCs w:val="24"/>
          <w:lang w:eastAsia="lv-LV"/>
        </w:rPr>
        <w:t xml:space="preserve">Standard </w:t>
      </w:r>
      <w:proofErr w:type="spellStart"/>
      <w:r w:rsidRPr="000E0DF9">
        <w:rPr>
          <w:i/>
          <w:szCs w:val="24"/>
          <w:lang w:eastAsia="lv-LV"/>
        </w:rPr>
        <w:t>for</w:t>
      </w:r>
      <w:proofErr w:type="spellEnd"/>
      <w:r w:rsidRPr="000E0DF9">
        <w:rPr>
          <w:i/>
          <w:szCs w:val="24"/>
          <w:lang w:eastAsia="lv-LV"/>
        </w:rPr>
        <w:t xml:space="preserve"> </w:t>
      </w:r>
      <w:proofErr w:type="spellStart"/>
      <w:r w:rsidRPr="000E0DF9">
        <w:rPr>
          <w:i/>
          <w:szCs w:val="24"/>
          <w:lang w:eastAsia="lv-LV"/>
        </w:rPr>
        <w:t>installation</w:t>
      </w:r>
      <w:proofErr w:type="spellEnd"/>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equip</w:t>
      </w:r>
      <w:r w:rsidR="008B58F1">
        <w:rPr>
          <w:i/>
          <w:szCs w:val="24"/>
          <w:lang w:eastAsia="lv-LV"/>
        </w:rPr>
        <w:t>41</w:t>
      </w:r>
    </w:p>
    <w:p w:rsidR="008A4EAA" w:rsidRPr="003B139F" w:rsidRDefault="008A4EAA" w:rsidP="008A4EAA">
      <w:pPr>
        <w:pStyle w:val="NoSpacing"/>
        <w:ind w:left="567" w:right="709" w:firstLine="436"/>
        <w:jc w:val="both"/>
        <w:rPr>
          <w:szCs w:val="24"/>
          <w:lang w:eastAsia="lv-LV"/>
        </w:rPr>
      </w:pPr>
      <w:proofErr w:type="spellStart"/>
      <w:r w:rsidRPr="000E0DF9">
        <w:rPr>
          <w:i/>
          <w:szCs w:val="24"/>
          <w:lang w:eastAsia="lv-LV"/>
        </w:rPr>
        <w:t>ment</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r w:rsidR="00D44673">
        <w:rPr>
          <w:i/>
          <w:szCs w:val="24"/>
          <w:lang w:eastAsia="lv-LV"/>
        </w:rPr>
        <w:t xml:space="preserve">LNG </w:t>
      </w:r>
      <w:r w:rsidRPr="000E0DF9">
        <w:rPr>
          <w:i/>
          <w:szCs w:val="24"/>
          <w:lang w:eastAsia="lv-LV"/>
        </w:rPr>
        <w:t xml:space="preserve">– </w:t>
      </w:r>
      <w:proofErr w:type="spellStart"/>
      <w:r w:rsidRPr="000E0DF9">
        <w:rPr>
          <w:i/>
          <w:szCs w:val="24"/>
          <w:lang w:eastAsia="lv-LV"/>
        </w:rPr>
        <w:t>Ship</w:t>
      </w:r>
      <w:proofErr w:type="spellEnd"/>
      <w:r w:rsidRPr="000E0DF9">
        <w:rPr>
          <w:i/>
          <w:szCs w:val="24"/>
          <w:lang w:eastAsia="lv-LV"/>
        </w:rPr>
        <w:t xml:space="preserve"> to </w:t>
      </w:r>
      <w:proofErr w:type="spellStart"/>
      <w:r w:rsidRPr="000E0DF9">
        <w:rPr>
          <w:i/>
          <w:szCs w:val="24"/>
          <w:lang w:eastAsia="lv-LV"/>
        </w:rPr>
        <w:t>shore</w:t>
      </w:r>
      <w:proofErr w:type="spellEnd"/>
      <w:r w:rsidRPr="000E0DF9">
        <w:rPr>
          <w:i/>
          <w:szCs w:val="24"/>
          <w:lang w:eastAsia="lv-LV"/>
        </w:rPr>
        <w:t xml:space="preserve"> </w:t>
      </w:r>
      <w:proofErr w:type="spellStart"/>
      <w:r w:rsidRPr="000E0DF9">
        <w:rPr>
          <w:i/>
          <w:szCs w:val="24"/>
          <w:lang w:eastAsia="lv-LV"/>
        </w:rPr>
        <w:t>interface</w:t>
      </w:r>
      <w:proofErr w:type="spellEnd"/>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w:t>
      </w:r>
      <w:proofErr w:type="spellStart"/>
      <w:r w:rsidRPr="000E0DF9">
        <w:rPr>
          <w:i/>
          <w:szCs w:val="24"/>
          <w:lang w:eastAsia="lv-LV"/>
        </w:rPr>
        <w:t>port</w:t>
      </w:r>
      <w:proofErr w:type="spellEnd"/>
      <w:r w:rsidRPr="000E0DF9">
        <w:rPr>
          <w:i/>
          <w:szCs w:val="24"/>
          <w:lang w:eastAsia="lv-LV"/>
        </w:rPr>
        <w:t xml:space="preserve"> </w:t>
      </w:r>
      <w:proofErr w:type="spellStart"/>
      <w:r w:rsidRPr="000E0DF9">
        <w:rPr>
          <w:i/>
          <w:szCs w:val="24"/>
          <w:lang w:eastAsia="lv-LV"/>
        </w:rPr>
        <w:t>operations</w:t>
      </w:r>
      <w:proofErr w:type="spellEnd"/>
      <w:r w:rsidRPr="003B139F">
        <w:rPr>
          <w:szCs w:val="24"/>
          <w:lang w:eastAsia="lv-LV"/>
        </w:rPr>
        <w:t xml:space="preserve"> (prasības kuģiem, termināļiem un ostas pakalpojumu sniedzējiem nodrošināt drošu LNG pārvadātāja pārvietošanos ostas teritorijā, kā arī drošu un efektīvu šī pārvadātāja kravas pārkraušanu)</w:t>
      </w:r>
      <w:r w:rsidR="00EA00FB">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Turklāt pastāv dažas vispārīgas vadlīnijas, noteikumi un standarti, kas arī ir piemērojami kuģu </w:t>
      </w:r>
      <w:proofErr w:type="spellStart"/>
      <w:r w:rsidRPr="003B139F">
        <w:rPr>
          <w:szCs w:val="24"/>
          <w:lang w:eastAsia="lv-LV"/>
        </w:rPr>
        <w:t>bunkerēšanai</w:t>
      </w:r>
      <w:proofErr w:type="spellEnd"/>
      <w:r w:rsidRPr="00662896">
        <w:rPr>
          <w:szCs w:val="24"/>
          <w:lang w:eastAsia="lv-LV"/>
        </w:rPr>
        <w:t xml:space="preserve"> </w:t>
      </w:r>
      <w:r w:rsidRPr="003B139F">
        <w:rPr>
          <w:szCs w:val="24"/>
          <w:lang w:eastAsia="lv-LV"/>
        </w:rPr>
        <w:t>ar LNG:</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EN 1160:1996 </w:t>
      </w:r>
      <w:r w:rsidRPr="000E0DF9">
        <w:rPr>
          <w:i/>
          <w:szCs w:val="24"/>
          <w:lang w:eastAsia="lv-LV"/>
        </w:rPr>
        <w:t xml:space="preserve">– </w:t>
      </w:r>
      <w:proofErr w:type="spellStart"/>
      <w:r w:rsidRPr="000E0DF9">
        <w:rPr>
          <w:i/>
          <w:szCs w:val="24"/>
          <w:lang w:eastAsia="lv-LV"/>
        </w:rPr>
        <w:t>Installations</w:t>
      </w:r>
      <w:proofErr w:type="spellEnd"/>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w:t>
      </w:r>
      <w:proofErr w:type="spellStart"/>
      <w:r w:rsidRPr="000E0DF9">
        <w:rPr>
          <w:i/>
          <w:szCs w:val="24"/>
          <w:lang w:eastAsia="lv-LV"/>
        </w:rPr>
        <w:t>equipment</w:t>
      </w:r>
      <w:proofErr w:type="spellEnd"/>
      <w:r w:rsidRPr="000E0DF9">
        <w:rPr>
          <w:i/>
          <w:szCs w:val="24"/>
          <w:lang w:eastAsia="lv-LV"/>
        </w:rPr>
        <w:t xml:space="preserve"> </w:t>
      </w:r>
      <w:proofErr w:type="spellStart"/>
      <w:r w:rsidRPr="000E0DF9">
        <w:rPr>
          <w:i/>
          <w:szCs w:val="24"/>
          <w:lang w:eastAsia="lv-LV"/>
        </w:rPr>
        <w:t>for</w:t>
      </w:r>
      <w:proofErr w:type="spellEnd"/>
      <w:r w:rsidRPr="000E0DF9">
        <w:rPr>
          <w:i/>
          <w:szCs w:val="24"/>
          <w:lang w:eastAsia="lv-LV"/>
        </w:rPr>
        <w:t xml:space="preserve"> </w:t>
      </w:r>
      <w:r w:rsidR="00D44673">
        <w:rPr>
          <w:i/>
          <w:szCs w:val="24"/>
          <w:lang w:eastAsia="lv-LV"/>
        </w:rPr>
        <w:t>LNG</w:t>
      </w:r>
      <w:r w:rsidRPr="000E0DF9">
        <w:rPr>
          <w:i/>
          <w:szCs w:val="24"/>
          <w:lang w:eastAsia="lv-LV"/>
        </w:rPr>
        <w:t xml:space="preserve"> – </w:t>
      </w:r>
      <w:proofErr w:type="spellStart"/>
      <w:r w:rsidRPr="000E0DF9">
        <w:rPr>
          <w:i/>
          <w:szCs w:val="24"/>
          <w:lang w:eastAsia="lv-LV"/>
        </w:rPr>
        <w:t>General</w:t>
      </w:r>
      <w:proofErr w:type="spellEnd"/>
      <w:r w:rsidRPr="000E0DF9">
        <w:rPr>
          <w:i/>
          <w:szCs w:val="24"/>
          <w:lang w:eastAsia="lv-LV"/>
        </w:rPr>
        <w:t xml:space="preserve"> </w:t>
      </w:r>
      <w:proofErr w:type="spellStart"/>
      <w:r w:rsidRPr="000E0DF9">
        <w:rPr>
          <w:i/>
          <w:szCs w:val="24"/>
          <w:lang w:eastAsia="lv-LV"/>
        </w:rPr>
        <w:t>characteristics</w:t>
      </w:r>
      <w:proofErr w:type="spellEnd"/>
      <w:r w:rsidRPr="000E0DF9">
        <w:rPr>
          <w:i/>
          <w:szCs w:val="24"/>
          <w:lang w:eastAsia="lv-LV"/>
        </w:rPr>
        <w:t xml:space="preserve"> </w:t>
      </w:r>
      <w:proofErr w:type="spellStart"/>
      <w:r w:rsidRPr="000E0DF9">
        <w:rPr>
          <w:i/>
          <w:szCs w:val="24"/>
          <w:lang w:eastAsia="lv-LV"/>
        </w:rPr>
        <w:t>of</w:t>
      </w:r>
      <w:proofErr w:type="spellEnd"/>
      <w:r w:rsidRPr="000E0DF9">
        <w:rPr>
          <w:i/>
          <w:szCs w:val="24"/>
          <w:lang w:eastAsia="lv-LV"/>
        </w:rPr>
        <w:t xml:space="preserve"> </w:t>
      </w:r>
      <w:r w:rsidR="00D44673">
        <w:rPr>
          <w:i/>
          <w:szCs w:val="24"/>
          <w:lang w:eastAsia="lv-LV"/>
        </w:rPr>
        <w:t>LNG</w:t>
      </w:r>
      <w:r w:rsidRPr="000E0DF9">
        <w:rPr>
          <w:i/>
          <w:szCs w:val="24"/>
          <w:lang w:eastAsia="lv-LV"/>
        </w:rPr>
        <w:t xml:space="preserve"> </w:t>
      </w:r>
      <w:proofErr w:type="spellStart"/>
      <w:r w:rsidRPr="000E0DF9">
        <w:rPr>
          <w:i/>
          <w:szCs w:val="24"/>
          <w:lang w:eastAsia="lv-LV"/>
        </w:rPr>
        <w:t>and</w:t>
      </w:r>
      <w:proofErr w:type="spellEnd"/>
      <w:r w:rsidRPr="000E0DF9">
        <w:rPr>
          <w:i/>
          <w:szCs w:val="24"/>
          <w:lang w:eastAsia="lv-LV"/>
        </w:rPr>
        <w:t xml:space="preserve"> </w:t>
      </w:r>
      <w:proofErr w:type="spellStart"/>
      <w:r w:rsidRPr="000E0DF9">
        <w:rPr>
          <w:i/>
          <w:szCs w:val="24"/>
          <w:lang w:eastAsia="lv-LV"/>
        </w:rPr>
        <w:t>cryogenic</w:t>
      </w:r>
      <w:proofErr w:type="spellEnd"/>
      <w:r w:rsidRPr="000E0DF9">
        <w:rPr>
          <w:i/>
          <w:szCs w:val="24"/>
          <w:lang w:eastAsia="lv-LV"/>
        </w:rPr>
        <w:t xml:space="preserve"> </w:t>
      </w:r>
      <w:proofErr w:type="spellStart"/>
      <w:r w:rsidRPr="000E0DF9">
        <w:rPr>
          <w:i/>
          <w:szCs w:val="24"/>
          <w:lang w:eastAsia="lv-LV"/>
        </w:rPr>
        <w:t>materials</w:t>
      </w:r>
      <w:proofErr w:type="spellEnd"/>
      <w:r w:rsidRPr="000E0DF9">
        <w:rPr>
          <w:i/>
          <w:szCs w:val="24"/>
          <w:lang w:eastAsia="lv-LV"/>
        </w:rPr>
        <w:t xml:space="preserve"> </w:t>
      </w:r>
      <w:r w:rsidRPr="003B139F">
        <w:rPr>
          <w:szCs w:val="24"/>
          <w:lang w:eastAsia="lv-LV"/>
        </w:rPr>
        <w:t>(norādījumi par LNG un kriogēno vielu raksturīpašībām, drošības nosacījumi apejoties ar šīm vielām – LNG iekārtu operatoriem);</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SIGTTO – </w:t>
      </w:r>
      <w:proofErr w:type="spellStart"/>
      <w:r w:rsidRPr="000E0DF9">
        <w:rPr>
          <w:i/>
          <w:szCs w:val="24"/>
          <w:lang w:eastAsia="lv-LV"/>
        </w:rPr>
        <w:t>Liquefied</w:t>
      </w:r>
      <w:proofErr w:type="spellEnd"/>
      <w:r w:rsidRPr="000E0DF9">
        <w:rPr>
          <w:i/>
          <w:szCs w:val="24"/>
          <w:lang w:eastAsia="lv-LV"/>
        </w:rPr>
        <w:t xml:space="preserve"> </w:t>
      </w:r>
      <w:proofErr w:type="spellStart"/>
      <w:r w:rsidRPr="000E0DF9">
        <w:rPr>
          <w:i/>
          <w:szCs w:val="24"/>
          <w:lang w:eastAsia="lv-LV"/>
        </w:rPr>
        <w:t>Gas</w:t>
      </w:r>
      <w:proofErr w:type="spellEnd"/>
      <w:r w:rsidRPr="000E0DF9">
        <w:rPr>
          <w:i/>
          <w:szCs w:val="24"/>
          <w:lang w:eastAsia="lv-LV"/>
        </w:rPr>
        <w:t xml:space="preserve"> </w:t>
      </w:r>
      <w:proofErr w:type="spellStart"/>
      <w:r w:rsidRPr="000E0DF9">
        <w:rPr>
          <w:i/>
          <w:szCs w:val="24"/>
          <w:lang w:eastAsia="lv-LV"/>
        </w:rPr>
        <w:t>Fire</w:t>
      </w:r>
      <w:proofErr w:type="spellEnd"/>
      <w:r w:rsidRPr="000E0DF9">
        <w:rPr>
          <w:i/>
          <w:szCs w:val="24"/>
          <w:lang w:eastAsia="lv-LV"/>
        </w:rPr>
        <w:t xml:space="preserve"> </w:t>
      </w:r>
      <w:proofErr w:type="spellStart"/>
      <w:r w:rsidRPr="000E0DF9">
        <w:rPr>
          <w:i/>
          <w:szCs w:val="24"/>
          <w:lang w:eastAsia="lv-LV"/>
        </w:rPr>
        <w:t>Hazard</w:t>
      </w:r>
      <w:proofErr w:type="spellEnd"/>
      <w:r w:rsidRPr="000E0DF9">
        <w:rPr>
          <w:i/>
          <w:szCs w:val="24"/>
          <w:lang w:eastAsia="lv-LV"/>
        </w:rPr>
        <w:t xml:space="preserve"> </w:t>
      </w:r>
      <w:proofErr w:type="spellStart"/>
      <w:r w:rsidRPr="000E0DF9">
        <w:rPr>
          <w:i/>
          <w:szCs w:val="24"/>
          <w:lang w:eastAsia="lv-LV"/>
        </w:rPr>
        <w:t>Management</w:t>
      </w:r>
      <w:proofErr w:type="spellEnd"/>
      <w:r w:rsidRPr="003B139F">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SIGTTO – </w:t>
      </w:r>
      <w:r w:rsidRPr="000E0DF9">
        <w:rPr>
          <w:i/>
          <w:szCs w:val="24"/>
          <w:lang w:eastAsia="lv-LV"/>
        </w:rPr>
        <w:t xml:space="preserve">LNG </w:t>
      </w:r>
      <w:proofErr w:type="spellStart"/>
      <w:r w:rsidRPr="000E0DF9">
        <w:rPr>
          <w:i/>
          <w:szCs w:val="24"/>
          <w:lang w:eastAsia="lv-LV"/>
        </w:rPr>
        <w:t>Operations</w:t>
      </w:r>
      <w:proofErr w:type="spellEnd"/>
      <w:r w:rsidRPr="000E0DF9">
        <w:rPr>
          <w:i/>
          <w:szCs w:val="24"/>
          <w:lang w:eastAsia="lv-LV"/>
        </w:rPr>
        <w:t xml:space="preserve"> </w:t>
      </w:r>
      <w:proofErr w:type="spellStart"/>
      <w:r w:rsidRPr="000E0DF9">
        <w:rPr>
          <w:i/>
          <w:szCs w:val="24"/>
          <w:lang w:eastAsia="lv-LV"/>
        </w:rPr>
        <w:t>in</w:t>
      </w:r>
      <w:proofErr w:type="spellEnd"/>
      <w:r w:rsidRPr="000E0DF9">
        <w:rPr>
          <w:i/>
          <w:szCs w:val="24"/>
          <w:lang w:eastAsia="lv-LV"/>
        </w:rPr>
        <w:t xml:space="preserve"> </w:t>
      </w:r>
      <w:proofErr w:type="spellStart"/>
      <w:r w:rsidRPr="000E0DF9">
        <w:rPr>
          <w:i/>
          <w:szCs w:val="24"/>
          <w:lang w:eastAsia="lv-LV"/>
        </w:rPr>
        <w:t>Port</w:t>
      </w:r>
      <w:proofErr w:type="spellEnd"/>
      <w:r w:rsidRPr="000E0DF9">
        <w:rPr>
          <w:i/>
          <w:szCs w:val="24"/>
          <w:lang w:eastAsia="lv-LV"/>
        </w:rPr>
        <w:t xml:space="preserve"> </w:t>
      </w:r>
      <w:proofErr w:type="spellStart"/>
      <w:r w:rsidRPr="000E0DF9">
        <w:rPr>
          <w:i/>
          <w:szCs w:val="24"/>
          <w:lang w:eastAsia="lv-LV"/>
        </w:rPr>
        <w:t>Areas</w:t>
      </w:r>
      <w:proofErr w:type="spellEnd"/>
      <w:r w:rsidRPr="003B139F">
        <w:rPr>
          <w:szCs w:val="24"/>
          <w:lang w:eastAsia="lv-LV"/>
        </w:rPr>
        <w:t xml:space="preserve"> (gāzes pārvadāšana ostu teritorijās, pastāvošie riski operācijās ar gāzi – ostu pārvaldēm jaunu LNG termināļu vadībai);</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ATEX </w:t>
      </w:r>
      <w:proofErr w:type="spellStart"/>
      <w:r w:rsidRPr="000E0DF9">
        <w:rPr>
          <w:i/>
          <w:szCs w:val="24"/>
          <w:lang w:eastAsia="lv-LV"/>
        </w:rPr>
        <w:t>Directive</w:t>
      </w:r>
      <w:proofErr w:type="spellEnd"/>
      <w:r w:rsidRPr="000E0DF9">
        <w:rPr>
          <w:i/>
          <w:szCs w:val="24"/>
          <w:lang w:eastAsia="lv-LV"/>
        </w:rPr>
        <w:t xml:space="preserve"> 94/9/EC</w:t>
      </w:r>
      <w:r w:rsidRPr="003B139F">
        <w:rPr>
          <w:szCs w:val="24"/>
          <w:lang w:eastAsia="lv-LV"/>
        </w:rPr>
        <w:t xml:space="preserve"> (ATEX 95) (ATEX 95 attiecas uz aprīkojumu un aizsardzības sistēmām (</w:t>
      </w:r>
      <w:proofErr w:type="spellStart"/>
      <w:r w:rsidRPr="003B139F">
        <w:rPr>
          <w:szCs w:val="24"/>
          <w:lang w:eastAsia="lv-LV"/>
        </w:rPr>
        <w:t>protective</w:t>
      </w:r>
      <w:proofErr w:type="spellEnd"/>
      <w:r w:rsidRPr="003B139F">
        <w:rPr>
          <w:szCs w:val="24"/>
          <w:lang w:eastAsia="lv-LV"/>
        </w:rPr>
        <w:t xml:space="preserve"> </w:t>
      </w:r>
      <w:proofErr w:type="spellStart"/>
      <w:r w:rsidRPr="003B139F">
        <w:rPr>
          <w:szCs w:val="24"/>
          <w:lang w:eastAsia="lv-LV"/>
        </w:rPr>
        <w:t>systems</w:t>
      </w:r>
      <w:proofErr w:type="spellEnd"/>
      <w:r w:rsidRPr="003B139F">
        <w:rPr>
          <w:szCs w:val="24"/>
          <w:lang w:eastAsia="lv-LV"/>
        </w:rPr>
        <w:t>) potenciāli eksplozīvās atmosfērās – termināļu būvniekiem, aprīkojuma ražotājiem);</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ATEX </w:t>
      </w:r>
      <w:proofErr w:type="spellStart"/>
      <w:r w:rsidRPr="000E0DF9">
        <w:rPr>
          <w:i/>
          <w:szCs w:val="24"/>
          <w:lang w:eastAsia="lv-LV"/>
        </w:rPr>
        <w:t>Directive</w:t>
      </w:r>
      <w:proofErr w:type="spellEnd"/>
      <w:r w:rsidRPr="000E0DF9">
        <w:rPr>
          <w:i/>
          <w:szCs w:val="24"/>
          <w:lang w:eastAsia="lv-LV"/>
        </w:rPr>
        <w:t xml:space="preserve"> 99/92/EC</w:t>
      </w:r>
      <w:r w:rsidRPr="003B139F">
        <w:rPr>
          <w:szCs w:val="24"/>
          <w:lang w:eastAsia="lv-LV"/>
        </w:rPr>
        <w:t xml:space="preserve"> (ATEX 137) (ATEX 137 nosaka iespējamo bīstamu eksplozīvu atmosfēru klasificēšanu);</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 xml:space="preserve">ISO/TS </w:t>
      </w:r>
      <w:r w:rsidRPr="000E0DF9">
        <w:rPr>
          <w:i/>
          <w:szCs w:val="24"/>
          <w:lang w:eastAsia="lv-LV"/>
        </w:rPr>
        <w:t xml:space="preserve">18683 LNG </w:t>
      </w:r>
      <w:proofErr w:type="spellStart"/>
      <w:r w:rsidRPr="000E0DF9">
        <w:rPr>
          <w:i/>
          <w:szCs w:val="24"/>
          <w:lang w:eastAsia="lv-LV"/>
        </w:rPr>
        <w:t>bunkering</w:t>
      </w:r>
      <w:proofErr w:type="spellEnd"/>
      <w:r w:rsidRPr="000E0DF9">
        <w:rPr>
          <w:i/>
          <w:szCs w:val="24"/>
          <w:lang w:eastAsia="lv-LV"/>
        </w:rPr>
        <w:t xml:space="preserve"> </w:t>
      </w:r>
      <w:proofErr w:type="spellStart"/>
      <w:r w:rsidRPr="000E0DF9">
        <w:rPr>
          <w:i/>
          <w:szCs w:val="24"/>
          <w:lang w:eastAsia="lv-LV"/>
        </w:rPr>
        <w:t>guidelines</w:t>
      </w:r>
      <w:proofErr w:type="spellEnd"/>
      <w:r w:rsidRPr="003B139F">
        <w:rPr>
          <w:szCs w:val="24"/>
          <w:lang w:eastAsia="lv-LV"/>
        </w:rPr>
        <w:t xml:space="preserve"> (izvirzīti konkrēti apmācību noteikumi attiecībā uz kuģu </w:t>
      </w:r>
      <w:proofErr w:type="spellStart"/>
      <w:r w:rsidRPr="003B139F">
        <w:rPr>
          <w:szCs w:val="24"/>
          <w:lang w:eastAsia="lv-LV"/>
        </w:rPr>
        <w:t>bunkerēšanu</w:t>
      </w:r>
      <w:proofErr w:type="spellEnd"/>
      <w:r w:rsidRPr="003B139F">
        <w:rPr>
          <w:szCs w:val="24"/>
          <w:lang w:eastAsia="lv-LV"/>
        </w:rPr>
        <w:t xml:space="preserve"> ar LNG</w:t>
      </w:r>
      <w:r w:rsidR="00EA00FB">
        <w:rPr>
          <w:szCs w:val="24"/>
          <w:lang w:eastAsia="lv-LV"/>
        </w:rPr>
        <w:t>.</w:t>
      </w:r>
    </w:p>
    <w:p w:rsidR="008A4EAA" w:rsidRPr="003B139F" w:rsidRDefault="008A4EAA" w:rsidP="008A4EAA">
      <w:pPr>
        <w:pStyle w:val="NoSpacing"/>
        <w:ind w:left="567" w:right="709" w:firstLine="436"/>
        <w:jc w:val="both"/>
        <w:rPr>
          <w:szCs w:val="24"/>
          <w:lang w:eastAsia="lv-LV"/>
        </w:rPr>
      </w:pPr>
      <w:r w:rsidRPr="003B139F">
        <w:rPr>
          <w:szCs w:val="24"/>
          <w:lang w:eastAsia="lv-LV"/>
        </w:rPr>
        <w:t xml:space="preserve">Pētījumos norādīts, ka viens no traucējumiem LNG infrastruktūras ieviešanai ir atļauju būvei un ostu iekārtu darbībai izsniegšanas ilgums. Šis ilgums Eiropas valstīs var sasniegt līdz pat </w:t>
      </w:r>
      <w:r w:rsidR="00EA00FB">
        <w:rPr>
          <w:szCs w:val="24"/>
          <w:lang w:eastAsia="lv-LV"/>
        </w:rPr>
        <w:t>četriem</w:t>
      </w:r>
      <w:r w:rsidRPr="003B139F">
        <w:rPr>
          <w:szCs w:val="24"/>
          <w:lang w:eastAsia="lv-LV"/>
        </w:rPr>
        <w:t xml:space="preserve"> </w:t>
      </w:r>
      <w:r w:rsidRPr="00A62598">
        <w:rPr>
          <w:szCs w:val="24"/>
          <w:lang w:eastAsia="lv-LV"/>
        </w:rPr>
        <w:t xml:space="preserve">gadiem. </w:t>
      </w:r>
    </w:p>
    <w:p w:rsidR="008A4EAA" w:rsidRPr="003B139F" w:rsidRDefault="008A4EAA" w:rsidP="008A4EAA">
      <w:pPr>
        <w:pStyle w:val="NoSpacing"/>
        <w:ind w:left="567" w:right="709" w:firstLine="436"/>
        <w:jc w:val="both"/>
        <w:rPr>
          <w:szCs w:val="24"/>
          <w:lang w:eastAsia="lv-LV"/>
        </w:rPr>
      </w:pPr>
      <w:r w:rsidRPr="003B139F">
        <w:rPr>
          <w:szCs w:val="24"/>
          <w:lang w:eastAsia="lv-LV"/>
        </w:rPr>
        <w:t>Normatīvie akti, kas regulē procedūras atļauju izsniegšanai:</w:t>
      </w:r>
    </w:p>
    <w:p w:rsidR="008A4EAA" w:rsidRPr="003B139F" w:rsidRDefault="008A4EAA" w:rsidP="008A4EAA">
      <w:pPr>
        <w:pStyle w:val="NoSpacing"/>
        <w:ind w:left="567" w:right="709" w:firstLine="436"/>
        <w:jc w:val="both"/>
        <w:rPr>
          <w:szCs w:val="24"/>
          <w:lang w:eastAsia="lv-LV"/>
        </w:rPr>
      </w:pPr>
      <w:r w:rsidRPr="003B139F">
        <w:rPr>
          <w:szCs w:val="24"/>
          <w:lang w:eastAsia="lv-LV"/>
        </w:rPr>
        <w:t>-</w:t>
      </w:r>
      <w:r w:rsidRPr="003B139F">
        <w:rPr>
          <w:szCs w:val="24"/>
          <w:lang w:eastAsia="lv-LV"/>
        </w:rPr>
        <w:tab/>
        <w:t>EIA Direktīva (85/337/EEK) (ar grozījumiem) – ietekmes uz vidi novērtējums un minimālās prasības publisko konsultāciju procedūrām;</w:t>
      </w:r>
    </w:p>
    <w:p w:rsidR="008A4EAA" w:rsidRPr="00D44673" w:rsidRDefault="008A4EAA" w:rsidP="00D44673">
      <w:pPr>
        <w:pStyle w:val="NoSpacing"/>
        <w:ind w:left="567" w:right="709" w:firstLine="436"/>
        <w:jc w:val="both"/>
        <w:rPr>
          <w:szCs w:val="24"/>
          <w:lang w:eastAsia="lv-LV"/>
        </w:rPr>
      </w:pPr>
      <w:r w:rsidRPr="003B139F">
        <w:rPr>
          <w:szCs w:val="24"/>
          <w:lang w:eastAsia="lv-LV"/>
        </w:rPr>
        <w:t>-</w:t>
      </w:r>
      <w:r w:rsidRPr="003B139F">
        <w:rPr>
          <w:szCs w:val="24"/>
          <w:lang w:eastAsia="lv-LV"/>
        </w:rPr>
        <w:tab/>
        <w:t>SEVESO Direktīva (96/82/EK) – attiecas uz iespējamiem smagiem negadījumiem ar bīstamām vielām</w:t>
      </w:r>
      <w:r w:rsidR="00EA00FB">
        <w:rPr>
          <w:szCs w:val="24"/>
          <w:lang w:eastAsia="lv-LV"/>
        </w:rPr>
        <w:t>.</w:t>
      </w:r>
    </w:p>
    <w:p w:rsidR="00ED6B17" w:rsidRDefault="00ED6B17" w:rsidP="00ED6B17">
      <w:pPr>
        <w:pStyle w:val="NormalWeb"/>
        <w:spacing w:before="0" w:beforeAutospacing="0" w:after="0" w:afterAutospacing="0"/>
        <w:ind w:right="709"/>
        <w:jc w:val="both"/>
        <w:rPr>
          <w:i/>
        </w:rPr>
      </w:pPr>
    </w:p>
    <w:p w:rsidR="00ED6B17" w:rsidRDefault="00ED6B17" w:rsidP="00342EBD">
      <w:pPr>
        <w:pStyle w:val="NormalWeb"/>
        <w:spacing w:before="0" w:beforeAutospacing="0" w:after="0" w:afterAutospacing="0"/>
        <w:ind w:left="993" w:right="709"/>
        <w:jc w:val="both"/>
        <w:rPr>
          <w:i/>
        </w:rPr>
      </w:pPr>
      <w:r w:rsidRPr="00C54506">
        <w:rPr>
          <w:i/>
        </w:rPr>
        <w:t>Transportlīdzekļu un infrastruktūras izmaksas</w:t>
      </w:r>
    </w:p>
    <w:p w:rsidR="00ED6B17" w:rsidRDefault="00ED6B17" w:rsidP="00ED6B17">
      <w:pPr>
        <w:pStyle w:val="NormalWeb"/>
        <w:spacing w:before="0" w:beforeAutospacing="0" w:after="0" w:afterAutospacing="0"/>
        <w:ind w:left="567" w:right="709" w:firstLine="363"/>
        <w:jc w:val="both"/>
      </w:pPr>
      <w:r>
        <w:t>Palielināta CNG un LNG transportlīdzekļa cena galvenokārt saistīta ar tā uzglabāšanas tvertnes kapacitātes izmaksām. Ja vieglo pasažieru CNG transportlīdzekļa cena ir augstāka par 1</w:t>
      </w:r>
      <w:r w:rsidR="00EC3029">
        <w:t xml:space="preserve"> </w:t>
      </w:r>
      <w:r>
        <w:t>000-3</w:t>
      </w:r>
      <w:r w:rsidR="00EC3029">
        <w:t xml:space="preserve"> </w:t>
      </w:r>
      <w:r>
        <w:t xml:space="preserve">000 </w:t>
      </w:r>
      <w:proofErr w:type="spellStart"/>
      <w:r>
        <w:rPr>
          <w:i/>
        </w:rPr>
        <w:t>euro</w:t>
      </w:r>
      <w:proofErr w:type="spellEnd"/>
      <w:r>
        <w:t>, salīdzinot ar līdzvērtīgu ar benzīna darbināmu transportlīdzekli un, kas ir vairāk vai mazāk līdzīga ar tāda paša modeļa dīzeļdegvielas transportlīdzekļu cenu amplitūdu, tad finansiālie līdzekļi ar CNG darbināma autobusa iegādei būs par 25</w:t>
      </w:r>
      <w:r w:rsidR="000C1EEF">
        <w:t xml:space="preserve"> </w:t>
      </w:r>
      <w:r>
        <w:t xml:space="preserve">000 </w:t>
      </w:r>
      <w:proofErr w:type="spellStart"/>
      <w:r>
        <w:rPr>
          <w:i/>
        </w:rPr>
        <w:t>euro</w:t>
      </w:r>
      <w:proofErr w:type="spellEnd"/>
      <w:r>
        <w:t xml:space="preserve"> vairāk, salīdzinot ar tradicionālo dīzeļdegvielas tehnoloģiju. Kā jau iepriekš minēts, ar CNG darbināmu pasažieru transportlīdzekļi tiek piedāvāti par nedaudz augstāku cenu nekā ar tradicionālo degvielu darbināmi transportlīdzekļi. Tā, piemēram, </w:t>
      </w:r>
      <w:proofErr w:type="spellStart"/>
      <w:r w:rsidRPr="00A813B3">
        <w:rPr>
          <w:i/>
        </w:rPr>
        <w:t>Volkswagen</w:t>
      </w:r>
      <w:proofErr w:type="spellEnd"/>
      <w:r w:rsidRPr="00A813B3">
        <w:rPr>
          <w:i/>
        </w:rPr>
        <w:t xml:space="preserve"> </w:t>
      </w:r>
      <w:proofErr w:type="spellStart"/>
      <w:r w:rsidRPr="00A813B3">
        <w:rPr>
          <w:i/>
        </w:rPr>
        <w:t>Golf</w:t>
      </w:r>
      <w:proofErr w:type="spellEnd"/>
      <w:r>
        <w:t xml:space="preserve"> kā CNG transportlīdzeklis</w:t>
      </w:r>
      <w:r w:rsidR="00A62598">
        <w:t xml:space="preserve"> (430 km nobraukums ar vienu uzpildi)</w:t>
      </w:r>
      <w:r>
        <w:t xml:space="preserve"> tiek piedāvāts par cenu no 23</w:t>
      </w:r>
      <w:r w:rsidR="00EC3029">
        <w:t xml:space="preserve"> </w:t>
      </w:r>
      <w:r>
        <w:t xml:space="preserve">825 </w:t>
      </w:r>
      <w:proofErr w:type="spellStart"/>
      <w:r>
        <w:rPr>
          <w:i/>
        </w:rPr>
        <w:t>euro</w:t>
      </w:r>
      <w:proofErr w:type="spellEnd"/>
      <w:r>
        <w:t xml:space="preserve"> līdz 25</w:t>
      </w:r>
      <w:r w:rsidR="00EC3029">
        <w:t xml:space="preserve"> </w:t>
      </w:r>
      <w:r>
        <w:t xml:space="preserve">700 </w:t>
      </w:r>
      <w:proofErr w:type="spellStart"/>
      <w:r>
        <w:rPr>
          <w:i/>
        </w:rPr>
        <w:t>euro</w:t>
      </w:r>
      <w:proofErr w:type="spellEnd"/>
      <w:r>
        <w:t>, bet šādas markas transportlīdzek</w:t>
      </w:r>
      <w:r w:rsidR="0077058E">
        <w:t>ļa</w:t>
      </w:r>
      <w:r>
        <w:t>, kas darbināms ar benzīnu, cena svārstās no 19</w:t>
      </w:r>
      <w:r w:rsidR="00EC3029">
        <w:t xml:space="preserve"> </w:t>
      </w:r>
      <w:r>
        <w:t xml:space="preserve">375 </w:t>
      </w:r>
      <w:proofErr w:type="spellStart"/>
      <w:r>
        <w:rPr>
          <w:i/>
        </w:rPr>
        <w:t>euro</w:t>
      </w:r>
      <w:proofErr w:type="spellEnd"/>
      <w:r w:rsidDel="00B7274F">
        <w:t xml:space="preserve"> </w:t>
      </w:r>
      <w:r>
        <w:t xml:space="preserve"> līdz 21</w:t>
      </w:r>
      <w:r w:rsidR="00EC3029">
        <w:t xml:space="preserve"> </w:t>
      </w:r>
      <w:r>
        <w:t xml:space="preserve">250 </w:t>
      </w:r>
      <w:proofErr w:type="spellStart"/>
      <w:r>
        <w:rPr>
          <w:i/>
        </w:rPr>
        <w:t>euro</w:t>
      </w:r>
      <w:proofErr w:type="spellEnd"/>
      <w:r>
        <w:t xml:space="preserve"> un ar dīzeļdegvielu darbināmu transportlīdzekļu cena ir no 22</w:t>
      </w:r>
      <w:r w:rsidR="00EC3029">
        <w:t xml:space="preserve"> </w:t>
      </w:r>
      <w:r>
        <w:t xml:space="preserve">600 </w:t>
      </w:r>
      <w:proofErr w:type="spellStart"/>
      <w:r>
        <w:rPr>
          <w:i/>
        </w:rPr>
        <w:t>euro</w:t>
      </w:r>
      <w:proofErr w:type="spellEnd"/>
      <w:r>
        <w:t xml:space="preserve"> līdz 24</w:t>
      </w:r>
      <w:r w:rsidR="00EC3029">
        <w:t xml:space="preserve"> </w:t>
      </w:r>
      <w:r>
        <w:t xml:space="preserve">625 </w:t>
      </w:r>
      <w:proofErr w:type="spellStart"/>
      <w:r>
        <w:rPr>
          <w:i/>
        </w:rPr>
        <w:t>euro</w:t>
      </w:r>
      <w:proofErr w:type="spellEnd"/>
      <w:r>
        <w:rPr>
          <w:rStyle w:val="FootnoteReference"/>
          <w:i/>
        </w:rPr>
        <w:footnoteReference w:id="44"/>
      </w:r>
      <w:r>
        <w:t>.</w:t>
      </w:r>
      <w:r w:rsidR="00C765CF" w:rsidRPr="00C765CF">
        <w:t xml:space="preserve"> </w:t>
      </w:r>
      <w:r w:rsidR="00EC3029">
        <w:t xml:space="preserve">Tomēr jānorāda, ka </w:t>
      </w:r>
      <w:r w:rsidR="00C765CF" w:rsidRPr="00C765CF">
        <w:t>CN</w:t>
      </w:r>
      <w:r w:rsidR="00C765CF">
        <w:t>G transportlīdzekļa paaugstinātā</w:t>
      </w:r>
      <w:r w:rsidR="00C765CF" w:rsidRPr="00C765CF">
        <w:t xml:space="preserve"> cena ir kompensējama ar salīdzinoši zemu dabasgāzes cenu.</w:t>
      </w:r>
    </w:p>
    <w:p w:rsidR="00A62598" w:rsidRDefault="00A62598" w:rsidP="00ED6B17">
      <w:pPr>
        <w:pStyle w:val="NormalWeb"/>
        <w:spacing w:before="0" w:beforeAutospacing="0" w:after="0" w:afterAutospacing="0"/>
        <w:ind w:left="567" w:right="709" w:firstLine="363"/>
        <w:jc w:val="both"/>
      </w:pPr>
      <w:r>
        <w:t xml:space="preserve">Kā CNG transportlīdzekļi tirgū pieejami arī tādi transportlīdzekļu modeļi kā </w:t>
      </w:r>
      <w:proofErr w:type="spellStart"/>
      <w:r w:rsidRPr="00BD415F">
        <w:rPr>
          <w:i/>
        </w:rPr>
        <w:t>Fiat</w:t>
      </w:r>
      <w:proofErr w:type="spellEnd"/>
      <w:r w:rsidRPr="00BD415F">
        <w:rPr>
          <w:i/>
        </w:rPr>
        <w:t xml:space="preserve"> Panda </w:t>
      </w:r>
      <w:proofErr w:type="spellStart"/>
      <w:r w:rsidRPr="00BD415F">
        <w:rPr>
          <w:i/>
        </w:rPr>
        <w:t>Natural</w:t>
      </w:r>
      <w:proofErr w:type="spellEnd"/>
      <w:r w:rsidRPr="00BD415F">
        <w:rPr>
          <w:i/>
        </w:rPr>
        <w:t xml:space="preserve"> </w:t>
      </w:r>
      <w:proofErr w:type="spellStart"/>
      <w:r w:rsidRPr="00BD415F">
        <w:rPr>
          <w:i/>
        </w:rPr>
        <w:t>Power</w:t>
      </w:r>
      <w:proofErr w:type="spellEnd"/>
      <w:r>
        <w:t xml:space="preserve"> (387 km nobraukums ar vienu uzpildi) par aptuveni 15 000 </w:t>
      </w:r>
      <w:proofErr w:type="spellStart"/>
      <w:r w:rsidRPr="00BD415F">
        <w:rPr>
          <w:i/>
        </w:rPr>
        <w:t>euro</w:t>
      </w:r>
      <w:proofErr w:type="spellEnd"/>
      <w:r>
        <w:t xml:space="preserve">, </w:t>
      </w:r>
      <w:proofErr w:type="spellStart"/>
      <w:r w:rsidRPr="00BD415F">
        <w:rPr>
          <w:i/>
        </w:rPr>
        <w:t>Lancia</w:t>
      </w:r>
      <w:proofErr w:type="spellEnd"/>
      <w:r w:rsidRPr="00BD415F">
        <w:rPr>
          <w:i/>
        </w:rPr>
        <w:t xml:space="preserve"> </w:t>
      </w:r>
      <w:proofErr w:type="spellStart"/>
      <w:r w:rsidRPr="00BD415F">
        <w:rPr>
          <w:i/>
        </w:rPr>
        <w:t>Ypsilon</w:t>
      </w:r>
      <w:proofErr w:type="spellEnd"/>
      <w:r w:rsidRPr="00BD415F">
        <w:rPr>
          <w:i/>
        </w:rPr>
        <w:t xml:space="preserve"> </w:t>
      </w:r>
      <w:proofErr w:type="spellStart"/>
      <w:r w:rsidRPr="00BD415F">
        <w:rPr>
          <w:i/>
        </w:rPr>
        <w:t>ecochic</w:t>
      </w:r>
      <w:proofErr w:type="spellEnd"/>
      <w:r>
        <w:t xml:space="preserve"> CNG (387 km nobraukums ar vienu uzpildi) par aptuveni 16 700 </w:t>
      </w:r>
      <w:proofErr w:type="spellStart"/>
      <w:r w:rsidRPr="00BD415F">
        <w:rPr>
          <w:i/>
        </w:rPr>
        <w:t>euro</w:t>
      </w:r>
      <w:proofErr w:type="spellEnd"/>
      <w:r>
        <w:t xml:space="preserve">, </w:t>
      </w:r>
      <w:proofErr w:type="spellStart"/>
      <w:r w:rsidRPr="00BD415F">
        <w:rPr>
          <w:i/>
        </w:rPr>
        <w:t>Skoda</w:t>
      </w:r>
      <w:proofErr w:type="spellEnd"/>
      <w:r w:rsidRPr="00BD415F">
        <w:rPr>
          <w:i/>
        </w:rPr>
        <w:t xml:space="preserve"> </w:t>
      </w:r>
      <w:proofErr w:type="spellStart"/>
      <w:r w:rsidRPr="00BD415F">
        <w:rPr>
          <w:i/>
        </w:rPr>
        <w:t>Citigo</w:t>
      </w:r>
      <w:proofErr w:type="spellEnd"/>
      <w:r w:rsidRPr="00BD415F">
        <w:rPr>
          <w:i/>
        </w:rPr>
        <w:t xml:space="preserve"> G-</w:t>
      </w:r>
      <w:proofErr w:type="spellStart"/>
      <w:r w:rsidRPr="00BD415F">
        <w:rPr>
          <w:i/>
        </w:rPr>
        <w:t>tec</w:t>
      </w:r>
      <w:proofErr w:type="spellEnd"/>
      <w:r>
        <w:t xml:space="preserve"> (380 km nobraukums ar vienu uzpildi) par 13 000 </w:t>
      </w:r>
      <w:proofErr w:type="spellStart"/>
      <w:r w:rsidRPr="00BD415F">
        <w:rPr>
          <w:i/>
        </w:rPr>
        <w:t>euro</w:t>
      </w:r>
      <w:proofErr w:type="spellEnd"/>
      <w:r>
        <w:t xml:space="preserve">, </w:t>
      </w:r>
      <w:proofErr w:type="spellStart"/>
      <w:r w:rsidRPr="00BD415F">
        <w:rPr>
          <w:i/>
        </w:rPr>
        <w:t>Mercedes-Benz</w:t>
      </w:r>
      <w:proofErr w:type="spellEnd"/>
      <w:r w:rsidRPr="00BD415F">
        <w:rPr>
          <w:i/>
        </w:rPr>
        <w:t xml:space="preserve"> B</w:t>
      </w:r>
      <w:r>
        <w:t xml:space="preserve"> 200 </w:t>
      </w:r>
      <w:r w:rsidRPr="00BD415F">
        <w:rPr>
          <w:i/>
        </w:rPr>
        <w:t xml:space="preserve">NGD </w:t>
      </w:r>
      <w:r>
        <w:t xml:space="preserve">(500 km nobraukums) par aptuveni 33 000 </w:t>
      </w:r>
      <w:proofErr w:type="spellStart"/>
      <w:r w:rsidRPr="00BD415F">
        <w:rPr>
          <w:i/>
        </w:rPr>
        <w:t>euro</w:t>
      </w:r>
      <w:proofErr w:type="spellEnd"/>
      <w:r w:rsidR="00BD415F">
        <w:t xml:space="preserve"> </w:t>
      </w:r>
      <w:proofErr w:type="spellStart"/>
      <w:r w:rsidR="00BD415F">
        <w:t>u.c</w:t>
      </w:r>
      <w:proofErr w:type="spellEnd"/>
      <w:r w:rsidR="00BD415F">
        <w:rPr>
          <w:rStyle w:val="FootnoteReference"/>
        </w:rPr>
        <w:footnoteReference w:id="45"/>
      </w:r>
      <w:r>
        <w:t>.</w:t>
      </w:r>
    </w:p>
    <w:p w:rsidR="00EC3029" w:rsidRDefault="00EC3029" w:rsidP="00EC3029">
      <w:pPr>
        <w:pStyle w:val="NormalWeb"/>
        <w:spacing w:before="0" w:beforeAutospacing="0" w:after="0" w:afterAutospacing="0"/>
        <w:ind w:left="567" w:right="709" w:firstLine="363"/>
        <w:jc w:val="both"/>
      </w:pPr>
      <w:r>
        <w:t xml:space="preserve">Kā jau iepriekš norādīts, </w:t>
      </w:r>
      <w:r w:rsidR="0077058E">
        <w:t xml:space="preserve">CNG </w:t>
      </w:r>
      <w:r w:rsidR="00ED6B17">
        <w:t>degvielas infrastruktūra var tikt veidota, izmantojot esošo dabasgāzes tīklu. Šādā gadījumā ir jāuzstāda kompresors, kā arī izsmidzināšanas iekārtas</w:t>
      </w:r>
      <w:r w:rsidR="00C765CF" w:rsidRPr="00C765CF">
        <w:t xml:space="preserve"> un CNG uzglabāšanas sistēma</w:t>
      </w:r>
      <w:r w:rsidR="00ED6B17">
        <w:t xml:space="preserve">. Šādu iekārtu kopējās izmaksas sastāda </w:t>
      </w:r>
      <w:r w:rsidR="00C765CF">
        <w:t xml:space="preserve">no </w:t>
      </w:r>
      <w:r w:rsidR="00ED6B17">
        <w:t>200</w:t>
      </w:r>
      <w:r w:rsidR="00A93A08">
        <w:t xml:space="preserve"> </w:t>
      </w:r>
      <w:r w:rsidR="00ED6B17">
        <w:t xml:space="preserve">000 </w:t>
      </w:r>
      <w:proofErr w:type="spellStart"/>
      <w:r w:rsidR="00ED6B17">
        <w:rPr>
          <w:i/>
        </w:rPr>
        <w:t>euro</w:t>
      </w:r>
      <w:proofErr w:type="spellEnd"/>
      <w:r w:rsidR="00ED6B17">
        <w:t xml:space="preserve"> </w:t>
      </w:r>
      <w:r w:rsidR="00C765CF">
        <w:t xml:space="preserve">līdz </w:t>
      </w:r>
      <w:r w:rsidR="00ED6B17">
        <w:t>300</w:t>
      </w:r>
      <w:r w:rsidR="00A93A08">
        <w:t xml:space="preserve"> </w:t>
      </w:r>
      <w:r w:rsidR="00ED6B17">
        <w:t xml:space="preserve">000 </w:t>
      </w:r>
      <w:proofErr w:type="spellStart"/>
      <w:r w:rsidR="00ED6B17">
        <w:rPr>
          <w:i/>
        </w:rPr>
        <w:t>euro</w:t>
      </w:r>
      <w:proofErr w:type="spellEnd"/>
      <w:r w:rsidR="00ED6B17">
        <w:t xml:space="preserve"> atkarībā no kompresora kapacitātes</w:t>
      </w:r>
      <w:r w:rsidR="00ED6B17">
        <w:rPr>
          <w:rStyle w:val="FootnoteReference"/>
        </w:rPr>
        <w:footnoteReference w:id="46"/>
      </w:r>
      <w:r w:rsidR="00C765CF">
        <w:t>,</w:t>
      </w:r>
      <w:r w:rsidR="00C765CF" w:rsidRPr="00C765CF">
        <w:t xml:space="preserve"> izsmidzināšanas iekārtu skaita un uz</w:t>
      </w:r>
      <w:r w:rsidR="0096293F">
        <w:t>glabāšanas sistēmas kapacitātes</w:t>
      </w:r>
      <w:r>
        <w:t xml:space="preserve">. </w:t>
      </w:r>
      <w:r w:rsidR="00ED6B17">
        <w:t xml:space="preserve">Ja dabasgāzes gāzesvads neatrodas stacijas tuvumā, tad būtu nepieciešama stacijas pievienošana dabasgāzes gāzesvadam. </w:t>
      </w:r>
    </w:p>
    <w:p w:rsidR="00ED6B17" w:rsidRDefault="00ED6B17" w:rsidP="00EC3029">
      <w:pPr>
        <w:pStyle w:val="NormalWeb"/>
        <w:spacing w:before="0" w:beforeAutospacing="0" w:after="0" w:afterAutospacing="0"/>
        <w:ind w:left="567" w:right="709" w:firstLine="363"/>
        <w:jc w:val="both"/>
      </w:pPr>
      <w:r>
        <w:t>CNG uzpildes staciju izveides izmaksas kravas transportlīdzekļu un autobusu depo sastāda aptuveni  1</w:t>
      </w:r>
      <w:r w:rsidR="00A93A08">
        <w:t> </w:t>
      </w:r>
      <w:r>
        <w:t>000</w:t>
      </w:r>
      <w:r w:rsidR="00A93A08">
        <w:t xml:space="preserve"> </w:t>
      </w:r>
      <w:r>
        <w:t xml:space="preserve">000 </w:t>
      </w:r>
      <w:proofErr w:type="spellStart"/>
      <w:r>
        <w:rPr>
          <w:i/>
        </w:rPr>
        <w:t>euro</w:t>
      </w:r>
      <w:proofErr w:type="spellEnd"/>
      <w:r>
        <w:t>, ņemot vērā ievērojami lielāku nepieciešamo kapacitāti un uzglabāšanu.</w:t>
      </w:r>
    </w:p>
    <w:p w:rsidR="00ED6B17" w:rsidRDefault="00ED6B17" w:rsidP="00BD415F">
      <w:pPr>
        <w:pStyle w:val="NormalWeb"/>
        <w:spacing w:before="0" w:beforeAutospacing="0" w:after="0" w:afterAutospacing="0"/>
        <w:ind w:left="567" w:right="709" w:firstLine="363"/>
        <w:jc w:val="both"/>
      </w:pPr>
      <w:r>
        <w:t>LNG staciju izbūves izmaksu lielums arī ir atkarīgs no to kapacitātes un izmēra. Standarta LNG uzpildes staciju izbūve sastāda aptuveni 400</w:t>
      </w:r>
      <w:r w:rsidR="00EC3029">
        <w:t xml:space="preserve"> </w:t>
      </w:r>
      <w:r>
        <w:t>000-500</w:t>
      </w:r>
      <w:r w:rsidR="00EC3029">
        <w:t xml:space="preserve"> </w:t>
      </w:r>
      <w:r>
        <w:t xml:space="preserve">000 </w:t>
      </w:r>
      <w:proofErr w:type="spellStart"/>
      <w:r>
        <w:rPr>
          <w:i/>
        </w:rPr>
        <w:t>euro</w:t>
      </w:r>
      <w:proofErr w:type="spellEnd"/>
      <w:r w:rsidR="00EC3029">
        <w:rPr>
          <w:rStyle w:val="FootnoteReference"/>
        </w:rPr>
        <w:footnoteReference w:id="47"/>
      </w:r>
      <w:r w:rsidR="00BD415F">
        <w:t xml:space="preserve">. </w:t>
      </w:r>
    </w:p>
    <w:p w:rsidR="005F10A3" w:rsidRDefault="005F10A3" w:rsidP="00BD415F">
      <w:pPr>
        <w:pStyle w:val="NormalWeb"/>
        <w:spacing w:before="0" w:beforeAutospacing="0" w:after="0" w:afterAutospacing="0"/>
        <w:ind w:left="567" w:right="709" w:firstLine="363"/>
        <w:jc w:val="both"/>
      </w:pPr>
      <w:proofErr w:type="spellStart"/>
      <w:r w:rsidRPr="005F10A3">
        <w:t>Biometāna</w:t>
      </w:r>
      <w:proofErr w:type="spellEnd"/>
      <w:r w:rsidRPr="005F10A3">
        <w:t xml:space="preserve"> ražošanas izmaksas ir atkarīgas gan no ieguldījumiem, gan arī ražošanas iekārtu izmaksām. Tipiskās ieguldījumu izmaksas tīklam pieslēgtām stacijām ir iespiešanas jaudas funkcija. Kopējās kapitāla izmaksas, ieskaitot iespiešanas regulāciju un savienojumu ar tīklu ir 1 720</w:t>
      </w:r>
      <w:r>
        <w:t> </w:t>
      </w:r>
      <w:r w:rsidRPr="005F10A3">
        <w:t>000</w:t>
      </w:r>
      <w:r>
        <w:t xml:space="preserve"> </w:t>
      </w:r>
      <w:proofErr w:type="spellStart"/>
      <w:r>
        <w:rPr>
          <w:i/>
        </w:rPr>
        <w:t>euro</w:t>
      </w:r>
      <w:proofErr w:type="spellEnd"/>
      <w:r>
        <w:rPr>
          <w:i/>
        </w:rPr>
        <w:t>/</w:t>
      </w:r>
      <w:r>
        <w:t>gadā ar jaudu 700 m</w:t>
      </w:r>
      <w:r>
        <w:rPr>
          <w:vertAlign w:val="superscript"/>
        </w:rPr>
        <w:t xml:space="preserve">2 </w:t>
      </w:r>
      <w:r>
        <w:t xml:space="preserve">ar standarta temperatūru un spiedienu/h. Tipiskās tīklam pieslēgto staciju darbības </w:t>
      </w:r>
      <w:proofErr w:type="spellStart"/>
      <w:r>
        <w:t>izmaksaas</w:t>
      </w:r>
      <w:proofErr w:type="spellEnd"/>
      <w:r>
        <w:t xml:space="preserve"> ir 274 400 </w:t>
      </w:r>
      <w:proofErr w:type="spellStart"/>
      <w:r>
        <w:rPr>
          <w:i/>
        </w:rPr>
        <w:t>euro</w:t>
      </w:r>
      <w:proofErr w:type="spellEnd"/>
      <w:r>
        <w:rPr>
          <w:i/>
        </w:rPr>
        <w:t>/</w:t>
      </w:r>
      <w:r>
        <w:t>gadā ar jaudu 700 m</w:t>
      </w:r>
      <w:r>
        <w:rPr>
          <w:vertAlign w:val="superscript"/>
        </w:rPr>
        <w:t xml:space="preserve">2 </w:t>
      </w:r>
      <w:r>
        <w:t>ar standarta temperatūru un spiedienu/h.</w:t>
      </w:r>
    </w:p>
    <w:p w:rsidR="00872601" w:rsidRPr="00872601" w:rsidRDefault="005F10A3" w:rsidP="00872601">
      <w:pPr>
        <w:pStyle w:val="NormalWeb"/>
        <w:spacing w:before="0" w:beforeAutospacing="0" w:after="0" w:afterAutospacing="0"/>
        <w:ind w:left="567" w:right="709" w:firstLine="363"/>
        <w:jc w:val="both"/>
      </w:pPr>
      <w:r>
        <w:t xml:space="preserve">Pamatojoties uz minēto, kopējās </w:t>
      </w:r>
      <w:proofErr w:type="spellStart"/>
      <w:r>
        <w:t>biometāna</w:t>
      </w:r>
      <w:proofErr w:type="spellEnd"/>
      <w:r>
        <w:t xml:space="preserve"> ražošanas izmaksas ir 0,07-0,09 </w:t>
      </w:r>
      <w:proofErr w:type="spellStart"/>
      <w:r>
        <w:rPr>
          <w:i/>
        </w:rPr>
        <w:t>euro</w:t>
      </w:r>
      <w:proofErr w:type="spellEnd"/>
      <w:r w:rsidR="00872601">
        <w:t xml:space="preserve"> par iekārtu ar iespiešanas jaudu 400Nm</w:t>
      </w:r>
      <w:r w:rsidR="00872601">
        <w:rPr>
          <w:vertAlign w:val="superscript"/>
        </w:rPr>
        <w:t xml:space="preserve">2 </w:t>
      </w:r>
      <w:r w:rsidR="00872601">
        <w:t xml:space="preserve">/h un 0,06-0,08 </w:t>
      </w:r>
      <w:proofErr w:type="spellStart"/>
      <w:r w:rsidR="00872601">
        <w:rPr>
          <w:i/>
        </w:rPr>
        <w:t>euro</w:t>
      </w:r>
      <w:proofErr w:type="spellEnd"/>
      <w:r w:rsidR="00872601">
        <w:t>/kWh par ražošanas iekārtu ar jaudu 700Nm</w:t>
      </w:r>
      <w:r w:rsidR="00872601">
        <w:rPr>
          <w:vertAlign w:val="superscript"/>
        </w:rPr>
        <w:t xml:space="preserve">2 </w:t>
      </w:r>
      <w:r w:rsidR="00872601">
        <w:t>/h</w:t>
      </w:r>
      <w:r w:rsidR="002C3E1F">
        <w:rPr>
          <w:rStyle w:val="FootnoteReference"/>
        </w:rPr>
        <w:footnoteReference w:id="48"/>
      </w:r>
      <w:r w:rsidR="00872601">
        <w:t>.</w:t>
      </w:r>
    </w:p>
    <w:p w:rsidR="00ED6B17" w:rsidRDefault="00ED6B17" w:rsidP="00ED6B17">
      <w:pPr>
        <w:pStyle w:val="Heading2"/>
        <w:numPr>
          <w:ilvl w:val="2"/>
          <w:numId w:val="8"/>
        </w:numPr>
        <w:rPr>
          <w:b w:val="0"/>
          <w:i/>
          <w:sz w:val="24"/>
          <w:szCs w:val="24"/>
        </w:rPr>
      </w:pPr>
      <w:bookmarkStart w:id="5" w:name="_Toc465089046"/>
      <w:r w:rsidRPr="00C30AEB">
        <w:rPr>
          <w:b w:val="0"/>
          <w:i/>
          <w:sz w:val="24"/>
          <w:szCs w:val="24"/>
        </w:rPr>
        <w:t>Ūdeņradis</w:t>
      </w:r>
      <w:bookmarkEnd w:id="5"/>
    </w:p>
    <w:p w:rsidR="00ED6B17" w:rsidRPr="00C30AEB" w:rsidRDefault="00ED6B17" w:rsidP="00ED6B17">
      <w:pPr>
        <w:rPr>
          <w:lang w:eastAsia="lv-LV"/>
        </w:rPr>
      </w:pPr>
    </w:p>
    <w:p w:rsidR="00ED6B17" w:rsidRDefault="00ED6B17" w:rsidP="00ED6B17">
      <w:pPr>
        <w:pStyle w:val="NormalWeb"/>
        <w:spacing w:before="0" w:beforeAutospacing="0" w:after="0" w:afterAutospacing="0"/>
        <w:ind w:left="567" w:right="709" w:firstLine="426"/>
        <w:jc w:val="both"/>
      </w:pPr>
      <w:r>
        <w:t>Ūdeņraža tehnoloģijas ir ilgtermiņa risinājums un to var izmantot visās ekonomikas nozarēs</w:t>
      </w:r>
      <w:r w:rsidR="00B117D8">
        <w:t>,</w:t>
      </w:r>
      <w:r>
        <w:t xml:space="preserve"> un tas nodrošina plašu ieguvumu klāstu saistībā ar </w:t>
      </w:r>
      <w:proofErr w:type="spellStart"/>
      <w:r>
        <w:t>energodrošību</w:t>
      </w:r>
      <w:proofErr w:type="spellEnd"/>
      <w:r>
        <w:t xml:space="preserve">, transportu, vidi un </w:t>
      </w:r>
      <w:proofErr w:type="spellStart"/>
      <w:r>
        <w:t>resursefektivitāti</w:t>
      </w:r>
      <w:proofErr w:type="spellEnd"/>
      <w:r>
        <w:t>.</w:t>
      </w:r>
    </w:p>
    <w:p w:rsidR="00ED6B17" w:rsidRDefault="00ED6B17" w:rsidP="00ED6B17">
      <w:pPr>
        <w:pStyle w:val="NormalWeb"/>
        <w:spacing w:before="0" w:beforeAutospacing="0" w:after="0" w:afterAutospacing="0"/>
        <w:ind w:left="567" w:right="709" w:firstLine="426"/>
        <w:jc w:val="both"/>
      </w:pPr>
      <w:r>
        <w:t>Ūdeņradis ir enerģijas nesējs, bet ne ener</w:t>
      </w:r>
      <w:r w:rsidR="004A7CA8">
        <w:t>go</w:t>
      </w:r>
      <w:r>
        <w:t xml:space="preserve">resurss. Tas uzkrāj un piegādā enerģiju izmantojamā formā, bet ir jāsaražo no ūdeņradi saturošiem savienojumiem. To iespējams ražot no dažādām izejvielām – gan no fosiliem energoresursiem (naftas, dabasgāzēm un oglēm (atdalot oglekli), gan no ūdens slēgtos </w:t>
      </w:r>
      <w:proofErr w:type="spellStart"/>
      <w:r>
        <w:t>termoķīmiskajos</w:t>
      </w:r>
      <w:proofErr w:type="spellEnd"/>
      <w:r>
        <w:t xml:space="preserve"> ciklos </w:t>
      </w:r>
      <w:proofErr w:type="spellStart"/>
      <w:r>
        <w:t>kodolektrostacijās</w:t>
      </w:r>
      <w:proofErr w:type="spellEnd"/>
      <w:r>
        <w:t xml:space="preserve">, no biomasas, gan arī izmantojot </w:t>
      </w:r>
      <w:r w:rsidR="00A91693">
        <w:t xml:space="preserve">elektroenerģiju </w:t>
      </w:r>
      <w:r>
        <w:t>no citiem AER (vēja</w:t>
      </w:r>
      <w:r w:rsidR="009735C4">
        <w:t xml:space="preserve"> enerģijas</w:t>
      </w:r>
      <w:r>
        <w:t>, saules</w:t>
      </w:r>
      <w:r w:rsidR="009735C4">
        <w:t xml:space="preserve"> enerģijas</w:t>
      </w:r>
      <w:r>
        <w:t>, ģeoterm</w:t>
      </w:r>
      <w:r w:rsidR="009735C4">
        <w:t>ālās enerģijas</w:t>
      </w:r>
      <w:r>
        <w:t xml:space="preserve"> un hidroenerģijas). </w:t>
      </w:r>
    </w:p>
    <w:p w:rsidR="00ED6B17" w:rsidRDefault="00ED6B17" w:rsidP="00ED6B17">
      <w:pPr>
        <w:pStyle w:val="NormalWeb"/>
        <w:spacing w:before="0" w:beforeAutospacing="0" w:after="0" w:afterAutospacing="0"/>
        <w:ind w:left="567" w:right="709" w:firstLine="426"/>
        <w:jc w:val="both"/>
      </w:pPr>
      <w:r>
        <w:t>Ūdeņradis kā universāls enerģijas nesējs un lielapjoma enerģijas uzglabāšanas līdzeklis ir pilnībā saderīgs ar (atjaunojamo) elektroenerģiju, ko iegūst tiešā pārveidē, izmantojot elektrolīzes iekārtas.</w:t>
      </w:r>
      <w:r>
        <w:rPr>
          <w:rStyle w:val="FootnoteReference"/>
        </w:rPr>
        <w:footnoteReference w:id="49"/>
      </w:r>
    </w:p>
    <w:p w:rsidR="00ED6B17" w:rsidRDefault="00ED6B17" w:rsidP="00ED6B17">
      <w:pPr>
        <w:pStyle w:val="NormalWeb"/>
        <w:spacing w:before="0" w:beforeAutospacing="0" w:after="0" w:afterAutospacing="0"/>
        <w:ind w:left="567" w:right="709" w:firstLine="426"/>
        <w:jc w:val="both"/>
      </w:pPr>
      <w:r w:rsidRPr="00A66784">
        <w:t xml:space="preserve">Jau pašlaik tiek ekspluatēti transportlīdzekļi, kur ūdeņradis ir izmantots kā degviela: pasažieru automobiļi, pilsētu autobusi un mikroautobusi, kravas automobiļi un kuģi, kuri kursē pa iekšzemes ūdensceļiem. Šādu </w:t>
      </w:r>
      <w:proofErr w:type="spellStart"/>
      <w:r w:rsidR="003D5ACD">
        <w:t>bezemisiju</w:t>
      </w:r>
      <w:proofErr w:type="spellEnd"/>
      <w:r w:rsidR="003D5ACD">
        <w:t xml:space="preserve"> </w:t>
      </w:r>
      <w:r w:rsidRPr="00A66784">
        <w:t>transportlīdzekļu veiktspēja, nobraukums starp uzpildes reizēm un uzpildes biežums ir pielīdzināms attiecīgajiem parametriem transportlīdzekļos, kuros tiek izmantots benzīns un dīzeļdegviela.</w:t>
      </w:r>
    </w:p>
    <w:p w:rsidR="00ED6B17" w:rsidRDefault="00ED6B17" w:rsidP="00ED6B17">
      <w:pPr>
        <w:pStyle w:val="NormalWeb"/>
        <w:spacing w:before="0" w:beforeAutospacing="0" w:after="0" w:afterAutospacing="0"/>
        <w:ind w:left="567" w:right="709" w:firstLine="426"/>
        <w:jc w:val="both"/>
      </w:pPr>
      <w:r w:rsidRPr="00A66784">
        <w:t xml:space="preserve">Lielākā priekšrocība </w:t>
      </w:r>
      <w:r w:rsidR="00BD415F">
        <w:t>FCEV</w:t>
      </w:r>
      <w:r w:rsidR="00B117D8">
        <w:t>,</w:t>
      </w:r>
      <w:r w:rsidRPr="00A66784">
        <w:t xml:space="preserve"> salīdzinot ar akumulatora </w:t>
      </w:r>
      <w:r w:rsidR="009735C4">
        <w:t>ETL</w:t>
      </w:r>
      <w:r w:rsidRPr="00A66784">
        <w:t xml:space="preserve"> – ūdeņraža izmantošana nodrošina lielāku nobraukumu ar vienu uzpildes reizi un īsāku uzpildes laiku (vieglie pasažieru transportlīdzekļi var nobraukt 500 – 600 km un tiek uzpildīti 3-5 minūtēs, bet pilsētas autobusi var nobraukt 300 – 400 km un tiek uzpildīti 7- 10 minūtēs)</w:t>
      </w:r>
      <w:r w:rsidR="00BD415F">
        <w:rPr>
          <w:rStyle w:val="FootnoteReference"/>
        </w:rPr>
        <w:footnoteReference w:id="50"/>
      </w:r>
      <w:r w:rsidRPr="00A66784">
        <w:t>.</w:t>
      </w:r>
      <w:r>
        <w:t xml:space="preserve"> </w:t>
      </w:r>
      <w:r w:rsidR="00BD415F">
        <w:t>Paredzams, ka t</w:t>
      </w:r>
      <w:r w:rsidRPr="00A66784">
        <w:t>uvākajos gados visl</w:t>
      </w:r>
      <w:r w:rsidR="009838E6">
        <w:t>ielākais ūdeņraža elektromobiļu</w:t>
      </w:r>
      <w:r w:rsidRPr="00A66784">
        <w:t xml:space="preserve"> pielietojuma īpatsvara pieaugums ir sagaidāms vieglā pasažieru transporta, </w:t>
      </w:r>
      <w:proofErr w:type="spellStart"/>
      <w:r w:rsidRPr="00A66784">
        <w:t>komerctransportlīdzekļu</w:t>
      </w:r>
      <w:proofErr w:type="spellEnd"/>
      <w:r w:rsidRPr="00A66784">
        <w:t xml:space="preserve"> ar pilnu masu līdz 3,5 t un sabiedriskā transporta segmentā.</w:t>
      </w:r>
    </w:p>
    <w:p w:rsidR="00ED6B17" w:rsidRDefault="00ED6B17" w:rsidP="00ED6B17">
      <w:pPr>
        <w:pStyle w:val="NormalWeb"/>
        <w:spacing w:before="0" w:beforeAutospacing="0" w:after="0" w:afterAutospacing="0"/>
        <w:ind w:left="567" w:right="709" w:firstLine="426"/>
        <w:jc w:val="both"/>
      </w:pPr>
      <w:r>
        <w:t xml:space="preserve">Pirmie plašāk izplatītie </w:t>
      </w:r>
      <w:r w:rsidR="00BD4067">
        <w:t>FCEV</w:t>
      </w:r>
      <w:r>
        <w:t xml:space="preserve"> tika izgatavoti 1997.gadā. Kopš tā laika ir veikti būtiski tehnoloģiski uzlabojumi. Laika gaitā šī tehnoloģija ir ieviesta gan sabiedriskajā transportā, gan vieglajos </w:t>
      </w:r>
      <w:proofErr w:type="spellStart"/>
      <w:r>
        <w:t>komerctransportlīdzekļos</w:t>
      </w:r>
      <w:proofErr w:type="spellEnd"/>
      <w:r>
        <w:t xml:space="preserve">. Tehnoloģija ir pietiekami attīstīta un droša, lai to varētu ieviest autotransportā. Eiropā kopumā ir vairāk kā 500 </w:t>
      </w:r>
      <w:r w:rsidR="00BD4067">
        <w:t>FCEV</w:t>
      </w:r>
      <w:r w:rsidR="0096293F">
        <w:rPr>
          <w:rStyle w:val="FootnoteReference"/>
        </w:rPr>
        <w:footnoteReference w:id="51"/>
      </w:r>
      <w:r w:rsidR="009735C4">
        <w:t>.</w:t>
      </w:r>
    </w:p>
    <w:p w:rsidR="00ED6B17" w:rsidRDefault="00ED6B17" w:rsidP="00ED6B17">
      <w:pPr>
        <w:pStyle w:val="NormalWeb"/>
        <w:spacing w:before="0" w:beforeAutospacing="0" w:after="0" w:afterAutospacing="0"/>
        <w:ind w:left="567" w:right="709" w:firstLine="426"/>
        <w:jc w:val="both"/>
      </w:pPr>
      <w:r>
        <w:t xml:space="preserve">Kopš 2013.gada </w:t>
      </w:r>
      <w:r w:rsidRPr="00045714">
        <w:rPr>
          <w:i/>
        </w:rPr>
        <w:t>Hyundai</w:t>
      </w:r>
      <w:r>
        <w:t xml:space="preserve"> </w:t>
      </w:r>
      <w:r w:rsidR="00BD4067">
        <w:t>FCEV</w:t>
      </w:r>
      <w:r>
        <w:t xml:space="preserve"> ražo sērijveidā, izmantojot savu automatizēto montāžas līniju </w:t>
      </w:r>
      <w:proofErr w:type="spellStart"/>
      <w:r>
        <w:t>Ulsanā</w:t>
      </w:r>
      <w:proofErr w:type="spellEnd"/>
      <w:r>
        <w:t xml:space="preserve">. </w:t>
      </w:r>
    </w:p>
    <w:p w:rsidR="00ED6B17" w:rsidRDefault="00ED6B17" w:rsidP="00ED6B17">
      <w:pPr>
        <w:pStyle w:val="NormalWeb"/>
        <w:spacing w:before="0" w:beforeAutospacing="0" w:after="0" w:afterAutospacing="0"/>
        <w:ind w:left="567" w:right="709" w:firstLine="426"/>
        <w:jc w:val="both"/>
      </w:pPr>
      <w:r w:rsidRPr="00A91FB2">
        <w:rPr>
          <w:i/>
        </w:rPr>
        <w:t xml:space="preserve">Toyota </w:t>
      </w:r>
      <w:r>
        <w:t xml:space="preserve">no 2015.gada ir uzsākusi FCEV sērijveida ražošanu. Arī citi pasaulē atzīti autoražotāji: </w:t>
      </w:r>
      <w:r w:rsidRPr="00A91FB2">
        <w:rPr>
          <w:i/>
        </w:rPr>
        <w:t>Honda, Daimler, Ford, Nissan, BMW, GM, Volkswagen</w:t>
      </w:r>
      <w:r>
        <w:t xml:space="preserve"> un </w:t>
      </w:r>
      <w:r w:rsidRPr="00A91FB2">
        <w:rPr>
          <w:i/>
        </w:rPr>
        <w:t>AUDI</w:t>
      </w:r>
      <w:r>
        <w:t xml:space="preserve"> ir paziņojuši, ka tuvāko gadu laikā sāks piedāvāt tirgū šādus automobiļus. </w:t>
      </w:r>
    </w:p>
    <w:p w:rsidR="00ED6B17" w:rsidRDefault="00ED6B17" w:rsidP="00ED6B17">
      <w:pPr>
        <w:pStyle w:val="NormalWeb"/>
        <w:spacing w:before="0" w:beforeAutospacing="0" w:after="0" w:afterAutospacing="0"/>
        <w:ind w:left="567" w:right="709" w:firstLine="426"/>
        <w:jc w:val="both"/>
      </w:pPr>
      <w:r>
        <w:t xml:space="preserve">Jau 2014.gadā par sērijveida ūdeņraža elektrisko autobusu ražošanas uzsākšanu ir paziņojuši </w:t>
      </w:r>
      <w:proofErr w:type="spellStart"/>
      <w:r w:rsidRPr="00A91FB2">
        <w:rPr>
          <w:i/>
        </w:rPr>
        <w:t>Vanhool</w:t>
      </w:r>
      <w:proofErr w:type="spellEnd"/>
      <w:r w:rsidRPr="00A91FB2">
        <w:rPr>
          <w:i/>
        </w:rPr>
        <w:t xml:space="preserve">, </w:t>
      </w:r>
      <w:proofErr w:type="spellStart"/>
      <w:r w:rsidRPr="00A91FB2">
        <w:rPr>
          <w:i/>
        </w:rPr>
        <w:t>Solaris</w:t>
      </w:r>
      <w:proofErr w:type="spellEnd"/>
      <w:r w:rsidRPr="00A91FB2">
        <w:rPr>
          <w:i/>
        </w:rPr>
        <w:t xml:space="preserve">, VDL, </w:t>
      </w:r>
      <w:proofErr w:type="spellStart"/>
      <w:r w:rsidRPr="00A91FB2">
        <w:rPr>
          <w:i/>
        </w:rPr>
        <w:t>Daimler</w:t>
      </w:r>
      <w:proofErr w:type="spellEnd"/>
      <w:r w:rsidRPr="00A91FB2">
        <w:rPr>
          <w:i/>
        </w:rPr>
        <w:t>, MAN</w:t>
      </w:r>
      <w:r>
        <w:rPr>
          <w:rStyle w:val="FootnoteReference"/>
        </w:rPr>
        <w:footnoteReference w:id="52"/>
      </w:r>
      <w:r>
        <w:t>.</w:t>
      </w:r>
    </w:p>
    <w:p w:rsidR="00656E87" w:rsidRDefault="00656E87" w:rsidP="00ED6B17">
      <w:pPr>
        <w:pStyle w:val="NormalWeb"/>
        <w:spacing w:before="0" w:beforeAutospacing="0" w:after="0" w:afterAutospacing="0"/>
        <w:ind w:left="567" w:right="709" w:firstLine="426"/>
        <w:jc w:val="both"/>
      </w:pPr>
      <w:r>
        <w:t>Ūdeņraža ražošanai industriāli pamatā izmanto divas metodes:</w:t>
      </w:r>
    </w:p>
    <w:p w:rsidR="00656E87" w:rsidRPr="00656E87" w:rsidRDefault="00656E87" w:rsidP="000E0DF9">
      <w:pPr>
        <w:pStyle w:val="NormalWeb"/>
        <w:numPr>
          <w:ilvl w:val="0"/>
          <w:numId w:val="4"/>
        </w:numPr>
        <w:spacing w:before="0" w:beforeAutospacing="0" w:after="0" w:afterAutospacing="0"/>
        <w:ind w:left="567" w:right="709" w:firstLine="426"/>
        <w:jc w:val="both"/>
      </w:pPr>
      <w:r>
        <w:t>Mūsdienās pusi no visa pasaulē saražotā ūdeņraža iegūst, sadalot metānu tvaika reformācijas procesā. Šo industriāli aprobēto metodi var pielietot arī citu ogļūdeņražu sadalīšanai, kā izejvielu izmantojot, piemēram, biogāzi (</w:t>
      </w:r>
      <w:proofErr w:type="spellStart"/>
      <w:r>
        <w:t>biometānu</w:t>
      </w:r>
      <w:proofErr w:type="spellEnd"/>
      <w:r>
        <w:t>) vai naftas gāzi (propāna</w:t>
      </w:r>
      <w:r w:rsidR="00A93A08">
        <w:t>-</w:t>
      </w:r>
      <w:r>
        <w:t xml:space="preserve">butāna maisījumu). Iepazīstoties ar citu Eiropas reģionu pieredzi, plaši tiek izmantotas industriāli aprobētas ūdeņraža ražošanas stacijas ar pieejamo apjomu 100 kg ūdeņraža 24 </w:t>
      </w:r>
      <w:proofErr w:type="spellStart"/>
      <w:r>
        <w:t>stundās</w:t>
      </w:r>
      <w:r w:rsidR="00BD4067">
        <w:t>.Š</w:t>
      </w:r>
      <w:r>
        <w:t>āda</w:t>
      </w:r>
      <w:proofErr w:type="spellEnd"/>
      <w:r>
        <w:t xml:space="preserve"> apjoma nodrošināšanai ir nepieciešami vismaz 150 000 m</w:t>
      </w:r>
      <w:r>
        <w:rPr>
          <w:vertAlign w:val="superscript"/>
        </w:rPr>
        <w:t xml:space="preserve">3 </w:t>
      </w:r>
      <w:r>
        <w:t>dabasgāzes gadā, un šāda apjoma pieslēgums ir iespējams pie vidēja spiediena sadalošā gāzesvadā. Ar 100</w:t>
      </w:r>
      <w:r w:rsidR="00BD4067">
        <w:t xml:space="preserve"> </w:t>
      </w:r>
      <w:r>
        <w:t>kg ūdeņraža 24 stundās ir pietiekami, lai nodrošinātu 16 vieglos FCEV, no kuriem katrs var nobraukt līdz 600</w:t>
      </w:r>
      <w:r w:rsidR="00A93A08">
        <w:t xml:space="preserve"> </w:t>
      </w:r>
      <w:r>
        <w:t>km vai 4 ūdeņraža elektriskos autobusus, no kuriem katrs var nobraukt</w:t>
      </w:r>
      <w:r w:rsidR="00A93A08">
        <w:t xml:space="preserve"> </w:t>
      </w:r>
      <w:r>
        <w:t>līdz 300</w:t>
      </w:r>
      <w:r w:rsidR="00A93A08">
        <w:t xml:space="preserve"> </w:t>
      </w:r>
      <w:r>
        <w:t>km, vai 12 ūdeņraža elektriskos mikroautobusus, no kuriem katrs var nobraukt līdz 400</w:t>
      </w:r>
      <w:r w:rsidR="00A93A08">
        <w:t xml:space="preserve"> </w:t>
      </w:r>
      <w:r>
        <w:t>km</w:t>
      </w:r>
      <w:r w:rsidR="0096293F" w:rsidRPr="00830053">
        <w:rPr>
          <w:rStyle w:val="FootnoteReference"/>
        </w:rPr>
        <w:footnoteReference w:id="53"/>
      </w:r>
      <w:r>
        <w:t>.</w:t>
      </w:r>
      <w:r w:rsidRPr="00656E87">
        <w:rPr>
          <w:rStyle w:val="FootnoteReference"/>
        </w:rPr>
        <w:t xml:space="preserve"> </w:t>
      </w:r>
    </w:p>
    <w:p w:rsidR="00ED6B17" w:rsidRPr="00830053" w:rsidRDefault="00ED6B17" w:rsidP="000E0DF9">
      <w:pPr>
        <w:pStyle w:val="NormalWeb"/>
        <w:numPr>
          <w:ilvl w:val="0"/>
          <w:numId w:val="4"/>
        </w:numPr>
        <w:spacing w:before="0" w:beforeAutospacing="0" w:after="0" w:afterAutospacing="0"/>
        <w:ind w:left="567" w:right="709" w:firstLine="851"/>
        <w:jc w:val="both"/>
      </w:pPr>
      <w:r w:rsidRPr="00830053">
        <w:t>Ūdeņraža ražošana ūdens elektrolīzes procesā, izmantojot tikai elektroenerģiju un ūdeni, ir pasaulē pārbaudīta un industriāli aprobēta tehnoloģija. Ūdeņraža ražošanu iespējams organizēt jebkurā vietā, kur ir nepieciešamās jaudas pieslēgums elektropārvades tīklam un pieejams vajadzīgais ūdens apjoms.</w:t>
      </w:r>
    </w:p>
    <w:p w:rsidR="00ED6B17" w:rsidRPr="00830053" w:rsidRDefault="00ED6B17" w:rsidP="00ED6B17">
      <w:pPr>
        <w:pStyle w:val="NormalWeb"/>
        <w:spacing w:before="0" w:beforeAutospacing="0" w:after="0" w:afterAutospacing="0"/>
        <w:ind w:left="567" w:right="709" w:firstLine="426"/>
        <w:jc w:val="both"/>
      </w:pPr>
      <w:r w:rsidRPr="00830053">
        <w:t>Plānojot ūdeņraža ražošanu ūdens elektrolīzē</w:t>
      </w:r>
      <w:r w:rsidR="009838E6">
        <w:t>,</w:t>
      </w:r>
      <w:r w:rsidRPr="00830053">
        <w:t xml:space="preserve"> ir jāņem vērā esošās elektropārvades infrastruktūras specifika, jo 1 MW </w:t>
      </w:r>
      <w:proofErr w:type="spellStart"/>
      <w:r w:rsidRPr="00830053">
        <w:t>elektrolīzeris</w:t>
      </w:r>
      <w:proofErr w:type="spellEnd"/>
      <w:r w:rsidRPr="00830053">
        <w:t xml:space="preserve"> 1 stundā var saražot vismaz 16 kg/H</w:t>
      </w:r>
      <w:r w:rsidRPr="003B139F">
        <w:rPr>
          <w:vertAlign w:val="subscript"/>
        </w:rPr>
        <w:t>2</w:t>
      </w:r>
      <w:r w:rsidRPr="00830053">
        <w:t xml:space="preserve"> jeb 400 kg ūdeņraža 24 </w:t>
      </w:r>
      <w:r w:rsidR="00DE0AE9">
        <w:t>stundās</w:t>
      </w:r>
      <w:r w:rsidRPr="00830053">
        <w:t xml:space="preserve"> un šādas jaudas elektriskais pieslēgums ir iespējams pie ne mazākas kā 6 kV elektropārvades tīkla transformatoru apakšstacijas, kas tieši atkarīgs no esošo elektrisko jaudu noslodzes transformatora apakšstacijai</w:t>
      </w:r>
      <w:r w:rsidR="00BD415F">
        <w:rPr>
          <w:rStyle w:val="FootnoteReference"/>
        </w:rPr>
        <w:footnoteReference w:id="54"/>
      </w:r>
      <w:r w:rsidRPr="00830053">
        <w:t>.</w:t>
      </w:r>
    </w:p>
    <w:p w:rsidR="00ED6B17" w:rsidRDefault="0077058E" w:rsidP="00ED6B17">
      <w:pPr>
        <w:pStyle w:val="NormalWeb"/>
        <w:spacing w:before="0" w:beforeAutospacing="0" w:after="0" w:afterAutospacing="0"/>
        <w:ind w:left="567" w:right="709" w:firstLine="426"/>
        <w:jc w:val="both"/>
      </w:pPr>
      <w:r>
        <w:t>Tomēr jānorāda, ka ū</w:t>
      </w:r>
      <w:r w:rsidR="00ED6B17">
        <w:t>deņraža infrastruktūra ir pašā attīstības sākumposmā</w:t>
      </w:r>
      <w:r w:rsidR="00CD65C0">
        <w:t xml:space="preserve">. </w:t>
      </w:r>
      <w:r w:rsidR="00ED6B17">
        <w:t xml:space="preserve">Pasaulē kopumā </w:t>
      </w:r>
      <w:r w:rsidR="00CD65C0">
        <w:t>2015.gadā bija</w:t>
      </w:r>
      <w:r w:rsidR="00ED6B17">
        <w:t xml:space="preserve"> tikai aptuveni 200 ūdeņraža uzpildes stacijas, no kurām aptuveni 100 Eiropā</w:t>
      </w:r>
      <w:r w:rsidR="00ED6B17">
        <w:rPr>
          <w:rStyle w:val="FootnoteReference"/>
        </w:rPr>
        <w:footnoteReference w:id="55"/>
      </w:r>
      <w:r w:rsidR="00ED6B17">
        <w:t>.</w:t>
      </w:r>
      <w:r w:rsidR="00CD65C0">
        <w:t xml:space="preserve"> Eiropā, it sevišķi Vācijā un Skandināvijas valstīs strauji noris ūdeņraža uzpildes staciju tīkla attīstība.</w:t>
      </w:r>
    </w:p>
    <w:p w:rsidR="00A150AA" w:rsidRDefault="00BD415F" w:rsidP="00ED6B17">
      <w:pPr>
        <w:pStyle w:val="NormalWeb"/>
        <w:spacing w:before="0" w:beforeAutospacing="0" w:after="0" w:afterAutospacing="0"/>
        <w:ind w:left="567" w:right="709" w:firstLine="426"/>
        <w:jc w:val="both"/>
      </w:pPr>
      <w:r>
        <w:t>Ņemot vērā, ka g</w:t>
      </w:r>
      <w:r w:rsidR="00A150AA" w:rsidRPr="00A150AA">
        <w:t>an elektroenerģiju, gan arī dabasgāzi var izmantot kā ūdeņraža ražošanas resursus, tādēļ, prioritāri attīstot elektroenerģijas vai dabasgāzes infrastruktūru, tiek būtiski uzlabots arī ūdeņraža kā alternatīvā degvielas veida ražošanas potenciāls. Un otrādi, attīstot ūdeņraža uzpildes staciju infrastruktūru, paralēli tam tiek attīstīta arī dabasgāzes vai elektroenerģijas infrastruktūra. Neatkarīgi no tā, kurš no šiem alternatīvās degvielas veidiem prevalēs nākotnē, ūdeņraža kā alternatīvā degvielas veida attīstība lieliski harmonē gan dabasgāzes, gan elektroenerģijas tirgus attīstību</w:t>
      </w:r>
    </w:p>
    <w:p w:rsidR="00ED6B17" w:rsidRDefault="00ED6B17" w:rsidP="00ED6B17">
      <w:pPr>
        <w:pStyle w:val="NormalWeb"/>
        <w:spacing w:before="0" w:beforeAutospacing="0" w:after="0" w:afterAutospacing="0"/>
        <w:ind w:left="709" w:right="709" w:firstLine="153"/>
        <w:jc w:val="both"/>
      </w:pPr>
    </w:p>
    <w:p w:rsidR="00ED6B17" w:rsidRDefault="00ED6B17" w:rsidP="00342EBD">
      <w:pPr>
        <w:pStyle w:val="NormalWeb"/>
        <w:spacing w:before="0" w:beforeAutospacing="0" w:after="0" w:afterAutospacing="0"/>
        <w:ind w:left="993" w:right="709"/>
        <w:jc w:val="both"/>
        <w:rPr>
          <w:i/>
        </w:rPr>
      </w:pPr>
      <w:r w:rsidRPr="008C4833">
        <w:rPr>
          <w:i/>
        </w:rPr>
        <w:t>Transportlīdzekļu un infrastruktūras izmaksas</w:t>
      </w:r>
    </w:p>
    <w:p w:rsidR="00ED6B17" w:rsidRPr="00BD415F" w:rsidRDefault="00ED6B17" w:rsidP="00ED6B17">
      <w:pPr>
        <w:pStyle w:val="NormalWeb"/>
        <w:spacing w:before="0" w:beforeAutospacing="0" w:after="0" w:afterAutospacing="0"/>
        <w:ind w:left="567" w:right="709" w:firstLine="426"/>
        <w:jc w:val="both"/>
      </w:pPr>
      <w:r>
        <w:t xml:space="preserve">Pašreizējās </w:t>
      </w:r>
      <w:r w:rsidR="00BD4067">
        <w:t>FCEV</w:t>
      </w:r>
      <w:r>
        <w:t xml:space="preserve"> cenas atšķiras atkarībā no valsts un modeļa</w:t>
      </w:r>
      <w:r w:rsidR="009838E6">
        <w:t>,</w:t>
      </w:r>
      <w:r>
        <w:t xml:space="preserve"> un tās var būt robežās no 55 000 </w:t>
      </w:r>
      <w:proofErr w:type="spellStart"/>
      <w:r>
        <w:rPr>
          <w:i/>
        </w:rPr>
        <w:t>euro</w:t>
      </w:r>
      <w:proofErr w:type="spellEnd"/>
      <w:r>
        <w:rPr>
          <w:i/>
        </w:rPr>
        <w:t xml:space="preserve"> </w:t>
      </w:r>
      <w:r>
        <w:t xml:space="preserve">līdz 80 000 </w:t>
      </w:r>
      <w:proofErr w:type="spellStart"/>
      <w:r>
        <w:rPr>
          <w:i/>
        </w:rPr>
        <w:t>euro</w:t>
      </w:r>
      <w:proofErr w:type="spellEnd"/>
      <w:r>
        <w:t xml:space="preserve">. </w:t>
      </w:r>
      <w:r w:rsidR="00BD415F">
        <w:t xml:space="preserve">Tā, piemēram, transportlīdzekļu modeli </w:t>
      </w:r>
      <w:proofErr w:type="spellStart"/>
      <w:r w:rsidR="00BD415F" w:rsidRPr="00BD415F">
        <w:rPr>
          <w:i/>
        </w:rPr>
        <w:t>Toyota</w:t>
      </w:r>
      <w:proofErr w:type="spellEnd"/>
      <w:r w:rsidR="00BD415F" w:rsidRPr="00BD415F">
        <w:rPr>
          <w:i/>
        </w:rPr>
        <w:t xml:space="preserve"> </w:t>
      </w:r>
      <w:proofErr w:type="spellStart"/>
      <w:r w:rsidR="00BD415F" w:rsidRPr="00BD415F">
        <w:rPr>
          <w:i/>
        </w:rPr>
        <w:t>Mirai</w:t>
      </w:r>
      <w:proofErr w:type="spellEnd"/>
      <w:r w:rsidR="00BD415F">
        <w:t xml:space="preserve"> (</w:t>
      </w:r>
      <w:r w:rsidR="00DE0AE9">
        <w:t xml:space="preserve">ar </w:t>
      </w:r>
      <w:r w:rsidR="00BD415F">
        <w:t>483 km nobraukum</w:t>
      </w:r>
      <w:r w:rsidR="00DE0AE9">
        <w:t>u</w:t>
      </w:r>
      <w:r w:rsidR="00BD415F">
        <w:t xml:space="preserve"> ar vienu uzpildi) ir iespējams iegādāties par 66 000 </w:t>
      </w:r>
      <w:proofErr w:type="spellStart"/>
      <w:r w:rsidR="00BD415F" w:rsidRPr="00BD415F">
        <w:rPr>
          <w:i/>
        </w:rPr>
        <w:t>euro</w:t>
      </w:r>
      <w:proofErr w:type="spellEnd"/>
      <w:r w:rsidR="00BD415F">
        <w:rPr>
          <w:i/>
        </w:rPr>
        <w:t xml:space="preserve">, </w:t>
      </w:r>
      <w:r w:rsidR="00BD415F">
        <w:t xml:space="preserve">bet </w:t>
      </w:r>
      <w:proofErr w:type="spellStart"/>
      <w:r w:rsidR="00BD415F" w:rsidRPr="00BD415F">
        <w:rPr>
          <w:i/>
        </w:rPr>
        <w:t>Hyundai</w:t>
      </w:r>
      <w:proofErr w:type="spellEnd"/>
      <w:r w:rsidR="00BD415F" w:rsidRPr="00BD415F">
        <w:rPr>
          <w:i/>
        </w:rPr>
        <w:t xml:space="preserve"> ix35 </w:t>
      </w:r>
      <w:proofErr w:type="spellStart"/>
      <w:r w:rsidR="00BD415F" w:rsidRPr="00BD415F">
        <w:rPr>
          <w:i/>
        </w:rPr>
        <w:t>Europe</w:t>
      </w:r>
      <w:proofErr w:type="spellEnd"/>
      <w:r w:rsidR="00BD415F">
        <w:t xml:space="preserve"> (</w:t>
      </w:r>
      <w:r w:rsidR="00DE0AE9">
        <w:t xml:space="preserve">ar </w:t>
      </w:r>
      <w:r w:rsidR="00BD415F">
        <w:t>584 km nobraukum</w:t>
      </w:r>
      <w:r w:rsidR="00DE0AE9">
        <w:t>u</w:t>
      </w:r>
      <w:r w:rsidR="00BD415F">
        <w:t xml:space="preserve"> ar vienu uzpildi) – par aptuveni 60 00 </w:t>
      </w:r>
      <w:proofErr w:type="spellStart"/>
      <w:r w:rsidR="00BD415F" w:rsidRPr="00BD415F">
        <w:rPr>
          <w:i/>
        </w:rPr>
        <w:t>euro</w:t>
      </w:r>
      <w:proofErr w:type="spellEnd"/>
      <w:r w:rsidR="00BD4067">
        <w:rPr>
          <w:rStyle w:val="FootnoteReference"/>
        </w:rPr>
        <w:footnoteReference w:id="56"/>
      </w:r>
      <w:r w:rsidR="00BD415F">
        <w:t>.</w:t>
      </w:r>
    </w:p>
    <w:p w:rsidR="00ED6B17" w:rsidRDefault="00ED6B17" w:rsidP="00ED6B17">
      <w:pPr>
        <w:pStyle w:val="NormalWeb"/>
        <w:spacing w:before="0" w:beforeAutospacing="0" w:after="0" w:afterAutospacing="0"/>
        <w:ind w:left="567" w:right="709" w:firstLine="426"/>
        <w:jc w:val="both"/>
      </w:pPr>
      <w:r>
        <w:t>Ūdeņraža uzpildes stacijas infrastruktūras izmaksas ir atkarīgas no tā lieluma un aprīkojuma un tās var būt no 100</w:t>
      </w:r>
      <w:r w:rsidR="00F30FED">
        <w:t xml:space="preserve"> </w:t>
      </w:r>
      <w:r>
        <w:t xml:space="preserve">000 </w:t>
      </w:r>
      <w:proofErr w:type="spellStart"/>
      <w:r>
        <w:rPr>
          <w:i/>
        </w:rPr>
        <w:t>euro</w:t>
      </w:r>
      <w:proofErr w:type="spellEnd"/>
      <w:r>
        <w:t xml:space="preserve"> līdz 2</w:t>
      </w:r>
      <w:r w:rsidR="00F30FED">
        <w:t> </w:t>
      </w:r>
      <w:r>
        <w:t>000</w:t>
      </w:r>
      <w:r w:rsidR="00F30FED">
        <w:t xml:space="preserve"> </w:t>
      </w:r>
      <w:r>
        <w:t xml:space="preserve">000 </w:t>
      </w:r>
      <w:proofErr w:type="spellStart"/>
      <w:r>
        <w:rPr>
          <w:i/>
        </w:rPr>
        <w:t>euro</w:t>
      </w:r>
      <w:proofErr w:type="spellEnd"/>
      <w:r w:rsidR="00BD4067">
        <w:rPr>
          <w:rStyle w:val="FootnoteReference"/>
          <w:i/>
        </w:rPr>
        <w:footnoteReference w:id="57"/>
      </w:r>
      <w:r>
        <w:t>.</w:t>
      </w:r>
    </w:p>
    <w:p w:rsidR="00ED6B17" w:rsidRPr="001441E4" w:rsidRDefault="00F30FED" w:rsidP="001441E4">
      <w:pPr>
        <w:ind w:left="567" w:firstLine="426"/>
        <w:rPr>
          <w:rFonts w:eastAsia="Times New Roman" w:cs="Times New Roman"/>
          <w:szCs w:val="24"/>
          <w:lang w:eastAsia="lv-LV"/>
        </w:rPr>
      </w:pPr>
      <w:r w:rsidRPr="00F30FED">
        <w:rPr>
          <w:rFonts w:eastAsia="Times New Roman" w:cs="Times New Roman"/>
          <w:szCs w:val="24"/>
          <w:lang w:eastAsia="lv-LV"/>
        </w:rPr>
        <w:t xml:space="preserve">Ūdeņraža uzpildes stacija, kuras izbūve izmaksā ap 1 000 000 </w:t>
      </w:r>
      <w:proofErr w:type="spellStart"/>
      <w:r w:rsidR="00BD4067" w:rsidRPr="00045714">
        <w:rPr>
          <w:rFonts w:eastAsia="Times New Roman" w:cs="Times New Roman"/>
          <w:i/>
          <w:szCs w:val="24"/>
          <w:lang w:eastAsia="lv-LV"/>
        </w:rPr>
        <w:t>euro</w:t>
      </w:r>
      <w:proofErr w:type="spellEnd"/>
      <w:r w:rsidR="00BD4067" w:rsidRPr="00F30FED">
        <w:rPr>
          <w:rFonts w:eastAsia="Times New Roman" w:cs="Times New Roman"/>
          <w:szCs w:val="24"/>
          <w:lang w:eastAsia="lv-LV"/>
        </w:rPr>
        <w:t xml:space="preserve"> </w:t>
      </w:r>
      <w:r w:rsidRPr="00F30FED">
        <w:rPr>
          <w:rFonts w:eastAsia="Times New Roman" w:cs="Times New Roman"/>
          <w:szCs w:val="24"/>
          <w:lang w:eastAsia="lv-LV"/>
        </w:rPr>
        <w:t>tehniski 24 stundās spētu nodrošināt uzpildi 200 pasažieru transportlīdzekļiem vai nodrošināt nepieciešamo ūdeņraža daudzumu 40 ūdeņraža elektri</w:t>
      </w:r>
      <w:r w:rsidR="001441E4">
        <w:rPr>
          <w:rFonts w:eastAsia="Times New Roman" w:cs="Times New Roman"/>
          <w:szCs w:val="24"/>
          <w:lang w:eastAsia="lv-LV"/>
        </w:rPr>
        <w:t xml:space="preserve">skajiem pasažieru autobusiem.  </w:t>
      </w:r>
    </w:p>
    <w:p w:rsidR="00ED6B17" w:rsidRPr="00573305" w:rsidRDefault="00ED6B17" w:rsidP="00ED6B17">
      <w:pPr>
        <w:pStyle w:val="Heading2"/>
        <w:numPr>
          <w:ilvl w:val="2"/>
          <w:numId w:val="8"/>
        </w:numPr>
        <w:rPr>
          <w:b w:val="0"/>
          <w:i/>
          <w:sz w:val="24"/>
          <w:szCs w:val="24"/>
        </w:rPr>
      </w:pPr>
      <w:bookmarkStart w:id="6" w:name="_Toc465089047"/>
      <w:r w:rsidRPr="00573305">
        <w:rPr>
          <w:b w:val="0"/>
          <w:i/>
          <w:sz w:val="24"/>
          <w:szCs w:val="24"/>
        </w:rPr>
        <w:t>Biodegviela</w:t>
      </w:r>
      <w:r w:rsidR="0095429B">
        <w:rPr>
          <w:b w:val="0"/>
          <w:i/>
          <w:sz w:val="24"/>
          <w:szCs w:val="24"/>
        </w:rPr>
        <w:t xml:space="preserve">, sintētiskā un </w:t>
      </w:r>
      <w:proofErr w:type="spellStart"/>
      <w:r w:rsidR="0095429B">
        <w:rPr>
          <w:b w:val="0"/>
          <w:i/>
          <w:sz w:val="24"/>
          <w:szCs w:val="24"/>
        </w:rPr>
        <w:t>parafinizētā</w:t>
      </w:r>
      <w:proofErr w:type="spellEnd"/>
      <w:r w:rsidR="0095429B">
        <w:rPr>
          <w:b w:val="0"/>
          <w:i/>
          <w:sz w:val="24"/>
          <w:szCs w:val="24"/>
        </w:rPr>
        <w:t xml:space="preserve"> degviela</w:t>
      </w:r>
      <w:bookmarkEnd w:id="6"/>
    </w:p>
    <w:p w:rsidR="00ED6B17" w:rsidRDefault="0095429B" w:rsidP="00ED6B17">
      <w:pPr>
        <w:pStyle w:val="NormalWeb"/>
        <w:spacing w:before="0" w:beforeAutospacing="0" w:after="0" w:afterAutospacing="0"/>
        <w:ind w:left="567" w:right="709" w:firstLine="426"/>
        <w:jc w:val="both"/>
      </w:pPr>
      <w:r w:rsidRPr="0095429B">
        <w:t>Direktīvā 2009/28/EK</w:t>
      </w:r>
      <w:r>
        <w:rPr>
          <w:rStyle w:val="FootnoteReference"/>
        </w:rPr>
        <w:footnoteReference w:id="58"/>
      </w:r>
      <w:r w:rsidR="00D60A83">
        <w:t xml:space="preserve"> </w:t>
      </w:r>
      <w:r w:rsidRPr="0095429B">
        <w:t xml:space="preserve">biodegviela tiek definēta kā šķidrā vai gāzveida degviela, ko izmanto transportā un iegūst no biomasas. Biodegvielu var izmantot tīrā veidā (E85, B100) vai dažādos fosilās degvielas un biodegvielas maisījumos (B5, B7, E5, E10). </w:t>
      </w:r>
      <w:r w:rsidR="00D60A83" w:rsidRPr="00D60A83">
        <w:t>Ņemot vērā, ka ES transporta sektorā dominē dīzeļdzinēji, 2015.gadā biodīzeļdegviela veidoja 79.4% no patērētā biodegvielas apjoma, savukārt etanols 19,5% un biogāze 1,1%</w:t>
      </w:r>
      <w:r w:rsidR="00D60A83">
        <w:rPr>
          <w:rStyle w:val="FootnoteReference"/>
        </w:rPr>
        <w:footnoteReference w:id="59"/>
      </w:r>
      <w:r w:rsidR="00D60A83" w:rsidRPr="00D60A83">
        <w:t>.</w:t>
      </w:r>
      <w:r w:rsidR="002D147F">
        <w:t xml:space="preserve"> </w:t>
      </w:r>
      <w:r w:rsidR="00ED6B17">
        <w:t>Ar sauszemes transporta biodegvielām tehniski var aizvietot no naftas iegūtās degvielas visos transporta veidos ar iekšdedzes dzinēju, kā arī esošās uzpildes infrastruktūras. Biodegvielas un fosilās degvielas sajaukumam, kas nepārsniedz Degvielas kvalitātes direktīvā</w:t>
      </w:r>
      <w:r w:rsidR="00ED6B17">
        <w:rPr>
          <w:rStyle w:val="FootnoteReference"/>
        </w:rPr>
        <w:footnoteReference w:id="60"/>
      </w:r>
      <w:r w:rsidR="00ED6B17">
        <w:t xml:space="preserve"> noteiktās robežas (10% etanols/ 22% n</w:t>
      </w:r>
      <w:r w:rsidR="00ED6B17" w:rsidRPr="00EE7DCE">
        <w:t xml:space="preserve">o </w:t>
      </w:r>
      <w:r w:rsidR="009735C4">
        <w:t>AER</w:t>
      </w:r>
      <w:r w:rsidR="00ED6B17" w:rsidRPr="00EE7DCE">
        <w:t xml:space="preserve"> iegūt</w:t>
      </w:r>
      <w:r w:rsidR="000F12FD">
        <w:t>iem ēteriem</w:t>
      </w:r>
      <w:r w:rsidR="00ED6B17" w:rsidRPr="00EE7DCE">
        <w:t xml:space="preserve"> </w:t>
      </w:r>
      <w:r w:rsidR="00ED6B17">
        <w:t>ar 3</w:t>
      </w:r>
      <w:r w:rsidR="009735C4">
        <w:t>,</w:t>
      </w:r>
      <w:r w:rsidR="00ED6B17">
        <w:t>7% skābekļa satura limitu</w:t>
      </w:r>
      <w:r w:rsidR="000F12FD">
        <w:t xml:space="preserve"> benzīnam un </w:t>
      </w:r>
      <w:r w:rsidR="000F12FD" w:rsidRPr="000F12FD">
        <w:t xml:space="preserve">taukskābju </w:t>
      </w:r>
      <w:proofErr w:type="spellStart"/>
      <w:r w:rsidR="000F12FD" w:rsidRPr="000F12FD">
        <w:t>metilesteru</w:t>
      </w:r>
      <w:proofErr w:type="spellEnd"/>
      <w:r w:rsidR="000F12FD" w:rsidRPr="000F12FD">
        <w:t xml:space="preserve"> (FAME) satura limitu </w:t>
      </w:r>
      <w:r w:rsidR="00ED6B17">
        <w:t xml:space="preserve"> 7%</w:t>
      </w:r>
      <w:r w:rsidR="000F12FD">
        <w:t xml:space="preserve"> </w:t>
      </w:r>
      <w:r w:rsidR="00ED6B17">
        <w:t>dīzeļdegviela</w:t>
      </w:r>
      <w:r w:rsidR="000F12FD">
        <w:t>i</w:t>
      </w:r>
      <w:r w:rsidR="00ED6B17">
        <w:t>) ir priekšrocība, ka nav nepieciešami ne jauna veida motori, ne infrastruktūra. Palielinot etanola saturu</w:t>
      </w:r>
      <w:r w:rsidR="0077574C">
        <w:t xml:space="preserve"> vairāk par 10%</w:t>
      </w:r>
      <w:r w:rsidR="00ED6B17">
        <w:t xml:space="preserve"> </w:t>
      </w:r>
      <w:r w:rsidR="000F12FD" w:rsidRPr="000F12FD">
        <w:t>bioetanola un benzīna</w:t>
      </w:r>
      <w:r w:rsidR="00ED6B17">
        <w:t xml:space="preserve"> sajaukumā, ir nepieciešamas motora</w:t>
      </w:r>
      <w:r w:rsidR="0077058E">
        <w:t xml:space="preserve"> pārveide un</w:t>
      </w:r>
      <w:r w:rsidR="00ED6B17">
        <w:t xml:space="preserve"> </w:t>
      </w:r>
      <w:r w:rsidR="00ED6B17" w:rsidRPr="00EE7DCE">
        <w:t>izplūdes gāzu pēcapstrādes</w:t>
      </w:r>
      <w:r w:rsidR="0077058E">
        <w:t xml:space="preserve"> sistēmas uzstādīšana</w:t>
      </w:r>
      <w:r w:rsidR="00ED6B17">
        <w:t>,</w:t>
      </w:r>
      <w:r w:rsidR="00ED6B17" w:rsidRPr="00EE7DCE">
        <w:t xml:space="preserve"> </w:t>
      </w:r>
      <w:r w:rsidR="00ED6B17">
        <w:t>kā arī infrastruktūras piemērošana.</w:t>
      </w:r>
    </w:p>
    <w:p w:rsidR="00ED6B17" w:rsidRDefault="00ED6B17" w:rsidP="00ED6B17">
      <w:pPr>
        <w:pStyle w:val="NormalWeb"/>
        <w:spacing w:before="0" w:beforeAutospacing="0" w:after="0" w:afterAutospacing="0"/>
        <w:ind w:left="567" w:right="709" w:firstLine="426"/>
        <w:jc w:val="both"/>
      </w:pPr>
      <w:r>
        <w:t>Augsta piemaisī</w:t>
      </w:r>
      <w:r w:rsidR="009838E6">
        <w:t>juma</w:t>
      </w:r>
      <w:r>
        <w:t xml:space="preserve"> biodegvielu (piemēram, E85 - </w:t>
      </w:r>
      <w:r w:rsidRPr="008511A6">
        <w:t>bioetanola benzīna maisījum</w:t>
      </w:r>
      <w:r>
        <w:t>i</w:t>
      </w:r>
      <w:r w:rsidRPr="008511A6">
        <w:t xml:space="preserve"> ar augstu bioetanola saturu</w:t>
      </w:r>
      <w:r>
        <w:t>) ES izmanto aptuveni 25</w:t>
      </w:r>
      <w:r w:rsidR="0077058E">
        <w:t xml:space="preserve"> </w:t>
      </w:r>
      <w:r>
        <w:t>0000 transportlīdzekļos</w:t>
      </w:r>
      <w:r w:rsidR="009838E6">
        <w:t>,</w:t>
      </w:r>
      <w:r>
        <w:t xml:space="preserve"> un patlaban ir aptuveni 4</w:t>
      </w:r>
      <w:r w:rsidR="000F12FD">
        <w:t xml:space="preserve"> </w:t>
      </w:r>
      <w:r>
        <w:t>500 šādas degvielas uzpildes stacijas. Kopumā šādas degvielas izmantošana un tās infrastruktūra nav plaši izplatīta. Izņēmums ir Zviedrija, Francija, Vācija un Nīderlande. Zviedrijā ir 1700 uzpildes stacijas un 225000 transportlīdzekļu, Vācijā – 343 uzpildes stacijas un 24</w:t>
      </w:r>
      <w:r w:rsidR="000F12FD">
        <w:t xml:space="preserve"> </w:t>
      </w:r>
      <w:r>
        <w:t>000 transportlīdzekļu, Francijā – 600 uzpildes stacijas un 30</w:t>
      </w:r>
      <w:r w:rsidR="000F12FD">
        <w:t xml:space="preserve"> </w:t>
      </w:r>
      <w:r>
        <w:t>000 transportlīdzekļu, Nīderlandē – 33 uzpildes stacijas un 10</w:t>
      </w:r>
      <w:r w:rsidR="00BD4067">
        <w:t xml:space="preserve"> </w:t>
      </w:r>
      <w:r>
        <w:t>000 transportlīdzekļu</w:t>
      </w:r>
      <w:r>
        <w:rPr>
          <w:rStyle w:val="FootnoteReference"/>
        </w:rPr>
        <w:footnoteReference w:id="61"/>
      </w:r>
      <w:r>
        <w:t>.</w:t>
      </w:r>
    </w:p>
    <w:p w:rsidR="008A4EAA" w:rsidRDefault="00223630" w:rsidP="000E0DF9">
      <w:pPr>
        <w:pStyle w:val="NormalWeb"/>
        <w:spacing w:before="0" w:beforeAutospacing="0" w:after="0" w:afterAutospacing="0"/>
        <w:ind w:left="567" w:right="709" w:firstLine="426"/>
        <w:jc w:val="both"/>
      </w:pPr>
      <w:r>
        <w:t>Paredzams, ka līdz 2020.gadam</w:t>
      </w:r>
      <w:r w:rsidR="00ED6B17">
        <w:t xml:space="preserve"> aptuveni 95% vieglo pasažieru transportlīdzekļu un mikroautobusu/furgonu būs savienojami ar E10 degvielu</w:t>
      </w:r>
      <w:r w:rsidR="00ED6B17">
        <w:rPr>
          <w:rStyle w:val="FootnoteReference"/>
        </w:rPr>
        <w:footnoteReference w:id="62"/>
      </w:r>
      <w:r w:rsidR="00ED6B17">
        <w:t>.</w:t>
      </w:r>
    </w:p>
    <w:p w:rsidR="0095429B" w:rsidRDefault="0095429B" w:rsidP="000E0DF9">
      <w:pPr>
        <w:pStyle w:val="NormalWeb"/>
        <w:spacing w:before="0" w:beforeAutospacing="0" w:after="0" w:afterAutospacing="0"/>
        <w:ind w:left="567" w:right="709" w:firstLine="426"/>
        <w:jc w:val="both"/>
      </w:pPr>
      <w:r w:rsidRPr="0095429B">
        <w:t xml:space="preserve">Sintētiskās degvielas, kas aizstāj dīzeļdegvielu, benzīnu un reaktīvo dzinēju degvielu, var ražot no dažādām izejvielām, pārvēršot biomasu, gāzi, akmeņogles vai plastmasas atkritumus šķidrās degvielās, metānā un </w:t>
      </w:r>
      <w:proofErr w:type="spellStart"/>
      <w:r w:rsidRPr="0095429B">
        <w:t>dimetilēterī</w:t>
      </w:r>
      <w:proofErr w:type="spellEnd"/>
      <w:r w:rsidRPr="0095429B">
        <w:t xml:space="preserve"> (DME). Sintētiskās parafīna dīzeļdegvielas, tādas kā </w:t>
      </w:r>
      <w:proofErr w:type="spellStart"/>
      <w:r w:rsidRPr="0095429B">
        <w:t>hidrogenētās</w:t>
      </w:r>
      <w:proofErr w:type="spellEnd"/>
      <w:r w:rsidRPr="0095429B">
        <w:t xml:space="preserve"> augu eļļas (HVO) un </w:t>
      </w:r>
      <w:proofErr w:type="spellStart"/>
      <w:r w:rsidRPr="0095429B">
        <w:t>Fišera-Tropša</w:t>
      </w:r>
      <w:proofErr w:type="spellEnd"/>
      <w:r w:rsidRPr="0095429B">
        <w:t xml:space="preserve"> sintēzes dīzeļdegviela var iejaukt fosilajā dīzeļdegvielā ļoti augstās piejaukuma proporcijās vai izmantot neatšķaidītā veidā visos esošajos vai nākotnes dīzeļdegvielas transportlīdzekļos</w:t>
      </w:r>
      <w:r w:rsidR="002D147F">
        <w:rPr>
          <w:rStyle w:val="FootnoteReference"/>
        </w:rPr>
        <w:footnoteReference w:id="63"/>
      </w:r>
      <w:r w:rsidR="002D147F">
        <w:t xml:space="preserve">, kā arī </w:t>
      </w:r>
      <w:r w:rsidR="00527151">
        <w:t>HVO</w:t>
      </w:r>
      <w:r w:rsidR="002D147F">
        <w:t xml:space="preserve"> ir pilnībā saderīgas ar esošo uzpildes infrastruktūru un tās </w:t>
      </w:r>
      <w:r w:rsidR="00527151">
        <w:t>iespējams izmantot kuģos, lokomo</w:t>
      </w:r>
      <w:r w:rsidR="002D147F">
        <w:t>tīvēs un lidmašīnās</w:t>
      </w:r>
      <w:r w:rsidR="00527151">
        <w:rPr>
          <w:rStyle w:val="FootnoteReference"/>
        </w:rPr>
        <w:footnoteReference w:id="64"/>
      </w:r>
      <w:r w:rsidR="002D147F">
        <w:t>.</w:t>
      </w:r>
      <w:r w:rsidRPr="0095429B">
        <w:t xml:space="preserve"> Sintētiskās degvielas, ar ko aizstāj benzīnu, tādas kā metanols un citi alkoholi, var sajaukt ar benzīnu, un tehniski ir iespējams tās izmantot ar pašreizējām transportlīdzekļu tehnoloģijām, veicot nelielus pielāgojumus</w:t>
      </w:r>
      <w:r>
        <w:rPr>
          <w:rStyle w:val="FootnoteReference"/>
        </w:rPr>
        <w:footnoteReference w:id="65"/>
      </w:r>
      <w:r w:rsidRPr="0095429B">
        <w:t>.</w:t>
      </w:r>
      <w:r w:rsidR="004E2C62">
        <w:t xml:space="preserve"> Eiropā </w:t>
      </w:r>
      <w:r w:rsidR="00E46B93">
        <w:t>s</w:t>
      </w:r>
      <w:r w:rsidR="004E2C62">
        <w:t xml:space="preserve">intētiskās un </w:t>
      </w:r>
      <w:proofErr w:type="spellStart"/>
      <w:r w:rsidR="004E2C62">
        <w:t>parafinizētās</w:t>
      </w:r>
      <w:proofErr w:type="spellEnd"/>
      <w:r w:rsidR="004E2C62">
        <w:t xml:space="preserve"> degvielas ir komerciālās izmantošanas sākumposmā. Kopumā ar šobrīd saražotajām </w:t>
      </w:r>
      <w:proofErr w:type="spellStart"/>
      <w:r w:rsidR="004E2C62">
        <w:t>parafinizētajām</w:t>
      </w:r>
      <w:proofErr w:type="spellEnd"/>
      <w:r w:rsidR="004E2C62">
        <w:t xml:space="preserve"> degvielām (kas ir 24 000 000 l dienā) varētu uzpildīt  10 000 000 vieglo transportlīdzekļu vai 250 000 autobusu, kas ir vairāk nekā kopējais dīzeļdegv</w:t>
      </w:r>
      <w:r w:rsidR="00E46B93">
        <w:t xml:space="preserve">ielas pieprasījums Nīderlandē. Arī </w:t>
      </w:r>
      <w:proofErr w:type="spellStart"/>
      <w:r w:rsidR="00E46B93">
        <w:t>p</w:t>
      </w:r>
      <w:r w:rsidR="004E2C62">
        <w:t>arafinizētās</w:t>
      </w:r>
      <w:proofErr w:type="spellEnd"/>
      <w:r w:rsidR="004E2C62">
        <w:t xml:space="preserve"> degvielas var piemaisīt dīzeļdegvielai vai arī izmantot tīrā veidā</w:t>
      </w:r>
      <w:r w:rsidR="004E2C62">
        <w:rPr>
          <w:rStyle w:val="FootnoteReference"/>
        </w:rPr>
        <w:footnoteReference w:id="66"/>
      </w:r>
      <w:r w:rsidR="004E2C62">
        <w:t>.</w:t>
      </w:r>
      <w:r w:rsidR="00E46B93">
        <w:t xml:space="preserve"> Būtiski ņemt vērā, ka </w:t>
      </w:r>
      <w:r w:rsidR="00E46B93" w:rsidRPr="00E46B93">
        <w:t xml:space="preserve">daļa no </w:t>
      </w:r>
      <w:r w:rsidR="00E46B93">
        <w:t>s</w:t>
      </w:r>
      <w:r w:rsidR="003548DA">
        <w:t>intē</w:t>
      </w:r>
      <w:r w:rsidR="00E46B93">
        <w:t xml:space="preserve">tiskajām un </w:t>
      </w:r>
      <w:proofErr w:type="spellStart"/>
      <w:r w:rsidR="00E46B93">
        <w:t>parafinizētajām</w:t>
      </w:r>
      <w:proofErr w:type="spellEnd"/>
      <w:r w:rsidR="00E46B93">
        <w:t xml:space="preserve"> </w:t>
      </w:r>
      <w:proofErr w:type="spellStart"/>
      <w:r w:rsidR="00E46B93">
        <w:t>biodegvielām</w:t>
      </w:r>
      <w:proofErr w:type="spellEnd"/>
      <w:r w:rsidR="00E46B93" w:rsidRPr="00E46B93">
        <w:t xml:space="preserve"> ir no AER ražotas nebioloģiskas izcelsmes šķidrās vai gāzveida transporta degvielas, kuras AER 10% mērķī var ieskaitīt dubultā saskaņā ar </w:t>
      </w:r>
      <w:r w:rsidR="003548DA">
        <w:t>Degvielas kvalitātes direktīvā</w:t>
      </w:r>
      <w:r w:rsidR="00E46B93" w:rsidRPr="00E46B93">
        <w:t xml:space="preserve"> noteikto.</w:t>
      </w:r>
    </w:p>
    <w:p w:rsidR="008A4EAA" w:rsidRPr="002823F4" w:rsidRDefault="008A4EAA" w:rsidP="008A4EAA">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Kā vien</w:t>
      </w:r>
      <w:r w:rsidR="001A2FFD">
        <w:rPr>
          <w:rFonts w:eastAsia="Times New Roman" w:cs="Times New Roman"/>
          <w:szCs w:val="24"/>
          <w:lang w:eastAsia="lv-LV"/>
        </w:rPr>
        <w:t>s</w:t>
      </w:r>
      <w:r w:rsidRPr="002823F4">
        <w:rPr>
          <w:rFonts w:eastAsia="Times New Roman" w:cs="Times New Roman"/>
          <w:szCs w:val="24"/>
          <w:lang w:eastAsia="lv-LV"/>
        </w:rPr>
        <w:t xml:space="preserve"> no daudzsološākajiem degvielas veidiem, kas nākotnē būtu plašāk izmantojam</w:t>
      </w:r>
      <w:r w:rsidR="00D1486B">
        <w:rPr>
          <w:rFonts w:eastAsia="Times New Roman" w:cs="Times New Roman"/>
          <w:szCs w:val="24"/>
          <w:lang w:eastAsia="lv-LV"/>
        </w:rPr>
        <w:t>s</w:t>
      </w:r>
      <w:r w:rsidRPr="002823F4">
        <w:rPr>
          <w:rFonts w:eastAsia="Times New Roman" w:cs="Times New Roman"/>
          <w:szCs w:val="24"/>
          <w:lang w:eastAsia="lv-LV"/>
        </w:rPr>
        <w:t xml:space="preserve"> jūras transporta nozarē ir biodīzeļa piemaisījums dīzeļdegvielai/gāzeļļai (ne vairāk kā 20%) un augu eļļa (</w:t>
      </w:r>
      <w:proofErr w:type="spellStart"/>
      <w:r w:rsidRPr="005A309C">
        <w:rPr>
          <w:rFonts w:eastAsia="Times New Roman" w:cs="Times New Roman"/>
          <w:i/>
          <w:szCs w:val="24"/>
          <w:lang w:eastAsia="lv-LV"/>
        </w:rPr>
        <w:t>Straight</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Vegetable</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Oil</w:t>
      </w:r>
      <w:proofErr w:type="spellEnd"/>
      <w:r w:rsidRPr="005A309C">
        <w:rPr>
          <w:rFonts w:eastAsia="Times New Roman" w:cs="Times New Roman"/>
          <w:i/>
          <w:szCs w:val="24"/>
          <w:lang w:eastAsia="lv-LV"/>
        </w:rPr>
        <w:t xml:space="preserve"> – SVO</w:t>
      </w:r>
      <w:r w:rsidRPr="002823F4">
        <w:rPr>
          <w:rFonts w:eastAsia="Times New Roman" w:cs="Times New Roman"/>
          <w:szCs w:val="24"/>
          <w:lang w:eastAsia="lv-LV"/>
        </w:rPr>
        <w:t xml:space="preserve">), kas var pilnībā aizvietot smagās degvielas </w:t>
      </w:r>
      <w:r>
        <w:rPr>
          <w:rFonts w:eastAsia="Times New Roman" w:cs="Times New Roman"/>
          <w:szCs w:val="24"/>
          <w:lang w:eastAsia="lv-LV"/>
        </w:rPr>
        <w:t xml:space="preserve">(mazuta) </w:t>
      </w:r>
      <w:r w:rsidRPr="002823F4">
        <w:rPr>
          <w:rFonts w:eastAsia="Times New Roman" w:cs="Times New Roman"/>
          <w:szCs w:val="24"/>
          <w:lang w:eastAsia="lv-LV"/>
        </w:rPr>
        <w:t>izmantošanu kuģu dzinējos (</w:t>
      </w:r>
      <w:proofErr w:type="spellStart"/>
      <w:r w:rsidRPr="002823F4">
        <w:rPr>
          <w:rFonts w:eastAsia="Times New Roman" w:cs="Times New Roman"/>
          <w:szCs w:val="24"/>
          <w:lang w:eastAsia="lv-LV"/>
        </w:rPr>
        <w:t>lēngaitas</w:t>
      </w:r>
      <w:proofErr w:type="spellEnd"/>
      <w:r w:rsidRPr="002823F4">
        <w:rPr>
          <w:rFonts w:eastAsia="Times New Roman" w:cs="Times New Roman"/>
          <w:szCs w:val="24"/>
          <w:lang w:eastAsia="lv-LV"/>
        </w:rPr>
        <w:t>), ņemot vērā tehniskās iespējas. Pārējiem biodegvielas veidiem ir nepieciešamas ievērojamas investīcijas to piegādei un sagatavošanai</w:t>
      </w:r>
      <w:r>
        <w:rPr>
          <w:rStyle w:val="FootnoteReference"/>
          <w:rFonts w:eastAsia="Times New Roman" w:cs="Times New Roman"/>
          <w:szCs w:val="24"/>
          <w:lang w:eastAsia="lv-LV"/>
        </w:rPr>
        <w:footnoteReference w:id="67"/>
      </w:r>
      <w:r w:rsidRPr="002823F4">
        <w:rPr>
          <w:rFonts w:eastAsia="Times New Roman" w:cs="Times New Roman"/>
          <w:szCs w:val="24"/>
          <w:lang w:eastAsia="lv-LV"/>
        </w:rPr>
        <w:t xml:space="preserve">. </w:t>
      </w:r>
    </w:p>
    <w:p w:rsidR="00ED6B17" w:rsidRDefault="00ED6B17" w:rsidP="000F72D2">
      <w:pPr>
        <w:pStyle w:val="NormalWeb"/>
        <w:spacing w:before="0" w:beforeAutospacing="0" w:after="0" w:afterAutospacing="0"/>
        <w:ind w:right="709"/>
        <w:jc w:val="both"/>
      </w:pPr>
    </w:p>
    <w:p w:rsidR="00ED6B17" w:rsidRDefault="00ED6B17" w:rsidP="000F72D2">
      <w:pPr>
        <w:pStyle w:val="NormalWeb"/>
        <w:spacing w:before="0" w:beforeAutospacing="0" w:after="0" w:afterAutospacing="0"/>
        <w:ind w:left="1979" w:right="709"/>
        <w:jc w:val="both"/>
        <w:rPr>
          <w:i/>
        </w:rPr>
      </w:pPr>
      <w:r w:rsidRPr="008C4833">
        <w:rPr>
          <w:i/>
        </w:rPr>
        <w:t>Transportlīdzekļu un infrastruktūras izmaksas</w:t>
      </w:r>
    </w:p>
    <w:p w:rsidR="00952F39" w:rsidRDefault="00ED6B17" w:rsidP="00642621">
      <w:pPr>
        <w:ind w:left="426" w:right="709" w:firstLine="567"/>
        <w:jc w:val="both"/>
        <w:rPr>
          <w:rFonts w:eastAsia="+mn-ea"/>
        </w:rPr>
      </w:pPr>
      <w:r w:rsidRPr="00B53BA8">
        <w:t>Saskaņā ar nozares sniegto informāciju uzpildes stacijā esošā uzpildes sūkņa pielāgošanas izmaksas varētu veidot no 5</w:t>
      </w:r>
      <w:r w:rsidR="00BD4067" w:rsidRPr="00B53BA8">
        <w:t xml:space="preserve"> </w:t>
      </w:r>
      <w:r w:rsidRPr="00B53BA8">
        <w:t>000 līdz 20</w:t>
      </w:r>
      <w:r w:rsidR="00DE0AE9" w:rsidRPr="00B53BA8">
        <w:t xml:space="preserve"> </w:t>
      </w:r>
      <w:r w:rsidRPr="00B53BA8">
        <w:t xml:space="preserve">000 </w:t>
      </w:r>
      <w:proofErr w:type="spellStart"/>
      <w:r w:rsidRPr="00B53BA8">
        <w:rPr>
          <w:i/>
        </w:rPr>
        <w:t>euro</w:t>
      </w:r>
      <w:proofErr w:type="spellEnd"/>
      <w:r w:rsidRPr="00B53BA8">
        <w:t>, turpretī jauna sūkņa izmaksas ir no 15</w:t>
      </w:r>
      <w:r w:rsidR="000F12FD" w:rsidRPr="00B53BA8">
        <w:t xml:space="preserve"> </w:t>
      </w:r>
      <w:r w:rsidRPr="00B53BA8">
        <w:t>000-30</w:t>
      </w:r>
      <w:r w:rsidR="000F12FD" w:rsidRPr="00B53BA8">
        <w:t xml:space="preserve"> </w:t>
      </w:r>
      <w:r w:rsidRPr="00B53BA8">
        <w:t xml:space="preserve">000 </w:t>
      </w:r>
      <w:proofErr w:type="spellStart"/>
      <w:r w:rsidRPr="00B53BA8">
        <w:rPr>
          <w:i/>
        </w:rPr>
        <w:t>euro</w:t>
      </w:r>
      <w:proofErr w:type="spellEnd"/>
      <w:r w:rsidRPr="00B53BA8">
        <w:t>. Ar biodegvielu darbināmu transportlīdzekļu cenas nav ļoti atšķirīgas salīdzinājumā ar benzīnu un dīzeļdegvielu darbināmu transportlīdzekļu cenām</w:t>
      </w:r>
      <w:r w:rsidRPr="00B53BA8">
        <w:rPr>
          <w:rStyle w:val="FootnoteReference"/>
          <w:b/>
          <w:szCs w:val="24"/>
        </w:rPr>
        <w:footnoteReference w:id="68"/>
      </w:r>
      <w:r w:rsidR="00BD4067" w:rsidRPr="00B53BA8">
        <w:t>.</w:t>
      </w:r>
      <w:r w:rsidR="00185800" w:rsidRPr="00B53BA8">
        <w:t xml:space="preserve"> Sintētiskās degvielas var izmantot kā dīzeļdegvielas, benzīna un reaktīvās degvielas aizstājēju esošajos iekšdedzes un benzīna transportlīdzekļos vai, veicot nelielas pielāgošanas, kas nerada būtiskus papildu izmaksas</w:t>
      </w:r>
      <w:r w:rsidR="00185800" w:rsidRPr="00E46B93">
        <w:rPr>
          <w:rStyle w:val="FootnoteReference"/>
          <w:szCs w:val="24"/>
        </w:rPr>
        <w:footnoteReference w:id="69"/>
      </w:r>
      <w:r w:rsidR="00185800" w:rsidRPr="00E46B93">
        <w:t>.</w:t>
      </w:r>
    </w:p>
    <w:p w:rsidR="00424D93" w:rsidRDefault="00424D93" w:rsidP="00424D93">
      <w:pPr>
        <w:rPr>
          <w:lang w:eastAsia="lv-LV"/>
        </w:rPr>
      </w:pPr>
    </w:p>
    <w:p w:rsidR="00424D93" w:rsidRPr="00424D93" w:rsidRDefault="00424D93" w:rsidP="00424D93">
      <w:pPr>
        <w:pStyle w:val="ListParagraph"/>
        <w:numPr>
          <w:ilvl w:val="1"/>
          <w:numId w:val="8"/>
        </w:numPr>
        <w:rPr>
          <w:b/>
          <w:lang w:eastAsia="lv-LV"/>
        </w:rPr>
      </w:pPr>
      <w:r w:rsidRPr="00424D93">
        <w:rPr>
          <w:b/>
          <w:lang w:eastAsia="lv-LV"/>
        </w:rPr>
        <w:t>Informācijas apkopojums par alternatīvo degvielu pilnu degvielas ciklu</w:t>
      </w:r>
    </w:p>
    <w:p w:rsidR="00424D93" w:rsidRPr="00424D93" w:rsidRDefault="00424D93" w:rsidP="00424D93">
      <w:pPr>
        <w:pStyle w:val="ListParagraph"/>
        <w:ind w:left="1257"/>
        <w:rPr>
          <w:b/>
          <w:lang w:eastAsia="lv-LV"/>
        </w:rPr>
      </w:pPr>
    </w:p>
    <w:p w:rsidR="00952F39" w:rsidRPr="0022332F" w:rsidRDefault="00952F39" w:rsidP="00952F39">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Neņemot vērā</w:t>
      </w:r>
      <w:r w:rsidRPr="00E27F8F">
        <w:rPr>
          <w:rFonts w:eastAsia="+mn-ea"/>
          <w:bCs/>
          <w:color w:val="000000"/>
          <w:kern w:val="24"/>
        </w:rPr>
        <w:t xml:space="preserve"> </w:t>
      </w:r>
      <w:r>
        <w:rPr>
          <w:rFonts w:eastAsia="+mn-ea"/>
          <w:bCs/>
          <w:color w:val="000000"/>
          <w:kern w:val="24"/>
        </w:rPr>
        <w:t>SEG emisiju samazinājumu transporta jomā, izmantojot alternatīvās degvielas, svarīgs aspekts, kas jāatceras, ir šo degvielu kopējā ietekme, aplūkojot pilnu tās aprites ciklu. Tāpēc būtiski ir izvērtēt arī šo alternatīvo degvielu iegūšanas veidu, apstrādi, izejvielu pārvadāšanu, jo arī šajos posmos veidojas/var veidoties CO</w:t>
      </w:r>
      <w:r>
        <w:rPr>
          <w:rFonts w:eastAsia="+mn-ea"/>
          <w:bCs/>
          <w:color w:val="000000"/>
          <w:kern w:val="24"/>
          <w:vertAlign w:val="subscript"/>
        </w:rPr>
        <w:t xml:space="preserve">2 </w:t>
      </w:r>
      <w:r w:rsidRPr="00C015C4">
        <w:rPr>
          <w:rFonts w:eastAsia="+mn-ea"/>
          <w:bCs/>
          <w:color w:val="000000"/>
          <w:kern w:val="24"/>
        </w:rPr>
        <w:t>emisijas</w:t>
      </w:r>
      <w:r w:rsidR="00370919">
        <w:rPr>
          <w:rFonts w:eastAsia="+mn-ea"/>
          <w:bCs/>
          <w:color w:val="000000"/>
          <w:kern w:val="24"/>
        </w:rPr>
        <w:t>, kas sastāda</w:t>
      </w:r>
      <w:r>
        <w:rPr>
          <w:rFonts w:eastAsia="+mn-ea"/>
          <w:bCs/>
          <w:color w:val="000000"/>
          <w:kern w:val="24"/>
        </w:rPr>
        <w:t xml:space="preserve"> lielāko daļu no SEG emisijām transportā. </w:t>
      </w:r>
      <w:r w:rsidRPr="00830053">
        <w:rPr>
          <w:rFonts w:eastAsia="+mn-ea"/>
          <w:bCs/>
          <w:color w:val="000000"/>
          <w:kern w:val="24"/>
        </w:rPr>
        <w:t>Attēlā Nr.</w:t>
      </w:r>
      <w:r w:rsidR="00E46B93">
        <w:rPr>
          <w:rFonts w:eastAsia="+mn-ea"/>
          <w:bCs/>
          <w:color w:val="000000"/>
          <w:kern w:val="24"/>
        </w:rPr>
        <w:t>4</w:t>
      </w:r>
      <w:r>
        <w:rPr>
          <w:rFonts w:eastAsia="+mn-ea"/>
          <w:bCs/>
          <w:color w:val="000000"/>
          <w:kern w:val="24"/>
        </w:rPr>
        <w:t xml:space="preserve"> attēlota degvielas aprites ciklā iekļautie posmi, kuros arī izvērtējama radītās CO</w:t>
      </w:r>
      <w:r>
        <w:rPr>
          <w:rFonts w:eastAsia="+mn-ea"/>
          <w:bCs/>
          <w:color w:val="000000"/>
          <w:kern w:val="24"/>
          <w:vertAlign w:val="subscript"/>
        </w:rPr>
        <w:t xml:space="preserve">2 </w:t>
      </w:r>
      <w:r>
        <w:rPr>
          <w:rFonts w:eastAsia="+mn-ea"/>
          <w:bCs/>
          <w:color w:val="000000"/>
          <w:kern w:val="24"/>
        </w:rPr>
        <w:t>emisijas. Tomēr jāapzinās, ka emisiju apjomi var pat būtiski atšķirties viena alternatīvā degvielas veida ietvaros, ņemot vērā to ražošanas/iegūšanas veidu.</w:t>
      </w:r>
    </w:p>
    <w:p w:rsidR="00952F39" w:rsidRDefault="00952F39" w:rsidP="00952F39">
      <w:pPr>
        <w:pStyle w:val="NormalWeb"/>
        <w:spacing w:before="0" w:beforeAutospacing="0" w:after="0" w:afterAutospacing="0"/>
        <w:ind w:right="709" w:firstLine="284"/>
        <w:jc w:val="both"/>
        <w:rPr>
          <w:rFonts w:eastAsia="+mn-ea"/>
          <w:bCs/>
          <w:color w:val="000000"/>
          <w:kern w:val="24"/>
        </w:rPr>
      </w:pPr>
    </w:p>
    <w:p w:rsidR="00952F39" w:rsidRDefault="00952F39" w:rsidP="00952F39">
      <w:pPr>
        <w:pStyle w:val="NormalWeb"/>
        <w:spacing w:before="0" w:beforeAutospacing="0" w:after="0" w:afterAutospacing="0"/>
        <w:ind w:left="567" w:right="709" w:firstLine="501"/>
        <w:rPr>
          <w:rFonts w:eastAsia="+mn-ea"/>
          <w:b/>
          <w:bCs/>
          <w:color w:val="000000"/>
          <w:kern w:val="24"/>
        </w:rPr>
      </w:pPr>
    </w:p>
    <w:p w:rsidR="00952F39" w:rsidRPr="00A823D5" w:rsidRDefault="00952F39" w:rsidP="00952F39">
      <w:pPr>
        <w:pStyle w:val="NormalWeb"/>
        <w:spacing w:before="0" w:beforeAutospacing="0" w:after="0" w:afterAutospacing="0"/>
        <w:ind w:left="284" w:right="709"/>
      </w:pPr>
      <w:r>
        <w:rPr>
          <w:noProof/>
        </w:rPr>
        <w:drawing>
          <wp:inline distT="0" distB="0" distL="0" distR="0" wp14:anchorId="620F3C49" wp14:editId="7D8897EE">
            <wp:extent cx="6572250" cy="3448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3448050"/>
                    </a:xfrm>
                    <a:prstGeom prst="rect">
                      <a:avLst/>
                    </a:prstGeom>
                    <a:noFill/>
                    <a:ln>
                      <a:noFill/>
                    </a:ln>
                  </pic:spPr>
                </pic:pic>
              </a:graphicData>
            </a:graphic>
          </wp:inline>
        </w:drawing>
      </w:r>
    </w:p>
    <w:p w:rsidR="00952F39" w:rsidRPr="002823F4" w:rsidRDefault="00952F39" w:rsidP="00952F39">
      <w:pPr>
        <w:pStyle w:val="NormalWeb"/>
        <w:spacing w:before="0" w:beforeAutospacing="0" w:after="0" w:afterAutospacing="0"/>
        <w:ind w:left="567" w:right="709"/>
      </w:pPr>
    </w:p>
    <w:p w:rsidR="00952F39" w:rsidRPr="003717AC" w:rsidRDefault="003717AC" w:rsidP="003717AC">
      <w:pPr>
        <w:pStyle w:val="NormalWeb"/>
        <w:spacing w:before="0" w:beforeAutospacing="0" w:after="0" w:afterAutospacing="0"/>
        <w:ind w:right="709" w:firstLine="284"/>
        <w:jc w:val="both"/>
        <w:rPr>
          <w:rFonts w:eastAsia="+mn-ea"/>
          <w:bCs/>
          <w:color w:val="000000"/>
          <w:kern w:val="24"/>
          <w:vertAlign w:val="subscript"/>
        </w:rPr>
      </w:pPr>
      <w:r>
        <w:rPr>
          <w:rFonts w:eastAsia="+mn-ea"/>
          <w:bCs/>
          <w:i/>
          <w:color w:val="000000"/>
          <w:kern w:val="24"/>
        </w:rPr>
        <w:t xml:space="preserve"> </w:t>
      </w:r>
      <w:r w:rsidR="00952F39" w:rsidRPr="00010088">
        <w:rPr>
          <w:rFonts w:eastAsia="+mn-ea"/>
          <w:bCs/>
          <w:i/>
          <w:color w:val="000000"/>
          <w:kern w:val="24"/>
        </w:rPr>
        <w:t xml:space="preserve"> </w:t>
      </w:r>
      <w:r w:rsidR="00010088" w:rsidRPr="003717AC">
        <w:rPr>
          <w:rFonts w:eastAsia="+mn-ea"/>
          <w:bCs/>
          <w:color w:val="000000"/>
          <w:kern w:val="24"/>
        </w:rPr>
        <w:t>Attēls Nr.</w:t>
      </w:r>
      <w:r w:rsidR="0051713D">
        <w:rPr>
          <w:rFonts w:eastAsia="+mn-ea"/>
          <w:bCs/>
          <w:color w:val="000000"/>
          <w:kern w:val="24"/>
        </w:rPr>
        <w:t>4</w:t>
      </w:r>
      <w:r w:rsidR="0051713D" w:rsidRPr="003717AC">
        <w:rPr>
          <w:rFonts w:eastAsia="+mn-ea"/>
          <w:bCs/>
          <w:color w:val="000000"/>
          <w:kern w:val="24"/>
        </w:rPr>
        <w:t xml:space="preserve"> </w:t>
      </w:r>
      <w:r w:rsidR="00010088" w:rsidRPr="003717AC">
        <w:rPr>
          <w:rFonts w:eastAsia="+mn-ea"/>
          <w:b/>
          <w:bCs/>
          <w:color w:val="000000"/>
          <w:kern w:val="24"/>
        </w:rPr>
        <w:t>Degvielas cikla apskats</w:t>
      </w:r>
      <w:r>
        <w:rPr>
          <w:rFonts w:eastAsia="+mn-ea"/>
          <w:bCs/>
          <w:color w:val="000000"/>
          <w:kern w:val="24"/>
          <w:vertAlign w:val="subscript"/>
        </w:rPr>
        <w:t xml:space="preserve">. </w:t>
      </w:r>
      <w:r w:rsidR="00952F39" w:rsidRPr="003717AC">
        <w:rPr>
          <w:rFonts w:eastAsia="+mn-ea"/>
          <w:b/>
          <w:bCs/>
          <w:color w:val="000000"/>
          <w:kern w:val="24"/>
        </w:rPr>
        <w:t>Avots:</w:t>
      </w:r>
      <w:r w:rsidR="00952F39" w:rsidRPr="003717AC">
        <w:rPr>
          <w:rFonts w:eastAsia="+mn-ea"/>
          <w:bCs/>
          <w:color w:val="000000"/>
          <w:kern w:val="24"/>
        </w:rPr>
        <w:t xml:space="preserve"> </w:t>
      </w:r>
      <w:proofErr w:type="spellStart"/>
      <w:r w:rsidR="00952F39" w:rsidRPr="000E0DF9">
        <w:rPr>
          <w:rFonts w:eastAsia="+mn-ea"/>
          <w:bCs/>
          <w:i/>
          <w:color w:val="000000"/>
          <w:kern w:val="24"/>
        </w:rPr>
        <w:t>State</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Alternative</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Fuels</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Plan</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December</w:t>
      </w:r>
      <w:proofErr w:type="spellEnd"/>
      <w:r w:rsidR="00952F39" w:rsidRPr="000E0DF9">
        <w:rPr>
          <w:rFonts w:eastAsia="+mn-ea"/>
          <w:bCs/>
          <w:i/>
          <w:color w:val="000000"/>
          <w:kern w:val="24"/>
        </w:rPr>
        <w:t xml:space="preserve"> 2007, CEC-600-2007-011-CMF, </w:t>
      </w:r>
      <w:proofErr w:type="spellStart"/>
      <w:r w:rsidR="00952F39" w:rsidRPr="000E0DF9">
        <w:rPr>
          <w:rFonts w:eastAsia="+mn-ea"/>
          <w:bCs/>
          <w:i/>
          <w:color w:val="000000"/>
          <w:kern w:val="24"/>
        </w:rPr>
        <w:t>California</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Energy</w:t>
      </w:r>
      <w:proofErr w:type="spellEnd"/>
      <w:r w:rsidR="00952F39" w:rsidRPr="000E0DF9">
        <w:rPr>
          <w:rFonts w:eastAsia="+mn-ea"/>
          <w:bCs/>
          <w:i/>
          <w:color w:val="000000"/>
          <w:kern w:val="24"/>
        </w:rPr>
        <w:t xml:space="preserve"> </w:t>
      </w:r>
      <w:proofErr w:type="spellStart"/>
      <w:r w:rsidR="00952F39" w:rsidRPr="000E0DF9">
        <w:rPr>
          <w:rFonts w:eastAsia="+mn-ea"/>
          <w:bCs/>
          <w:i/>
          <w:color w:val="000000"/>
          <w:kern w:val="24"/>
        </w:rPr>
        <w:t>Commission</w:t>
      </w:r>
      <w:proofErr w:type="spellEnd"/>
      <w:r w:rsidR="00952F39" w:rsidRPr="003717AC">
        <w:rPr>
          <w:rFonts w:eastAsia="+mn-ea"/>
          <w:b/>
          <w:bCs/>
          <w:color w:val="000000"/>
          <w:kern w:val="24"/>
        </w:rPr>
        <w:t xml:space="preserve">   </w:t>
      </w:r>
    </w:p>
    <w:p w:rsidR="00952F39" w:rsidRDefault="00952F39" w:rsidP="00952F39">
      <w:pPr>
        <w:pStyle w:val="NormalWeb"/>
        <w:spacing w:before="0" w:beforeAutospacing="0" w:after="0" w:afterAutospacing="0"/>
        <w:ind w:left="567" w:right="709"/>
        <w:jc w:val="both"/>
        <w:rPr>
          <w:rFonts w:eastAsia="+mn-ea"/>
          <w:b/>
          <w:bCs/>
          <w:color w:val="000000"/>
          <w:kern w:val="24"/>
        </w:rPr>
      </w:pPr>
    </w:p>
    <w:p w:rsidR="00952F39" w:rsidRDefault="00223630" w:rsidP="00952F39">
      <w:pPr>
        <w:pStyle w:val="NormalWeb"/>
        <w:spacing w:before="0" w:beforeAutospacing="0" w:after="0" w:afterAutospacing="0"/>
        <w:ind w:left="426" w:right="709" w:firstLine="447"/>
        <w:jc w:val="both"/>
        <w:rPr>
          <w:rFonts w:eastAsia="+mn-ea"/>
          <w:bCs/>
          <w:color w:val="000000"/>
          <w:kern w:val="24"/>
        </w:rPr>
      </w:pPr>
      <w:r>
        <w:rPr>
          <w:rFonts w:eastAsia="+mn-ea"/>
          <w:bCs/>
          <w:color w:val="000000"/>
          <w:kern w:val="24"/>
        </w:rPr>
        <w:t>Tādē</w:t>
      </w:r>
      <w:r w:rsidR="00952F39" w:rsidRPr="00205FEF">
        <w:rPr>
          <w:rFonts w:eastAsia="+mn-ea"/>
          <w:bCs/>
          <w:color w:val="000000"/>
          <w:kern w:val="24"/>
        </w:rPr>
        <w:t xml:space="preserve">jādi </w:t>
      </w:r>
      <w:r w:rsidR="00952F39">
        <w:rPr>
          <w:rFonts w:eastAsia="+mn-ea"/>
          <w:bCs/>
          <w:color w:val="000000"/>
          <w:kern w:val="24"/>
        </w:rPr>
        <w:t>iegūstot datus par degvielu pilna cikla radītajām emisijām, ir iespējams noteikt vispārējo un efektīvāko attiecīgo alternatīvo degvielas veida raksturojumu un tā kopējo ietekmi uz vidi, jo pilna degvielas aprites ciklā tiek ņemti vērā:</w:t>
      </w:r>
    </w:p>
    <w:p w:rsidR="00952F39" w:rsidRDefault="00364354" w:rsidP="00952F39">
      <w:pPr>
        <w:pStyle w:val="NormalWeb"/>
        <w:spacing w:before="0" w:beforeAutospacing="0" w:after="0" w:afterAutospacing="0"/>
        <w:ind w:left="284" w:right="709"/>
        <w:jc w:val="both"/>
        <w:rPr>
          <w:rFonts w:eastAsia="+mn-ea"/>
          <w:bCs/>
          <w:color w:val="000000"/>
          <w:kern w:val="24"/>
        </w:rPr>
      </w:pPr>
      <w:r>
        <w:rPr>
          <w:rFonts w:eastAsia="+mn-ea"/>
          <w:bCs/>
          <w:noProof/>
          <w:color w:val="000000"/>
          <w:kern w:val="24"/>
        </w:rPr>
        <w:drawing>
          <wp:inline distT="0" distB="0" distL="0" distR="0" wp14:anchorId="7C397660" wp14:editId="437F36E3">
            <wp:extent cx="6476365" cy="33140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3314065"/>
                    </a:xfrm>
                    <a:prstGeom prst="rect">
                      <a:avLst/>
                    </a:prstGeom>
                    <a:noFill/>
                  </pic:spPr>
                </pic:pic>
              </a:graphicData>
            </a:graphic>
          </wp:inline>
        </w:drawing>
      </w:r>
    </w:p>
    <w:p w:rsidR="00952F39" w:rsidRDefault="003717AC" w:rsidP="00952F39">
      <w:pPr>
        <w:pStyle w:val="NormalWeb"/>
        <w:spacing w:before="0" w:beforeAutospacing="0" w:after="0" w:afterAutospacing="0"/>
        <w:ind w:left="567" w:right="709"/>
        <w:jc w:val="both"/>
        <w:rPr>
          <w:rFonts w:eastAsia="+mn-ea"/>
          <w:b/>
          <w:bCs/>
          <w:color w:val="000000"/>
          <w:kern w:val="24"/>
        </w:rPr>
      </w:pPr>
      <w:r>
        <w:rPr>
          <w:rFonts w:eastAsia="+mn-ea"/>
          <w:bCs/>
          <w:color w:val="000000"/>
          <w:kern w:val="24"/>
        </w:rPr>
        <w:t>At</w:t>
      </w:r>
      <w:r w:rsidR="0096293F">
        <w:rPr>
          <w:rFonts w:eastAsia="+mn-ea"/>
          <w:bCs/>
          <w:color w:val="000000"/>
          <w:kern w:val="24"/>
        </w:rPr>
        <w:t>tēls Nr.</w:t>
      </w:r>
      <w:r w:rsidR="0051713D">
        <w:rPr>
          <w:rFonts w:eastAsia="+mn-ea"/>
          <w:bCs/>
          <w:color w:val="000000"/>
          <w:kern w:val="24"/>
        </w:rPr>
        <w:t xml:space="preserve">5 </w:t>
      </w:r>
      <w:r>
        <w:rPr>
          <w:rFonts w:eastAsia="+mn-ea"/>
          <w:b/>
          <w:bCs/>
          <w:color w:val="000000"/>
          <w:kern w:val="24"/>
        </w:rPr>
        <w:t xml:space="preserve">Pilnā degvielas ciklā esošie </w:t>
      </w:r>
      <w:r w:rsidR="009735C4">
        <w:rPr>
          <w:rFonts w:eastAsia="+mn-ea"/>
          <w:b/>
          <w:bCs/>
          <w:color w:val="000000"/>
          <w:kern w:val="24"/>
        </w:rPr>
        <w:t xml:space="preserve">emisiju </w:t>
      </w:r>
      <w:r>
        <w:rPr>
          <w:rFonts w:eastAsia="+mn-ea"/>
          <w:b/>
          <w:bCs/>
          <w:color w:val="000000"/>
          <w:kern w:val="24"/>
        </w:rPr>
        <w:t>avoti.</w:t>
      </w:r>
    </w:p>
    <w:p w:rsidR="003717AC" w:rsidRPr="003717AC" w:rsidRDefault="003717AC" w:rsidP="00952F39">
      <w:pPr>
        <w:pStyle w:val="NormalWeb"/>
        <w:spacing w:before="0" w:beforeAutospacing="0" w:after="0" w:afterAutospacing="0"/>
        <w:ind w:left="567" w:right="709"/>
        <w:jc w:val="both"/>
        <w:rPr>
          <w:rFonts w:eastAsia="+mn-ea"/>
          <w:b/>
          <w:bCs/>
          <w:color w:val="000000"/>
          <w:kern w:val="24"/>
        </w:rPr>
      </w:pPr>
    </w:p>
    <w:p w:rsidR="00952F39" w:rsidRDefault="00952F39" w:rsidP="00213AEC">
      <w:pPr>
        <w:pStyle w:val="NormalWeb"/>
        <w:spacing w:before="0" w:beforeAutospacing="0" w:after="0" w:afterAutospacing="0"/>
        <w:ind w:left="567" w:right="709" w:firstLine="567"/>
        <w:jc w:val="both"/>
        <w:rPr>
          <w:rFonts w:eastAsia="+mn-ea"/>
          <w:bCs/>
          <w:color w:val="000000"/>
          <w:kern w:val="24"/>
        </w:rPr>
      </w:pPr>
      <w:r w:rsidRPr="00465F69">
        <w:rPr>
          <w:rFonts w:eastAsia="+mn-ea"/>
          <w:bCs/>
          <w:color w:val="000000"/>
          <w:kern w:val="24"/>
        </w:rPr>
        <w:t>Zemāk esošā tabula parāda</w:t>
      </w:r>
      <w:r>
        <w:rPr>
          <w:rFonts w:eastAsia="+mn-ea"/>
          <w:bCs/>
          <w:color w:val="000000"/>
          <w:kern w:val="24"/>
        </w:rPr>
        <w:t xml:space="preserve"> savstarpējo alternatīvo un </w:t>
      </w:r>
      <w:r w:rsidR="009735C4">
        <w:rPr>
          <w:rFonts w:eastAsia="+mn-ea"/>
          <w:bCs/>
          <w:color w:val="000000"/>
          <w:kern w:val="24"/>
        </w:rPr>
        <w:t xml:space="preserve">fosilo </w:t>
      </w:r>
      <w:r>
        <w:rPr>
          <w:rFonts w:eastAsia="+mn-ea"/>
          <w:bCs/>
          <w:color w:val="000000"/>
          <w:kern w:val="24"/>
        </w:rPr>
        <w:t>degvielu salīdzinājumu CO</w:t>
      </w:r>
      <w:r>
        <w:rPr>
          <w:rFonts w:eastAsia="+mn-ea"/>
          <w:bCs/>
          <w:color w:val="000000"/>
          <w:kern w:val="24"/>
          <w:vertAlign w:val="subscript"/>
        </w:rPr>
        <w:t xml:space="preserve">2 </w:t>
      </w:r>
      <w:r>
        <w:rPr>
          <w:rFonts w:eastAsia="+mn-ea"/>
          <w:bCs/>
          <w:color w:val="000000"/>
          <w:kern w:val="24"/>
        </w:rPr>
        <w:t>emisijas g/km trīs kategorijās:</w:t>
      </w:r>
    </w:p>
    <w:p w:rsidR="00952F39" w:rsidRDefault="00952F39" w:rsidP="00952F39">
      <w:pPr>
        <w:pStyle w:val="NormalWeb"/>
        <w:numPr>
          <w:ilvl w:val="0"/>
          <w:numId w:val="4"/>
        </w:numPr>
        <w:spacing w:before="0" w:beforeAutospacing="0" w:after="0" w:afterAutospacing="0"/>
        <w:ind w:right="709"/>
        <w:jc w:val="both"/>
        <w:rPr>
          <w:rFonts w:eastAsia="+mn-ea"/>
          <w:bCs/>
          <w:color w:val="000000"/>
          <w:kern w:val="24"/>
        </w:rPr>
      </w:pPr>
      <w:r>
        <w:rPr>
          <w:rFonts w:eastAsia="+mn-ea"/>
          <w:bCs/>
          <w:color w:val="000000"/>
          <w:kern w:val="24"/>
        </w:rPr>
        <w:t xml:space="preserve"> radītās CO</w:t>
      </w:r>
      <w:r>
        <w:rPr>
          <w:rFonts w:eastAsia="+mn-ea"/>
          <w:bCs/>
          <w:color w:val="000000"/>
          <w:kern w:val="24"/>
          <w:vertAlign w:val="subscript"/>
        </w:rPr>
        <w:t xml:space="preserve">2 </w:t>
      </w:r>
      <w:r w:rsidRPr="00465F69">
        <w:rPr>
          <w:rFonts w:eastAsia="+mn-ea"/>
          <w:bCs/>
          <w:color w:val="000000"/>
          <w:kern w:val="24"/>
        </w:rPr>
        <w:t>emisijas degvielu ražošanas/i</w:t>
      </w:r>
      <w:r>
        <w:rPr>
          <w:rFonts w:eastAsia="+mn-ea"/>
          <w:bCs/>
          <w:color w:val="000000"/>
          <w:kern w:val="24"/>
        </w:rPr>
        <w:t>egūšanas procesā līdz uzpildīšanai transportlīdzeklī;</w:t>
      </w:r>
    </w:p>
    <w:p w:rsidR="00952F39" w:rsidRDefault="00952F39" w:rsidP="00952F39">
      <w:pPr>
        <w:pStyle w:val="NormalWeb"/>
        <w:numPr>
          <w:ilvl w:val="0"/>
          <w:numId w:val="4"/>
        </w:numPr>
        <w:spacing w:before="0" w:beforeAutospacing="0" w:after="0" w:afterAutospacing="0"/>
        <w:ind w:right="709"/>
        <w:jc w:val="both"/>
        <w:rPr>
          <w:rFonts w:eastAsia="+mn-ea"/>
          <w:bCs/>
          <w:color w:val="000000"/>
          <w:kern w:val="24"/>
        </w:rPr>
      </w:pPr>
      <w:r>
        <w:rPr>
          <w:rFonts w:eastAsia="+mn-ea"/>
          <w:bCs/>
          <w:color w:val="000000"/>
          <w:kern w:val="24"/>
        </w:rPr>
        <w:t>radītās CO</w:t>
      </w:r>
      <w:r>
        <w:rPr>
          <w:rFonts w:eastAsia="+mn-ea"/>
          <w:bCs/>
          <w:color w:val="000000"/>
          <w:kern w:val="24"/>
          <w:vertAlign w:val="subscript"/>
        </w:rPr>
        <w:t xml:space="preserve">2 </w:t>
      </w:r>
      <w:r w:rsidRPr="00465F69">
        <w:rPr>
          <w:rFonts w:eastAsia="+mn-ea"/>
          <w:bCs/>
          <w:color w:val="000000"/>
          <w:kern w:val="24"/>
        </w:rPr>
        <w:t>emisijas</w:t>
      </w:r>
      <w:r>
        <w:rPr>
          <w:rFonts w:eastAsia="+mn-ea"/>
          <w:bCs/>
          <w:color w:val="000000"/>
          <w:kern w:val="24"/>
        </w:rPr>
        <w:t xml:space="preserve"> no degvielas uzpildīšanas transportlīdzeklī;</w:t>
      </w:r>
    </w:p>
    <w:p w:rsidR="00952F39" w:rsidRDefault="00952F39" w:rsidP="00952F39">
      <w:pPr>
        <w:pStyle w:val="NormalWeb"/>
        <w:numPr>
          <w:ilvl w:val="0"/>
          <w:numId w:val="4"/>
        </w:numPr>
        <w:spacing w:before="0" w:beforeAutospacing="0" w:after="0" w:afterAutospacing="0"/>
        <w:ind w:right="709"/>
        <w:jc w:val="both"/>
        <w:rPr>
          <w:rFonts w:eastAsia="+mn-ea"/>
          <w:bCs/>
          <w:color w:val="000000"/>
          <w:kern w:val="24"/>
        </w:rPr>
      </w:pPr>
      <w:r>
        <w:rPr>
          <w:rFonts w:eastAsia="+mn-ea"/>
          <w:bCs/>
          <w:color w:val="000000"/>
          <w:kern w:val="24"/>
        </w:rPr>
        <w:t>pilnais cikls/kopā.</w:t>
      </w:r>
    </w:p>
    <w:p w:rsidR="00952F39" w:rsidRDefault="00952F39" w:rsidP="00952F39">
      <w:pPr>
        <w:pStyle w:val="NormalWeb"/>
        <w:spacing w:before="0" w:beforeAutospacing="0" w:after="0" w:afterAutospacing="0"/>
        <w:ind w:left="567" w:right="709" w:firstLine="567"/>
        <w:jc w:val="both"/>
        <w:rPr>
          <w:rFonts w:eastAsia="+mn-ea"/>
          <w:bCs/>
          <w:color w:val="000000"/>
          <w:kern w:val="24"/>
        </w:rPr>
      </w:pPr>
      <w:r>
        <w:rPr>
          <w:rFonts w:eastAsia="+mn-ea"/>
          <w:bCs/>
          <w:color w:val="000000"/>
          <w:kern w:val="24"/>
        </w:rPr>
        <w:t>Tomēr jāņem vērā fakts, ka dati ir aptuveni un ir atkarīgi no degvielas iegūšanas veida un citiem faktoriem, līdz ar to norādītie dati sniedz tikai vispārēju priekšstatu par radītajām emisijām degvielu aprites cikla posmos.</w:t>
      </w:r>
    </w:p>
    <w:p w:rsidR="00952F39" w:rsidRDefault="00952F39" w:rsidP="00952F39">
      <w:pPr>
        <w:pStyle w:val="NormalWeb"/>
        <w:spacing w:before="0" w:beforeAutospacing="0" w:after="0" w:afterAutospacing="0"/>
        <w:ind w:left="720" w:right="709"/>
        <w:jc w:val="both"/>
        <w:rPr>
          <w:rFonts w:eastAsia="+mn-ea"/>
          <w:bCs/>
          <w:color w:val="000000"/>
          <w:kern w:val="24"/>
        </w:rPr>
      </w:pPr>
    </w:p>
    <w:p w:rsidR="00010088" w:rsidRPr="00642C06" w:rsidRDefault="00010088" w:rsidP="00010088">
      <w:pPr>
        <w:pStyle w:val="NormalWeb"/>
        <w:spacing w:before="0" w:beforeAutospacing="0" w:after="0" w:afterAutospacing="0"/>
        <w:ind w:left="567" w:right="709"/>
        <w:jc w:val="right"/>
        <w:rPr>
          <w:rFonts w:eastAsia="+mn-ea"/>
          <w:bCs/>
          <w:color w:val="000000"/>
          <w:kern w:val="24"/>
        </w:rPr>
      </w:pPr>
      <w:r>
        <w:rPr>
          <w:rFonts w:eastAsia="+mn-ea"/>
          <w:bCs/>
          <w:color w:val="000000"/>
          <w:kern w:val="24"/>
        </w:rPr>
        <w:t>Tabula Nr.2</w:t>
      </w:r>
    </w:p>
    <w:p w:rsidR="00952F39" w:rsidRPr="003717AC" w:rsidRDefault="00010088" w:rsidP="003717AC">
      <w:pPr>
        <w:pStyle w:val="NormalWeb"/>
        <w:spacing w:before="0" w:beforeAutospacing="0" w:after="0" w:afterAutospacing="0"/>
        <w:ind w:left="720" w:right="709"/>
        <w:jc w:val="center"/>
        <w:rPr>
          <w:rFonts w:eastAsia="+mn-ea"/>
          <w:b/>
          <w:bCs/>
          <w:color w:val="000000"/>
          <w:kern w:val="24"/>
        </w:rPr>
      </w:pPr>
      <w:r w:rsidRPr="003717AC">
        <w:rPr>
          <w:rFonts w:eastAsia="+mn-ea"/>
          <w:b/>
          <w:bCs/>
          <w:color w:val="000000"/>
          <w:kern w:val="24"/>
        </w:rPr>
        <w:t>CO</w:t>
      </w:r>
      <w:r w:rsidRPr="003717AC">
        <w:rPr>
          <w:rFonts w:eastAsia="+mn-ea"/>
          <w:b/>
          <w:bCs/>
          <w:color w:val="000000"/>
          <w:kern w:val="24"/>
          <w:vertAlign w:val="subscript"/>
        </w:rPr>
        <w:t xml:space="preserve">2 </w:t>
      </w:r>
      <w:r w:rsidRPr="003717AC">
        <w:rPr>
          <w:rFonts w:eastAsia="+mn-ea"/>
          <w:b/>
          <w:bCs/>
          <w:color w:val="000000"/>
          <w:kern w:val="24"/>
        </w:rPr>
        <w:t>emisijas g/km</w:t>
      </w:r>
    </w:p>
    <w:tbl>
      <w:tblPr>
        <w:tblStyle w:val="TableGrid"/>
        <w:tblW w:w="0" w:type="auto"/>
        <w:tblInd w:w="567" w:type="dxa"/>
        <w:tblLook w:val="04A0" w:firstRow="1" w:lastRow="0" w:firstColumn="1" w:lastColumn="0" w:noHBand="0" w:noVBand="1"/>
      </w:tblPr>
      <w:tblGrid>
        <w:gridCol w:w="2608"/>
        <w:gridCol w:w="2685"/>
        <w:gridCol w:w="2449"/>
        <w:gridCol w:w="2255"/>
      </w:tblGrid>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p>
        </w:tc>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sidRPr="00962F77">
              <w:rPr>
                <w:rFonts w:eastAsia="+mn-ea"/>
                <w:bCs/>
                <w:color w:val="000000"/>
                <w:kern w:val="24"/>
              </w:rPr>
              <w:t>Līdz transportlīdzeklim</w:t>
            </w:r>
          </w:p>
        </w:tc>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sidRPr="00962F77">
              <w:rPr>
                <w:rFonts w:eastAsia="+mn-ea"/>
                <w:bCs/>
                <w:color w:val="000000"/>
                <w:kern w:val="24"/>
              </w:rPr>
              <w:t>No uzpildīšanas</w:t>
            </w:r>
          </w:p>
        </w:tc>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sidRPr="00962F77">
              <w:rPr>
                <w:rFonts w:eastAsia="+mn-ea"/>
                <w:bCs/>
                <w:color w:val="000000"/>
                <w:kern w:val="24"/>
              </w:rPr>
              <w:t>Pilnais cikls</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ETL</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78</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78</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PHEV (benzīns)</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36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75</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111</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PHEV (dīzeļdegviela)</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36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156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105</w:t>
            </w:r>
          </w:p>
        </w:tc>
      </w:tr>
      <w:tr w:rsidR="00952F39" w:rsidTr="00C87CA8">
        <w:tc>
          <w:tcPr>
            <w:tcW w:w="2641" w:type="dxa"/>
          </w:tcPr>
          <w:p w:rsidR="00952F39" w:rsidRPr="00962F77" w:rsidRDefault="00E46B93"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FCEV</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7-128</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7-128</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Biodīzeļdegviela</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-10 līdz -22</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125</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44-103</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CNG</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30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132</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163</w:t>
            </w:r>
          </w:p>
        </w:tc>
      </w:tr>
      <w:tr w:rsidR="00952F39" w:rsidTr="00C87CA8">
        <w:tc>
          <w:tcPr>
            <w:tcW w:w="2641" w:type="dxa"/>
          </w:tcPr>
          <w:p w:rsidR="00952F39" w:rsidRPr="00962F77" w:rsidRDefault="00952F39" w:rsidP="00C87CA8">
            <w:pPr>
              <w:pStyle w:val="NormalWeb"/>
              <w:spacing w:before="0" w:beforeAutospacing="0" w:after="0" w:afterAutospacing="0"/>
              <w:ind w:right="709"/>
              <w:jc w:val="both"/>
              <w:rPr>
                <w:rFonts w:eastAsia="+mn-ea"/>
                <w:bCs/>
                <w:color w:val="000000"/>
                <w:kern w:val="24"/>
              </w:rPr>
            </w:pPr>
            <w:proofErr w:type="spellStart"/>
            <w:r>
              <w:rPr>
                <w:rFonts w:eastAsia="+mn-ea"/>
                <w:bCs/>
                <w:color w:val="000000"/>
                <w:kern w:val="24"/>
              </w:rPr>
              <w:t>Biometāns</w:t>
            </w:r>
            <w:proofErr w:type="spellEnd"/>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-290 līdz 33</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132</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-158 līdz 99</w:t>
            </w:r>
          </w:p>
        </w:tc>
      </w:tr>
      <w:tr w:rsidR="00953146" w:rsidTr="00C87CA8">
        <w:tc>
          <w:tcPr>
            <w:tcW w:w="2641" w:type="dxa"/>
          </w:tcPr>
          <w:p w:rsidR="00953146" w:rsidRDefault="00953146" w:rsidP="00C87CA8">
            <w:pPr>
              <w:pStyle w:val="NormalWeb"/>
              <w:spacing w:before="0" w:beforeAutospacing="0" w:after="0" w:afterAutospacing="0"/>
              <w:ind w:right="709"/>
              <w:jc w:val="both"/>
              <w:rPr>
                <w:rFonts w:eastAsia="+mn-ea"/>
                <w:bCs/>
                <w:color w:val="000000"/>
                <w:kern w:val="24"/>
              </w:rPr>
            </w:pPr>
            <w:proofErr w:type="spellStart"/>
            <w:r>
              <w:rPr>
                <w:rFonts w:eastAsia="+mn-ea"/>
                <w:bCs/>
                <w:color w:val="000000"/>
                <w:kern w:val="24"/>
              </w:rPr>
              <w:t>H</w:t>
            </w:r>
            <w:r w:rsidRPr="00953146">
              <w:rPr>
                <w:rFonts w:eastAsia="+mn-ea"/>
                <w:bCs/>
                <w:color w:val="000000"/>
                <w:kern w:val="24"/>
              </w:rPr>
              <w:t>idrogenētās</w:t>
            </w:r>
            <w:proofErr w:type="spellEnd"/>
            <w:r w:rsidRPr="00953146">
              <w:rPr>
                <w:rFonts w:eastAsia="+mn-ea"/>
                <w:bCs/>
                <w:color w:val="000000"/>
                <w:kern w:val="24"/>
              </w:rPr>
              <w:t xml:space="preserve"> augu eļļas</w:t>
            </w:r>
          </w:p>
        </w:tc>
        <w:tc>
          <w:tcPr>
            <w:tcW w:w="2641" w:type="dxa"/>
          </w:tcPr>
          <w:p w:rsidR="00953146" w:rsidRDefault="00953146"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-111 līdz -22</w:t>
            </w:r>
          </w:p>
        </w:tc>
        <w:tc>
          <w:tcPr>
            <w:tcW w:w="2641" w:type="dxa"/>
          </w:tcPr>
          <w:p w:rsidR="00953146" w:rsidRDefault="00953146"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116</w:t>
            </w:r>
          </w:p>
        </w:tc>
        <w:tc>
          <w:tcPr>
            <w:tcW w:w="2641" w:type="dxa"/>
          </w:tcPr>
          <w:p w:rsidR="00953146" w:rsidRDefault="00953146"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5-94</w:t>
            </w:r>
          </w:p>
        </w:tc>
      </w:tr>
      <w:tr w:rsidR="00952F39" w:rsidTr="00C87CA8">
        <w:tc>
          <w:tcPr>
            <w:tcW w:w="2641" w:type="dxa"/>
          </w:tcPr>
          <w:p w:rsidR="00952F39"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Benzīns</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29</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156</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185</w:t>
            </w:r>
          </w:p>
        </w:tc>
      </w:tr>
      <w:tr w:rsidR="00952F39" w:rsidTr="00C87CA8">
        <w:tc>
          <w:tcPr>
            <w:tcW w:w="2641" w:type="dxa"/>
          </w:tcPr>
          <w:p w:rsidR="00952F39" w:rsidRDefault="00952F39" w:rsidP="00C87CA8">
            <w:pPr>
              <w:pStyle w:val="NormalWeb"/>
              <w:spacing w:before="0" w:beforeAutospacing="0" w:after="0" w:afterAutospacing="0"/>
              <w:ind w:right="709"/>
              <w:jc w:val="both"/>
              <w:rPr>
                <w:rFonts w:eastAsia="+mn-ea"/>
                <w:bCs/>
                <w:color w:val="000000"/>
                <w:kern w:val="24"/>
              </w:rPr>
            </w:pPr>
            <w:r>
              <w:rPr>
                <w:rFonts w:eastAsia="+mn-ea"/>
                <w:bCs/>
                <w:color w:val="000000"/>
                <w:kern w:val="24"/>
              </w:rPr>
              <w:t>Dīzeļdegviela</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25</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120</w:t>
            </w:r>
          </w:p>
        </w:tc>
        <w:tc>
          <w:tcPr>
            <w:tcW w:w="2641" w:type="dxa"/>
          </w:tcPr>
          <w:p w:rsidR="00952F39" w:rsidRPr="00962F77" w:rsidRDefault="00952F39" w:rsidP="00C87CA8">
            <w:pPr>
              <w:pStyle w:val="NormalWeb"/>
              <w:spacing w:before="0" w:beforeAutospacing="0" w:after="0" w:afterAutospacing="0"/>
              <w:ind w:right="709"/>
              <w:jc w:val="center"/>
              <w:rPr>
                <w:rFonts w:eastAsia="+mn-ea"/>
                <w:bCs/>
                <w:color w:val="000000"/>
                <w:kern w:val="24"/>
              </w:rPr>
            </w:pPr>
            <w:r>
              <w:rPr>
                <w:rFonts w:eastAsia="+mn-ea"/>
                <w:bCs/>
                <w:color w:val="000000"/>
                <w:kern w:val="24"/>
              </w:rPr>
              <w:t>145</w:t>
            </w:r>
          </w:p>
        </w:tc>
      </w:tr>
    </w:tbl>
    <w:p w:rsidR="00952F39" w:rsidRDefault="00952F39" w:rsidP="00952F39">
      <w:pPr>
        <w:pStyle w:val="NormalWeb"/>
        <w:spacing w:before="0" w:beforeAutospacing="0" w:after="0" w:afterAutospacing="0"/>
        <w:ind w:left="567" w:right="709"/>
        <w:jc w:val="both"/>
        <w:rPr>
          <w:rFonts w:eastAsia="+mn-ea"/>
          <w:bCs/>
          <w:color w:val="000000"/>
          <w:kern w:val="24"/>
        </w:rPr>
      </w:pPr>
      <w:r w:rsidRPr="003717AC">
        <w:rPr>
          <w:rFonts w:eastAsia="+mn-ea"/>
          <w:b/>
          <w:bCs/>
          <w:color w:val="000000"/>
          <w:kern w:val="24"/>
        </w:rPr>
        <w:t>Avots:</w:t>
      </w:r>
      <w:r w:rsidRPr="003717AC">
        <w:rPr>
          <w:rFonts w:eastAsia="+mn-ea"/>
          <w:bCs/>
          <w:color w:val="000000"/>
          <w:kern w:val="24"/>
        </w:rPr>
        <w:t xml:space="preserve"> </w:t>
      </w:r>
      <w:r w:rsidR="00006E6C" w:rsidRPr="00006E6C">
        <w:rPr>
          <w:rFonts w:eastAsia="+mn-ea"/>
          <w:bCs/>
          <w:color w:val="000000"/>
          <w:kern w:val="24"/>
        </w:rPr>
        <w:t xml:space="preserve">: </w:t>
      </w:r>
      <w:r w:rsidR="00006E6C">
        <w:rPr>
          <w:rFonts w:eastAsia="+mn-ea"/>
          <w:bCs/>
          <w:color w:val="000000"/>
          <w:kern w:val="24"/>
        </w:rPr>
        <w:t xml:space="preserve">Apkopoti dati no </w:t>
      </w:r>
      <w:proofErr w:type="spellStart"/>
      <w:r w:rsidR="00006E6C" w:rsidRPr="000E0DF9">
        <w:rPr>
          <w:rFonts w:eastAsia="+mn-ea"/>
          <w:bCs/>
          <w:i/>
          <w:color w:val="000000"/>
          <w:kern w:val="24"/>
        </w:rPr>
        <w:t>State</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of</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the</w:t>
      </w:r>
      <w:proofErr w:type="spellEnd"/>
      <w:r w:rsidR="00006E6C" w:rsidRPr="000E0DF9">
        <w:rPr>
          <w:rFonts w:eastAsia="+mn-ea"/>
          <w:bCs/>
          <w:i/>
          <w:color w:val="000000"/>
          <w:kern w:val="24"/>
        </w:rPr>
        <w:t xml:space="preserve"> Art </w:t>
      </w:r>
      <w:proofErr w:type="spellStart"/>
      <w:r w:rsidR="00006E6C" w:rsidRPr="000E0DF9">
        <w:rPr>
          <w:rFonts w:eastAsia="+mn-ea"/>
          <w:bCs/>
          <w:i/>
          <w:color w:val="000000"/>
          <w:kern w:val="24"/>
        </w:rPr>
        <w:t>on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Alternative</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Fuels</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Transport</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Systems</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in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the</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European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Union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Final</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Report</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European</w:t>
      </w:r>
      <w:proofErr w:type="spellEnd"/>
      <w:r w:rsidR="00006E6C" w:rsidRPr="000E0DF9">
        <w:rPr>
          <w:rFonts w:eastAsia="+mn-ea"/>
          <w:bCs/>
          <w:i/>
          <w:color w:val="000000"/>
          <w:kern w:val="24"/>
        </w:rPr>
        <w:t xml:space="preserve"> </w:t>
      </w:r>
      <w:proofErr w:type="spellStart"/>
      <w:r w:rsidR="00006E6C" w:rsidRPr="000E0DF9">
        <w:rPr>
          <w:rFonts w:eastAsia="+mn-ea"/>
          <w:bCs/>
          <w:i/>
          <w:color w:val="000000"/>
          <w:kern w:val="24"/>
        </w:rPr>
        <w:t>Commission</w:t>
      </w:r>
      <w:proofErr w:type="spellEnd"/>
      <w:r w:rsidR="00006E6C" w:rsidRPr="000E0DF9">
        <w:rPr>
          <w:rFonts w:eastAsia="+mn-ea"/>
          <w:bCs/>
          <w:i/>
          <w:color w:val="000000"/>
          <w:kern w:val="24"/>
        </w:rPr>
        <w:t>, 2015</w:t>
      </w:r>
    </w:p>
    <w:p w:rsidR="00006E6C" w:rsidRDefault="00006E6C" w:rsidP="00952F39">
      <w:pPr>
        <w:pStyle w:val="NormalWeb"/>
        <w:spacing w:before="0" w:beforeAutospacing="0" w:after="0" w:afterAutospacing="0"/>
        <w:ind w:left="567" w:right="709"/>
        <w:jc w:val="both"/>
        <w:rPr>
          <w:rFonts w:eastAsia="+mn-ea"/>
          <w:bCs/>
          <w:color w:val="000000"/>
          <w:kern w:val="24"/>
          <w:sz w:val="20"/>
          <w:szCs w:val="20"/>
        </w:rPr>
      </w:pPr>
    </w:p>
    <w:p w:rsidR="00952F39" w:rsidRDefault="00462C2D" w:rsidP="00952F39">
      <w:pPr>
        <w:pStyle w:val="NormalWeb"/>
        <w:spacing w:before="0" w:beforeAutospacing="0" w:after="0" w:afterAutospacing="0"/>
        <w:ind w:left="567" w:right="709" w:firstLine="567"/>
        <w:jc w:val="both"/>
        <w:rPr>
          <w:rFonts w:eastAsia="+mn-ea"/>
          <w:bCs/>
          <w:color w:val="000000"/>
          <w:kern w:val="24"/>
        </w:rPr>
      </w:pPr>
      <w:r>
        <w:rPr>
          <w:rFonts w:eastAsia="+mn-ea"/>
          <w:bCs/>
          <w:color w:val="000000"/>
          <w:kern w:val="24"/>
        </w:rPr>
        <w:t xml:space="preserve">Saskaņā ar Tabulu Nr.2 </w:t>
      </w:r>
      <w:proofErr w:type="spellStart"/>
      <w:r>
        <w:rPr>
          <w:rFonts w:eastAsia="+mn-ea"/>
          <w:bCs/>
          <w:color w:val="000000"/>
          <w:kern w:val="24"/>
        </w:rPr>
        <w:t>biodegvielām</w:t>
      </w:r>
      <w:proofErr w:type="spellEnd"/>
      <w:r w:rsidR="001C3567">
        <w:rPr>
          <w:rFonts w:eastAsia="+mn-ea"/>
          <w:bCs/>
          <w:color w:val="000000"/>
          <w:kern w:val="24"/>
        </w:rPr>
        <w:t xml:space="preserve"> (biodīzeļdegvielai, </w:t>
      </w:r>
      <w:proofErr w:type="spellStart"/>
      <w:r w:rsidR="001C3567">
        <w:rPr>
          <w:rFonts w:eastAsia="+mn-ea"/>
          <w:bCs/>
          <w:color w:val="000000"/>
          <w:kern w:val="24"/>
        </w:rPr>
        <w:t>biometānam</w:t>
      </w:r>
      <w:proofErr w:type="spellEnd"/>
      <w:r w:rsidR="001C3567">
        <w:rPr>
          <w:rFonts w:eastAsia="+mn-ea"/>
          <w:bCs/>
          <w:color w:val="000000"/>
          <w:kern w:val="24"/>
        </w:rPr>
        <w:t xml:space="preserve"> un HVO) </w:t>
      </w:r>
      <w:r>
        <w:rPr>
          <w:rFonts w:eastAsia="+mn-ea"/>
          <w:bCs/>
          <w:color w:val="000000"/>
          <w:kern w:val="24"/>
        </w:rPr>
        <w:t xml:space="preserve"> ir ļoti būtiska ietekme uz SEG emisiju samazināš</w:t>
      </w:r>
      <w:r w:rsidR="001C3567">
        <w:rPr>
          <w:rFonts w:eastAsia="+mn-ea"/>
          <w:bCs/>
          <w:color w:val="000000"/>
          <w:kern w:val="24"/>
        </w:rPr>
        <w:t>a</w:t>
      </w:r>
      <w:r>
        <w:rPr>
          <w:rFonts w:eastAsia="+mn-ea"/>
          <w:bCs/>
          <w:color w:val="000000"/>
          <w:kern w:val="24"/>
        </w:rPr>
        <w:t>nu</w:t>
      </w:r>
      <w:r w:rsidR="001C3567">
        <w:rPr>
          <w:rFonts w:eastAsia="+mn-ea"/>
          <w:bCs/>
          <w:color w:val="000000"/>
          <w:kern w:val="24"/>
        </w:rPr>
        <w:t>, jo notiek CO</w:t>
      </w:r>
      <w:r w:rsidR="001C3567">
        <w:rPr>
          <w:rFonts w:eastAsia="+mn-ea"/>
          <w:bCs/>
          <w:color w:val="000000"/>
          <w:kern w:val="24"/>
          <w:vertAlign w:val="subscript"/>
        </w:rPr>
        <w:t xml:space="preserve">2 </w:t>
      </w:r>
      <w:r w:rsidR="001C3567">
        <w:rPr>
          <w:rFonts w:eastAsia="+mn-ea"/>
          <w:bCs/>
          <w:color w:val="000000"/>
          <w:kern w:val="24"/>
        </w:rPr>
        <w:t>piesaiste degvielas ražošanas procesā. Vērtējot no pilna cikla aspekta, vismazākās CO</w:t>
      </w:r>
      <w:r w:rsidR="001C3567">
        <w:rPr>
          <w:rFonts w:eastAsia="+mn-ea"/>
          <w:bCs/>
          <w:color w:val="000000"/>
          <w:kern w:val="24"/>
          <w:vertAlign w:val="subscript"/>
        </w:rPr>
        <w:t xml:space="preserve">2 </w:t>
      </w:r>
      <w:r w:rsidR="001C3567" w:rsidRPr="00867D1F">
        <w:rPr>
          <w:rFonts w:eastAsia="+mn-ea"/>
          <w:bCs/>
          <w:color w:val="000000"/>
          <w:kern w:val="24"/>
        </w:rPr>
        <w:t>emisijas rada tieši HVO</w:t>
      </w:r>
      <w:r w:rsidR="001C3567">
        <w:rPr>
          <w:rFonts w:eastAsia="+mn-ea"/>
          <w:bCs/>
          <w:color w:val="000000"/>
          <w:kern w:val="24"/>
        </w:rPr>
        <w:t xml:space="preserve"> (5-94 g/km), turpretī vislielākās – benzīns (185 g/km). No alternatīvajām degvielām vislielākās CO</w:t>
      </w:r>
      <w:r w:rsidR="001C3567">
        <w:rPr>
          <w:rFonts w:eastAsia="+mn-ea"/>
          <w:bCs/>
          <w:color w:val="000000"/>
          <w:kern w:val="24"/>
          <w:vertAlign w:val="subscript"/>
        </w:rPr>
        <w:t>2</w:t>
      </w:r>
      <w:r w:rsidR="001C3567">
        <w:rPr>
          <w:rFonts w:eastAsia="+mn-ea"/>
          <w:bCs/>
          <w:color w:val="000000"/>
          <w:kern w:val="24"/>
        </w:rPr>
        <w:t xml:space="preserve"> emisijas rada CNG (163 g/km), kas ir pat lielākas par “tradicionālo degvielu” – dīzeļdegvielu.  </w:t>
      </w:r>
      <w:r w:rsidR="00952F39" w:rsidRPr="001C3567">
        <w:rPr>
          <w:rFonts w:eastAsia="+mn-ea"/>
          <w:bCs/>
          <w:color w:val="000000"/>
          <w:kern w:val="24"/>
        </w:rPr>
        <w:t>Vienlaikus</w:t>
      </w:r>
      <w:r w:rsidR="00952F39" w:rsidRPr="006C7676">
        <w:rPr>
          <w:rFonts w:eastAsia="+mn-ea"/>
          <w:bCs/>
          <w:color w:val="000000"/>
          <w:kern w:val="24"/>
        </w:rPr>
        <w:t xml:space="preserve"> jāatzīmē, ka CNG sadegšanas rezultātā </w:t>
      </w:r>
      <w:r w:rsidR="009735C4">
        <w:rPr>
          <w:rFonts w:eastAsia="+mn-ea"/>
          <w:bCs/>
          <w:color w:val="000000"/>
          <w:kern w:val="24"/>
        </w:rPr>
        <w:t>emisiju</w:t>
      </w:r>
      <w:r w:rsidR="009735C4" w:rsidRPr="006C7676">
        <w:rPr>
          <w:rFonts w:eastAsia="+mn-ea"/>
          <w:bCs/>
          <w:color w:val="000000"/>
          <w:kern w:val="24"/>
        </w:rPr>
        <w:t xml:space="preserve"> </w:t>
      </w:r>
      <w:r w:rsidR="00952F39" w:rsidRPr="006C7676">
        <w:rPr>
          <w:rFonts w:eastAsia="+mn-ea"/>
          <w:bCs/>
          <w:color w:val="000000"/>
          <w:kern w:val="24"/>
        </w:rPr>
        <w:t xml:space="preserve">daudzums ir </w:t>
      </w:r>
      <w:r w:rsidR="008E37D2">
        <w:rPr>
          <w:rFonts w:eastAsia="+mn-ea"/>
          <w:bCs/>
          <w:color w:val="000000"/>
          <w:kern w:val="24"/>
        </w:rPr>
        <w:t xml:space="preserve">par 25 – 30% </w:t>
      </w:r>
      <w:r w:rsidR="00952F39" w:rsidRPr="006C7676">
        <w:rPr>
          <w:rFonts w:eastAsia="+mn-ea"/>
          <w:bCs/>
          <w:color w:val="000000"/>
          <w:kern w:val="24"/>
        </w:rPr>
        <w:t>mazāks nekā naftas produktiem</w:t>
      </w:r>
      <w:r w:rsidR="008E37D2">
        <w:rPr>
          <w:rStyle w:val="FootnoteReference"/>
          <w:rFonts w:eastAsia="+mn-ea"/>
          <w:bCs/>
          <w:color w:val="000000"/>
          <w:kern w:val="24"/>
        </w:rPr>
        <w:footnoteReference w:id="70"/>
      </w:r>
      <w:r w:rsidR="00952F39" w:rsidRPr="006C7676">
        <w:rPr>
          <w:rFonts w:eastAsia="+mn-ea"/>
          <w:bCs/>
          <w:color w:val="000000"/>
          <w:kern w:val="24"/>
        </w:rPr>
        <w:t>. Tā, piemēram, slāpekļa oksīd</w:t>
      </w:r>
      <w:r w:rsidR="00952F39">
        <w:rPr>
          <w:rFonts w:eastAsia="+mn-ea"/>
          <w:bCs/>
          <w:color w:val="000000"/>
          <w:kern w:val="24"/>
        </w:rPr>
        <w:t>u</w:t>
      </w:r>
      <w:r w:rsidR="00952F39" w:rsidRPr="006C7676">
        <w:rPr>
          <w:rFonts w:eastAsia="+mn-ea"/>
          <w:bCs/>
          <w:color w:val="000000"/>
          <w:kern w:val="24"/>
        </w:rPr>
        <w:t xml:space="preserve"> </w:t>
      </w:r>
      <w:r w:rsidR="00952F39">
        <w:rPr>
          <w:rFonts w:eastAsia="+mn-ea"/>
          <w:bCs/>
          <w:color w:val="000000"/>
          <w:kern w:val="24"/>
        </w:rPr>
        <w:t>(</w:t>
      </w:r>
      <w:r w:rsidR="00952F39" w:rsidRPr="006C7676">
        <w:rPr>
          <w:rFonts w:eastAsia="+mn-ea"/>
          <w:bCs/>
          <w:color w:val="000000"/>
          <w:kern w:val="24"/>
        </w:rPr>
        <w:t>NO</w:t>
      </w:r>
      <w:r w:rsidR="00952F39" w:rsidRPr="00FB5A94">
        <w:rPr>
          <w:rFonts w:eastAsia="+mn-ea"/>
          <w:bCs/>
          <w:color w:val="000000"/>
          <w:kern w:val="24"/>
          <w:vertAlign w:val="subscript"/>
        </w:rPr>
        <w:t>X</w:t>
      </w:r>
      <w:r w:rsidR="00952F39">
        <w:rPr>
          <w:rFonts w:eastAsia="+mn-ea"/>
          <w:bCs/>
          <w:color w:val="000000"/>
          <w:kern w:val="24"/>
        </w:rPr>
        <w:t>)</w:t>
      </w:r>
      <w:r w:rsidR="00952F39">
        <w:rPr>
          <w:rFonts w:eastAsia="+mn-ea"/>
          <w:bCs/>
          <w:color w:val="000000"/>
          <w:kern w:val="24"/>
          <w:vertAlign w:val="subscript"/>
        </w:rPr>
        <w:t xml:space="preserve"> </w:t>
      </w:r>
      <w:r w:rsidR="00952F39" w:rsidRPr="006C7676">
        <w:rPr>
          <w:rFonts w:eastAsia="+mn-ea"/>
          <w:bCs/>
          <w:color w:val="000000"/>
          <w:kern w:val="24"/>
        </w:rPr>
        <w:t>samazinājums ir pat</w:t>
      </w:r>
      <w:r w:rsidR="00BF578E">
        <w:rPr>
          <w:rFonts w:eastAsia="+mn-ea"/>
          <w:bCs/>
          <w:color w:val="000000"/>
          <w:kern w:val="24"/>
        </w:rPr>
        <w:t xml:space="preserve"> līdz</w:t>
      </w:r>
      <w:r w:rsidR="00952F39" w:rsidRPr="006C7676">
        <w:rPr>
          <w:rFonts w:eastAsia="+mn-ea"/>
          <w:bCs/>
          <w:color w:val="000000"/>
          <w:kern w:val="24"/>
        </w:rPr>
        <w:t xml:space="preserve"> 90 %.</w:t>
      </w:r>
      <w:r w:rsidR="00952F39">
        <w:rPr>
          <w:rFonts w:eastAsia="+mn-ea"/>
          <w:bCs/>
          <w:color w:val="000000"/>
          <w:kern w:val="24"/>
        </w:rPr>
        <w:t xml:space="preserve"> </w:t>
      </w:r>
      <w:r w:rsidR="005D3987">
        <w:rPr>
          <w:rFonts w:eastAsia="+mn-ea"/>
          <w:bCs/>
          <w:color w:val="000000"/>
          <w:kern w:val="24"/>
        </w:rPr>
        <w:t xml:space="preserve">Tāpat arī iespējams dabasgāzei veidot </w:t>
      </w:r>
      <w:proofErr w:type="spellStart"/>
      <w:r w:rsidR="005D3987">
        <w:rPr>
          <w:rFonts w:eastAsia="+mn-ea"/>
          <w:bCs/>
          <w:color w:val="000000"/>
          <w:kern w:val="24"/>
        </w:rPr>
        <w:t>bi</w:t>
      </w:r>
      <w:r w:rsidR="00637E26">
        <w:rPr>
          <w:rFonts w:eastAsia="+mn-ea"/>
          <w:bCs/>
          <w:color w:val="000000"/>
          <w:kern w:val="24"/>
        </w:rPr>
        <w:t>ometāna</w:t>
      </w:r>
      <w:proofErr w:type="spellEnd"/>
      <w:r w:rsidR="00637E26">
        <w:rPr>
          <w:rFonts w:eastAsia="+mn-ea"/>
          <w:bCs/>
          <w:color w:val="000000"/>
          <w:kern w:val="24"/>
        </w:rPr>
        <w:t xml:space="preserve"> piejaukumu, kas savukārt samazinātu CO</w:t>
      </w:r>
      <w:r w:rsidR="00637E26">
        <w:rPr>
          <w:rFonts w:eastAsia="+mn-ea"/>
          <w:bCs/>
          <w:color w:val="000000"/>
          <w:kern w:val="24"/>
          <w:vertAlign w:val="subscript"/>
        </w:rPr>
        <w:t xml:space="preserve">2 </w:t>
      </w:r>
      <w:r w:rsidR="00637E26" w:rsidRPr="00867D1F">
        <w:rPr>
          <w:rFonts w:eastAsia="+mn-ea"/>
          <w:bCs/>
          <w:color w:val="000000"/>
          <w:kern w:val="24"/>
        </w:rPr>
        <w:t>emisijas</w:t>
      </w:r>
      <w:r w:rsidR="00637E26">
        <w:rPr>
          <w:rFonts w:eastAsia="+mn-ea"/>
          <w:bCs/>
          <w:color w:val="000000"/>
          <w:kern w:val="24"/>
          <w:vertAlign w:val="subscript"/>
        </w:rPr>
        <w:t xml:space="preserve">. </w:t>
      </w:r>
      <w:r w:rsidR="00BF578E">
        <w:rPr>
          <w:rFonts w:eastAsia="+mn-ea"/>
          <w:bCs/>
          <w:color w:val="000000"/>
          <w:kern w:val="24"/>
        </w:rPr>
        <w:t xml:space="preserve">Ņemot vērā iepriekš minēto, jāsecina, ka </w:t>
      </w:r>
      <w:r w:rsidR="00952F39">
        <w:rPr>
          <w:rFonts w:eastAsia="+mn-ea"/>
          <w:bCs/>
          <w:color w:val="000000"/>
          <w:kern w:val="24"/>
        </w:rPr>
        <w:t xml:space="preserve">pilnvērtīgai degvielu pilna cikla analīzei, kas ietvertu visu </w:t>
      </w:r>
      <w:r w:rsidR="003D5ACD">
        <w:rPr>
          <w:rFonts w:eastAsia="+mn-ea"/>
          <w:bCs/>
          <w:color w:val="000000"/>
          <w:kern w:val="24"/>
        </w:rPr>
        <w:t xml:space="preserve">emisiju </w:t>
      </w:r>
      <w:r w:rsidR="00952F39">
        <w:rPr>
          <w:rFonts w:eastAsia="+mn-ea"/>
          <w:bCs/>
          <w:color w:val="000000"/>
          <w:kern w:val="24"/>
        </w:rPr>
        <w:t>apskatu, būtu nepieciešams atsevišķs pētījums.</w:t>
      </w:r>
    </w:p>
    <w:p w:rsidR="00213AEC" w:rsidRPr="00952F39" w:rsidRDefault="00213AEC" w:rsidP="00952F39">
      <w:pPr>
        <w:pStyle w:val="NormalWeb"/>
        <w:spacing w:before="0" w:beforeAutospacing="0" w:after="0" w:afterAutospacing="0"/>
        <w:ind w:left="567" w:right="709" w:firstLine="567"/>
        <w:jc w:val="both"/>
        <w:rPr>
          <w:rFonts w:eastAsia="+mn-ea"/>
          <w:bCs/>
          <w:color w:val="000000"/>
          <w:kern w:val="24"/>
        </w:rPr>
      </w:pPr>
    </w:p>
    <w:p w:rsidR="00F863E5" w:rsidRDefault="00213AEC" w:rsidP="00213AEC">
      <w:pPr>
        <w:pStyle w:val="Heading2"/>
        <w:numPr>
          <w:ilvl w:val="0"/>
          <w:numId w:val="0"/>
        </w:numPr>
        <w:spacing w:before="0" w:after="0" w:line="240" w:lineRule="auto"/>
        <w:ind w:left="537"/>
        <w:rPr>
          <w:sz w:val="24"/>
          <w:szCs w:val="24"/>
          <w:u w:val="none"/>
        </w:rPr>
      </w:pPr>
      <w:bookmarkStart w:id="7" w:name="_Toc465089049"/>
      <w:r>
        <w:rPr>
          <w:sz w:val="24"/>
          <w:szCs w:val="24"/>
          <w:u w:val="none"/>
        </w:rPr>
        <w:t xml:space="preserve">1.4. </w:t>
      </w:r>
      <w:r w:rsidR="000647B9">
        <w:rPr>
          <w:sz w:val="24"/>
          <w:szCs w:val="24"/>
          <w:u w:val="none"/>
        </w:rPr>
        <w:t xml:space="preserve">Sasaiste ar </w:t>
      </w:r>
      <w:r w:rsidR="009976E9">
        <w:rPr>
          <w:sz w:val="24"/>
          <w:szCs w:val="24"/>
          <w:u w:val="none"/>
        </w:rPr>
        <w:t>Latvij</w:t>
      </w:r>
      <w:r w:rsidR="000647B9">
        <w:rPr>
          <w:sz w:val="24"/>
          <w:szCs w:val="24"/>
          <w:u w:val="none"/>
        </w:rPr>
        <w:t>as attīstības plānošanas dokumentiem</w:t>
      </w:r>
      <w:r w:rsidR="008D6713" w:rsidRPr="009103F0">
        <w:rPr>
          <w:sz w:val="24"/>
          <w:szCs w:val="24"/>
          <w:u w:val="none"/>
        </w:rPr>
        <w:t xml:space="preserve"> </w:t>
      </w:r>
      <w:r w:rsidR="00CE539B">
        <w:rPr>
          <w:sz w:val="24"/>
          <w:szCs w:val="24"/>
          <w:u w:val="none"/>
        </w:rPr>
        <w:t>SEG</w:t>
      </w:r>
      <w:r w:rsidR="00C30AEB" w:rsidRPr="009103F0">
        <w:rPr>
          <w:sz w:val="24"/>
          <w:szCs w:val="24"/>
          <w:u w:val="none"/>
        </w:rPr>
        <w:t xml:space="preserve"> emisiju </w:t>
      </w:r>
      <w:r w:rsidR="000647B9">
        <w:rPr>
          <w:sz w:val="24"/>
          <w:szCs w:val="24"/>
          <w:u w:val="none"/>
        </w:rPr>
        <w:t>samazināšanai</w:t>
      </w:r>
      <w:r w:rsidR="008D6713" w:rsidRPr="009103F0">
        <w:rPr>
          <w:sz w:val="24"/>
          <w:szCs w:val="24"/>
          <w:u w:val="none"/>
        </w:rPr>
        <w:t xml:space="preserve"> transporta jomā</w:t>
      </w:r>
      <w:bookmarkEnd w:id="7"/>
      <w:r w:rsidR="008D6713" w:rsidRPr="009103F0">
        <w:rPr>
          <w:sz w:val="24"/>
          <w:szCs w:val="24"/>
          <w:u w:val="none"/>
        </w:rPr>
        <w:t xml:space="preserve"> </w:t>
      </w:r>
    </w:p>
    <w:p w:rsidR="009459C0" w:rsidRDefault="009459C0" w:rsidP="00213AEC">
      <w:pPr>
        <w:pStyle w:val="NormalWeb"/>
        <w:spacing w:before="0" w:beforeAutospacing="0" w:after="0" w:afterAutospacing="0"/>
        <w:ind w:right="709"/>
        <w:jc w:val="both"/>
      </w:pPr>
    </w:p>
    <w:p w:rsidR="008D6713" w:rsidRDefault="009E28DD" w:rsidP="00CF1DA4">
      <w:pPr>
        <w:pStyle w:val="NormalWeb"/>
        <w:spacing w:before="0" w:beforeAutospacing="0" w:after="0" w:afterAutospacing="0"/>
        <w:ind w:left="567" w:right="709" w:firstLine="436"/>
        <w:jc w:val="both"/>
      </w:pPr>
      <w:r>
        <w:rPr>
          <w:i/>
        </w:rPr>
        <w:t>Latvijas Nacionālais</w:t>
      </w:r>
      <w:r w:rsidR="008D6713" w:rsidRPr="00B839CC">
        <w:rPr>
          <w:i/>
        </w:rPr>
        <w:t xml:space="preserve"> attīstības plān</w:t>
      </w:r>
      <w:r>
        <w:rPr>
          <w:i/>
        </w:rPr>
        <w:t>s</w:t>
      </w:r>
      <w:r w:rsidR="008D6713" w:rsidRPr="00B839CC">
        <w:rPr>
          <w:i/>
        </w:rPr>
        <w:t xml:space="preserve"> 2014.-2020.gadam</w:t>
      </w:r>
      <w:r w:rsidR="004578C9" w:rsidRPr="004578C9">
        <w:t xml:space="preserve"> </w:t>
      </w:r>
      <w:r w:rsidR="007D2229" w:rsidRPr="004578C9">
        <w:t xml:space="preserve"> </w:t>
      </w:r>
      <w:r w:rsidR="00B839CC" w:rsidRPr="00B839CC">
        <w:t xml:space="preserve">ir galvenais vidēja termiņa attīstības plānošanas dokuments Latvijā. </w:t>
      </w:r>
      <w:r w:rsidR="00B839CC">
        <w:t xml:space="preserve">Attiecībā uz ilgtspējīga transporta sektora veicināšanu tajā ir </w:t>
      </w:r>
      <w:r w:rsidR="007D2229" w:rsidRPr="004578C9">
        <w:t>norādīts, ka prioritātes "Tautas saimniecības izaugsme" sasniegšanai nepieciešama ilgtspējīga transporta infrastruktūra, kas nodrošina mobilitāti iekšzemē un starptautisko sasniedzamību</w:t>
      </w:r>
      <w:r w:rsidR="004578C9" w:rsidRPr="004578C9">
        <w:t xml:space="preserve">. </w:t>
      </w:r>
      <w:r>
        <w:t>Ar mērķi nodrošināt</w:t>
      </w:r>
      <w:r w:rsidR="004578C9" w:rsidRPr="004578C9">
        <w:t xml:space="preserve"> augstražīg</w:t>
      </w:r>
      <w:r>
        <w:t>u</w:t>
      </w:r>
      <w:r w:rsidR="004578C9" w:rsidRPr="004578C9">
        <w:t xml:space="preserve"> un starptautiski konkurētspējīg</w:t>
      </w:r>
      <w:r>
        <w:t>u</w:t>
      </w:r>
      <w:r w:rsidR="004578C9" w:rsidRPr="004578C9">
        <w:t xml:space="preserve"> ražošan</w:t>
      </w:r>
      <w:r>
        <w:t>u</w:t>
      </w:r>
      <w:r w:rsidR="004578C9" w:rsidRPr="004578C9">
        <w:t xml:space="preserve"> un pakalpojum</w:t>
      </w:r>
      <w:r>
        <w:t>us</w:t>
      </w:r>
      <w:r w:rsidR="00AE055F">
        <w:t xml:space="preserve"> </w:t>
      </w:r>
      <w:r w:rsidR="00A66D80">
        <w:t>NAP2020</w:t>
      </w:r>
      <w:r w:rsidR="004578C9">
        <w:t xml:space="preserve"> paredz nepieciešamību</w:t>
      </w:r>
      <w:r w:rsidR="004578C9" w:rsidRPr="004578C9">
        <w:t xml:space="preserve"> atbalstīt jaunu tehnoloģiju ieviešanu un resursu racionālu izmantošanu, tādējādi samazinot piesārņojošo vielu emisiju enerģētikas, rūpniecības, transporta un lauksaimniecības nozarēs</w:t>
      </w:r>
      <w:r w:rsidR="00436AD1">
        <w:t>.</w:t>
      </w:r>
    </w:p>
    <w:p w:rsidR="00436AD1" w:rsidRDefault="00436AD1" w:rsidP="00CF1DA4">
      <w:pPr>
        <w:pStyle w:val="NormalWeb"/>
        <w:spacing w:before="0" w:beforeAutospacing="0" w:after="0" w:afterAutospacing="0"/>
        <w:ind w:left="567" w:right="709" w:firstLine="436"/>
        <w:jc w:val="both"/>
      </w:pPr>
      <w:r>
        <w:t xml:space="preserve">Viens no </w:t>
      </w:r>
      <w:r w:rsidR="00A66D80">
        <w:t>NAP2020</w:t>
      </w:r>
      <w:r w:rsidR="009E28DD">
        <w:t xml:space="preserve"> </w:t>
      </w:r>
      <w:r>
        <w:t>mērķiem ir n</w:t>
      </w:r>
      <w:r w:rsidRPr="00436AD1">
        <w:t xml:space="preserve">odrošināt tautas saimniecībai nepieciešamo energoresursu ilgtspējīgu izmantošanu, veicinot resursu tirgu pieejamību, sektoru energointensitātes un emisiju intensitātes samazināšanos un vietējo </w:t>
      </w:r>
      <w:r w:rsidR="00164729">
        <w:t>AER</w:t>
      </w:r>
      <w:r w:rsidRPr="00436AD1">
        <w:t xml:space="preserve"> īpatsvara palielināšanos kopējā patērētajā apjomā, fokusējoties uz konkurētspējīgām enerģijas cenām</w:t>
      </w:r>
      <w:r>
        <w:t>.</w:t>
      </w:r>
      <w:r w:rsidR="00104DCC">
        <w:t xml:space="preserve"> Lai sasniegtu šo mērķi</w:t>
      </w:r>
      <w:r w:rsidR="00240369">
        <w:t>,</w:t>
      </w:r>
      <w:r w:rsidR="00104DCC">
        <w:t xml:space="preserve"> viens no rīcības virziena uzdevumiem paredz a</w:t>
      </w:r>
      <w:r w:rsidR="00104DCC" w:rsidRPr="00104DCC">
        <w:t>tbalsta programm</w:t>
      </w:r>
      <w:r w:rsidR="00104DCC">
        <w:t xml:space="preserve">u izveidi </w:t>
      </w:r>
      <w:r w:rsidR="00104DCC" w:rsidRPr="00104DCC">
        <w:t>pārejai uz atjaunojamiem energoresursiem transporta sektorā un nepieciešamās infrastruktūras nodrošināšana</w:t>
      </w:r>
      <w:r w:rsidR="00B86C77">
        <w:t>i</w:t>
      </w:r>
      <w:r w:rsidR="00104DCC" w:rsidRPr="00104DCC">
        <w:t>, atbalstot tikai tādus alternatīvos energoresursus, kas ir ekonomiski izdevīgi, kā arī atbalstot inovācij</w:t>
      </w:r>
      <w:r w:rsidR="00B86C77">
        <w:t>as</w:t>
      </w:r>
      <w:r w:rsidR="00104DCC" w:rsidRPr="00104DCC">
        <w:t>, kur</w:t>
      </w:r>
      <w:r w:rsidR="00240369">
        <w:t>u</w:t>
      </w:r>
      <w:r w:rsidR="00104DCC" w:rsidRPr="00104DCC">
        <w:t xml:space="preserve"> rezultātā tiek sekmēta ekonomiski izdevīgu alternatīvo energoresursu izmantošana</w:t>
      </w:r>
      <w:r w:rsidR="00104DCC">
        <w:t>.</w:t>
      </w:r>
    </w:p>
    <w:p w:rsidR="009459C0" w:rsidRPr="00DC4D0F" w:rsidRDefault="009459C0" w:rsidP="00CF1DA4">
      <w:pPr>
        <w:pStyle w:val="NormalWeb"/>
        <w:spacing w:before="0" w:beforeAutospacing="0" w:after="0" w:afterAutospacing="0"/>
        <w:ind w:left="567" w:right="709" w:firstLine="436"/>
        <w:jc w:val="both"/>
        <w:rPr>
          <w:highlight w:val="yellow"/>
        </w:rPr>
      </w:pPr>
    </w:p>
    <w:p w:rsidR="008D6713" w:rsidRDefault="008D6713" w:rsidP="00CF1DA4">
      <w:pPr>
        <w:pStyle w:val="NormalWeb"/>
        <w:spacing w:before="0" w:beforeAutospacing="0" w:after="0" w:afterAutospacing="0"/>
        <w:ind w:left="567" w:right="709" w:firstLine="437"/>
        <w:jc w:val="both"/>
      </w:pPr>
      <w:r w:rsidRPr="00D43D5F">
        <w:rPr>
          <w:i/>
        </w:rPr>
        <w:t xml:space="preserve">Enerģētikas attīstības </w:t>
      </w:r>
      <w:r w:rsidR="00D43D5F" w:rsidRPr="00D43D5F">
        <w:rPr>
          <w:i/>
        </w:rPr>
        <w:t>pamatnostādn</w:t>
      </w:r>
      <w:r w:rsidR="00D43D5F">
        <w:rPr>
          <w:i/>
        </w:rPr>
        <w:t>ē</w:t>
      </w:r>
      <w:r w:rsidR="00D43D5F" w:rsidRPr="00D43D5F">
        <w:rPr>
          <w:i/>
        </w:rPr>
        <w:t>s 2016.-2020</w:t>
      </w:r>
      <w:r w:rsidR="009735C4">
        <w:rPr>
          <w:i/>
        </w:rPr>
        <w:t>.</w:t>
      </w:r>
      <w:r w:rsidR="00DE0AE9">
        <w:rPr>
          <w:i/>
        </w:rPr>
        <w:t>g</w:t>
      </w:r>
      <w:r w:rsidR="00D43D5F" w:rsidRPr="00D43D5F">
        <w:rPr>
          <w:i/>
        </w:rPr>
        <w:t>adam</w:t>
      </w:r>
      <w:r w:rsidR="00213AEC">
        <w:rPr>
          <w:i/>
        </w:rPr>
        <w:t xml:space="preserve"> </w:t>
      </w:r>
      <w:r w:rsidR="0096797B">
        <w:t xml:space="preserve">attiecībā uz </w:t>
      </w:r>
      <w:r w:rsidR="00D43D5F">
        <w:t>e</w:t>
      </w:r>
      <w:r w:rsidR="00D43D5F" w:rsidRPr="00D43D5F">
        <w:t>nerģētikas ilgtspējas veicināšan</w:t>
      </w:r>
      <w:r w:rsidR="0096797B">
        <w:t>u</w:t>
      </w:r>
      <w:r w:rsidR="00D43D5F" w:rsidRPr="00D43D5F">
        <w:t xml:space="preserve"> </w:t>
      </w:r>
      <w:r w:rsidR="0096797B">
        <w:t>ir paredzētas</w:t>
      </w:r>
      <w:r w:rsidR="00D43D5F" w:rsidRPr="00D43D5F">
        <w:t xml:space="preserve"> aktivitātes </w:t>
      </w:r>
      <w:r w:rsidR="009E28DD">
        <w:t xml:space="preserve">t.s. </w:t>
      </w:r>
      <w:r w:rsidR="00D43D5F" w:rsidRPr="00D43D5F">
        <w:t>„zaļās enerģijas” īpatsvara palielināšanai un patērētās ener</w:t>
      </w:r>
      <w:r w:rsidR="002F3C4C">
        <w:t>ģijas efektīvākai izmantošanai.</w:t>
      </w:r>
      <w:r w:rsidR="0096797B" w:rsidRPr="00D43D5F">
        <w:t xml:space="preserve"> </w:t>
      </w:r>
      <w:r w:rsidR="0096797B">
        <w:t>Plānots, ka minētās aktivitātes ietvers</w:t>
      </w:r>
      <w:r w:rsidR="0096797B" w:rsidRPr="00D43D5F">
        <w:t xml:space="preserve"> atbalsta mehānisma sakārtošanu un tālāku attīstību, nodrošinot tā darbību atbilstoši tirgus principiem</w:t>
      </w:r>
      <w:r w:rsidR="0096797B">
        <w:t>, l</w:t>
      </w:r>
      <w:r w:rsidR="00D43D5F" w:rsidRPr="00D43D5F">
        <w:t xml:space="preserve">ai nodrošinātu atjaunojamās enerģijas īpatsvara palielināšanu enerģijas gala patēriņā. </w:t>
      </w:r>
      <w:r w:rsidR="00B86C77">
        <w:t>P</w:t>
      </w:r>
      <w:r w:rsidR="00D43D5F" w:rsidRPr="00D43D5F">
        <w:t xml:space="preserve">lānots </w:t>
      </w:r>
      <w:r w:rsidR="00B86C77">
        <w:t xml:space="preserve">arī </w:t>
      </w:r>
      <w:r w:rsidR="00D43D5F" w:rsidRPr="00D43D5F">
        <w:t xml:space="preserve">strādāt pie efektīvāka siltumapgādes tirgus un </w:t>
      </w:r>
      <w:proofErr w:type="spellStart"/>
      <w:r w:rsidR="003D5ACD" w:rsidRPr="00D43D5F">
        <w:t>bez</w:t>
      </w:r>
      <w:r w:rsidR="003D5ACD">
        <w:t>emisiju</w:t>
      </w:r>
      <w:proofErr w:type="spellEnd"/>
      <w:r w:rsidR="003D5ACD" w:rsidRPr="00D43D5F">
        <w:t xml:space="preserve"> </w:t>
      </w:r>
      <w:r w:rsidR="00D43D5F" w:rsidRPr="00D43D5F">
        <w:t>transporta attīstības.</w:t>
      </w:r>
      <w:r w:rsidR="0054575B" w:rsidRPr="0054575B">
        <w:t xml:space="preserve"> Latvijai tāpat kā citām ES </w:t>
      </w:r>
      <w:r w:rsidR="00987BB7" w:rsidRPr="00987BB7">
        <w:t>dalībvalstīm jānodrošina, ka no AER saražotas enerģijas īpatsvars transportā 2020.gadā ir vismaz 10% no enerģijas galapatēriņa transporta jomā (turpmāk – AER 10% mērķis transportā).</w:t>
      </w:r>
      <w:r w:rsidR="00987BB7">
        <w:t xml:space="preserve"> Lai arī </w:t>
      </w:r>
      <w:r w:rsidR="00987BB7" w:rsidRPr="00864CA0">
        <w:t>Latvijā ir otrais augstākais AER īpatsvars energoresursu patēriņā E</w:t>
      </w:r>
      <w:r w:rsidR="00987BB7">
        <w:t>S</w:t>
      </w:r>
      <w:r w:rsidR="00987BB7" w:rsidRPr="00864CA0">
        <w:t>, un 2014. gadā AER īpatsvars Latvijā bija 38,7 % (ES – vidēji 16,0 %)</w:t>
      </w:r>
      <w:r w:rsidR="00987BB7">
        <w:rPr>
          <w:rStyle w:val="FootnoteReference"/>
        </w:rPr>
        <w:footnoteReference w:id="71"/>
      </w:r>
      <w:r w:rsidR="00987BB7">
        <w:t>, taču n</w:t>
      </w:r>
      <w:r w:rsidR="00987BB7" w:rsidRPr="00987BB7">
        <w:t>o AER saražotas enerģijas īpatsvars transportā pēdējos gados Latvijā būtiski nav mainījies – 2014.gadā, salīdzinot ar 2013.gadu, tas pieaudzis par 0,1% - no 3,1% līdz 3,2%. Attiecīgi pieaudzis arī biodegvielas īpatsvars - no 2,14% 2013.gadā līdz 2,4% 2014.gadā. Savukārt ES no AER saražotas enerģijas īpatsvars transportā 2014.gadā bija 5,9%. 2014.gadā AER 10% mērķi transportā sasniegušas bija tikai divas ES dalībvalstis –  Zviedrija un Somija, kurās no AER saražotas enerģijas īpatsvars transportā veidoja attiecīgi 19,2% un 21,6%.</w:t>
      </w:r>
      <w:r w:rsidR="00987BB7">
        <w:t xml:space="preserve"> </w:t>
      </w:r>
      <w:r w:rsidR="0054575B" w:rsidRPr="0054575B">
        <w:t xml:space="preserve">Latvijai šī mērķa sasniegšana pamatā ir saistīta ar tehnoloģiskiem izaicinājumiem (to ietekmē novecojušais autoparks), gan </w:t>
      </w:r>
      <w:r w:rsidR="00213AEC">
        <w:t xml:space="preserve">arī </w:t>
      </w:r>
      <w:r w:rsidR="0054575B" w:rsidRPr="0054575B">
        <w:t>sabiedrības transportlīdzekļu izvēles un izmantošanas paradumi</w:t>
      </w:r>
      <w:r w:rsidR="00213AEC">
        <w:t>em</w:t>
      </w:r>
      <w:r w:rsidR="0054575B" w:rsidRPr="0054575B">
        <w:t>, kas atstāj tiešu ietekmi uz enerģijas patēriņa struktūru transporta sektorā.</w:t>
      </w:r>
    </w:p>
    <w:p w:rsidR="004A5B50" w:rsidRDefault="00E559EF" w:rsidP="00CF1DA4">
      <w:pPr>
        <w:pStyle w:val="NormalWeb"/>
        <w:spacing w:before="0" w:beforeAutospacing="0" w:after="0" w:afterAutospacing="0"/>
        <w:ind w:left="567" w:right="709" w:firstLine="437"/>
        <w:jc w:val="both"/>
      </w:pPr>
      <w:r>
        <w:t>Enerģētikas p</w:t>
      </w:r>
      <w:r w:rsidR="00AE055F">
        <w:t>amatnostādnēs</w:t>
      </w:r>
      <w:r w:rsidR="00AC4347">
        <w:t xml:space="preserve"> arī norādīts</w:t>
      </w:r>
      <w:r w:rsidR="009E28DD">
        <w:t>, ka d</w:t>
      </w:r>
      <w:r w:rsidR="004A5B50">
        <w:t xml:space="preserve">abasgāze, ņemot vērā </w:t>
      </w:r>
      <w:r w:rsidR="000A5A5F">
        <w:t xml:space="preserve">tās </w:t>
      </w:r>
      <w:r w:rsidR="004A5B50">
        <w:t>ievērojami zemāku emisiju intensitāti, salīdzinot ar oglēm un naftas produktiem, un tirgus attīstību pasaulē, saglabās nozīmīgu lomu Latvijas primāro energoresursu bilancē līdztekus atjaunojamiem energoresursiem.</w:t>
      </w:r>
    </w:p>
    <w:p w:rsidR="00CF1DA4" w:rsidRDefault="005A3AB2" w:rsidP="00CF1DA4">
      <w:pPr>
        <w:pStyle w:val="NormalWeb"/>
        <w:spacing w:before="0" w:beforeAutospacing="0" w:after="0" w:afterAutospacing="0"/>
        <w:ind w:left="567" w:right="709" w:firstLine="437"/>
        <w:jc w:val="both"/>
      </w:pPr>
      <w:r>
        <w:t>Tāpat</w:t>
      </w:r>
      <w:r w:rsidR="00164729">
        <w:t xml:space="preserve"> </w:t>
      </w:r>
      <w:r w:rsidR="00AE055F">
        <w:t>tajās</w:t>
      </w:r>
      <w:r w:rsidR="006B2749">
        <w:t xml:space="preserve"> </w:t>
      </w:r>
      <w:r w:rsidR="00AE055F">
        <w:t>arī</w:t>
      </w:r>
      <w:r w:rsidRPr="005A3AB2">
        <w:t xml:space="preserve"> </w:t>
      </w:r>
      <w:r w:rsidR="00B86C77">
        <w:t>norādīt</w:t>
      </w:r>
      <w:r>
        <w:t>s, ka e</w:t>
      </w:r>
      <w:r w:rsidRPr="005A3AB2">
        <w:t>nerģētikas sektors nākotnē nav iedomājams bez inovatīviem risinājumiem. Kā viens no piemēriem ir</w:t>
      </w:r>
      <w:r w:rsidR="008267AF">
        <w:t xml:space="preserve"> arī</w:t>
      </w:r>
      <w:r w:rsidRPr="005A3AB2">
        <w:t xml:space="preserve"> ūdeņraža izmantošana</w:t>
      </w:r>
      <w:r w:rsidR="00C87CA8">
        <w:t>, kas iezīmē jauna tehnoloģiskā laikmeta sākšanos transporta segmentā, ko raksturo efektīvāka energoresursu izmantošana, neradot SEG emisijas.</w:t>
      </w:r>
      <w:r w:rsidR="00213AEC">
        <w:t xml:space="preserve"> Tāpat arī Enerģētikas p</w:t>
      </w:r>
      <w:r w:rsidR="00006E6C">
        <w:t xml:space="preserve">amatnostādņu rīcības virzieni ietver </w:t>
      </w:r>
      <w:r w:rsidR="00F010F0">
        <w:t>biodegvielas 2.paaudzes un citu ilgtspējīgas biodegvielu ražošanas un izmantošanas iespējas Latvijā izvērtēšanu, izmantojot ūdeņraža tehnoloģijas, kā arī dažādu deggāz</w:t>
      </w:r>
      <w:r w:rsidR="00692AA9">
        <w:t>u</w:t>
      </w:r>
      <w:r w:rsidR="00F010F0">
        <w:t xml:space="preserve"> izmantošanas tautsaimniecībā veicināšanu, izstrādājot deggāzu izmantošanas regulējumu.</w:t>
      </w:r>
    </w:p>
    <w:p w:rsidR="009E28DD" w:rsidRDefault="009E28DD" w:rsidP="00CF1DA4">
      <w:pPr>
        <w:pStyle w:val="NormalWeb"/>
        <w:spacing w:before="0" w:beforeAutospacing="0" w:after="0" w:afterAutospacing="0"/>
        <w:ind w:left="567" w:right="709" w:firstLine="437"/>
        <w:jc w:val="both"/>
      </w:pPr>
    </w:p>
    <w:p w:rsidR="000A5A5F" w:rsidRPr="003C4539" w:rsidRDefault="000A5A5F" w:rsidP="00CF1DA4">
      <w:pPr>
        <w:pStyle w:val="NormalWeb"/>
        <w:spacing w:before="0" w:beforeAutospacing="0" w:after="0" w:afterAutospacing="0"/>
        <w:ind w:left="567" w:right="709" w:firstLine="437"/>
        <w:jc w:val="both"/>
        <w:rPr>
          <w:i/>
        </w:rPr>
      </w:pPr>
      <w:r w:rsidRPr="003C4539">
        <w:rPr>
          <w:i/>
        </w:rPr>
        <w:t>Latvijas ilgtspējīgas attīstības stratēģija līdz 2030.gadam</w:t>
      </w:r>
      <w:r w:rsidR="00213AEC">
        <w:rPr>
          <w:i/>
        </w:rPr>
        <w:t xml:space="preserve"> </w:t>
      </w:r>
      <w:r w:rsidR="00213AEC">
        <w:t>(turpmāk – Stratēģija)</w:t>
      </w:r>
      <w:r w:rsidR="003C4539">
        <w:rPr>
          <w:i/>
        </w:rPr>
        <w:t xml:space="preserve"> </w:t>
      </w:r>
      <w:r w:rsidR="0068069B">
        <w:t xml:space="preserve">ietver ļoti plašus </w:t>
      </w:r>
      <w:r w:rsidR="003C4539">
        <w:t>mērķus</w:t>
      </w:r>
      <w:r w:rsidR="0068069B">
        <w:t xml:space="preserve"> </w:t>
      </w:r>
      <w:r w:rsidR="003C4539">
        <w:t xml:space="preserve">– kvalitatīva un pieejama izglītība mūža garumā; inovatīva un </w:t>
      </w:r>
      <w:proofErr w:type="spellStart"/>
      <w:r w:rsidR="003C4539">
        <w:t>ekoefektīva</w:t>
      </w:r>
      <w:proofErr w:type="spellEnd"/>
      <w:r w:rsidR="003C4539">
        <w:t xml:space="preserve"> ekonomika; daba kā nākotnes kapitāls; telpiskās attīstības perspektīva u.c. </w:t>
      </w:r>
    </w:p>
    <w:p w:rsidR="003C4539" w:rsidRDefault="003C4539" w:rsidP="00CF1DA4">
      <w:pPr>
        <w:pStyle w:val="NormalWeb"/>
        <w:spacing w:before="0" w:beforeAutospacing="0" w:after="0" w:afterAutospacing="0"/>
        <w:ind w:left="567" w:right="709" w:firstLine="437"/>
        <w:jc w:val="both"/>
      </w:pPr>
      <w:r w:rsidRPr="003C4539">
        <w:t>Ilgtspējī</w:t>
      </w:r>
      <w:r w:rsidR="00A25185">
        <w:t>g</w:t>
      </w:r>
      <w:r w:rsidRPr="003C4539">
        <w:t>as modeļa ietvaros vienīgā iespēja veiksmīgi atbildēt uz globālajiem izaicinājumiem ir veidot tādu attīstības politiku, ku</w:t>
      </w:r>
      <w:r w:rsidR="0012138D">
        <w:t>rā līdzsvarā būtu</w:t>
      </w:r>
      <w:r w:rsidRPr="003C4539">
        <w:t xml:space="preserve"> nepieciešamība veicināt ekonomisko izaugsmi, uzlabot ikviena sabiedrības locekļa dzīves kvalitāti, nepieciešamība nodrošināt sociālo saliedētību un drošību, kā arī nepieciešamība nosargāt ekoloģisko vidi nākamajām paaudzēm.</w:t>
      </w:r>
      <w:r w:rsidR="002C5F48">
        <w:t xml:space="preserve"> Kā būtisks </w:t>
      </w:r>
      <w:r w:rsidR="00863AD0">
        <w:t>risinājums</w:t>
      </w:r>
      <w:r w:rsidR="00213AEC">
        <w:t xml:space="preserve"> minams arī S</w:t>
      </w:r>
      <w:r w:rsidR="002C5F48">
        <w:t>tratēģijā noteiktās pārmaiņas rosinošas vides izglītības programmas izveide. Bez sabiedrības izglītošanas un izpratnes veidošanas nav iespējama veiksmīga ilgtspējīgas politikas ieviešana. T</w:t>
      </w:r>
      <w:r w:rsidR="00863AD0">
        <w:t>ād</w:t>
      </w:r>
      <w:r w:rsidR="002F3C4C">
        <w:t>ē</w:t>
      </w:r>
      <w:r w:rsidR="00213AEC">
        <w:t>jādi arī S</w:t>
      </w:r>
      <w:r w:rsidR="002C5F48">
        <w:t>tratēģijā uzsvērts, ka  vides izglītība var kļūt par būtisku ilgtspējīga dzīvesveida veicinātāju, izglītojot skolēnus un viņu vecākus par nepieciešamību un iespējām mainīt viņu ikdienas praksi, kā arī veicināt līdzdalību ilgtspējīga dzīvesveida aktivitātēs. Stratēģiski svarīgi ir izveidot vides izglītības programmas, kur skolēnu teorētiskās zināšanas tiek papildinātas ar praktiskām aktivitātēm vietējās vides sakopšanā un dabas kapitāla atjaunošanā.</w:t>
      </w:r>
      <w:r w:rsidR="008267AF">
        <w:t xml:space="preserve"> To nepieciešams ņemt vērā arī alternatīvo degvielu infrastruktūras attīstības veicināšanā, informējot un skaidrojot sabiedrībai šā</w:t>
      </w:r>
      <w:r w:rsidR="0012138D">
        <w:t>das izvēles nepieciešamību un tās</w:t>
      </w:r>
      <w:r w:rsidR="008267AF">
        <w:t xml:space="preserve"> devumu videi.</w:t>
      </w:r>
    </w:p>
    <w:p w:rsidR="005C0D0A" w:rsidRDefault="005C0D0A" w:rsidP="002C5F48">
      <w:pPr>
        <w:pStyle w:val="NormalWeb"/>
        <w:spacing w:before="0" w:beforeAutospacing="0" w:after="0" w:afterAutospacing="0"/>
        <w:ind w:left="567" w:right="709" w:firstLine="437"/>
        <w:jc w:val="both"/>
      </w:pPr>
      <w:r>
        <w:t xml:space="preserve">Attiecībā uz transportu </w:t>
      </w:r>
      <w:r w:rsidR="00213AEC">
        <w:t>Stratēģijā</w:t>
      </w:r>
      <w:r w:rsidRPr="005C0D0A">
        <w:t xml:space="preserve"> </w:t>
      </w:r>
      <w:r>
        <w:t>ir noteikts, ka, ņ</w:t>
      </w:r>
      <w:r w:rsidRPr="005C0D0A">
        <w:t>emot vērā pasaules tendences, nākotnē būtiski palielināsies pieprasījums pēc ērtiem, ātriem, lētiem, videi draudzīgiem un drošiem transporta savienojumiem starp valstīm un to iekšienē</w:t>
      </w:r>
      <w:r w:rsidR="002F3C4C">
        <w:t>. Tādē</w:t>
      </w:r>
      <w:r w:rsidR="00B86C77">
        <w:t xml:space="preserve">jādi </w:t>
      </w:r>
      <w:r>
        <w:t>stratēģij</w:t>
      </w:r>
      <w:r w:rsidR="00B86C77">
        <w:t>ā uzsvars tiek</w:t>
      </w:r>
      <w:r>
        <w:t xml:space="preserve"> li</w:t>
      </w:r>
      <w:r w:rsidR="00B86C77">
        <w:t>kts</w:t>
      </w:r>
      <w:r>
        <w:t xml:space="preserve"> uz transporta infrastruktūras plānošanu un attīstību, kā arī sabiedrisko transportu.</w:t>
      </w:r>
      <w:r w:rsidR="00D22BA2">
        <w:t xml:space="preserve"> </w:t>
      </w:r>
      <w:r w:rsidR="00D22BA2" w:rsidRPr="00D22BA2">
        <w:t>Latvijas ilgtspējīgas attīstības stratēģij</w:t>
      </w:r>
      <w:r w:rsidR="00D22BA2">
        <w:t>ā</w:t>
      </w:r>
      <w:r w:rsidR="00D22BA2" w:rsidRPr="00D22BA2">
        <w:t xml:space="preserve"> 2030.gadam „Latvija 2030” no</w:t>
      </w:r>
      <w:r w:rsidR="00D22BA2">
        <w:t xml:space="preserve">teikts, </w:t>
      </w:r>
      <w:r w:rsidR="00D22BA2" w:rsidRPr="00D22BA2">
        <w:t>ka Latvijā jāveicina biodegvielas izmantošana sabiedriskajā transportā un lauksaimniecībā</w:t>
      </w:r>
      <w:r w:rsidR="00D22BA2">
        <w:t>. Tāpat arī,</w:t>
      </w:r>
      <w:r w:rsidR="00D22BA2" w:rsidRPr="00D22BA2">
        <w:t xml:space="preserve"> lai samazinātu vides piesārņojumu un fosilo energoresursu patēriņu, jāveicina sabiedriskā transporta un privātā autotransporta pāreja uz </w:t>
      </w:r>
      <w:r w:rsidR="0012138D" w:rsidRPr="00D22BA2">
        <w:t xml:space="preserve">ar </w:t>
      </w:r>
      <w:r w:rsidR="00D22BA2" w:rsidRPr="00D22BA2">
        <w:t xml:space="preserve">elektrisko piedziņu, biogāzi un biodegvielu darbināmiem un ar </w:t>
      </w:r>
      <w:proofErr w:type="spellStart"/>
      <w:r w:rsidR="00D22BA2" w:rsidRPr="00D22BA2">
        <w:t>hibrīddzinējiem</w:t>
      </w:r>
      <w:proofErr w:type="spellEnd"/>
      <w:r w:rsidR="00D22BA2" w:rsidRPr="00D22BA2">
        <w:t xml:space="preserve"> aprīkotiem automobiļiem.</w:t>
      </w:r>
    </w:p>
    <w:p w:rsidR="00164729" w:rsidRDefault="00164729" w:rsidP="00C06254">
      <w:pPr>
        <w:pStyle w:val="NormalWeb"/>
        <w:spacing w:before="0" w:beforeAutospacing="0" w:after="0" w:afterAutospacing="0"/>
        <w:ind w:right="709"/>
        <w:jc w:val="both"/>
        <w:rPr>
          <w:i/>
        </w:rPr>
      </w:pPr>
    </w:p>
    <w:p w:rsidR="000A5A5F" w:rsidRPr="0012336B" w:rsidRDefault="00164729" w:rsidP="00AB0E1B">
      <w:pPr>
        <w:pStyle w:val="NormalWeb"/>
        <w:spacing w:before="0" w:beforeAutospacing="0" w:after="0" w:afterAutospacing="0"/>
        <w:ind w:left="567" w:right="709" w:firstLine="437"/>
        <w:jc w:val="both"/>
      </w:pPr>
      <w:r w:rsidRPr="0012336B">
        <w:t xml:space="preserve">Latvijā 2014.gadā tika apstiprinātas </w:t>
      </w:r>
      <w:r w:rsidRPr="00AC4347">
        <w:rPr>
          <w:i/>
        </w:rPr>
        <w:t>Vides politikas pamatnostādnes 2014-2020.gadam</w:t>
      </w:r>
      <w:r w:rsidRPr="0012336B">
        <w:t>, kas izvirza pasākumus, lai sasniegtu virsmērķi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 Lai sasniegtu augstākus nacionālos un starptautiskos vides kvalitātes mērķus, līdz 2020. gadam jāveic jaunas rīcības un jāsasniedz jauni rezultatīvie rādītāji. No nacionālajām interesēm jaunajā politikas periodā jāakcentē arī tādi ilgtspējīgas attīstības pasākumi kā resursu taupīšana un efektīvāka izmantošana, zaļais iepirkums, depozītu sistēmas ieviešana u.c.</w:t>
      </w:r>
    </w:p>
    <w:p w:rsidR="004A5B50" w:rsidRPr="00D43D5F" w:rsidRDefault="004A5B50" w:rsidP="00AB0E1B">
      <w:pPr>
        <w:pStyle w:val="NormalWeb"/>
        <w:spacing w:before="0" w:beforeAutospacing="0" w:after="0" w:afterAutospacing="0"/>
        <w:ind w:left="567" w:right="709" w:firstLine="437"/>
        <w:jc w:val="both"/>
      </w:pPr>
    </w:p>
    <w:p w:rsidR="00AC4347" w:rsidRPr="00D973EF" w:rsidRDefault="0096797B" w:rsidP="00D973EF">
      <w:pPr>
        <w:pStyle w:val="NormalWeb"/>
        <w:spacing w:before="0" w:beforeAutospacing="0" w:after="0" w:afterAutospacing="0"/>
        <w:ind w:left="567" w:right="709" w:firstLine="437"/>
        <w:jc w:val="both"/>
        <w:rPr>
          <w:i/>
        </w:rPr>
      </w:pPr>
      <w:r w:rsidRPr="00DC4D0F">
        <w:rPr>
          <w:i/>
        </w:rPr>
        <w:t xml:space="preserve">Transporta attīstības </w:t>
      </w:r>
      <w:r>
        <w:rPr>
          <w:i/>
        </w:rPr>
        <w:t>pamatnostādnes 2014.-2020.gadam</w:t>
      </w:r>
      <w:r w:rsidR="00213AEC">
        <w:rPr>
          <w:i/>
        </w:rPr>
        <w:t xml:space="preserve"> </w:t>
      </w:r>
      <w:r w:rsidR="008D6713" w:rsidRPr="00D0196E">
        <w:t xml:space="preserve">izvirza mērķi nodrošināt konkurētspējīgu, ilgtspējīgu, </w:t>
      </w:r>
      <w:proofErr w:type="spellStart"/>
      <w:r w:rsidR="008D6713" w:rsidRPr="00D0196E">
        <w:t>komodālu</w:t>
      </w:r>
      <w:proofErr w:type="spellEnd"/>
      <w:r w:rsidR="008D6713" w:rsidRPr="00D0196E">
        <w:t xml:space="preserve"> transporta sistēmu, kas garantē augstas kvalitātes mobilitāti, efektīvi izmantojot resursus, - tajā skaitā ES fondus. Šajā dokumentā līdz 2020.gadam definēta virkne prioritāšu, kas tieši vai pastarpināti sasaucas ar enerģētikas politikas uzstādījumiem. Šīs prioritātes ir: dzelzceļa elektrifikācija</w:t>
      </w:r>
      <w:r w:rsidR="00AC4347">
        <w:t xml:space="preserve"> (</w:t>
      </w:r>
      <w:r w:rsidR="008D6713" w:rsidRPr="00D0196E">
        <w:t>par 20% palielināt elektrificēto dzelzceļa līniju garum</w:t>
      </w:r>
      <w:r w:rsidR="00AC4347">
        <w:t>u)</w:t>
      </w:r>
      <w:r w:rsidR="008D6713" w:rsidRPr="00D0196E">
        <w:t xml:space="preserve">, kā arī ilgtspējīga transporta </w:t>
      </w:r>
      <w:r w:rsidR="00B86C77">
        <w:t xml:space="preserve">(piemēram, </w:t>
      </w:r>
      <w:proofErr w:type="spellStart"/>
      <w:r w:rsidR="00B86C77">
        <w:t>elektromobilitātes</w:t>
      </w:r>
      <w:proofErr w:type="spellEnd"/>
      <w:r w:rsidR="00B86C77">
        <w:t>)</w:t>
      </w:r>
      <w:r w:rsidR="008D6713" w:rsidRPr="00D0196E">
        <w:t xml:space="preserve"> atbalsts. </w:t>
      </w:r>
      <w:r w:rsidR="00213AEC">
        <w:t>TAP2020</w:t>
      </w:r>
      <w:r w:rsidR="008D6713" w:rsidRPr="00D0196E">
        <w:t xml:space="preserve"> ietverts uzstādījums, ka ilgtspējīgam transportam jābūt maksimāli nepiesārņojošam. Atbilstoši Sabiedriskā transporta pakalpojumu likumam, plānojot reģionālo starppilsētu nozīmes maršrutu tīkla maršrutus ar lielu pasažieru plūsmu, vispirms jāizveido maršruti pa sliežu ceļiem. </w:t>
      </w:r>
      <w:r w:rsidR="00AC4347">
        <w:t>Tajās jau konkrēti iezīmēts, ka a</w:t>
      </w:r>
      <w:r w:rsidR="008D6713" w:rsidRPr="00D0196E">
        <w:t>ttiecībā uz autotransportu jāapzinās, ka „tradicionālās degvielas” transportlīdzekļu (</w:t>
      </w:r>
      <w:r w:rsidR="008C7029">
        <w:t>transportlīdzekļi</w:t>
      </w:r>
      <w:r w:rsidR="008C7029" w:rsidRPr="00D0196E">
        <w:t xml:space="preserve"> </w:t>
      </w:r>
      <w:r w:rsidR="008D6713" w:rsidRPr="00D0196E">
        <w:t xml:space="preserve">ar benzīna vai dīzeļdegvielas dzinējiem) </w:t>
      </w:r>
      <w:r w:rsidR="008C7029">
        <w:t>lietošanas pārtraukšana</w:t>
      </w:r>
      <w:r w:rsidR="008D6713" w:rsidRPr="00D0196E">
        <w:t xml:space="preserve"> būtu jākompensē ar videi draudzīgu cita tipa transportlīdzekļu (</w:t>
      </w:r>
      <w:r w:rsidR="00BD4067">
        <w:t>ETL</w:t>
      </w:r>
      <w:r w:rsidR="008D6713" w:rsidRPr="00D0196E">
        <w:t xml:space="preserve">, </w:t>
      </w:r>
      <w:proofErr w:type="spellStart"/>
      <w:r w:rsidR="008C7029" w:rsidRPr="00D0196E">
        <w:t>hibrīd</w:t>
      </w:r>
      <w:r w:rsidR="008C7029">
        <w:t>transportlīdzekļu</w:t>
      </w:r>
      <w:proofErr w:type="spellEnd"/>
      <w:r w:rsidR="008D6713" w:rsidRPr="00D0196E">
        <w:t xml:space="preserve">, </w:t>
      </w:r>
      <w:r w:rsidR="00BD4067">
        <w:t>FCEV</w:t>
      </w:r>
      <w:r w:rsidR="008D6713" w:rsidRPr="00D0196E">
        <w:t xml:space="preserve">, </w:t>
      </w:r>
      <w:r w:rsidR="008C7029">
        <w:t xml:space="preserve">ar </w:t>
      </w:r>
      <w:r w:rsidR="008D6713" w:rsidRPr="00D0196E">
        <w:t>saspiest</w:t>
      </w:r>
      <w:r w:rsidR="008C7029">
        <w:t>u</w:t>
      </w:r>
      <w:r w:rsidR="008D6713" w:rsidRPr="00D0196E">
        <w:t xml:space="preserve"> gais</w:t>
      </w:r>
      <w:r w:rsidR="008C7029">
        <w:t>u darbināmu transportlīdzekļu</w:t>
      </w:r>
      <w:r w:rsidR="008D6713" w:rsidRPr="00D0196E">
        <w:t xml:space="preserve">) plašāku izmantošanu. Taču </w:t>
      </w:r>
      <w:r w:rsidR="0012138D">
        <w:t>šobrīd un tuvākajos gados šādu</w:t>
      </w:r>
      <w:r w:rsidR="008D6713" w:rsidRPr="00D0196E">
        <w:t xml:space="preserve"> „zaļ</w:t>
      </w:r>
      <w:r w:rsidR="0012138D">
        <w:t>o</w:t>
      </w:r>
      <w:r w:rsidR="008D6713" w:rsidRPr="00D0196E">
        <w:t>” transportlīdzek</w:t>
      </w:r>
      <w:r w:rsidR="0012138D">
        <w:t>ļu</w:t>
      </w:r>
      <w:r w:rsidR="008D6713" w:rsidRPr="00D0196E">
        <w:t xml:space="preserve"> </w:t>
      </w:r>
      <w:r w:rsidR="0012138D">
        <w:t>iegāde</w:t>
      </w:r>
      <w:r w:rsidR="008D6713" w:rsidRPr="00D0196E">
        <w:t xml:space="preserve"> būs ievērojami dārgāk</w:t>
      </w:r>
      <w:r w:rsidR="0012138D">
        <w:t>a</w:t>
      </w:r>
      <w:r w:rsidR="008D6713" w:rsidRPr="00D0196E">
        <w:t xml:space="preserve"> par tradicionāl</w:t>
      </w:r>
      <w:r w:rsidR="0012138D">
        <w:t>o</w:t>
      </w:r>
      <w:r w:rsidR="008D6713" w:rsidRPr="00D0196E">
        <w:t xml:space="preserve"> transportlīdzekļ</w:t>
      </w:r>
      <w:r w:rsidR="0012138D">
        <w:t>u iegādi</w:t>
      </w:r>
      <w:r w:rsidR="008D6713" w:rsidRPr="00D0196E">
        <w:t>. Tā</w:t>
      </w:r>
      <w:r w:rsidR="0012138D">
        <w:t xml:space="preserve"> kā</w:t>
      </w:r>
      <w:r w:rsidR="008D6713" w:rsidRPr="00D0196E">
        <w:t xml:space="preserve"> mērķis ir cieši saistīts ar sabiedrības finansiālajām iespējām, valsts rokās ir maz instrumentu, lai to ietekmētu, vai arī tie ir maz efektīvi. Tomēr arvien plašāk tiek ieviesti tādi emisiju samazināšanas pasākumi kā transportlīdzekļu energoefektivitāte un degvielas patēriņa samazināšana, kas bieži vien ir izmaksu ziņā draudzīgi pasākumi. </w:t>
      </w:r>
    </w:p>
    <w:p w:rsidR="008C7029" w:rsidRPr="003B139F" w:rsidRDefault="00AC4347" w:rsidP="001441E4">
      <w:pPr>
        <w:pStyle w:val="NormalWeb"/>
        <w:spacing w:before="0" w:beforeAutospacing="0" w:after="0" w:afterAutospacing="0"/>
        <w:ind w:left="567" w:right="709" w:firstLine="294"/>
        <w:jc w:val="both"/>
      </w:pPr>
      <w:r>
        <w:t>Jāatzīmē, ka j</w:t>
      </w:r>
      <w:r w:rsidR="006E4E92" w:rsidRPr="006E4E92">
        <w:t xml:space="preserve">au patlaban Latvijas īstenotā transporta politika lielā mērā ir vērsta uz konkurētspējīgas un </w:t>
      </w:r>
      <w:proofErr w:type="spellStart"/>
      <w:r w:rsidR="006E4E92" w:rsidRPr="006E4E92">
        <w:t>resursefektīvas</w:t>
      </w:r>
      <w:proofErr w:type="spellEnd"/>
      <w:r w:rsidR="006E4E92" w:rsidRPr="006E4E92">
        <w:t xml:space="preserve"> transporta sistēmas izveidi. Tomēr plānotie pasākumi</w:t>
      </w:r>
      <w:r w:rsidR="006E4E92">
        <w:t xml:space="preserve"> </w:t>
      </w:r>
      <w:r w:rsidR="006E4E92" w:rsidRPr="006E4E92">
        <w:t>vienmēr tiek izvērtēti no vides un ekonomisko vajadzību un iespēju samērojamības viedokļa.</w:t>
      </w:r>
    </w:p>
    <w:p w:rsidR="009976E9" w:rsidRPr="00573305" w:rsidRDefault="009976E9" w:rsidP="009976E9">
      <w:pPr>
        <w:pStyle w:val="NormalWeb"/>
        <w:ind w:left="284" w:right="709"/>
        <w:jc w:val="both"/>
      </w:pPr>
      <w:r w:rsidRPr="00573305">
        <w:rPr>
          <w:b/>
        </w:rPr>
        <w:t>1.</w:t>
      </w:r>
      <w:r w:rsidR="00952F39">
        <w:rPr>
          <w:b/>
        </w:rPr>
        <w:t>5</w:t>
      </w:r>
      <w:r w:rsidRPr="00573305">
        <w:rPr>
          <w:b/>
        </w:rPr>
        <w:t xml:space="preserve">. </w:t>
      </w:r>
      <w:r w:rsidR="00CE539B">
        <w:rPr>
          <w:rStyle w:val="Heading1Char"/>
          <w:sz w:val="24"/>
          <w:szCs w:val="24"/>
        </w:rPr>
        <w:t>S</w:t>
      </w:r>
      <w:r w:rsidRPr="00573305">
        <w:rPr>
          <w:rStyle w:val="Heading1Char"/>
          <w:sz w:val="24"/>
          <w:szCs w:val="24"/>
        </w:rPr>
        <w:t xml:space="preserve">ituācijas raksturojums Latvijā alternatīvo degvielu </w:t>
      </w:r>
      <w:r w:rsidR="00CD65C0">
        <w:rPr>
          <w:rStyle w:val="Heading1Char"/>
          <w:sz w:val="24"/>
          <w:szCs w:val="24"/>
        </w:rPr>
        <w:t>kontekstā</w:t>
      </w:r>
    </w:p>
    <w:p w:rsidR="009976E9" w:rsidRDefault="009976E9" w:rsidP="009B182F">
      <w:pPr>
        <w:pStyle w:val="ListParagraph"/>
        <w:tabs>
          <w:tab w:val="left" w:pos="426"/>
        </w:tabs>
        <w:ind w:left="567" w:right="709" w:firstLine="426"/>
        <w:jc w:val="both"/>
        <w:rPr>
          <w:szCs w:val="24"/>
        </w:rPr>
      </w:pPr>
      <w:r w:rsidRPr="00AF3D2F">
        <w:t>Ar alternatīvo degvielu darbināmu transportlīdzekļu izplatība Latvijā nav liela, kas izskaidrojam</w:t>
      </w:r>
      <w:r>
        <w:t>s</w:t>
      </w:r>
      <w:r w:rsidRPr="00AF3D2F">
        <w:t xml:space="preserve"> galvenokārt ar alternatīvo degvielu regulējuma </w:t>
      </w:r>
      <w:r>
        <w:t xml:space="preserve">un atbalsta </w:t>
      </w:r>
      <w:r w:rsidR="00223630">
        <w:t>trūkumu, tādē</w:t>
      </w:r>
      <w:r w:rsidRPr="00AF3D2F">
        <w:t>jādi neveicinot to plašāku izmantošanu.</w:t>
      </w:r>
      <w:r w:rsidR="00CB0F61">
        <w:rPr>
          <w:szCs w:val="24"/>
        </w:rPr>
        <w:t xml:space="preserve"> </w:t>
      </w:r>
      <w:r w:rsidR="003548DA">
        <w:rPr>
          <w:szCs w:val="24"/>
        </w:rPr>
        <w:t xml:space="preserve">Kā pozitīvs piemērs minams </w:t>
      </w:r>
      <w:r w:rsidR="009B182F">
        <w:rPr>
          <w:szCs w:val="24"/>
        </w:rPr>
        <w:t>Rīgas pilsētas pašvaldība</w:t>
      </w:r>
      <w:r w:rsidR="003548DA">
        <w:rPr>
          <w:szCs w:val="24"/>
        </w:rPr>
        <w:t>s</w:t>
      </w:r>
      <w:r w:rsidR="009B182F">
        <w:rPr>
          <w:szCs w:val="24"/>
        </w:rPr>
        <w:t xml:space="preserve"> </w:t>
      </w:r>
      <w:r w:rsidR="003548DA">
        <w:rPr>
          <w:szCs w:val="24"/>
        </w:rPr>
        <w:t>veiktais izvērtējums</w:t>
      </w:r>
      <w:r w:rsidR="009B182F">
        <w:rPr>
          <w:szCs w:val="24"/>
        </w:rPr>
        <w:t xml:space="preserve"> alternatīvo degvielu veicināšan</w:t>
      </w:r>
      <w:r w:rsidR="003548DA">
        <w:rPr>
          <w:szCs w:val="24"/>
        </w:rPr>
        <w:t>ai</w:t>
      </w:r>
      <w:r w:rsidR="009B182F">
        <w:rPr>
          <w:szCs w:val="24"/>
        </w:rPr>
        <w:t xml:space="preserve"> tās teritorijā. Tā, piemēram, </w:t>
      </w:r>
      <w:r w:rsidR="009B182F" w:rsidRPr="00FD1732">
        <w:rPr>
          <w:szCs w:val="24"/>
        </w:rPr>
        <w:t>Rīgas plānošanas reģiona attīstības dokument</w:t>
      </w:r>
      <w:r w:rsidR="009B182F">
        <w:rPr>
          <w:szCs w:val="24"/>
        </w:rPr>
        <w:t>os</w:t>
      </w:r>
      <w:r w:rsidR="009B182F" w:rsidRPr="00FD1732">
        <w:rPr>
          <w:szCs w:val="24"/>
        </w:rPr>
        <w:t xml:space="preserve"> “RPR ilgtspējīgas attīstības stratēģija 2014.-2030.gadam” un “RPR Attīstības programma 2014.-2020. gadam” viena no prioritātēm ir pilsētu iekšējā transporta un to savienojumu attīstība saistībā ar elektrotransporta attīstību un alternatīvo degvielas veidu (biodīzeļdegvielas, ūdeņraža, </w:t>
      </w:r>
      <w:r w:rsidR="009B182F">
        <w:rPr>
          <w:szCs w:val="24"/>
        </w:rPr>
        <w:t>etanola</w:t>
      </w:r>
      <w:r w:rsidR="009B182F" w:rsidRPr="00FD1732">
        <w:rPr>
          <w:szCs w:val="24"/>
        </w:rPr>
        <w:t>, sašķidrinātās dabasgāzes u.c.) izmantošanu transporta sektorā.</w:t>
      </w:r>
      <w:r w:rsidR="009B182F">
        <w:rPr>
          <w:szCs w:val="24"/>
        </w:rPr>
        <w:t xml:space="preserve"> Tomēr diemžēl jāsecina, ka </w:t>
      </w:r>
      <w:r w:rsidR="003548DA">
        <w:rPr>
          <w:szCs w:val="24"/>
        </w:rPr>
        <w:t>citās</w:t>
      </w:r>
      <w:r w:rsidR="009B182F" w:rsidRPr="00FD1732">
        <w:rPr>
          <w:szCs w:val="24"/>
        </w:rPr>
        <w:t xml:space="preserve"> pašvaldīb</w:t>
      </w:r>
      <w:r w:rsidR="003548DA">
        <w:rPr>
          <w:szCs w:val="24"/>
        </w:rPr>
        <w:t>ās</w:t>
      </w:r>
      <w:r w:rsidR="009B182F" w:rsidRPr="00FD1732">
        <w:rPr>
          <w:szCs w:val="24"/>
        </w:rPr>
        <w:t xml:space="preserve"> nav izstrādāti stratēģiski dokumenti alternatīvo degvielu ieviešanas veicināšanai, izņemot Limbažu novada </w:t>
      </w:r>
      <w:r w:rsidR="003548DA">
        <w:rPr>
          <w:szCs w:val="24"/>
        </w:rPr>
        <w:t xml:space="preserve">pašvaldību </w:t>
      </w:r>
      <w:r w:rsidR="009B182F" w:rsidRPr="00FD1732">
        <w:rPr>
          <w:szCs w:val="24"/>
        </w:rPr>
        <w:t>un</w:t>
      </w:r>
      <w:r w:rsidR="003548DA">
        <w:rPr>
          <w:szCs w:val="24"/>
        </w:rPr>
        <w:t xml:space="preserve"> jau pieminēto</w:t>
      </w:r>
      <w:r w:rsidR="009B182F" w:rsidRPr="00FD1732">
        <w:rPr>
          <w:szCs w:val="24"/>
        </w:rPr>
        <w:t xml:space="preserve"> Rīgas pašvaldīb</w:t>
      </w:r>
      <w:r w:rsidR="003548DA">
        <w:rPr>
          <w:szCs w:val="24"/>
        </w:rPr>
        <w:t>u</w:t>
      </w:r>
      <w:r w:rsidR="009B182F">
        <w:rPr>
          <w:rStyle w:val="FootnoteReference"/>
          <w:szCs w:val="24"/>
        </w:rPr>
        <w:footnoteReference w:id="72"/>
      </w:r>
      <w:r w:rsidR="009B182F">
        <w:rPr>
          <w:szCs w:val="24"/>
        </w:rPr>
        <w:t xml:space="preserve">. </w:t>
      </w:r>
    </w:p>
    <w:p w:rsidR="00E63B43" w:rsidRDefault="00E63B43" w:rsidP="009B182F">
      <w:pPr>
        <w:pStyle w:val="ListParagraph"/>
        <w:tabs>
          <w:tab w:val="left" w:pos="426"/>
        </w:tabs>
        <w:ind w:left="567" w:right="709" w:firstLine="426"/>
        <w:jc w:val="both"/>
        <w:rPr>
          <w:szCs w:val="24"/>
        </w:rPr>
      </w:pPr>
      <w:r>
        <w:rPr>
          <w:szCs w:val="24"/>
        </w:rPr>
        <w:t>Attiecībā uz sašķidrināto naftas gāzi, Latvijā ir aptuveni 7%</w:t>
      </w:r>
      <w:r w:rsidR="004A6473">
        <w:rPr>
          <w:szCs w:val="24"/>
        </w:rPr>
        <w:t xml:space="preserve"> </w:t>
      </w:r>
      <w:r w:rsidR="003548DA">
        <w:rPr>
          <w:szCs w:val="24"/>
        </w:rPr>
        <w:t>ar šādu degvielu darbināmu</w:t>
      </w:r>
      <w:r>
        <w:rPr>
          <w:szCs w:val="24"/>
        </w:rPr>
        <w:t xml:space="preserve"> transportlīdzekļu</w:t>
      </w:r>
      <w:r w:rsidR="004A6473">
        <w:rPr>
          <w:szCs w:val="24"/>
        </w:rPr>
        <w:t xml:space="preserve">. </w:t>
      </w:r>
      <w:r>
        <w:rPr>
          <w:szCs w:val="24"/>
        </w:rPr>
        <w:t>Latvijā ir pietiekami attīstīta sašķidrinātās naftas gāzes uzpildes infrastruktūra. Patlaban ir pieejamas vairāk kā 30 uzpildes stacijas, kas pārklāj visu Latvijas teritoriju (attēls Nr.</w:t>
      </w:r>
      <w:r w:rsidR="003548DA">
        <w:rPr>
          <w:szCs w:val="24"/>
        </w:rPr>
        <w:t>6</w:t>
      </w:r>
      <w:r>
        <w:rPr>
          <w:szCs w:val="24"/>
        </w:rPr>
        <w:t>)</w:t>
      </w:r>
      <w:r w:rsidR="003548DA">
        <w:rPr>
          <w:szCs w:val="24"/>
        </w:rPr>
        <w:t>.</w:t>
      </w:r>
    </w:p>
    <w:p w:rsidR="00E63B43" w:rsidRPr="009B182F" w:rsidRDefault="00E63B43" w:rsidP="003759F0">
      <w:pPr>
        <w:pStyle w:val="ListParagraph"/>
        <w:ind w:left="0" w:right="709" w:firstLine="426"/>
        <w:jc w:val="center"/>
        <w:rPr>
          <w:szCs w:val="24"/>
        </w:rPr>
      </w:pPr>
      <w:r>
        <w:rPr>
          <w:noProof/>
          <w:szCs w:val="24"/>
          <w:lang w:eastAsia="lv-LV"/>
        </w:rPr>
        <w:drawing>
          <wp:inline distT="0" distB="0" distL="0" distR="0" wp14:anchorId="02697F9B" wp14:editId="24510852">
            <wp:extent cx="64008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829050"/>
                    </a:xfrm>
                    <a:prstGeom prst="rect">
                      <a:avLst/>
                    </a:prstGeom>
                    <a:noFill/>
                    <a:ln>
                      <a:noFill/>
                    </a:ln>
                  </pic:spPr>
                </pic:pic>
              </a:graphicData>
            </a:graphic>
          </wp:inline>
        </w:drawing>
      </w:r>
    </w:p>
    <w:p w:rsidR="00E63B43" w:rsidRPr="00045714" w:rsidRDefault="00E63B43" w:rsidP="00952F39">
      <w:pPr>
        <w:pStyle w:val="Heading2"/>
        <w:numPr>
          <w:ilvl w:val="0"/>
          <w:numId w:val="0"/>
        </w:numPr>
        <w:ind w:left="718"/>
        <w:rPr>
          <w:b w:val="0"/>
          <w:sz w:val="24"/>
          <w:szCs w:val="24"/>
          <w:u w:val="none"/>
        </w:rPr>
      </w:pPr>
      <w:bookmarkStart w:id="8" w:name="_Toc465089050"/>
      <w:r>
        <w:rPr>
          <w:sz w:val="24"/>
          <w:szCs w:val="24"/>
          <w:u w:val="none"/>
        </w:rPr>
        <w:t>Attēls Nr.</w:t>
      </w:r>
      <w:r w:rsidR="0051713D">
        <w:rPr>
          <w:sz w:val="24"/>
          <w:szCs w:val="24"/>
          <w:u w:val="none"/>
        </w:rPr>
        <w:t>6</w:t>
      </w:r>
      <w:r w:rsidR="003548DA">
        <w:rPr>
          <w:sz w:val="24"/>
          <w:szCs w:val="24"/>
          <w:u w:val="none"/>
        </w:rPr>
        <w:t xml:space="preserve"> Sašķidrinātās naftas gāzes</w:t>
      </w:r>
      <w:r>
        <w:rPr>
          <w:sz w:val="24"/>
          <w:szCs w:val="24"/>
          <w:u w:val="none"/>
        </w:rPr>
        <w:t xml:space="preserve"> uzpildes stacijas Latvijā Avots:</w:t>
      </w:r>
      <w:r w:rsidR="004A6473" w:rsidRPr="004A6473">
        <w:t xml:space="preserve"> </w:t>
      </w:r>
      <w:r w:rsidR="004A6473" w:rsidRPr="00045714">
        <w:rPr>
          <w:b w:val="0"/>
          <w:sz w:val="24"/>
          <w:szCs w:val="24"/>
          <w:u w:val="none"/>
        </w:rPr>
        <w:t>SIA "Latvijas propāna gāze"</w:t>
      </w:r>
      <w:r w:rsidR="004A6473">
        <w:rPr>
          <w:b w:val="0"/>
          <w:sz w:val="24"/>
          <w:szCs w:val="24"/>
          <w:u w:val="none"/>
        </w:rPr>
        <w:t xml:space="preserve"> </w:t>
      </w:r>
      <w:r w:rsidR="004A6473" w:rsidRPr="004A6473">
        <w:rPr>
          <w:b w:val="0"/>
          <w:sz w:val="24"/>
          <w:szCs w:val="24"/>
          <w:u w:val="none"/>
        </w:rPr>
        <w:t>http://www.lpg.lv/lv/autogaze/interaktiva-karte/?full=1</w:t>
      </w:r>
    </w:p>
    <w:p w:rsidR="009976E9" w:rsidRPr="00573305" w:rsidRDefault="00952F39" w:rsidP="00952F39">
      <w:pPr>
        <w:pStyle w:val="Heading2"/>
        <w:numPr>
          <w:ilvl w:val="0"/>
          <w:numId w:val="0"/>
        </w:numPr>
        <w:ind w:left="718"/>
        <w:rPr>
          <w:b w:val="0"/>
          <w:i/>
          <w:sz w:val="24"/>
          <w:szCs w:val="24"/>
        </w:rPr>
      </w:pPr>
      <w:r>
        <w:rPr>
          <w:b w:val="0"/>
          <w:i/>
          <w:sz w:val="24"/>
          <w:szCs w:val="24"/>
        </w:rPr>
        <w:t>1.5.1.</w:t>
      </w:r>
      <w:r w:rsidR="009976E9" w:rsidRPr="00573305">
        <w:rPr>
          <w:b w:val="0"/>
          <w:i/>
          <w:sz w:val="24"/>
          <w:szCs w:val="24"/>
        </w:rPr>
        <w:t>Elektroenerģija</w:t>
      </w:r>
      <w:bookmarkEnd w:id="8"/>
    </w:p>
    <w:p w:rsidR="009976E9" w:rsidRDefault="009B182F" w:rsidP="009976E9">
      <w:pPr>
        <w:pStyle w:val="NormalWeb"/>
        <w:spacing w:before="0" w:beforeAutospacing="0" w:after="120" w:afterAutospacing="0"/>
        <w:ind w:left="567" w:right="709" w:firstLine="437"/>
        <w:jc w:val="both"/>
      </w:pPr>
      <w:r>
        <w:t xml:space="preserve">Līdz šim Latvijā ir </w:t>
      </w:r>
      <w:r w:rsidR="00555201">
        <w:t xml:space="preserve">īstenoti vairāki </w:t>
      </w:r>
      <w:r>
        <w:t xml:space="preserve">pasākumi </w:t>
      </w:r>
      <w:proofErr w:type="spellStart"/>
      <w:r>
        <w:t>elektromobilitātes</w:t>
      </w:r>
      <w:proofErr w:type="spellEnd"/>
      <w:r>
        <w:t xml:space="preserve"> veicināšanai. </w:t>
      </w:r>
      <w:r w:rsidR="009976E9" w:rsidRPr="00F71D18">
        <w:t>2014.</w:t>
      </w:r>
      <w:r w:rsidR="009976E9">
        <w:t> gada 26.martā ar Ministru kabineta</w:t>
      </w:r>
      <w:r w:rsidR="009976E9" w:rsidRPr="001E1D35">
        <w:t xml:space="preserve"> rīkojum</w:t>
      </w:r>
      <w:r w:rsidR="009976E9">
        <w:t>u</w:t>
      </w:r>
      <w:r w:rsidR="009976E9" w:rsidRPr="001E1D35">
        <w:t xml:space="preserve"> Nr.129</w:t>
      </w:r>
      <w:r w:rsidR="009976E9">
        <w:t xml:space="preserve"> “Par </w:t>
      </w:r>
      <w:proofErr w:type="spellStart"/>
      <w:r w:rsidR="009976E9">
        <w:t>Elektromobilitātes</w:t>
      </w:r>
      <w:proofErr w:type="spellEnd"/>
      <w:r w:rsidR="009976E9">
        <w:t xml:space="preserve"> attīstības plānu 2014. – 2016.gadam” </w:t>
      </w:r>
      <w:r w:rsidR="002C07D5">
        <w:t xml:space="preserve">(turpmāk - MK rīkojums Nr.129) </w:t>
      </w:r>
      <w:r w:rsidR="009976E9">
        <w:t xml:space="preserve">tika </w:t>
      </w:r>
      <w:r w:rsidR="009976E9" w:rsidRPr="00F71D18">
        <w:t>apstiprinā</w:t>
      </w:r>
      <w:r w:rsidR="009976E9">
        <w:t>ts</w:t>
      </w:r>
      <w:r w:rsidR="009976E9" w:rsidRPr="00F71D18">
        <w:t xml:space="preserve"> </w:t>
      </w:r>
      <w:proofErr w:type="spellStart"/>
      <w:r w:rsidR="009976E9" w:rsidRPr="00F71D18">
        <w:t>Elektromobilitātes</w:t>
      </w:r>
      <w:proofErr w:type="spellEnd"/>
      <w:r w:rsidR="009976E9" w:rsidRPr="00F71D18">
        <w:t xml:space="preserve"> attīstības plān</w:t>
      </w:r>
      <w:r w:rsidR="009976E9">
        <w:t>s</w:t>
      </w:r>
      <w:r w:rsidR="009976E9" w:rsidRPr="00F71D18">
        <w:t xml:space="preserve"> 2014.</w:t>
      </w:r>
      <w:r w:rsidR="009976E9">
        <w:t> – </w:t>
      </w:r>
      <w:r w:rsidR="009976E9" w:rsidRPr="00F71D18">
        <w:t>2016.</w:t>
      </w:r>
      <w:r w:rsidR="009976E9">
        <w:t> </w:t>
      </w:r>
      <w:r w:rsidR="002C07D5">
        <w:t>g</w:t>
      </w:r>
      <w:r w:rsidR="009976E9" w:rsidRPr="00F71D18">
        <w:t>adam</w:t>
      </w:r>
      <w:r w:rsidR="002C07D5">
        <w:t xml:space="preserve"> (turpmāk – EMAP)</w:t>
      </w:r>
      <w:r w:rsidR="009976E9">
        <w:t>, kas</w:t>
      </w:r>
      <w:r w:rsidR="009976E9" w:rsidRPr="00224998">
        <w:t xml:space="preserve"> paredz konkrētus atbalsta politikas virzienus attiecībā uz svarīgākajiem tās elementiem: ETL izplatība, uzlādes staciju tīkla izbūve, atbalsts inovatīvu produktu izstrādei, kā arī sabiedrības izglītošana un informācijas pieejamības nodrošināšana par </w:t>
      </w:r>
      <w:proofErr w:type="spellStart"/>
      <w:r w:rsidR="009976E9" w:rsidRPr="00224998">
        <w:t>elektromobilitāti</w:t>
      </w:r>
      <w:proofErr w:type="spellEnd"/>
      <w:r w:rsidR="009976E9" w:rsidRPr="00224998">
        <w:t>.</w:t>
      </w:r>
      <w:r w:rsidR="009976E9">
        <w:t xml:space="preserve"> </w:t>
      </w:r>
      <w:r w:rsidR="004A6473">
        <w:t xml:space="preserve">EMAP </w:t>
      </w:r>
      <w:r w:rsidR="009976E9">
        <w:t>tika veidots</w:t>
      </w:r>
      <w:r w:rsidR="00223630">
        <w:t>,</w:t>
      </w:r>
      <w:r w:rsidR="009976E9">
        <w:t xml:space="preserve"> pamatojoties uz tehnisko attīstību un tā brīža situāciju tirgū. </w:t>
      </w:r>
      <w:r w:rsidR="00E559EF" w:rsidRPr="00E559EF">
        <w:t xml:space="preserve">Jānorāda, ka kopš EMAP izstrādes un apstiprināšanas ir notikušas izmaiņas </w:t>
      </w:r>
      <w:proofErr w:type="spellStart"/>
      <w:r w:rsidR="00E559EF" w:rsidRPr="00E559EF">
        <w:t>elektromobilitātes</w:t>
      </w:r>
      <w:proofErr w:type="spellEnd"/>
      <w:r w:rsidR="00E559EF" w:rsidRPr="00E559EF">
        <w:t xml:space="preserve"> procesā – Latvijā ir reģistrēti vairāk kā 200 </w:t>
      </w:r>
      <w:r w:rsidR="002C00B8">
        <w:t>ETL</w:t>
      </w:r>
      <w:r w:rsidR="00E559EF" w:rsidRPr="00E559EF">
        <w:t>, kas dod iespēju ap</w:t>
      </w:r>
      <w:r w:rsidR="002C07D5">
        <w:t>kopot to izmantošanas paradumus. Š</w:t>
      </w:r>
      <w:r w:rsidR="00E559EF" w:rsidRPr="00E559EF">
        <w:t>ajā laika periodā ir ieviestas jaunas tehnoloģijas, ko var izmantot ETL uzlādes infrastruktūras izveidē, tāpat pasaulē tiek īstenoti jauni uz nākotni orientēti projekti.</w:t>
      </w:r>
    </w:p>
    <w:p w:rsidR="009976E9" w:rsidRDefault="009976E9" w:rsidP="00223630">
      <w:pPr>
        <w:pStyle w:val="NormalWeb"/>
        <w:spacing w:before="0" w:beforeAutospacing="0" w:after="0" w:afterAutospacing="0"/>
        <w:ind w:left="567" w:right="709" w:firstLine="437"/>
        <w:jc w:val="both"/>
      </w:pPr>
      <w:r>
        <w:t xml:space="preserve">Saskaņā ar </w:t>
      </w:r>
      <w:r w:rsidR="00A813B3">
        <w:t>minēto</w:t>
      </w:r>
      <w:r>
        <w:t xml:space="preserve"> </w:t>
      </w:r>
      <w:r w:rsidR="00C37B61">
        <w:t>r</w:t>
      </w:r>
      <w:r>
        <w:t xml:space="preserve">īkojumu </w:t>
      </w:r>
      <w:r w:rsidR="002C07D5">
        <w:t>VAS “Ceļu satiksmes drošības direkcija (</w:t>
      </w:r>
      <w:r w:rsidR="00C37B61">
        <w:t>CSDD</w:t>
      </w:r>
      <w:r w:rsidR="002C07D5">
        <w:t>)</w:t>
      </w:r>
      <w:r w:rsidRPr="00224998">
        <w:t xml:space="preserve"> tika izveidota </w:t>
      </w:r>
      <w:proofErr w:type="spellStart"/>
      <w:r w:rsidRPr="00224998">
        <w:t>Elektromobilitātes</w:t>
      </w:r>
      <w:proofErr w:type="spellEnd"/>
      <w:r w:rsidRPr="00224998">
        <w:t xml:space="preserve"> vadības un koordinācijas daļa</w:t>
      </w:r>
      <w:r w:rsidR="002C07D5">
        <w:t xml:space="preserve"> (</w:t>
      </w:r>
      <w:r w:rsidR="00C5312E">
        <w:t>EVKD</w:t>
      </w:r>
      <w:r w:rsidR="002C07D5">
        <w:t>)</w:t>
      </w:r>
      <w:r>
        <w:t xml:space="preserve">, kuras galvenie uzdevumi ir </w:t>
      </w:r>
      <w:r w:rsidR="00A813B3">
        <w:t>nodrošināt</w:t>
      </w:r>
      <w:r>
        <w:t xml:space="preserve"> </w:t>
      </w:r>
      <w:proofErr w:type="spellStart"/>
      <w:r>
        <w:t>elektromobilitātes</w:t>
      </w:r>
      <w:proofErr w:type="spellEnd"/>
      <w:r>
        <w:t xml:space="preserve"> ieviešanu Latvijā, izstrādāt priekšlikumus nākotnes attīstības virzienu noteikšanai un nepieciešamajām izmaiņām normatīvajos aktos, nodrošināt Eiropas un citu valstu pieredzes apgūšanu, nodrošināt informācijas pieejamību par aktualitātēm, piedalīties </w:t>
      </w:r>
      <w:proofErr w:type="spellStart"/>
      <w:r>
        <w:t>elektromobilitāti</w:t>
      </w:r>
      <w:proofErr w:type="spellEnd"/>
      <w:r>
        <w:t xml:space="preserve"> veicinošos pasākumos un sekot līdzi jaunākajām tendencēm un tehnoloģiju attīstībai šajā jomā</w:t>
      </w:r>
      <w:r w:rsidR="007135FF">
        <w:t>,</w:t>
      </w:r>
      <w:r>
        <w:t xml:space="preserve"> k</w:t>
      </w:r>
      <w:r w:rsidR="00C5312E">
        <w:t>ā arī citi uzdevumi atbilstoši MK r</w:t>
      </w:r>
      <w:r>
        <w:t>īkojumam</w:t>
      </w:r>
      <w:r w:rsidR="00C5312E">
        <w:t xml:space="preserve"> Nr.129</w:t>
      </w:r>
      <w:r>
        <w:t xml:space="preserve">. Kopš izveidošanas brīža EVKD nodrošina </w:t>
      </w:r>
      <w:proofErr w:type="spellStart"/>
      <w:r>
        <w:t>elektromobilitātes</w:t>
      </w:r>
      <w:proofErr w:type="spellEnd"/>
      <w:r>
        <w:t xml:space="preserve"> ieviešanas funkcijas un realizē ar tām saistītos uzdevumus</w:t>
      </w:r>
      <w:r w:rsidR="008E37D2">
        <w:t xml:space="preserve">, </w:t>
      </w:r>
      <w:r w:rsidR="008E37D2" w:rsidRPr="008E37D2">
        <w:t>kā arī sniedz atskaites Satiksmes ministrijai par paveiktajiem darbiem</w:t>
      </w:r>
      <w:r>
        <w:t>.</w:t>
      </w:r>
    </w:p>
    <w:p w:rsidR="009976E9" w:rsidRDefault="009976E9" w:rsidP="00223630">
      <w:pPr>
        <w:pStyle w:val="NormalWeb"/>
        <w:spacing w:before="0" w:beforeAutospacing="0" w:after="0" w:afterAutospacing="0"/>
        <w:ind w:left="567" w:right="709" w:firstLine="437"/>
        <w:jc w:val="both"/>
      </w:pPr>
      <w:r>
        <w:t xml:space="preserve">2015. gada 3. novembrī tika pieņemti </w:t>
      </w:r>
      <w:r w:rsidRPr="0080008A">
        <w:t xml:space="preserve">Ministru </w:t>
      </w:r>
      <w:r w:rsidRPr="004C3C86">
        <w:t>kabinet</w:t>
      </w:r>
      <w:r>
        <w:t>a noteikumi Nr. 637</w:t>
      </w:r>
      <w:r w:rsidRPr="0080008A">
        <w:t xml:space="preserve"> „Darbības programmas „Izaugsme un nodarbinātība” 4.4.1.</w:t>
      </w:r>
      <w:r>
        <w:t> </w:t>
      </w:r>
      <w:r w:rsidRPr="0080008A">
        <w:t>specifiskā atbalsta mērķa „Attīstīt ETL uzlādes infrastruktūru Latvijā” īstenošanas noteiku</w:t>
      </w:r>
      <w:r>
        <w:t>mi”</w:t>
      </w:r>
      <w:r w:rsidR="00990208">
        <w:t xml:space="preserve"> </w:t>
      </w:r>
      <w:r w:rsidR="00C5312E">
        <w:t>(turpmāk – MK noteikumi Nr.637)</w:t>
      </w:r>
      <w:r>
        <w:t xml:space="preserve">, kuru mērķis ir nodrošināt darbības programmas </w:t>
      </w:r>
      <w:r w:rsidRPr="004C3C86">
        <w:t>„Izaugsme un nodarbināt</w:t>
      </w:r>
      <w:r>
        <w:t xml:space="preserve">ība” specifiskā atbalsta mērķa </w:t>
      </w:r>
      <w:r w:rsidRPr="004C3C86">
        <w:t>ieviešanu</w:t>
      </w:r>
      <w:r>
        <w:t xml:space="preserve"> un paredzēt Eiropas reģionālā attīstības fonda (turpmāk</w:t>
      </w:r>
      <w:r w:rsidR="00C37B61">
        <w:t xml:space="preserve"> -</w:t>
      </w:r>
      <w:r>
        <w:t xml:space="preserve"> ERAF) atbalstu ETL uzlādes infrastruktūras izveidei nacionālā līmenī, </w:t>
      </w:r>
      <w:r w:rsidRPr="00224998">
        <w:t xml:space="preserve">nodrošinot </w:t>
      </w:r>
      <w:r>
        <w:t>ETL</w:t>
      </w:r>
      <w:r w:rsidRPr="00224998">
        <w:t xml:space="preserve"> lietošanas iespēju visā Latvijas teritorijā un tādējādi novēršot </w:t>
      </w:r>
      <w:r>
        <w:t>ETL</w:t>
      </w:r>
      <w:r w:rsidRPr="00224998">
        <w:t xml:space="preserve"> braukšanas attāluma ierobežojumu.</w:t>
      </w:r>
      <w:r>
        <w:t xml:space="preserve"> </w:t>
      </w:r>
      <w:r w:rsidRPr="009F3D1E">
        <w:t xml:space="preserve">Centrālā finanšu un līgumu aģentūra </w:t>
      </w:r>
      <w:r>
        <w:t>uzaicināja</w:t>
      </w:r>
      <w:r w:rsidRPr="009F3D1E">
        <w:t xml:space="preserve"> </w:t>
      </w:r>
      <w:r>
        <w:t xml:space="preserve">CSDD </w:t>
      </w:r>
      <w:r w:rsidRPr="009F3D1E">
        <w:t xml:space="preserve">sagatavot un iesniegt </w:t>
      </w:r>
      <w:r>
        <w:t>ERAF</w:t>
      </w:r>
      <w:r w:rsidRPr="009F3D1E">
        <w:t xml:space="preserve"> līdzfinansēta projekta pieteikumu</w:t>
      </w:r>
      <w:r w:rsidR="007135FF">
        <w:t>,</w:t>
      </w:r>
      <w:r w:rsidRPr="009F3D1E">
        <w:t xml:space="preserve"> </w:t>
      </w:r>
      <w:r>
        <w:t xml:space="preserve">un 2016.gada 11.aprīlī </w:t>
      </w:r>
      <w:r w:rsidRPr="009F3D1E">
        <w:t>tika noslēgta vienošanās par projekta “Elektrotransportlīdzekļu uzlādes infrastruktūras izveidošana” īstenošanu.</w:t>
      </w:r>
    </w:p>
    <w:p w:rsidR="009976E9" w:rsidRPr="0013722A" w:rsidRDefault="009976E9" w:rsidP="00C5312E">
      <w:pPr>
        <w:pStyle w:val="NormalWeb"/>
        <w:spacing w:before="0" w:beforeAutospacing="0" w:after="0" w:afterAutospacing="0"/>
        <w:ind w:left="567" w:right="709" w:firstLine="426"/>
        <w:jc w:val="both"/>
      </w:pPr>
      <w:r>
        <w:t>Īstenojot specifisko atbalsta mērķi, atbilstoši EMAP, nacionālā ETL</w:t>
      </w:r>
      <w:r w:rsidR="008E37D2" w:rsidRPr="008E37D2">
        <w:t xml:space="preserve"> uzlādes infrastruktūras izveidošana</w:t>
      </w:r>
      <w:r>
        <w:t xml:space="preserve"> </w:t>
      </w:r>
      <w:r w:rsidR="008E37D2">
        <w:t>plānota</w:t>
      </w:r>
      <w:r>
        <w:t xml:space="preserve"> divās kārtās</w:t>
      </w:r>
      <w:r w:rsidR="008E37D2">
        <w:t xml:space="preserve">: </w:t>
      </w:r>
      <w:r>
        <w:t>pirmajā kārtā uzlādes stacijas tiks izvietotas uz TEN-T ceļiem Latvijā. Šajā kārtā, izvēloties konkrētu uzlādes stacijas vietu, prioritārs ir uzlādes staciju novietojums, lai nodrošinātu iespējas ETL pārvietoties visā va</w:t>
      </w:r>
      <w:r w:rsidR="00C5312E">
        <w:t>lsts teritorijā uz TEN-T ceļiem. O</w:t>
      </w:r>
      <w:r>
        <w:t xml:space="preserve">trajā kārtā uzlādes stacijas tiks izvietotas uz TEN-T ceļus savienojošajiem reģionālajiem ceļiem </w:t>
      </w:r>
      <w:r w:rsidR="005952DC" w:rsidRPr="005952DC">
        <w:t xml:space="preserve">un apdzīvotās vietās </w:t>
      </w:r>
      <w:r w:rsidR="00C5312E">
        <w:t>ar iedzīvotāju skaitu virs 5000</w:t>
      </w:r>
      <w:r w:rsidR="005952DC" w:rsidRPr="005952DC">
        <w:t>. Pirms uzlādes staciju uzst</w:t>
      </w:r>
      <w:r w:rsidR="005952DC">
        <w:t>ādīšanas paredzēts veikt izpēti, izstrādājot uzlādes infrastruktūras izvietojuma plānu</w:t>
      </w:r>
      <w:r>
        <w:t>.</w:t>
      </w:r>
      <w:r w:rsidR="00C5312E">
        <w:t xml:space="preserve"> MK</w:t>
      </w:r>
      <w:r w:rsidR="007135FF">
        <w:t xml:space="preserve"> noteikumi Nr.</w:t>
      </w:r>
      <w:r>
        <w:t>637</w:t>
      </w:r>
      <w:r w:rsidRPr="0080008A">
        <w:t xml:space="preserve"> </w:t>
      </w:r>
      <w:r w:rsidRPr="0013722A">
        <w:t>paredz specifisko atbalstu, kurš jāīsteno līdz 2023. gada 31. decembrim, sasniedzot šādus mērķa rādītājus:</w:t>
      </w:r>
    </w:p>
    <w:p w:rsidR="009976E9" w:rsidRPr="0013722A" w:rsidRDefault="009976E9" w:rsidP="00045714">
      <w:pPr>
        <w:pStyle w:val="NormalWeb"/>
        <w:numPr>
          <w:ilvl w:val="1"/>
          <w:numId w:val="42"/>
        </w:numPr>
        <w:spacing w:before="0" w:beforeAutospacing="0" w:after="0" w:afterAutospacing="0"/>
        <w:ind w:right="709"/>
        <w:jc w:val="both"/>
      </w:pPr>
      <w:r w:rsidRPr="0013722A">
        <w:t xml:space="preserve">iznākuma rādītāju – uzstādīto </w:t>
      </w:r>
      <w:r>
        <w:t>ETL</w:t>
      </w:r>
      <w:r w:rsidRPr="0013722A">
        <w:t xml:space="preserve"> uzlādes staciju  skaits – 235</w:t>
      </w:r>
      <w:r w:rsidR="00E559EF">
        <w:rPr>
          <w:rStyle w:val="FootnoteReference"/>
        </w:rPr>
        <w:footnoteReference w:id="73"/>
      </w:r>
      <w:r w:rsidRPr="0013722A">
        <w:t>;</w:t>
      </w:r>
    </w:p>
    <w:p w:rsidR="009976E9" w:rsidRDefault="009976E9" w:rsidP="00045714">
      <w:pPr>
        <w:pStyle w:val="NormalWeb"/>
        <w:numPr>
          <w:ilvl w:val="1"/>
          <w:numId w:val="42"/>
        </w:numPr>
        <w:spacing w:before="0" w:beforeAutospacing="0" w:after="0" w:afterAutospacing="0"/>
        <w:ind w:right="709"/>
        <w:jc w:val="both"/>
      </w:pPr>
      <w:r w:rsidRPr="0013722A">
        <w:t xml:space="preserve">rezultāta rādītāju – reģistrēto </w:t>
      </w:r>
      <w:r>
        <w:t>ETL</w:t>
      </w:r>
      <w:r w:rsidRPr="0013722A">
        <w:t xml:space="preserve"> skaits Latvijā – 747;</w:t>
      </w:r>
    </w:p>
    <w:p w:rsidR="00E559EF" w:rsidRDefault="009976E9" w:rsidP="00045714">
      <w:pPr>
        <w:pStyle w:val="NormalWeb"/>
        <w:numPr>
          <w:ilvl w:val="1"/>
          <w:numId w:val="42"/>
        </w:numPr>
        <w:spacing w:before="0" w:beforeAutospacing="0" w:after="0" w:afterAutospacing="0"/>
        <w:ind w:right="709"/>
        <w:jc w:val="both"/>
      </w:pPr>
      <w:r w:rsidRPr="0013722A">
        <w:t xml:space="preserve">finanšu rādītāju – līdz 2018. gada 31. decembrim sertificēti izdevumi 3 490 000 </w:t>
      </w:r>
      <w:proofErr w:type="spellStart"/>
      <w:r w:rsidRPr="00C5312E">
        <w:rPr>
          <w:i/>
        </w:rPr>
        <w:t>euro</w:t>
      </w:r>
      <w:proofErr w:type="spellEnd"/>
      <w:r w:rsidRPr="0013722A">
        <w:t xml:space="preserve"> apmērā.</w:t>
      </w:r>
      <w:r w:rsidR="008B58F1">
        <w:t xml:space="preserve"> </w:t>
      </w:r>
      <w:r w:rsidRPr="0013722A">
        <w:t xml:space="preserve">Specifiskajam atbalstam kopējais attiecināmais finansējums ir 8 344 235 </w:t>
      </w:r>
      <w:proofErr w:type="spellStart"/>
      <w:r w:rsidRPr="00C5312E">
        <w:rPr>
          <w:i/>
        </w:rPr>
        <w:t>euro</w:t>
      </w:r>
      <w:proofErr w:type="spellEnd"/>
      <w:r w:rsidRPr="0013722A">
        <w:t xml:space="preserve">, tai skaitā </w:t>
      </w:r>
      <w:r>
        <w:t>ERAF</w:t>
      </w:r>
      <w:r w:rsidRPr="0013722A">
        <w:t xml:space="preserve"> finansējums – 7 092 599 </w:t>
      </w:r>
      <w:proofErr w:type="spellStart"/>
      <w:r w:rsidRPr="00C5312E">
        <w:rPr>
          <w:i/>
        </w:rPr>
        <w:t>euro</w:t>
      </w:r>
      <w:proofErr w:type="spellEnd"/>
      <w:r w:rsidRPr="0013722A">
        <w:t xml:space="preserve"> un valsts budžeta finansējums – 1 251 636 </w:t>
      </w:r>
      <w:proofErr w:type="spellStart"/>
      <w:r w:rsidRPr="00C5312E">
        <w:rPr>
          <w:i/>
        </w:rPr>
        <w:t>euro</w:t>
      </w:r>
      <w:proofErr w:type="spellEnd"/>
      <w:r w:rsidRPr="0013722A">
        <w:t>.</w:t>
      </w:r>
    </w:p>
    <w:p w:rsidR="009976E9" w:rsidRDefault="009976E9" w:rsidP="000E0DF9">
      <w:pPr>
        <w:pStyle w:val="NormalWeb"/>
        <w:spacing w:before="0" w:beforeAutospacing="0" w:after="0" w:afterAutospacing="0"/>
        <w:ind w:left="567" w:right="709" w:firstLine="426"/>
        <w:jc w:val="both"/>
      </w:pPr>
      <w:r>
        <w:t xml:space="preserve">2015. gada jūlijā tika veikts EMAP starpposma novērtējums, kurā norādīti </w:t>
      </w:r>
      <w:proofErr w:type="spellStart"/>
      <w:r>
        <w:t>elektromobilitātes</w:t>
      </w:r>
      <w:proofErr w:type="spellEnd"/>
      <w:r>
        <w:t xml:space="preserve"> s</w:t>
      </w:r>
      <w:r w:rsidR="007135FF">
        <w:t>timulēšanas pasākumu sasniegtie</w:t>
      </w:r>
      <w:r>
        <w:t xml:space="preserve"> un tuvākajā laikā realizējamie praktiskie rezultāti:</w:t>
      </w:r>
    </w:p>
    <w:p w:rsidR="009976E9" w:rsidRDefault="009976E9" w:rsidP="00045714">
      <w:pPr>
        <w:pStyle w:val="ListParagraph"/>
        <w:numPr>
          <w:ilvl w:val="1"/>
          <w:numId w:val="43"/>
        </w:numPr>
        <w:ind w:right="709"/>
        <w:jc w:val="both"/>
      </w:pPr>
      <w:r>
        <w:t>n</w:t>
      </w:r>
      <w:r w:rsidRPr="00940730">
        <w:t xml:space="preserve">o 2016.gada 1.janvāra </w:t>
      </w:r>
      <w:r>
        <w:t>ETL</w:t>
      </w:r>
      <w:r w:rsidRPr="00940730">
        <w:t xml:space="preserve"> tiek piešķirtas speciālas</w:t>
      </w:r>
      <w:r>
        <w:t xml:space="preserve"> valsts reģistrācijas numura zīmes;</w:t>
      </w:r>
    </w:p>
    <w:p w:rsidR="009976E9" w:rsidRPr="00364223" w:rsidRDefault="009976E9" w:rsidP="00045714">
      <w:pPr>
        <w:pStyle w:val="ListParagraph"/>
        <w:numPr>
          <w:ilvl w:val="1"/>
          <w:numId w:val="43"/>
        </w:numPr>
        <w:spacing w:after="120"/>
        <w:ind w:right="709"/>
        <w:jc w:val="both"/>
      </w:pPr>
      <w:r>
        <w:t xml:space="preserve">no 2016.gada 1.janvāra ETL, kas ir aprīkoti ar speciālas nozīmes valsts reģistrācijas </w:t>
      </w:r>
      <w:r w:rsidRPr="00364223">
        <w:t xml:space="preserve">numura zīmēm, atļauts pārvietoties pa sabiedriskajam </w:t>
      </w:r>
      <w:r w:rsidR="00C5312E">
        <w:t>transportam paredzētajām joslām.</w:t>
      </w:r>
    </w:p>
    <w:p w:rsidR="009976E9" w:rsidRPr="00825348" w:rsidRDefault="009976E9" w:rsidP="00970820">
      <w:pPr>
        <w:spacing w:after="120"/>
        <w:ind w:left="1080" w:right="709"/>
        <w:jc w:val="both"/>
      </w:pPr>
      <w:r>
        <w:t xml:space="preserve">Tāpat </w:t>
      </w:r>
      <w:r w:rsidRPr="00825348">
        <w:t>ETL īpašniekiem</w:t>
      </w:r>
      <w:r w:rsidR="00E559EF">
        <w:t xml:space="preserve"> Latvijā</w:t>
      </w:r>
      <w:r w:rsidRPr="00825348">
        <w:t xml:space="preserve"> ir noteikti vairāki nodokļu atvieglojumi:</w:t>
      </w:r>
    </w:p>
    <w:p w:rsidR="009976E9" w:rsidRPr="00825348" w:rsidRDefault="009976E9" w:rsidP="00045714">
      <w:pPr>
        <w:pStyle w:val="ListParagraph"/>
        <w:numPr>
          <w:ilvl w:val="2"/>
          <w:numId w:val="44"/>
        </w:numPr>
        <w:spacing w:after="120"/>
        <w:ind w:right="709"/>
        <w:jc w:val="both"/>
      </w:pPr>
      <w:r w:rsidRPr="00825348">
        <w:t>ETL netiek piemērots transportlīdzekļu ekspluatācijas nodoklis;</w:t>
      </w:r>
    </w:p>
    <w:p w:rsidR="009976E9" w:rsidRPr="000035C6" w:rsidRDefault="009976E9" w:rsidP="00045714">
      <w:pPr>
        <w:pStyle w:val="ListParagraph"/>
        <w:numPr>
          <w:ilvl w:val="2"/>
          <w:numId w:val="44"/>
        </w:numPr>
        <w:spacing w:after="120"/>
        <w:ind w:right="709"/>
        <w:jc w:val="both"/>
      </w:pPr>
      <w:r w:rsidRPr="00083A20">
        <w:t>ETL ir samazināta uzņēmumu vieglo transportlīdzekļu nodokļa likme – 10,00 </w:t>
      </w:r>
      <w:proofErr w:type="spellStart"/>
      <w:r w:rsidRPr="000035C6">
        <w:rPr>
          <w:i/>
        </w:rPr>
        <w:t>e</w:t>
      </w:r>
      <w:r>
        <w:rPr>
          <w:i/>
        </w:rPr>
        <w:t>u</w:t>
      </w:r>
      <w:r w:rsidRPr="000035C6">
        <w:rPr>
          <w:i/>
        </w:rPr>
        <w:t>ro</w:t>
      </w:r>
      <w:proofErr w:type="spellEnd"/>
      <w:r w:rsidRPr="000035C6">
        <w:t xml:space="preserve"> mēnesī;</w:t>
      </w:r>
    </w:p>
    <w:p w:rsidR="009976E9" w:rsidRDefault="009976E9" w:rsidP="00045714">
      <w:pPr>
        <w:pStyle w:val="ListParagraph"/>
        <w:numPr>
          <w:ilvl w:val="2"/>
          <w:numId w:val="44"/>
        </w:numPr>
        <w:spacing w:after="120"/>
        <w:ind w:right="709"/>
        <w:jc w:val="both"/>
      </w:pPr>
      <w:r w:rsidRPr="000035C6">
        <w:t>ETL pirmreizējā reģistrācija, reģistrācija, pirmo reizi saņemot speciālas nozīmes valsts reģistrācijas numura zīmes</w:t>
      </w:r>
      <w:r w:rsidR="007135FF">
        <w:t>,</w:t>
      </w:r>
      <w:r w:rsidRPr="000035C6">
        <w:t xml:space="preserve"> un pirmais šo numura zīmju komplekts ir bez maksas;</w:t>
      </w:r>
    </w:p>
    <w:p w:rsidR="00C5312E" w:rsidRDefault="00673CF7" w:rsidP="00045714">
      <w:pPr>
        <w:pStyle w:val="ListParagraph"/>
        <w:numPr>
          <w:ilvl w:val="2"/>
          <w:numId w:val="44"/>
        </w:numPr>
        <w:spacing w:after="120"/>
        <w:ind w:right="709"/>
        <w:jc w:val="both"/>
      </w:pPr>
      <w:r w:rsidRPr="00673CF7">
        <w:t>ETL lietotāju atbalstam ir izveidotas bezmaksas stāvvietas, kā arī noteikti atvieglojumi iebraukšanai maksas zonās</w:t>
      </w:r>
      <w:r w:rsidR="00C5312E">
        <w:t>;</w:t>
      </w:r>
    </w:p>
    <w:p w:rsidR="009976E9" w:rsidRPr="000035C6" w:rsidRDefault="00673CF7" w:rsidP="00045714">
      <w:pPr>
        <w:pStyle w:val="ListParagraph"/>
        <w:numPr>
          <w:ilvl w:val="2"/>
          <w:numId w:val="44"/>
        </w:numPr>
        <w:spacing w:after="120"/>
        <w:ind w:right="709"/>
        <w:jc w:val="both"/>
      </w:pPr>
      <w:r w:rsidRPr="00673CF7" w:rsidDel="00673CF7">
        <w:t xml:space="preserve"> </w:t>
      </w:r>
      <w:r w:rsidR="009976E9" w:rsidRPr="000035C6">
        <w:t xml:space="preserve">no 2015.gada marta </w:t>
      </w:r>
      <w:r w:rsidR="009976E9">
        <w:t>ETL</w:t>
      </w:r>
      <w:r w:rsidR="009976E9" w:rsidRPr="000035C6">
        <w:t xml:space="preserve"> bez maksas drīkst novietot Liepājas pašvaldības apsaimniekotajās autostāvvietās;</w:t>
      </w:r>
    </w:p>
    <w:p w:rsidR="009976E9" w:rsidRPr="00BB6346" w:rsidRDefault="009976E9" w:rsidP="00045714">
      <w:pPr>
        <w:pStyle w:val="ListParagraph"/>
        <w:numPr>
          <w:ilvl w:val="2"/>
          <w:numId w:val="44"/>
        </w:numPr>
        <w:spacing w:after="120"/>
        <w:ind w:right="709"/>
        <w:jc w:val="both"/>
      </w:pPr>
      <w:r w:rsidRPr="00892594">
        <w:t>no 2016.</w:t>
      </w:r>
      <w:r w:rsidRPr="00BB6346">
        <w:t xml:space="preserve">gada 1.jūlija </w:t>
      </w:r>
      <w:r>
        <w:t>ETL</w:t>
      </w:r>
      <w:r w:rsidRPr="00BB6346">
        <w:t xml:space="preserve"> bez maksas drīkst novietot Rīgas pašvaldības uzņēmuma “Rīgas Satiksme” apsaimniekotajās autostāvvietās;</w:t>
      </w:r>
    </w:p>
    <w:p w:rsidR="009976E9" w:rsidRPr="00BB6346" w:rsidRDefault="009976E9" w:rsidP="00045714">
      <w:pPr>
        <w:pStyle w:val="ListParagraph"/>
        <w:numPr>
          <w:ilvl w:val="2"/>
          <w:numId w:val="44"/>
        </w:numPr>
        <w:spacing w:after="120"/>
        <w:ind w:right="709"/>
        <w:jc w:val="both"/>
      </w:pPr>
      <w:r w:rsidRPr="00BB6346">
        <w:t>realizētas ETL bezmaksas lietošanas iespējas maksas zonā Jūrmalas pašvaldība</w:t>
      </w:r>
      <w:r w:rsidR="005515D0">
        <w:t>s</w:t>
      </w:r>
      <w:r w:rsidRPr="00BB6346">
        <w:t xml:space="preserve"> teritorijā.</w:t>
      </w:r>
    </w:p>
    <w:p w:rsidR="00E30166" w:rsidRDefault="009976E9" w:rsidP="00D50728">
      <w:pPr>
        <w:pStyle w:val="NormalWeb"/>
        <w:spacing w:before="0" w:beforeAutospacing="0" w:after="0" w:afterAutospacing="0"/>
        <w:ind w:left="567" w:right="709" w:firstLine="437"/>
        <w:jc w:val="both"/>
      </w:pPr>
      <w:r w:rsidRPr="00BB6346">
        <w:t xml:space="preserve">Starpposma novērtējumā tika secināts, ka ar </w:t>
      </w:r>
      <w:proofErr w:type="spellStart"/>
      <w:r w:rsidRPr="00BB6346">
        <w:t>elektromobilitāti</w:t>
      </w:r>
      <w:proofErr w:type="spellEnd"/>
      <w:r w:rsidRPr="00BB6346">
        <w:t xml:space="preserve"> saistīto tehnoloģiju attīstība notiek strauji un ETL uzlādes infrastruktūras attīstībā jāizmanto pēc iespējas efektīvas, progresīvas un inovatīvas tehnoloģijas. Šobrīd galvenais </w:t>
      </w:r>
      <w:proofErr w:type="spellStart"/>
      <w:r w:rsidRPr="00BB6346">
        <w:t>elektromobilitātes</w:t>
      </w:r>
      <w:proofErr w:type="spellEnd"/>
      <w:r w:rsidRPr="00BB6346">
        <w:t xml:space="preserve"> attīstības atbalsta pasākums ir ETL uzlādes infrastruktūras izveide, jo bez atbilstošas un brīvi pieejamas ETL uzlādes infrastruktūras nav iespējams arī straujš reģistrēto ETL skaita pieaugums. Plānotā nacionālā uzlādes infrastruktūra palīdzēs mazināt potenciālo ETL pircēju bažas par šī mobilitātes risinājuma neg</w:t>
      </w:r>
      <w:r w:rsidR="00B60D85">
        <w:t>atīvajiem faktoriem. Tāpat arī b</w:t>
      </w:r>
      <w:r w:rsidRPr="00BB6346">
        <w:t xml:space="preserve">ūtisks </w:t>
      </w:r>
      <w:proofErr w:type="spellStart"/>
      <w:r w:rsidRPr="00BB6346">
        <w:t>elektromobilitātes</w:t>
      </w:r>
      <w:proofErr w:type="spellEnd"/>
      <w:r w:rsidRPr="00BB6346">
        <w:t xml:space="preserve"> attīstības atbalsta pasākums ir tiešais atbalsts ETL iegādei</w:t>
      </w:r>
      <w:r w:rsidR="005952DC">
        <w:t xml:space="preserve"> un kā v</w:t>
      </w:r>
      <w:r w:rsidRPr="00BB6346">
        <w:t xml:space="preserve">iens no veidiem tiešā atbalsta realizēšanai ir </w:t>
      </w:r>
      <w:r w:rsidR="00B60D85">
        <w:t>jaunās valsts budžeta programmas</w:t>
      </w:r>
      <w:r w:rsidRPr="00BB6346">
        <w:t xml:space="preserve"> ietvaros</w:t>
      </w:r>
      <w:r w:rsidR="005952DC">
        <w:t xml:space="preserve">, ko būtu nepieciešams īstenot </w:t>
      </w:r>
      <w:r w:rsidRPr="00BB6346">
        <w:t>pēc nacionālā līmeņa ETL uzlādes staciju tīkla pirmās kārtas realizēšanas.</w:t>
      </w:r>
      <w:r w:rsidR="00E30166">
        <w:t xml:space="preserve"> Latvijā ir nepieciešams noteikt atbalstu elektrotransportlīdzekļu iegādei balstoties uz sekojošiem pamatprincipiem:</w:t>
      </w:r>
    </w:p>
    <w:p w:rsidR="00E30166" w:rsidRDefault="00E30166" w:rsidP="00D50728">
      <w:pPr>
        <w:pStyle w:val="NormalWeb"/>
        <w:spacing w:before="0" w:beforeAutospacing="0" w:after="0" w:afterAutospacing="0"/>
        <w:ind w:left="567" w:right="709" w:firstLine="437"/>
        <w:jc w:val="both"/>
      </w:pPr>
      <w:r>
        <w:t xml:space="preserve"> 1)Atbalsts nosedz šī brīža ekonomisko izdevumu starpību, kā arī trūkumus, kas ir to lietotājiem, no kuriem galvenais ir uzlādes infrastruktūras nepietiekamība, kura šobrīd ir izstrādes sākuma stadijā. Ar Eiropas Reģionālās attīstības fonda atbalstu tuvākajos gados paredzēts izveidot nacionālā līmeņa elektrotransportlīdzekļu uzlādes staciju tīklu, nodrošinot elektrotransportlīdzekļu lietošanas iespēju visā Latvijas teritorijā un novēršot to braukšanas attāluma ierobežojumu, tādējādi veicinot videi draudzīgu transportlīdzekļu izmantošanu.                                                                                                                                                                                        2) Atbalsts tiek sniegts elektrotransportlīdzekļiem, kuri pilnībā tiek darbināti ar elektromotoru un kuru uzlādei nepieciešams ārējs elektroenerģijas avots (</w:t>
      </w:r>
      <w:proofErr w:type="spellStart"/>
      <w:r>
        <w:t>Battery</w:t>
      </w:r>
      <w:proofErr w:type="spellEnd"/>
      <w:r>
        <w:t xml:space="preserve"> </w:t>
      </w:r>
      <w:proofErr w:type="spellStart"/>
      <w:r>
        <w:t>Electric</w:t>
      </w:r>
      <w:proofErr w:type="spellEnd"/>
      <w:r>
        <w:t xml:space="preserve"> </w:t>
      </w:r>
      <w:proofErr w:type="spellStart"/>
      <w:r>
        <w:t>Vehicle</w:t>
      </w:r>
      <w:proofErr w:type="spellEnd"/>
      <w:r>
        <w:t xml:space="preserve"> jeb BEV).</w:t>
      </w:r>
    </w:p>
    <w:p w:rsidR="00E30166" w:rsidRDefault="00E30166" w:rsidP="00D50728">
      <w:pPr>
        <w:pStyle w:val="NormalWeb"/>
        <w:spacing w:before="0" w:beforeAutospacing="0" w:after="0" w:afterAutospacing="0"/>
        <w:ind w:left="567" w:right="709" w:firstLine="437"/>
        <w:jc w:val="both"/>
      </w:pPr>
      <w:r>
        <w:t>3) Ņemot vērā tehnoloģiju attīstību un cenu samazinājumu, tiek paredzēts, ka tuvāko gadu laikā cenu starpība starp elektrotransportlīdzekļiem un iekšdedzes transportlīdzekļiem varētu samazināties, līdz ar to arī atbalsts proporcionāli tiek katru gadu samazināts.</w:t>
      </w:r>
    </w:p>
    <w:p w:rsidR="00E30166" w:rsidRDefault="00E30166" w:rsidP="00D50728">
      <w:pPr>
        <w:pStyle w:val="NormalWeb"/>
        <w:spacing w:before="0" w:beforeAutospacing="0" w:after="0" w:afterAutospacing="0"/>
        <w:ind w:left="567" w:right="709" w:firstLine="437"/>
        <w:jc w:val="both"/>
      </w:pPr>
      <w:r>
        <w:t xml:space="preserve">Kā liecina Eiropas pieredze un autoražotāju līdzšinējā attieksme, tad elektrotransportlīdzekļu skaits valstī var sākt pieaugt (un rezultātā – tiek sniegts arī atbalsts) tikai tad, kad valstī ir nodefinēta skaidra valsts politika, tiek veidota uzlādes infrastruktūra un ir veikti nepieciešamie informatīvie pasākumi elektrotransportlīdzekļu ieviešanai tirgū. Saskaņā ar </w:t>
      </w:r>
      <w:proofErr w:type="spellStart"/>
      <w:r>
        <w:t>Elektromobilitātes</w:t>
      </w:r>
      <w:proofErr w:type="spellEnd"/>
      <w:r>
        <w:t xml:space="preserve"> attīstības plānu 2014.-2016.gadam minētie kritēriji tiek sasniegti 2016. gadā.  Tādēļ Vienlaicīgi Latvijai būtu jāsāk sniegt atbalstu elektrotransportlīdzekļu iegādei, atbalsta faktisko apjomu nosakot atbilstoši </w:t>
      </w:r>
      <w:proofErr w:type="spellStart"/>
      <w:r>
        <w:t>elektrotransportlīdzekļu</w:t>
      </w:r>
      <w:proofErr w:type="spellEnd"/>
      <w:r>
        <w:t xml:space="preserve"> iegādes cenām, kā arī elektroenerģijas un fosilās degvielas izmaksām.</w:t>
      </w:r>
    </w:p>
    <w:p w:rsidR="009976E9" w:rsidRPr="00364223" w:rsidRDefault="00E30166" w:rsidP="00E30166">
      <w:pPr>
        <w:pStyle w:val="NormalWeb"/>
        <w:spacing w:before="0" w:beforeAutospacing="0" w:after="0" w:afterAutospacing="0"/>
        <w:ind w:left="567" w:right="709" w:firstLine="437"/>
        <w:jc w:val="both"/>
      </w:pPr>
      <w:r>
        <w:t>2017. gadā Latvijā finansiālā starpība atbilstoši pašreizējai elektrotransportlīdzekļu un iekšdedzes transportlīdzekļa kopējo dzīves cikla izmaksu starpībai pie vidējā nobraukuma Latvijā</w:t>
      </w:r>
      <w:r w:rsidR="006C31EB">
        <w:t xml:space="preserve"> ir</w:t>
      </w:r>
      <w:r>
        <w:t xml:space="preserve"> aptuveni 15 000 km gadā ir 7000 EUR. </w:t>
      </w:r>
      <w:r w:rsidR="006C31EB">
        <w:t xml:space="preserve">Atbalstu pakāpeniski būtu </w:t>
      </w:r>
      <w:proofErr w:type="spellStart"/>
      <w:r w:rsidR="006C31EB">
        <w:t>jāsamazina,</w:t>
      </w:r>
      <w:r>
        <w:t>ņemot</w:t>
      </w:r>
      <w:proofErr w:type="spellEnd"/>
      <w:r>
        <w:t xml:space="preserve"> vērā, ka </w:t>
      </w:r>
      <w:proofErr w:type="spellStart"/>
      <w:r>
        <w:t>elektrotransportlīdzekļu</w:t>
      </w:r>
      <w:proofErr w:type="spellEnd"/>
      <w:r>
        <w:t xml:space="preserve"> un iekšdedzes transportlīdzekļu cenas tiek pamazām izlīdzinātas. </w:t>
      </w:r>
      <w:r w:rsidR="009B4B92">
        <w:t>Līdz ar to 2018</w:t>
      </w:r>
      <w:r>
        <w:t xml:space="preserve">. gadā atbalsta likme vienam transportlīdzeklim </w:t>
      </w:r>
      <w:r w:rsidR="009B4B92">
        <w:t xml:space="preserve">ir </w:t>
      </w:r>
      <w:r>
        <w:t xml:space="preserve">7000 </w:t>
      </w:r>
      <w:proofErr w:type="spellStart"/>
      <w:r w:rsidRPr="005D7ADE">
        <w:rPr>
          <w:i/>
        </w:rPr>
        <w:t>euro</w:t>
      </w:r>
      <w:proofErr w:type="spellEnd"/>
      <w:r>
        <w:t xml:space="preserve"> (kopējā atbalstam nepieciešamā summa 1</w:t>
      </w:r>
      <w:r w:rsidR="005D7ADE">
        <w:t xml:space="preserve"> </w:t>
      </w:r>
      <w:r>
        <w:t>504</w:t>
      </w:r>
      <w:r w:rsidR="005D7ADE">
        <w:t xml:space="preserve"> </w:t>
      </w:r>
      <w:r>
        <w:t xml:space="preserve">000 </w:t>
      </w:r>
      <w:proofErr w:type="spellStart"/>
      <w:r w:rsidRPr="005D7ADE">
        <w:rPr>
          <w:i/>
        </w:rPr>
        <w:t>euro</w:t>
      </w:r>
      <w:proofErr w:type="spellEnd"/>
      <w:r>
        <w:t xml:space="preserve">, </w:t>
      </w:r>
      <w:proofErr w:type="spellStart"/>
      <w:r>
        <w:t>elektrotransportlīdzekļi</w:t>
      </w:r>
      <w:proofErr w:type="spellEnd"/>
      <w:r>
        <w:t xml:space="preserve"> veido 1,2% no jauno auto tirgus), </w:t>
      </w:r>
      <w:r w:rsidR="009B4B92">
        <w:t>2019</w:t>
      </w:r>
      <w:r>
        <w:t xml:space="preserve">. gadā – 5000 </w:t>
      </w:r>
      <w:proofErr w:type="spellStart"/>
      <w:r w:rsidRPr="005D7ADE">
        <w:rPr>
          <w:i/>
        </w:rPr>
        <w:t>euro</w:t>
      </w:r>
      <w:proofErr w:type="spellEnd"/>
      <w:r>
        <w:t xml:space="preserve"> (kopējā atbalstam nepieciešamā summa 1</w:t>
      </w:r>
      <w:r w:rsidR="005D7ADE">
        <w:t xml:space="preserve"> </w:t>
      </w:r>
      <w:r>
        <w:t>056</w:t>
      </w:r>
      <w:r w:rsidR="005D7ADE">
        <w:t xml:space="preserve"> </w:t>
      </w:r>
      <w:r>
        <w:t xml:space="preserve">000 </w:t>
      </w:r>
      <w:proofErr w:type="spellStart"/>
      <w:r w:rsidRPr="005D7ADE">
        <w:rPr>
          <w:i/>
        </w:rPr>
        <w:t>euro</w:t>
      </w:r>
      <w:proofErr w:type="spellEnd"/>
      <w:r>
        <w:t xml:space="preserve">, </w:t>
      </w:r>
      <w:proofErr w:type="spellStart"/>
      <w:r>
        <w:t>elektrotransportlīdzekļi</w:t>
      </w:r>
      <w:proofErr w:type="spellEnd"/>
      <w:r>
        <w:t xml:space="preserve"> 1,5% no jauno auto tirgus) un </w:t>
      </w:r>
      <w:r w:rsidR="009B4B92">
        <w:t>2020</w:t>
      </w:r>
      <w:r>
        <w:t xml:space="preserve">. gadā – 3000 </w:t>
      </w:r>
      <w:proofErr w:type="spellStart"/>
      <w:r w:rsidRPr="005D7ADE">
        <w:rPr>
          <w:i/>
        </w:rPr>
        <w:t>euro</w:t>
      </w:r>
      <w:proofErr w:type="spellEnd"/>
      <w:r>
        <w:t xml:space="preserve"> (kopējā atbalstam nepieciešamā summa 640</w:t>
      </w:r>
      <w:r w:rsidR="005D7ADE">
        <w:t xml:space="preserve"> </w:t>
      </w:r>
      <w:r>
        <w:t xml:space="preserve">000 </w:t>
      </w:r>
      <w:proofErr w:type="spellStart"/>
      <w:r w:rsidRPr="005D7ADE">
        <w:rPr>
          <w:i/>
        </w:rPr>
        <w:t>euro</w:t>
      </w:r>
      <w:proofErr w:type="spellEnd"/>
      <w:r>
        <w:t xml:space="preserve">, </w:t>
      </w:r>
      <w:proofErr w:type="spellStart"/>
      <w:r>
        <w:t>elektrotransportlīdzekļi</w:t>
      </w:r>
      <w:proofErr w:type="spellEnd"/>
      <w:r>
        <w:t xml:space="preserve"> veido 2,5% no jauno auto tirgus).</w:t>
      </w:r>
    </w:p>
    <w:p w:rsidR="009976E9" w:rsidRPr="000035C6" w:rsidRDefault="009976E9" w:rsidP="005515D0">
      <w:pPr>
        <w:pStyle w:val="NormalWeb"/>
        <w:spacing w:before="0" w:beforeAutospacing="0" w:after="0" w:afterAutospacing="0"/>
        <w:ind w:left="567" w:right="709" w:firstLine="437"/>
        <w:jc w:val="both"/>
      </w:pPr>
      <w:r w:rsidRPr="000035C6">
        <w:t xml:space="preserve">Līdz šim veiktie ieguldījumi ETL ātrās uzlādes staciju infrastruktūras izveidē Latvijā ir attiecināmi uz </w:t>
      </w:r>
      <w:r w:rsidR="004A6473" w:rsidRPr="004A6473">
        <w:t>Klimata pārmaiņu finanšu instrument</w:t>
      </w:r>
      <w:r w:rsidR="004A6473">
        <w:t>a (</w:t>
      </w:r>
      <w:r w:rsidRPr="000035C6">
        <w:t>KPFI</w:t>
      </w:r>
      <w:r w:rsidR="004A6473">
        <w:t>)</w:t>
      </w:r>
      <w:r w:rsidRPr="000035C6">
        <w:t xml:space="preserve"> atklātā projektu iesniegumu konkursa „Siltumnīcefekta gāzu emisijas samazināšana transporta sektorā</w:t>
      </w:r>
      <w:r w:rsidR="007135FF">
        <w:t>,</w:t>
      </w:r>
      <w:r w:rsidRPr="000035C6">
        <w:t xml:space="preserve"> atbalsts </w:t>
      </w:r>
      <w:r w:rsidR="007135FF">
        <w:t>ETL</w:t>
      </w:r>
      <w:r w:rsidRPr="000035C6">
        <w:t xml:space="preserve"> un to infrastruktūras ieviešanai” īstenošanu, kura ietvaros tika uzstādītas 12 uzlādes stacijas – septiņas Rīgā un pa vienai Siguldā, Ogrē, Gulbenē, Tērvetē un Talsu novadā. ETL uzlādes infrastruktūras izveide ir viens no svarīgākajiem uzdevumiem, kas jāveic, lai būtu iespējama </w:t>
      </w:r>
      <w:proofErr w:type="spellStart"/>
      <w:r w:rsidRPr="000035C6">
        <w:t>elektromobilitātes</w:t>
      </w:r>
      <w:proofErr w:type="spellEnd"/>
      <w:r w:rsidRPr="000035C6">
        <w:t xml:space="preserve"> attīstība.</w:t>
      </w:r>
    </w:p>
    <w:p w:rsidR="009976E9" w:rsidRPr="00BB6346" w:rsidRDefault="009976E9" w:rsidP="005515D0">
      <w:pPr>
        <w:pStyle w:val="NormalWeb"/>
        <w:spacing w:before="0" w:beforeAutospacing="0" w:after="0" w:afterAutospacing="0"/>
        <w:ind w:left="567" w:right="709" w:firstLine="437"/>
        <w:jc w:val="both"/>
      </w:pPr>
      <w:r w:rsidRPr="000035C6">
        <w:t>Saistībā ar nacionālās ETL uzlādes infrastruktūras izveidi 2015.gadā tika veikts pētījums par 60 ātro uzlādes staciju iz</w:t>
      </w:r>
      <w:r w:rsidRPr="00892594">
        <w:t xml:space="preserve">vietojumu uz TEN-T ceļiem izstrādi, kurā tika atrastas optimālās izvietojuma vietas pirmās kārtas </w:t>
      </w:r>
      <w:proofErr w:type="spellStart"/>
      <w:r w:rsidRPr="00892594">
        <w:t>elektrouzlādes</w:t>
      </w:r>
      <w:proofErr w:type="spellEnd"/>
      <w:r w:rsidRPr="00892594">
        <w:t xml:space="preserve"> staciju izvietojumam uz TEN-T ceļiem. </w:t>
      </w:r>
      <w:r w:rsidRPr="00BB6346">
        <w:t>Lai noteiktu uzlādes staciju izvietojumu uz TEN-T ceļus savienojošiem reģionālajiem ceļiem</w:t>
      </w:r>
      <w:r w:rsidR="007135FF">
        <w:t>,</w:t>
      </w:r>
      <w:r w:rsidRPr="00BB6346">
        <w:t xml:space="preserve"> plānots veikt atsevišķu pētījumu.</w:t>
      </w:r>
    </w:p>
    <w:p w:rsidR="009976E9" w:rsidRDefault="009976E9" w:rsidP="005515D0">
      <w:pPr>
        <w:pStyle w:val="NormalWeb"/>
        <w:spacing w:before="0" w:beforeAutospacing="0" w:after="0" w:afterAutospacing="0"/>
        <w:ind w:left="567" w:right="709" w:firstLine="437"/>
        <w:jc w:val="both"/>
      </w:pPr>
      <w:r w:rsidRPr="00BB6346">
        <w:t xml:space="preserve">Apzinoties, ka no EMAP izstrādes brīža tehnoloģiju attīstības rezultātā ir mainījušies apstākļi </w:t>
      </w:r>
      <w:proofErr w:type="spellStart"/>
      <w:r w:rsidRPr="00BB6346">
        <w:t>elektromobilitātē</w:t>
      </w:r>
      <w:proofErr w:type="spellEnd"/>
      <w:r w:rsidRPr="00BB6346">
        <w:t xml:space="preserve">, tika veikts </w:t>
      </w:r>
      <w:r w:rsidR="004E4CDC">
        <w:t xml:space="preserve">vēl viens </w:t>
      </w:r>
      <w:r w:rsidRPr="00BB6346">
        <w:t>pētījums “Latvijas nacionālā elektrotransportlīdzekļu uzlādes tīkla izveidošanas analīze”</w:t>
      </w:r>
      <w:r w:rsidR="005515D0">
        <w:t xml:space="preserve"> (turpmāk – ETL uzlādes tīkla pētījums)</w:t>
      </w:r>
      <w:r w:rsidRPr="00BB6346">
        <w:t>, lai noskaidrotu</w:t>
      </w:r>
      <w:r w:rsidR="007135FF">
        <w:t>,</w:t>
      </w:r>
      <w:r w:rsidRPr="00BB6346">
        <w:t xml:space="preserve"> vai otrās kārtas nacionālā uzlādes tīkla izveides nosacījumi vēl ir būtiski un vai sākotnēji izstrādātā attīstības koncepcija ir atbilstoša tai situācijai, kāda būs nākamajos gados, balstoties uz jaunāk</w:t>
      </w:r>
      <w:r w:rsidR="005515D0">
        <w:t>o pašlaik pieejamo informāciju.</w:t>
      </w:r>
    </w:p>
    <w:p w:rsidR="004E4CDC" w:rsidRPr="001443D4" w:rsidRDefault="005515D0" w:rsidP="005515D0">
      <w:pPr>
        <w:ind w:left="567" w:right="567" w:firstLine="426"/>
        <w:jc w:val="both"/>
        <w:rPr>
          <w:rFonts w:eastAsia="Calibri" w:cs="Times New Roman"/>
          <w:szCs w:val="24"/>
        </w:rPr>
      </w:pPr>
      <w:r>
        <w:rPr>
          <w:rFonts w:eastAsia="Calibri" w:cs="Times New Roman"/>
          <w:szCs w:val="24"/>
        </w:rPr>
        <w:t>ETL uzlādes tīkla p</w:t>
      </w:r>
      <w:r w:rsidR="004E4CDC" w:rsidRPr="001443D4">
        <w:rPr>
          <w:rFonts w:eastAsia="Calibri" w:cs="Times New Roman"/>
          <w:szCs w:val="24"/>
        </w:rPr>
        <w:t xml:space="preserve">ētījuma rezultātā tika secināts, ka, lai nodrošinātu uzlādes tīkla atbilstību Latvijas reģionālās politikas nosacījumiem, ETL tehniskiem parametriem un to attīstībai, kā arī lai uzlādes tīkls nodrošinātu ātru ETL mobilitātes atjaunošanu un tā pārklājums – ETL lietošanas iespējas visā Latvijā, </w:t>
      </w:r>
      <w:r w:rsidR="004E4CDC" w:rsidRPr="00045714">
        <w:rPr>
          <w:rFonts w:eastAsia="Calibri" w:cs="Times New Roman"/>
          <w:szCs w:val="24"/>
        </w:rPr>
        <w:t>uzlādes tīklā jāparedz uzstādīt tikai līdzstrāvas ātrās uzlādes stacijas (jauda vismaz 50 kW)</w:t>
      </w:r>
      <w:r w:rsidR="004E4CDC" w:rsidRPr="001443D4">
        <w:rPr>
          <w:rFonts w:eastAsia="Calibri" w:cs="Times New Roman"/>
          <w:szCs w:val="24"/>
        </w:rPr>
        <w:t>, iepriekš plānoto maiņ</w:t>
      </w:r>
      <w:r>
        <w:rPr>
          <w:rFonts w:eastAsia="Calibri" w:cs="Times New Roman"/>
          <w:szCs w:val="24"/>
        </w:rPr>
        <w:t>strāvas uzlādes staciju vietā. ETL uzlādes tīkla p</w:t>
      </w:r>
      <w:r w:rsidR="004E4CDC" w:rsidRPr="001443D4">
        <w:rPr>
          <w:rFonts w:eastAsia="Calibri" w:cs="Times New Roman"/>
          <w:szCs w:val="24"/>
        </w:rPr>
        <w:t xml:space="preserve">ētījumā arī izvirzīti kritēriji ātrās uzlādes staciju skaitam, paredzot tādu uzlādes staciju skaitu un izvietojumu, lai panāktu, ka ETL var brīvi pārvietoties pilsētu/piepilsētu aglomerācijas un citās blīvi apdzīvotās vietās. Uzlādes staciju attāluma kritēriji gan uz TEN-T ceļiem, gan uz reģionālajiem ceļiem paliek tādi paši kā noteikts </w:t>
      </w:r>
      <w:r>
        <w:rPr>
          <w:rFonts w:eastAsia="Calibri" w:cs="Times New Roman"/>
          <w:szCs w:val="24"/>
        </w:rPr>
        <w:t>EMAP</w:t>
      </w:r>
      <w:r w:rsidR="004A6473">
        <w:rPr>
          <w:rStyle w:val="FootnoteReference"/>
          <w:rFonts w:eastAsia="Calibri" w:cs="Times New Roman"/>
          <w:szCs w:val="24"/>
        </w:rPr>
        <w:footnoteReference w:id="74"/>
      </w:r>
      <w:r w:rsidR="004E4CDC" w:rsidRPr="001443D4">
        <w:rPr>
          <w:rFonts w:eastAsia="Calibri" w:cs="Times New Roman"/>
          <w:szCs w:val="24"/>
        </w:rPr>
        <w:t>, kas nodrošina brīvu ETL pārvietošanos starp nacionālas un reģionālas nozīmes attīstības centriem.</w:t>
      </w:r>
    </w:p>
    <w:p w:rsidR="004E4CDC" w:rsidRPr="001443D4" w:rsidRDefault="004E4CDC" w:rsidP="005515D0">
      <w:pPr>
        <w:ind w:left="567" w:right="567" w:firstLine="426"/>
        <w:jc w:val="both"/>
        <w:rPr>
          <w:rFonts w:eastAsia="Calibri" w:cs="Times New Roman"/>
          <w:szCs w:val="24"/>
        </w:rPr>
      </w:pPr>
      <w:r w:rsidRPr="001443D4">
        <w:rPr>
          <w:rFonts w:eastAsia="Calibri" w:cs="Times New Roman"/>
          <w:szCs w:val="24"/>
        </w:rPr>
        <w:t>Ņemot vērā to, ka uzlādes staciju skaitu nav iespējams aprēķināt matemātiski, izmantojot ceļu kopgarumu un attāluma kritērijus, bet liela nozīme ir tieši ceļu tīkla konfigurācijai (izveidojumam, krustojumiem, apdzīvoto vietu ģeogrāfiskajam novietojumam u.c.), uzlādes tīklā nepieciešamais uzlādes staciju skaits, atbilstoši pētījumā izvirzītajiem uzlādes staciju uzstādīšanas kritērijiem, tika noteikts, izmantojot ģeogrāfiskās modelēšanas metodi. Nosakot uzlādes staciju izvietojumu, tika ņemts vērā gan pētījumā “Pētījums par 60 ātrās uzlādes staciju izvietojumu uz TEN-T ceļiem” noteiktais staciju izvietojums, gan iepriekš veiktie ieguldījumi ETL ātrās uzlādes staciju infrastruktūras izveidē –KPFI atklātā konkursa „Siltumnīcefekta gāzu emisijas samazināšana transporta sektorā – atbalsts elektromobiļu un to infrastruktūras ieviešanai” īstenošanas ietvaros uzstādīto piecu līdzstrāvas ātrās uzlādes staciju izvietojums (trīs līdzstrāvas ātrās uzlādes stacijas Rīgā un pa vienai Ogrē un Gulbenē).</w:t>
      </w:r>
    </w:p>
    <w:p w:rsidR="004E4CDC" w:rsidRPr="001443D4" w:rsidRDefault="005515D0" w:rsidP="005515D0">
      <w:pPr>
        <w:ind w:left="567" w:right="567" w:firstLine="426"/>
        <w:jc w:val="both"/>
        <w:rPr>
          <w:rFonts w:eastAsia="Calibri" w:cs="Times New Roman"/>
          <w:szCs w:val="24"/>
        </w:rPr>
      </w:pPr>
      <w:r>
        <w:rPr>
          <w:rFonts w:eastAsia="Calibri" w:cs="Times New Roman"/>
          <w:szCs w:val="24"/>
        </w:rPr>
        <w:t>Tā kā ETL uzlādes tīkla p</w:t>
      </w:r>
      <w:r w:rsidR="004E4CDC" w:rsidRPr="001443D4">
        <w:rPr>
          <w:rFonts w:eastAsia="Calibri" w:cs="Times New Roman"/>
          <w:szCs w:val="24"/>
        </w:rPr>
        <w:t xml:space="preserve">ētījumā izvirzītie kritēriji pārklājas un ietver viens otru, piemēram, uzlādes stacijas jāuzstāda gan apdzīvotās vietās uz reģionālajiem ceļiem, gan apdzīvotās vietās pēc to iedzīvotāju skaita, tad, izmantojot ģeogrāfiskās modelēšanas metodi, tika veikta uzlādes staciju skaita optimizācija. Veicot potenciālā uzlādes staciju skaita analīzi un ņemot vērā iepriekš minēto par ceļu tīkla konfigurācijas ietekmi uz staciju skaitu, izstrādājot uzlādes staciju izvietojuma karti, tajā, pirmkārt, tika atzīmētas KPFI projekta ietvaros uzstādītas ātrās uzlādes stacijas un jau noteiktās 55 uzlādes staciju atrašanās vietas uz TEN-T ceļiem. Nākamās pakāpeniski tika atzīmētas plānotās uzlādes stacijas apdzīvotās vietās ar iedzīvotāju skaitu virs 5000. Provizoriskais uzlādes staciju skaits uz pārējiem reģionālajiem ceļiem tika noteikts pēc attāluma kritērija, primāri tās izvietojot apdzīvotās vietās un tādējādi aizpildot iztrūkstošos ceļu posmus. Dublējošas stacijas kartē tika izslēgtas. Pēc ģeogrāfisko vietu noteikšanas kartē tika konstatēts, ka uzlādes tīklā nepieciešamais uzlādes staciju skaits ir 155. Ņemot vērā jau līdz šim veiktos ieguldījumus ETL ātrās uzlādes staciju infrastruktūras izveidē – KPFI projekta ietvaros uzstādītās piecas līdzstrāvas ātrās uzlādes stacijas, veidojot Latvijas nacionālo uzlādes tīklu, ir nepieciešams uzstādīt vēl 150 līdzstrāvas ātrās uzlādes stacijas, tomēr jāņem vērā katras konkrētas vietas pieejamība. 2017.gadā tiks veikta padziļināta izpēte par līdzstrāvas ātrās uzlādes staciju uzstādīšanas vietām nacionālas un reģionālas nozīmes attīstības centros un reģionālo ceļu tīklā.      </w:t>
      </w:r>
    </w:p>
    <w:p w:rsidR="004E4CDC" w:rsidRPr="001443D4" w:rsidRDefault="004E4CDC" w:rsidP="005515D0">
      <w:pPr>
        <w:ind w:left="567" w:right="567" w:firstLine="426"/>
        <w:jc w:val="both"/>
        <w:rPr>
          <w:rFonts w:eastAsia="Calibri" w:cs="Times New Roman"/>
          <w:szCs w:val="24"/>
        </w:rPr>
      </w:pPr>
      <w:r w:rsidRPr="001443D4">
        <w:rPr>
          <w:rFonts w:eastAsia="Calibri" w:cs="Times New Roman"/>
          <w:szCs w:val="24"/>
        </w:rPr>
        <w:t xml:space="preserve">Veicot pētījumu “Pētījums par 60 ātrās uzlādes staciju izvietojumu uz TEN-T ceļiem”, katrai uzlādes stacijas uzstādīšanas vietai tika izstrādāts tehniski ekonomiskais pamatojums, ko apkopojot un izvērtējot, tika iegūtas indikatīvās uzlādes staciju uzstādīšanas izmaksas – gan maiņstrāvas, gan līdzstrāvas uzlādes stacijām, ko sastāda </w:t>
      </w:r>
      <w:proofErr w:type="spellStart"/>
      <w:r w:rsidRPr="001443D4">
        <w:rPr>
          <w:rFonts w:eastAsia="Calibri" w:cs="Times New Roman"/>
          <w:szCs w:val="24"/>
        </w:rPr>
        <w:t>elektropieslēguma</w:t>
      </w:r>
      <w:proofErr w:type="spellEnd"/>
      <w:r w:rsidRPr="001443D4">
        <w:rPr>
          <w:rFonts w:eastAsia="Calibri" w:cs="Times New Roman"/>
          <w:szCs w:val="24"/>
        </w:rPr>
        <w:t xml:space="preserve"> izveidošanas izmaksas AS “Sadales tīkls” elektropārvades tīklā un uzlādes stacijas uzstādīšanas vietas izbūves izmaksas (</w:t>
      </w:r>
      <w:proofErr w:type="spellStart"/>
      <w:r w:rsidRPr="001443D4">
        <w:rPr>
          <w:rFonts w:eastAsia="Calibri" w:cs="Times New Roman"/>
          <w:szCs w:val="24"/>
        </w:rPr>
        <w:t>pēcuzskaites</w:t>
      </w:r>
      <w:proofErr w:type="spellEnd"/>
      <w:r w:rsidRPr="001443D4">
        <w:rPr>
          <w:rFonts w:eastAsia="Calibri" w:cs="Times New Roman"/>
          <w:szCs w:val="24"/>
        </w:rPr>
        <w:t xml:space="preserve"> </w:t>
      </w:r>
      <w:proofErr w:type="spellStart"/>
      <w:r w:rsidRPr="001443D4">
        <w:rPr>
          <w:rFonts w:eastAsia="Calibri" w:cs="Times New Roman"/>
          <w:szCs w:val="24"/>
        </w:rPr>
        <w:t>kabeļlīnijas</w:t>
      </w:r>
      <w:proofErr w:type="spellEnd"/>
      <w:r w:rsidRPr="001443D4">
        <w:rPr>
          <w:rFonts w:eastAsia="Calibri" w:cs="Times New Roman"/>
          <w:szCs w:val="24"/>
        </w:rPr>
        <w:t xml:space="preserve"> izbūve, projektēšana, pamatnes izbūve, video, ceļa zīmes u.t.t.). Izpētot tirgū pieejamo uzlādes staciju cenas, kā arī izvērtējot KPFI projekta ietvaros uzstādīto uzlādes staciju cenas, noteiktas indikatīvās uzlādes staciju iepirkuma cenas. Uzlādes staciju – gan maiņstrāvas, gan līdzstrāvas uzstādīšanas izmaksas apkopotas tabulā Nr.</w:t>
      </w:r>
      <w:r w:rsidR="005515D0">
        <w:rPr>
          <w:rFonts w:eastAsia="Calibri" w:cs="Times New Roman"/>
          <w:szCs w:val="24"/>
        </w:rPr>
        <w:t>3</w:t>
      </w:r>
      <w:r w:rsidRPr="001443D4">
        <w:rPr>
          <w:rFonts w:eastAsia="Calibri" w:cs="Times New Roman"/>
          <w:szCs w:val="24"/>
        </w:rPr>
        <w:t xml:space="preserve">. </w:t>
      </w:r>
    </w:p>
    <w:p w:rsidR="004E4CDC" w:rsidRPr="00A6047B" w:rsidRDefault="004E4CDC" w:rsidP="004E4CDC">
      <w:pPr>
        <w:ind w:left="567" w:right="567" w:firstLine="720"/>
        <w:jc w:val="both"/>
        <w:rPr>
          <w:rFonts w:eastAsia="Calibri" w:cs="Times New Roman"/>
          <w:szCs w:val="24"/>
        </w:rPr>
      </w:pPr>
    </w:p>
    <w:p w:rsidR="004E4CDC" w:rsidRPr="001443D4" w:rsidRDefault="004E4CDC" w:rsidP="004E4CDC">
      <w:pPr>
        <w:ind w:left="567" w:right="567" w:firstLine="720"/>
        <w:jc w:val="center"/>
        <w:rPr>
          <w:rFonts w:eastAsia="Calibri" w:cs="Times New Roman"/>
          <w:b/>
          <w:szCs w:val="24"/>
        </w:rPr>
      </w:pPr>
      <w:r w:rsidRPr="001443D4">
        <w:rPr>
          <w:rFonts w:eastAsia="Calibri" w:cs="Times New Roman"/>
          <w:b/>
          <w:szCs w:val="24"/>
        </w:rPr>
        <w:t>Uzlādes staciju uzstādīšanas izmaksas</w:t>
      </w:r>
    </w:p>
    <w:p w:rsidR="004E4CDC" w:rsidRPr="00A6047B" w:rsidRDefault="004E4CDC" w:rsidP="004E4CDC">
      <w:pPr>
        <w:ind w:left="567" w:right="567" w:firstLine="720"/>
        <w:jc w:val="right"/>
        <w:rPr>
          <w:rFonts w:eastAsia="Calibri" w:cs="Times New Roman"/>
          <w:b/>
          <w:szCs w:val="24"/>
        </w:rPr>
      </w:pPr>
      <w:r w:rsidRPr="00A6047B">
        <w:rPr>
          <w:rFonts w:eastAsia="Calibri" w:cs="Times New Roman"/>
          <w:b/>
          <w:szCs w:val="24"/>
        </w:rPr>
        <w:tab/>
      </w:r>
      <w:r w:rsidRPr="00A6047B">
        <w:rPr>
          <w:rFonts w:eastAsia="Calibri" w:cs="Times New Roman"/>
          <w:b/>
          <w:szCs w:val="24"/>
        </w:rPr>
        <w:tab/>
      </w:r>
      <w:r w:rsidRPr="00A6047B">
        <w:rPr>
          <w:rFonts w:eastAsia="Calibri" w:cs="Times New Roman"/>
          <w:b/>
          <w:szCs w:val="24"/>
        </w:rPr>
        <w:tab/>
      </w:r>
      <w:r w:rsidRPr="00A6047B">
        <w:rPr>
          <w:rFonts w:eastAsia="Calibri" w:cs="Times New Roman"/>
          <w:szCs w:val="24"/>
        </w:rPr>
        <w:t xml:space="preserve">Tabula Nr. </w:t>
      </w:r>
      <w:r w:rsidR="005515D0">
        <w:rPr>
          <w:rFonts w:eastAsia="Calibri" w:cs="Times New Roman"/>
          <w:szCs w:val="24"/>
        </w:rPr>
        <w:t>3</w:t>
      </w:r>
    </w:p>
    <w:tbl>
      <w:tblPr>
        <w:tblStyle w:val="TableGrid2"/>
        <w:tblW w:w="0" w:type="auto"/>
        <w:tblInd w:w="675" w:type="dxa"/>
        <w:tblLayout w:type="fixed"/>
        <w:tblLook w:val="04A0" w:firstRow="1" w:lastRow="0" w:firstColumn="1" w:lastColumn="0" w:noHBand="0" w:noVBand="1"/>
      </w:tblPr>
      <w:tblGrid>
        <w:gridCol w:w="5245"/>
        <w:gridCol w:w="2524"/>
        <w:gridCol w:w="1729"/>
      </w:tblGrid>
      <w:tr w:rsidR="004E4CDC" w:rsidRPr="005515D0" w:rsidTr="007A6C3A">
        <w:trPr>
          <w:trHeight w:val="337"/>
        </w:trPr>
        <w:tc>
          <w:tcPr>
            <w:tcW w:w="5245"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left="567" w:right="567"/>
              <w:jc w:val="both"/>
              <w:rPr>
                <w:rFonts w:ascii="Times New Roman" w:hAnsi="Times New Roman"/>
                <w:sz w:val="24"/>
                <w:szCs w:val="24"/>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 xml:space="preserve">Summa EUR </w:t>
            </w:r>
          </w:p>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(ieskaitot PVN)</w:t>
            </w:r>
          </w:p>
        </w:tc>
      </w:tr>
      <w:tr w:rsidR="004E4CDC" w:rsidRPr="005515D0" w:rsidTr="007A6C3A">
        <w:trPr>
          <w:trHeight w:val="337"/>
        </w:trPr>
        <w:tc>
          <w:tcPr>
            <w:tcW w:w="5245"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left="567" w:right="567"/>
              <w:jc w:val="both"/>
              <w:rPr>
                <w:rFonts w:ascii="Times New Roman" w:hAnsi="Times New Roman"/>
                <w:sz w:val="24"/>
                <w:szCs w:val="24"/>
              </w:rPr>
            </w:pP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Maiņstrāvas 22 kW</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61" w:right="176"/>
              <w:jc w:val="center"/>
              <w:rPr>
                <w:rFonts w:ascii="Times New Roman" w:hAnsi="Times New Roman"/>
                <w:sz w:val="24"/>
                <w:szCs w:val="24"/>
              </w:rPr>
            </w:pPr>
            <w:r w:rsidRPr="005515D0">
              <w:rPr>
                <w:rFonts w:ascii="Times New Roman" w:hAnsi="Times New Roman"/>
                <w:sz w:val="24"/>
                <w:szCs w:val="24"/>
              </w:rPr>
              <w:t>Līdzstrāva 50 kW</w:t>
            </w:r>
          </w:p>
        </w:tc>
      </w:tr>
      <w:tr w:rsidR="004E4CDC" w:rsidRPr="005515D0" w:rsidTr="007A6C3A">
        <w:trPr>
          <w:trHeight w:val="337"/>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proofErr w:type="spellStart"/>
            <w:r w:rsidRPr="005515D0">
              <w:rPr>
                <w:rFonts w:ascii="Times New Roman" w:hAnsi="Times New Roman"/>
                <w:sz w:val="24"/>
                <w:szCs w:val="24"/>
              </w:rPr>
              <w:t>Elektropieslēguma</w:t>
            </w:r>
            <w:proofErr w:type="spellEnd"/>
            <w:r w:rsidRPr="005515D0">
              <w:rPr>
                <w:rFonts w:ascii="Times New Roman" w:hAnsi="Times New Roman"/>
                <w:sz w:val="24"/>
                <w:szCs w:val="24"/>
              </w:rPr>
              <w:t xml:space="preserve"> AS "Sadales tīkli" izveidošanas izmaksas </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2 802</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6 502</w:t>
            </w:r>
          </w:p>
        </w:tc>
      </w:tr>
      <w:tr w:rsidR="004E4CDC" w:rsidRPr="005515D0" w:rsidTr="007A6C3A">
        <w:trPr>
          <w:trHeight w:val="299"/>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r w:rsidRPr="005515D0">
              <w:rPr>
                <w:rFonts w:ascii="Times New Roman" w:hAnsi="Times New Roman"/>
                <w:sz w:val="24"/>
                <w:szCs w:val="24"/>
              </w:rPr>
              <w:t>Uzlādes stacijas uzstādīšanas vietas izbūves izmaksas</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9 305</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10 235</w:t>
            </w:r>
          </w:p>
        </w:tc>
      </w:tr>
      <w:tr w:rsidR="004E4CDC" w:rsidRPr="005515D0" w:rsidTr="007A6C3A">
        <w:trPr>
          <w:trHeight w:val="184"/>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r w:rsidRPr="005515D0">
              <w:rPr>
                <w:rFonts w:ascii="Times New Roman" w:hAnsi="Times New Roman"/>
                <w:sz w:val="24"/>
                <w:szCs w:val="24"/>
              </w:rPr>
              <w:t>Drošības sistēmu uzstādīšanas izmaksas</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823</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823</w:t>
            </w:r>
          </w:p>
        </w:tc>
      </w:tr>
      <w:tr w:rsidR="004E4CDC" w:rsidRPr="005515D0" w:rsidTr="007A6C3A">
        <w:trPr>
          <w:trHeight w:val="184"/>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both"/>
              <w:rPr>
                <w:rFonts w:ascii="Times New Roman" w:hAnsi="Times New Roman"/>
                <w:sz w:val="24"/>
                <w:szCs w:val="24"/>
              </w:rPr>
            </w:pPr>
            <w:r w:rsidRPr="005515D0">
              <w:rPr>
                <w:rFonts w:ascii="Times New Roman" w:hAnsi="Times New Roman"/>
                <w:sz w:val="24"/>
                <w:szCs w:val="24"/>
              </w:rPr>
              <w:t>Uzlādes stacijas izmaksas</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color w:val="000000"/>
                <w:sz w:val="24"/>
                <w:szCs w:val="24"/>
              </w:rPr>
              <w:t>13 730</w:t>
            </w:r>
          </w:p>
        </w:tc>
        <w:tc>
          <w:tcPr>
            <w:tcW w:w="172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36 300</w:t>
            </w:r>
          </w:p>
        </w:tc>
      </w:tr>
      <w:tr w:rsidR="004E4CDC" w:rsidRPr="005515D0" w:rsidTr="007A6C3A">
        <w:trPr>
          <w:trHeight w:val="184"/>
        </w:trPr>
        <w:tc>
          <w:tcPr>
            <w:tcW w:w="5245"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right"/>
              <w:rPr>
                <w:rFonts w:ascii="Times New Roman" w:hAnsi="Times New Roman"/>
                <w:b/>
                <w:sz w:val="24"/>
                <w:szCs w:val="24"/>
              </w:rPr>
            </w:pPr>
            <w:r w:rsidRPr="005515D0">
              <w:rPr>
                <w:rFonts w:ascii="Times New Roman" w:hAnsi="Times New Roman"/>
                <w:b/>
                <w:sz w:val="24"/>
                <w:szCs w:val="24"/>
              </w:rPr>
              <w:t>Kopā vienai uzlādes stacijai (ieskaitot PVN)</w:t>
            </w:r>
          </w:p>
        </w:tc>
        <w:tc>
          <w:tcPr>
            <w:tcW w:w="252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bCs/>
                <w:sz w:val="24"/>
                <w:szCs w:val="24"/>
              </w:rPr>
            </w:pPr>
            <w:r w:rsidRPr="005515D0">
              <w:rPr>
                <w:rFonts w:ascii="Times New Roman" w:hAnsi="Times New Roman"/>
                <w:b/>
                <w:bCs/>
                <w:color w:val="000000"/>
                <w:sz w:val="24"/>
                <w:szCs w:val="24"/>
              </w:rPr>
              <w:t>26660</w:t>
            </w:r>
          </w:p>
        </w:tc>
        <w:tc>
          <w:tcPr>
            <w:tcW w:w="1729" w:type="dxa"/>
            <w:tcBorders>
              <w:top w:val="single" w:sz="4" w:space="0" w:color="auto"/>
              <w:left w:val="single" w:sz="4" w:space="0" w:color="auto"/>
              <w:bottom w:val="single" w:sz="4" w:space="0" w:color="auto"/>
              <w:right w:val="single" w:sz="4" w:space="0" w:color="auto"/>
            </w:tcBorders>
            <w:vAlign w:val="bottom"/>
            <w:hideMark/>
          </w:tcPr>
          <w:p w:rsidR="004E4CDC" w:rsidRPr="005515D0" w:rsidRDefault="004E4CDC" w:rsidP="007A6C3A">
            <w:pPr>
              <w:ind w:left="567" w:right="567"/>
              <w:jc w:val="center"/>
              <w:rPr>
                <w:rFonts w:ascii="Times New Roman" w:hAnsi="Times New Roman"/>
                <w:b/>
                <w:bCs/>
                <w:sz w:val="24"/>
                <w:szCs w:val="24"/>
              </w:rPr>
            </w:pPr>
            <w:r w:rsidRPr="005515D0">
              <w:rPr>
                <w:rFonts w:ascii="Times New Roman" w:hAnsi="Times New Roman"/>
                <w:b/>
                <w:bCs/>
                <w:sz w:val="24"/>
                <w:szCs w:val="24"/>
              </w:rPr>
              <w:t>53 860</w:t>
            </w:r>
          </w:p>
        </w:tc>
      </w:tr>
    </w:tbl>
    <w:p w:rsidR="004E4CDC" w:rsidRPr="005515D0" w:rsidRDefault="00642621" w:rsidP="004E4CDC">
      <w:pPr>
        <w:ind w:left="567" w:right="567" w:firstLine="720"/>
        <w:jc w:val="both"/>
        <w:rPr>
          <w:rFonts w:eastAsia="Calibri" w:cs="Times New Roman"/>
          <w:szCs w:val="24"/>
        </w:rPr>
      </w:pPr>
      <w:r>
        <w:rPr>
          <w:rFonts w:eastAsia="Calibri" w:cs="Times New Roman"/>
          <w:szCs w:val="24"/>
        </w:rPr>
        <w:t>Avots: CSDD</w:t>
      </w:r>
    </w:p>
    <w:p w:rsidR="004E4CDC" w:rsidRPr="005515D0" w:rsidRDefault="004E4CDC" w:rsidP="005515D0">
      <w:pPr>
        <w:ind w:left="567" w:right="567" w:firstLine="426"/>
        <w:jc w:val="both"/>
        <w:rPr>
          <w:rFonts w:eastAsia="Calibri" w:cs="Times New Roman"/>
          <w:szCs w:val="24"/>
        </w:rPr>
      </w:pPr>
      <w:r w:rsidRPr="005515D0">
        <w:rPr>
          <w:rFonts w:eastAsia="Calibri" w:cs="Times New Roman"/>
          <w:szCs w:val="24"/>
        </w:rPr>
        <w:t>Kopējās uzlādes staciju tīkla izveidošanas prognozētās izmaksas, ieskaitot nepieciešamo izpētes darbu un vadības un monitoringa sistēmas izstrādes izmaksas apkopotas tabulā Nr.</w:t>
      </w:r>
      <w:r w:rsidR="005515D0">
        <w:rPr>
          <w:rFonts w:eastAsia="Calibri" w:cs="Times New Roman"/>
          <w:szCs w:val="24"/>
        </w:rPr>
        <w:t>4</w:t>
      </w:r>
      <w:r w:rsidRPr="005515D0">
        <w:rPr>
          <w:rFonts w:eastAsia="Calibri" w:cs="Times New Roman"/>
          <w:szCs w:val="24"/>
        </w:rPr>
        <w:t>, vienlaikus salīdzinot tīklu izveidošanas izmaksas uzstādot maiņstrāvas un līdzstrāvas uzlādes stacijas un ar izmaksām uzstādot tikai līdzstrāvas uzlādes stacijas.</w:t>
      </w:r>
    </w:p>
    <w:p w:rsidR="004E4CDC" w:rsidRPr="005515D0" w:rsidRDefault="004E4CDC" w:rsidP="004E4CDC">
      <w:pPr>
        <w:ind w:left="567" w:right="567" w:firstLine="720"/>
        <w:jc w:val="both"/>
        <w:rPr>
          <w:rFonts w:eastAsia="Calibri" w:cs="Times New Roman"/>
          <w:szCs w:val="24"/>
        </w:rPr>
      </w:pPr>
    </w:p>
    <w:p w:rsidR="007F17E8" w:rsidRDefault="007F17E8" w:rsidP="004E4CDC">
      <w:pPr>
        <w:ind w:left="567" w:right="567" w:firstLine="720"/>
        <w:jc w:val="center"/>
        <w:rPr>
          <w:rFonts w:eastAsia="Calibri" w:cs="Times New Roman"/>
          <w:b/>
          <w:szCs w:val="24"/>
        </w:rPr>
      </w:pPr>
    </w:p>
    <w:p w:rsidR="007F17E8" w:rsidRDefault="007F17E8" w:rsidP="004E4CDC">
      <w:pPr>
        <w:ind w:left="567" w:right="567" w:firstLine="720"/>
        <w:jc w:val="center"/>
        <w:rPr>
          <w:rFonts w:eastAsia="Calibri" w:cs="Times New Roman"/>
          <w:b/>
          <w:szCs w:val="24"/>
        </w:rPr>
      </w:pPr>
    </w:p>
    <w:p w:rsidR="004E4CDC" w:rsidRPr="005515D0" w:rsidRDefault="004E4CDC" w:rsidP="004E4CDC">
      <w:pPr>
        <w:ind w:left="567" w:right="567" w:firstLine="720"/>
        <w:jc w:val="center"/>
        <w:rPr>
          <w:rFonts w:eastAsia="Calibri" w:cs="Times New Roman"/>
          <w:b/>
          <w:szCs w:val="24"/>
        </w:rPr>
      </w:pPr>
      <w:r w:rsidRPr="005515D0">
        <w:rPr>
          <w:rFonts w:eastAsia="Calibri" w:cs="Times New Roman"/>
          <w:b/>
          <w:szCs w:val="24"/>
        </w:rPr>
        <w:t>Uzlādes staciju tīkla izveidošanas izmaksu salīdzinājums</w:t>
      </w:r>
    </w:p>
    <w:p w:rsidR="004E4CDC" w:rsidRPr="005515D0" w:rsidRDefault="004E4CDC" w:rsidP="004E4CDC">
      <w:pPr>
        <w:ind w:left="567" w:right="567" w:firstLine="720"/>
        <w:jc w:val="right"/>
        <w:rPr>
          <w:rFonts w:eastAsia="Calibri" w:cs="Times New Roman"/>
          <w:szCs w:val="24"/>
        </w:rPr>
      </w:pPr>
      <w:r w:rsidRPr="005515D0">
        <w:rPr>
          <w:rFonts w:eastAsia="Calibri" w:cs="Times New Roman"/>
          <w:szCs w:val="24"/>
        </w:rPr>
        <w:t>Tabula Nr.</w:t>
      </w:r>
      <w:r w:rsidR="005515D0">
        <w:rPr>
          <w:rFonts w:eastAsia="Calibri" w:cs="Times New Roman"/>
          <w:szCs w:val="24"/>
        </w:rPr>
        <w:t>4</w:t>
      </w:r>
    </w:p>
    <w:tbl>
      <w:tblPr>
        <w:tblStyle w:val="TableGrid2"/>
        <w:tblW w:w="9210" w:type="dxa"/>
        <w:tblInd w:w="534" w:type="dxa"/>
        <w:tblLayout w:type="fixed"/>
        <w:tblLook w:val="04A0" w:firstRow="1" w:lastRow="0" w:firstColumn="1" w:lastColumn="0" w:noHBand="0" w:noVBand="1"/>
      </w:tblPr>
      <w:tblGrid>
        <w:gridCol w:w="2976"/>
        <w:gridCol w:w="1700"/>
        <w:gridCol w:w="1700"/>
        <w:gridCol w:w="2834"/>
      </w:tblGrid>
      <w:tr w:rsidR="004E4CDC" w:rsidRPr="005515D0" w:rsidTr="007A6C3A">
        <w:trPr>
          <w:trHeight w:val="519"/>
        </w:trPr>
        <w:tc>
          <w:tcPr>
            <w:tcW w:w="2976"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left="567" w:right="567"/>
              <w:jc w:val="both"/>
              <w:rPr>
                <w:rFonts w:ascii="Times New Roman" w:hAnsi="Times New Roman"/>
                <w:sz w:val="24"/>
                <w:szCs w:val="24"/>
              </w:rPr>
            </w:pPr>
          </w:p>
        </w:tc>
        <w:tc>
          <w:tcPr>
            <w:tcW w:w="3400"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b/>
                <w:sz w:val="24"/>
                <w:szCs w:val="24"/>
              </w:rPr>
            </w:pPr>
            <w:proofErr w:type="spellStart"/>
            <w:r w:rsidRPr="005515D0">
              <w:rPr>
                <w:rFonts w:ascii="Times New Roman" w:hAnsi="Times New Roman"/>
                <w:b/>
                <w:sz w:val="24"/>
                <w:szCs w:val="24"/>
              </w:rPr>
              <w:t>Elektromobilitātes</w:t>
            </w:r>
            <w:proofErr w:type="spellEnd"/>
            <w:r w:rsidRPr="005515D0">
              <w:rPr>
                <w:rFonts w:ascii="Times New Roman" w:hAnsi="Times New Roman"/>
                <w:b/>
                <w:sz w:val="24"/>
                <w:szCs w:val="24"/>
              </w:rPr>
              <w:t xml:space="preserve"> attīstības plāns </w:t>
            </w:r>
            <w:r w:rsidRPr="005515D0">
              <w:rPr>
                <w:rFonts w:ascii="Times New Roman" w:hAnsi="Times New Roman"/>
                <w:b/>
                <w:sz w:val="24"/>
                <w:szCs w:val="24"/>
              </w:rPr>
              <w:br/>
              <w:t>2014. – 2016. gadam</w:t>
            </w:r>
          </w:p>
        </w:tc>
        <w:tc>
          <w:tcPr>
            <w:tcW w:w="283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Alternatīvo degvielu attīstības plāns 2017.-2020.gadam</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Uzlādes stacijas veids</w:t>
            </w:r>
          </w:p>
        </w:tc>
        <w:tc>
          <w:tcPr>
            <w:tcW w:w="1700"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6" w:right="32"/>
              <w:jc w:val="center"/>
              <w:rPr>
                <w:rFonts w:ascii="Times New Roman" w:hAnsi="Times New Roman"/>
                <w:sz w:val="24"/>
                <w:szCs w:val="24"/>
              </w:rPr>
            </w:pPr>
            <w:r w:rsidRPr="005515D0">
              <w:rPr>
                <w:rFonts w:ascii="Times New Roman" w:hAnsi="Times New Roman"/>
                <w:sz w:val="24"/>
                <w:szCs w:val="24"/>
              </w:rPr>
              <w:t>Maiņstrāva</w:t>
            </w:r>
          </w:p>
          <w:p w:rsidR="004E4CDC" w:rsidRPr="005515D0" w:rsidRDefault="004E4CDC" w:rsidP="007A6C3A">
            <w:pPr>
              <w:ind w:left="176" w:right="32"/>
              <w:jc w:val="center"/>
              <w:rPr>
                <w:rFonts w:ascii="Times New Roman" w:hAnsi="Times New Roman"/>
                <w:sz w:val="24"/>
                <w:szCs w:val="24"/>
              </w:rPr>
            </w:pPr>
            <w:r w:rsidRPr="005515D0">
              <w:rPr>
                <w:rFonts w:ascii="Times New Roman" w:hAnsi="Times New Roman"/>
                <w:sz w:val="24"/>
                <w:szCs w:val="24"/>
              </w:rPr>
              <w:t>līdz 22 kW</w:t>
            </w:r>
          </w:p>
        </w:tc>
        <w:tc>
          <w:tcPr>
            <w:tcW w:w="1700"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7" w:right="173"/>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ind w:left="177" w:right="173"/>
              <w:jc w:val="center"/>
              <w:rPr>
                <w:rFonts w:ascii="Times New Roman" w:hAnsi="Times New Roman"/>
                <w:sz w:val="24"/>
                <w:szCs w:val="24"/>
              </w:rPr>
            </w:pPr>
            <w:r w:rsidRPr="005515D0">
              <w:rPr>
                <w:rFonts w:ascii="Times New Roman" w:hAnsi="Times New Roman"/>
                <w:sz w:val="24"/>
                <w:szCs w:val="24"/>
              </w:rPr>
              <w:t>līdz 50 kW</w:t>
            </w:r>
          </w:p>
        </w:tc>
        <w:tc>
          <w:tcPr>
            <w:tcW w:w="283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sz w:val="24"/>
                <w:szCs w:val="24"/>
              </w:rPr>
              <w:t>līdz 50 kW</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proofErr w:type="spellStart"/>
            <w:r w:rsidRPr="005515D0">
              <w:rPr>
                <w:rFonts w:ascii="Times New Roman" w:hAnsi="Times New Roman"/>
                <w:sz w:val="24"/>
                <w:szCs w:val="24"/>
              </w:rPr>
              <w:t>Elektropieslēguma</w:t>
            </w:r>
            <w:proofErr w:type="spellEnd"/>
            <w:r w:rsidRPr="005515D0">
              <w:rPr>
                <w:rFonts w:ascii="Times New Roman" w:hAnsi="Times New Roman"/>
                <w:sz w:val="24"/>
                <w:szCs w:val="24"/>
              </w:rPr>
              <w:t xml:space="preserve"> AS "Sadales tīkli" izveidošanas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2 802</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6 502</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6 502</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Uzlādes stacijas uzstādīšanas vietas izbūves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9 305</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10 235</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10 235</w:t>
            </w:r>
          </w:p>
        </w:tc>
      </w:tr>
      <w:tr w:rsidR="004E4CDC" w:rsidRPr="005515D0" w:rsidTr="007A6C3A">
        <w:trPr>
          <w:trHeight w:val="424"/>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Drošības sistēmu uzstādīšanas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823</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823</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823</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 xml:space="preserve">Uzlādes stacijas izmaksas </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13 730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36 300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36 300</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 xml:space="preserve">Kopā vienai uzlādes stacijai </w:t>
            </w:r>
            <w:r w:rsidRPr="005515D0">
              <w:rPr>
                <w:rFonts w:ascii="Times New Roman" w:hAnsi="Times New Roman"/>
                <w:sz w:val="24"/>
                <w:szCs w:val="24"/>
              </w:rPr>
              <w:br/>
              <w:t>(ieskaitot PVN)</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26660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color w:val="000000"/>
                <w:sz w:val="24"/>
                <w:szCs w:val="24"/>
              </w:rPr>
            </w:pPr>
            <w:r w:rsidRPr="005515D0">
              <w:rPr>
                <w:rFonts w:ascii="Times New Roman" w:hAnsi="Times New Roman"/>
                <w:color w:val="000000"/>
                <w:sz w:val="24"/>
                <w:szCs w:val="24"/>
              </w:rPr>
              <w:t>53 860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color w:val="000000"/>
                <w:sz w:val="24"/>
                <w:szCs w:val="24"/>
              </w:rPr>
              <w:t>53 860</w:t>
            </w:r>
          </w:p>
        </w:tc>
      </w:tr>
      <w:tr w:rsidR="004E4CDC" w:rsidRPr="005515D0" w:rsidTr="007A6C3A">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sz w:val="24"/>
                <w:szCs w:val="24"/>
              </w:rPr>
            </w:pPr>
            <w:r w:rsidRPr="005515D0">
              <w:rPr>
                <w:rFonts w:ascii="Times New Roman" w:hAnsi="Times New Roman"/>
                <w:sz w:val="24"/>
                <w:szCs w:val="24"/>
              </w:rPr>
              <w:t>Staciju skaits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bCs/>
                <w:color w:val="000000"/>
                <w:sz w:val="24"/>
                <w:szCs w:val="24"/>
              </w:rPr>
              <w:t>168</w:t>
            </w:r>
          </w:p>
        </w:tc>
        <w:tc>
          <w:tcPr>
            <w:tcW w:w="1700"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67</w:t>
            </w:r>
          </w:p>
        </w:tc>
        <w:tc>
          <w:tcPr>
            <w:tcW w:w="283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150</w:t>
            </w:r>
          </w:p>
        </w:tc>
      </w:tr>
      <w:tr w:rsidR="004E4CDC" w:rsidRPr="005515D0" w:rsidTr="007A6C3A">
        <w:trPr>
          <w:trHeight w:val="153"/>
        </w:trPr>
        <w:tc>
          <w:tcPr>
            <w:tcW w:w="2976" w:type="dxa"/>
            <w:vMerge w:val="restart"/>
            <w:tcBorders>
              <w:top w:val="single" w:sz="4" w:space="0" w:color="auto"/>
              <w:left w:val="single" w:sz="4" w:space="0" w:color="auto"/>
              <w:bottom w:val="single" w:sz="4" w:space="0" w:color="auto"/>
              <w:right w:val="single" w:sz="4" w:space="0" w:color="auto"/>
            </w:tcBorders>
            <w:vAlign w:val="bottom"/>
            <w:hideMark/>
          </w:tcPr>
          <w:p w:rsidR="004E4CDC" w:rsidRPr="005515D0" w:rsidRDefault="004E4CDC" w:rsidP="007A6C3A">
            <w:pPr>
              <w:ind w:left="175" w:right="317"/>
              <w:rPr>
                <w:rFonts w:ascii="Times New Roman" w:hAnsi="Times New Roman"/>
                <w:b/>
                <w:sz w:val="24"/>
                <w:szCs w:val="24"/>
              </w:rPr>
            </w:pPr>
            <w:r w:rsidRPr="005515D0">
              <w:rPr>
                <w:rFonts w:ascii="Times New Roman" w:hAnsi="Times New Roman"/>
                <w:b/>
                <w:sz w:val="24"/>
                <w:szCs w:val="24"/>
              </w:rPr>
              <w:t>Kopējās uzlādes staciju uzstādīšanas izmaksas</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4 478 880</w:t>
            </w:r>
          </w:p>
        </w:tc>
        <w:tc>
          <w:tcPr>
            <w:tcW w:w="170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6" w:right="316"/>
              <w:jc w:val="center"/>
              <w:rPr>
                <w:rFonts w:ascii="Times New Roman" w:hAnsi="Times New Roman"/>
                <w:sz w:val="24"/>
                <w:szCs w:val="24"/>
              </w:rPr>
            </w:pPr>
            <w:r w:rsidRPr="005515D0">
              <w:rPr>
                <w:rFonts w:ascii="Times New Roman" w:hAnsi="Times New Roman"/>
                <w:sz w:val="24"/>
                <w:szCs w:val="24"/>
              </w:rPr>
              <w:t>3 608 620</w:t>
            </w:r>
          </w:p>
        </w:tc>
        <w:tc>
          <w:tcPr>
            <w:tcW w:w="2834" w:type="dxa"/>
            <w:vMerge w:val="restart"/>
            <w:tcBorders>
              <w:top w:val="single" w:sz="4" w:space="0" w:color="auto"/>
              <w:left w:val="single" w:sz="4" w:space="0" w:color="auto"/>
              <w:bottom w:val="single" w:sz="4" w:space="0" w:color="auto"/>
              <w:right w:val="single" w:sz="4" w:space="0" w:color="auto"/>
            </w:tcBorders>
            <w:vAlign w:val="bottom"/>
            <w:hideMark/>
          </w:tcPr>
          <w:p w:rsidR="004E4CDC" w:rsidRPr="005515D0" w:rsidRDefault="004E4CDC" w:rsidP="007A6C3A">
            <w:pPr>
              <w:spacing w:before="240"/>
              <w:ind w:left="176" w:right="316"/>
              <w:jc w:val="center"/>
              <w:rPr>
                <w:rFonts w:ascii="Times New Roman" w:hAnsi="Times New Roman"/>
                <w:b/>
                <w:sz w:val="24"/>
                <w:szCs w:val="24"/>
              </w:rPr>
            </w:pPr>
            <w:r w:rsidRPr="005515D0">
              <w:rPr>
                <w:rFonts w:ascii="Times New Roman" w:hAnsi="Times New Roman"/>
                <w:b/>
                <w:sz w:val="24"/>
                <w:szCs w:val="24"/>
              </w:rPr>
              <w:t>8 079 000</w:t>
            </w:r>
          </w:p>
        </w:tc>
      </w:tr>
      <w:tr w:rsidR="004E4CDC" w:rsidRPr="005515D0" w:rsidTr="007A6C3A">
        <w:trPr>
          <w:trHeight w:val="383"/>
        </w:trPr>
        <w:tc>
          <w:tcPr>
            <w:tcW w:w="2976"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175" w:right="317"/>
              <w:rPr>
                <w:rFonts w:ascii="Times New Roman" w:hAnsi="Times New Roman"/>
                <w:b/>
                <w:sz w:val="24"/>
                <w:szCs w:val="24"/>
              </w:rPr>
            </w:pP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8 087 500</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rPr>
                <w:rFonts w:ascii="Times New Roman" w:hAnsi="Times New Roman"/>
                <w:b/>
                <w:sz w:val="24"/>
                <w:szCs w:val="24"/>
              </w:rPr>
            </w:pP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rPr>
                <w:rFonts w:ascii="Times New Roman" w:hAnsi="Times New Roman"/>
                <w:sz w:val="24"/>
                <w:szCs w:val="24"/>
              </w:rPr>
            </w:pPr>
            <w:r w:rsidRPr="005515D0">
              <w:rPr>
                <w:rFonts w:ascii="Times New Roman" w:hAnsi="Times New Roman"/>
                <w:b/>
                <w:sz w:val="24"/>
                <w:szCs w:val="24"/>
              </w:rPr>
              <w:t xml:space="preserve">Izpētes par 1. un 2. kārtas uzlādes staciju uzstādīšanas vietu izmaksas </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100 000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100 000</w:t>
            </w: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rPr>
                <w:rFonts w:ascii="Times New Roman" w:hAnsi="Times New Roman"/>
                <w:b/>
                <w:sz w:val="24"/>
                <w:szCs w:val="24"/>
              </w:rPr>
            </w:pPr>
            <w:r w:rsidRPr="005515D0">
              <w:rPr>
                <w:rFonts w:ascii="Times New Roman" w:hAnsi="Times New Roman"/>
                <w:b/>
                <w:sz w:val="24"/>
                <w:szCs w:val="24"/>
              </w:rPr>
              <w:t>Vadības un monitoringa sistēmas izstrādes izmaksas</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121 700</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121700</w:t>
            </w: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rPr>
                <w:rFonts w:ascii="Times New Roman" w:hAnsi="Times New Roman"/>
                <w:b/>
                <w:sz w:val="24"/>
                <w:szCs w:val="24"/>
              </w:rPr>
            </w:pPr>
            <w:r w:rsidRPr="005515D0">
              <w:rPr>
                <w:rFonts w:ascii="Times New Roman" w:hAnsi="Times New Roman"/>
                <w:b/>
                <w:sz w:val="24"/>
                <w:szCs w:val="24"/>
              </w:rPr>
              <w:t xml:space="preserve">Pārējās izmaksas (IIA, publicitāte, </w:t>
            </w:r>
            <w:proofErr w:type="spellStart"/>
            <w:r w:rsidRPr="005515D0">
              <w:rPr>
                <w:rFonts w:ascii="Times New Roman" w:hAnsi="Times New Roman"/>
                <w:b/>
                <w:sz w:val="24"/>
                <w:szCs w:val="24"/>
              </w:rPr>
              <w:t>uc</w:t>
            </w:r>
            <w:proofErr w:type="spellEnd"/>
            <w:r w:rsidRPr="005515D0">
              <w:rPr>
                <w:rFonts w:ascii="Times New Roman" w:hAnsi="Times New Roman"/>
                <w:b/>
                <w:sz w:val="24"/>
                <w:szCs w:val="24"/>
              </w:rPr>
              <w:t>.)</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35 035</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43 535</w:t>
            </w:r>
          </w:p>
        </w:tc>
      </w:tr>
      <w:tr w:rsidR="004E4CDC" w:rsidRPr="005515D0" w:rsidTr="007A6C3A">
        <w:trPr>
          <w:trHeight w:val="256"/>
        </w:trPr>
        <w:tc>
          <w:tcPr>
            <w:tcW w:w="2976"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ind w:left="175" w:right="317"/>
              <w:jc w:val="right"/>
              <w:rPr>
                <w:rFonts w:ascii="Times New Roman" w:hAnsi="Times New Roman"/>
                <w:b/>
                <w:sz w:val="24"/>
                <w:szCs w:val="24"/>
              </w:rPr>
            </w:pPr>
            <w:r w:rsidRPr="005515D0">
              <w:rPr>
                <w:rFonts w:ascii="Times New Roman" w:hAnsi="Times New Roman"/>
                <w:b/>
                <w:sz w:val="24"/>
                <w:szCs w:val="24"/>
              </w:rPr>
              <w:t>Kopā</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b/>
                <w:sz w:val="24"/>
                <w:szCs w:val="24"/>
              </w:rPr>
            </w:pPr>
            <w:r w:rsidRPr="005515D0">
              <w:rPr>
                <w:rFonts w:ascii="Times New Roman" w:hAnsi="Times New Roman"/>
                <w:b/>
                <w:sz w:val="24"/>
                <w:szCs w:val="24"/>
              </w:rPr>
              <w:t>8 344 235</w:t>
            </w:r>
          </w:p>
        </w:tc>
        <w:tc>
          <w:tcPr>
            <w:tcW w:w="283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ind w:left="567" w:right="567"/>
              <w:jc w:val="center"/>
              <w:rPr>
                <w:rFonts w:ascii="Times New Roman" w:hAnsi="Times New Roman"/>
                <w:sz w:val="24"/>
                <w:szCs w:val="24"/>
              </w:rPr>
            </w:pPr>
            <w:r w:rsidRPr="005515D0">
              <w:rPr>
                <w:rFonts w:ascii="Times New Roman" w:hAnsi="Times New Roman"/>
                <w:b/>
                <w:sz w:val="24"/>
                <w:szCs w:val="24"/>
              </w:rPr>
              <w:t>8 344 235</w:t>
            </w:r>
          </w:p>
        </w:tc>
      </w:tr>
    </w:tbl>
    <w:p w:rsidR="004E4CDC" w:rsidRDefault="00642621" w:rsidP="004E4CDC">
      <w:pPr>
        <w:ind w:left="567" w:right="567" w:firstLine="720"/>
        <w:jc w:val="both"/>
        <w:rPr>
          <w:rFonts w:eastAsia="Calibri" w:cs="Times New Roman"/>
          <w:szCs w:val="24"/>
        </w:rPr>
      </w:pPr>
      <w:r>
        <w:rPr>
          <w:rFonts w:eastAsia="Calibri" w:cs="Times New Roman"/>
          <w:szCs w:val="24"/>
        </w:rPr>
        <w:t>Avots: CSDD</w:t>
      </w:r>
    </w:p>
    <w:p w:rsidR="00642621" w:rsidRPr="005515D0" w:rsidRDefault="00642621" w:rsidP="004E4CDC">
      <w:pPr>
        <w:ind w:left="567" w:right="567" w:firstLine="720"/>
        <w:jc w:val="both"/>
        <w:rPr>
          <w:rFonts w:eastAsia="Calibri" w:cs="Times New Roman"/>
          <w:szCs w:val="24"/>
        </w:rPr>
      </w:pPr>
    </w:p>
    <w:p w:rsidR="004E4CDC" w:rsidRPr="001443D4" w:rsidRDefault="004E4CDC" w:rsidP="005515D0">
      <w:pPr>
        <w:ind w:left="567" w:right="567" w:firstLine="426"/>
        <w:jc w:val="both"/>
        <w:rPr>
          <w:rFonts w:eastAsia="Calibri" w:cs="Times New Roman"/>
          <w:szCs w:val="24"/>
        </w:rPr>
      </w:pPr>
      <w:r w:rsidRPr="005515D0">
        <w:rPr>
          <w:rFonts w:eastAsia="Calibri" w:cs="Times New Roman"/>
          <w:szCs w:val="24"/>
        </w:rPr>
        <w:t>Paredzot tikai līdzstrāvas ātrās uzlādes stacijas, atbilstoši pētījumā piedāvātajiem uzstādīšanas kritērijiem, tiks nodrošināts, ka uzlādes tīkla izveidei piešķirtais</w:t>
      </w:r>
      <w:r w:rsidRPr="001443D4">
        <w:rPr>
          <w:rFonts w:eastAsia="Calibri" w:cs="Times New Roman"/>
          <w:szCs w:val="24"/>
        </w:rPr>
        <w:t xml:space="preserve"> finansējums tiek investēts efektīvāk, progresīvāk un </w:t>
      </w:r>
      <w:proofErr w:type="spellStart"/>
      <w:r w:rsidRPr="001443D4">
        <w:rPr>
          <w:rFonts w:eastAsia="Calibri" w:cs="Times New Roman"/>
          <w:szCs w:val="24"/>
        </w:rPr>
        <w:t>inovatīvāk</w:t>
      </w:r>
      <w:proofErr w:type="spellEnd"/>
      <w:r w:rsidRPr="001443D4">
        <w:rPr>
          <w:rFonts w:eastAsia="Calibri" w:cs="Times New Roman"/>
          <w:szCs w:val="24"/>
        </w:rPr>
        <w:t xml:space="preserve">, jo tiks nodrošināts augstāks ETL uzlādes pakalpojumu līmenis. Ātrās uzlādes stacijas darbība nodrošina katra individuāla ETL lietotāja ievērojami ātrāku mobilitātes atjaunošanos (95% ETL uzlāžu ilgst līdz 35 minūtēm) salīdzinājumā ar maiņstrāvas uzlādes stacijas sniegumu (individuāla ETL uzlādes ilgums aptuveni 3 stundas). Tas nozīmē, ka uzlādes staciju tīkls, kurā ir 150 līdzstrāvas ātrās uzlādes stacijas vienas stundas laikā spēj uzlādēt līdz 257 elektromobiļiem, bet atbilstoši </w:t>
      </w:r>
      <w:r w:rsidR="005515D0">
        <w:rPr>
          <w:rFonts w:eastAsia="Calibri" w:cs="Times New Roman"/>
          <w:szCs w:val="24"/>
        </w:rPr>
        <w:t>EMAP</w:t>
      </w:r>
      <w:r w:rsidRPr="001443D4">
        <w:rPr>
          <w:rFonts w:eastAsia="Calibri" w:cs="Times New Roman"/>
          <w:szCs w:val="24"/>
        </w:rPr>
        <w:t xml:space="preserve"> noteiktajiem kritērijiem veidotais uzlādes tīkls ar līdzstrāvas un maiņstrāvas uzlādes stacijām vienas stundas laikā spētu apkalpot ne vairāk kā 170 elektromobiļus. Salīdzinot šos ETL uzlādes tīkla ekspluatācijas parametrus (tabula Nr.</w:t>
      </w:r>
      <w:r w:rsidR="005515D0">
        <w:rPr>
          <w:rFonts w:eastAsia="Calibri" w:cs="Times New Roman"/>
          <w:szCs w:val="24"/>
        </w:rPr>
        <w:t>5</w:t>
      </w:r>
      <w:r w:rsidRPr="001443D4">
        <w:rPr>
          <w:rFonts w:eastAsia="Calibri" w:cs="Times New Roman"/>
          <w:szCs w:val="24"/>
        </w:rPr>
        <w:t xml:space="preserve">), secināms, ka 150 ātrās uzlādes stacijas nodrošina ievērojami augstāku klientu apkalpošanas līmeni un lielāku ETL uzlāžu skaitu vienā laika vienībā. </w:t>
      </w:r>
    </w:p>
    <w:p w:rsidR="004E4CDC" w:rsidRDefault="004E4CDC" w:rsidP="004E4CDC">
      <w:pPr>
        <w:jc w:val="right"/>
        <w:rPr>
          <w:rFonts w:eastAsia="Calibri"/>
          <w:b/>
          <w:szCs w:val="24"/>
        </w:rPr>
      </w:pPr>
    </w:p>
    <w:p w:rsidR="004E4CDC" w:rsidRPr="005515D0" w:rsidRDefault="004E4CDC" w:rsidP="004E4CDC">
      <w:pPr>
        <w:jc w:val="center"/>
        <w:rPr>
          <w:rFonts w:eastAsia="Calibri" w:cs="Times New Roman"/>
          <w:b/>
          <w:szCs w:val="24"/>
        </w:rPr>
      </w:pPr>
      <w:r w:rsidRPr="005515D0">
        <w:rPr>
          <w:rFonts w:eastAsia="Calibri" w:cs="Times New Roman"/>
          <w:b/>
          <w:szCs w:val="24"/>
        </w:rPr>
        <w:t>Uzlādes staciju efektivitātes salīdzinājums</w:t>
      </w:r>
    </w:p>
    <w:p w:rsidR="004E4CDC" w:rsidRPr="005515D0" w:rsidRDefault="004E4CDC" w:rsidP="004E4CDC">
      <w:pPr>
        <w:ind w:right="567"/>
        <w:jc w:val="right"/>
        <w:rPr>
          <w:rFonts w:eastAsia="Calibri" w:cs="Times New Roman"/>
          <w:szCs w:val="24"/>
        </w:rPr>
      </w:pPr>
      <w:r w:rsidRPr="005515D0">
        <w:rPr>
          <w:rFonts w:eastAsia="Calibri" w:cs="Times New Roman"/>
          <w:szCs w:val="24"/>
        </w:rPr>
        <w:t>Tabula Nr.</w:t>
      </w:r>
      <w:r w:rsidR="005515D0">
        <w:rPr>
          <w:rFonts w:eastAsia="Calibri" w:cs="Times New Roman"/>
          <w:szCs w:val="24"/>
        </w:rPr>
        <w:t>5</w:t>
      </w:r>
    </w:p>
    <w:tbl>
      <w:tblPr>
        <w:tblStyle w:val="TableGrid2"/>
        <w:tblW w:w="9045" w:type="dxa"/>
        <w:tblInd w:w="675" w:type="dxa"/>
        <w:tblLayout w:type="fixed"/>
        <w:tblLook w:val="04A0" w:firstRow="1" w:lastRow="0" w:firstColumn="1" w:lastColumn="0" w:noHBand="0" w:noVBand="1"/>
      </w:tblPr>
      <w:tblGrid>
        <w:gridCol w:w="2520"/>
        <w:gridCol w:w="1702"/>
        <w:gridCol w:w="1844"/>
        <w:gridCol w:w="2979"/>
      </w:tblGrid>
      <w:tr w:rsidR="004E4CDC" w:rsidRPr="005515D0" w:rsidTr="007A6C3A">
        <w:trPr>
          <w:trHeight w:val="519"/>
        </w:trPr>
        <w:tc>
          <w:tcPr>
            <w:tcW w:w="2520" w:type="dxa"/>
            <w:tcBorders>
              <w:top w:val="single" w:sz="4" w:space="0" w:color="auto"/>
              <w:left w:val="single" w:sz="4" w:space="0" w:color="auto"/>
              <w:bottom w:val="single" w:sz="4" w:space="0" w:color="auto"/>
              <w:right w:val="single" w:sz="4" w:space="0" w:color="auto"/>
            </w:tcBorders>
          </w:tcPr>
          <w:p w:rsidR="004E4CDC" w:rsidRPr="005515D0" w:rsidRDefault="004E4CDC" w:rsidP="007A6C3A">
            <w:pPr>
              <w:ind w:firstLine="142"/>
              <w:jc w:val="both"/>
              <w:rPr>
                <w:rFonts w:ascii="Times New Roman" w:hAnsi="Times New Roman"/>
                <w:sz w:val="24"/>
                <w:szCs w:val="24"/>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Elektromobilitātes</w:t>
            </w:r>
            <w:proofErr w:type="spellEnd"/>
            <w:r w:rsidRPr="005515D0">
              <w:rPr>
                <w:rFonts w:ascii="Times New Roman" w:hAnsi="Times New Roman"/>
                <w:sz w:val="24"/>
                <w:szCs w:val="24"/>
              </w:rPr>
              <w:t xml:space="preserve"> attīstības plāns 2014. – 2016. gadam</w:t>
            </w:r>
          </w:p>
        </w:tc>
        <w:tc>
          <w:tcPr>
            <w:tcW w:w="2979"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Alternatīvo degvielu attīstības plāns 2017.-2020.gadam</w:t>
            </w:r>
          </w:p>
        </w:tc>
      </w:tr>
      <w:tr w:rsidR="004E4CDC" w:rsidRPr="005515D0" w:rsidTr="007A6C3A">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Uzlādes stacijas veids</w:t>
            </w:r>
          </w:p>
        </w:tc>
        <w:tc>
          <w:tcPr>
            <w:tcW w:w="1702"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Maiņstrāva</w:t>
            </w:r>
          </w:p>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22 kW</w:t>
            </w:r>
          </w:p>
        </w:tc>
        <w:tc>
          <w:tcPr>
            <w:tcW w:w="184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50 kW</w:t>
            </w:r>
          </w:p>
        </w:tc>
        <w:tc>
          <w:tcPr>
            <w:tcW w:w="297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Līdzstrāva</w:t>
            </w:r>
          </w:p>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50 kW</w:t>
            </w:r>
          </w:p>
        </w:tc>
      </w:tr>
      <w:tr w:rsidR="004E4CDC" w:rsidRPr="005515D0" w:rsidTr="007A6C3A">
        <w:trPr>
          <w:trHeight w:val="499"/>
        </w:trPr>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Savienojumu veids</w:t>
            </w:r>
          </w:p>
        </w:tc>
        <w:tc>
          <w:tcPr>
            <w:tcW w:w="1702"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Type</w:t>
            </w:r>
            <w:proofErr w:type="spellEnd"/>
            <w:r w:rsidRPr="005515D0">
              <w:rPr>
                <w:rFonts w:ascii="Times New Roman" w:hAnsi="Times New Roman"/>
                <w:sz w:val="24"/>
                <w:szCs w:val="24"/>
              </w:rPr>
              <w:t xml:space="preserve"> 2</w:t>
            </w:r>
          </w:p>
        </w:tc>
        <w:tc>
          <w:tcPr>
            <w:tcW w:w="184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Combo2,</w:t>
            </w:r>
          </w:p>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CHAdeMO</w:t>
            </w:r>
            <w:proofErr w:type="spellEnd"/>
          </w:p>
        </w:tc>
        <w:tc>
          <w:tcPr>
            <w:tcW w:w="297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Combo2,</w:t>
            </w:r>
          </w:p>
          <w:p w:rsidR="004E4CDC" w:rsidRPr="005515D0" w:rsidRDefault="004E4CDC" w:rsidP="007A6C3A">
            <w:pPr>
              <w:jc w:val="center"/>
              <w:rPr>
                <w:rFonts w:ascii="Times New Roman" w:hAnsi="Times New Roman"/>
                <w:sz w:val="24"/>
                <w:szCs w:val="24"/>
              </w:rPr>
            </w:pPr>
            <w:proofErr w:type="spellStart"/>
            <w:r w:rsidRPr="005515D0">
              <w:rPr>
                <w:rFonts w:ascii="Times New Roman" w:hAnsi="Times New Roman"/>
                <w:sz w:val="24"/>
                <w:szCs w:val="24"/>
              </w:rPr>
              <w:t>CHAdeMO</w:t>
            </w:r>
            <w:proofErr w:type="spellEnd"/>
          </w:p>
        </w:tc>
      </w:tr>
      <w:tr w:rsidR="004E4CDC" w:rsidRPr="005515D0" w:rsidTr="007A6C3A">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Uzlādes laiks vienam ETL</w:t>
            </w:r>
          </w:p>
        </w:tc>
        <w:tc>
          <w:tcPr>
            <w:tcW w:w="1702"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3 h</w:t>
            </w:r>
          </w:p>
        </w:tc>
        <w:tc>
          <w:tcPr>
            <w:tcW w:w="1844"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35 min</w:t>
            </w:r>
          </w:p>
        </w:tc>
        <w:tc>
          <w:tcPr>
            <w:tcW w:w="2979"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Līdz 35 min</w:t>
            </w:r>
          </w:p>
        </w:tc>
      </w:tr>
      <w:tr w:rsidR="004E4CDC" w:rsidRPr="005515D0" w:rsidTr="007A6C3A">
        <w:trPr>
          <w:trHeight w:val="424"/>
        </w:trPr>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Teorētiskais vienas stacijas uzlāžu skaits vienā stundā</w:t>
            </w:r>
          </w:p>
        </w:tc>
        <w:tc>
          <w:tcPr>
            <w:tcW w:w="1702"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120"/>
              <w:jc w:val="center"/>
              <w:rPr>
                <w:rFonts w:ascii="Times New Roman" w:hAnsi="Times New Roman"/>
                <w:sz w:val="24"/>
                <w:szCs w:val="24"/>
              </w:rPr>
            </w:pPr>
            <w:r w:rsidRPr="005515D0">
              <w:rPr>
                <w:rFonts w:ascii="Times New Roman" w:hAnsi="Times New Roman"/>
                <w:sz w:val="24"/>
                <w:szCs w:val="24"/>
              </w:rPr>
              <w:t>0,33</w:t>
            </w:r>
          </w:p>
        </w:tc>
        <w:tc>
          <w:tcPr>
            <w:tcW w:w="184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120"/>
              <w:jc w:val="center"/>
              <w:rPr>
                <w:rFonts w:ascii="Times New Roman" w:hAnsi="Times New Roman"/>
                <w:sz w:val="24"/>
                <w:szCs w:val="24"/>
              </w:rPr>
            </w:pPr>
            <w:r w:rsidRPr="005515D0">
              <w:rPr>
                <w:rFonts w:ascii="Times New Roman" w:hAnsi="Times New Roman"/>
                <w:sz w:val="24"/>
                <w:szCs w:val="24"/>
              </w:rPr>
              <w:t>1,71</w:t>
            </w:r>
          </w:p>
        </w:tc>
        <w:tc>
          <w:tcPr>
            <w:tcW w:w="2979"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120"/>
              <w:jc w:val="center"/>
              <w:rPr>
                <w:rFonts w:ascii="Times New Roman" w:hAnsi="Times New Roman"/>
                <w:sz w:val="24"/>
                <w:szCs w:val="24"/>
              </w:rPr>
            </w:pPr>
            <w:r w:rsidRPr="005515D0">
              <w:rPr>
                <w:rFonts w:ascii="Times New Roman" w:hAnsi="Times New Roman"/>
                <w:sz w:val="24"/>
                <w:szCs w:val="24"/>
              </w:rPr>
              <w:t>1,71</w:t>
            </w:r>
          </w:p>
        </w:tc>
      </w:tr>
      <w:tr w:rsidR="004E4CDC" w:rsidRPr="005515D0" w:rsidTr="007A6C3A">
        <w:tc>
          <w:tcPr>
            <w:tcW w:w="2520" w:type="dxa"/>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sz w:val="24"/>
                <w:szCs w:val="24"/>
              </w:rPr>
            </w:pPr>
            <w:r w:rsidRPr="005515D0">
              <w:rPr>
                <w:rFonts w:ascii="Times New Roman" w:hAnsi="Times New Roman"/>
                <w:sz w:val="24"/>
                <w:szCs w:val="24"/>
              </w:rPr>
              <w:t>Staciju skaits</w:t>
            </w:r>
          </w:p>
        </w:tc>
        <w:tc>
          <w:tcPr>
            <w:tcW w:w="1702"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168</w:t>
            </w:r>
          </w:p>
        </w:tc>
        <w:tc>
          <w:tcPr>
            <w:tcW w:w="184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67</w:t>
            </w:r>
          </w:p>
        </w:tc>
        <w:tc>
          <w:tcPr>
            <w:tcW w:w="2979"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150</w:t>
            </w:r>
          </w:p>
        </w:tc>
      </w:tr>
      <w:tr w:rsidR="004E4CDC" w:rsidRPr="005515D0" w:rsidTr="007A6C3A">
        <w:trPr>
          <w:trHeight w:val="257"/>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b/>
                <w:sz w:val="24"/>
                <w:szCs w:val="24"/>
              </w:rPr>
            </w:pPr>
            <w:r w:rsidRPr="005515D0">
              <w:rPr>
                <w:rFonts w:ascii="Times New Roman" w:hAnsi="Times New Roman"/>
                <w:b/>
                <w:sz w:val="24"/>
                <w:szCs w:val="24"/>
              </w:rPr>
              <w:t>Teorētiskais visu staciju uzlāžu skaits vienā stundā</w:t>
            </w:r>
          </w:p>
        </w:tc>
        <w:tc>
          <w:tcPr>
            <w:tcW w:w="1702"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55</w:t>
            </w:r>
          </w:p>
        </w:tc>
        <w:tc>
          <w:tcPr>
            <w:tcW w:w="1844" w:type="dxa"/>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sz w:val="24"/>
                <w:szCs w:val="24"/>
              </w:rPr>
            </w:pPr>
            <w:r w:rsidRPr="005515D0">
              <w:rPr>
                <w:rFonts w:ascii="Times New Roman" w:hAnsi="Times New Roman"/>
                <w:sz w:val="24"/>
                <w:szCs w:val="24"/>
              </w:rPr>
              <w:t>115</w:t>
            </w:r>
          </w:p>
        </w:tc>
        <w:tc>
          <w:tcPr>
            <w:tcW w:w="2979" w:type="dxa"/>
            <w:vMerge w:val="restart"/>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spacing w:before="240"/>
              <w:jc w:val="center"/>
              <w:rPr>
                <w:rFonts w:ascii="Times New Roman" w:hAnsi="Times New Roman"/>
                <w:b/>
                <w:sz w:val="24"/>
                <w:szCs w:val="24"/>
              </w:rPr>
            </w:pPr>
            <w:r w:rsidRPr="005515D0">
              <w:rPr>
                <w:rFonts w:ascii="Times New Roman" w:hAnsi="Times New Roman"/>
                <w:b/>
                <w:sz w:val="24"/>
                <w:szCs w:val="24"/>
              </w:rPr>
              <w:t>257</w:t>
            </w:r>
          </w:p>
        </w:tc>
      </w:tr>
      <w:tr w:rsidR="004E4CDC" w:rsidRPr="005515D0" w:rsidTr="007A6C3A">
        <w:trPr>
          <w:trHeight w:val="256"/>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b/>
                <w:sz w:val="24"/>
                <w:szCs w:val="24"/>
              </w:rPr>
            </w:pPr>
          </w:p>
        </w:tc>
        <w:tc>
          <w:tcPr>
            <w:tcW w:w="3546" w:type="dxa"/>
            <w:gridSpan w:val="2"/>
            <w:tcBorders>
              <w:top w:val="single" w:sz="4" w:space="0" w:color="auto"/>
              <w:left w:val="single" w:sz="4" w:space="0" w:color="auto"/>
              <w:bottom w:val="single" w:sz="4" w:space="0" w:color="auto"/>
              <w:right w:val="single" w:sz="4" w:space="0" w:color="auto"/>
            </w:tcBorders>
            <w:hideMark/>
          </w:tcPr>
          <w:p w:rsidR="004E4CDC" w:rsidRPr="005515D0" w:rsidRDefault="004E4CDC" w:rsidP="007A6C3A">
            <w:pPr>
              <w:jc w:val="center"/>
              <w:rPr>
                <w:rFonts w:ascii="Times New Roman" w:hAnsi="Times New Roman"/>
                <w:b/>
                <w:sz w:val="24"/>
                <w:szCs w:val="24"/>
              </w:rPr>
            </w:pPr>
            <w:r w:rsidRPr="005515D0">
              <w:rPr>
                <w:rFonts w:ascii="Times New Roman" w:hAnsi="Times New Roman"/>
                <w:b/>
                <w:sz w:val="24"/>
                <w:szCs w:val="24"/>
              </w:rPr>
              <w:t>170</w:t>
            </w: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4E4CDC" w:rsidRPr="005515D0" w:rsidRDefault="004E4CDC" w:rsidP="007A6C3A">
            <w:pPr>
              <w:rPr>
                <w:rFonts w:ascii="Times New Roman" w:hAnsi="Times New Roman"/>
                <w:b/>
                <w:sz w:val="24"/>
                <w:szCs w:val="24"/>
              </w:rPr>
            </w:pPr>
          </w:p>
        </w:tc>
      </w:tr>
    </w:tbl>
    <w:p w:rsidR="004E4CDC" w:rsidRDefault="00642621" w:rsidP="004E4CDC">
      <w:pPr>
        <w:ind w:firstLine="720"/>
        <w:jc w:val="both"/>
        <w:rPr>
          <w:rFonts w:eastAsia="Calibri" w:cs="Times New Roman"/>
          <w:szCs w:val="24"/>
        </w:rPr>
      </w:pPr>
      <w:r>
        <w:rPr>
          <w:rFonts w:eastAsia="Calibri" w:cs="Times New Roman"/>
          <w:szCs w:val="24"/>
        </w:rPr>
        <w:t>Avots: CSDD</w:t>
      </w:r>
    </w:p>
    <w:p w:rsidR="00642621" w:rsidRPr="005515D0" w:rsidRDefault="00642621" w:rsidP="004E4CDC">
      <w:pPr>
        <w:ind w:firstLine="720"/>
        <w:jc w:val="both"/>
        <w:rPr>
          <w:rFonts w:eastAsia="Calibri" w:cs="Times New Roman"/>
          <w:szCs w:val="24"/>
        </w:rPr>
      </w:pPr>
    </w:p>
    <w:p w:rsidR="004E4CDC" w:rsidRPr="00BB6346" w:rsidRDefault="004E4CDC" w:rsidP="004E4CDC">
      <w:pPr>
        <w:pStyle w:val="NormalWeb"/>
        <w:spacing w:before="0" w:beforeAutospacing="0" w:after="120" w:afterAutospacing="0"/>
        <w:ind w:left="567" w:right="709" w:firstLine="437"/>
        <w:jc w:val="both"/>
      </w:pPr>
      <w:r>
        <w:t xml:space="preserve">Jānorāda, ka </w:t>
      </w:r>
      <w:r w:rsidR="005515D0">
        <w:t>ETL uzlādes tīkla pētījuma</w:t>
      </w:r>
      <w:r>
        <w:t xml:space="preserve"> rezultātā tika izdarīti vairāki secinājumi par ETL un </w:t>
      </w:r>
      <w:proofErr w:type="spellStart"/>
      <w:r>
        <w:t>elektromobilitātes</w:t>
      </w:r>
      <w:proofErr w:type="spellEnd"/>
      <w:r>
        <w:t xml:space="preserve"> attīstību Latvijā:</w:t>
      </w:r>
    </w:p>
    <w:p w:rsidR="009976E9" w:rsidRPr="00BB6346" w:rsidRDefault="009976E9" w:rsidP="005515D0">
      <w:pPr>
        <w:pStyle w:val="ListParagraph"/>
        <w:numPr>
          <w:ilvl w:val="2"/>
          <w:numId w:val="38"/>
        </w:numPr>
        <w:spacing w:after="120"/>
        <w:ind w:right="709"/>
        <w:contextualSpacing w:val="0"/>
        <w:jc w:val="both"/>
      </w:pPr>
      <w:r w:rsidRPr="00BB6346">
        <w:t>Veicot Latvijas ETL lietotāju aptauju, kā arī analizējot citur pasaulē veiktu pētījumu rezultātus</w:t>
      </w:r>
      <w:r w:rsidR="00DE50F7">
        <w:t>,</w:t>
      </w:r>
      <w:r w:rsidRPr="00BB6346">
        <w:t xml:space="preserve"> secināts, ka ETL uzlādes infrastruktūra jāveido</w:t>
      </w:r>
      <w:r w:rsidR="00DE50F7">
        <w:t>,</w:t>
      </w:r>
      <w:r w:rsidRPr="00BB6346">
        <w:t xml:space="preserve"> izmantojot tieši ātrās uzlādes stacijas, kas nodrošinātu ETL akumulatora baterijas uzlādi īsākā laika periodā. Lai ETL akumulatoru baterijas uzlādētu atbilstoši tehnoloģiskajām iespējām pēc iespējas īsākā laika periodā, nepieciešamas lielas jaudas līdzstrāvas uzlādes stacijas. Latvijas tirgū esošiem ETL ātrā līdzstrāvas uzlāde ir iespējama 90,8% modeļiem.</w:t>
      </w:r>
    </w:p>
    <w:p w:rsidR="009976E9" w:rsidRPr="00BB6346" w:rsidRDefault="009976E9" w:rsidP="005515D0">
      <w:pPr>
        <w:pStyle w:val="ListParagraph"/>
        <w:numPr>
          <w:ilvl w:val="2"/>
          <w:numId w:val="38"/>
        </w:numPr>
        <w:spacing w:after="120"/>
        <w:ind w:right="709"/>
        <w:contextualSpacing w:val="0"/>
        <w:jc w:val="both"/>
      </w:pPr>
      <w:r w:rsidRPr="00BB6346">
        <w:t>Kaut gan katras atsevišķās līdzstrāvas uzlādes stacijas izmaksas ir salīdzinoši augstākas par iepriekš plānoto maiņstrāvas uzlādes staciju izmaksām, lielākas jaudas uzlādes stacijas nodrošina daudz ātrāku ETL akumulatoru bateriju uzlādi, tādējādi nodrošinot katram individuālam ETL uzlādes infrastruktūras lietotājam augstāka kvalitātes līmeņa pakalpojumu (būtiski ātrāka ETL mobilitātes atjaunošana), kas ir nacionālā ETL uzlādes infrastruktūras galvenais mērķis. Šādi vienlaikus tiek paaugstināta nacionālā ETL uzlādes infrastruktūras kopējā efektivitāte (palielināts mobilitāti atjaunojošo ETL skaits noteiktā laika vienībā).</w:t>
      </w:r>
    </w:p>
    <w:p w:rsidR="009976E9" w:rsidRPr="00BB6346" w:rsidRDefault="009976E9" w:rsidP="005515D0">
      <w:pPr>
        <w:pStyle w:val="ListParagraph"/>
        <w:numPr>
          <w:ilvl w:val="2"/>
          <w:numId w:val="38"/>
        </w:numPr>
        <w:spacing w:after="120"/>
        <w:ind w:right="709"/>
        <w:contextualSpacing w:val="0"/>
        <w:jc w:val="both"/>
      </w:pPr>
      <w:r w:rsidRPr="00BB6346">
        <w:t xml:space="preserve">EMAP nosaka, ka apdzīvotās vietās ar iedzīvotāju skaitu virs 5000 iedzīvotājiem jāuzstāda viena uzlādes stacija </w:t>
      </w:r>
      <w:r w:rsidR="005515D0">
        <w:t>uz katriem 1000 iedzīvotājiem. ETL uzlādes tīkla p</w:t>
      </w:r>
      <w:r w:rsidRPr="00BB6346">
        <w:t>ētījumā secināts, ka šāds izvietojuma nosacījums nav pamatots un uzstādāmo staciju skaitu nepieciešams diferencēt atbilstoši kopējam iedzīvotāju skaitam apdzīvotajā vietā.</w:t>
      </w:r>
    </w:p>
    <w:p w:rsidR="009976E9" w:rsidRPr="00567B5A" w:rsidRDefault="009976E9" w:rsidP="005515D0">
      <w:pPr>
        <w:pStyle w:val="ListParagraph"/>
        <w:numPr>
          <w:ilvl w:val="2"/>
          <w:numId w:val="38"/>
        </w:numPr>
        <w:spacing w:after="120"/>
        <w:ind w:right="709"/>
        <w:contextualSpacing w:val="0"/>
        <w:jc w:val="both"/>
      </w:pPr>
      <w:r w:rsidRPr="00364223">
        <w:t>Latvijā šobrīd ETL netiek izmantoti starpreģionālajiem braucieniem, tomēr ETL lietotāji būtu gatavi to darīt, ja Latvijā būtu pieejams ērts un vienmērīgs ETL uzlādes staciju pārklājums. ETL uzlādes tīkls tikai uz TEN-T ceļiem nenodrošina vienmērīgu pārklājumu visā Latvijas teritorijā. Tādēļ, lai garantētu ETL lietotājam iespēju nokļūt un atgriezties no</w:t>
      </w:r>
      <w:r w:rsidRPr="00567B5A">
        <w:t xml:space="preserve"> nacionālas vai reģionālas nozīmes attīstības centra, nepieciešams izveidot ETL uzlādes stacijas ne tikai uz TEN-</w:t>
      </w:r>
      <w:r>
        <w:t xml:space="preserve">T </w:t>
      </w:r>
      <w:r w:rsidRPr="00567B5A">
        <w:t>ceļiem, bet arī katrā no 30 nacionālas vai reģionālas nozīmes attīstības centriem.</w:t>
      </w:r>
    </w:p>
    <w:p w:rsidR="009976E9" w:rsidRDefault="009976E9" w:rsidP="005515D0">
      <w:pPr>
        <w:pStyle w:val="ListParagraph"/>
        <w:numPr>
          <w:ilvl w:val="2"/>
          <w:numId w:val="38"/>
        </w:numPr>
        <w:spacing w:after="120"/>
        <w:ind w:right="709"/>
        <w:contextualSpacing w:val="0"/>
        <w:jc w:val="both"/>
      </w:pPr>
      <w:r>
        <w:t>I</w:t>
      </w:r>
      <w:r w:rsidRPr="007533BC">
        <w:t xml:space="preserve">zvērtējot </w:t>
      </w:r>
      <w:r w:rsidRPr="00DF191D">
        <w:t xml:space="preserve">attālumus starp Latvijas nacionālas un reģionālas nozīmes </w:t>
      </w:r>
      <w:r>
        <w:t xml:space="preserve">attīstības </w:t>
      </w:r>
      <w:r w:rsidRPr="00DF191D">
        <w:t xml:space="preserve">centriem, </w:t>
      </w:r>
      <w:r>
        <w:t xml:space="preserve">kā arī ņemot vērā </w:t>
      </w:r>
      <w:r w:rsidRPr="00837AF7">
        <w:t>iepriekš</w:t>
      </w:r>
      <w:r>
        <w:t xml:space="preserve">ējo secinājumu, ka uzlādes stacijām jābūt </w:t>
      </w:r>
      <w:r w:rsidRPr="00E71CCD">
        <w:t>izvietot</w:t>
      </w:r>
      <w:r>
        <w:t>ām</w:t>
      </w:r>
      <w:r w:rsidRPr="00E71CCD">
        <w:t xml:space="preserve"> katrā no Latvijas nacionāl</w:t>
      </w:r>
      <w:r>
        <w:t>ās</w:t>
      </w:r>
      <w:r w:rsidRPr="00E71CCD">
        <w:t xml:space="preserve"> vai reģionāl</w:t>
      </w:r>
      <w:r>
        <w:t>ās</w:t>
      </w:r>
      <w:r w:rsidRPr="00E71CCD">
        <w:t xml:space="preserve"> nozīmes attīstības centr</w:t>
      </w:r>
      <w:r>
        <w:t>iem,</w:t>
      </w:r>
      <w:r w:rsidRPr="00E71CCD">
        <w:t xml:space="preserve"> </w:t>
      </w:r>
      <w:r>
        <w:t>attālumam starp ETL uzlādes stacijām uz minēto</w:t>
      </w:r>
      <w:r w:rsidRPr="00E71CCD">
        <w:t xml:space="preserve"> centru savienojošajiem reģionālajiem c</w:t>
      </w:r>
      <w:r>
        <w:t>eļiem būtu jābūt aptuveni 50 km</w:t>
      </w:r>
      <w:r w:rsidRPr="00DF191D">
        <w:t>.</w:t>
      </w:r>
      <w:r>
        <w:t xml:space="preserve"> </w:t>
      </w:r>
      <w:r w:rsidRPr="002B7FF3">
        <w:t>ETL uzlādes stacij</w:t>
      </w:r>
      <w:r>
        <w:t>as ieteicams uzstādīt apdzīvot</w:t>
      </w:r>
      <w:r w:rsidRPr="002B7FF3">
        <w:t>ās vietās</w:t>
      </w:r>
      <w:r>
        <w:t>, šajā gadījumā pieļaujama pielaide ± 25 km.</w:t>
      </w:r>
    </w:p>
    <w:p w:rsidR="009976E9" w:rsidRPr="000B2CA9" w:rsidRDefault="009976E9" w:rsidP="005515D0">
      <w:pPr>
        <w:pStyle w:val="ListParagraph"/>
        <w:numPr>
          <w:ilvl w:val="2"/>
          <w:numId w:val="38"/>
        </w:numPr>
        <w:spacing w:after="120"/>
        <w:ind w:right="709"/>
        <w:contextualSpacing w:val="0"/>
        <w:jc w:val="both"/>
      </w:pPr>
      <w:r>
        <w:t xml:space="preserve">Lai </w:t>
      </w:r>
      <w:r w:rsidRPr="000B2CA9">
        <w:t xml:space="preserve">nodrošinātu ātru ETL uzlādi, ērtu un ETL lietotājiem pieejamu ETL uzlādes tīklu, jāparedz līdzstrāvas uzlādes standartu </w:t>
      </w:r>
      <w:proofErr w:type="spellStart"/>
      <w:r w:rsidRPr="000B2CA9">
        <w:rPr>
          <w:i/>
        </w:rPr>
        <w:t>CHAdeMO</w:t>
      </w:r>
      <w:proofErr w:type="spellEnd"/>
      <w:r w:rsidRPr="000B2CA9">
        <w:t xml:space="preserve"> un </w:t>
      </w:r>
      <w:r w:rsidRPr="000B2CA9">
        <w:rPr>
          <w:i/>
        </w:rPr>
        <w:t>Combo2</w:t>
      </w:r>
      <w:r w:rsidRPr="000B2CA9">
        <w:t xml:space="preserve"> (CCS) izmantošana. Trešo izplatītāko līdzstrāvas</w:t>
      </w:r>
      <w:r w:rsidR="000A1E99">
        <w:rPr>
          <w:i/>
        </w:rPr>
        <w:t xml:space="preserve"> </w:t>
      </w:r>
      <w:r w:rsidR="000A1E99" w:rsidRPr="000A1E99">
        <w:t>lielas jaudas</w:t>
      </w:r>
      <w:r w:rsidRPr="000B2CA9">
        <w:t xml:space="preserve"> standartu var nodrošināt, izmantojot pāreju uz </w:t>
      </w:r>
      <w:proofErr w:type="spellStart"/>
      <w:r w:rsidRPr="000B2CA9">
        <w:rPr>
          <w:i/>
        </w:rPr>
        <w:t>CHAdeMO</w:t>
      </w:r>
      <w:proofErr w:type="spellEnd"/>
      <w:r w:rsidRPr="000B2CA9">
        <w:t xml:space="preserve"> standartu. Papildus līdzstrāvas uzlādes iespējai, </w:t>
      </w:r>
      <w:r w:rsidRPr="00E21A46">
        <w:t>nepieciešams paredzēt arī maiņstrāvas 22</w:t>
      </w:r>
      <w:r>
        <w:t> </w:t>
      </w:r>
      <w:r w:rsidRPr="00E21A46">
        <w:t xml:space="preserve">kW uzlādi, </w:t>
      </w:r>
      <w:r>
        <w:t>lai</w:t>
      </w:r>
      <w:r w:rsidRPr="00E21A46">
        <w:t xml:space="preserve"> nodrošin</w:t>
      </w:r>
      <w:r>
        <w:t>ātu</w:t>
      </w:r>
      <w:r w:rsidRPr="00E21A46">
        <w:t xml:space="preserve"> </w:t>
      </w:r>
      <w:r>
        <w:t>faktiski</w:t>
      </w:r>
      <w:r w:rsidRPr="00E21A46">
        <w:t xml:space="preserve"> </w:t>
      </w:r>
      <w:r>
        <w:t xml:space="preserve">jebkura </w:t>
      </w:r>
      <w:r w:rsidRPr="00E21A46">
        <w:t>ETL uzlād</w:t>
      </w:r>
      <w:r>
        <w:t>i.</w:t>
      </w:r>
    </w:p>
    <w:p w:rsidR="009976E9" w:rsidRDefault="009976E9" w:rsidP="005515D0">
      <w:pPr>
        <w:pStyle w:val="ListParagraph"/>
        <w:numPr>
          <w:ilvl w:val="2"/>
          <w:numId w:val="38"/>
        </w:numPr>
        <w:spacing w:after="120"/>
        <w:ind w:right="709"/>
        <w:contextualSpacing w:val="0"/>
        <w:jc w:val="both"/>
      </w:pPr>
      <w:r>
        <w:t xml:space="preserve">Nākotnē </w:t>
      </w:r>
      <w:r w:rsidRPr="00D70F49">
        <w:t>akumulatoru bateriju ietilpīb</w:t>
      </w:r>
      <w:r>
        <w:t>a palielināsies</w:t>
      </w:r>
      <w:r w:rsidRPr="00D70F49">
        <w:t xml:space="preserve"> un ETL nobraukumi</w:t>
      </w:r>
      <w:r>
        <w:t xml:space="preserve"> ar vienu uzlādi</w:t>
      </w:r>
      <w:r w:rsidRPr="00D70F49">
        <w:t xml:space="preserve"> </w:t>
      </w:r>
      <w:r>
        <w:t>būs</w:t>
      </w:r>
      <w:r w:rsidRPr="00D70F49">
        <w:t xml:space="preserve"> </w:t>
      </w:r>
      <w:r>
        <w:t xml:space="preserve">garāki. Jau šobrīd </w:t>
      </w:r>
      <w:proofErr w:type="spellStart"/>
      <w:r w:rsidRPr="003A4954">
        <w:rPr>
          <w:i/>
        </w:rPr>
        <w:t>CHAdeMO</w:t>
      </w:r>
      <w:proofErr w:type="spellEnd"/>
      <w:r>
        <w:t xml:space="preserve"> un </w:t>
      </w:r>
      <w:proofErr w:type="spellStart"/>
      <w:r w:rsidRPr="009E34A2">
        <w:rPr>
          <w:i/>
        </w:rPr>
        <w:t>Combo</w:t>
      </w:r>
      <w:proofErr w:type="spellEnd"/>
      <w:r w:rsidRPr="009E34A2">
        <w:rPr>
          <w:i/>
        </w:rPr>
        <w:t xml:space="preserve"> 2 </w:t>
      </w:r>
      <w:r w:rsidRPr="009F0AC5">
        <w:t>(CCS)</w:t>
      </w:r>
      <w:r>
        <w:t xml:space="preserve"> standartiem tiek izstrādātas vismaz</w:t>
      </w:r>
      <w:r w:rsidR="00DE50F7">
        <w:t xml:space="preserve"> divas</w:t>
      </w:r>
      <w:r>
        <w:t xml:space="preserve"> reizes lielākas uzlādes jaudas iespējas. Tādēļ, v</w:t>
      </w:r>
      <w:r w:rsidRPr="00D70F49">
        <w:t xml:space="preserve">eidojot </w:t>
      </w:r>
      <w:r>
        <w:t xml:space="preserve">ETL </w:t>
      </w:r>
      <w:r w:rsidRPr="00D70F49">
        <w:t xml:space="preserve">uzlādes tīklu, </w:t>
      </w:r>
      <w:r>
        <w:t>tā pieslēgumu jaudas būtu jāplāno perspektīvā, uzstādot</w:t>
      </w:r>
      <w:r w:rsidRPr="00D70F49">
        <w:t xml:space="preserve"> šobrīd tirgū pieejamās uzlādes stacijas ar maksimāli </w:t>
      </w:r>
      <w:r>
        <w:t xml:space="preserve">iespējamo </w:t>
      </w:r>
      <w:r w:rsidRPr="00D70F49">
        <w:t xml:space="preserve">lielāko </w:t>
      </w:r>
      <w:r>
        <w:t xml:space="preserve">uzlādes </w:t>
      </w:r>
      <w:r w:rsidRPr="00D70F49">
        <w:t>jaudu</w:t>
      </w:r>
      <w:r>
        <w:t>, vienlaikus i</w:t>
      </w:r>
      <w:r w:rsidRPr="00D70F49">
        <w:t>espēju robežās paredz</w:t>
      </w:r>
      <w:r>
        <w:t>o</w:t>
      </w:r>
      <w:r w:rsidRPr="00D70F49">
        <w:t>t šīm stacijām jaudas palielināšanu</w:t>
      </w:r>
      <w:r>
        <w:t>.</w:t>
      </w:r>
    </w:p>
    <w:p w:rsidR="009976E9" w:rsidRDefault="009976E9" w:rsidP="005515D0">
      <w:pPr>
        <w:pStyle w:val="ListParagraph"/>
        <w:numPr>
          <w:ilvl w:val="2"/>
          <w:numId w:val="38"/>
        </w:numPr>
        <w:spacing w:after="120"/>
        <w:ind w:right="709"/>
        <w:contextualSpacing w:val="0"/>
        <w:jc w:val="both"/>
      </w:pPr>
      <w:r>
        <w:t>I</w:t>
      </w:r>
      <w:r w:rsidRPr="00E95854">
        <w:t xml:space="preserve">nfrastruktūras attīstības intensitātei jeb uzlādes staciju </w:t>
      </w:r>
      <w:r w:rsidRPr="00264B1C">
        <w:t>blīvumam</w:t>
      </w:r>
      <w:r>
        <w:t xml:space="preserve"> </w:t>
      </w:r>
      <w:r w:rsidRPr="00264B1C">
        <w:t>jābūt tieši atkarīga</w:t>
      </w:r>
      <w:r>
        <w:t>m</w:t>
      </w:r>
      <w:r w:rsidRPr="00264B1C">
        <w:t xml:space="preserve"> no konkrēt</w:t>
      </w:r>
      <w:r>
        <w:t>ā</w:t>
      </w:r>
      <w:r w:rsidRPr="00264B1C">
        <w:t xml:space="preserve"> </w:t>
      </w:r>
      <w:r>
        <w:t>apvidus</w:t>
      </w:r>
      <w:r w:rsidRPr="00264B1C">
        <w:t xml:space="preserve"> </w:t>
      </w:r>
      <w:r>
        <w:t>transporta satiksmes</w:t>
      </w:r>
      <w:r w:rsidRPr="00264B1C">
        <w:t xml:space="preserve"> intensitātes un ekonomisko aktivitāšu norises salīdzinošā blīvuma. </w:t>
      </w:r>
      <w:r>
        <w:t>T</w:t>
      </w:r>
      <w:r w:rsidRPr="00264B1C">
        <w:t>as</w:t>
      </w:r>
      <w:r w:rsidRPr="00837AF7">
        <w:t xml:space="preserve"> nozīmē, ka</w:t>
      </w:r>
      <w:r>
        <w:t xml:space="preserve"> </w:t>
      </w:r>
      <w:r w:rsidRPr="00837AF7">
        <w:t xml:space="preserve">pēc ātro uzlādes </w:t>
      </w:r>
      <w:r w:rsidR="0032445E">
        <w:t xml:space="preserve">staciju </w:t>
      </w:r>
      <w:r w:rsidRPr="00837AF7">
        <w:t>tīkla izveidošanas tālākā ETL uzlādes tīkla pilnveidē,</w:t>
      </w:r>
      <w:r>
        <w:t xml:space="preserve"> </w:t>
      </w:r>
      <w:r w:rsidRPr="00837AF7">
        <w:t>palielinoties ETL skaitam</w:t>
      </w:r>
      <w:r>
        <w:t xml:space="preserve"> un</w:t>
      </w:r>
      <w:r w:rsidRPr="00837AF7">
        <w:t xml:space="preserve"> atbilstoši citu valstu pieredzei, lokālajā (pilsētas, apdzīvotas vietas) </w:t>
      </w:r>
      <w:r>
        <w:t>uzlādes tīklā</w:t>
      </w:r>
      <w:r w:rsidRPr="00837AF7">
        <w:t xml:space="preserve"> nav nepieciešams</w:t>
      </w:r>
      <w:r>
        <w:t xml:space="preserve"> papildus</w:t>
      </w:r>
      <w:r w:rsidRPr="00837AF7">
        <w:t xml:space="preserve"> liels skaits ātrās uzlādes </w:t>
      </w:r>
      <w:r>
        <w:t>staciju</w:t>
      </w:r>
      <w:r w:rsidRPr="00837AF7">
        <w:t xml:space="preserve">, bet </w:t>
      </w:r>
      <w:r>
        <w:t>visaptverošs</w:t>
      </w:r>
      <w:r w:rsidRPr="00837AF7">
        <w:t xml:space="preserve"> uzlādes </w:t>
      </w:r>
      <w:r>
        <w:t xml:space="preserve">iekārtu </w:t>
      </w:r>
      <w:r w:rsidRPr="00837AF7">
        <w:t>tīkls</w:t>
      </w:r>
      <w:r>
        <w:t>,</w:t>
      </w:r>
      <w:r w:rsidRPr="00837AF7">
        <w:t xml:space="preserve"> </w:t>
      </w:r>
      <w:r>
        <w:t>kas</w:t>
      </w:r>
      <w:r w:rsidRPr="00837AF7">
        <w:t xml:space="preserve"> nodrošinātu </w:t>
      </w:r>
      <w:r>
        <w:t xml:space="preserve">iespēju </w:t>
      </w:r>
      <w:r w:rsidRPr="00837AF7">
        <w:t>veikt uzlād</w:t>
      </w:r>
      <w:r>
        <w:t>i</w:t>
      </w:r>
      <w:r w:rsidRPr="00837AF7">
        <w:t xml:space="preserve"> jebkurā ETL apstāšanās vietā </w:t>
      </w:r>
      <w:r>
        <w:t xml:space="preserve">(angliski – </w:t>
      </w:r>
      <w:proofErr w:type="spellStart"/>
      <w:r w:rsidRPr="009D4C28">
        <w:rPr>
          <w:i/>
        </w:rPr>
        <w:t>opportunity</w:t>
      </w:r>
      <w:proofErr w:type="spellEnd"/>
      <w:r w:rsidRPr="009D4C28">
        <w:rPr>
          <w:i/>
        </w:rPr>
        <w:t xml:space="preserve"> </w:t>
      </w:r>
      <w:proofErr w:type="spellStart"/>
      <w:r w:rsidRPr="009D4C28">
        <w:rPr>
          <w:i/>
        </w:rPr>
        <w:t>charging</w:t>
      </w:r>
      <w:proofErr w:type="spellEnd"/>
      <w:r w:rsidRPr="00837AF7">
        <w:t>). Šādu ETL uzlādes staciju izbūvi parasti nodrošina pašvaldība kopā ar uzņēmējiem – veikaliem, kafejnīcām u.</w:t>
      </w:r>
      <w:r>
        <w:t>tml. vietām, kurām</w:t>
      </w:r>
      <w:r w:rsidRPr="00837AF7">
        <w:t xml:space="preserve"> ir izdevīgi </w:t>
      </w:r>
      <w:r>
        <w:t xml:space="preserve">šādā veidā </w:t>
      </w:r>
      <w:r w:rsidRPr="00837AF7">
        <w:t xml:space="preserve">piesaistīt </w:t>
      </w:r>
      <w:r>
        <w:t>klientus.</w:t>
      </w:r>
    </w:p>
    <w:p w:rsidR="005952DC" w:rsidRDefault="005952DC" w:rsidP="005515D0">
      <w:pPr>
        <w:pStyle w:val="ListParagraph"/>
        <w:numPr>
          <w:ilvl w:val="2"/>
          <w:numId w:val="38"/>
        </w:numPr>
        <w:spacing w:after="120"/>
        <w:ind w:right="709"/>
        <w:contextualSpacing w:val="0"/>
        <w:jc w:val="both"/>
      </w:pPr>
      <w:r w:rsidRPr="00BB6346">
        <w:t xml:space="preserve">Atbilstoši </w:t>
      </w:r>
      <w:r>
        <w:t xml:space="preserve">augstāk minētajam </w:t>
      </w:r>
      <w:r w:rsidRPr="00BB6346">
        <w:t xml:space="preserve">secinājumiem </w:t>
      </w:r>
      <w:r>
        <w:t>pētījumā tika izvirzīti priekšlikumi:</w:t>
      </w:r>
    </w:p>
    <w:p w:rsidR="005952DC" w:rsidRDefault="005952DC" w:rsidP="00045714">
      <w:pPr>
        <w:pStyle w:val="ListParagraph"/>
        <w:numPr>
          <w:ilvl w:val="3"/>
          <w:numId w:val="38"/>
        </w:numPr>
        <w:ind w:left="2874" w:right="709" w:hanging="357"/>
        <w:contextualSpacing w:val="0"/>
        <w:jc w:val="both"/>
      </w:pPr>
      <w:r w:rsidRPr="006C009D">
        <w:t>nacionālā līmeņa ETL uzlādes tīkl</w:t>
      </w:r>
      <w:r>
        <w:t xml:space="preserve">ā uzstādīt tikai līdzstrāvas ātrās uzlādes stacijas </w:t>
      </w:r>
      <w:r w:rsidRPr="006C009D">
        <w:t>(</w:t>
      </w:r>
      <w:r w:rsidR="00615887">
        <w:t xml:space="preserve">ar </w:t>
      </w:r>
      <w:r w:rsidR="00615887" w:rsidRPr="006C009D">
        <w:t>jaud</w:t>
      </w:r>
      <w:r w:rsidR="00615887">
        <w:t>u</w:t>
      </w:r>
      <w:r w:rsidR="00615887" w:rsidRPr="006C009D">
        <w:t xml:space="preserve"> </w:t>
      </w:r>
      <w:r w:rsidRPr="006C009D">
        <w:t>vismaz 50 kW)</w:t>
      </w:r>
      <w:r>
        <w:t>;</w:t>
      </w:r>
    </w:p>
    <w:p w:rsidR="005952DC" w:rsidRDefault="005952DC" w:rsidP="00045714">
      <w:pPr>
        <w:pStyle w:val="ListParagraph"/>
        <w:numPr>
          <w:ilvl w:val="3"/>
          <w:numId w:val="38"/>
        </w:numPr>
        <w:ind w:left="2874" w:right="709" w:hanging="357"/>
        <w:jc w:val="both"/>
      </w:pPr>
      <w:r w:rsidRPr="006C009D">
        <w:t>nacionālā līmeņa ETL uzlādes tīkl</w:t>
      </w:r>
      <w:r>
        <w:t>ā uzlādes staciju skaita un izvietojuma kritērijiem;</w:t>
      </w:r>
    </w:p>
    <w:p w:rsidR="005952DC" w:rsidRDefault="005952DC" w:rsidP="000A1E99">
      <w:pPr>
        <w:pStyle w:val="ListParagraph"/>
        <w:numPr>
          <w:ilvl w:val="3"/>
          <w:numId w:val="38"/>
        </w:numPr>
        <w:spacing w:after="120"/>
        <w:ind w:right="709"/>
        <w:contextualSpacing w:val="0"/>
        <w:jc w:val="both"/>
      </w:pPr>
      <w:r>
        <w:t xml:space="preserve">koriģēt staciju skaitu atbilstoši izstrādātiem kritērijiem </w:t>
      </w:r>
      <w:r w:rsidRPr="00BB6346">
        <w:t>nacionālā ETL uzlādes</w:t>
      </w:r>
      <w:r>
        <w:t xml:space="preserve"> staciju tīklā</w:t>
      </w:r>
      <w:r w:rsidRPr="00BB6346">
        <w:t xml:space="preserve"> uzstād</w:t>
      </w:r>
      <w:r>
        <w:t>o</w:t>
      </w:r>
      <w:r w:rsidRPr="00BB6346">
        <w:t xml:space="preserve">t līdz 150 </w:t>
      </w:r>
      <w:r>
        <w:t xml:space="preserve">līdzstrāvas ātrās uzlādes </w:t>
      </w:r>
      <w:r w:rsidRPr="00BB6346">
        <w:t>stacijām</w:t>
      </w:r>
      <w:r>
        <w:t xml:space="preserve"> nemainot </w:t>
      </w:r>
      <w:r w:rsidRPr="00BB6346">
        <w:t>piešķirto finansējumu</w:t>
      </w:r>
      <w:r>
        <w:t>, tādē</w:t>
      </w:r>
      <w:r w:rsidRPr="00BB6346">
        <w:t>jādi</w:t>
      </w:r>
      <w:r>
        <w:t xml:space="preserve"> </w:t>
      </w:r>
      <w:proofErr w:type="spellStart"/>
      <w:r w:rsidRPr="00BB6346">
        <w:t>investēt</w:t>
      </w:r>
      <w:r>
        <w:t>ot</w:t>
      </w:r>
      <w:proofErr w:type="spellEnd"/>
      <w:r>
        <w:t xml:space="preserve"> to </w:t>
      </w:r>
      <w:r w:rsidRPr="00BB6346">
        <w:t>efektīvāk, progresīvāk</w:t>
      </w:r>
      <w:r>
        <w:t xml:space="preserve"> un </w:t>
      </w:r>
      <w:proofErr w:type="spellStart"/>
      <w:r w:rsidRPr="008806B4">
        <w:t>inovatīvāk</w:t>
      </w:r>
      <w:proofErr w:type="spellEnd"/>
      <w:r>
        <w:t xml:space="preserve">.  </w:t>
      </w:r>
      <w:r w:rsidRPr="00BB6346">
        <w:t xml:space="preserve"> </w:t>
      </w:r>
    </w:p>
    <w:p w:rsidR="009976E9" w:rsidRDefault="009976E9" w:rsidP="00045714">
      <w:pPr>
        <w:pStyle w:val="NormalWeb"/>
        <w:spacing w:before="0" w:beforeAutospacing="0" w:after="0" w:afterAutospacing="0"/>
        <w:ind w:left="567" w:right="709" w:firstLine="426"/>
        <w:jc w:val="both"/>
      </w:pPr>
      <w:r>
        <w:t xml:space="preserve">Skeptiskums šobrīd novērojams attiecībā uz ETL izmantošanu </w:t>
      </w:r>
      <w:r w:rsidRPr="001A249F">
        <w:t>starpreģionālajiem braucieniem, tomēr</w:t>
      </w:r>
      <w:r>
        <w:t xml:space="preserve">, atbilstoši </w:t>
      </w:r>
      <w:r w:rsidR="000A1E99">
        <w:t xml:space="preserve">ETL uzlādes tīkla </w:t>
      </w:r>
      <w:r>
        <w:t xml:space="preserve">pētījumam, </w:t>
      </w:r>
      <w:r w:rsidRPr="001A249F">
        <w:t xml:space="preserve">ETL lietotāji būtu gatavi </w:t>
      </w:r>
      <w:r>
        <w:t>tādus veikt</w:t>
      </w:r>
      <w:r w:rsidRPr="001A249F">
        <w:t xml:space="preserve">, ja Latvijā būtu pieejams ērts un vienmērīgs ETL uzlādes staciju pārklājums. </w:t>
      </w:r>
      <w:r w:rsidRPr="0080008A">
        <w:t xml:space="preserve">Lai vienlaicīgi ar ETL </w:t>
      </w:r>
      <w:r>
        <w:t xml:space="preserve">uzlādes </w:t>
      </w:r>
      <w:r w:rsidRPr="0080008A">
        <w:t xml:space="preserve">infrastruktūras attīstīšanu </w:t>
      </w:r>
      <w:r>
        <w:t>palielinātos arī reģistrēto ETL skaits, ir nepieciešamas dažādas ETL iegādes atbalsta programmas, kas veicinātu šādu transportlīdzekļu izplatību.</w:t>
      </w:r>
      <w:r w:rsidRPr="00B525C9">
        <w:t xml:space="preserve"> </w:t>
      </w:r>
    </w:p>
    <w:p w:rsidR="009976E9" w:rsidRDefault="009976E9" w:rsidP="00045714">
      <w:pPr>
        <w:pStyle w:val="NormalWeb"/>
        <w:spacing w:before="0" w:beforeAutospacing="0" w:after="0" w:afterAutospacing="0"/>
        <w:ind w:left="567" w:right="709" w:firstLine="567"/>
        <w:jc w:val="both"/>
      </w:pPr>
      <w:proofErr w:type="spellStart"/>
      <w:r w:rsidRPr="005D0A20">
        <w:t>Elektr</w:t>
      </w:r>
      <w:r>
        <w:t>omobilitātes</w:t>
      </w:r>
      <w:proofErr w:type="spellEnd"/>
      <w:r>
        <w:t xml:space="preserve"> attīstību joprojām kavē </w:t>
      </w:r>
      <w:r w:rsidRPr="005D0A20">
        <w:t>vairāki specifiski faktori</w:t>
      </w:r>
      <w:r w:rsidR="0032445E">
        <w:t xml:space="preserve">, </w:t>
      </w:r>
      <w:r w:rsidR="0032445E" w:rsidRPr="0032445E">
        <w:t xml:space="preserve"> no kuriem viens no būtiskākajiem ir ierobežotās uzlādes iespējas nakts laikā, jo liela daļa</w:t>
      </w:r>
      <w:r w:rsidRPr="005D0A20">
        <w:t xml:space="preserve"> iedzīvotāji vairumā dzīvo daudzdzīvokļu mājās, urbanizēta vide ir ne tikai Rīgā, bet arī citos nacionālas un reģion</w:t>
      </w:r>
      <w:r>
        <w:t xml:space="preserve">ālas nozīmes attīstības centros, kuros šobrīd nav ETL uzlādes infrastruktūras. </w:t>
      </w:r>
      <w:r w:rsidR="007B5A91" w:rsidRPr="007B5A91">
        <w:t>Būtiska ietekme uzlādes stacijas izvēlei ir ekspluatācijas izmaksas, kas Latvijā palielinājušās līdz ar  jaunajiem elektroenerģijas pārvades tarifiem</w:t>
      </w:r>
      <w:r w:rsidR="0032445E">
        <w:t xml:space="preserve">, kā arī </w:t>
      </w:r>
      <w:r>
        <w:t xml:space="preserve"> jāņem vērā</w:t>
      </w:r>
      <w:r w:rsidR="0032445E">
        <w:t xml:space="preserve"> fakts</w:t>
      </w:r>
      <w:r>
        <w:t>, ka ETL iegādes cenas joprojām ir augstas</w:t>
      </w:r>
      <w:r w:rsidR="0032445E">
        <w:t>, kas</w:t>
      </w:r>
      <w:r w:rsidR="0032445E" w:rsidRPr="0032445E">
        <w:t xml:space="preserve"> ir radījis sabiedrībā nepareizu priekšstatu par ETL.</w:t>
      </w:r>
    </w:p>
    <w:p w:rsidR="009976E9" w:rsidRPr="00B852F6" w:rsidRDefault="00114D37" w:rsidP="00045714">
      <w:pPr>
        <w:pStyle w:val="NormalWeb"/>
        <w:spacing w:before="0" w:beforeAutospacing="0" w:after="0" w:afterAutospacing="0"/>
        <w:ind w:left="567" w:right="709" w:firstLine="567"/>
        <w:jc w:val="both"/>
      </w:pPr>
      <w:r>
        <w:t xml:space="preserve">Tomēr jāatzīmē, ka </w:t>
      </w:r>
      <w:r w:rsidR="0032445E" w:rsidRPr="0032445E">
        <w:t xml:space="preserve">atbilstoši 2013.gadā veiktās Zemgales reģiona pašvaldības iestāžu un pašvaldības uzņēmumu aptaujas datiem </w:t>
      </w:r>
      <w:r w:rsidR="0032445E">
        <w:t xml:space="preserve">daļai </w:t>
      </w:r>
      <w:r>
        <w:t xml:space="preserve">automobiļu </w:t>
      </w:r>
      <w:r w:rsidR="0032445E">
        <w:t xml:space="preserve">lietotāju </w:t>
      </w:r>
      <w:r>
        <w:t xml:space="preserve">Latvijā ir pieņemams ETL nobraukums ar vienu uzlādi līdz 100km, </w:t>
      </w:r>
      <w:r w:rsidR="0032445E">
        <w:t>jo 25% no kopējā aptaujāto automobiļu lietotāju skaita dienā nobrauc līdz 100km.</w:t>
      </w:r>
      <w:r w:rsidR="0032445E">
        <w:rPr>
          <w:rStyle w:val="FootnoteReference"/>
        </w:rPr>
        <w:footnoteReference w:id="75"/>
      </w:r>
      <w:r w:rsidR="0032445E">
        <w:t xml:space="preserve">. Tāpat Latvijā 2016.gadā veiktajā pētījumā </w:t>
      </w:r>
      <w:r w:rsidR="0032445E" w:rsidRPr="003A1F76">
        <w:t>“Informētība un attieksme pret elektrotransportu”</w:t>
      </w:r>
      <w:r w:rsidR="0032445E">
        <w:t xml:space="preserve"> secināts, ka </w:t>
      </w:r>
      <w:r w:rsidR="0032445E" w:rsidRPr="006B12C2">
        <w:t>8%</w:t>
      </w:r>
      <w:r w:rsidR="0032445E">
        <w:t xml:space="preserve"> iedzīvotāju</w:t>
      </w:r>
      <w:r w:rsidR="0032445E" w:rsidRPr="006B12C2">
        <w:t xml:space="preserve"> iegādātos </w:t>
      </w:r>
      <w:r w:rsidR="0032445E">
        <w:t>ETL</w:t>
      </w:r>
      <w:r w:rsidR="0032445E" w:rsidRPr="006B12C2">
        <w:t xml:space="preserve">, ja tas </w:t>
      </w:r>
      <w:r w:rsidR="0032445E">
        <w:t xml:space="preserve">spētu </w:t>
      </w:r>
      <w:r w:rsidR="0032445E" w:rsidRPr="006B12C2">
        <w:t>nobraukt vismaz 100 kilometrus ar vienu uzlādi</w:t>
      </w:r>
      <w:r w:rsidR="0032445E">
        <w:rPr>
          <w:rStyle w:val="FootnoteReference"/>
        </w:rPr>
        <w:footnoteReference w:id="76"/>
      </w:r>
      <w:r w:rsidR="0032445E">
        <w:t>.</w:t>
      </w:r>
      <w:r w:rsidR="0032445E" w:rsidRPr="006B12C2">
        <w:t xml:space="preserve"> </w:t>
      </w:r>
    </w:p>
    <w:p w:rsidR="009976E9" w:rsidRPr="00573305" w:rsidRDefault="009976E9" w:rsidP="00952F39">
      <w:pPr>
        <w:pStyle w:val="Heading2"/>
        <w:numPr>
          <w:ilvl w:val="2"/>
          <w:numId w:val="21"/>
        </w:numPr>
        <w:rPr>
          <w:b w:val="0"/>
          <w:i/>
          <w:sz w:val="24"/>
          <w:szCs w:val="24"/>
        </w:rPr>
      </w:pPr>
      <w:bookmarkStart w:id="9" w:name="_Toc465089051"/>
      <w:r w:rsidRPr="00573305">
        <w:rPr>
          <w:b w:val="0"/>
          <w:i/>
          <w:sz w:val="24"/>
          <w:szCs w:val="24"/>
        </w:rPr>
        <w:t>Dabasgāze</w:t>
      </w:r>
      <w:bookmarkEnd w:id="9"/>
      <w:r w:rsidR="000D4A09">
        <w:rPr>
          <w:b w:val="0"/>
          <w:i/>
          <w:sz w:val="24"/>
          <w:szCs w:val="24"/>
        </w:rPr>
        <w:t xml:space="preserve"> un </w:t>
      </w:r>
      <w:proofErr w:type="spellStart"/>
      <w:r w:rsidR="000D4A09">
        <w:rPr>
          <w:b w:val="0"/>
          <w:i/>
          <w:sz w:val="24"/>
          <w:szCs w:val="24"/>
        </w:rPr>
        <w:t>biometāns</w:t>
      </w:r>
      <w:proofErr w:type="spellEnd"/>
    </w:p>
    <w:p w:rsidR="009976E9" w:rsidRDefault="009976E9" w:rsidP="009976E9">
      <w:pPr>
        <w:pStyle w:val="NormalWeb"/>
        <w:spacing w:before="0" w:beforeAutospacing="0" w:after="0" w:afterAutospacing="0"/>
        <w:ind w:left="567" w:right="709" w:firstLine="284"/>
        <w:jc w:val="both"/>
      </w:pPr>
      <w:r w:rsidRPr="002823F4">
        <w:t>Latvijas dabasgāzes apgādes sistēma nav tieši savienota ar citu ES dalībvalstu, izņemot Lietuvu un Igauniju, sistēmām. Toties</w:t>
      </w:r>
      <w:r w:rsidR="00DE50F7">
        <w:t>,</w:t>
      </w:r>
      <w:r w:rsidRPr="002823F4">
        <w:t xml:space="preserve"> kopš darbojas Klaipēdas </w:t>
      </w:r>
      <w:r>
        <w:t>sašķidrinātās dabasgāzes</w:t>
      </w:r>
      <w:r w:rsidRPr="002823F4">
        <w:t xml:space="preserve"> terminālis, pastāv iespēja saņemt dabasgāzi ne tikai no Krievijas, bet arī citām valstīm.</w:t>
      </w:r>
    </w:p>
    <w:p w:rsidR="009976E9" w:rsidRDefault="009976E9" w:rsidP="009976E9">
      <w:pPr>
        <w:pStyle w:val="NormalWeb"/>
        <w:spacing w:before="0" w:beforeAutospacing="0" w:after="0" w:afterAutospacing="0"/>
        <w:ind w:left="567" w:right="709" w:firstLine="284"/>
        <w:jc w:val="both"/>
      </w:pPr>
      <w: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ir labi attīstīti un to spēju nodrošināt stabilas piegādes paaugstina Inčukalna pazem</w:t>
      </w:r>
      <w:r w:rsidR="009F0AC5">
        <w:t>es gāzes krātuve</w:t>
      </w:r>
      <w:r>
        <w:t xml:space="preserve">, kuras ietilpība ir 2,3 miljardi </w:t>
      </w:r>
      <w:r w:rsidR="004B5129">
        <w:t>m</w:t>
      </w:r>
      <w:r w:rsidR="004B5129">
        <w:rPr>
          <w:vertAlign w:val="superscript"/>
        </w:rPr>
        <w:t>3</w:t>
      </w:r>
      <w:r w:rsidR="004B5129">
        <w:t xml:space="preserve"> </w:t>
      </w:r>
      <w:r>
        <w:t>aktīvās gāzes. Inčukalna pazemes gāzes krātuve ir vienīgā funkcionējošā krātuve Baltijas valstīs</w:t>
      </w:r>
      <w:r w:rsidR="00DE50F7">
        <w:t>,</w:t>
      </w:r>
      <w:r>
        <w:t xml:space="preserve"> un tā nodrošina reģionālās </w:t>
      </w:r>
      <w:proofErr w:type="spellStart"/>
      <w:r>
        <w:t>gāzapgādes</w:t>
      </w:r>
      <w:proofErr w:type="spellEnd"/>
      <w:r>
        <w:t xml:space="preserve"> stabilitāti</w:t>
      </w:r>
      <w:r w:rsidR="00615887">
        <w:rPr>
          <w:rStyle w:val="FootnoteReference"/>
        </w:rPr>
        <w:footnoteReference w:id="77"/>
      </w:r>
      <w:r>
        <w:t xml:space="preserve">. </w:t>
      </w:r>
    </w:p>
    <w:p w:rsidR="009976E9" w:rsidRDefault="009976E9" w:rsidP="009976E9">
      <w:pPr>
        <w:pStyle w:val="NormalWeb"/>
        <w:spacing w:before="0" w:beforeAutospacing="0" w:after="0" w:afterAutospacing="0"/>
        <w:ind w:left="567" w:right="709" w:firstLine="284"/>
        <w:jc w:val="both"/>
      </w:pPr>
      <w:r>
        <w:t xml:space="preserve">2015.gada sākumā </w:t>
      </w:r>
      <w:r w:rsidR="00C37B61">
        <w:t xml:space="preserve">ekspluatācijā </w:t>
      </w:r>
      <w:r>
        <w:t>tika nodots sašķidrinātās dabasgāzes ter</w:t>
      </w:r>
      <w:r w:rsidR="00DE50F7">
        <w:t>minālis Klaipēdā (Lietuvā), tādē</w:t>
      </w:r>
      <w:r>
        <w:t xml:space="preserve">jādi pastāv iespēja iegādāties ar kuģiem vesto sašķidrināto dabasgāzi, un līdz ar </w:t>
      </w:r>
      <w:r w:rsidR="00DE50F7">
        <w:t>to</w:t>
      </w:r>
      <w:r>
        <w:t xml:space="preserve"> vēl vairāk uzlabot situāciju gāzes apgādes drošuma jomā</w:t>
      </w:r>
      <w:r w:rsidR="0037612D">
        <w:rPr>
          <w:rStyle w:val="FootnoteReference"/>
        </w:rPr>
        <w:footnoteReference w:id="78"/>
      </w:r>
      <w:r>
        <w:t>.</w:t>
      </w:r>
    </w:p>
    <w:p w:rsidR="009976E9" w:rsidRDefault="008B19E1" w:rsidP="009976E9">
      <w:pPr>
        <w:pStyle w:val="NormalWeb"/>
        <w:spacing w:before="0" w:beforeAutospacing="0" w:after="0" w:afterAutospacing="0"/>
        <w:ind w:left="567" w:right="709" w:firstLine="284"/>
        <w:jc w:val="both"/>
      </w:pPr>
      <w:r w:rsidRPr="008B19E1">
        <w:t xml:space="preserve">Latvijā </w:t>
      </w:r>
      <w:r w:rsidR="00654477">
        <w:t xml:space="preserve">vairāki LNG termināļi tiek plānoti no komersantu puses un valsts šobrīd neplāno iesaisti minēto pasākumu īstenošanā. </w:t>
      </w:r>
      <w:r w:rsidR="009976E9">
        <w:t>Latvijā ir izstrādāti inovatīvi risinājumi, lai nodrošinātu saspiestās dabasgāzes lietošanu transportā, tajā skaitā, arī autotransporta uzpildes tehnoloģiju jomā. Kā piemēru var minēt saspiestās dabasgāzes uzpildes iekārtu</w:t>
      </w:r>
      <w:r w:rsidR="00990208">
        <w:t xml:space="preserve"> </w:t>
      </w:r>
      <w:r w:rsidR="00990208" w:rsidRPr="00990208">
        <w:t>(individuālā uzpildes ierīce, ko katrs dabasgāzes lietotājs var uzstādīt savā mājā)</w:t>
      </w:r>
      <w:r w:rsidR="009976E9">
        <w:t xml:space="preserve">, kura dabasgāzi ņem no dabasgāzes sadales tīkla pieslēguma vietas, kompresē to un iepilda autotransporta degvielas tvertnē. </w:t>
      </w:r>
      <w:r w:rsidR="00990208" w:rsidRPr="00990208">
        <w:t xml:space="preserve">Taču šāda dabasgāzes uzpildes iekārta </w:t>
      </w:r>
      <w:r w:rsidR="00990208">
        <w:t>ir salīdzinoši dārga</w:t>
      </w:r>
      <w:r w:rsidR="00990208" w:rsidRPr="00990208">
        <w:t xml:space="preserve"> un varētu atmaksāties, ja to savam autoparkam izmanto kāds uzņēmums.</w:t>
      </w:r>
      <w:r w:rsidR="00990208">
        <w:t xml:space="preserve"> </w:t>
      </w:r>
      <w:r w:rsidR="009976E9">
        <w:t>Latvijā šī tehnoloģija ir izv</w:t>
      </w:r>
      <w:r w:rsidR="00DE50F7">
        <w:t>eidota un testēta pilotprojekta</w:t>
      </w:r>
      <w:r w:rsidR="009976E9">
        <w:t xml:space="preserve"> ietvaros. Pilotprojektā iekļautā saspiestās dabasgāzes mobilā uzpildes sistēma paredzēta Jūrmalas autobusu parkā esošo ar saspiesto dabasgāzi darbināmo autobusu vienlaicīgai (paralēlajai) uzpildei. Saskaņā ar projekta sniegtajiem datiem, saspiestās dabasgāzes mobilās uzpildes stacijas lietošana ir devusi 40% finanšu līdzekļu ietaupījumu</w:t>
      </w:r>
      <w:r w:rsidR="00DE50F7">
        <w:t>,</w:t>
      </w:r>
      <w:r w:rsidR="009976E9">
        <w:t xml:space="preserve"> salīdzinot ar dīzeļdegvielas izmaksām</w:t>
      </w:r>
      <w:r w:rsidR="00615887">
        <w:rPr>
          <w:rStyle w:val="FootnoteReference"/>
        </w:rPr>
        <w:footnoteReference w:id="79"/>
      </w:r>
      <w:r w:rsidR="009976E9">
        <w:t>.</w:t>
      </w:r>
    </w:p>
    <w:p w:rsidR="0051713D" w:rsidRDefault="009976E9" w:rsidP="000A1E99">
      <w:pPr>
        <w:pStyle w:val="NormalWeb"/>
        <w:spacing w:before="0" w:beforeAutospacing="0" w:after="0" w:afterAutospacing="0"/>
        <w:ind w:left="567" w:right="709" w:firstLine="284"/>
        <w:jc w:val="both"/>
      </w:pPr>
      <w:r>
        <w:t xml:space="preserve">Tomēr jāatzīst, ka līdz šim dabasgāzes izmantošana Latvijā transporta jomā ir ļoti maz attīstīta, jo nav līdz šim bijusi ne valsts stratēģija, ne arī atbalsts dabasgāzes kā degvielas veida izmantošanai transportā. </w:t>
      </w:r>
      <w:r w:rsidR="000A1E99">
        <w:t>Latvijā nav neviena publiski pieejama CNG un LNG uzpildes stacija. Saskaņā ar likuma “Par akcīzes nodokli” 15.</w:t>
      </w:r>
      <w:r w:rsidR="000A1E99" w:rsidRPr="00802CA0">
        <w:rPr>
          <w:vertAlign w:val="superscript"/>
        </w:rPr>
        <w:t>1</w:t>
      </w:r>
      <w:r w:rsidR="000A1E99">
        <w:t xml:space="preserve">panta otro daļu akcīzes nodoklis dabasgāzei kā degvielas veidam ir 99,6 </w:t>
      </w:r>
      <w:proofErr w:type="spellStart"/>
      <w:r w:rsidR="000A1E99" w:rsidRPr="000A1E99">
        <w:rPr>
          <w:i/>
        </w:rPr>
        <w:t>euro</w:t>
      </w:r>
      <w:proofErr w:type="spellEnd"/>
      <w:r w:rsidR="000A1E99" w:rsidRPr="000A1E99">
        <w:rPr>
          <w:i/>
        </w:rPr>
        <w:t xml:space="preserve"> </w:t>
      </w:r>
      <w:r w:rsidR="000A1E99">
        <w:t xml:space="preserve"> par 1000 m</w:t>
      </w:r>
      <w:r w:rsidR="000A1E99" w:rsidRPr="000A1E99">
        <w:rPr>
          <w:vertAlign w:val="superscript"/>
        </w:rPr>
        <w:t>3</w:t>
      </w:r>
      <w:r w:rsidR="000A1E99">
        <w:t xml:space="preserve">. </w:t>
      </w:r>
      <w:r w:rsidR="00615887">
        <w:t>Viens no pasākumiem dabasgāzes kā degvielas izmantošanas veicināšanai būtu tā akcīzes nodokļa pārskatīšana.</w:t>
      </w:r>
    </w:p>
    <w:p w:rsidR="009976E9" w:rsidRDefault="0051713D" w:rsidP="000A1E99">
      <w:pPr>
        <w:pStyle w:val="NormalWeb"/>
        <w:spacing w:before="0" w:beforeAutospacing="0" w:after="0" w:afterAutospacing="0"/>
        <w:ind w:left="567" w:right="709" w:firstLine="284"/>
        <w:jc w:val="both"/>
      </w:pPr>
      <w:r>
        <w:t xml:space="preserve"> Tāpat arī izvērtējot 1.2.2.nodaļā aplūkoto tradicionālo CNG uzpildes staciju izveidi Latvijā </w:t>
      </w:r>
      <w:r w:rsidRPr="0051713D">
        <w:t>infrastruktūras tīkla attīstības plānošan</w:t>
      </w:r>
      <w:r>
        <w:t>as kontekstā,</w:t>
      </w:r>
      <w:r w:rsidRPr="0051713D">
        <w:t xml:space="preserve"> jāņem vērā, ka parasti šāds pieslēgums ir iespējams tikai tajā vietā, kur ir attiecīga dabasgāzes sistēma (attēls Nr.</w:t>
      </w:r>
      <w:r w:rsidR="004A337D">
        <w:t>7</w:t>
      </w:r>
      <w:r w:rsidRPr="0051713D">
        <w:t>). Līdz ar to, izvēloties šādu risinājumu, ir jāparedz papildu pasākumi Kurzemes reģiona nodrošināšanai ar CNG uzpildes stacijām.</w:t>
      </w:r>
    </w:p>
    <w:p w:rsidR="0051713D" w:rsidRDefault="0051713D" w:rsidP="000A1E99">
      <w:pPr>
        <w:pStyle w:val="NormalWeb"/>
        <w:spacing w:before="0" w:beforeAutospacing="0" w:after="0" w:afterAutospacing="0"/>
        <w:ind w:left="567" w:right="709" w:firstLine="284"/>
        <w:jc w:val="both"/>
      </w:pPr>
      <w:r>
        <w:rPr>
          <w:noProof/>
        </w:rPr>
        <w:drawing>
          <wp:inline distT="0" distB="0" distL="0" distR="0" wp14:anchorId="4D65035D" wp14:editId="373EDA42">
            <wp:extent cx="5047615" cy="340804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3408045"/>
                    </a:xfrm>
                    <a:prstGeom prst="rect">
                      <a:avLst/>
                    </a:prstGeom>
                    <a:noFill/>
                  </pic:spPr>
                </pic:pic>
              </a:graphicData>
            </a:graphic>
          </wp:inline>
        </w:drawing>
      </w:r>
    </w:p>
    <w:p w:rsidR="0051713D" w:rsidRDefault="0051713D" w:rsidP="0051713D">
      <w:pPr>
        <w:pStyle w:val="NormalWeb"/>
        <w:spacing w:before="0" w:beforeAutospacing="0" w:after="0" w:afterAutospacing="0"/>
        <w:ind w:left="567" w:right="709" w:firstLine="363"/>
        <w:jc w:val="both"/>
      </w:pPr>
      <w:r>
        <w:t xml:space="preserve">Attēls Nr.7 </w:t>
      </w:r>
      <w:r w:rsidRPr="00D44673">
        <w:rPr>
          <w:b/>
        </w:rPr>
        <w:t>Dabasgāzes sistēma Latvijā. Avots</w:t>
      </w:r>
      <w:r>
        <w:t>: AS “Latvijas Gāze</w:t>
      </w:r>
    </w:p>
    <w:p w:rsidR="0051713D" w:rsidRDefault="0051713D" w:rsidP="00990208">
      <w:pPr>
        <w:pStyle w:val="Heading2"/>
        <w:numPr>
          <w:ilvl w:val="0"/>
          <w:numId w:val="0"/>
        </w:numPr>
        <w:spacing w:before="0" w:after="0" w:line="240" w:lineRule="auto"/>
        <w:ind w:left="567" w:right="709" w:firstLine="414"/>
        <w:jc w:val="both"/>
        <w:rPr>
          <w:b w:val="0"/>
          <w:sz w:val="24"/>
          <w:szCs w:val="24"/>
          <w:u w:val="none"/>
        </w:rPr>
      </w:pPr>
    </w:p>
    <w:p w:rsidR="008E23E6" w:rsidRDefault="009A5B68" w:rsidP="00990208">
      <w:pPr>
        <w:pStyle w:val="Heading2"/>
        <w:numPr>
          <w:ilvl w:val="0"/>
          <w:numId w:val="0"/>
        </w:numPr>
        <w:spacing w:before="0" w:after="0" w:line="240" w:lineRule="auto"/>
        <w:ind w:left="567" w:right="709" w:firstLine="414"/>
        <w:jc w:val="both"/>
        <w:rPr>
          <w:b w:val="0"/>
          <w:sz w:val="24"/>
          <w:szCs w:val="24"/>
          <w:u w:val="none"/>
        </w:rPr>
      </w:pPr>
      <w:r w:rsidRPr="008E23E6">
        <w:rPr>
          <w:b w:val="0"/>
          <w:sz w:val="24"/>
          <w:szCs w:val="24"/>
          <w:u w:val="none"/>
        </w:rPr>
        <w:t>Patlaban Latvijā ir 59 biogāzes stacijas.</w:t>
      </w:r>
      <w:r w:rsidR="00FB5A1B" w:rsidRPr="008E23E6">
        <w:rPr>
          <w:b w:val="0"/>
          <w:sz w:val="24"/>
          <w:szCs w:val="24"/>
          <w:u w:val="none"/>
        </w:rPr>
        <w:t xml:space="preserve"> Pašlaik </w:t>
      </w:r>
      <w:proofErr w:type="spellStart"/>
      <w:r w:rsidR="00FB5A1B" w:rsidRPr="008E23E6">
        <w:rPr>
          <w:b w:val="0"/>
          <w:sz w:val="24"/>
          <w:szCs w:val="24"/>
          <w:u w:val="none"/>
        </w:rPr>
        <w:t>biometānu</w:t>
      </w:r>
      <w:proofErr w:type="spellEnd"/>
      <w:r w:rsidR="00FB5A1B" w:rsidRPr="008E23E6">
        <w:rPr>
          <w:b w:val="0"/>
          <w:sz w:val="24"/>
          <w:szCs w:val="24"/>
          <w:u w:val="none"/>
        </w:rPr>
        <w:t xml:space="preserve"> pārsvarā izmanto </w:t>
      </w:r>
      <w:r w:rsidR="00A91693">
        <w:rPr>
          <w:b w:val="0"/>
          <w:sz w:val="24"/>
          <w:szCs w:val="24"/>
          <w:u w:val="none"/>
        </w:rPr>
        <w:t>elektroenerģijas</w:t>
      </w:r>
      <w:r w:rsidR="00A91693" w:rsidRPr="008E23E6">
        <w:rPr>
          <w:b w:val="0"/>
          <w:sz w:val="24"/>
          <w:szCs w:val="24"/>
          <w:u w:val="none"/>
        </w:rPr>
        <w:t xml:space="preserve"> </w:t>
      </w:r>
      <w:r w:rsidR="00FB5A1B" w:rsidRPr="008E23E6">
        <w:rPr>
          <w:b w:val="0"/>
          <w:sz w:val="24"/>
          <w:szCs w:val="24"/>
          <w:u w:val="none"/>
        </w:rPr>
        <w:t xml:space="preserve">ražošanai, bet to būtu izdevīgi ir izmantot arī transportā. Pēc aprēķiniem ir secināts, ka biogāzes pārvēršana </w:t>
      </w:r>
      <w:proofErr w:type="spellStart"/>
      <w:r w:rsidR="00FB5A1B" w:rsidRPr="008E23E6">
        <w:rPr>
          <w:b w:val="0"/>
          <w:sz w:val="24"/>
          <w:szCs w:val="24"/>
          <w:u w:val="none"/>
        </w:rPr>
        <w:t>biometānā</w:t>
      </w:r>
      <w:proofErr w:type="spellEnd"/>
      <w:r w:rsidR="00FB5A1B" w:rsidRPr="008E23E6">
        <w:rPr>
          <w:b w:val="0"/>
          <w:sz w:val="24"/>
          <w:szCs w:val="24"/>
          <w:u w:val="none"/>
        </w:rPr>
        <w:t xml:space="preserve"> transporta jomā ir daudz izdevīgāka</w:t>
      </w:r>
      <w:r w:rsidR="007E2C2F">
        <w:rPr>
          <w:b w:val="0"/>
          <w:sz w:val="24"/>
          <w:szCs w:val="24"/>
          <w:u w:val="none"/>
        </w:rPr>
        <w:t xml:space="preserve"> ekonomiskajā ziņā</w:t>
      </w:r>
      <w:r w:rsidR="00FB5A1B" w:rsidRPr="008E23E6">
        <w:rPr>
          <w:b w:val="0"/>
          <w:sz w:val="24"/>
          <w:szCs w:val="24"/>
          <w:u w:val="none"/>
        </w:rPr>
        <w:t xml:space="preserve"> nekā biogāzes sadedzināšana vietējā koģenerācijas stacijā</w:t>
      </w:r>
      <w:r w:rsidR="007E2C2F">
        <w:rPr>
          <w:b w:val="0"/>
          <w:sz w:val="24"/>
          <w:szCs w:val="24"/>
          <w:u w:val="none"/>
        </w:rPr>
        <w:t xml:space="preserve">, salīdzinot ieņēmumus, ko var iegūt biogāzi pārveidojot kā elektroenerģiju un biogāzi pārveidojot par </w:t>
      </w:r>
      <w:proofErr w:type="spellStart"/>
      <w:r w:rsidR="007E2C2F">
        <w:rPr>
          <w:b w:val="0"/>
          <w:sz w:val="24"/>
          <w:szCs w:val="24"/>
          <w:u w:val="none"/>
        </w:rPr>
        <w:t>biometānu</w:t>
      </w:r>
      <w:proofErr w:type="spellEnd"/>
      <w:r w:rsidR="007E2C2F">
        <w:rPr>
          <w:b w:val="0"/>
          <w:sz w:val="24"/>
          <w:szCs w:val="24"/>
          <w:u w:val="none"/>
        </w:rPr>
        <w:t xml:space="preserve"> degvielai</w:t>
      </w:r>
      <w:r w:rsidR="00D17AD5" w:rsidRPr="008E23E6">
        <w:rPr>
          <w:rStyle w:val="FootnoteReference"/>
          <w:b w:val="0"/>
          <w:sz w:val="24"/>
          <w:szCs w:val="24"/>
          <w:u w:val="none"/>
        </w:rPr>
        <w:footnoteReference w:id="80"/>
      </w:r>
      <w:r w:rsidR="00FB5A1B" w:rsidRPr="008E23E6">
        <w:rPr>
          <w:b w:val="0"/>
          <w:sz w:val="24"/>
          <w:szCs w:val="24"/>
          <w:u w:val="none"/>
        </w:rPr>
        <w:t>.</w:t>
      </w:r>
      <w:r w:rsidRPr="008E23E6">
        <w:rPr>
          <w:b w:val="0"/>
          <w:sz w:val="24"/>
          <w:szCs w:val="24"/>
          <w:u w:val="none"/>
        </w:rPr>
        <w:t xml:space="preserve"> </w:t>
      </w:r>
      <w:r w:rsidR="00654477">
        <w:rPr>
          <w:b w:val="0"/>
          <w:sz w:val="24"/>
          <w:szCs w:val="24"/>
          <w:u w:val="none"/>
        </w:rPr>
        <w:t>Kā norādījusi Latvijas Biogāzes asociācija, tad, l</w:t>
      </w:r>
      <w:r w:rsidR="00B43524" w:rsidRPr="008E23E6">
        <w:rPr>
          <w:b w:val="0"/>
          <w:sz w:val="24"/>
          <w:szCs w:val="24"/>
          <w:u w:val="none"/>
        </w:rPr>
        <w:t xml:space="preserve">ai arī biogāzes staciju tīkls bieži ir izvietots tuvu dabasgāzes tīklam, tomēr biogāzes iespiešanai dabasgāzes tīklā traucē daudzās privātās teritorijas un trūkumi esošajos normatīvajos aktos, kas paredz pārmērīgi stingras prasības </w:t>
      </w:r>
      <w:proofErr w:type="spellStart"/>
      <w:r w:rsidR="00B43524" w:rsidRPr="008E23E6">
        <w:rPr>
          <w:b w:val="0"/>
          <w:sz w:val="24"/>
          <w:szCs w:val="24"/>
          <w:u w:val="none"/>
        </w:rPr>
        <w:t>biometāna</w:t>
      </w:r>
      <w:proofErr w:type="spellEnd"/>
      <w:r w:rsidR="00B43524" w:rsidRPr="008E23E6">
        <w:rPr>
          <w:b w:val="0"/>
          <w:sz w:val="24"/>
          <w:szCs w:val="24"/>
          <w:u w:val="none"/>
        </w:rPr>
        <w:t xml:space="preserve"> kvalitātei, kas ir praktiski neizpildāmas</w:t>
      </w:r>
      <w:r w:rsidR="00FB5A1B" w:rsidRPr="008E23E6">
        <w:rPr>
          <w:rStyle w:val="FootnoteReference"/>
          <w:b w:val="0"/>
          <w:sz w:val="24"/>
          <w:szCs w:val="24"/>
          <w:u w:val="none"/>
        </w:rPr>
        <w:footnoteReference w:id="81"/>
      </w:r>
      <w:r w:rsidR="00B43524" w:rsidRPr="008E23E6">
        <w:rPr>
          <w:b w:val="0"/>
          <w:sz w:val="24"/>
          <w:szCs w:val="24"/>
          <w:u w:val="none"/>
        </w:rPr>
        <w:t xml:space="preserve">. </w:t>
      </w:r>
      <w:bookmarkStart w:id="10" w:name="_Toc465089052"/>
      <w:r w:rsidR="00654477">
        <w:rPr>
          <w:b w:val="0"/>
          <w:sz w:val="24"/>
          <w:szCs w:val="24"/>
          <w:u w:val="none"/>
        </w:rPr>
        <w:t xml:space="preserve">Tomēr jānorāda, ka biogāzei </w:t>
      </w:r>
      <w:r w:rsidR="00654477" w:rsidRPr="00654477">
        <w:rPr>
          <w:b w:val="0"/>
          <w:sz w:val="24"/>
          <w:szCs w:val="24"/>
          <w:u w:val="none"/>
        </w:rPr>
        <w:t xml:space="preserve">nav noteiktas īpašas kvalitātes prasības un minētās prasības attiecas uz sistēmas lietotāju, ievadot sistēmā visa veida gāzes, tajā skaitā </w:t>
      </w:r>
      <w:proofErr w:type="spellStart"/>
      <w:r w:rsidR="00654477" w:rsidRPr="00654477">
        <w:rPr>
          <w:b w:val="0"/>
          <w:sz w:val="24"/>
          <w:szCs w:val="24"/>
          <w:u w:val="none"/>
        </w:rPr>
        <w:t>biometānu</w:t>
      </w:r>
      <w:proofErr w:type="spellEnd"/>
      <w:r w:rsidR="00654477" w:rsidRPr="00654477">
        <w:rPr>
          <w:b w:val="0"/>
          <w:sz w:val="24"/>
          <w:szCs w:val="24"/>
          <w:u w:val="none"/>
        </w:rPr>
        <w:t>. Tādējādi prasības attiecībā uz ievadi sistēmā ir vienādas visiem lietotājiem (</w:t>
      </w:r>
      <w:proofErr w:type="spellStart"/>
      <w:r w:rsidR="00654477" w:rsidRPr="00654477">
        <w:rPr>
          <w:b w:val="0"/>
          <w:sz w:val="24"/>
          <w:szCs w:val="24"/>
          <w:u w:val="none"/>
        </w:rPr>
        <w:t>t.sk.biometāna</w:t>
      </w:r>
      <w:proofErr w:type="spellEnd"/>
      <w:r w:rsidR="00654477" w:rsidRPr="00654477">
        <w:rPr>
          <w:b w:val="0"/>
          <w:sz w:val="24"/>
          <w:szCs w:val="24"/>
          <w:u w:val="none"/>
        </w:rPr>
        <w:t xml:space="preserve"> ražotājiem) un tās ir vērstas uz to, lai sistēmas operators nodrošinātu galalietotājam atbilstošas kvalitātes deggāzes piegādi. Pretējā gadījumā lietotājam ir tiesības vērsties ar prasību pret sistēmas operatoru par neatbilstošu preci – piegādāto deggāzi.</w:t>
      </w:r>
    </w:p>
    <w:p w:rsidR="00EF023C" w:rsidRPr="00EF023C" w:rsidRDefault="00EF023C" w:rsidP="00D50728">
      <w:pPr>
        <w:ind w:left="567" w:firstLine="426"/>
        <w:rPr>
          <w:lang w:eastAsia="lv-LV"/>
        </w:rPr>
      </w:pPr>
      <w:r>
        <w:rPr>
          <w:lang w:eastAsia="lv-LV"/>
        </w:rPr>
        <w:t xml:space="preserve">Latvijā </w:t>
      </w:r>
      <w:r w:rsidRPr="00EF023C">
        <w:rPr>
          <w:lang w:eastAsia="lv-LV"/>
        </w:rPr>
        <w:t>biogāzes stacijas saņem atbalstu obligātā iepirkuma ietvaros par saražoto elektroenerģiju, un pirmā šāda stacija atbalstu beidz saņemt tikai 2022. gadā.</w:t>
      </w:r>
    </w:p>
    <w:p w:rsidR="009976E9" w:rsidRPr="00573305" w:rsidRDefault="009976E9" w:rsidP="008E23E6">
      <w:pPr>
        <w:pStyle w:val="Heading2"/>
        <w:numPr>
          <w:ilvl w:val="2"/>
          <w:numId w:val="40"/>
        </w:numPr>
        <w:rPr>
          <w:b w:val="0"/>
          <w:i/>
          <w:sz w:val="24"/>
          <w:szCs w:val="24"/>
        </w:rPr>
      </w:pPr>
      <w:r w:rsidRPr="00573305">
        <w:rPr>
          <w:b w:val="0"/>
          <w:i/>
          <w:sz w:val="24"/>
          <w:szCs w:val="24"/>
        </w:rPr>
        <w:t>Ūdeņradis</w:t>
      </w:r>
      <w:bookmarkEnd w:id="10"/>
    </w:p>
    <w:p w:rsidR="009976E9" w:rsidRDefault="009976E9" w:rsidP="009976E9">
      <w:pPr>
        <w:pStyle w:val="NormalWeb"/>
        <w:spacing w:before="0" w:beforeAutospacing="0" w:after="0" w:afterAutospacing="0"/>
        <w:ind w:left="567" w:right="709" w:firstLine="437"/>
        <w:jc w:val="both"/>
      </w:pPr>
      <w:r w:rsidRPr="00F3470D">
        <w:t xml:space="preserve">Rīgas pašvaldība ir iestājusies Eiropas ūdeņraža un </w:t>
      </w:r>
      <w:proofErr w:type="spellStart"/>
      <w:r w:rsidRPr="00F3470D">
        <w:t>elektromobilitātes</w:t>
      </w:r>
      <w:proofErr w:type="spellEnd"/>
      <w:r w:rsidRPr="00F3470D">
        <w:t xml:space="preserve"> asociācijā (</w:t>
      </w:r>
      <w:proofErr w:type="spellStart"/>
      <w:r w:rsidRPr="00900A9C">
        <w:rPr>
          <w:i/>
        </w:rPr>
        <w:t>HyER</w:t>
      </w:r>
      <w:proofErr w:type="spellEnd"/>
      <w:r w:rsidRPr="00F3470D">
        <w:t xml:space="preserve">) un piedalās vairākos starptautiskos projektos, kas saistīti ar </w:t>
      </w:r>
      <w:r w:rsidR="00615887">
        <w:t>FCEV</w:t>
      </w:r>
      <w:r w:rsidRPr="00F3470D">
        <w:t xml:space="preserve"> ieviešanu, tostarp projektā, kas paredz publisku ūdeņraža uzpildes stacijas izvietošanu Rīgā</w:t>
      </w:r>
      <w:r w:rsidR="00DE50F7">
        <w:t>.</w:t>
      </w:r>
    </w:p>
    <w:p w:rsidR="009976E9" w:rsidRPr="00ED1F8E" w:rsidRDefault="009976E9" w:rsidP="009976E9">
      <w:pPr>
        <w:pStyle w:val="ListParagraph"/>
        <w:tabs>
          <w:tab w:val="left" w:pos="426"/>
        </w:tabs>
        <w:ind w:left="567" w:right="709" w:firstLine="426"/>
        <w:jc w:val="both"/>
        <w:rPr>
          <w:rFonts w:cs="Times New Roman"/>
          <w:szCs w:val="24"/>
        </w:rPr>
      </w:pPr>
      <w:r w:rsidRPr="00ED1F8E">
        <w:rPr>
          <w:rFonts w:cs="Times New Roman"/>
          <w:szCs w:val="24"/>
        </w:rPr>
        <w:t xml:space="preserve">2015.gadā Rīgas pašvaldības SIA “Rīgas satiksme” piedalījusies </w:t>
      </w:r>
      <w:r>
        <w:rPr>
          <w:rFonts w:cs="Times New Roman"/>
          <w:szCs w:val="24"/>
        </w:rPr>
        <w:t xml:space="preserve">vairākos ar ūdeņraža izmantošanas transportā veicināšanu </w:t>
      </w:r>
      <w:r w:rsidRPr="00ED1F8E">
        <w:rPr>
          <w:rFonts w:cs="Times New Roman"/>
          <w:szCs w:val="24"/>
        </w:rPr>
        <w:t>ES līdzfinansētos projektos:</w:t>
      </w:r>
    </w:p>
    <w:p w:rsidR="009976E9" w:rsidRPr="00ED1F8E" w:rsidRDefault="009976E9" w:rsidP="009976E9">
      <w:pPr>
        <w:pStyle w:val="ListParagraph"/>
        <w:tabs>
          <w:tab w:val="left" w:pos="426"/>
        </w:tabs>
        <w:ind w:left="567" w:right="709" w:firstLine="426"/>
        <w:jc w:val="both"/>
        <w:rPr>
          <w:rFonts w:cs="Times New Roman"/>
          <w:szCs w:val="24"/>
        </w:rPr>
      </w:pPr>
      <w:r w:rsidRPr="00ED1F8E">
        <w:rPr>
          <w:rFonts w:cs="Times New Roman"/>
          <w:szCs w:val="24"/>
        </w:rPr>
        <w:t xml:space="preserve">- “Ūdeņraža kurināmā elementu elektrisko autobusu </w:t>
      </w:r>
      <w:proofErr w:type="spellStart"/>
      <w:r w:rsidRPr="00ED1F8E">
        <w:rPr>
          <w:rFonts w:cs="Times New Roman"/>
          <w:szCs w:val="24"/>
        </w:rPr>
        <w:t>komercializācijas</w:t>
      </w:r>
      <w:proofErr w:type="spellEnd"/>
      <w:r w:rsidRPr="00ED1F8E">
        <w:rPr>
          <w:rFonts w:cs="Times New Roman"/>
          <w:szCs w:val="24"/>
        </w:rPr>
        <w:t xml:space="preserve"> stratēģija Eiropā “</w:t>
      </w:r>
      <w:proofErr w:type="spellStart"/>
      <w:r w:rsidRPr="002811F8">
        <w:rPr>
          <w:rFonts w:cs="Times New Roman"/>
          <w:i/>
          <w:szCs w:val="24"/>
        </w:rPr>
        <w:t>NewBusFuel</w:t>
      </w:r>
      <w:proofErr w:type="spellEnd"/>
      <w:r w:rsidRPr="00ED1F8E">
        <w:rPr>
          <w:rFonts w:cs="Times New Roman"/>
          <w:szCs w:val="24"/>
        </w:rPr>
        <w:t>”. Pilsētas sabiedriskā transporta depo ūdeņraža uzpildes stacijas inženiertehniskie risinājumi;</w:t>
      </w:r>
    </w:p>
    <w:p w:rsidR="009976E9" w:rsidRPr="00ED1F8E" w:rsidRDefault="0012138D" w:rsidP="009976E9">
      <w:pPr>
        <w:pStyle w:val="ListParagraph"/>
        <w:tabs>
          <w:tab w:val="left" w:pos="426"/>
        </w:tabs>
        <w:ind w:left="567" w:right="709" w:firstLine="426"/>
        <w:jc w:val="both"/>
        <w:rPr>
          <w:rFonts w:cs="Times New Roman"/>
          <w:szCs w:val="24"/>
        </w:rPr>
      </w:pPr>
      <w:r>
        <w:rPr>
          <w:rFonts w:cs="Times New Roman"/>
          <w:szCs w:val="24"/>
        </w:rPr>
        <w:t>- “</w:t>
      </w:r>
      <w:r w:rsidRPr="002811F8">
        <w:rPr>
          <w:rFonts w:cs="Times New Roman"/>
          <w:i/>
          <w:szCs w:val="24"/>
        </w:rPr>
        <w:t>HiT</w:t>
      </w:r>
      <w:r w:rsidR="00CD65C0" w:rsidRPr="002811F8">
        <w:rPr>
          <w:rFonts w:cs="Times New Roman"/>
          <w:i/>
          <w:szCs w:val="24"/>
        </w:rPr>
        <w:t>2-Corridors</w:t>
      </w:r>
      <w:r w:rsidR="009976E9" w:rsidRPr="00ED1F8E">
        <w:rPr>
          <w:rFonts w:cs="Times New Roman"/>
          <w:szCs w:val="24"/>
        </w:rPr>
        <w:t>”- ūdeņraža infrastruktūras transportam koridori;</w:t>
      </w:r>
    </w:p>
    <w:p w:rsidR="009976E9" w:rsidRPr="00615887" w:rsidRDefault="009976E9" w:rsidP="00045714">
      <w:pPr>
        <w:pStyle w:val="ListParagraph"/>
        <w:tabs>
          <w:tab w:val="left" w:pos="426"/>
        </w:tabs>
        <w:ind w:left="567" w:right="709" w:firstLine="426"/>
        <w:jc w:val="both"/>
      </w:pPr>
      <w:r w:rsidRPr="00ED1F8E">
        <w:rPr>
          <w:rFonts w:cs="Times New Roman"/>
          <w:szCs w:val="24"/>
        </w:rPr>
        <w:t>- “</w:t>
      </w:r>
      <w:r w:rsidRPr="002811F8">
        <w:rPr>
          <w:rFonts w:cs="Times New Roman"/>
          <w:i/>
          <w:szCs w:val="24"/>
        </w:rPr>
        <w:t xml:space="preserve">H2 </w:t>
      </w:r>
      <w:proofErr w:type="spellStart"/>
      <w:r w:rsidRPr="002811F8">
        <w:rPr>
          <w:rFonts w:cs="Times New Roman"/>
          <w:i/>
          <w:szCs w:val="24"/>
        </w:rPr>
        <w:t>Nodes</w:t>
      </w:r>
      <w:proofErr w:type="spellEnd"/>
      <w:r w:rsidRPr="00ED1F8E">
        <w:rPr>
          <w:rFonts w:cs="Times New Roman"/>
          <w:szCs w:val="24"/>
        </w:rPr>
        <w:t>”</w:t>
      </w:r>
      <w:r>
        <w:rPr>
          <w:rFonts w:cs="Times New Roman"/>
          <w:szCs w:val="24"/>
        </w:rPr>
        <w:t xml:space="preserve"> </w:t>
      </w:r>
      <w:r w:rsidRPr="00ED1F8E">
        <w:rPr>
          <w:rFonts w:cs="Times New Roman"/>
          <w:szCs w:val="24"/>
        </w:rPr>
        <w:t xml:space="preserve">ūdeņraža kā transporta degvielas uzpildes infrastruktūras izveide TEN-T pamattīkla koridora </w:t>
      </w:r>
      <w:r w:rsidRPr="00A157AD">
        <w:rPr>
          <w:rFonts w:cs="Times New Roman"/>
          <w:i/>
          <w:szCs w:val="24"/>
        </w:rPr>
        <w:t>North SEA – BALTIC</w:t>
      </w:r>
      <w:r w:rsidRPr="00ED1F8E">
        <w:rPr>
          <w:rFonts w:cs="Times New Roman"/>
          <w:szCs w:val="24"/>
        </w:rPr>
        <w:t xml:space="preserve"> ietvaros. „H2 </w:t>
      </w:r>
      <w:proofErr w:type="spellStart"/>
      <w:r w:rsidRPr="00ED1F8E">
        <w:rPr>
          <w:rFonts w:cs="Times New Roman"/>
          <w:szCs w:val="24"/>
        </w:rPr>
        <w:t>Nodes</w:t>
      </w:r>
      <w:proofErr w:type="spellEnd"/>
      <w:r w:rsidRPr="00ED1F8E">
        <w:rPr>
          <w:rFonts w:cs="Times New Roman"/>
          <w:szCs w:val="24"/>
        </w:rPr>
        <w:t xml:space="preserve">” projektā ir iesaistījušās tādas pilsētas kā </w:t>
      </w:r>
      <w:proofErr w:type="spellStart"/>
      <w:r w:rsidRPr="00ED1F8E">
        <w:rPr>
          <w:rFonts w:cs="Times New Roman"/>
          <w:szCs w:val="24"/>
        </w:rPr>
        <w:t>Arhema</w:t>
      </w:r>
      <w:proofErr w:type="spellEnd"/>
      <w:r w:rsidRPr="00ED1F8E">
        <w:rPr>
          <w:rFonts w:cs="Times New Roman"/>
          <w:szCs w:val="24"/>
        </w:rPr>
        <w:t xml:space="preserve">, Roterdama, Amsterdama, Rīga, Pērnava un Kauņa. </w:t>
      </w:r>
    </w:p>
    <w:p w:rsidR="009976E9" w:rsidRPr="00573305" w:rsidRDefault="009976E9" w:rsidP="008E23E6">
      <w:pPr>
        <w:pStyle w:val="Heading2"/>
        <w:numPr>
          <w:ilvl w:val="2"/>
          <w:numId w:val="40"/>
        </w:numPr>
        <w:rPr>
          <w:b w:val="0"/>
          <w:i/>
          <w:sz w:val="24"/>
          <w:szCs w:val="24"/>
        </w:rPr>
      </w:pPr>
      <w:bookmarkStart w:id="11" w:name="_Toc465089053"/>
      <w:r w:rsidRPr="00573305">
        <w:rPr>
          <w:b w:val="0"/>
          <w:i/>
          <w:sz w:val="24"/>
          <w:szCs w:val="24"/>
        </w:rPr>
        <w:t>Biodegviela</w:t>
      </w:r>
      <w:bookmarkEnd w:id="11"/>
      <w:r w:rsidR="00D60A83">
        <w:rPr>
          <w:b w:val="0"/>
          <w:i/>
          <w:sz w:val="24"/>
          <w:szCs w:val="24"/>
        </w:rPr>
        <w:t xml:space="preserve">, sintētiskā un </w:t>
      </w:r>
      <w:proofErr w:type="spellStart"/>
      <w:r w:rsidR="00D60A83">
        <w:rPr>
          <w:b w:val="0"/>
          <w:i/>
          <w:sz w:val="24"/>
          <w:szCs w:val="24"/>
        </w:rPr>
        <w:t>parafinizētā</w:t>
      </w:r>
      <w:proofErr w:type="spellEnd"/>
      <w:r w:rsidR="00D60A83">
        <w:rPr>
          <w:b w:val="0"/>
          <w:i/>
          <w:sz w:val="24"/>
          <w:szCs w:val="24"/>
        </w:rPr>
        <w:t xml:space="preserve"> degviela</w:t>
      </w:r>
    </w:p>
    <w:p w:rsidR="009976E9" w:rsidRPr="00596250" w:rsidRDefault="004736F0" w:rsidP="009976E9">
      <w:pPr>
        <w:pStyle w:val="NormalWeb"/>
        <w:spacing w:before="0" w:beforeAutospacing="0" w:after="0" w:afterAutospacing="0"/>
        <w:ind w:left="567" w:right="709" w:firstLine="426"/>
        <w:jc w:val="both"/>
        <w:rPr>
          <w:rFonts w:eastAsia="+mn-ea"/>
          <w:bCs/>
          <w:color w:val="000000"/>
          <w:kern w:val="24"/>
        </w:rPr>
      </w:pPr>
      <w:r w:rsidRPr="004736F0">
        <w:rPr>
          <w:rFonts w:eastAsia="+mn-ea"/>
          <w:bCs/>
          <w:color w:val="000000"/>
          <w:kern w:val="24"/>
        </w:rPr>
        <w:t>Biodegvielas īpatsvars Latvijas primāro energoresursu patēriņā 2014.gadā bija neliels un atbilda vien 1,0 PJ, kas ir</w:t>
      </w:r>
      <w:r>
        <w:rPr>
          <w:rFonts w:eastAsia="+mn-ea"/>
          <w:bCs/>
          <w:color w:val="000000"/>
          <w:kern w:val="24"/>
        </w:rPr>
        <w:t xml:space="preserve"> </w:t>
      </w:r>
      <w:r w:rsidRPr="004736F0">
        <w:rPr>
          <w:rFonts w:eastAsia="+mn-ea"/>
          <w:bCs/>
          <w:color w:val="000000"/>
          <w:kern w:val="24"/>
        </w:rPr>
        <w:t>par 0,06 PJ vairāk nekā 2013.gadā</w:t>
      </w:r>
      <w:r>
        <w:rPr>
          <w:rStyle w:val="FootnoteReference"/>
          <w:rFonts w:eastAsia="+mn-ea"/>
          <w:bCs/>
          <w:color w:val="000000"/>
          <w:kern w:val="24"/>
        </w:rPr>
        <w:footnoteReference w:id="82"/>
      </w:r>
      <w:r w:rsidRPr="004736F0">
        <w:rPr>
          <w:rFonts w:eastAsia="+mn-ea"/>
          <w:bCs/>
          <w:color w:val="000000"/>
          <w:kern w:val="24"/>
        </w:rPr>
        <w:t>.</w:t>
      </w:r>
    </w:p>
    <w:p w:rsidR="009976E9" w:rsidRPr="00596250" w:rsidRDefault="009976E9" w:rsidP="009976E9">
      <w:pPr>
        <w:pStyle w:val="NormalWeb"/>
        <w:spacing w:before="0" w:beforeAutospacing="0" w:after="0" w:afterAutospacing="0"/>
        <w:ind w:left="567" w:right="709" w:firstLine="426"/>
        <w:jc w:val="both"/>
        <w:rPr>
          <w:rFonts w:eastAsia="+mn-ea"/>
          <w:bCs/>
          <w:color w:val="000000"/>
          <w:kern w:val="24"/>
        </w:rPr>
      </w:pPr>
      <w:r w:rsidRPr="00596250">
        <w:rPr>
          <w:rFonts w:eastAsia="+mn-ea"/>
          <w:bCs/>
          <w:color w:val="000000"/>
          <w:kern w:val="24"/>
        </w:rPr>
        <w:t xml:space="preserve">Pašlaik Latvijā netiek ražotas un izmantotas otrās paaudzes biodegvielas, kas ražotas no atkritumiem, atlikumiem, nepārtikas celulozes izejvielām un </w:t>
      </w:r>
      <w:proofErr w:type="spellStart"/>
      <w:r w:rsidRPr="00596250">
        <w:rPr>
          <w:rFonts w:eastAsia="+mn-ea"/>
          <w:bCs/>
          <w:color w:val="000000"/>
          <w:kern w:val="24"/>
        </w:rPr>
        <w:t>lignocelulozes</w:t>
      </w:r>
      <w:proofErr w:type="spellEnd"/>
      <w:r w:rsidRPr="00596250">
        <w:rPr>
          <w:rFonts w:eastAsia="+mn-ea"/>
          <w:bCs/>
          <w:color w:val="000000"/>
          <w:kern w:val="24"/>
        </w:rPr>
        <w:t xml:space="preserve"> izejvielām.</w:t>
      </w:r>
    </w:p>
    <w:p w:rsidR="009976E9" w:rsidRDefault="009976E9" w:rsidP="009976E9">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Līdz šim ir veikti vairāki atbalsta pasākumi biodegvielas izmantošanas veicināšanai:</w:t>
      </w:r>
    </w:p>
    <w:p w:rsidR="009976E9" w:rsidRDefault="009976E9" w:rsidP="004736F0">
      <w:pPr>
        <w:pStyle w:val="NormalWeb"/>
        <w:numPr>
          <w:ilvl w:val="0"/>
          <w:numId w:val="4"/>
        </w:numPr>
        <w:spacing w:before="0" w:beforeAutospacing="0" w:after="0" w:afterAutospacing="0"/>
        <w:ind w:left="1418" w:right="709" w:hanging="425"/>
        <w:jc w:val="both"/>
        <w:rPr>
          <w:rFonts w:eastAsia="+mn-ea"/>
          <w:bCs/>
          <w:color w:val="000000"/>
          <w:kern w:val="24"/>
        </w:rPr>
      </w:pPr>
      <w:r w:rsidRPr="005A2CB4">
        <w:rPr>
          <w:rFonts w:eastAsia="+mn-ea"/>
          <w:bCs/>
          <w:color w:val="000000"/>
          <w:kern w:val="24"/>
        </w:rPr>
        <w:t>Z</w:t>
      </w:r>
      <w:r>
        <w:rPr>
          <w:rFonts w:eastAsia="+mn-ea"/>
          <w:bCs/>
          <w:color w:val="000000"/>
          <w:kern w:val="24"/>
        </w:rPr>
        <w:t>emkopības ministrija</w:t>
      </w:r>
      <w:r w:rsidRPr="005A2CB4">
        <w:rPr>
          <w:rFonts w:eastAsia="+mn-ea"/>
          <w:bCs/>
          <w:color w:val="000000"/>
          <w:kern w:val="24"/>
        </w:rPr>
        <w:t xml:space="preserve"> 2005.gadā izstrādāja un ieviesa valsts atbalsta programmu „Atbalsts biodegvielas ražošanai” (N 540/2005; ar grozījumiem N 254/2007 un grozījumiem N 26/a/2010), kuras ietvaros laika posmā no 2005.gada līdz 2010.gadam tika sniegts valsts atbalsts (finansiāli atbalstāmās</w:t>
      </w:r>
      <w:r>
        <w:rPr>
          <w:rFonts w:eastAsia="+mn-ea"/>
          <w:bCs/>
          <w:color w:val="000000"/>
          <w:kern w:val="24"/>
        </w:rPr>
        <w:t xml:space="preserve"> kvotas) biodegvielas ražošanai;</w:t>
      </w:r>
    </w:p>
    <w:p w:rsidR="009976E9" w:rsidRDefault="009976E9" w:rsidP="00B859C9">
      <w:pPr>
        <w:pStyle w:val="NormalWeb"/>
        <w:numPr>
          <w:ilvl w:val="0"/>
          <w:numId w:val="4"/>
        </w:numPr>
        <w:spacing w:before="0" w:beforeAutospacing="0" w:after="0" w:afterAutospacing="0"/>
        <w:ind w:right="709"/>
        <w:jc w:val="both"/>
        <w:rPr>
          <w:rFonts w:eastAsia="+mn-ea"/>
          <w:bCs/>
          <w:color w:val="000000"/>
          <w:kern w:val="24"/>
        </w:rPr>
      </w:pPr>
      <w:r w:rsidRPr="005A2CB4">
        <w:rPr>
          <w:rFonts w:eastAsia="+mn-ea"/>
          <w:bCs/>
          <w:color w:val="000000"/>
          <w:kern w:val="24"/>
        </w:rPr>
        <w:t xml:space="preserve">saskaņā ar likumu „Par akcīzes nodokli” </w:t>
      </w:r>
      <w:r w:rsidR="00BC5440" w:rsidRPr="00BC5440">
        <w:rPr>
          <w:rFonts w:eastAsia="+mn-ea"/>
          <w:bCs/>
          <w:color w:val="000000"/>
          <w:kern w:val="24"/>
        </w:rPr>
        <w:t xml:space="preserve">no 2004.gada 1.maija </w:t>
      </w:r>
      <w:r w:rsidR="00BC5440">
        <w:rPr>
          <w:rFonts w:eastAsia="+mn-ea"/>
          <w:bCs/>
          <w:color w:val="000000"/>
          <w:kern w:val="24"/>
        </w:rPr>
        <w:t>piemērota</w:t>
      </w:r>
      <w:r w:rsidR="00BC5440" w:rsidRPr="00BC5440">
        <w:rPr>
          <w:rFonts w:eastAsia="+mn-ea"/>
          <w:bCs/>
          <w:color w:val="000000"/>
          <w:kern w:val="24"/>
        </w:rPr>
        <w:t xml:space="preserve"> samazināt</w:t>
      </w:r>
      <w:r w:rsidR="00BC5440">
        <w:rPr>
          <w:rFonts w:eastAsia="+mn-ea"/>
          <w:bCs/>
          <w:color w:val="000000"/>
          <w:kern w:val="24"/>
        </w:rPr>
        <w:t>a akcīzes nodokļa likme</w:t>
      </w:r>
      <w:r w:rsidR="00BC5440" w:rsidRPr="00BC5440">
        <w:rPr>
          <w:rFonts w:eastAsia="+mn-ea"/>
          <w:bCs/>
          <w:color w:val="000000"/>
          <w:kern w:val="24"/>
        </w:rPr>
        <w:t xml:space="preserve"> biodegvielai (B100), savukārt no 2007.gada 1.jūlija</w:t>
      </w:r>
      <w:r w:rsidR="00B859C9">
        <w:rPr>
          <w:rFonts w:eastAsia="+mn-ea"/>
          <w:bCs/>
          <w:color w:val="000000"/>
          <w:kern w:val="24"/>
        </w:rPr>
        <w:t xml:space="preserve"> </w:t>
      </w:r>
      <w:r w:rsidR="00B859C9" w:rsidRPr="00B859C9">
        <w:rPr>
          <w:rFonts w:eastAsia="+mn-ea"/>
          <w:bCs/>
          <w:color w:val="000000"/>
          <w:kern w:val="24"/>
        </w:rPr>
        <w:t>samazināta akcīzes nodokļa likme</w:t>
      </w:r>
      <w:r w:rsidR="00B859C9">
        <w:rPr>
          <w:rFonts w:eastAsia="+mn-ea"/>
          <w:bCs/>
          <w:color w:val="000000"/>
          <w:kern w:val="24"/>
        </w:rPr>
        <w:t xml:space="preserve"> arī </w:t>
      </w:r>
      <w:r w:rsidR="00BC5440" w:rsidRPr="00BC5440">
        <w:rPr>
          <w:rFonts w:eastAsia="+mn-ea"/>
          <w:bCs/>
          <w:color w:val="000000"/>
          <w:kern w:val="24"/>
        </w:rPr>
        <w:t>biodegvielai ar fosilās degvielas maisījumu (E85) –</w:t>
      </w:r>
      <w:r>
        <w:rPr>
          <w:rFonts w:eastAsia="+mn-ea"/>
          <w:bCs/>
          <w:color w:val="000000"/>
          <w:kern w:val="24"/>
        </w:rPr>
        <w:t>;</w:t>
      </w:r>
    </w:p>
    <w:p w:rsidR="009976E9" w:rsidRDefault="009976E9" w:rsidP="004736F0">
      <w:pPr>
        <w:pStyle w:val="NormalWeb"/>
        <w:numPr>
          <w:ilvl w:val="0"/>
          <w:numId w:val="4"/>
        </w:numPr>
        <w:spacing w:before="0" w:beforeAutospacing="0" w:after="0" w:afterAutospacing="0"/>
        <w:ind w:left="1418" w:right="709" w:hanging="425"/>
        <w:jc w:val="both"/>
        <w:rPr>
          <w:rFonts w:eastAsia="+mn-ea"/>
          <w:bCs/>
          <w:color w:val="000000"/>
          <w:kern w:val="24"/>
        </w:rPr>
      </w:pPr>
      <w:r w:rsidRPr="00FB5A94">
        <w:rPr>
          <w:rFonts w:eastAsia="+mn-ea"/>
          <w:bCs/>
          <w:color w:val="000000"/>
          <w:kern w:val="24"/>
        </w:rPr>
        <w:t>ar 2009.gada 1.oktobri tika ieviests obligātais 5% biodegvielas</w:t>
      </w:r>
      <w:r>
        <w:rPr>
          <w:rFonts w:eastAsia="+mn-ea"/>
          <w:bCs/>
          <w:color w:val="000000"/>
          <w:kern w:val="24"/>
        </w:rPr>
        <w:t xml:space="preserve"> piejaukums fosilajai degvielai</w:t>
      </w:r>
      <w:r>
        <w:rPr>
          <w:rStyle w:val="FootnoteReference"/>
          <w:rFonts w:eastAsia="+mn-ea"/>
          <w:bCs/>
          <w:color w:val="000000"/>
          <w:kern w:val="24"/>
        </w:rPr>
        <w:footnoteReference w:id="83"/>
      </w:r>
      <w:r>
        <w:rPr>
          <w:rFonts w:eastAsia="+mn-ea"/>
          <w:bCs/>
          <w:color w:val="000000"/>
          <w:kern w:val="24"/>
        </w:rPr>
        <w:t>.</w:t>
      </w:r>
    </w:p>
    <w:p w:rsidR="009976E9" w:rsidRDefault="002811F8" w:rsidP="00CE539B">
      <w:pPr>
        <w:pStyle w:val="NormalWeb"/>
        <w:spacing w:before="0" w:beforeAutospacing="0" w:after="0" w:afterAutospacing="0"/>
        <w:ind w:left="567" w:right="709" w:firstLine="284"/>
        <w:jc w:val="both"/>
        <w:rPr>
          <w:rFonts w:eastAsia="+mn-ea"/>
          <w:bCs/>
          <w:color w:val="000000"/>
          <w:kern w:val="24"/>
        </w:rPr>
      </w:pPr>
      <w:r>
        <w:rPr>
          <w:rFonts w:eastAsia="+mn-ea"/>
          <w:bCs/>
          <w:color w:val="000000"/>
          <w:kern w:val="24"/>
        </w:rPr>
        <w:t>Tomēr, neskatoties uz</w:t>
      </w:r>
      <w:r w:rsidR="004E4CDC">
        <w:rPr>
          <w:rFonts w:eastAsia="+mn-ea"/>
          <w:bCs/>
          <w:color w:val="000000"/>
          <w:kern w:val="24"/>
        </w:rPr>
        <w:t xml:space="preserve"> </w:t>
      </w:r>
      <w:r w:rsidR="009976E9" w:rsidRPr="00596250">
        <w:rPr>
          <w:rFonts w:eastAsia="+mn-ea"/>
          <w:bCs/>
          <w:color w:val="000000"/>
          <w:kern w:val="24"/>
        </w:rPr>
        <w:t>īstenot</w:t>
      </w:r>
      <w:r>
        <w:rPr>
          <w:rFonts w:eastAsia="+mn-ea"/>
          <w:bCs/>
          <w:color w:val="000000"/>
          <w:kern w:val="24"/>
        </w:rPr>
        <w:t>ajiem</w:t>
      </w:r>
      <w:r w:rsidR="009976E9" w:rsidRPr="00596250">
        <w:rPr>
          <w:rFonts w:eastAsia="+mn-ea"/>
          <w:bCs/>
          <w:color w:val="000000"/>
          <w:kern w:val="24"/>
        </w:rPr>
        <w:t xml:space="preserve"> tieš</w:t>
      </w:r>
      <w:r>
        <w:rPr>
          <w:rFonts w:eastAsia="+mn-ea"/>
          <w:bCs/>
          <w:color w:val="000000"/>
          <w:kern w:val="24"/>
        </w:rPr>
        <w:t>ajiem</w:t>
      </w:r>
      <w:r w:rsidR="009976E9" w:rsidRPr="00596250">
        <w:rPr>
          <w:rFonts w:eastAsia="+mn-ea"/>
          <w:bCs/>
          <w:color w:val="000000"/>
          <w:kern w:val="24"/>
        </w:rPr>
        <w:t xml:space="preserve"> (finansiāli atbalstāmās kvotas biodegvielas ražošanai) un netieš</w:t>
      </w:r>
      <w:r>
        <w:rPr>
          <w:rFonts w:eastAsia="+mn-ea"/>
          <w:bCs/>
          <w:color w:val="000000"/>
          <w:kern w:val="24"/>
        </w:rPr>
        <w:t>ajiem</w:t>
      </w:r>
      <w:r w:rsidR="009976E9" w:rsidRPr="00596250">
        <w:rPr>
          <w:rFonts w:eastAsia="+mn-ea"/>
          <w:bCs/>
          <w:color w:val="000000"/>
          <w:kern w:val="24"/>
        </w:rPr>
        <w:t xml:space="preserve"> (samazinātās akcīzes nodokļa likmes biodegvielai un biodegvielas un fosilās degvielas maisījumiem) valsts atbalsta pasākum</w:t>
      </w:r>
      <w:r>
        <w:rPr>
          <w:rFonts w:eastAsia="+mn-ea"/>
          <w:bCs/>
          <w:color w:val="000000"/>
          <w:kern w:val="24"/>
        </w:rPr>
        <w:t>iem</w:t>
      </w:r>
      <w:r w:rsidR="009976E9" w:rsidRPr="00596250">
        <w:rPr>
          <w:rFonts w:eastAsia="+mn-ea"/>
          <w:bCs/>
          <w:color w:val="000000"/>
          <w:kern w:val="24"/>
        </w:rPr>
        <w:t>, Biodegvielas likumā noteiktais mērķis, ka līdz 2010. gada 31. decembrim biodegvielai jāveido ne mazāk kā 5,75% no kopējā tautsaimniecībā esošās transportam paredzētās degvielas daudzuma, sasniegts netika.</w:t>
      </w:r>
      <w:r w:rsidR="009976E9" w:rsidRPr="00596250">
        <w:rPr>
          <w:rStyle w:val="FootnoteReference"/>
          <w:rFonts w:eastAsia="+mn-ea"/>
          <w:bCs/>
          <w:color w:val="000000"/>
          <w:kern w:val="24"/>
        </w:rPr>
        <w:footnoteReference w:id="84"/>
      </w:r>
    </w:p>
    <w:p w:rsidR="003614E3" w:rsidRDefault="003614E3" w:rsidP="00CE539B">
      <w:pPr>
        <w:pStyle w:val="NormalWeb"/>
        <w:spacing w:before="0" w:beforeAutospacing="0" w:after="0" w:afterAutospacing="0"/>
        <w:ind w:left="567" w:right="709" w:firstLine="284"/>
        <w:jc w:val="both"/>
        <w:rPr>
          <w:rFonts w:eastAsia="+mn-ea"/>
          <w:bCs/>
          <w:color w:val="000000"/>
          <w:kern w:val="24"/>
        </w:rPr>
      </w:pPr>
      <w:r>
        <w:rPr>
          <w:rFonts w:eastAsia="+mn-ea"/>
          <w:bCs/>
          <w:color w:val="000000"/>
          <w:kern w:val="24"/>
        </w:rPr>
        <w:t>Vienlaikus, plānojot biodegvielas attīstības veicināšanu, jāņem vērā</w:t>
      </w:r>
      <w:r w:rsidRPr="003614E3">
        <w:t xml:space="preserve"> </w:t>
      </w:r>
      <w:r w:rsidRPr="003614E3">
        <w:rPr>
          <w:rFonts w:eastAsia="+mn-ea"/>
          <w:bCs/>
          <w:color w:val="000000"/>
          <w:kern w:val="24"/>
        </w:rPr>
        <w:t>pieaugoš</w:t>
      </w:r>
      <w:r>
        <w:rPr>
          <w:rFonts w:eastAsia="+mn-ea"/>
          <w:bCs/>
          <w:color w:val="000000"/>
          <w:kern w:val="24"/>
        </w:rPr>
        <w:t>ā aktualitāte</w:t>
      </w:r>
      <w:r w:rsidRPr="003614E3">
        <w:rPr>
          <w:rFonts w:eastAsia="+mn-ea"/>
          <w:bCs/>
          <w:color w:val="000000"/>
          <w:kern w:val="24"/>
        </w:rPr>
        <w:t xml:space="preserve"> starptautiskā un īpaši Eiropas Savienības līmenī par lauksaimnieciskās zemes izmantošanu bioenerģijas (tajā skaitā biodegvielas) ražošanai, kā rezultātā tiek veicināta netieša zemes izmantošanas maiņa (ILUC jeb </w:t>
      </w:r>
      <w:proofErr w:type="spellStart"/>
      <w:r w:rsidRPr="00867D1F">
        <w:rPr>
          <w:rFonts w:eastAsia="+mn-ea"/>
          <w:bCs/>
          <w:i/>
          <w:color w:val="000000"/>
          <w:kern w:val="24"/>
        </w:rPr>
        <w:t>indirect</w:t>
      </w:r>
      <w:proofErr w:type="spellEnd"/>
      <w:r w:rsidRPr="00867D1F">
        <w:rPr>
          <w:rFonts w:eastAsia="+mn-ea"/>
          <w:bCs/>
          <w:i/>
          <w:color w:val="000000"/>
          <w:kern w:val="24"/>
        </w:rPr>
        <w:t xml:space="preserve"> </w:t>
      </w:r>
      <w:proofErr w:type="spellStart"/>
      <w:r w:rsidRPr="00867D1F">
        <w:rPr>
          <w:rFonts w:eastAsia="+mn-ea"/>
          <w:bCs/>
          <w:i/>
          <w:color w:val="000000"/>
          <w:kern w:val="24"/>
        </w:rPr>
        <w:t>land</w:t>
      </w:r>
      <w:proofErr w:type="spellEnd"/>
      <w:r w:rsidRPr="00867D1F">
        <w:rPr>
          <w:rFonts w:eastAsia="+mn-ea"/>
          <w:bCs/>
          <w:i/>
          <w:color w:val="000000"/>
          <w:kern w:val="24"/>
        </w:rPr>
        <w:t xml:space="preserve"> </w:t>
      </w:r>
      <w:proofErr w:type="spellStart"/>
      <w:r w:rsidRPr="00867D1F">
        <w:rPr>
          <w:rFonts w:eastAsia="+mn-ea"/>
          <w:bCs/>
          <w:i/>
          <w:color w:val="000000"/>
          <w:kern w:val="24"/>
        </w:rPr>
        <w:t>use</w:t>
      </w:r>
      <w:proofErr w:type="spellEnd"/>
      <w:r w:rsidRPr="00867D1F">
        <w:rPr>
          <w:rFonts w:eastAsia="+mn-ea"/>
          <w:bCs/>
          <w:i/>
          <w:color w:val="000000"/>
          <w:kern w:val="24"/>
        </w:rPr>
        <w:t xml:space="preserve"> </w:t>
      </w:r>
      <w:proofErr w:type="spellStart"/>
      <w:r w:rsidRPr="00867D1F">
        <w:rPr>
          <w:rFonts w:eastAsia="+mn-ea"/>
          <w:bCs/>
          <w:i/>
          <w:color w:val="000000"/>
          <w:kern w:val="24"/>
        </w:rPr>
        <w:t>change</w:t>
      </w:r>
      <w:proofErr w:type="spellEnd"/>
      <w:r w:rsidRPr="003614E3">
        <w:rPr>
          <w:rFonts w:eastAsia="+mn-ea"/>
          <w:bCs/>
          <w:color w:val="000000"/>
          <w:kern w:val="24"/>
        </w:rPr>
        <w:t>). Izmantojot lauksaimniecībai piemērotās zemes enerģētisko kultūru audzēšanai, tiek apdraudēts pārtikas nodrošinājums, tāpēc rodas nepieciešamība ražot pārtiku citur, bieži vien tādējādi veicot atmežošanu. ILUC rezultātā pasaulē vērojama ievērojama tropu lietusmežu izciršana.</w:t>
      </w:r>
      <w:r>
        <w:rPr>
          <w:rFonts w:eastAsia="+mn-ea"/>
          <w:bCs/>
          <w:color w:val="000000"/>
          <w:kern w:val="24"/>
        </w:rPr>
        <w:t xml:space="preserve"> </w:t>
      </w:r>
    </w:p>
    <w:p w:rsidR="009976E9" w:rsidRDefault="009976E9" w:rsidP="00B8118F">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 xml:space="preserve">E85 degviela Latvijā tiek tirgota četrās degvielas uzpildes stacijās, kuru </w:t>
      </w:r>
      <w:r w:rsidRPr="005A2CB4">
        <w:rPr>
          <w:rFonts w:eastAsia="+mn-ea"/>
          <w:bCs/>
          <w:color w:val="000000"/>
          <w:kern w:val="24"/>
        </w:rPr>
        <w:t>tirgo tikai "</w:t>
      </w:r>
      <w:proofErr w:type="spellStart"/>
      <w:r w:rsidRPr="005A2CB4">
        <w:rPr>
          <w:rFonts w:eastAsia="+mn-ea"/>
          <w:bCs/>
          <w:color w:val="000000"/>
          <w:kern w:val="24"/>
        </w:rPr>
        <w:t>LUKoil</w:t>
      </w:r>
      <w:proofErr w:type="spellEnd"/>
      <w:r w:rsidRPr="005A2CB4">
        <w:rPr>
          <w:rFonts w:eastAsia="+mn-ea"/>
          <w:bCs/>
          <w:color w:val="000000"/>
          <w:kern w:val="24"/>
        </w:rPr>
        <w:t xml:space="preserve"> Baltija R"</w:t>
      </w:r>
      <w:r w:rsidR="00B8118F">
        <w:rPr>
          <w:rFonts w:eastAsia="+mn-ea"/>
          <w:bCs/>
          <w:color w:val="000000"/>
          <w:kern w:val="24"/>
        </w:rPr>
        <w:t>.</w:t>
      </w:r>
    </w:p>
    <w:p w:rsidR="0083094B" w:rsidRPr="000E2901" w:rsidRDefault="0083094B" w:rsidP="00B8118F">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SIA “</w:t>
      </w:r>
      <w:proofErr w:type="spellStart"/>
      <w:r>
        <w:rPr>
          <w:rFonts w:eastAsia="+mn-ea"/>
          <w:bCs/>
          <w:color w:val="000000"/>
          <w:kern w:val="24"/>
        </w:rPr>
        <w:t>Neste</w:t>
      </w:r>
      <w:proofErr w:type="spellEnd"/>
      <w:r>
        <w:rPr>
          <w:rFonts w:eastAsia="+mn-ea"/>
          <w:bCs/>
          <w:color w:val="000000"/>
          <w:kern w:val="24"/>
        </w:rPr>
        <w:t xml:space="preserve"> </w:t>
      </w:r>
      <w:proofErr w:type="spellStart"/>
      <w:r>
        <w:rPr>
          <w:rFonts w:eastAsia="+mn-ea"/>
          <w:bCs/>
          <w:color w:val="000000"/>
          <w:kern w:val="24"/>
        </w:rPr>
        <w:t>Latvia</w:t>
      </w:r>
      <w:proofErr w:type="spellEnd"/>
      <w:r>
        <w:rPr>
          <w:rFonts w:eastAsia="+mn-ea"/>
          <w:bCs/>
          <w:color w:val="000000"/>
          <w:kern w:val="24"/>
        </w:rPr>
        <w:t>” piedāvā produktu ,,</w:t>
      </w:r>
      <w:proofErr w:type="spellStart"/>
      <w:r>
        <w:rPr>
          <w:rFonts w:eastAsia="+mn-ea"/>
          <w:bCs/>
          <w:color w:val="000000"/>
          <w:kern w:val="24"/>
        </w:rPr>
        <w:t>Neste</w:t>
      </w:r>
      <w:proofErr w:type="spellEnd"/>
      <w:r>
        <w:rPr>
          <w:rFonts w:eastAsia="+mn-ea"/>
          <w:bCs/>
          <w:color w:val="000000"/>
          <w:kern w:val="24"/>
        </w:rPr>
        <w:t xml:space="preserve"> </w:t>
      </w:r>
      <w:proofErr w:type="spellStart"/>
      <w:r>
        <w:rPr>
          <w:rFonts w:eastAsia="+mn-ea"/>
          <w:bCs/>
          <w:color w:val="000000"/>
          <w:kern w:val="24"/>
        </w:rPr>
        <w:t>Pro</w:t>
      </w:r>
      <w:proofErr w:type="spellEnd"/>
      <w:r>
        <w:rPr>
          <w:rFonts w:eastAsia="+mn-ea"/>
          <w:bCs/>
          <w:color w:val="000000"/>
          <w:kern w:val="24"/>
        </w:rPr>
        <w:t xml:space="preserve"> </w:t>
      </w:r>
      <w:proofErr w:type="spellStart"/>
      <w:r>
        <w:rPr>
          <w:rFonts w:eastAsia="+mn-ea"/>
          <w:bCs/>
          <w:color w:val="000000"/>
          <w:kern w:val="24"/>
        </w:rPr>
        <w:t>Diesel</w:t>
      </w:r>
      <w:proofErr w:type="spellEnd"/>
      <w:r>
        <w:rPr>
          <w:rFonts w:eastAsia="+mn-ea"/>
          <w:bCs/>
          <w:color w:val="000000"/>
          <w:kern w:val="24"/>
        </w:rPr>
        <w:t>’’,</w:t>
      </w:r>
      <w:r w:rsidR="002811F8">
        <w:rPr>
          <w:rFonts w:eastAsia="+mn-ea"/>
          <w:bCs/>
          <w:color w:val="000000"/>
          <w:kern w:val="24"/>
        </w:rPr>
        <w:t xml:space="preserve"> </w:t>
      </w:r>
      <w:r>
        <w:rPr>
          <w:rFonts w:eastAsia="+mn-ea"/>
          <w:bCs/>
          <w:color w:val="000000"/>
          <w:kern w:val="24"/>
        </w:rPr>
        <w:t xml:space="preserve">kas, </w:t>
      </w:r>
      <w:r w:rsidRPr="0083094B">
        <w:rPr>
          <w:rFonts w:eastAsia="+mn-ea"/>
          <w:bCs/>
          <w:color w:val="000000"/>
          <w:kern w:val="24"/>
        </w:rPr>
        <w:t xml:space="preserve">kā to norāda tirgotājs, satur 15% </w:t>
      </w:r>
      <w:proofErr w:type="spellStart"/>
      <w:r w:rsidRPr="0083094B">
        <w:rPr>
          <w:rFonts w:eastAsia="+mn-ea"/>
          <w:bCs/>
          <w:color w:val="000000"/>
          <w:kern w:val="24"/>
        </w:rPr>
        <w:t>hidrogenētas</w:t>
      </w:r>
      <w:proofErr w:type="spellEnd"/>
      <w:r w:rsidRPr="0083094B">
        <w:rPr>
          <w:rFonts w:eastAsia="+mn-ea"/>
          <w:bCs/>
          <w:color w:val="000000"/>
          <w:kern w:val="24"/>
        </w:rPr>
        <w:t xml:space="preserve"> augu eļļas (HVO), kuru iegūst, </w:t>
      </w:r>
      <w:proofErr w:type="spellStart"/>
      <w:r w:rsidRPr="0083094B">
        <w:rPr>
          <w:rFonts w:eastAsia="+mn-ea"/>
          <w:bCs/>
          <w:color w:val="000000"/>
          <w:kern w:val="24"/>
        </w:rPr>
        <w:t>hidrogenizējot</w:t>
      </w:r>
      <w:proofErr w:type="spellEnd"/>
      <w:r w:rsidRPr="0083094B">
        <w:rPr>
          <w:rFonts w:eastAsia="+mn-ea"/>
          <w:bCs/>
          <w:color w:val="000000"/>
          <w:kern w:val="24"/>
        </w:rPr>
        <w:t xml:space="preserve"> dažādas augu un dzīvnieku pasaules izcelsmes produktus – palmu eļļu, dzīvnieku un zivju tauku pārpalikumus, rapšu un sojas eļļu, aļģes, mikrobus un citas izejvielas</w:t>
      </w:r>
      <w:r>
        <w:rPr>
          <w:rStyle w:val="FootnoteReference"/>
          <w:rFonts w:eastAsia="+mn-ea"/>
          <w:bCs/>
          <w:color w:val="000000"/>
          <w:kern w:val="24"/>
        </w:rPr>
        <w:footnoteReference w:id="85"/>
      </w:r>
      <w:r w:rsidRPr="0083094B">
        <w:rPr>
          <w:rFonts w:eastAsia="+mn-ea"/>
          <w:bCs/>
          <w:color w:val="000000"/>
          <w:kern w:val="24"/>
        </w:rPr>
        <w:t>.</w:t>
      </w:r>
      <w:r>
        <w:rPr>
          <w:rFonts w:eastAsia="+mn-ea"/>
          <w:bCs/>
          <w:color w:val="000000"/>
          <w:kern w:val="24"/>
        </w:rPr>
        <w:t xml:space="preserve"> Minēto produktu iespējams iegādāties 36 lielākajās SIA “</w:t>
      </w:r>
      <w:proofErr w:type="spellStart"/>
      <w:r>
        <w:rPr>
          <w:rFonts w:eastAsia="+mn-ea"/>
          <w:bCs/>
          <w:color w:val="000000"/>
          <w:kern w:val="24"/>
        </w:rPr>
        <w:t>Neste</w:t>
      </w:r>
      <w:proofErr w:type="spellEnd"/>
      <w:r>
        <w:rPr>
          <w:rFonts w:eastAsia="+mn-ea"/>
          <w:bCs/>
          <w:color w:val="000000"/>
          <w:kern w:val="24"/>
        </w:rPr>
        <w:t xml:space="preserve"> </w:t>
      </w:r>
      <w:proofErr w:type="spellStart"/>
      <w:r>
        <w:rPr>
          <w:rFonts w:eastAsia="+mn-ea"/>
          <w:bCs/>
          <w:color w:val="000000"/>
          <w:kern w:val="24"/>
        </w:rPr>
        <w:t>Latvia</w:t>
      </w:r>
      <w:proofErr w:type="spellEnd"/>
      <w:r>
        <w:rPr>
          <w:rFonts w:eastAsia="+mn-ea"/>
          <w:bCs/>
          <w:color w:val="000000"/>
          <w:kern w:val="24"/>
        </w:rPr>
        <w:t>” uzpildes stacijās</w:t>
      </w:r>
      <w:r>
        <w:rPr>
          <w:rStyle w:val="FootnoteReference"/>
          <w:rFonts w:eastAsia="+mn-ea"/>
          <w:bCs/>
          <w:color w:val="000000"/>
          <w:kern w:val="24"/>
        </w:rPr>
        <w:footnoteReference w:id="86"/>
      </w:r>
      <w:r>
        <w:rPr>
          <w:rFonts w:eastAsia="+mn-ea"/>
          <w:bCs/>
          <w:color w:val="000000"/>
          <w:kern w:val="24"/>
        </w:rPr>
        <w:t>.</w:t>
      </w:r>
    </w:p>
    <w:p w:rsidR="009976E9" w:rsidRDefault="009976E9" w:rsidP="009976E9">
      <w:pPr>
        <w:pStyle w:val="NormalWeb"/>
        <w:spacing w:before="0" w:beforeAutospacing="0" w:after="0" w:afterAutospacing="0"/>
        <w:ind w:left="567" w:right="709"/>
        <w:jc w:val="both"/>
        <w:rPr>
          <w:rFonts w:eastAsia="+mn-ea"/>
          <w:b/>
          <w:bCs/>
          <w:color w:val="000000"/>
          <w:kern w:val="24"/>
        </w:rPr>
      </w:pPr>
    </w:p>
    <w:p w:rsidR="009976E9" w:rsidRDefault="009976E9" w:rsidP="00CE539B">
      <w:pPr>
        <w:pStyle w:val="NormalWeb"/>
        <w:numPr>
          <w:ilvl w:val="1"/>
          <w:numId w:val="40"/>
        </w:numPr>
        <w:spacing w:before="0" w:beforeAutospacing="0" w:after="0" w:afterAutospacing="0"/>
        <w:ind w:left="709" w:right="709" w:hanging="425"/>
        <w:jc w:val="both"/>
        <w:rPr>
          <w:rStyle w:val="Heading1Char"/>
          <w:rFonts w:eastAsia="+mn-ea"/>
          <w:sz w:val="24"/>
          <w:szCs w:val="24"/>
        </w:rPr>
      </w:pPr>
      <w:r w:rsidRPr="001D0AC1">
        <w:rPr>
          <w:rStyle w:val="Heading1Char"/>
          <w:rFonts w:eastAsia="+mn-ea"/>
          <w:sz w:val="24"/>
          <w:szCs w:val="24"/>
        </w:rPr>
        <w:t>Esošā  autotransporta, jūras transporta, dzelzceļa un aviācijas transportlīdzekļu apjoma analīze un tā perspektīvās attīstības tendences alterna</w:t>
      </w:r>
      <w:r w:rsidR="00CE539B">
        <w:rPr>
          <w:rStyle w:val="Heading1Char"/>
          <w:rFonts w:eastAsia="+mn-ea"/>
          <w:sz w:val="24"/>
          <w:szCs w:val="24"/>
        </w:rPr>
        <w:t>tīvo degvielu kontekstā Latvijā</w:t>
      </w:r>
    </w:p>
    <w:p w:rsidR="004736F0" w:rsidRPr="001D0AC1" w:rsidRDefault="004736F0" w:rsidP="004736F0">
      <w:pPr>
        <w:pStyle w:val="NormalWeb"/>
        <w:spacing w:before="0" w:beforeAutospacing="0" w:after="0" w:afterAutospacing="0"/>
        <w:ind w:left="1394" w:right="709"/>
        <w:jc w:val="both"/>
        <w:rPr>
          <w:rFonts w:eastAsia="+mn-ea"/>
          <w:b/>
          <w:bCs/>
          <w:color w:val="000000"/>
          <w:kern w:val="24"/>
        </w:rPr>
      </w:pPr>
    </w:p>
    <w:p w:rsidR="00B852F6" w:rsidRDefault="00B852F6" w:rsidP="00B852F6">
      <w:pPr>
        <w:pStyle w:val="NormalWeb"/>
        <w:spacing w:before="0" w:beforeAutospacing="0" w:after="0" w:afterAutospacing="0"/>
        <w:ind w:left="567" w:right="709" w:firstLine="437"/>
        <w:jc w:val="both"/>
      </w:pPr>
      <w:r w:rsidRPr="00FD095F">
        <w:t>Eiropas Komisija 2016.gada 20.jūlijā publicēja priekšlikumu Eiropas Parlamenta un Padomes regulai par saistošiem ikgadējiem siltumnīcefekta gāzu emisijas samazinājumiem, kas dalībvalstīm jāpanāk no 2021. līdz 2030.gadam nolūkā izveidot noturīgu Enerģētikas savienību un izpildīt Parīzes nolīgumā paredzētās saistības, un ar ko groza Eiropas Parlamenta un Padomes regulu Nr.525/2013  par mehānismu siltumnīcefekta gāzu emisiju pārraudzībai un ziņošanai un citas informācijas ziņošanai</w:t>
      </w:r>
      <w:r>
        <w:t xml:space="preserve"> valstu un Savienības līmenī</w:t>
      </w:r>
      <w:r w:rsidRPr="00FD095F">
        <w:t xml:space="preserve"> saistībā ar klimata</w:t>
      </w:r>
      <w:r>
        <w:t xml:space="preserve"> pārmaiņām</w:t>
      </w:r>
      <w:r w:rsidRPr="00DB5C07">
        <w:t xml:space="preserve"> un par Lēmuma Nr. 280/2004/EK atcelšanu</w:t>
      </w:r>
      <w:r>
        <w:t xml:space="preserve"> (turpmāk – Saistību regulas priekšlikums)</w:t>
      </w:r>
      <w:r w:rsidRPr="00FD095F">
        <w:t xml:space="preserve">, lai ar </w:t>
      </w:r>
      <w:r w:rsidR="00615887">
        <w:t>ES</w:t>
      </w:r>
      <w:r w:rsidRPr="00FD095F">
        <w:t xml:space="preserve"> tiesību aktu ieviestu nosacījumus, kur</w:t>
      </w:r>
      <w:r>
        <w:t>i tika apstiprināti ar KEPS2030, un ar kuru</w:t>
      </w:r>
      <w:r w:rsidRPr="00FD095F">
        <w:t xml:space="preserve">  Latvijai ir </w:t>
      </w:r>
      <w:r>
        <w:t>paredzēts noteikt</w:t>
      </w:r>
      <w:r w:rsidRPr="00FD095F">
        <w:t xml:space="preserve"> vismaz 6% samazinājum</w:t>
      </w:r>
      <w:r>
        <w:t>u</w:t>
      </w:r>
      <w:r w:rsidRPr="00FD095F">
        <w:t xml:space="preserve"> no 2005.gada ne-ETS darbību SEG emisiju apjoma.</w:t>
      </w:r>
    </w:p>
    <w:p w:rsidR="00B852F6" w:rsidRDefault="00B852F6" w:rsidP="00B852F6">
      <w:pPr>
        <w:pStyle w:val="NormalWeb"/>
        <w:spacing w:before="0" w:beforeAutospacing="0" w:after="0" w:afterAutospacing="0"/>
        <w:ind w:left="567" w:right="709" w:firstLine="437"/>
        <w:jc w:val="both"/>
      </w:pPr>
      <w:r w:rsidRPr="00F61FAE">
        <w:t xml:space="preserve">Saskaņā ar </w:t>
      </w:r>
      <w:r w:rsidR="002811F8" w:rsidRPr="00F61FAE">
        <w:t>2015.gada jūlijā</w:t>
      </w:r>
      <w:r w:rsidR="002811F8">
        <w:t xml:space="preserve"> iesniegto</w:t>
      </w:r>
      <w:r w:rsidR="002811F8" w:rsidRPr="00F61FAE">
        <w:t xml:space="preserve"> </w:t>
      </w:r>
      <w:r w:rsidRPr="00F61FAE">
        <w:t xml:space="preserve">Latvijas oficiālo ziņojumu </w:t>
      </w:r>
      <w:r w:rsidR="002811F8">
        <w:t xml:space="preserve">Eiropas Komisijai </w:t>
      </w:r>
      <w:r w:rsidRPr="00F61FAE">
        <w:t>par SEG prognozēm, politiku un pasākumiem</w:t>
      </w:r>
      <w:r w:rsidR="002811F8">
        <w:t xml:space="preserve"> </w:t>
      </w:r>
      <w:r w:rsidRPr="00F61FAE">
        <w:t>laika posmam līdz 2035.gadam, var secināt, ka kopējās ne-ETS darbību SEG emisijas laika periodā no 2005.-2020.gadam</w:t>
      </w:r>
      <w:r>
        <w:t xml:space="preserve"> varētu</w:t>
      </w:r>
      <w:r w:rsidRPr="00F61FAE">
        <w:t xml:space="preserve"> pieaug</w:t>
      </w:r>
      <w:r>
        <w:t>t</w:t>
      </w:r>
      <w:r w:rsidRPr="00F61FAE">
        <w:t xml:space="preserve"> 7 līdz 8%</w:t>
      </w:r>
      <w:r>
        <w:t xml:space="preserve"> apmērā. Tomēr periodā līdz 2030.gadam, īstenojot tikai tos pasākumus, kas jau ir īstenoti, šobrīd tiek īstenoti, vai to īstenošana ir ieplānota un finansējums šo pasākumu īstenošanai ir noteikts, Latvijas ne-ETS darbību SEG emisijas pieaugs par 17,7%. Līdz ar to Latvija nevar nodrošināt SEG emisiju samazināšanu atbilstoši Saistību regulas priekšlikumā noteiktajam izmaksu efektīvā veidā, īpaši būtiski neietekmējot savas valsts nacionālo ekonomiku. Ekonomikas ministrijas veiktajā izvērtējumā “Klimata un enerģētikas politikas satvara 2030.gadam ietekme uz Latvijas tautsaimniecību” secināts, ka izvērtējot 0% un 10% emisiju pieauguma samazinājuma pret 2005.gadu scenārijus, ir secināts, ka:</w:t>
      </w:r>
    </w:p>
    <w:p w:rsidR="00B852F6" w:rsidRDefault="00B852F6" w:rsidP="00045714">
      <w:pPr>
        <w:pStyle w:val="NormalWeb"/>
        <w:spacing w:before="0" w:beforeAutospacing="0" w:after="0" w:afterAutospacing="0"/>
        <w:ind w:left="1418" w:right="709" w:hanging="414"/>
        <w:jc w:val="both"/>
      </w:pPr>
      <w:r>
        <w:t>-</w:t>
      </w:r>
      <w:r>
        <w:tab/>
        <w:t>gadījumā, ja CO</w:t>
      </w:r>
      <w:r w:rsidRPr="00E757AB">
        <w:rPr>
          <w:vertAlign w:val="subscript"/>
        </w:rPr>
        <w:t>2</w:t>
      </w:r>
      <w:r>
        <w:t xml:space="preserve"> emisiju samazināšana ne-ETS sektorā tiek veikta pēc 2020.gada, tad līdz 2030.gadam 0% scenārija gadījumā emisiju apjoms jāsamazina par 6,5% jeb gandrīz par 590 tūkst. tonnām pret 2020.gadu. Savukārt 10% samazinājuma scenārija gadījumā emisiju apjoms no 2020. līdz 2030.gadam jāsamazina par 15,9% jeb 1430 tūkst. tonnām. Šajā situācijā 0% scenārija gadījumā izmaksas var sasniegt 101 milj. </w:t>
      </w:r>
      <w:proofErr w:type="spellStart"/>
      <w:r w:rsidRPr="00E757AB">
        <w:rPr>
          <w:i/>
        </w:rPr>
        <w:t>euro</w:t>
      </w:r>
      <w:proofErr w:type="spellEnd"/>
      <w:r>
        <w:t xml:space="preserve"> jeb 0,41% no IKP, savukārt 10% samazinājuma scenārijā attiecīgi 245 milj. </w:t>
      </w:r>
      <w:proofErr w:type="spellStart"/>
      <w:r w:rsidRPr="00721BBB">
        <w:rPr>
          <w:i/>
        </w:rPr>
        <w:t>euro</w:t>
      </w:r>
      <w:proofErr w:type="spellEnd"/>
      <w:r>
        <w:t xml:space="preserve"> jeb 1% no IKP;</w:t>
      </w:r>
    </w:p>
    <w:p w:rsidR="00B852F6" w:rsidRDefault="00B852F6" w:rsidP="00045714">
      <w:pPr>
        <w:pStyle w:val="NormalWeb"/>
        <w:spacing w:before="0" w:beforeAutospacing="0" w:after="0" w:afterAutospacing="0"/>
        <w:ind w:left="1418" w:right="709" w:hanging="142"/>
        <w:jc w:val="both"/>
      </w:pPr>
      <w:r>
        <w:t xml:space="preserve">- kopējās izmaksas emisiju mazināšanai un ietekme uz IKP ir mazāka, ja samazinājums tiek uzsākts jau pašlaik. Šajā gadījumā 0% scenārijā emisiju apjoms līdz 2030.gadam būtu jāsamazina par 4,6% jeb gandrīz par 410 tūkst. tonnām pret 2014.gadu, bet 10% samazinājuma scenārijā līdz 2030.gadam emisiju apjoms būtu jāsamazina par 14,2% jeb 1250 tūkst. tonnām. Šajā situācijā 0% scenārija gadījumā izmaksas var sasniegt gandrīz 70 milj. </w:t>
      </w:r>
      <w:proofErr w:type="spellStart"/>
      <w:r w:rsidRPr="004D6E3D">
        <w:rPr>
          <w:i/>
        </w:rPr>
        <w:t>euro</w:t>
      </w:r>
      <w:proofErr w:type="spellEnd"/>
      <w:r>
        <w:t xml:space="preserve"> jeb 0,29% no IKP, savukārt 10% samazinājuma scenārijā – 214 milj. </w:t>
      </w:r>
      <w:proofErr w:type="spellStart"/>
      <w:r w:rsidRPr="00721BBB">
        <w:rPr>
          <w:i/>
        </w:rPr>
        <w:t>euro</w:t>
      </w:r>
      <w:proofErr w:type="spellEnd"/>
      <w:r>
        <w:t xml:space="preserve"> jeb 0,88% no IKP.</w:t>
      </w:r>
    </w:p>
    <w:p w:rsidR="00B852F6" w:rsidRDefault="00B852F6" w:rsidP="00B852F6">
      <w:pPr>
        <w:pStyle w:val="NormalWeb"/>
        <w:spacing w:before="0" w:beforeAutospacing="0" w:after="0" w:afterAutospacing="0"/>
        <w:ind w:left="567" w:right="709" w:firstLine="437"/>
        <w:jc w:val="both"/>
      </w:pPr>
      <w:r>
        <w:t>Transporta sektors saskaņā ar Latvijas oficiālo SEG inventarizācijas ziņojumu ir otrs lielākais SEG emisiju avots 2014.gadā, veidojot 26,2% no kopējā Latvijas SEG emisiju apjoma. Savukārt transporta sektora griezumā autotransports sastāda 91,3% no kopējā transporta SEG emisiju apjoma (23,9% no kopējā SEG emisiju apjoma). Salīdzinoši lielas emisijas rada arī dzelzceļa transports – 8,1%.</w:t>
      </w:r>
      <w:r w:rsidRPr="004C58FE">
        <w:t xml:space="preserve"> </w:t>
      </w:r>
      <w:r w:rsidRPr="00642C06">
        <w:t>Transporta sektors (autotransports un dzelzceļš) 2014.gadā radīja 33,7% no Latvijas ne-ETS darbību SEG emisiju apjoma. CO</w:t>
      </w:r>
      <w:r w:rsidRPr="003B139F">
        <w:rPr>
          <w:vertAlign w:val="subscript"/>
        </w:rPr>
        <w:t>2</w:t>
      </w:r>
      <w:r w:rsidRPr="00642C06">
        <w:t xml:space="preserve"> emisijas sastāda 97% no kopējām SEG emisijām transporta sektorā. </w:t>
      </w:r>
      <w:r>
        <w:t>Kopējo Latvijas SEG emisiju īpatsvarā saskaņā ar Latvijas oficiālo SEG inventarizāciju 2014. gadā lielākais galvenais emisiju avots ir CO</w:t>
      </w:r>
      <w:r w:rsidRPr="003B139F">
        <w:rPr>
          <w:vertAlign w:val="subscript"/>
        </w:rPr>
        <w:t>2</w:t>
      </w:r>
      <w:r>
        <w:t xml:space="preserve"> emisijas no dīzeļdegvielas izmantošanas autotransportā, savukārt CO</w:t>
      </w:r>
      <w:r w:rsidRPr="003B139F">
        <w:rPr>
          <w:vertAlign w:val="subscript"/>
        </w:rPr>
        <w:t>2</w:t>
      </w:r>
      <w:r>
        <w:t xml:space="preserve"> emisijas no benzīna izmantošanas autotransportā ir piektais lielākais emisiju avots Latvijā.</w:t>
      </w:r>
    </w:p>
    <w:p w:rsidR="00B852F6" w:rsidRDefault="00B852F6" w:rsidP="00B852F6">
      <w:pPr>
        <w:autoSpaceDE w:val="0"/>
        <w:autoSpaceDN w:val="0"/>
        <w:adjustRightInd w:val="0"/>
        <w:ind w:firstLine="567"/>
        <w:rPr>
          <w:rFonts w:cs="Times New Roman"/>
          <w:b/>
          <w:szCs w:val="24"/>
        </w:rPr>
      </w:pPr>
    </w:p>
    <w:p w:rsidR="00B852F6" w:rsidRPr="000E0DF9" w:rsidRDefault="00B852F6" w:rsidP="00B852F6">
      <w:pPr>
        <w:autoSpaceDE w:val="0"/>
        <w:autoSpaceDN w:val="0"/>
        <w:adjustRightInd w:val="0"/>
        <w:ind w:firstLine="567"/>
        <w:rPr>
          <w:rFonts w:cs="Times New Roman"/>
          <w:b/>
          <w:szCs w:val="24"/>
        </w:rPr>
      </w:pPr>
      <w:r w:rsidRPr="000E0DF9">
        <w:rPr>
          <w:rFonts w:cs="Times New Roman"/>
          <w:b/>
          <w:szCs w:val="24"/>
        </w:rPr>
        <w:t>SEG emisijas transporta sektorā 1990 – 2014 (</w:t>
      </w:r>
      <w:proofErr w:type="spellStart"/>
      <w:r w:rsidRPr="000E0DF9">
        <w:rPr>
          <w:rFonts w:cs="Times New Roman"/>
          <w:b/>
          <w:szCs w:val="24"/>
        </w:rPr>
        <w:t>kt</w:t>
      </w:r>
      <w:proofErr w:type="spellEnd"/>
      <w:r w:rsidRPr="000E0DF9">
        <w:rPr>
          <w:rFonts w:cs="Times New Roman"/>
          <w:b/>
          <w:szCs w:val="24"/>
        </w:rPr>
        <w:t xml:space="preserve"> CO</w:t>
      </w:r>
      <w:r w:rsidRPr="000E0DF9">
        <w:rPr>
          <w:rFonts w:cs="Times New Roman"/>
          <w:b/>
          <w:szCs w:val="24"/>
          <w:vertAlign w:val="subscript"/>
        </w:rPr>
        <w:t>2</w:t>
      </w:r>
      <w:r w:rsidRPr="000E0DF9">
        <w:rPr>
          <w:rFonts w:cs="Times New Roman"/>
          <w:b/>
          <w:szCs w:val="24"/>
        </w:rPr>
        <w:t xml:space="preserve"> </w:t>
      </w:r>
      <w:proofErr w:type="spellStart"/>
      <w:r w:rsidRPr="000E0DF9">
        <w:rPr>
          <w:rFonts w:cs="Times New Roman"/>
          <w:b/>
          <w:szCs w:val="24"/>
        </w:rPr>
        <w:t>eq</w:t>
      </w:r>
      <w:proofErr w:type="spellEnd"/>
      <w:r w:rsidRPr="000E0DF9">
        <w:rPr>
          <w:rFonts w:cs="Times New Roman"/>
          <w:b/>
          <w:szCs w:val="24"/>
        </w:rPr>
        <w:t>.)</w:t>
      </w:r>
    </w:p>
    <w:p w:rsidR="00B852F6" w:rsidRDefault="00B852F6" w:rsidP="00B852F6">
      <w:pPr>
        <w:pStyle w:val="NormalWeb"/>
        <w:spacing w:before="0" w:beforeAutospacing="0" w:after="0" w:afterAutospacing="0"/>
        <w:ind w:left="567" w:right="709" w:firstLine="437"/>
        <w:jc w:val="both"/>
      </w:pPr>
    </w:p>
    <w:p w:rsidR="00B852F6" w:rsidRDefault="00B852F6" w:rsidP="00B852F6">
      <w:pPr>
        <w:autoSpaceDE w:val="0"/>
        <w:autoSpaceDN w:val="0"/>
        <w:adjustRightInd w:val="0"/>
        <w:rPr>
          <w:rFonts w:ascii="Calibri" w:hAnsi="Calibri" w:cs="Calibri"/>
          <w:szCs w:val="24"/>
        </w:rPr>
      </w:pPr>
    </w:p>
    <w:p w:rsidR="00B852F6" w:rsidRDefault="00B852F6" w:rsidP="00B852F6">
      <w:pPr>
        <w:pStyle w:val="NormalWeb"/>
        <w:spacing w:before="0" w:beforeAutospacing="0" w:after="0" w:afterAutospacing="0"/>
        <w:ind w:left="567" w:right="709"/>
        <w:jc w:val="both"/>
        <w:rPr>
          <w:vertAlign w:val="subscript"/>
        </w:rPr>
      </w:pPr>
    </w:p>
    <w:p w:rsidR="00B852F6" w:rsidRDefault="00B852F6" w:rsidP="00B852F6">
      <w:pPr>
        <w:pStyle w:val="NormalWeb"/>
        <w:spacing w:before="0" w:beforeAutospacing="0" w:after="0" w:afterAutospacing="0"/>
        <w:ind w:right="709" w:firstLine="437"/>
        <w:jc w:val="both"/>
        <w:rPr>
          <w:vertAlign w:val="subscript"/>
        </w:rPr>
      </w:pPr>
      <w:r>
        <w:rPr>
          <w:noProof/>
          <w:vertAlign w:val="subscript"/>
        </w:rPr>
        <w:drawing>
          <wp:inline distT="0" distB="0" distL="0" distR="0" wp14:anchorId="0147D6CB" wp14:editId="3C07E1CB">
            <wp:extent cx="6419850" cy="2847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0" cy="2847975"/>
                    </a:xfrm>
                    <a:prstGeom prst="rect">
                      <a:avLst/>
                    </a:prstGeom>
                    <a:noFill/>
                    <a:ln>
                      <a:noFill/>
                    </a:ln>
                  </pic:spPr>
                </pic:pic>
              </a:graphicData>
            </a:graphic>
          </wp:inline>
        </w:drawing>
      </w:r>
    </w:p>
    <w:p w:rsidR="00B852F6" w:rsidRDefault="00B852F6" w:rsidP="00B852F6">
      <w:pPr>
        <w:pStyle w:val="NormalWeb"/>
        <w:spacing w:before="0" w:beforeAutospacing="0" w:after="0" w:afterAutospacing="0"/>
        <w:ind w:left="567" w:right="709" w:firstLine="437"/>
        <w:jc w:val="both"/>
        <w:rPr>
          <w:vertAlign w:val="subscript"/>
        </w:rPr>
      </w:pPr>
    </w:p>
    <w:p w:rsidR="00B852F6" w:rsidRPr="009F485C" w:rsidRDefault="00B852F6" w:rsidP="00B852F6">
      <w:pPr>
        <w:autoSpaceDE w:val="0"/>
        <w:autoSpaceDN w:val="0"/>
        <w:adjustRightInd w:val="0"/>
        <w:ind w:left="567"/>
        <w:rPr>
          <w:rFonts w:cs="Times New Roman"/>
          <w:b/>
          <w:szCs w:val="24"/>
          <w:vertAlign w:val="subscript"/>
        </w:rPr>
      </w:pPr>
      <w:r w:rsidRPr="009F485C">
        <w:rPr>
          <w:rFonts w:cs="Times New Roman"/>
          <w:szCs w:val="24"/>
        </w:rPr>
        <w:t>Attēls Nr.</w:t>
      </w:r>
      <w:r w:rsidR="00615887">
        <w:rPr>
          <w:rFonts w:cs="Times New Roman"/>
          <w:szCs w:val="24"/>
        </w:rPr>
        <w:t>8</w:t>
      </w:r>
      <w:r w:rsidR="00615887" w:rsidRPr="009F485C">
        <w:rPr>
          <w:rFonts w:cs="Times New Roman"/>
          <w:b/>
          <w:szCs w:val="24"/>
        </w:rPr>
        <w:t xml:space="preserve"> </w:t>
      </w:r>
      <w:r w:rsidRPr="009F485C">
        <w:rPr>
          <w:rFonts w:cs="Times New Roman"/>
          <w:b/>
          <w:szCs w:val="24"/>
        </w:rPr>
        <w:t>SEG emisijas transporta sektorā 1990-2014 (</w:t>
      </w:r>
      <w:proofErr w:type="spellStart"/>
      <w:r w:rsidRPr="009F485C">
        <w:rPr>
          <w:rFonts w:cs="Times New Roman"/>
          <w:b/>
          <w:szCs w:val="24"/>
        </w:rPr>
        <w:t>kt</w:t>
      </w:r>
      <w:proofErr w:type="spellEnd"/>
      <w:r w:rsidRPr="009F485C">
        <w:rPr>
          <w:rFonts w:cs="Times New Roman"/>
          <w:b/>
          <w:szCs w:val="24"/>
        </w:rPr>
        <w:t xml:space="preserve"> CO</w:t>
      </w:r>
      <w:r w:rsidRPr="009F485C">
        <w:rPr>
          <w:rFonts w:cs="Times New Roman"/>
          <w:b/>
          <w:szCs w:val="24"/>
          <w:vertAlign w:val="subscript"/>
        </w:rPr>
        <w:t xml:space="preserve">2 </w:t>
      </w:r>
      <w:proofErr w:type="spellStart"/>
      <w:r w:rsidRPr="009F485C">
        <w:rPr>
          <w:rFonts w:cs="Times New Roman"/>
          <w:b/>
          <w:szCs w:val="24"/>
        </w:rPr>
        <w:t>eq</w:t>
      </w:r>
      <w:proofErr w:type="spellEnd"/>
      <w:r w:rsidRPr="009F485C">
        <w:rPr>
          <w:rFonts w:cs="Times New Roman"/>
          <w:b/>
          <w:szCs w:val="24"/>
        </w:rPr>
        <w:t>.</w:t>
      </w:r>
      <w:r w:rsidRPr="009F485C">
        <w:rPr>
          <w:rFonts w:cs="Times New Roman"/>
          <w:b/>
          <w:szCs w:val="24"/>
          <w:vertAlign w:val="subscript"/>
        </w:rPr>
        <w:t>)</w:t>
      </w:r>
      <w:r>
        <w:rPr>
          <w:rFonts w:cs="Times New Roman"/>
          <w:b/>
          <w:szCs w:val="24"/>
          <w:vertAlign w:val="subscript"/>
        </w:rPr>
        <w:t xml:space="preserve">.  </w:t>
      </w:r>
      <w:r w:rsidRPr="009F485C">
        <w:rPr>
          <w:rFonts w:eastAsia="+mn-ea"/>
          <w:b/>
          <w:bCs/>
          <w:color w:val="000000"/>
          <w:kern w:val="24"/>
          <w:szCs w:val="24"/>
        </w:rPr>
        <w:t>Avots:</w:t>
      </w:r>
      <w:r w:rsidRPr="009F485C">
        <w:rPr>
          <w:rFonts w:eastAsia="+mn-ea"/>
          <w:bCs/>
          <w:color w:val="000000"/>
          <w:kern w:val="24"/>
          <w:szCs w:val="24"/>
        </w:rPr>
        <w:t xml:space="preserve"> </w:t>
      </w:r>
      <w:r w:rsidRPr="000E0DF9">
        <w:rPr>
          <w:rFonts w:eastAsia="+mn-ea"/>
          <w:bCs/>
          <w:i/>
          <w:color w:val="000000"/>
          <w:kern w:val="24"/>
          <w:szCs w:val="24"/>
        </w:rPr>
        <w:t>LATVIA’S NATIONAL INVENTORY REPORT,</w:t>
      </w:r>
      <w:r w:rsidRPr="009F485C">
        <w:rPr>
          <w:rFonts w:eastAsia="+mn-ea"/>
          <w:bCs/>
          <w:color w:val="000000"/>
          <w:kern w:val="24"/>
          <w:szCs w:val="24"/>
        </w:rPr>
        <w:t xml:space="preserve"> </w:t>
      </w:r>
      <w:proofErr w:type="spellStart"/>
      <w:r w:rsidRPr="000E0DF9">
        <w:rPr>
          <w:rFonts w:eastAsia="+mn-ea"/>
          <w:bCs/>
          <w:i/>
          <w:color w:val="000000"/>
          <w:kern w:val="24"/>
          <w:szCs w:val="24"/>
        </w:rPr>
        <w:t>Common</w:t>
      </w:r>
      <w:proofErr w:type="spellEnd"/>
      <w:r w:rsidRPr="000E0DF9">
        <w:rPr>
          <w:rFonts w:eastAsia="+mn-ea"/>
          <w:bCs/>
          <w:i/>
          <w:color w:val="000000"/>
          <w:kern w:val="24"/>
          <w:szCs w:val="24"/>
        </w:rPr>
        <w:t xml:space="preserve"> </w:t>
      </w:r>
      <w:proofErr w:type="spellStart"/>
      <w:r w:rsidRPr="000E0DF9">
        <w:rPr>
          <w:rFonts w:eastAsia="+mn-ea"/>
          <w:bCs/>
          <w:i/>
          <w:color w:val="000000"/>
          <w:kern w:val="24"/>
          <w:szCs w:val="24"/>
        </w:rPr>
        <w:t>Reporting</w:t>
      </w:r>
      <w:proofErr w:type="spellEnd"/>
      <w:r w:rsidRPr="000E0DF9">
        <w:rPr>
          <w:rFonts w:eastAsia="+mn-ea"/>
          <w:bCs/>
          <w:i/>
          <w:color w:val="000000"/>
          <w:kern w:val="24"/>
          <w:szCs w:val="24"/>
        </w:rPr>
        <w:t xml:space="preserve"> </w:t>
      </w:r>
      <w:proofErr w:type="spellStart"/>
      <w:r w:rsidRPr="000E0DF9">
        <w:rPr>
          <w:rFonts w:eastAsia="+mn-ea"/>
          <w:bCs/>
          <w:i/>
          <w:color w:val="000000"/>
          <w:kern w:val="24"/>
          <w:szCs w:val="24"/>
        </w:rPr>
        <w:t>Formats</w:t>
      </w:r>
      <w:proofErr w:type="spellEnd"/>
      <w:r w:rsidRPr="009F485C">
        <w:rPr>
          <w:rFonts w:eastAsia="+mn-ea"/>
          <w:bCs/>
          <w:color w:val="000000"/>
          <w:kern w:val="24"/>
          <w:szCs w:val="24"/>
        </w:rPr>
        <w:t xml:space="preserve"> </w:t>
      </w:r>
      <w:r w:rsidRPr="000E0DF9">
        <w:rPr>
          <w:rFonts w:eastAsia="+mn-ea"/>
          <w:bCs/>
          <w:i/>
          <w:color w:val="000000"/>
          <w:kern w:val="24"/>
          <w:szCs w:val="24"/>
        </w:rPr>
        <w:t>(CRF) 1990 – 2013.</w:t>
      </w:r>
    </w:p>
    <w:p w:rsidR="00B852F6" w:rsidRPr="00642C06" w:rsidRDefault="00B852F6" w:rsidP="00B852F6">
      <w:pPr>
        <w:autoSpaceDE w:val="0"/>
        <w:autoSpaceDN w:val="0"/>
        <w:adjustRightInd w:val="0"/>
        <w:ind w:firstLine="567"/>
        <w:rPr>
          <w:rFonts w:cs="Times New Roman"/>
          <w:szCs w:val="24"/>
        </w:rPr>
      </w:pPr>
    </w:p>
    <w:p w:rsidR="00B852F6" w:rsidRDefault="00B852F6" w:rsidP="00B852F6">
      <w:pPr>
        <w:autoSpaceDE w:val="0"/>
        <w:autoSpaceDN w:val="0"/>
        <w:adjustRightInd w:val="0"/>
        <w:ind w:left="567" w:right="709" w:firstLine="426"/>
        <w:jc w:val="both"/>
        <w:rPr>
          <w:rFonts w:cs="Times New Roman"/>
          <w:szCs w:val="24"/>
        </w:rPr>
      </w:pPr>
      <w:r>
        <w:rPr>
          <w:rFonts w:cs="Times New Roman"/>
          <w:szCs w:val="24"/>
        </w:rPr>
        <w:t>Pēc SEG emisiju samazinājuma transporta sektorā laika periodā no 1990.-1999.gadam bija vērojams straujš tā pieaugums no 2000.gada līdz 2007.gadam. Vislielākās SEG emisijas transporta sektorā konstatētas 2007.gadā, kad tās par 27% pārsniedza 1990.gada līmeni. Šāds emisiju pieaugums skaidrojams ar straujo ekonomikas izaugsmi un iedzīvotāju ienākumu palielināšanos, kā rezultātā būtiski pieauga transportlīdzekļu skaits, kas galvenokārt bija vieglās automašīnas. Ekonomikas lejupslīde bija galvenais iemesls vieglo automašīnu nobraukto pasažierkilometru un kravas transportlīdzekļu veikto tonnkilometru nobraukuma samazinājumam, kas tādējādi samazināja arī SEG emisiju daudzumu 2008.-2009.gadam. Papildus ietekmējošais faktors bija arī straujais degvielas cenu pieaugums. Lai arī kopš 2007.gada, izņemot 2010.gadu, līdz 2012.gadam vērojams CO</w:t>
      </w:r>
      <w:r>
        <w:rPr>
          <w:rFonts w:cs="Times New Roman"/>
          <w:szCs w:val="24"/>
          <w:vertAlign w:val="subscript"/>
        </w:rPr>
        <w:t xml:space="preserve">2  </w:t>
      </w:r>
      <w:r>
        <w:rPr>
          <w:rFonts w:cs="Times New Roman"/>
          <w:szCs w:val="24"/>
        </w:rPr>
        <w:t>pakāpenisks samazinājums transporta sektorā, tomēr pēdējos gados vērojams tā pieaugums. 2014.gadā SEG emisijas transporta sektorā ir samazinājušās par 2%, salīdzinot ar 1990.gadu, tomēr tās ir palielinājušās par aptuveni 4,3%, salīdzinot ar 2013.gadu.</w:t>
      </w:r>
      <w:r>
        <w:rPr>
          <w:rStyle w:val="FootnoteReference"/>
          <w:rFonts w:cs="Times New Roman"/>
          <w:szCs w:val="24"/>
        </w:rPr>
        <w:footnoteReference w:id="87"/>
      </w:r>
    </w:p>
    <w:p w:rsidR="00B852F6" w:rsidRPr="00A823D5" w:rsidRDefault="00B852F6" w:rsidP="00B852F6">
      <w:pPr>
        <w:pStyle w:val="NormalWeb"/>
        <w:spacing w:before="0" w:beforeAutospacing="0" w:after="0" w:afterAutospacing="0"/>
        <w:ind w:left="567" w:right="709" w:firstLine="426"/>
        <w:jc w:val="both"/>
      </w:pPr>
      <w:r w:rsidRPr="00584F8A">
        <w:t>Lai mazinātu transporta sektora ietekmi uz vidi un mazinātu SEG emisijas</w:t>
      </w:r>
      <w:r>
        <w:t>,</w:t>
      </w:r>
      <w:r w:rsidRPr="00584F8A">
        <w:t xml:space="preserve"> šobrīd pieejamā fosilā degviela: 95.markas benzīns un vasaras sezonas dīzeļdegviela tiek jaukti ar biodegvielu (bioetanolu vai biodīzeļdegvielu) </w:t>
      </w:r>
      <w:r>
        <w:t xml:space="preserve">no 4,5 </w:t>
      </w:r>
      <w:r w:rsidRPr="00584F8A">
        <w:t>līdz 5</w:t>
      </w:r>
      <w:r>
        <w:t xml:space="preserve"> tilpumprocentiem</w:t>
      </w:r>
      <w:r w:rsidRPr="00584F8A">
        <w:t xml:space="preserve">. </w:t>
      </w:r>
      <w:r>
        <w:t>Neņemot vērā</w:t>
      </w:r>
      <w:r w:rsidRPr="00584F8A">
        <w:t xml:space="preserve"> fosilās degvielas īpatsvara mazināšanu gala patēriņā, Latvija </w:t>
      </w:r>
      <w:r>
        <w:t>var nesasniegt</w:t>
      </w:r>
      <w:r w:rsidRPr="00584F8A">
        <w:t xml:space="preserve"> 2020.gada 10% AER mērķi transportā. </w:t>
      </w:r>
    </w:p>
    <w:p w:rsidR="009976E9" w:rsidRPr="002823F4" w:rsidRDefault="00B852F6" w:rsidP="00B852F6">
      <w:pPr>
        <w:pStyle w:val="NormalWeb"/>
        <w:spacing w:before="0" w:beforeAutospacing="0" w:after="0" w:afterAutospacing="0"/>
        <w:ind w:left="567" w:right="709" w:firstLine="436"/>
        <w:jc w:val="both"/>
      </w:pPr>
      <w:r>
        <w:t>Tāpat arī jāveic aktīvs darbs</w:t>
      </w:r>
      <w:r w:rsidRPr="00A823D5">
        <w:t xml:space="preserve">, lai īstenotu </w:t>
      </w:r>
      <w:r>
        <w:t>D</w:t>
      </w:r>
      <w:r w:rsidRPr="00A823D5">
        <w:t>irektīvas</w:t>
      </w:r>
      <w:r>
        <w:t xml:space="preserve"> 2014/94/ES</w:t>
      </w:r>
      <w:r w:rsidRPr="00A823D5">
        <w:t xml:space="preserve"> </w:t>
      </w:r>
      <w:r>
        <w:t>prasības. Tādē</w:t>
      </w:r>
      <w:r w:rsidRPr="00A823D5">
        <w:t xml:space="preserve">jādi </w:t>
      </w:r>
      <w:r>
        <w:t xml:space="preserve">kā </w:t>
      </w:r>
      <w:r w:rsidRPr="00A823D5">
        <w:t>prioritāti ir nepieciešams noteikt infrastruktūras izveidi ar dabasgāzi darbināmiem transportlīdzekļiem (CNG un LNG uzpildes staciju izveide) u</w:t>
      </w:r>
      <w:r>
        <w:t>n nodrošināt</w:t>
      </w:r>
      <w:r w:rsidRPr="00A823D5">
        <w:t xml:space="preserve"> pieejamību alternatīvo degvielu (</w:t>
      </w:r>
      <w:r>
        <w:t>ETL</w:t>
      </w:r>
      <w:r w:rsidRPr="00A823D5">
        <w:t xml:space="preserve">, CNG, LNG un </w:t>
      </w:r>
      <w:r>
        <w:t>ūdeņraža</w:t>
      </w:r>
      <w:r w:rsidRPr="00A823D5">
        <w:t xml:space="preserve"> transports) transportlīdzekļiem ar dažād</w:t>
      </w:r>
      <w:r>
        <w:t>ie</w:t>
      </w:r>
      <w:r w:rsidRPr="00A823D5">
        <w:t xml:space="preserve">m atbalsta </w:t>
      </w:r>
      <w:r>
        <w:t xml:space="preserve">instrumentiem un </w:t>
      </w:r>
      <w:r w:rsidRPr="00A823D5">
        <w:t xml:space="preserve">programmām to iegādei vai pārbūvei (prioritārā joma: </w:t>
      </w:r>
      <w:r>
        <w:t>v</w:t>
      </w:r>
      <w:r w:rsidRPr="00A823D5">
        <w:t>ide, enerģija, klimata pārmaiņas un zemu</w:t>
      </w:r>
      <w:r>
        <w:t xml:space="preserve"> emisiju ekonomika). K</w:t>
      </w:r>
      <w:r w:rsidRPr="00A823D5">
        <w:t xml:space="preserve">ā liecina citu valstu pieredze, tad attīstot tikai infrastruktūru kādam no alternatīvo degvielu veidiem, šī degvielas veida popularitātes pieaugums un izplatība notiek lēnām. Pretēji ir gadījumā, ja vienlaicīgi tiek attīstīta gan infrastruktūra, gan tiek radīti dažādi mehānismi, lai atvieglotu ar alternatīvo degvielu darbināmu transportlīdzekļu pieejamību lietotājiem, tai skaitā, tiek izveidotas dažādas atbalsta programmas šādu transportlīdzekļu iegādei. </w:t>
      </w:r>
    </w:p>
    <w:p w:rsidR="009976E9" w:rsidRPr="001D0AC1" w:rsidRDefault="009976E9" w:rsidP="009976E9">
      <w:pPr>
        <w:pStyle w:val="Heading2"/>
        <w:numPr>
          <w:ilvl w:val="0"/>
          <w:numId w:val="0"/>
        </w:numPr>
        <w:ind w:left="718"/>
        <w:rPr>
          <w:b w:val="0"/>
          <w:i/>
          <w:sz w:val="24"/>
          <w:szCs w:val="24"/>
        </w:rPr>
      </w:pPr>
      <w:bookmarkStart w:id="12" w:name="_Toc465089054"/>
      <w:r w:rsidRPr="001D0AC1">
        <w:rPr>
          <w:b w:val="0"/>
          <w:i/>
          <w:sz w:val="24"/>
          <w:szCs w:val="24"/>
        </w:rPr>
        <w:t>1.</w:t>
      </w:r>
      <w:r w:rsidR="00952F39">
        <w:rPr>
          <w:b w:val="0"/>
          <w:i/>
          <w:sz w:val="24"/>
          <w:szCs w:val="24"/>
        </w:rPr>
        <w:t>6</w:t>
      </w:r>
      <w:r w:rsidRPr="001D0AC1">
        <w:rPr>
          <w:b w:val="0"/>
          <w:i/>
          <w:sz w:val="24"/>
          <w:szCs w:val="24"/>
        </w:rPr>
        <w:t>.1.Autotransports</w:t>
      </w:r>
      <w:bookmarkEnd w:id="12"/>
      <w:r w:rsidRPr="001D0AC1">
        <w:rPr>
          <w:b w:val="0"/>
          <w:i/>
          <w:sz w:val="24"/>
          <w:szCs w:val="24"/>
        </w:rPr>
        <w:t xml:space="preserve"> </w:t>
      </w:r>
    </w:p>
    <w:p w:rsidR="009976E9" w:rsidRDefault="009976E9" w:rsidP="009976E9">
      <w:pPr>
        <w:pStyle w:val="NoSpacing"/>
        <w:ind w:right="709"/>
        <w:jc w:val="both"/>
        <w:rPr>
          <w:rFonts w:eastAsia="Times New Roman" w:cs="Times New Roman"/>
          <w:b/>
          <w:i/>
          <w:szCs w:val="24"/>
          <w:lang w:eastAsia="lv-LV"/>
        </w:rPr>
      </w:pPr>
    </w:p>
    <w:p w:rsidR="009976E9" w:rsidRPr="00CB0F61" w:rsidRDefault="009976E9" w:rsidP="009976E9">
      <w:pPr>
        <w:pStyle w:val="NoSpacing"/>
        <w:ind w:left="567" w:right="709" w:firstLine="567"/>
        <w:jc w:val="both"/>
        <w:rPr>
          <w:rStyle w:val="Hyperlink"/>
          <w:rFonts w:eastAsia="Times New Roman" w:cs="Times New Roman"/>
          <w:b/>
          <w:i/>
          <w:color w:val="auto"/>
          <w:szCs w:val="24"/>
          <w:u w:val="none"/>
          <w:lang w:eastAsia="lv-LV"/>
        </w:rPr>
      </w:pPr>
      <w:r w:rsidRPr="006A3277">
        <w:rPr>
          <w:szCs w:val="24"/>
        </w:rPr>
        <w:t xml:space="preserve">Latvijā ir ceturtais vecākais autoparks </w:t>
      </w:r>
      <w:r w:rsidR="00615887">
        <w:rPr>
          <w:szCs w:val="24"/>
        </w:rPr>
        <w:t>ES</w:t>
      </w:r>
      <w:r w:rsidR="004E4CDC" w:rsidRPr="004E4CDC">
        <w:rPr>
          <w:szCs w:val="24"/>
        </w:rPr>
        <w:t>, kur vidējais reģistrēto transportlīdzekļu vecums 2016.gadā ir 13,95 gadi (vieglajiem 14,19), savukārt tehniskā kārtībā (ar tehnisko apskati) esošu transportlīdzekļu vidējais vecums ir 12,92 gadi (vieglajiem 13,17 gadi).</w:t>
      </w:r>
      <w:r w:rsidR="004E4CDC" w:rsidRPr="004E4CDC">
        <w:t xml:space="preserve"> </w:t>
      </w:r>
      <w:r w:rsidR="00615887">
        <w:rPr>
          <w:rFonts w:cs="Times New Roman"/>
          <w:szCs w:val="24"/>
        </w:rPr>
        <w:t>ES</w:t>
      </w:r>
      <w:r w:rsidRPr="006A3277">
        <w:rPr>
          <w:rFonts w:cs="Times New Roman"/>
          <w:szCs w:val="24"/>
        </w:rPr>
        <w:t xml:space="preserve"> vidējais transportlīdzekļu vecums 2014.gadā bija 9</w:t>
      </w:r>
      <w:r w:rsidR="00C37B61">
        <w:rPr>
          <w:rFonts w:cs="Times New Roman"/>
          <w:szCs w:val="24"/>
        </w:rPr>
        <w:t>,</w:t>
      </w:r>
      <w:r w:rsidRPr="006A3277">
        <w:rPr>
          <w:rFonts w:cs="Times New Roman"/>
          <w:szCs w:val="24"/>
        </w:rPr>
        <w:t>7 gadi</w:t>
      </w:r>
      <w:r>
        <w:rPr>
          <w:rFonts w:cs="Times New Roman"/>
          <w:szCs w:val="24"/>
          <w:vertAlign w:val="superscript"/>
        </w:rPr>
        <w:t xml:space="preserve"> </w:t>
      </w:r>
      <w:r w:rsidRPr="00E97645">
        <w:rPr>
          <w:rStyle w:val="FootnoteReference"/>
          <w:rFonts w:eastAsia="Times New Roman" w:cs="Times New Roman"/>
          <w:szCs w:val="24"/>
          <w:lang w:eastAsia="lv-LV"/>
        </w:rPr>
        <w:footnoteReference w:id="88"/>
      </w:r>
      <w:r w:rsidR="00CB0F61" w:rsidRPr="00E97645">
        <w:rPr>
          <w:rFonts w:cs="Times New Roman"/>
          <w:szCs w:val="24"/>
        </w:rPr>
        <w:t>.</w:t>
      </w:r>
    </w:p>
    <w:p w:rsidR="009976E9" w:rsidRDefault="00125CC9" w:rsidP="009976E9">
      <w:pPr>
        <w:pStyle w:val="ListParagraph"/>
        <w:tabs>
          <w:tab w:val="left" w:pos="426"/>
        </w:tabs>
        <w:ind w:left="567" w:right="709" w:firstLine="567"/>
        <w:jc w:val="both"/>
        <w:rPr>
          <w:rFonts w:cs="Times New Roman"/>
          <w:szCs w:val="24"/>
        </w:rPr>
      </w:pPr>
      <w:r w:rsidRPr="004E4CDC">
        <w:rPr>
          <w:szCs w:val="24"/>
        </w:rPr>
        <w:t>Tāpat jānorāda, ka</w:t>
      </w:r>
      <w:r w:rsidRPr="006A3277">
        <w:rPr>
          <w:szCs w:val="24"/>
        </w:rPr>
        <w:t xml:space="preserve"> </w:t>
      </w:r>
      <w:r>
        <w:rPr>
          <w:szCs w:val="24"/>
        </w:rPr>
        <w:t xml:space="preserve">Latvijā </w:t>
      </w:r>
      <w:r w:rsidRPr="006A3277">
        <w:rPr>
          <w:szCs w:val="24"/>
        </w:rPr>
        <w:t xml:space="preserve">92 % </w:t>
      </w:r>
      <w:r>
        <w:rPr>
          <w:szCs w:val="24"/>
        </w:rPr>
        <w:t xml:space="preserve">no autoparka </w:t>
      </w:r>
      <w:r w:rsidRPr="006A3277">
        <w:rPr>
          <w:szCs w:val="24"/>
        </w:rPr>
        <w:t>sastāda ar fosilo degvielu (benzīns, dīzeļdegviela) darbināmi spēkrati, kas</w:t>
      </w:r>
      <w:r>
        <w:rPr>
          <w:szCs w:val="24"/>
        </w:rPr>
        <w:t xml:space="preserve"> ir galvenais SEG emisiju avots</w:t>
      </w:r>
      <w:r>
        <w:rPr>
          <w:rStyle w:val="FootnoteReference"/>
          <w:rFonts w:cs="Times New Roman"/>
          <w:szCs w:val="24"/>
        </w:rPr>
        <w:footnoteReference w:id="89"/>
      </w:r>
      <w:r>
        <w:rPr>
          <w:szCs w:val="24"/>
        </w:rPr>
        <w:t xml:space="preserve">. </w:t>
      </w:r>
      <w:r w:rsidR="009976E9">
        <w:rPr>
          <w:rFonts w:cs="Times New Roman"/>
          <w:szCs w:val="24"/>
        </w:rPr>
        <w:t xml:space="preserve">Uz 2016.gada aprīli tehniskā kārtībā </w:t>
      </w:r>
      <w:r w:rsidR="004E4CDC" w:rsidRPr="004E4CDC">
        <w:rPr>
          <w:rFonts w:cs="Times New Roman"/>
          <w:szCs w:val="24"/>
        </w:rPr>
        <w:t xml:space="preserve">(ar tehnisko apskati) </w:t>
      </w:r>
      <w:r w:rsidR="009976E9">
        <w:rPr>
          <w:rFonts w:cs="Times New Roman"/>
          <w:szCs w:val="24"/>
        </w:rPr>
        <w:t xml:space="preserve">esošu transportlīdzekļu skaits bija </w:t>
      </w:r>
      <w:r w:rsidR="009976E9" w:rsidRPr="00CA24B7">
        <w:rPr>
          <w:rFonts w:cs="Times New Roman"/>
          <w:szCs w:val="24"/>
        </w:rPr>
        <w:t>72</w:t>
      </w:r>
      <w:r w:rsidR="00A157AD">
        <w:rPr>
          <w:rFonts w:cs="Times New Roman"/>
          <w:szCs w:val="24"/>
        </w:rPr>
        <w:t xml:space="preserve"> </w:t>
      </w:r>
      <w:r w:rsidR="009976E9" w:rsidRPr="00CA24B7">
        <w:rPr>
          <w:rFonts w:cs="Times New Roman"/>
          <w:szCs w:val="24"/>
        </w:rPr>
        <w:t>7788</w:t>
      </w:r>
      <w:r w:rsidR="009976E9">
        <w:rPr>
          <w:rFonts w:cs="Times New Roman"/>
          <w:szCs w:val="24"/>
        </w:rPr>
        <w:t xml:space="preserve">, no kuriem  </w:t>
      </w:r>
      <w:r w:rsidR="009976E9" w:rsidRPr="00CA24B7">
        <w:rPr>
          <w:rFonts w:cs="Times New Roman"/>
          <w:szCs w:val="24"/>
        </w:rPr>
        <w:t>58</w:t>
      </w:r>
      <w:r w:rsidR="00A157AD">
        <w:rPr>
          <w:rFonts w:cs="Times New Roman"/>
          <w:szCs w:val="24"/>
        </w:rPr>
        <w:t xml:space="preserve"> </w:t>
      </w:r>
      <w:r w:rsidR="009976E9" w:rsidRPr="00CA24B7">
        <w:rPr>
          <w:rFonts w:cs="Times New Roman"/>
          <w:szCs w:val="24"/>
        </w:rPr>
        <w:t>4255</w:t>
      </w:r>
      <w:r w:rsidR="009976E9">
        <w:rPr>
          <w:rFonts w:cs="Times New Roman"/>
          <w:szCs w:val="24"/>
        </w:rPr>
        <w:t xml:space="preserve"> bija vieglie transportlīdzekļi, </w:t>
      </w:r>
      <w:r w:rsidR="009976E9" w:rsidRPr="00CA24B7">
        <w:rPr>
          <w:rFonts w:cs="Times New Roman"/>
          <w:szCs w:val="24"/>
        </w:rPr>
        <w:t>73</w:t>
      </w:r>
      <w:r w:rsidR="00A157AD">
        <w:rPr>
          <w:rFonts w:cs="Times New Roman"/>
          <w:szCs w:val="24"/>
        </w:rPr>
        <w:t xml:space="preserve"> </w:t>
      </w:r>
      <w:r w:rsidR="009976E9" w:rsidRPr="00CA24B7">
        <w:rPr>
          <w:rFonts w:cs="Times New Roman"/>
          <w:szCs w:val="24"/>
        </w:rPr>
        <w:t>432</w:t>
      </w:r>
      <w:r w:rsidR="009976E9">
        <w:rPr>
          <w:rFonts w:cs="Times New Roman"/>
          <w:szCs w:val="24"/>
        </w:rPr>
        <w:t xml:space="preserve"> kravas transportlīdzekļi un </w:t>
      </w:r>
      <w:r w:rsidR="009976E9" w:rsidRPr="00CA24B7">
        <w:rPr>
          <w:rFonts w:cs="Times New Roman"/>
          <w:szCs w:val="24"/>
        </w:rPr>
        <w:t>4</w:t>
      </w:r>
      <w:r w:rsidR="00864CA0">
        <w:rPr>
          <w:rFonts w:cs="Times New Roman"/>
          <w:szCs w:val="24"/>
        </w:rPr>
        <w:t xml:space="preserve"> </w:t>
      </w:r>
      <w:r w:rsidR="009976E9" w:rsidRPr="00CA24B7">
        <w:rPr>
          <w:rFonts w:cs="Times New Roman"/>
          <w:szCs w:val="24"/>
        </w:rPr>
        <w:t>116</w:t>
      </w:r>
      <w:r w:rsidR="009976E9">
        <w:rPr>
          <w:rFonts w:cs="Times New Roman"/>
          <w:szCs w:val="24"/>
        </w:rPr>
        <w:t xml:space="preserve"> autobusi.</w:t>
      </w:r>
      <w:r w:rsidR="009976E9">
        <w:rPr>
          <w:rStyle w:val="FootnoteReference"/>
          <w:rFonts w:cs="Times New Roman"/>
          <w:szCs w:val="24"/>
        </w:rPr>
        <w:footnoteReference w:id="90"/>
      </w:r>
      <w:r w:rsidR="009976E9">
        <w:rPr>
          <w:rFonts w:cs="Times New Roman"/>
          <w:szCs w:val="24"/>
        </w:rPr>
        <w:t xml:space="preserve"> </w:t>
      </w:r>
    </w:p>
    <w:p w:rsidR="009976E9" w:rsidRDefault="009976E9" w:rsidP="009976E9">
      <w:pPr>
        <w:pStyle w:val="ListParagraph"/>
        <w:tabs>
          <w:tab w:val="left" w:pos="426"/>
        </w:tabs>
        <w:ind w:left="567" w:right="709" w:firstLine="567"/>
        <w:jc w:val="both"/>
        <w:rPr>
          <w:rFonts w:cs="Times New Roman"/>
          <w:szCs w:val="24"/>
        </w:rPr>
      </w:pPr>
    </w:p>
    <w:p w:rsidR="009976E9" w:rsidRDefault="009976E9" w:rsidP="00EC1794">
      <w:pPr>
        <w:pStyle w:val="ListParagraph"/>
        <w:ind w:left="567" w:right="709"/>
        <w:jc w:val="center"/>
        <w:rPr>
          <w:rFonts w:cs="Times New Roman"/>
          <w:szCs w:val="24"/>
        </w:rPr>
      </w:pPr>
    </w:p>
    <w:p w:rsidR="003E5F8E" w:rsidRDefault="003E5F8E" w:rsidP="00EC1794">
      <w:pPr>
        <w:pStyle w:val="ListParagraph"/>
        <w:ind w:left="567" w:right="709"/>
        <w:jc w:val="center"/>
        <w:rPr>
          <w:rFonts w:cs="Times New Roman"/>
          <w:szCs w:val="24"/>
        </w:rPr>
      </w:pPr>
    </w:p>
    <w:p w:rsidR="003E5F8E" w:rsidRDefault="003E5F8E" w:rsidP="00EC1794">
      <w:pPr>
        <w:pStyle w:val="ListParagraph"/>
        <w:ind w:left="567" w:right="709"/>
        <w:jc w:val="center"/>
        <w:rPr>
          <w:rFonts w:cs="Times New Roman"/>
          <w:szCs w:val="24"/>
        </w:rPr>
      </w:pPr>
      <w:r>
        <w:rPr>
          <w:noProof/>
          <w:lang w:eastAsia="lv-LV"/>
        </w:rPr>
        <w:drawing>
          <wp:inline distT="0" distB="0" distL="0" distR="0" wp14:anchorId="156DFD7E" wp14:editId="37A29A6C">
            <wp:extent cx="5229225" cy="3176588"/>
            <wp:effectExtent l="0" t="0" r="9525"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7D70" w:rsidRPr="00CD7D70" w:rsidRDefault="00CD7D70" w:rsidP="00CD7D70">
      <w:pPr>
        <w:pStyle w:val="ListParagraph"/>
        <w:tabs>
          <w:tab w:val="left" w:pos="426"/>
        </w:tabs>
        <w:ind w:left="567" w:right="709"/>
        <w:jc w:val="both"/>
        <w:rPr>
          <w:rFonts w:cs="Times New Roman"/>
          <w:szCs w:val="24"/>
        </w:rPr>
      </w:pPr>
      <w:r w:rsidRPr="00CD7D70">
        <w:rPr>
          <w:rFonts w:cs="Times New Roman"/>
          <w:szCs w:val="24"/>
        </w:rPr>
        <w:t>At</w:t>
      </w:r>
      <w:r w:rsidR="00003851">
        <w:rPr>
          <w:rFonts w:cs="Times New Roman"/>
          <w:szCs w:val="24"/>
        </w:rPr>
        <w:t>tēls Nr.</w:t>
      </w:r>
      <w:r w:rsidR="00615887">
        <w:rPr>
          <w:rFonts w:cs="Times New Roman"/>
          <w:szCs w:val="24"/>
        </w:rPr>
        <w:t>9</w:t>
      </w:r>
      <w:r w:rsidR="00615887" w:rsidRPr="00CD7D70">
        <w:rPr>
          <w:szCs w:val="24"/>
        </w:rPr>
        <w:t xml:space="preserve"> </w:t>
      </w:r>
      <w:r w:rsidRPr="00CD7D70">
        <w:rPr>
          <w:rFonts w:cs="Times New Roman"/>
          <w:b/>
          <w:szCs w:val="24"/>
        </w:rPr>
        <w:t>Pirmoreiz reģistrēto transportlīdzekļu skaits no 2006.gadam līdz 2016.gada</w:t>
      </w:r>
      <w:r w:rsidR="003E5F8E">
        <w:rPr>
          <w:rFonts w:cs="Times New Roman"/>
          <w:b/>
          <w:szCs w:val="24"/>
        </w:rPr>
        <w:t>m</w:t>
      </w:r>
      <w:r w:rsidRPr="00CD7D70">
        <w:rPr>
          <w:rFonts w:cs="Times New Roman"/>
          <w:b/>
          <w:szCs w:val="24"/>
        </w:rPr>
        <w:t xml:space="preserve">. Avots: </w:t>
      </w:r>
      <w:r w:rsidRPr="00CD7D70">
        <w:rPr>
          <w:rFonts w:cs="Times New Roman"/>
          <w:szCs w:val="24"/>
        </w:rPr>
        <w:t>CSDD statistika</w:t>
      </w:r>
    </w:p>
    <w:p w:rsidR="009976E9" w:rsidRPr="00CD7D70" w:rsidRDefault="009976E9" w:rsidP="00CD7D70">
      <w:pPr>
        <w:tabs>
          <w:tab w:val="left" w:pos="426"/>
        </w:tabs>
        <w:ind w:right="709"/>
        <w:jc w:val="both"/>
        <w:rPr>
          <w:rFonts w:cs="Times New Roman"/>
          <w:sz w:val="20"/>
          <w:szCs w:val="20"/>
        </w:rPr>
      </w:pPr>
    </w:p>
    <w:p w:rsidR="009976E9" w:rsidRDefault="009976E9" w:rsidP="009976E9">
      <w:pPr>
        <w:pStyle w:val="ListParagraph"/>
        <w:tabs>
          <w:tab w:val="left" w:pos="426"/>
        </w:tabs>
        <w:ind w:left="567" w:right="709" w:firstLine="567"/>
        <w:jc w:val="both"/>
        <w:rPr>
          <w:rFonts w:cs="Times New Roman"/>
          <w:szCs w:val="24"/>
        </w:rPr>
      </w:pPr>
      <w:r>
        <w:rPr>
          <w:rFonts w:cs="Times New Roman"/>
          <w:szCs w:val="24"/>
        </w:rPr>
        <w:t>Saskaņā ar CSDD statistiku par pirmoreiz reģistrētajiem transportlīdzekļiem laika periodā no 2006.gada līdz 2016.gada</w:t>
      </w:r>
      <w:r w:rsidR="003E5F8E">
        <w:rPr>
          <w:rFonts w:cs="Times New Roman"/>
          <w:szCs w:val="24"/>
        </w:rPr>
        <w:t>m</w:t>
      </w:r>
      <w:r>
        <w:rPr>
          <w:rFonts w:cs="Times New Roman"/>
          <w:szCs w:val="24"/>
        </w:rPr>
        <w:t>vērojams būtisks kritums pirmoreiz reģistrēto vieglo transportlīdzekļu skaitā 2009.gadā, kas skaidrojams ar ekonomisko krīzi. Tomēr no 20</w:t>
      </w:r>
      <w:r w:rsidR="0032445E">
        <w:rPr>
          <w:rFonts w:cs="Times New Roman"/>
          <w:szCs w:val="24"/>
        </w:rPr>
        <w:t>10</w:t>
      </w:r>
      <w:r>
        <w:rPr>
          <w:rFonts w:cs="Times New Roman"/>
          <w:szCs w:val="24"/>
        </w:rPr>
        <w:t>.gada raksturīga pakāpeniska tendence vieglo transportlīdzekļu skaitam pamazām palielināties, kas visticamāk turpināsies arī turpmākajos gados. Situācija nedaudz atšķiras, ja skatās kopainā ar reģistrētajiem un tehniskā kārtībā esošajiem transportlīdzekļiem (</w:t>
      </w:r>
      <w:r w:rsidR="00003851">
        <w:rPr>
          <w:rFonts w:cs="Times New Roman"/>
          <w:szCs w:val="24"/>
        </w:rPr>
        <w:t>a</w:t>
      </w:r>
      <w:r w:rsidR="007F76DF">
        <w:rPr>
          <w:rFonts w:cs="Times New Roman"/>
          <w:szCs w:val="24"/>
        </w:rPr>
        <w:t xml:space="preserve">ttēls </w:t>
      </w:r>
      <w:r>
        <w:rPr>
          <w:rFonts w:cs="Times New Roman"/>
          <w:szCs w:val="24"/>
        </w:rPr>
        <w:t>Nr.</w:t>
      </w:r>
      <w:r w:rsidR="00615887">
        <w:rPr>
          <w:rFonts w:cs="Times New Roman"/>
          <w:szCs w:val="24"/>
        </w:rPr>
        <w:t xml:space="preserve">10 </w:t>
      </w:r>
      <w:r>
        <w:rPr>
          <w:rFonts w:cs="Times New Roman"/>
          <w:szCs w:val="24"/>
        </w:rPr>
        <w:t>), kur atšķirība starp tehniskajā kārtībā un reģistrētajiem transportlīdzekļiem atšķiras par aptuveni 1</w:t>
      </w:r>
      <w:r w:rsidR="00615887">
        <w:rPr>
          <w:rFonts w:cs="Times New Roman"/>
          <w:szCs w:val="24"/>
        </w:rPr>
        <w:t xml:space="preserve"> </w:t>
      </w:r>
      <w:r>
        <w:rPr>
          <w:rFonts w:cs="Times New Roman"/>
          <w:szCs w:val="24"/>
        </w:rPr>
        <w:t>000 transportlīdzekļu vienībām kravas automobiļu griezumā uz līdz pat 10</w:t>
      </w:r>
      <w:r w:rsidR="00615887">
        <w:rPr>
          <w:rFonts w:cs="Times New Roman"/>
          <w:szCs w:val="24"/>
        </w:rPr>
        <w:t xml:space="preserve"> </w:t>
      </w:r>
      <w:r>
        <w:rPr>
          <w:rFonts w:cs="Times New Roman"/>
          <w:szCs w:val="24"/>
        </w:rPr>
        <w:t>000 vieglo transportlīdzekļu griezumā. Tomēr, neskatoties uz šīm atšķirībām, gadu laikā vērojama augšupejoša tendence tehniskā kārtībā esošu transportlīdzekļu skaitā. Ņemot vērā</w:t>
      </w:r>
      <w:r w:rsidR="00343C2F">
        <w:rPr>
          <w:rFonts w:cs="Times New Roman"/>
          <w:szCs w:val="24"/>
        </w:rPr>
        <w:t xml:space="preserve"> minēto </w:t>
      </w:r>
      <w:r>
        <w:rPr>
          <w:rFonts w:cs="Times New Roman"/>
          <w:szCs w:val="24"/>
        </w:rPr>
        <w:t xml:space="preserve">tendenci, kā arī </w:t>
      </w:r>
      <w:r w:rsidR="00003851">
        <w:rPr>
          <w:rFonts w:cs="Times New Roman"/>
          <w:szCs w:val="24"/>
        </w:rPr>
        <w:t>t</w:t>
      </w:r>
      <w:r w:rsidRPr="00E26860">
        <w:rPr>
          <w:rFonts w:cs="Times New Roman"/>
          <w:szCs w:val="24"/>
        </w:rPr>
        <w:t>abulā Nr.</w:t>
      </w:r>
      <w:r w:rsidR="00003851">
        <w:rPr>
          <w:rFonts w:cs="Times New Roman"/>
          <w:szCs w:val="24"/>
        </w:rPr>
        <w:t>6</w:t>
      </w:r>
      <w:r>
        <w:rPr>
          <w:rFonts w:cs="Times New Roman"/>
          <w:szCs w:val="24"/>
        </w:rPr>
        <w:t xml:space="preserve"> norādīto par transportlīdzekļu izplatību pēc degvielas veida, secināms, ka Latvijai nāksies saskarties ar būtiskām problēmām attiecībā uz transporta ietekmes uz vidi samazināšanas jomā. </w:t>
      </w:r>
    </w:p>
    <w:p w:rsidR="009976E9" w:rsidRDefault="009976E9" w:rsidP="009976E9">
      <w:pPr>
        <w:pStyle w:val="ListParagraph"/>
        <w:tabs>
          <w:tab w:val="left" w:pos="426"/>
        </w:tabs>
        <w:ind w:left="567" w:right="709" w:firstLine="567"/>
        <w:jc w:val="both"/>
        <w:rPr>
          <w:rFonts w:cs="Times New Roman"/>
          <w:szCs w:val="24"/>
        </w:rPr>
      </w:pPr>
    </w:p>
    <w:p w:rsidR="009976E9" w:rsidRDefault="009976E9" w:rsidP="00EC1794">
      <w:pPr>
        <w:pStyle w:val="ListParagraph"/>
        <w:tabs>
          <w:tab w:val="left" w:pos="426"/>
        </w:tabs>
        <w:ind w:left="567" w:right="709" w:firstLine="567"/>
        <w:jc w:val="center"/>
        <w:rPr>
          <w:rFonts w:cs="Times New Roman"/>
          <w:szCs w:val="24"/>
        </w:rPr>
      </w:pPr>
      <w:r>
        <w:rPr>
          <w:noProof/>
          <w:lang w:eastAsia="lv-LV"/>
        </w:rPr>
        <w:drawing>
          <wp:inline distT="0" distB="0" distL="0" distR="0" wp14:anchorId="740AFE4B" wp14:editId="64CA7403">
            <wp:extent cx="4981575" cy="3167063"/>
            <wp:effectExtent l="0" t="0" r="9525"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7D70" w:rsidRPr="00CD7D70" w:rsidRDefault="00CD7D70" w:rsidP="00CD7D70">
      <w:pPr>
        <w:pStyle w:val="ListParagraph"/>
        <w:tabs>
          <w:tab w:val="left" w:pos="426"/>
        </w:tabs>
        <w:ind w:left="567" w:right="709"/>
        <w:jc w:val="both"/>
        <w:rPr>
          <w:rFonts w:cs="Times New Roman"/>
          <w:szCs w:val="24"/>
        </w:rPr>
      </w:pPr>
      <w:r>
        <w:rPr>
          <w:rFonts w:cs="Times New Roman"/>
          <w:szCs w:val="24"/>
        </w:rPr>
        <w:t>Attēls Nr.</w:t>
      </w:r>
      <w:r w:rsidR="00615887">
        <w:rPr>
          <w:rFonts w:cs="Times New Roman"/>
          <w:szCs w:val="24"/>
        </w:rPr>
        <w:t>10</w:t>
      </w:r>
      <w:r w:rsidR="00615887" w:rsidRPr="00CD7D70">
        <w:t xml:space="preserve"> </w:t>
      </w:r>
      <w:r w:rsidRPr="00CD7D70">
        <w:rPr>
          <w:rFonts w:cs="Times New Roman"/>
          <w:b/>
          <w:szCs w:val="24"/>
        </w:rPr>
        <w:t>Reģistrētie un tehniskā kārtībā esošie transportlīdzekļi laika periodā no 2013.gada līdz 2016.gada 1.jūnijam. Avots:</w:t>
      </w:r>
      <w:r w:rsidRPr="00CD7D70">
        <w:rPr>
          <w:rFonts w:cs="Times New Roman"/>
          <w:szCs w:val="24"/>
        </w:rPr>
        <w:t xml:space="preserve"> CSDD statistika</w:t>
      </w:r>
    </w:p>
    <w:p w:rsidR="00615887" w:rsidRDefault="00615887" w:rsidP="00B852F6">
      <w:pPr>
        <w:pStyle w:val="ListParagraph"/>
        <w:tabs>
          <w:tab w:val="left" w:pos="426"/>
        </w:tabs>
        <w:ind w:left="567" w:right="709" w:firstLine="426"/>
        <w:jc w:val="both"/>
        <w:rPr>
          <w:rFonts w:cs="Times New Roman"/>
          <w:szCs w:val="24"/>
        </w:rPr>
      </w:pPr>
    </w:p>
    <w:p w:rsidR="009976E9" w:rsidRPr="00B852F6" w:rsidRDefault="009976E9" w:rsidP="00B852F6">
      <w:pPr>
        <w:pStyle w:val="ListParagraph"/>
        <w:tabs>
          <w:tab w:val="left" w:pos="426"/>
        </w:tabs>
        <w:ind w:left="567" w:right="709" w:firstLine="426"/>
        <w:jc w:val="both"/>
        <w:rPr>
          <w:rFonts w:cs="Times New Roman"/>
          <w:szCs w:val="24"/>
        </w:rPr>
      </w:pPr>
      <w:r>
        <w:rPr>
          <w:rFonts w:cs="Times New Roman"/>
          <w:szCs w:val="24"/>
        </w:rPr>
        <w:t>Būtisks aspekts, kas jāņem vērā, ka 2016.gadā 90,2% vieglo transportlīdzekļu bija fizisk</w:t>
      </w:r>
      <w:r w:rsidR="00C37B61">
        <w:rPr>
          <w:rFonts w:cs="Times New Roman"/>
          <w:szCs w:val="24"/>
        </w:rPr>
        <w:t>u</w:t>
      </w:r>
      <w:r>
        <w:rPr>
          <w:rFonts w:cs="Times New Roman"/>
          <w:szCs w:val="24"/>
        </w:rPr>
        <w:t xml:space="preserve"> person</w:t>
      </w:r>
      <w:r w:rsidR="00C37B61">
        <w:rPr>
          <w:rFonts w:cs="Times New Roman"/>
          <w:szCs w:val="24"/>
        </w:rPr>
        <w:t>u</w:t>
      </w:r>
      <w:r>
        <w:rPr>
          <w:rFonts w:cs="Times New Roman"/>
          <w:szCs w:val="24"/>
        </w:rPr>
        <w:t xml:space="preserve"> rīcībā un tikai 9,8% - juridisk</w:t>
      </w:r>
      <w:r w:rsidR="00C37B61">
        <w:rPr>
          <w:rFonts w:cs="Times New Roman"/>
          <w:szCs w:val="24"/>
        </w:rPr>
        <w:t>u</w:t>
      </w:r>
      <w:r w:rsidRPr="00C37B61">
        <w:rPr>
          <w:rFonts w:cs="Times New Roman"/>
          <w:szCs w:val="24"/>
        </w:rPr>
        <w:t xml:space="preserve"> person</w:t>
      </w:r>
      <w:r w:rsidR="00C37B61">
        <w:rPr>
          <w:rFonts w:cs="Times New Roman"/>
          <w:szCs w:val="24"/>
        </w:rPr>
        <w:t>u rīcībā</w:t>
      </w:r>
      <w:r>
        <w:rPr>
          <w:rStyle w:val="FootnoteReference"/>
          <w:rFonts w:cs="Times New Roman"/>
          <w:szCs w:val="24"/>
        </w:rPr>
        <w:footnoteReference w:id="91"/>
      </w:r>
      <w:r w:rsidR="00DE50F7" w:rsidRPr="00C37B61">
        <w:rPr>
          <w:rFonts w:cs="Times New Roman"/>
          <w:szCs w:val="24"/>
        </w:rPr>
        <w:t>.</w:t>
      </w:r>
      <w:r w:rsidRPr="00C37B61">
        <w:rPr>
          <w:rFonts w:cs="Times New Roman"/>
          <w:szCs w:val="24"/>
        </w:rPr>
        <w:t xml:space="preserve"> Šis ir viens no faktoriem, kam būtu jāpievērš uzmanība, nosakot atbalsta pasākumus alternatīvo degvielu attīstīšanai, uzmanību pievēršot transportlīdzekļu pārbūvēm, kur tas iespējams, alternatīvo degvielu izmantošanai (piemēram, transportlīdzekļa pārbūve no benzīna motora uz benzīna-</w:t>
      </w:r>
      <w:r w:rsidR="00B852F6">
        <w:rPr>
          <w:rFonts w:cs="Times New Roman"/>
          <w:szCs w:val="24"/>
        </w:rPr>
        <w:t xml:space="preserve">dabasgāzes (CNG). </w:t>
      </w:r>
    </w:p>
    <w:p w:rsidR="009976E9" w:rsidRPr="00E26860" w:rsidRDefault="009976E9" w:rsidP="009976E9">
      <w:pPr>
        <w:pStyle w:val="ListParagraph"/>
        <w:tabs>
          <w:tab w:val="left" w:pos="426"/>
        </w:tabs>
        <w:ind w:left="567" w:right="709" w:firstLine="426"/>
        <w:jc w:val="both"/>
        <w:rPr>
          <w:rFonts w:cs="Times New Roman"/>
          <w:szCs w:val="24"/>
        </w:rPr>
      </w:pPr>
      <w:r>
        <w:rPr>
          <w:rFonts w:cs="Times New Roman"/>
          <w:szCs w:val="24"/>
        </w:rPr>
        <w:t xml:space="preserve">Ar 2016.gada 1.janvāri </w:t>
      </w:r>
      <w:r w:rsidR="00C37B61">
        <w:rPr>
          <w:rFonts w:cs="Times New Roman"/>
          <w:szCs w:val="24"/>
        </w:rPr>
        <w:t>CSDD</w:t>
      </w:r>
      <w:r>
        <w:rPr>
          <w:rFonts w:cs="Times New Roman"/>
          <w:szCs w:val="24"/>
        </w:rPr>
        <w:t xml:space="preserve"> veic transportlīdzekļu detalizētāku uzskaiti pēc to izmantotās degvielas veida, jo iepriekš netika atsevišķi izdalīt</w:t>
      </w:r>
      <w:r w:rsidR="00343C2F">
        <w:rPr>
          <w:rFonts w:cs="Times New Roman"/>
          <w:szCs w:val="24"/>
        </w:rPr>
        <w:t>s,</w:t>
      </w:r>
      <w:r>
        <w:rPr>
          <w:rFonts w:cs="Times New Roman"/>
          <w:szCs w:val="24"/>
        </w:rPr>
        <w:t xml:space="preserve"> ar kāda veida gāzes degvielu tiek darbināts transportlīdzeklis u.c.:</w:t>
      </w:r>
    </w:p>
    <w:p w:rsidR="009976E9" w:rsidRDefault="00CD7D70" w:rsidP="00CD7D70">
      <w:pPr>
        <w:pStyle w:val="ListParagraph"/>
        <w:tabs>
          <w:tab w:val="left" w:pos="426"/>
        </w:tabs>
        <w:ind w:left="567" w:right="709" w:firstLine="426"/>
        <w:jc w:val="right"/>
        <w:rPr>
          <w:rFonts w:cs="Times New Roman"/>
          <w:szCs w:val="24"/>
        </w:rPr>
      </w:pPr>
      <w:r>
        <w:rPr>
          <w:rFonts w:cs="Times New Roman"/>
          <w:szCs w:val="24"/>
        </w:rPr>
        <w:t>Tabula Nr.</w:t>
      </w:r>
      <w:r w:rsidR="00B852F6">
        <w:rPr>
          <w:rFonts w:cs="Times New Roman"/>
          <w:szCs w:val="24"/>
        </w:rPr>
        <w:t>6</w:t>
      </w:r>
    </w:p>
    <w:p w:rsidR="00A328C0" w:rsidRDefault="00A328C0" w:rsidP="00CD7D70">
      <w:pPr>
        <w:pStyle w:val="ListParagraph"/>
        <w:tabs>
          <w:tab w:val="left" w:pos="426"/>
        </w:tabs>
        <w:ind w:left="567" w:right="709" w:firstLine="426"/>
        <w:jc w:val="right"/>
        <w:rPr>
          <w:rFonts w:cs="Times New Roman"/>
          <w:szCs w:val="24"/>
        </w:rPr>
      </w:pPr>
    </w:p>
    <w:tbl>
      <w:tblPr>
        <w:tblW w:w="10930" w:type="dxa"/>
        <w:tblInd w:w="93" w:type="dxa"/>
        <w:tblLook w:val="04A0" w:firstRow="1" w:lastRow="0" w:firstColumn="1" w:lastColumn="0" w:noHBand="0" w:noVBand="1"/>
      </w:tblPr>
      <w:tblGrid>
        <w:gridCol w:w="2440"/>
        <w:gridCol w:w="1063"/>
        <w:gridCol w:w="1097"/>
        <w:gridCol w:w="1156"/>
        <w:gridCol w:w="1004"/>
        <w:gridCol w:w="951"/>
        <w:gridCol w:w="1209"/>
        <w:gridCol w:w="1018"/>
        <w:gridCol w:w="992"/>
      </w:tblGrid>
      <w:tr w:rsidR="00A328C0" w:rsidRPr="00A328C0" w:rsidTr="00D50728">
        <w:trPr>
          <w:trHeight w:val="315"/>
        </w:trPr>
        <w:tc>
          <w:tcPr>
            <w:tcW w:w="2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328C0" w:rsidRPr="00A328C0" w:rsidRDefault="00A328C0" w:rsidP="00A328C0">
            <w:pP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Dzinēja veids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Kravas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Vieglais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Autobuss</w:t>
            </w:r>
          </w:p>
        </w:tc>
        <w:tc>
          <w:tcPr>
            <w:tcW w:w="20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328C0" w:rsidRPr="00A328C0" w:rsidRDefault="00A328C0" w:rsidP="00A328C0">
            <w:pPr>
              <w:jc w:val="center"/>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Kopā</w:t>
            </w:r>
          </w:p>
        </w:tc>
      </w:tr>
      <w:tr w:rsidR="00A328C0" w:rsidRPr="00A328C0" w:rsidTr="00D50728">
        <w:trPr>
          <w:trHeight w:val="615"/>
        </w:trPr>
        <w:tc>
          <w:tcPr>
            <w:tcW w:w="2440" w:type="dxa"/>
            <w:vMerge/>
            <w:tcBorders>
              <w:top w:val="single" w:sz="4" w:space="0" w:color="auto"/>
              <w:left w:val="single" w:sz="4" w:space="0" w:color="auto"/>
              <w:bottom w:val="single" w:sz="4" w:space="0" w:color="000000"/>
              <w:right w:val="single" w:sz="4" w:space="0" w:color="auto"/>
            </w:tcBorders>
            <w:vAlign w:val="center"/>
            <w:hideMark/>
          </w:tcPr>
          <w:p w:rsidR="00A328C0" w:rsidRPr="00A328C0" w:rsidRDefault="00A328C0" w:rsidP="00A328C0">
            <w:pPr>
              <w:rPr>
                <w:rFonts w:eastAsia="Times New Roman" w:cs="Times New Roman"/>
                <w:b/>
                <w:bCs/>
                <w:color w:val="000000"/>
                <w:sz w:val="20"/>
                <w:szCs w:val="20"/>
                <w:lang w:eastAsia="lv-LV"/>
              </w:rPr>
            </w:pPr>
          </w:p>
        </w:tc>
        <w:tc>
          <w:tcPr>
            <w:tcW w:w="1063"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1097"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c>
          <w:tcPr>
            <w:tcW w:w="1156"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1004"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c>
          <w:tcPr>
            <w:tcW w:w="951"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1209"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c>
          <w:tcPr>
            <w:tcW w:w="1018"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skaits</w:t>
            </w:r>
          </w:p>
        </w:tc>
        <w:tc>
          <w:tcPr>
            <w:tcW w:w="992" w:type="dxa"/>
            <w:tcBorders>
              <w:top w:val="nil"/>
              <w:left w:val="nil"/>
              <w:bottom w:val="single" w:sz="4" w:space="0" w:color="auto"/>
              <w:right w:val="single" w:sz="4" w:space="0" w:color="auto"/>
            </w:tcBorders>
            <w:shd w:val="clear" w:color="auto" w:fill="auto"/>
            <w:noWrap/>
            <w:textDirection w:val="btLr"/>
            <w:vAlign w:val="bottom"/>
            <w:hideMark/>
          </w:tcPr>
          <w:p w:rsidR="00A328C0" w:rsidRPr="00A328C0" w:rsidRDefault="00A328C0" w:rsidP="00A328C0">
            <w:pPr>
              <w:jc w:val="center"/>
              <w:rPr>
                <w:rFonts w:eastAsia="Times New Roman" w:cs="Times New Roman"/>
                <w:b/>
                <w:bCs/>
                <w:color w:val="000000"/>
                <w:sz w:val="20"/>
                <w:szCs w:val="20"/>
                <w:lang w:eastAsia="lv-LV"/>
              </w:rPr>
            </w:pPr>
            <w:r w:rsidRPr="00A328C0">
              <w:rPr>
                <w:rFonts w:eastAsia="Times New Roman" w:cs="Times New Roman"/>
                <w:b/>
                <w:bCs/>
                <w:color w:val="000000"/>
                <w:sz w:val="20"/>
                <w:szCs w:val="20"/>
                <w:lang w:eastAsia="lv-LV"/>
              </w:rPr>
              <w:t>%</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3518</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4,2%</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256379</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38,6%</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32</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0,7%</w:t>
            </w:r>
          </w:p>
        </w:tc>
        <w:tc>
          <w:tcPr>
            <w:tcW w:w="1018" w:type="dxa"/>
            <w:tcBorders>
              <w:top w:val="nil"/>
              <w:left w:val="nil"/>
              <w:bottom w:val="single" w:sz="4" w:space="0" w:color="auto"/>
              <w:right w:val="single" w:sz="4" w:space="0" w:color="auto"/>
            </w:tcBorders>
            <w:shd w:val="clear" w:color="auto" w:fill="auto"/>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259929</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34,5%</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78714</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93,6%</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355043</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53,5%</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4652</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99,1%</w:t>
            </w:r>
          </w:p>
        </w:tc>
        <w:tc>
          <w:tcPr>
            <w:tcW w:w="1018" w:type="dxa"/>
            <w:tcBorders>
              <w:top w:val="nil"/>
              <w:left w:val="nil"/>
              <w:bottom w:val="single" w:sz="4" w:space="0" w:color="auto"/>
              <w:right w:val="single" w:sz="4" w:space="0" w:color="auto"/>
            </w:tcBorders>
            <w:shd w:val="clear" w:color="auto" w:fill="auto"/>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438409</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58,2%</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12</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33</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proofErr w:type="spellStart"/>
            <w:r w:rsidRPr="00A328C0">
              <w:rPr>
                <w:rFonts w:eastAsia="Times New Roman" w:cs="Times New Roman"/>
                <w:color w:val="000000"/>
                <w:sz w:val="20"/>
                <w:szCs w:val="20"/>
                <w:lang w:eastAsia="lv-LV"/>
              </w:rPr>
              <w:t>Elekt</w:t>
            </w:r>
            <w:r>
              <w:rPr>
                <w:rFonts w:eastAsia="Times New Roman" w:cs="Times New Roman"/>
                <w:color w:val="000000"/>
                <w:sz w:val="20"/>
                <w:szCs w:val="20"/>
                <w:lang w:eastAsia="lv-LV"/>
              </w:rPr>
              <w:t>oenerģija</w:t>
            </w:r>
            <w:proofErr w:type="spellEnd"/>
            <w:r w:rsidRPr="00A328C0">
              <w:rPr>
                <w:rFonts w:eastAsia="Times New Roman" w:cs="Times New Roman"/>
                <w:color w:val="000000"/>
                <w:sz w:val="20"/>
                <w:szCs w:val="20"/>
                <w:lang w:eastAsia="lv-LV"/>
              </w:rPr>
              <w:t xml:space="preserve"> un benzīns</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27</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27</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6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Elekt</w:t>
            </w:r>
            <w:r>
              <w:rPr>
                <w:rFonts w:eastAsia="Times New Roman" w:cs="Times New Roman"/>
                <w:color w:val="000000"/>
                <w:sz w:val="20"/>
                <w:szCs w:val="20"/>
                <w:lang w:eastAsia="lv-LV"/>
              </w:rPr>
              <w:t>roenerģija</w:t>
            </w:r>
            <w:r w:rsidRPr="00A328C0">
              <w:rPr>
                <w:rFonts w:eastAsia="Times New Roman" w:cs="Times New Roman"/>
                <w:color w:val="000000"/>
                <w:sz w:val="20"/>
                <w:szCs w:val="20"/>
                <w:lang w:eastAsia="lv-LV"/>
              </w:rPr>
              <w:t xml:space="preserve"> un dīzeļdegviela</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Pr>
                <w:rFonts w:eastAsia="Times New Roman" w:cs="Times New Roman"/>
                <w:color w:val="000000"/>
                <w:sz w:val="20"/>
                <w:szCs w:val="20"/>
                <w:lang w:eastAsia="lv-LV"/>
              </w:rPr>
              <w:t>Elektroenerģija</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241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252</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Gāzģenerators</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 un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1560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1,9%</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45092</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6,7%</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9</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0,2%</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46661</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6,2%</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 un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24</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5</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3</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0,1%</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 un 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200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7291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1,1%</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7491</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1,0%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Benzīns un dabas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70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71</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 un 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6</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Dīzeļdegviela un dabas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1</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5</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Dabas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5</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11</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A328C0" w:rsidRPr="00A328C0" w:rsidRDefault="00A328C0" w:rsidP="00A328C0">
            <w:pPr>
              <w:rPr>
                <w:rFonts w:eastAsia="Times New Roman" w:cs="Times New Roman"/>
                <w:color w:val="000000"/>
                <w:sz w:val="20"/>
                <w:szCs w:val="20"/>
                <w:lang w:eastAsia="lv-LV"/>
              </w:rPr>
            </w:pPr>
            <w:r w:rsidRPr="00A328C0">
              <w:rPr>
                <w:rFonts w:eastAsia="Times New Roman" w:cs="Times New Roman"/>
                <w:color w:val="000000"/>
                <w:sz w:val="20"/>
                <w:szCs w:val="20"/>
                <w:lang w:eastAsia="lv-LV"/>
              </w:rPr>
              <w:t>Dabas gāze un naftas gāze</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6</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0</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sz w:val="20"/>
                <w:szCs w:val="20"/>
                <w:lang w:eastAsia="lv-LV"/>
              </w:rPr>
            </w:pPr>
            <w:r w:rsidRPr="00A328C0">
              <w:rPr>
                <w:rFonts w:eastAsia="Times New Roman" w:cs="Times New Roman"/>
                <w:sz w:val="20"/>
                <w:szCs w:val="20"/>
                <w:lang w:eastAsia="lv-LV"/>
              </w:rPr>
              <w:t>0</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color w:val="000000"/>
                <w:sz w:val="20"/>
                <w:szCs w:val="20"/>
                <w:lang w:eastAsia="lv-LV"/>
              </w:rPr>
            </w:pPr>
            <w:r w:rsidRPr="00A328C0">
              <w:rPr>
                <w:rFonts w:eastAsia="Times New Roman" w:cs="Times New Roman"/>
                <w:color w:val="000000"/>
                <w:sz w:val="20"/>
                <w:szCs w:val="20"/>
                <w:lang w:eastAsia="lv-LV"/>
              </w:rPr>
              <w:t>0,0%</w:t>
            </w:r>
          </w:p>
        </w:tc>
      </w:tr>
      <w:tr w:rsidR="00A328C0" w:rsidRPr="00A328C0" w:rsidTr="00D50728">
        <w:trPr>
          <w:trHeight w:val="31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Kopā</w:t>
            </w:r>
          </w:p>
        </w:tc>
        <w:tc>
          <w:tcPr>
            <w:tcW w:w="1063"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b/>
                <w:bCs/>
                <w:sz w:val="20"/>
                <w:szCs w:val="20"/>
                <w:lang w:eastAsia="lv-LV"/>
              </w:rPr>
            </w:pPr>
            <w:r w:rsidRPr="00A328C0">
              <w:rPr>
                <w:rFonts w:eastAsia="Times New Roman" w:cs="Times New Roman"/>
                <w:b/>
                <w:bCs/>
                <w:sz w:val="20"/>
                <w:szCs w:val="20"/>
                <w:lang w:eastAsia="lv-LV"/>
              </w:rPr>
              <w:t>84067</w:t>
            </w:r>
          </w:p>
        </w:tc>
        <w:tc>
          <w:tcPr>
            <w:tcW w:w="1097"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 </w:t>
            </w:r>
          </w:p>
        </w:tc>
        <w:tc>
          <w:tcPr>
            <w:tcW w:w="1156"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b/>
                <w:bCs/>
                <w:sz w:val="20"/>
                <w:szCs w:val="20"/>
                <w:lang w:eastAsia="lv-LV"/>
              </w:rPr>
            </w:pPr>
            <w:r w:rsidRPr="00A328C0">
              <w:rPr>
                <w:rFonts w:eastAsia="Times New Roman" w:cs="Times New Roman"/>
                <w:b/>
                <w:bCs/>
                <w:sz w:val="20"/>
                <w:szCs w:val="20"/>
                <w:lang w:eastAsia="lv-LV"/>
              </w:rPr>
              <w:t>664177</w:t>
            </w:r>
          </w:p>
        </w:tc>
        <w:tc>
          <w:tcPr>
            <w:tcW w:w="1004"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 </w:t>
            </w:r>
          </w:p>
        </w:tc>
        <w:tc>
          <w:tcPr>
            <w:tcW w:w="951"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eastAsia="Times New Roman" w:cs="Times New Roman"/>
                <w:b/>
                <w:bCs/>
                <w:sz w:val="20"/>
                <w:szCs w:val="20"/>
                <w:lang w:eastAsia="lv-LV"/>
              </w:rPr>
            </w:pPr>
            <w:r w:rsidRPr="00A328C0">
              <w:rPr>
                <w:rFonts w:eastAsia="Times New Roman" w:cs="Times New Roman"/>
                <w:b/>
                <w:bCs/>
                <w:sz w:val="20"/>
                <w:szCs w:val="20"/>
                <w:lang w:eastAsia="lv-LV"/>
              </w:rPr>
              <w:t>4696</w:t>
            </w:r>
          </w:p>
        </w:tc>
        <w:tc>
          <w:tcPr>
            <w:tcW w:w="1209"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eastAsia="Times New Roman" w:cs="Times New Roman"/>
                <w:b/>
                <w:bCs/>
                <w:sz w:val="20"/>
                <w:szCs w:val="20"/>
                <w:lang w:eastAsia="lv-LV"/>
              </w:rPr>
            </w:pPr>
            <w:r w:rsidRPr="00A328C0">
              <w:rPr>
                <w:rFonts w:eastAsia="Times New Roman" w:cs="Times New Roman"/>
                <w:b/>
                <w:bCs/>
                <w:sz w:val="20"/>
                <w:szCs w:val="20"/>
                <w:lang w:eastAsia="lv-LV"/>
              </w:rPr>
              <w:t> </w:t>
            </w:r>
          </w:p>
        </w:tc>
        <w:tc>
          <w:tcPr>
            <w:tcW w:w="1018"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jc w:val="right"/>
              <w:rPr>
                <w:rFonts w:ascii="Times New Roman Baltic" w:eastAsia="Times New Roman" w:hAnsi="Times New Roman Baltic" w:cs="Times New Roman"/>
                <w:b/>
                <w:bCs/>
                <w:sz w:val="20"/>
                <w:szCs w:val="20"/>
                <w:lang w:eastAsia="lv-LV"/>
              </w:rPr>
            </w:pPr>
            <w:r w:rsidRPr="00A328C0">
              <w:rPr>
                <w:rFonts w:ascii="Times New Roman Baltic" w:eastAsia="Times New Roman" w:hAnsi="Times New Roman Baltic" w:cs="Times New Roman"/>
                <w:b/>
                <w:bCs/>
                <w:sz w:val="20"/>
                <w:szCs w:val="20"/>
                <w:lang w:eastAsia="lv-LV"/>
              </w:rPr>
              <w:t>752940</w:t>
            </w:r>
          </w:p>
        </w:tc>
        <w:tc>
          <w:tcPr>
            <w:tcW w:w="992" w:type="dxa"/>
            <w:tcBorders>
              <w:top w:val="nil"/>
              <w:left w:val="nil"/>
              <w:bottom w:val="single" w:sz="4" w:space="0" w:color="auto"/>
              <w:right w:val="single" w:sz="4" w:space="0" w:color="auto"/>
            </w:tcBorders>
            <w:shd w:val="clear" w:color="auto" w:fill="auto"/>
            <w:noWrap/>
            <w:vAlign w:val="bottom"/>
            <w:hideMark/>
          </w:tcPr>
          <w:p w:rsidR="00A328C0" w:rsidRPr="00A328C0" w:rsidRDefault="00A328C0" w:rsidP="00A328C0">
            <w:pPr>
              <w:rPr>
                <w:rFonts w:ascii="Times New Roman Baltic" w:eastAsia="Times New Roman" w:hAnsi="Times New Roman Baltic" w:cs="Times New Roman"/>
                <w:sz w:val="20"/>
                <w:szCs w:val="20"/>
                <w:lang w:eastAsia="lv-LV"/>
              </w:rPr>
            </w:pPr>
            <w:r w:rsidRPr="00A328C0">
              <w:rPr>
                <w:rFonts w:ascii="Times New Roman Baltic" w:eastAsia="Times New Roman" w:hAnsi="Times New Roman Baltic" w:cs="Times New Roman"/>
                <w:sz w:val="20"/>
                <w:szCs w:val="20"/>
                <w:lang w:eastAsia="lv-LV"/>
              </w:rPr>
              <w:t> </w:t>
            </w:r>
          </w:p>
        </w:tc>
      </w:tr>
    </w:tbl>
    <w:p w:rsidR="00A328C0" w:rsidRDefault="00A328C0" w:rsidP="00CD7D70">
      <w:pPr>
        <w:pStyle w:val="ListParagraph"/>
        <w:tabs>
          <w:tab w:val="left" w:pos="426"/>
        </w:tabs>
        <w:ind w:left="567" w:right="709" w:firstLine="426"/>
        <w:jc w:val="right"/>
        <w:rPr>
          <w:rFonts w:cs="Times New Roman"/>
          <w:szCs w:val="24"/>
        </w:rPr>
      </w:pPr>
    </w:p>
    <w:p w:rsidR="009976E9" w:rsidRDefault="00CD7D70" w:rsidP="009976E9">
      <w:pPr>
        <w:pStyle w:val="ListParagraph"/>
        <w:tabs>
          <w:tab w:val="left" w:pos="426"/>
        </w:tabs>
        <w:ind w:left="567"/>
        <w:jc w:val="both"/>
        <w:rPr>
          <w:rFonts w:cs="Times New Roman"/>
          <w:szCs w:val="24"/>
        </w:rPr>
      </w:pPr>
      <w:r w:rsidRPr="00CD7D70">
        <w:rPr>
          <w:rFonts w:cs="Times New Roman"/>
          <w:szCs w:val="24"/>
        </w:rPr>
        <w:t>Avots: CSDD statistika</w:t>
      </w:r>
    </w:p>
    <w:p w:rsidR="00CD7D70" w:rsidRDefault="00CD7D70" w:rsidP="009976E9">
      <w:pPr>
        <w:pStyle w:val="ListParagraph"/>
        <w:tabs>
          <w:tab w:val="left" w:pos="426"/>
        </w:tabs>
        <w:ind w:left="567"/>
        <w:jc w:val="both"/>
        <w:rPr>
          <w:rFonts w:cs="Times New Roman"/>
          <w:szCs w:val="24"/>
        </w:rPr>
      </w:pPr>
    </w:p>
    <w:p w:rsidR="009976E9" w:rsidRPr="00B61BAF" w:rsidRDefault="009976E9" w:rsidP="009976E9">
      <w:pPr>
        <w:pStyle w:val="ListParagraph"/>
        <w:tabs>
          <w:tab w:val="left" w:pos="426"/>
        </w:tabs>
        <w:ind w:left="567" w:right="709" w:firstLine="426"/>
        <w:jc w:val="both"/>
        <w:rPr>
          <w:rFonts w:cs="Times New Roman"/>
          <w:szCs w:val="24"/>
        </w:rPr>
      </w:pPr>
      <w:r>
        <w:rPr>
          <w:rFonts w:cs="Times New Roman"/>
          <w:szCs w:val="24"/>
        </w:rPr>
        <w:t xml:space="preserve">Līdz ar to secināms, </w:t>
      </w:r>
      <w:r w:rsidRPr="00B61BAF">
        <w:rPr>
          <w:rFonts w:cs="Times New Roman"/>
          <w:szCs w:val="24"/>
        </w:rPr>
        <w:t xml:space="preserve">ka būs jāsaskaras ar ļoti nozīmīgiem izaicinājumiem alternatīvo degvielu ieviešanas procesā, ņemot vērā esošo situāciju degvielu izmantošanā transportlīdzekļos. Saskaņā ar </w:t>
      </w:r>
      <w:r>
        <w:rPr>
          <w:rFonts w:cs="Times New Roman"/>
          <w:szCs w:val="24"/>
        </w:rPr>
        <w:t>iepriekš norādītajiem datiem</w:t>
      </w:r>
      <w:r w:rsidRPr="00B61BAF">
        <w:rPr>
          <w:rFonts w:cs="Times New Roman"/>
          <w:szCs w:val="24"/>
        </w:rPr>
        <w:t xml:space="preserve"> 2016.gada </w:t>
      </w:r>
      <w:r>
        <w:rPr>
          <w:rFonts w:cs="Times New Roman"/>
          <w:szCs w:val="24"/>
        </w:rPr>
        <w:t>1.</w:t>
      </w:r>
      <w:r w:rsidR="00EA00FB">
        <w:rPr>
          <w:rFonts w:cs="Times New Roman"/>
          <w:szCs w:val="24"/>
        </w:rPr>
        <w:t>pusē</w:t>
      </w:r>
      <w:r w:rsidRPr="00B61BAF">
        <w:rPr>
          <w:rFonts w:cs="Times New Roman"/>
          <w:szCs w:val="24"/>
        </w:rPr>
        <w:t xml:space="preserve"> no visiem reģistrētajiem </w:t>
      </w:r>
      <w:r>
        <w:rPr>
          <w:rFonts w:cs="Times New Roman"/>
          <w:szCs w:val="24"/>
        </w:rPr>
        <w:t>transportlīdzekļiem</w:t>
      </w:r>
      <w:r w:rsidRPr="00B61BAF">
        <w:rPr>
          <w:rFonts w:cs="Times New Roman"/>
          <w:szCs w:val="24"/>
        </w:rPr>
        <w:t>:</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38</w:t>
      </w:r>
      <w:r w:rsidR="00A328C0">
        <w:rPr>
          <w:rFonts w:cs="Times New Roman"/>
          <w:szCs w:val="24"/>
        </w:rPr>
        <w:t>,6</w:t>
      </w:r>
      <w:r w:rsidRPr="00B61BAF">
        <w:rPr>
          <w:rFonts w:cs="Times New Roman"/>
          <w:szCs w:val="24"/>
        </w:rPr>
        <w:t>% no kopējā skaita ir aprīkoti ar benzīna motoriem;</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r>
      <w:r w:rsidR="00A328C0" w:rsidRPr="00B61BAF">
        <w:rPr>
          <w:rFonts w:cs="Times New Roman"/>
          <w:szCs w:val="24"/>
        </w:rPr>
        <w:t>5</w:t>
      </w:r>
      <w:r w:rsidR="00A328C0">
        <w:rPr>
          <w:rFonts w:cs="Times New Roman"/>
          <w:szCs w:val="24"/>
        </w:rPr>
        <w:t>3,5</w:t>
      </w:r>
      <w:r w:rsidRPr="00B61BAF">
        <w:rPr>
          <w:rFonts w:cs="Times New Roman"/>
          <w:szCs w:val="24"/>
        </w:rPr>
        <w:t>% ir aprīkoti ar dīzeļmotoriem;</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 xml:space="preserve">aptuveni 7% ir </w:t>
      </w:r>
      <w:r w:rsidR="0032445E">
        <w:rPr>
          <w:rFonts w:cs="Times New Roman"/>
          <w:szCs w:val="24"/>
        </w:rPr>
        <w:t>darbināmi gan</w:t>
      </w:r>
      <w:r w:rsidR="0032445E" w:rsidRPr="00B61BAF">
        <w:rPr>
          <w:rFonts w:cs="Times New Roman"/>
          <w:szCs w:val="24"/>
        </w:rPr>
        <w:t xml:space="preserve"> </w:t>
      </w:r>
      <w:r w:rsidRPr="00B61BAF">
        <w:rPr>
          <w:rFonts w:cs="Times New Roman"/>
          <w:szCs w:val="24"/>
        </w:rPr>
        <w:t>ar gāz</w:t>
      </w:r>
      <w:r w:rsidR="0032445E">
        <w:rPr>
          <w:rFonts w:cs="Times New Roman"/>
          <w:szCs w:val="24"/>
        </w:rPr>
        <w:t>i</w:t>
      </w:r>
      <w:r w:rsidR="007633D6">
        <w:rPr>
          <w:rFonts w:cs="Times New Roman"/>
          <w:szCs w:val="24"/>
        </w:rPr>
        <w:t xml:space="preserve"> (sašķidrināto naftas gāzi)</w:t>
      </w:r>
      <w:r w:rsidRPr="00B61BAF">
        <w:rPr>
          <w:rFonts w:cs="Times New Roman"/>
          <w:szCs w:val="24"/>
        </w:rPr>
        <w:t xml:space="preserve"> un benzīn</w:t>
      </w:r>
      <w:r w:rsidR="0032445E">
        <w:rPr>
          <w:rFonts w:cs="Times New Roman"/>
          <w:szCs w:val="24"/>
        </w:rPr>
        <w:t>u</w:t>
      </w:r>
      <w:r w:rsidRPr="00B61BAF">
        <w:rPr>
          <w:rFonts w:cs="Times New Roman"/>
          <w:szCs w:val="24"/>
        </w:rPr>
        <w:t>;</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Pr="00B61BAF">
        <w:rPr>
          <w:rFonts w:cs="Times New Roman"/>
          <w:szCs w:val="24"/>
        </w:rPr>
        <w:t>03% (</w:t>
      </w:r>
      <w:r w:rsidR="00A328C0" w:rsidRPr="00B61BAF">
        <w:rPr>
          <w:rFonts w:cs="Times New Roman"/>
          <w:szCs w:val="24"/>
        </w:rPr>
        <w:t>2</w:t>
      </w:r>
      <w:r w:rsidR="00A328C0">
        <w:rPr>
          <w:rFonts w:cs="Times New Roman"/>
          <w:szCs w:val="24"/>
        </w:rPr>
        <w:t xml:space="preserve">52 </w:t>
      </w:r>
      <w:r w:rsidR="00EA00FB">
        <w:rPr>
          <w:rFonts w:cs="Times New Roman"/>
          <w:szCs w:val="24"/>
        </w:rPr>
        <w:t>gab.)</w:t>
      </w:r>
      <w:r w:rsidRPr="00B61BAF">
        <w:rPr>
          <w:rFonts w:cs="Times New Roman"/>
          <w:szCs w:val="24"/>
        </w:rPr>
        <w:t xml:space="preserve"> ir elektrotransportlīdzekļi;</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Pr="00B61BAF">
        <w:rPr>
          <w:rFonts w:cs="Times New Roman"/>
          <w:szCs w:val="24"/>
        </w:rPr>
        <w:t>00</w:t>
      </w:r>
      <w:r w:rsidR="00A328C0">
        <w:rPr>
          <w:rFonts w:cs="Times New Roman"/>
          <w:szCs w:val="24"/>
        </w:rPr>
        <w:t>4</w:t>
      </w:r>
      <w:r w:rsidRPr="00B61BAF">
        <w:rPr>
          <w:rFonts w:cs="Times New Roman"/>
          <w:szCs w:val="24"/>
        </w:rPr>
        <w:t xml:space="preserve">% ( </w:t>
      </w:r>
      <w:r w:rsidR="00A328C0">
        <w:rPr>
          <w:rFonts w:cs="Times New Roman"/>
          <w:szCs w:val="24"/>
        </w:rPr>
        <w:t xml:space="preserve">32 </w:t>
      </w:r>
      <w:r w:rsidRPr="00B61BAF">
        <w:rPr>
          <w:rFonts w:cs="Times New Roman"/>
          <w:szCs w:val="24"/>
        </w:rPr>
        <w:t xml:space="preserve">gab.) ir transportlīdzekļi, kas </w:t>
      </w:r>
      <w:r w:rsidR="0032445E">
        <w:rPr>
          <w:rFonts w:cs="Times New Roman"/>
          <w:szCs w:val="24"/>
        </w:rPr>
        <w:t>darbināmi</w:t>
      </w:r>
      <w:r w:rsidR="0032445E" w:rsidRPr="00B61BAF">
        <w:rPr>
          <w:rFonts w:cs="Times New Roman"/>
          <w:szCs w:val="24"/>
        </w:rPr>
        <w:t xml:space="preserve"> </w:t>
      </w:r>
      <w:r w:rsidRPr="00B61BAF">
        <w:rPr>
          <w:rFonts w:cs="Times New Roman"/>
          <w:szCs w:val="24"/>
        </w:rPr>
        <w:t xml:space="preserve">ar </w:t>
      </w:r>
      <w:r w:rsidR="0032445E" w:rsidRPr="00B61BAF">
        <w:rPr>
          <w:rFonts w:cs="Times New Roman"/>
          <w:szCs w:val="24"/>
        </w:rPr>
        <w:t>gāz</w:t>
      </w:r>
      <w:r w:rsidR="0032445E">
        <w:rPr>
          <w:rFonts w:cs="Times New Roman"/>
          <w:szCs w:val="24"/>
        </w:rPr>
        <w:t>i</w:t>
      </w:r>
      <w:r w:rsidR="0032445E" w:rsidRPr="00B61BAF">
        <w:rPr>
          <w:rFonts w:cs="Times New Roman"/>
          <w:szCs w:val="24"/>
        </w:rPr>
        <w:t xml:space="preserve"> </w:t>
      </w:r>
      <w:r w:rsidRPr="00B61BAF">
        <w:rPr>
          <w:rFonts w:cs="Times New Roman"/>
          <w:szCs w:val="24"/>
        </w:rPr>
        <w:t xml:space="preserve">un </w:t>
      </w:r>
      <w:r w:rsidR="0032445E" w:rsidRPr="00B61BAF">
        <w:rPr>
          <w:rFonts w:cs="Times New Roman"/>
          <w:szCs w:val="24"/>
        </w:rPr>
        <w:t>dīzeļ</w:t>
      </w:r>
      <w:r w:rsidR="0032445E">
        <w:rPr>
          <w:rFonts w:cs="Times New Roman"/>
          <w:szCs w:val="24"/>
        </w:rPr>
        <w:t>degvielu</w:t>
      </w:r>
      <w:r w:rsidRPr="00B61BAF">
        <w:rPr>
          <w:rFonts w:cs="Times New Roman"/>
          <w:szCs w:val="24"/>
        </w:rPr>
        <w:t>;</w:t>
      </w:r>
    </w:p>
    <w:p w:rsidR="009976E9" w:rsidRPr="00B61BAF"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Pr="00B61BAF">
        <w:rPr>
          <w:rFonts w:cs="Times New Roman"/>
          <w:szCs w:val="24"/>
        </w:rPr>
        <w:t>00</w:t>
      </w:r>
      <w:r w:rsidR="00A328C0">
        <w:rPr>
          <w:rFonts w:cs="Times New Roman"/>
          <w:szCs w:val="24"/>
        </w:rPr>
        <w:t>4</w:t>
      </w:r>
      <w:r w:rsidRPr="00B61BAF">
        <w:rPr>
          <w:rFonts w:cs="Times New Roman"/>
          <w:szCs w:val="24"/>
        </w:rPr>
        <w:t>% (</w:t>
      </w:r>
      <w:r w:rsidR="00A328C0">
        <w:rPr>
          <w:rFonts w:cs="Times New Roman"/>
          <w:szCs w:val="24"/>
        </w:rPr>
        <w:t>33</w:t>
      </w:r>
      <w:r w:rsidR="00A328C0" w:rsidRPr="00B61BAF">
        <w:rPr>
          <w:rFonts w:cs="Times New Roman"/>
          <w:szCs w:val="24"/>
        </w:rPr>
        <w:t xml:space="preserve"> </w:t>
      </w:r>
      <w:r w:rsidRPr="00B61BAF">
        <w:rPr>
          <w:rFonts w:cs="Times New Roman"/>
          <w:szCs w:val="24"/>
        </w:rPr>
        <w:t xml:space="preserve">gab.) ir transportlīdzekļi, kas </w:t>
      </w:r>
      <w:r w:rsidR="0032445E">
        <w:rPr>
          <w:rFonts w:cs="Times New Roman"/>
          <w:szCs w:val="24"/>
        </w:rPr>
        <w:t>darbināmi</w:t>
      </w:r>
      <w:r w:rsidRPr="00B61BAF">
        <w:rPr>
          <w:rFonts w:cs="Times New Roman"/>
          <w:szCs w:val="24"/>
        </w:rPr>
        <w:t xml:space="preserve"> gāz</w:t>
      </w:r>
      <w:r w:rsidR="0032445E">
        <w:rPr>
          <w:rFonts w:cs="Times New Roman"/>
          <w:szCs w:val="24"/>
        </w:rPr>
        <w:t>i</w:t>
      </w:r>
      <w:r w:rsidRPr="00B61BAF">
        <w:rPr>
          <w:rFonts w:cs="Times New Roman"/>
          <w:szCs w:val="24"/>
        </w:rPr>
        <w:t xml:space="preserve"> (CNG vai LPG);</w:t>
      </w:r>
    </w:p>
    <w:p w:rsidR="009976E9" w:rsidRDefault="009976E9" w:rsidP="009976E9">
      <w:pPr>
        <w:pStyle w:val="ListParagraph"/>
        <w:tabs>
          <w:tab w:val="left" w:pos="426"/>
        </w:tabs>
        <w:ind w:left="567" w:right="709" w:firstLine="426"/>
        <w:jc w:val="both"/>
        <w:rPr>
          <w:rFonts w:cs="Times New Roman"/>
          <w:szCs w:val="24"/>
        </w:rPr>
      </w:pPr>
      <w:r w:rsidRPr="00B61BAF">
        <w:rPr>
          <w:rFonts w:cs="Times New Roman"/>
          <w:szCs w:val="24"/>
        </w:rPr>
        <w:t>•</w:t>
      </w:r>
      <w:r w:rsidRPr="00B61BAF">
        <w:rPr>
          <w:rFonts w:cs="Times New Roman"/>
          <w:szCs w:val="24"/>
        </w:rPr>
        <w:tab/>
        <w:t>0</w:t>
      </w:r>
      <w:r w:rsidR="00A157AD">
        <w:rPr>
          <w:rFonts w:cs="Times New Roman"/>
          <w:szCs w:val="24"/>
        </w:rPr>
        <w:t>,</w:t>
      </w:r>
      <w:r w:rsidR="00A328C0" w:rsidRPr="00B61BAF">
        <w:rPr>
          <w:rFonts w:cs="Times New Roman"/>
          <w:szCs w:val="24"/>
        </w:rPr>
        <w:t>00</w:t>
      </w:r>
      <w:r w:rsidR="00A328C0">
        <w:rPr>
          <w:rFonts w:cs="Times New Roman"/>
          <w:szCs w:val="24"/>
        </w:rPr>
        <w:t>3</w:t>
      </w:r>
      <w:r w:rsidRPr="00B61BAF">
        <w:rPr>
          <w:rFonts w:cs="Times New Roman"/>
          <w:szCs w:val="24"/>
        </w:rPr>
        <w:t>% (</w:t>
      </w:r>
      <w:r>
        <w:rPr>
          <w:rFonts w:cs="Times New Roman"/>
          <w:szCs w:val="24"/>
        </w:rPr>
        <w:t>2</w:t>
      </w:r>
      <w:r w:rsidR="00A328C0">
        <w:rPr>
          <w:rFonts w:cs="Times New Roman"/>
          <w:szCs w:val="24"/>
        </w:rPr>
        <w:t>7</w:t>
      </w:r>
      <w:r w:rsidRPr="00B61BAF">
        <w:rPr>
          <w:rFonts w:cs="Times New Roman"/>
          <w:szCs w:val="24"/>
        </w:rPr>
        <w:t xml:space="preserve"> gab.) ir ar </w:t>
      </w:r>
      <w:r w:rsidR="00A91693" w:rsidRPr="00B61BAF">
        <w:rPr>
          <w:rFonts w:cs="Times New Roman"/>
          <w:szCs w:val="24"/>
        </w:rPr>
        <w:t>elektr</w:t>
      </w:r>
      <w:r w:rsidR="00A91693">
        <w:rPr>
          <w:rFonts w:cs="Times New Roman"/>
          <w:szCs w:val="24"/>
        </w:rPr>
        <w:t>oenerģijas</w:t>
      </w:r>
      <w:r w:rsidR="00A91693" w:rsidRPr="00B61BAF">
        <w:rPr>
          <w:rFonts w:cs="Times New Roman"/>
          <w:szCs w:val="24"/>
        </w:rPr>
        <w:t xml:space="preserve"> </w:t>
      </w:r>
      <w:r w:rsidRPr="00B61BAF">
        <w:rPr>
          <w:rFonts w:cs="Times New Roman"/>
          <w:szCs w:val="24"/>
        </w:rPr>
        <w:t>un benzīna motoru (“</w:t>
      </w:r>
      <w:proofErr w:type="spellStart"/>
      <w:r w:rsidRPr="00B61BAF">
        <w:rPr>
          <w:rFonts w:cs="Times New Roman"/>
          <w:szCs w:val="24"/>
        </w:rPr>
        <w:t>Plug-in”</w:t>
      </w:r>
      <w:proofErr w:type="spellEnd"/>
      <w:r w:rsidRPr="00B61BAF">
        <w:rPr>
          <w:rFonts w:cs="Times New Roman"/>
          <w:szCs w:val="24"/>
        </w:rPr>
        <w:t xml:space="preserve"> hibrīdi, PHEV).</w:t>
      </w:r>
    </w:p>
    <w:p w:rsidR="009976E9" w:rsidRDefault="009976E9" w:rsidP="009976E9">
      <w:pPr>
        <w:pStyle w:val="ListParagraph"/>
        <w:tabs>
          <w:tab w:val="left" w:pos="426"/>
        </w:tabs>
        <w:ind w:left="567" w:right="709" w:firstLine="426"/>
        <w:jc w:val="both"/>
        <w:rPr>
          <w:rFonts w:cs="Times New Roman"/>
          <w:szCs w:val="24"/>
        </w:rPr>
      </w:pPr>
      <w:r w:rsidRPr="000F0422">
        <w:rPr>
          <w:rFonts w:cs="Times New Roman"/>
          <w:szCs w:val="24"/>
        </w:rPr>
        <w:t xml:space="preserve">Šobrīd benzīnam tiek </w:t>
      </w:r>
      <w:r w:rsidR="004E4CDC" w:rsidRPr="000F0422">
        <w:rPr>
          <w:rFonts w:cs="Times New Roman"/>
          <w:szCs w:val="24"/>
        </w:rPr>
        <w:t>piemērot</w:t>
      </w:r>
      <w:r w:rsidR="004E4CDC">
        <w:rPr>
          <w:rFonts w:cs="Times New Roman"/>
          <w:szCs w:val="24"/>
        </w:rPr>
        <w:t>s</w:t>
      </w:r>
      <w:r w:rsidR="004E4CDC" w:rsidRPr="000F0422">
        <w:rPr>
          <w:rFonts w:cs="Times New Roman"/>
          <w:szCs w:val="24"/>
        </w:rPr>
        <w:t xml:space="preserve"> </w:t>
      </w:r>
      <w:r w:rsidRPr="000F0422">
        <w:rPr>
          <w:rFonts w:cs="Times New Roman"/>
          <w:szCs w:val="24"/>
        </w:rPr>
        <w:t>augstāks akcīzes nodoklis nekā dīzeļdegvielai un gāzveida degvielām (</w:t>
      </w:r>
      <w:r w:rsidR="00E63B43">
        <w:rPr>
          <w:rFonts w:cs="Times New Roman"/>
          <w:szCs w:val="24"/>
        </w:rPr>
        <w:t>sašķidrinātā naftas gāze</w:t>
      </w:r>
      <w:r w:rsidRPr="000F0422">
        <w:rPr>
          <w:rFonts w:cs="Times New Roman"/>
          <w:szCs w:val="24"/>
        </w:rPr>
        <w:t xml:space="preserve">, CNG, LNG u.c.). Benzīnam </w:t>
      </w:r>
      <w:r w:rsidR="004E4CDC">
        <w:rPr>
          <w:rFonts w:cs="Times New Roman"/>
          <w:szCs w:val="24"/>
        </w:rPr>
        <w:t>tas sastāda</w:t>
      </w:r>
      <w:r w:rsidRPr="000F0422">
        <w:rPr>
          <w:rFonts w:cs="Times New Roman"/>
          <w:szCs w:val="24"/>
        </w:rPr>
        <w:t xml:space="preserve"> 436 </w:t>
      </w:r>
      <w:proofErr w:type="spellStart"/>
      <w:r>
        <w:rPr>
          <w:rFonts w:cs="Times New Roman"/>
          <w:i/>
          <w:szCs w:val="24"/>
        </w:rPr>
        <w:t>euro</w:t>
      </w:r>
      <w:proofErr w:type="spellEnd"/>
      <w:r w:rsidRPr="000F0422">
        <w:rPr>
          <w:rFonts w:cs="Times New Roman"/>
          <w:szCs w:val="24"/>
        </w:rPr>
        <w:t>/1</w:t>
      </w:r>
      <w:r w:rsidR="00615887">
        <w:rPr>
          <w:rFonts w:cs="Times New Roman"/>
          <w:szCs w:val="24"/>
        </w:rPr>
        <w:t xml:space="preserve"> </w:t>
      </w:r>
      <w:r w:rsidRPr="000F0422">
        <w:rPr>
          <w:rFonts w:cs="Times New Roman"/>
          <w:szCs w:val="24"/>
        </w:rPr>
        <w:t>000</w:t>
      </w:r>
      <w:r w:rsidR="00615887">
        <w:rPr>
          <w:rFonts w:cs="Times New Roman"/>
          <w:szCs w:val="24"/>
        </w:rPr>
        <w:t xml:space="preserve"> </w:t>
      </w:r>
      <w:r w:rsidRPr="000F0422">
        <w:rPr>
          <w:rFonts w:cs="Times New Roman"/>
          <w:szCs w:val="24"/>
        </w:rPr>
        <w:t xml:space="preserve">l, kamēr dīzeļdegvielai 341 </w:t>
      </w:r>
      <w:proofErr w:type="spellStart"/>
      <w:r>
        <w:rPr>
          <w:rFonts w:cs="Times New Roman"/>
          <w:i/>
          <w:szCs w:val="24"/>
        </w:rPr>
        <w:t>euro</w:t>
      </w:r>
      <w:proofErr w:type="spellEnd"/>
      <w:r w:rsidRPr="000F0422">
        <w:rPr>
          <w:rFonts w:cs="Times New Roman"/>
          <w:szCs w:val="24"/>
        </w:rPr>
        <w:t>/1</w:t>
      </w:r>
      <w:r w:rsidR="00615887">
        <w:rPr>
          <w:rFonts w:cs="Times New Roman"/>
          <w:szCs w:val="24"/>
        </w:rPr>
        <w:t xml:space="preserve"> </w:t>
      </w:r>
      <w:r w:rsidRPr="000F0422">
        <w:rPr>
          <w:rFonts w:cs="Times New Roman"/>
          <w:szCs w:val="24"/>
        </w:rPr>
        <w:t>000</w:t>
      </w:r>
      <w:r w:rsidR="00615887">
        <w:rPr>
          <w:rFonts w:cs="Times New Roman"/>
          <w:szCs w:val="24"/>
        </w:rPr>
        <w:t xml:space="preserve"> </w:t>
      </w:r>
      <w:r w:rsidRPr="000F0422">
        <w:rPr>
          <w:rFonts w:cs="Times New Roman"/>
          <w:szCs w:val="24"/>
        </w:rPr>
        <w:t>l. 2015.gada beigās, ņemot vērā degvielas cenas izmaiņas pasaulē, budžeta plānošanu un ar vidi saistītus jautājumus</w:t>
      </w:r>
      <w:r w:rsidR="00343C2F">
        <w:rPr>
          <w:rFonts w:cs="Times New Roman"/>
          <w:szCs w:val="24"/>
        </w:rPr>
        <w:t>,</w:t>
      </w:r>
      <w:r w:rsidRPr="000F0422">
        <w:rPr>
          <w:rFonts w:cs="Times New Roman"/>
          <w:szCs w:val="24"/>
        </w:rPr>
        <w:t xml:space="preserve"> akcīzes nodoklis fosilajai degvielai tika pa</w:t>
      </w:r>
      <w:r w:rsidR="00EA00FB">
        <w:rPr>
          <w:rFonts w:cs="Times New Roman"/>
          <w:szCs w:val="24"/>
        </w:rPr>
        <w:t>lielināts</w:t>
      </w:r>
      <w:r w:rsidRPr="000F0422">
        <w:rPr>
          <w:rFonts w:cs="Times New Roman"/>
          <w:szCs w:val="24"/>
        </w:rPr>
        <w:t xml:space="preserve">. Līdz 2016.gada 1.janvārim benzīnam tika piemērots 411,21 </w:t>
      </w:r>
      <w:proofErr w:type="spellStart"/>
      <w:r>
        <w:rPr>
          <w:rFonts w:cs="Times New Roman"/>
          <w:i/>
          <w:szCs w:val="24"/>
        </w:rPr>
        <w:t>euro</w:t>
      </w:r>
      <w:proofErr w:type="spellEnd"/>
      <w:r w:rsidRPr="000F0422">
        <w:rPr>
          <w:rFonts w:cs="Times New Roman"/>
          <w:szCs w:val="24"/>
        </w:rPr>
        <w:t>/1</w:t>
      </w:r>
      <w:r w:rsidR="00615887">
        <w:rPr>
          <w:rFonts w:cs="Times New Roman"/>
          <w:szCs w:val="24"/>
        </w:rPr>
        <w:t xml:space="preserve"> </w:t>
      </w:r>
      <w:r w:rsidRPr="000F0422">
        <w:rPr>
          <w:rFonts w:cs="Times New Roman"/>
          <w:szCs w:val="24"/>
        </w:rPr>
        <w:t>000</w:t>
      </w:r>
      <w:r w:rsidR="00615887">
        <w:rPr>
          <w:rFonts w:cs="Times New Roman"/>
          <w:szCs w:val="24"/>
        </w:rPr>
        <w:t xml:space="preserve"> </w:t>
      </w:r>
      <w:r w:rsidRPr="000F0422">
        <w:rPr>
          <w:rFonts w:cs="Times New Roman"/>
          <w:szCs w:val="24"/>
        </w:rPr>
        <w:t xml:space="preserve">l, bet dīzeļdegvielai – 332,95 </w:t>
      </w:r>
      <w:proofErr w:type="spellStart"/>
      <w:r>
        <w:rPr>
          <w:rFonts w:cs="Times New Roman"/>
          <w:i/>
          <w:szCs w:val="24"/>
        </w:rPr>
        <w:t>euro</w:t>
      </w:r>
      <w:proofErr w:type="spellEnd"/>
      <w:r w:rsidRPr="000F0422">
        <w:rPr>
          <w:rFonts w:cs="Times New Roman"/>
          <w:szCs w:val="24"/>
        </w:rPr>
        <w:t>/1000l.</w:t>
      </w:r>
      <w:r w:rsidR="00802CA0">
        <w:rPr>
          <w:rFonts w:cs="Times New Roman"/>
          <w:szCs w:val="24"/>
        </w:rPr>
        <w:t xml:space="preserve"> Tomēr arī dabasgāzei, kas tiek izmantota kā degviela, </w:t>
      </w:r>
      <w:r w:rsidR="004E4CDC">
        <w:rPr>
          <w:rFonts w:cs="Times New Roman"/>
          <w:szCs w:val="24"/>
        </w:rPr>
        <w:t xml:space="preserve">tiek piemērots </w:t>
      </w:r>
      <w:r w:rsidR="00802CA0">
        <w:rPr>
          <w:rFonts w:cs="Times New Roman"/>
          <w:szCs w:val="24"/>
        </w:rPr>
        <w:t>akcīzes nodoklis, kas izmaksu ziņā padara dabasgāzes izmantošanu līdzvērtīgu dīzeļdegvielas izmantošanai</w:t>
      </w:r>
      <w:r w:rsidR="00B852F6">
        <w:rPr>
          <w:rFonts w:cs="Times New Roman"/>
          <w:szCs w:val="24"/>
        </w:rPr>
        <w:t xml:space="preserve"> -</w:t>
      </w:r>
      <w:r w:rsidR="004E4CDC" w:rsidRPr="004E4CDC">
        <w:rPr>
          <w:rFonts w:cs="Times New Roman"/>
          <w:szCs w:val="24"/>
        </w:rPr>
        <w:t xml:space="preserve"> 99,60 </w:t>
      </w:r>
      <w:proofErr w:type="spellStart"/>
      <w:r w:rsidR="004E4CDC" w:rsidRPr="00B852F6">
        <w:rPr>
          <w:rFonts w:cs="Times New Roman"/>
          <w:i/>
          <w:szCs w:val="24"/>
        </w:rPr>
        <w:t>euro</w:t>
      </w:r>
      <w:proofErr w:type="spellEnd"/>
      <w:r w:rsidR="004E4CDC" w:rsidRPr="004E4CDC">
        <w:rPr>
          <w:rFonts w:cs="Times New Roman"/>
          <w:szCs w:val="24"/>
        </w:rPr>
        <w:t xml:space="preserve"> par 1000 </w:t>
      </w:r>
      <w:r w:rsidR="004B5129">
        <w:rPr>
          <w:rFonts w:cs="Times New Roman"/>
          <w:szCs w:val="24"/>
        </w:rPr>
        <w:t>m</w:t>
      </w:r>
      <w:r w:rsidR="004B5129">
        <w:rPr>
          <w:rFonts w:cs="Times New Roman"/>
          <w:szCs w:val="24"/>
          <w:vertAlign w:val="superscript"/>
        </w:rPr>
        <w:t>3</w:t>
      </w:r>
      <w:r w:rsidR="004E4CDC" w:rsidRPr="004E4CDC">
        <w:rPr>
          <w:rFonts w:cs="Times New Roman"/>
          <w:szCs w:val="24"/>
        </w:rPr>
        <w:t xml:space="preserve">, ja tā tiek izmantota kā degviela, savukārt 17,07 </w:t>
      </w:r>
      <w:proofErr w:type="spellStart"/>
      <w:r w:rsidR="004E4CDC" w:rsidRPr="00B852F6">
        <w:rPr>
          <w:rFonts w:cs="Times New Roman"/>
          <w:i/>
          <w:szCs w:val="24"/>
        </w:rPr>
        <w:t>euro</w:t>
      </w:r>
      <w:proofErr w:type="spellEnd"/>
      <w:r w:rsidR="00343C2F">
        <w:rPr>
          <w:rFonts w:cs="Times New Roman"/>
          <w:szCs w:val="24"/>
        </w:rPr>
        <w:t xml:space="preserve"> par 1000 </w:t>
      </w:r>
      <w:r w:rsidR="004B5129">
        <w:rPr>
          <w:rFonts w:cs="Times New Roman"/>
          <w:szCs w:val="24"/>
        </w:rPr>
        <w:t>m</w:t>
      </w:r>
      <w:r w:rsidR="004B5129">
        <w:rPr>
          <w:rFonts w:cs="Times New Roman"/>
          <w:szCs w:val="24"/>
          <w:vertAlign w:val="superscript"/>
        </w:rPr>
        <w:t>3</w:t>
      </w:r>
      <w:r w:rsidR="004B5129">
        <w:rPr>
          <w:rFonts w:cs="Times New Roman"/>
          <w:szCs w:val="24"/>
        </w:rPr>
        <w:t xml:space="preserve"> </w:t>
      </w:r>
      <w:r w:rsidR="00343C2F">
        <w:rPr>
          <w:rFonts w:cs="Times New Roman"/>
          <w:szCs w:val="24"/>
        </w:rPr>
        <w:t>tiek piemērots</w:t>
      </w:r>
      <w:r w:rsidR="004E4CDC" w:rsidRPr="004E4CDC">
        <w:rPr>
          <w:rFonts w:cs="Times New Roman"/>
          <w:szCs w:val="24"/>
        </w:rPr>
        <w:t>, ja dabasgāzi izmanto kā kurināmo</w:t>
      </w:r>
      <w:r w:rsidR="00802CA0">
        <w:rPr>
          <w:rFonts w:cs="Times New Roman"/>
          <w:szCs w:val="24"/>
        </w:rPr>
        <w:t>.</w:t>
      </w:r>
    </w:p>
    <w:p w:rsidR="009976E9" w:rsidRPr="000F0422" w:rsidRDefault="009976E9" w:rsidP="009976E9">
      <w:pPr>
        <w:pStyle w:val="ListParagraph"/>
        <w:tabs>
          <w:tab w:val="left" w:pos="426"/>
        </w:tabs>
        <w:ind w:left="567" w:right="709" w:firstLine="426"/>
        <w:jc w:val="both"/>
        <w:rPr>
          <w:rFonts w:cs="Times New Roman"/>
          <w:szCs w:val="24"/>
        </w:rPr>
      </w:pPr>
      <w:r>
        <w:rPr>
          <w:rFonts w:cs="Times New Roman"/>
          <w:szCs w:val="24"/>
        </w:rPr>
        <w:t>Pēdējos gados pieaudzis ETL skaits, kas skaidrojams ar plašo atbalstu, turpretī ar dabasgāzes, dīzeļdegvielas – dabasgāzes un benzīna – dabasgāzes motoru kopā ir tikai 25 vieglie transportlīdzekļi, kas liecina, ka bez dabasgāzes uzpildes infrastruktūras attīstības un atbalsta</w:t>
      </w:r>
      <w:r w:rsidR="00EA00FB">
        <w:rPr>
          <w:rFonts w:cs="Times New Roman"/>
          <w:szCs w:val="24"/>
        </w:rPr>
        <w:t xml:space="preserve"> pasākumiem</w:t>
      </w:r>
      <w:r>
        <w:rPr>
          <w:rFonts w:cs="Times New Roman"/>
          <w:szCs w:val="24"/>
        </w:rPr>
        <w:t xml:space="preserve"> šādam degvielas veidam nav potenciāls attīstīties.</w:t>
      </w:r>
    </w:p>
    <w:p w:rsidR="009976E9" w:rsidRDefault="009976E9" w:rsidP="009976E9">
      <w:pPr>
        <w:pStyle w:val="ListParagraph"/>
        <w:tabs>
          <w:tab w:val="left" w:pos="426"/>
        </w:tabs>
        <w:ind w:left="567" w:right="709" w:firstLine="426"/>
        <w:jc w:val="both"/>
        <w:rPr>
          <w:rFonts w:cs="Times New Roman"/>
          <w:szCs w:val="24"/>
        </w:rPr>
      </w:pPr>
      <w:r w:rsidRPr="000F0422">
        <w:rPr>
          <w:rFonts w:cs="Times New Roman"/>
          <w:szCs w:val="24"/>
        </w:rPr>
        <w:t xml:space="preserve">Dīzeļdegviela ir svarīgs </w:t>
      </w:r>
      <w:r w:rsidR="002F4E17">
        <w:rPr>
          <w:rFonts w:cs="Times New Roman"/>
          <w:szCs w:val="24"/>
        </w:rPr>
        <w:t>energo</w:t>
      </w:r>
      <w:r w:rsidRPr="000F0422">
        <w:rPr>
          <w:rFonts w:cs="Times New Roman"/>
          <w:szCs w:val="24"/>
        </w:rPr>
        <w:t xml:space="preserve">resurss kravu pārvadājumiem, kas ir nozīmīgs ekonomikas sektors Latvijā, ņemot vērā Latvijas ģeogrāfisko novietojumu. Jāatzīmē, ka pēc jaunākajiem pētījumiem ES robežās pēdējās dekādes laikā kravas automašīnu degvielas patēriņš nav krasi uzlabojies, ko saista ar potenciālā karteļa eksistenci starp </w:t>
      </w:r>
      <w:r w:rsidR="00EA00FB">
        <w:rPr>
          <w:rFonts w:cs="Times New Roman"/>
          <w:szCs w:val="24"/>
        </w:rPr>
        <w:t>pieciem</w:t>
      </w:r>
      <w:r w:rsidRPr="000F0422">
        <w:rPr>
          <w:rFonts w:cs="Times New Roman"/>
          <w:szCs w:val="24"/>
        </w:rPr>
        <w:t xml:space="preserve"> lielākajiem kravas automašīnu ražotājiem. </w:t>
      </w:r>
    </w:p>
    <w:p w:rsidR="009976E9" w:rsidRDefault="009976E9" w:rsidP="009976E9">
      <w:pPr>
        <w:pStyle w:val="ListParagraph"/>
        <w:tabs>
          <w:tab w:val="left" w:pos="426"/>
        </w:tabs>
        <w:ind w:left="567" w:right="709" w:firstLine="426"/>
        <w:jc w:val="both"/>
        <w:rPr>
          <w:rFonts w:cs="Times New Roman"/>
          <w:szCs w:val="24"/>
        </w:rPr>
      </w:pPr>
      <w:r>
        <w:rPr>
          <w:rFonts w:cs="Times New Roman"/>
          <w:szCs w:val="24"/>
        </w:rPr>
        <w:t xml:space="preserve">Tāpat arī saskaņā ar </w:t>
      </w:r>
      <w:r w:rsidR="00EA00FB">
        <w:rPr>
          <w:rFonts w:cs="Times New Roman"/>
          <w:szCs w:val="24"/>
        </w:rPr>
        <w:t>t</w:t>
      </w:r>
      <w:r w:rsidRPr="00E26860">
        <w:rPr>
          <w:rFonts w:cs="Times New Roman"/>
          <w:szCs w:val="24"/>
        </w:rPr>
        <w:t>abulu Nr.</w:t>
      </w:r>
      <w:r w:rsidR="00B852F6">
        <w:rPr>
          <w:rFonts w:cs="Times New Roman"/>
          <w:szCs w:val="24"/>
        </w:rPr>
        <w:t>6</w:t>
      </w:r>
      <w:r>
        <w:rPr>
          <w:rFonts w:cs="Times New Roman"/>
          <w:szCs w:val="24"/>
        </w:rPr>
        <w:t xml:space="preserve"> lielākā daļa (93%) kravas transportlīdzekļu ir aprīkoti ar dīzeļmotoriem, līdz ar to kā atbalsta pasākums benzīna motora kravas transportlīdzekļu p</w:t>
      </w:r>
      <w:r w:rsidR="00EA00FB">
        <w:rPr>
          <w:rFonts w:cs="Times New Roman"/>
          <w:szCs w:val="24"/>
        </w:rPr>
        <w:t>ārbūvei uz benzīna-gāzes motoru</w:t>
      </w:r>
      <w:r>
        <w:rPr>
          <w:rFonts w:cs="Times New Roman"/>
          <w:szCs w:val="24"/>
        </w:rPr>
        <w:t xml:space="preserve"> nebūs rezultatīvs, jo saskaņā ar datiem ar benzīna motoru aprīkotie transportlīdzekļi veido aptuveni 5% no kopējā kravas transportlīdzekļu skaita, turpretī</w:t>
      </w:r>
      <w:r w:rsidR="00EA00FB">
        <w:rPr>
          <w:rFonts w:cs="Times New Roman"/>
          <w:szCs w:val="24"/>
        </w:rPr>
        <w:t xml:space="preserve"> ar</w:t>
      </w:r>
      <w:r>
        <w:rPr>
          <w:rFonts w:cs="Times New Roman"/>
          <w:szCs w:val="24"/>
        </w:rPr>
        <w:t xml:space="preserve"> benzīna – gāzes motoru aprīkotie kravas transportlīdzekļi ir teju divas reizes mazāk- 2,3%. Tādejādi secināms, ka transportlīdzekļa pārbūve no benzīna vai dīzeļdegvielas motora uz benzīna – gāzes vai dīzeļdegviela</w:t>
      </w:r>
      <w:r w:rsidR="00EA00FB">
        <w:rPr>
          <w:rFonts w:cs="Times New Roman"/>
          <w:szCs w:val="24"/>
        </w:rPr>
        <w:t>s</w:t>
      </w:r>
      <w:r>
        <w:rPr>
          <w:rFonts w:cs="Times New Roman"/>
          <w:szCs w:val="24"/>
        </w:rPr>
        <w:t xml:space="preserve"> – gāze</w:t>
      </w:r>
      <w:r w:rsidR="00EA00FB">
        <w:rPr>
          <w:rFonts w:cs="Times New Roman"/>
          <w:szCs w:val="24"/>
        </w:rPr>
        <w:t>s</w:t>
      </w:r>
      <w:r>
        <w:rPr>
          <w:rFonts w:cs="Times New Roman"/>
          <w:szCs w:val="24"/>
        </w:rPr>
        <w:t xml:space="preserve"> nav populāra, kas izskaidrojams galvenokārt ar dīzeļdegvielas motora izplatību un salīdzinoši dārgāko pārbūvi, kas veido lielākas izmaksas salīdzinot ar vieglajiem </w:t>
      </w:r>
      <w:r w:rsidR="00EA00FB">
        <w:rPr>
          <w:rFonts w:cs="Times New Roman"/>
          <w:szCs w:val="24"/>
        </w:rPr>
        <w:t xml:space="preserve">pasažieru transportlīdzekļiem. </w:t>
      </w:r>
      <w:r>
        <w:rPr>
          <w:rFonts w:cs="Times New Roman"/>
          <w:szCs w:val="24"/>
        </w:rPr>
        <w:t xml:space="preserve">Kā viens no pasākumiem emisiju samazināšanai no kravas transportlīdzekļiem, varētu būt arvien lielāka </w:t>
      </w:r>
      <w:proofErr w:type="spellStart"/>
      <w:r>
        <w:rPr>
          <w:rFonts w:cs="Times New Roman"/>
          <w:szCs w:val="24"/>
        </w:rPr>
        <w:t>Euro</w:t>
      </w:r>
      <w:proofErr w:type="spellEnd"/>
      <w:r>
        <w:rPr>
          <w:rFonts w:cs="Times New Roman"/>
          <w:szCs w:val="24"/>
        </w:rPr>
        <w:t xml:space="preserve"> V un </w:t>
      </w:r>
      <w:proofErr w:type="spellStart"/>
      <w:r>
        <w:rPr>
          <w:rFonts w:cs="Times New Roman"/>
          <w:szCs w:val="24"/>
        </w:rPr>
        <w:t>Euro</w:t>
      </w:r>
      <w:proofErr w:type="spellEnd"/>
      <w:r>
        <w:rPr>
          <w:rFonts w:cs="Times New Roman"/>
          <w:szCs w:val="24"/>
        </w:rPr>
        <w:t xml:space="preserve"> VI kravas transportlīdzekļu izplatība. </w:t>
      </w:r>
      <w:proofErr w:type="spellStart"/>
      <w:r>
        <w:rPr>
          <w:rFonts w:cs="Times New Roman"/>
          <w:szCs w:val="24"/>
        </w:rPr>
        <w:t>Euro</w:t>
      </w:r>
      <w:proofErr w:type="spellEnd"/>
      <w:r>
        <w:rPr>
          <w:rFonts w:cs="Times New Roman"/>
          <w:szCs w:val="24"/>
        </w:rPr>
        <w:t xml:space="preserve"> VI prasības ir salīdzinoši stingrākas par pārējām klasēm un, palielinot šādu kravas transportlīdzekļu skaitu, būtu iespējams samazināt SEG emisiju daudzumu no šiem transportlīdzekļiem. </w:t>
      </w:r>
    </w:p>
    <w:p w:rsidR="009976E9" w:rsidRPr="00A6206A" w:rsidRDefault="009976E9" w:rsidP="009976E9">
      <w:pPr>
        <w:pStyle w:val="ListParagraph"/>
        <w:tabs>
          <w:tab w:val="left" w:pos="426"/>
        </w:tabs>
        <w:ind w:left="567" w:right="709" w:firstLine="426"/>
        <w:jc w:val="both"/>
        <w:rPr>
          <w:rFonts w:cs="Times New Roman"/>
          <w:szCs w:val="24"/>
        </w:rPr>
      </w:pPr>
      <w:r>
        <w:rPr>
          <w:rFonts w:cs="Times New Roman"/>
          <w:szCs w:val="24"/>
        </w:rPr>
        <w:t>Praktiski visi reģistrētie autobusi (99%) ir aprīkoti ar dīzeļmotor</w:t>
      </w:r>
      <w:r w:rsidR="007633D6">
        <w:rPr>
          <w:rFonts w:cs="Times New Roman"/>
          <w:szCs w:val="24"/>
        </w:rPr>
        <w:t>iem</w:t>
      </w:r>
      <w:r>
        <w:rPr>
          <w:rFonts w:cs="Times New Roman"/>
          <w:szCs w:val="24"/>
        </w:rPr>
        <w:t>. Tikai 14 autobusi ir aprīkoti ar benzīna un gāzes motoru, savukārt ar dīzeļdegviel</w:t>
      </w:r>
      <w:r w:rsidR="00EA00FB">
        <w:rPr>
          <w:rFonts w:cs="Times New Roman"/>
          <w:szCs w:val="24"/>
        </w:rPr>
        <w:t>as</w:t>
      </w:r>
      <w:r>
        <w:rPr>
          <w:rFonts w:cs="Times New Roman"/>
          <w:szCs w:val="24"/>
        </w:rPr>
        <w:t xml:space="preserve"> – gāzes motoru – </w:t>
      </w:r>
      <w:r w:rsidR="00EA00FB">
        <w:rPr>
          <w:rFonts w:cs="Times New Roman"/>
          <w:szCs w:val="24"/>
        </w:rPr>
        <w:t>trīs</w:t>
      </w:r>
      <w:r>
        <w:rPr>
          <w:rFonts w:cs="Times New Roman"/>
          <w:szCs w:val="24"/>
        </w:rPr>
        <w:t xml:space="preserve"> autobusi. Uz 2016.gada 1.janvāri nebija reģistrēts neviens ūdeņraža </w:t>
      </w:r>
      <w:r w:rsidR="00730F7D">
        <w:rPr>
          <w:rFonts w:cs="Times New Roman"/>
          <w:szCs w:val="24"/>
        </w:rPr>
        <w:t>elektriskais</w:t>
      </w:r>
      <w:r>
        <w:rPr>
          <w:rFonts w:cs="Times New Roman"/>
          <w:szCs w:val="24"/>
        </w:rPr>
        <w:t xml:space="preserve"> autobuss. </w:t>
      </w:r>
    </w:p>
    <w:p w:rsidR="009976E9" w:rsidRDefault="009976E9" w:rsidP="009976E9">
      <w:pPr>
        <w:pStyle w:val="ListParagraph"/>
        <w:tabs>
          <w:tab w:val="left" w:pos="426"/>
        </w:tabs>
        <w:ind w:left="567" w:right="709" w:firstLine="426"/>
        <w:jc w:val="both"/>
        <w:rPr>
          <w:rFonts w:cs="Times New Roman"/>
          <w:szCs w:val="24"/>
        </w:rPr>
      </w:pPr>
      <w:r>
        <w:rPr>
          <w:rFonts w:cs="Times New Roman"/>
          <w:szCs w:val="24"/>
        </w:rPr>
        <w:t>Tāpat arī jāatzīmē, ka b</w:t>
      </w:r>
      <w:r w:rsidRPr="000B64C9">
        <w:rPr>
          <w:rFonts w:cs="Times New Roman"/>
          <w:szCs w:val="24"/>
        </w:rPr>
        <w:t>ūtisks aspekts ir vecāko transportlīdzekļu īpatsvars kopējā autoparkā. Tā, piemēram, Latvijā transportlīdzekļu, kas vecāki par 10 gadiem, īpatsvars kopējā autoparkā veido aptuveni 72%, kas ir trešais augstākais rādītājs ES (Lietuvā – aptuveni 85% un Polijā-75%).</w:t>
      </w:r>
    </w:p>
    <w:p w:rsidR="009976E9" w:rsidRDefault="009976E9" w:rsidP="009976E9">
      <w:pPr>
        <w:pStyle w:val="ListParagraph"/>
        <w:tabs>
          <w:tab w:val="left" w:pos="426"/>
        </w:tabs>
        <w:ind w:left="567"/>
        <w:jc w:val="both"/>
        <w:rPr>
          <w:rFonts w:cs="Times New Roman"/>
          <w:szCs w:val="24"/>
        </w:rPr>
      </w:pPr>
    </w:p>
    <w:p w:rsidR="009976E9" w:rsidRDefault="009976E9" w:rsidP="009976E9">
      <w:pPr>
        <w:pStyle w:val="ListParagraph"/>
        <w:tabs>
          <w:tab w:val="left" w:pos="426"/>
        </w:tabs>
        <w:ind w:left="567"/>
        <w:jc w:val="both"/>
        <w:rPr>
          <w:rFonts w:cs="Times New Roman"/>
          <w:szCs w:val="24"/>
        </w:rPr>
      </w:pPr>
    </w:p>
    <w:p w:rsidR="009976E9" w:rsidRDefault="009976E9" w:rsidP="00EC1794">
      <w:pPr>
        <w:pStyle w:val="ListParagraph"/>
        <w:tabs>
          <w:tab w:val="left" w:pos="426"/>
        </w:tabs>
        <w:ind w:left="0"/>
        <w:jc w:val="center"/>
        <w:rPr>
          <w:rFonts w:cs="Times New Roman"/>
          <w:szCs w:val="24"/>
        </w:rPr>
      </w:pPr>
      <w:r>
        <w:rPr>
          <w:rFonts w:cs="Times New Roman"/>
          <w:noProof/>
          <w:szCs w:val="24"/>
          <w:lang w:eastAsia="lv-LV"/>
        </w:rPr>
        <w:drawing>
          <wp:inline distT="0" distB="0" distL="0" distR="0" wp14:anchorId="45D17F2A" wp14:editId="11085390">
            <wp:extent cx="5133975" cy="441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4410075"/>
                    </a:xfrm>
                    <a:prstGeom prst="rect">
                      <a:avLst/>
                    </a:prstGeom>
                    <a:noFill/>
                    <a:ln>
                      <a:noFill/>
                    </a:ln>
                  </pic:spPr>
                </pic:pic>
              </a:graphicData>
            </a:graphic>
          </wp:inline>
        </w:drawing>
      </w:r>
    </w:p>
    <w:p w:rsidR="009976E9" w:rsidRPr="006372FC" w:rsidRDefault="00CD7D70" w:rsidP="009976E9">
      <w:pPr>
        <w:pStyle w:val="ListParagraph"/>
        <w:ind w:left="567"/>
        <w:jc w:val="both"/>
        <w:rPr>
          <w:rFonts w:cs="Times New Roman"/>
          <w:b/>
          <w:szCs w:val="24"/>
        </w:rPr>
      </w:pPr>
      <w:r>
        <w:rPr>
          <w:rFonts w:cs="Times New Roman"/>
          <w:szCs w:val="24"/>
        </w:rPr>
        <w:t xml:space="preserve">Attēls Nr. </w:t>
      </w:r>
      <w:r w:rsidR="00615887">
        <w:rPr>
          <w:rFonts w:cs="Times New Roman"/>
          <w:szCs w:val="24"/>
        </w:rPr>
        <w:t xml:space="preserve">11 </w:t>
      </w:r>
      <w:r w:rsidRPr="006372FC">
        <w:rPr>
          <w:rFonts w:cs="Times New Roman"/>
          <w:b/>
          <w:szCs w:val="24"/>
        </w:rPr>
        <w:t>Transportlīdzekļu skaits pa vecuma grupām Eiropas Savienībā</w:t>
      </w:r>
    </w:p>
    <w:p w:rsidR="009976E9" w:rsidRPr="00CD7D70" w:rsidRDefault="009976E9" w:rsidP="006372FC">
      <w:pPr>
        <w:pStyle w:val="ListParagraph"/>
        <w:tabs>
          <w:tab w:val="left" w:pos="426"/>
        </w:tabs>
        <w:ind w:left="567"/>
        <w:rPr>
          <w:rStyle w:val="Hyperlink"/>
          <w:rFonts w:cs="Times New Roman"/>
          <w:szCs w:val="24"/>
        </w:rPr>
      </w:pPr>
      <w:r w:rsidRPr="006372FC">
        <w:rPr>
          <w:rFonts w:cs="Times New Roman"/>
          <w:b/>
          <w:szCs w:val="24"/>
        </w:rPr>
        <w:t>Avots:</w:t>
      </w:r>
      <w:r w:rsidR="006372FC">
        <w:rPr>
          <w:rFonts w:cs="Times New Roman"/>
          <w:szCs w:val="24"/>
        </w:rPr>
        <w:t xml:space="preserve"> </w:t>
      </w:r>
      <w:r w:rsidRPr="000E0DF9">
        <w:rPr>
          <w:rFonts w:cs="Times New Roman"/>
          <w:i/>
          <w:szCs w:val="24"/>
        </w:rPr>
        <w:t>EUROSTAT</w:t>
      </w:r>
      <w:r w:rsidR="006372FC" w:rsidRPr="000E0DF9">
        <w:rPr>
          <w:rFonts w:cs="Times New Roman"/>
          <w:i/>
          <w:szCs w:val="24"/>
        </w:rPr>
        <w:t xml:space="preserve"> </w:t>
      </w:r>
      <w:hyperlink r:id="rId21" w:history="1">
        <w:r w:rsidR="006372FC" w:rsidRPr="003130AF">
          <w:rPr>
            <w:rStyle w:val="Hyperlink"/>
            <w:rFonts w:cs="Times New Roman"/>
            <w:szCs w:val="24"/>
          </w:rPr>
          <w:t>http://ec.europa.eu/eurostat/statistics-explained/images/a/ae/Passenger_cars_by_age%2C_2013_%28%25_of_all_passenger_cars%29.png</w:t>
        </w:r>
      </w:hyperlink>
    </w:p>
    <w:p w:rsidR="009976E9" w:rsidRPr="007476A1" w:rsidRDefault="009976E9" w:rsidP="009976E9">
      <w:pPr>
        <w:pStyle w:val="ListParagraph"/>
        <w:tabs>
          <w:tab w:val="left" w:pos="426"/>
        </w:tabs>
        <w:ind w:left="567"/>
        <w:jc w:val="both"/>
        <w:rPr>
          <w:rFonts w:cs="Times New Roman"/>
          <w:i/>
          <w:sz w:val="20"/>
          <w:szCs w:val="20"/>
        </w:rPr>
      </w:pPr>
    </w:p>
    <w:p w:rsidR="009976E9" w:rsidRDefault="009976E9" w:rsidP="009976E9">
      <w:pPr>
        <w:pStyle w:val="ListParagraph"/>
        <w:tabs>
          <w:tab w:val="left" w:pos="426"/>
        </w:tabs>
        <w:ind w:left="567" w:right="709" w:firstLine="426"/>
        <w:jc w:val="both"/>
        <w:rPr>
          <w:szCs w:val="24"/>
        </w:rPr>
      </w:pPr>
      <w:r w:rsidRPr="00973D0E">
        <w:rPr>
          <w:szCs w:val="24"/>
        </w:rPr>
        <w:t>Autoparks Latvijā atjaunojas lēni, kā rezultātā alternatīvo degvielu ieviešana un to izmantošana būs laikietilpīgs process</w:t>
      </w:r>
      <w:r>
        <w:rPr>
          <w:szCs w:val="24"/>
        </w:rPr>
        <w:t>. Transportlīdzekļu</w:t>
      </w:r>
      <w:r w:rsidRPr="00973D0E">
        <w:rPr>
          <w:szCs w:val="24"/>
        </w:rPr>
        <w:t>, kas darbināmi ar alternatīvu degvielu</w:t>
      </w:r>
      <w:r>
        <w:rPr>
          <w:szCs w:val="24"/>
        </w:rPr>
        <w:t>, iegāde</w:t>
      </w:r>
      <w:r w:rsidRPr="00973D0E">
        <w:rPr>
          <w:szCs w:val="24"/>
        </w:rPr>
        <w:t xml:space="preserve"> ir ievērojami dārgāk</w:t>
      </w:r>
      <w:r>
        <w:rPr>
          <w:szCs w:val="24"/>
        </w:rPr>
        <w:t>a</w:t>
      </w:r>
      <w:r w:rsidRPr="00973D0E">
        <w:rPr>
          <w:szCs w:val="24"/>
        </w:rPr>
        <w:t xml:space="preserve"> par tradici</w:t>
      </w:r>
      <w:r>
        <w:rPr>
          <w:szCs w:val="24"/>
        </w:rPr>
        <w:t xml:space="preserve">onālajiem transportlīdzekļiem, </w:t>
      </w:r>
      <w:r w:rsidRPr="00D43CF8">
        <w:rPr>
          <w:szCs w:val="24"/>
        </w:rPr>
        <w:t>tādēļ ir jāapsver dažāda veida atbalsta pasākumi, tai skaitā, transportlīdzekļu iegādes atvieglojumi</w:t>
      </w:r>
      <w:r w:rsidR="00BD6007">
        <w:rPr>
          <w:szCs w:val="24"/>
        </w:rPr>
        <w:t xml:space="preserve"> un iespējamās izmaiņas nodokļu politikā attiecībā uz degvielu veidiem</w:t>
      </w:r>
      <w:r w:rsidRPr="00D43CF8">
        <w:rPr>
          <w:szCs w:val="24"/>
        </w:rPr>
        <w:t>.</w:t>
      </w:r>
      <w:r>
        <w:rPr>
          <w:szCs w:val="24"/>
        </w:rPr>
        <w:t xml:space="preserve"> Būtiska loma ar alternatīvo degvielu darbināmu transportlīdzekļu izmantošanas veicināšanā ir arī pašvaldībām, kas var sniegt atbalstu un atvieglojumus alternatīvo degvielu transportlīdzekļu īpašniekiem (bezmaksas stāvvietas, sabiedrisko joslu izmantošana </w:t>
      </w:r>
      <w:proofErr w:type="spellStart"/>
      <w:r>
        <w:rPr>
          <w:szCs w:val="24"/>
        </w:rPr>
        <w:t>utml</w:t>
      </w:r>
      <w:proofErr w:type="spellEnd"/>
      <w:r>
        <w:rPr>
          <w:szCs w:val="24"/>
        </w:rPr>
        <w:t xml:space="preserve">.). Tāpat arī vismaz lielākās Latvijas pašvaldības būtu jāaicina izvērtēt alternatīvo degvielu transportlīdzekļu un infrastruktūras attīstības stratēģijas izveide tās teritorijās. </w:t>
      </w:r>
    </w:p>
    <w:p w:rsidR="009976E9" w:rsidRPr="000F0422" w:rsidRDefault="009976E9" w:rsidP="009976E9">
      <w:pPr>
        <w:pStyle w:val="ListParagraph"/>
        <w:tabs>
          <w:tab w:val="left" w:pos="426"/>
        </w:tabs>
        <w:ind w:left="567" w:right="709" w:firstLine="426"/>
        <w:jc w:val="both"/>
        <w:rPr>
          <w:szCs w:val="24"/>
        </w:rPr>
      </w:pPr>
      <w:r>
        <w:rPr>
          <w:szCs w:val="24"/>
        </w:rPr>
        <w:t xml:space="preserve">Kā būtisks šķērslis alternatīvo degvielu attīstības perspektīvām minams fakts, ka </w:t>
      </w:r>
      <w:r w:rsidRPr="000F0422">
        <w:rPr>
          <w:szCs w:val="24"/>
        </w:rPr>
        <w:t xml:space="preserve">Latvijā ir mazs apdzīvotības blīvums – 31 </w:t>
      </w:r>
      <w:proofErr w:type="spellStart"/>
      <w:r w:rsidRPr="000F0422">
        <w:rPr>
          <w:szCs w:val="24"/>
        </w:rPr>
        <w:t>cilv</w:t>
      </w:r>
      <w:proofErr w:type="spellEnd"/>
      <w:r w:rsidRPr="000F0422">
        <w:rPr>
          <w:szCs w:val="24"/>
        </w:rPr>
        <w:t>./km</w:t>
      </w:r>
      <w:r w:rsidRPr="00D22BA2">
        <w:rPr>
          <w:szCs w:val="24"/>
          <w:vertAlign w:val="superscript"/>
        </w:rPr>
        <w:t>2</w:t>
      </w:r>
      <w:r w:rsidRPr="000F0422">
        <w:rPr>
          <w:szCs w:val="24"/>
        </w:rPr>
        <w:t xml:space="preserve">, kas ir </w:t>
      </w:r>
      <w:r>
        <w:rPr>
          <w:szCs w:val="24"/>
        </w:rPr>
        <w:t xml:space="preserve">ceturtais </w:t>
      </w:r>
      <w:r w:rsidRPr="000F0422">
        <w:rPr>
          <w:szCs w:val="24"/>
        </w:rPr>
        <w:t>zemākais rādītājs ES, un liels mazo pilsētu un ciemu (pagasta centru) īpatsvars</w:t>
      </w:r>
      <w:r w:rsidR="00BD6007">
        <w:rPr>
          <w:szCs w:val="24"/>
        </w:rPr>
        <w:t xml:space="preserve">. </w:t>
      </w:r>
      <w:r w:rsidRPr="000F0422">
        <w:rPr>
          <w:szCs w:val="24"/>
        </w:rPr>
        <w:t xml:space="preserve">Latvijā ir tikai 76 pilsētas, no kurām 9 ir </w:t>
      </w:r>
      <w:r>
        <w:rPr>
          <w:szCs w:val="24"/>
        </w:rPr>
        <w:t xml:space="preserve">valsts </w:t>
      </w:r>
      <w:r w:rsidRPr="000F0422">
        <w:rPr>
          <w:szCs w:val="24"/>
        </w:rPr>
        <w:t xml:space="preserve">nozīmes </w:t>
      </w:r>
      <w:r>
        <w:rPr>
          <w:szCs w:val="24"/>
        </w:rPr>
        <w:t xml:space="preserve">lielās </w:t>
      </w:r>
      <w:r w:rsidRPr="000F0422">
        <w:rPr>
          <w:szCs w:val="24"/>
        </w:rPr>
        <w:t>pilsētas, savukārt ciemu skaits (vairāk nekā 450 iedzīvotāju) 2014.gadā bija 203.</w:t>
      </w:r>
    </w:p>
    <w:p w:rsidR="009976E9" w:rsidRPr="000F0422" w:rsidRDefault="009976E9" w:rsidP="009976E9">
      <w:pPr>
        <w:pStyle w:val="ListParagraph"/>
        <w:tabs>
          <w:tab w:val="left" w:pos="426"/>
        </w:tabs>
        <w:ind w:left="567" w:right="709" w:firstLine="426"/>
        <w:jc w:val="both"/>
        <w:rPr>
          <w:szCs w:val="24"/>
        </w:rPr>
      </w:pPr>
      <w:r w:rsidRPr="000F0422">
        <w:rPr>
          <w:szCs w:val="24"/>
        </w:rPr>
        <w:t>Latvijā tikai 19 pilsētās (no 76) iedzīvotāju skaits ir lielāks par 10000 iedzīvotājiem. 2014.gadā 32% no Latvijas iedzīvotājiem dzīvoja laukos.</w:t>
      </w:r>
    </w:p>
    <w:p w:rsidR="009976E9" w:rsidRDefault="009976E9" w:rsidP="009976E9">
      <w:pPr>
        <w:pStyle w:val="ListParagraph"/>
        <w:tabs>
          <w:tab w:val="left" w:pos="426"/>
        </w:tabs>
        <w:ind w:left="567" w:right="709" w:firstLine="426"/>
        <w:jc w:val="both"/>
        <w:rPr>
          <w:szCs w:val="24"/>
        </w:rPr>
      </w:pPr>
      <w:r w:rsidRPr="000F0422">
        <w:rPr>
          <w:szCs w:val="24"/>
        </w:rPr>
        <w:t>Šis rādītājs būtiski ietekmē transporta darbības, neveicinot sabiedriskā transporta attīstību un izmantošanu, kā arī nosakot lielo vieglo transportlīdzekļu (pasažieru) skaitu un to intensīvu izmantošanu.</w:t>
      </w:r>
    </w:p>
    <w:p w:rsidR="009976E9" w:rsidRPr="006447E1" w:rsidRDefault="009976E9" w:rsidP="009976E9">
      <w:pPr>
        <w:pStyle w:val="ListParagraph"/>
        <w:tabs>
          <w:tab w:val="left" w:pos="426"/>
        </w:tabs>
        <w:ind w:left="567" w:right="709" w:firstLine="426"/>
        <w:jc w:val="both"/>
        <w:rPr>
          <w:szCs w:val="24"/>
        </w:rPr>
      </w:pPr>
      <w:r w:rsidRPr="006447E1">
        <w:rPr>
          <w:szCs w:val="24"/>
        </w:rPr>
        <w:t xml:space="preserve">Saskaņā ar Tirgus un sabiedriskās domas pētījuma centra </w:t>
      </w:r>
      <w:r>
        <w:rPr>
          <w:szCs w:val="24"/>
        </w:rPr>
        <w:t>SKDS</w:t>
      </w:r>
      <w:r w:rsidRPr="006447E1">
        <w:rPr>
          <w:szCs w:val="24"/>
        </w:rPr>
        <w:t xml:space="preserve"> veikto aptauju</w:t>
      </w:r>
      <w:r>
        <w:rPr>
          <w:szCs w:val="24"/>
        </w:rPr>
        <w:t xml:space="preserve"> “</w:t>
      </w:r>
      <w:r w:rsidRPr="002D436E">
        <w:rPr>
          <w:szCs w:val="24"/>
        </w:rPr>
        <w:t xml:space="preserve"> Latvijas iedzīvotāju aptaujas rezultāti - Informētība un attieksme pret elektrotransportu</w:t>
      </w:r>
      <w:r>
        <w:rPr>
          <w:szCs w:val="24"/>
        </w:rPr>
        <w:t>”</w:t>
      </w:r>
      <w:r w:rsidRPr="006447E1">
        <w:rPr>
          <w:szCs w:val="24"/>
        </w:rPr>
        <w:t xml:space="preserve">, biežāk izmantotie pārvietošanās veidi ikdienā ir kājām (95%), ar sabiedrisko transportu (82%) un </w:t>
      </w:r>
      <w:r w:rsidR="00EA00FB">
        <w:rPr>
          <w:szCs w:val="24"/>
        </w:rPr>
        <w:t xml:space="preserve">ar </w:t>
      </w:r>
      <w:r w:rsidRPr="006447E1">
        <w:rPr>
          <w:szCs w:val="24"/>
        </w:rPr>
        <w:t>vieglo automašīnu (74%). Katru vai gandrīz katru dienu ar vieglo automašīnu kā šoferi brauc 32% aptaujāto iedzīvotāju. 9% automašīnu vada vairākas reizes nedēļā, bet 5% reizi nedēļā vai retāk. 29% no aptaujātajiem iedzīvotājiem norāda, ka ikdienā automašīnu nevada, bet 25% nav transportlīdzekļa vadītāja apliecības.</w:t>
      </w:r>
    </w:p>
    <w:p w:rsidR="009976E9" w:rsidRDefault="009976E9" w:rsidP="009976E9">
      <w:pPr>
        <w:pStyle w:val="ListParagraph"/>
        <w:tabs>
          <w:tab w:val="left" w:pos="426"/>
        </w:tabs>
        <w:ind w:left="567" w:right="709" w:firstLine="426"/>
        <w:jc w:val="both"/>
        <w:rPr>
          <w:szCs w:val="24"/>
        </w:rPr>
      </w:pPr>
      <w:r w:rsidRPr="006447E1">
        <w:rPr>
          <w:szCs w:val="24"/>
        </w:rPr>
        <w:t>Ir vērojama arī korelācija starp ienākumu līmeni un pārvietošanās ar automašīnu biežumu, proti, palielinoties ienākumiem, palielinās pārvietošanās ar automašīnu biežums.</w:t>
      </w:r>
    </w:p>
    <w:p w:rsidR="009976E9" w:rsidRPr="007439F6" w:rsidRDefault="00412115" w:rsidP="007439F6">
      <w:pPr>
        <w:pStyle w:val="ListParagraph"/>
        <w:tabs>
          <w:tab w:val="left" w:pos="426"/>
        </w:tabs>
        <w:ind w:left="567" w:right="709" w:firstLine="426"/>
        <w:jc w:val="both"/>
        <w:rPr>
          <w:szCs w:val="24"/>
        </w:rPr>
      </w:pPr>
      <w:r>
        <w:rPr>
          <w:szCs w:val="24"/>
        </w:rPr>
        <w:t>Tāpat arī s</w:t>
      </w:r>
      <w:r w:rsidR="009976E9" w:rsidRPr="000F0422">
        <w:rPr>
          <w:szCs w:val="24"/>
        </w:rPr>
        <w:t>pecifisk</w:t>
      </w:r>
      <w:r w:rsidR="009976E9" w:rsidRPr="007439F6">
        <w:rPr>
          <w:szCs w:val="24"/>
        </w:rPr>
        <w:t>ā atbalsta mērķa (SAM) 4.5.1. „Attīstīt videi draudzīgu sabiedriskā tran</w:t>
      </w:r>
      <w:r w:rsidR="00EA00FB" w:rsidRPr="007439F6">
        <w:rPr>
          <w:szCs w:val="24"/>
        </w:rPr>
        <w:t>sporta infrastruktūru” ietvaros</w:t>
      </w:r>
      <w:r w:rsidR="009976E9" w:rsidRPr="007439F6">
        <w:rPr>
          <w:szCs w:val="24"/>
        </w:rPr>
        <w:t xml:space="preserve"> ir plānots sniegt finansiālu atbalstu autobusu parka atjaunošanai sešās Latvijas Republikas pilsētās - Jelgavā, Jēkabpilī, Jūrmalā, Rēzeknē, Ventspilī, Valmierā. Plānots, ka šajās pilsētās priekšroka tiks dota autobusiem, kuri darbojas ar CNG, ūdeņradi vai </w:t>
      </w:r>
      <w:r w:rsidR="00A91693" w:rsidRPr="007439F6">
        <w:rPr>
          <w:szCs w:val="24"/>
        </w:rPr>
        <w:t>elektroenerģiju</w:t>
      </w:r>
      <w:r w:rsidR="009976E9" w:rsidRPr="007439F6">
        <w:rPr>
          <w:szCs w:val="24"/>
        </w:rPr>
        <w:t xml:space="preserve">. </w:t>
      </w:r>
    </w:p>
    <w:p w:rsidR="009976E9" w:rsidRDefault="009976E9" w:rsidP="009976E9">
      <w:pPr>
        <w:pStyle w:val="ListParagraph"/>
        <w:tabs>
          <w:tab w:val="left" w:pos="426"/>
        </w:tabs>
        <w:ind w:left="567" w:right="709" w:firstLine="426"/>
        <w:jc w:val="both"/>
        <w:rPr>
          <w:szCs w:val="24"/>
        </w:rPr>
      </w:pPr>
      <w:r>
        <w:rPr>
          <w:szCs w:val="24"/>
        </w:rPr>
        <w:t xml:space="preserve">Pamatojoties uz Direktīvā 2014/94/ES noteiktajām prasībām alternatīvo degvielu infrastruktūras ieviešanai autotransporta jomā, līdz 2020.gadam ir </w:t>
      </w:r>
      <w:r w:rsidRPr="003B3B5F">
        <w:rPr>
          <w:szCs w:val="24"/>
        </w:rPr>
        <w:t>jāizveido atbilstošs skaits publiski pieejamu uzpildes punktu, lai panāktu, ka ar CNG darbināmi mehāniskie transportlīdzekļi var cirkulēt pilsētu/piepilsētu aglomerācijās un citās blīvi apdzīvotās vietās, un attiecīgos gadījumo</w:t>
      </w:r>
      <w:r>
        <w:rPr>
          <w:szCs w:val="24"/>
        </w:rPr>
        <w:t>s dalībvalstu noteiktos tīklos, bet l</w:t>
      </w:r>
      <w:r w:rsidRPr="003B3B5F">
        <w:rPr>
          <w:szCs w:val="24"/>
        </w:rPr>
        <w:t xml:space="preserve">īdz 2025. </w:t>
      </w:r>
      <w:r>
        <w:rPr>
          <w:szCs w:val="24"/>
        </w:rPr>
        <w:t>g</w:t>
      </w:r>
      <w:r w:rsidRPr="003B3B5F">
        <w:rPr>
          <w:szCs w:val="24"/>
        </w:rPr>
        <w:t>ada</w:t>
      </w:r>
      <w:r w:rsidR="00EA00FB">
        <w:rPr>
          <w:szCs w:val="24"/>
        </w:rPr>
        <w:t>m</w:t>
      </w:r>
      <w:r>
        <w:rPr>
          <w:szCs w:val="24"/>
        </w:rPr>
        <w:t xml:space="preserve"> - </w:t>
      </w:r>
      <w:r w:rsidRPr="003B3B5F">
        <w:rPr>
          <w:szCs w:val="24"/>
        </w:rPr>
        <w:t xml:space="preserve">vismaz pastāvošajā TEN-T pamattīklā, lai panāktu, ka ar CNG darbināmi mehāniskie transportlīdzekļi var cirkulēt visā </w:t>
      </w:r>
      <w:r w:rsidR="00BD6007">
        <w:rPr>
          <w:szCs w:val="24"/>
        </w:rPr>
        <w:t>ES</w:t>
      </w:r>
      <w:r>
        <w:rPr>
          <w:szCs w:val="24"/>
        </w:rPr>
        <w:t xml:space="preserve">. Ņemot vērā Direktīvā 2014/94/ES noteikto, ka starp </w:t>
      </w:r>
      <w:r w:rsidR="00BD6007">
        <w:rPr>
          <w:szCs w:val="24"/>
        </w:rPr>
        <w:t xml:space="preserve">CNG uzpildes </w:t>
      </w:r>
      <w:r>
        <w:rPr>
          <w:szCs w:val="24"/>
        </w:rPr>
        <w:t>stacijām būtu jābūt vismaz 150</w:t>
      </w:r>
      <w:r w:rsidR="00BD6007">
        <w:rPr>
          <w:szCs w:val="24"/>
        </w:rPr>
        <w:t xml:space="preserve"> </w:t>
      </w:r>
      <w:r>
        <w:rPr>
          <w:szCs w:val="24"/>
        </w:rPr>
        <w:t xml:space="preserve">km, kas noteikts, pamatojoties uz vidējo ar CNG darbināmu transportlīdzekļu nobraukumu, Latvijā būtu nepieciešams izveidot aptuveni vismaz </w:t>
      </w:r>
      <w:r w:rsidR="00EA00FB">
        <w:rPr>
          <w:szCs w:val="24"/>
        </w:rPr>
        <w:t>piecas</w:t>
      </w:r>
      <w:r>
        <w:rPr>
          <w:szCs w:val="24"/>
        </w:rPr>
        <w:t xml:space="preserve"> CNG uzpildes stacijas, lai izpildītu Direktīvas </w:t>
      </w:r>
      <w:r w:rsidR="001441E4">
        <w:rPr>
          <w:szCs w:val="24"/>
        </w:rPr>
        <w:t xml:space="preserve">2014/94/ES </w:t>
      </w:r>
      <w:r>
        <w:rPr>
          <w:szCs w:val="24"/>
        </w:rPr>
        <w:t>minimālās prasības.</w:t>
      </w:r>
    </w:p>
    <w:p w:rsidR="009976E9" w:rsidRPr="00DB4128" w:rsidRDefault="009976E9" w:rsidP="009976E9">
      <w:pPr>
        <w:pStyle w:val="ListParagraph"/>
        <w:tabs>
          <w:tab w:val="left" w:pos="426"/>
        </w:tabs>
        <w:ind w:left="567" w:right="709" w:firstLine="426"/>
        <w:jc w:val="both"/>
        <w:rPr>
          <w:szCs w:val="24"/>
        </w:rPr>
      </w:pPr>
      <w:r>
        <w:rPr>
          <w:szCs w:val="24"/>
        </w:rPr>
        <w:t>Pamatojoties uz iepriekš aprakstītajiem CNG uzpildes staciju izveides modeļiem, Latvijas gadījumā kā viens no risinājumiem būtu izskatāms t</w:t>
      </w:r>
      <w:r w:rsidRPr="008919C0">
        <w:rPr>
          <w:szCs w:val="24"/>
        </w:rPr>
        <w:t>.s. mobilā uzpildes sistēma</w:t>
      </w:r>
      <w:r>
        <w:rPr>
          <w:szCs w:val="24"/>
        </w:rPr>
        <w:t xml:space="preserve">s izveide, </w:t>
      </w:r>
      <w:r w:rsidR="004E4CDC">
        <w:rPr>
          <w:szCs w:val="24"/>
        </w:rPr>
        <w:t xml:space="preserve">piemēram, </w:t>
      </w:r>
      <w:r>
        <w:rPr>
          <w:szCs w:val="24"/>
        </w:rPr>
        <w:t>izmantojot</w:t>
      </w:r>
      <w:r w:rsidRPr="008919C0">
        <w:rPr>
          <w:szCs w:val="24"/>
        </w:rPr>
        <w:t xml:space="preserve"> </w:t>
      </w:r>
      <w:proofErr w:type="spellStart"/>
      <w:r w:rsidRPr="000E0DF9">
        <w:rPr>
          <w:i/>
          <w:szCs w:val="24"/>
        </w:rPr>
        <w:t>GasLiner</w:t>
      </w:r>
      <w:proofErr w:type="spellEnd"/>
      <w:r w:rsidR="004E4CDC" w:rsidRPr="000E0DF9">
        <w:rPr>
          <w:i/>
          <w:szCs w:val="24"/>
        </w:rPr>
        <w:t xml:space="preserve"> </w:t>
      </w:r>
      <w:r w:rsidR="004E4CDC">
        <w:rPr>
          <w:szCs w:val="24"/>
        </w:rPr>
        <w:t>vai līdzīgu risinājumu</w:t>
      </w:r>
      <w:r w:rsidRPr="00DB4128">
        <w:rPr>
          <w:szCs w:val="24"/>
        </w:rPr>
        <w:t>.</w:t>
      </w:r>
      <w:r>
        <w:rPr>
          <w:szCs w:val="24"/>
        </w:rPr>
        <w:t xml:space="preserve"> Tai pat laikā s</w:t>
      </w:r>
      <w:r w:rsidRPr="00DB4128">
        <w:rPr>
          <w:szCs w:val="24"/>
        </w:rPr>
        <w:t>askaņā ar AS “Latvijas Gāze” izpēti, ir noteikts</w:t>
      </w:r>
      <w:r>
        <w:rPr>
          <w:szCs w:val="24"/>
        </w:rPr>
        <w:t>, ka Latvijā ir aptuveni 19 deg</w:t>
      </w:r>
      <w:r w:rsidRPr="00DB4128">
        <w:rPr>
          <w:szCs w:val="24"/>
        </w:rPr>
        <w:t xml:space="preserve">vielas uzpildes stacijas, kuras būtu piemērotas CNG uzpildes iekārtu izvietošanai. Šīs degvielas uzpildes stacijas aptver praktiski visu Latvijas teritoriju (izņemot Kurzemes Ziemeļdaļu). Tomēr </w:t>
      </w:r>
      <w:r>
        <w:rPr>
          <w:szCs w:val="24"/>
        </w:rPr>
        <w:t xml:space="preserve">pilnīgākai </w:t>
      </w:r>
      <w:r w:rsidRPr="00DB4128">
        <w:rPr>
          <w:szCs w:val="24"/>
        </w:rPr>
        <w:t>iespēju izvērtēšanai būtu nepieciešams papildus pētījums.</w:t>
      </w:r>
    </w:p>
    <w:p w:rsidR="009976E9" w:rsidRDefault="009976E9" w:rsidP="009976E9">
      <w:pPr>
        <w:pStyle w:val="ListParagraph"/>
        <w:tabs>
          <w:tab w:val="left" w:pos="426"/>
        </w:tabs>
        <w:ind w:left="567" w:right="709" w:firstLine="426"/>
        <w:jc w:val="both"/>
        <w:rPr>
          <w:szCs w:val="24"/>
        </w:rPr>
      </w:pPr>
      <w:r>
        <w:rPr>
          <w:szCs w:val="24"/>
        </w:rPr>
        <w:t xml:space="preserve">Saskaņā ar Direktīvas 2014/94/ES prasībām ūdeņraža infrastruktūras izveide ir pēc dalībvalstu brīvas izvēles, tomēr, ņemot vērā, ka ar </w:t>
      </w:r>
      <w:r w:rsidR="00730F7D">
        <w:rPr>
          <w:szCs w:val="24"/>
        </w:rPr>
        <w:t>FCEV</w:t>
      </w:r>
      <w:r>
        <w:rPr>
          <w:szCs w:val="24"/>
        </w:rPr>
        <w:t xml:space="preserve"> nerada </w:t>
      </w:r>
      <w:r w:rsidR="00730F7D">
        <w:rPr>
          <w:szCs w:val="24"/>
        </w:rPr>
        <w:t xml:space="preserve">SEG </w:t>
      </w:r>
      <w:r>
        <w:rPr>
          <w:szCs w:val="24"/>
        </w:rPr>
        <w:t xml:space="preserve">emisijas, kā arī ūdeņraža ieguves iespējas, izmantojot gan dabasgāzi, gan </w:t>
      </w:r>
      <w:r w:rsidR="00A91693">
        <w:rPr>
          <w:szCs w:val="24"/>
        </w:rPr>
        <w:t>elektroenerģiju</w:t>
      </w:r>
      <w:r>
        <w:rPr>
          <w:szCs w:val="24"/>
        </w:rPr>
        <w:t xml:space="preserve">, būtu vērts apsvērt šādas infrastruktūras izveidi Latvijā nacionālā mērogā. </w:t>
      </w:r>
    </w:p>
    <w:p w:rsidR="009976E9" w:rsidRDefault="009976E9" w:rsidP="009976E9">
      <w:pPr>
        <w:pStyle w:val="ListParagraph"/>
        <w:tabs>
          <w:tab w:val="left" w:pos="426"/>
        </w:tabs>
        <w:ind w:left="567" w:right="709" w:firstLine="426"/>
        <w:jc w:val="both"/>
        <w:rPr>
          <w:szCs w:val="24"/>
        </w:rPr>
      </w:pPr>
      <w:r>
        <w:rPr>
          <w:szCs w:val="24"/>
        </w:rPr>
        <w:t xml:space="preserve">2016.gadā </w:t>
      </w:r>
      <w:r w:rsidR="00EA00FB">
        <w:rPr>
          <w:szCs w:val="24"/>
        </w:rPr>
        <w:t>Latvijā</w:t>
      </w:r>
      <w:r>
        <w:rPr>
          <w:szCs w:val="24"/>
        </w:rPr>
        <w:t xml:space="preserve"> nav reģistrēts neviens ar </w:t>
      </w:r>
      <w:r w:rsidR="00730F7D">
        <w:rPr>
          <w:szCs w:val="24"/>
        </w:rPr>
        <w:t>FCEV</w:t>
      </w:r>
      <w:r>
        <w:rPr>
          <w:szCs w:val="24"/>
        </w:rPr>
        <w:t xml:space="preserve"> vieglais transportlīdzeklis. </w:t>
      </w:r>
      <w:r w:rsidR="00730F7D">
        <w:rPr>
          <w:szCs w:val="24"/>
        </w:rPr>
        <w:t>FCEV</w:t>
      </w:r>
      <w:r>
        <w:rPr>
          <w:szCs w:val="24"/>
        </w:rPr>
        <w:t xml:space="preserve"> ienākšanu privātajā sektorā arī pasaulē kopumā kavē šīs degvielas infrastruktūras trūkums un tehnoloģiju izmaksas, taču komerciālajā sektorā </w:t>
      </w:r>
      <w:r w:rsidR="00730F7D">
        <w:rPr>
          <w:szCs w:val="24"/>
        </w:rPr>
        <w:t>FCEV</w:t>
      </w:r>
      <w:r>
        <w:rPr>
          <w:szCs w:val="24"/>
        </w:rPr>
        <w:t xml:space="preserve"> jau tiek izmantos, jo ir pierādīts tā ekonomiskais izdevīgums.</w:t>
      </w:r>
    </w:p>
    <w:p w:rsidR="000A1E99" w:rsidRPr="000A1E99" w:rsidRDefault="000A1E99" w:rsidP="000A1E99">
      <w:pPr>
        <w:pStyle w:val="ListParagraph"/>
        <w:tabs>
          <w:tab w:val="left" w:pos="426"/>
        </w:tabs>
        <w:ind w:left="567" w:right="709" w:firstLine="426"/>
        <w:jc w:val="both"/>
        <w:rPr>
          <w:rFonts w:cs="Times New Roman"/>
          <w:szCs w:val="24"/>
        </w:rPr>
      </w:pPr>
      <w:r w:rsidRPr="00ED1F8E">
        <w:rPr>
          <w:rFonts w:cs="Times New Roman"/>
          <w:szCs w:val="24"/>
        </w:rPr>
        <w:t>“</w:t>
      </w:r>
      <w:r w:rsidRPr="004736F0">
        <w:rPr>
          <w:rFonts w:cs="Times New Roman"/>
          <w:i/>
          <w:szCs w:val="24"/>
        </w:rPr>
        <w:t xml:space="preserve">H2 </w:t>
      </w:r>
      <w:proofErr w:type="spellStart"/>
      <w:r w:rsidRPr="004736F0">
        <w:rPr>
          <w:rFonts w:cs="Times New Roman"/>
          <w:i/>
          <w:szCs w:val="24"/>
        </w:rPr>
        <w:t>Nodes</w:t>
      </w:r>
      <w:proofErr w:type="spellEnd"/>
      <w:r w:rsidRPr="00ED1F8E">
        <w:rPr>
          <w:rFonts w:cs="Times New Roman"/>
          <w:szCs w:val="24"/>
        </w:rPr>
        <w:t>”</w:t>
      </w:r>
      <w:r>
        <w:rPr>
          <w:rFonts w:cs="Times New Roman"/>
          <w:szCs w:val="24"/>
        </w:rPr>
        <w:t xml:space="preserve"> </w:t>
      </w:r>
      <w:r w:rsidRPr="00ED1F8E">
        <w:rPr>
          <w:rFonts w:cs="Times New Roman"/>
          <w:szCs w:val="24"/>
        </w:rPr>
        <w:t xml:space="preserve">projekta ietvaros ir paredzēts, ka </w:t>
      </w:r>
      <w:r>
        <w:rPr>
          <w:rFonts w:cs="Times New Roman"/>
          <w:szCs w:val="24"/>
        </w:rPr>
        <w:t xml:space="preserve">SIA </w:t>
      </w:r>
      <w:r w:rsidRPr="00ED1F8E">
        <w:rPr>
          <w:rFonts w:cs="Times New Roman"/>
          <w:szCs w:val="24"/>
        </w:rPr>
        <w:t xml:space="preserve">„Rīgas satiksme” Rīgā ieviesīs trolejbusus, kuriem rezerves vilces jaudu nodrošinošie </w:t>
      </w:r>
      <w:proofErr w:type="spellStart"/>
      <w:r w:rsidRPr="00ED1F8E">
        <w:rPr>
          <w:rFonts w:cs="Times New Roman"/>
          <w:szCs w:val="24"/>
        </w:rPr>
        <w:t>dīzeļģeneratori</w:t>
      </w:r>
      <w:proofErr w:type="spellEnd"/>
      <w:r w:rsidRPr="00ED1F8E">
        <w:rPr>
          <w:rFonts w:cs="Times New Roman"/>
          <w:szCs w:val="24"/>
        </w:rPr>
        <w:t xml:space="preserve"> tiktu aizstāti ar jaunās paaudzes ūdeņraža kurināmā elementu moduļiem, lai optimizētu sabiedriskā transporta maršrutus pilsētā, uzlabojot sabiedriskā transporta pieejamību un mazinot SEG lokālo piesārņojumu. Projektā paredzēts Rīgā izbūvēt ūdeņraža uzpildes staciju ar publisku pieejamību, lai veicinātu un veidotu starpvalstu ūdeņraža uzpildes staciju tīklu TEN-T pamattīkla koridorā </w:t>
      </w:r>
      <w:r w:rsidRPr="00A157AD">
        <w:rPr>
          <w:rFonts w:cs="Times New Roman"/>
          <w:i/>
          <w:szCs w:val="24"/>
        </w:rPr>
        <w:t>North SEA – BALTIC</w:t>
      </w:r>
      <w:r>
        <w:rPr>
          <w:rStyle w:val="FootnoteReference"/>
          <w:rFonts w:cs="Times New Roman"/>
          <w:szCs w:val="24"/>
        </w:rPr>
        <w:footnoteReference w:id="92"/>
      </w:r>
      <w:r w:rsidRPr="00ED1F8E">
        <w:rPr>
          <w:rFonts w:cs="Times New Roman"/>
          <w:szCs w:val="24"/>
        </w:rPr>
        <w:t>.</w:t>
      </w:r>
    </w:p>
    <w:p w:rsidR="000A1E99" w:rsidRDefault="000A1E99" w:rsidP="009976E9">
      <w:pPr>
        <w:pStyle w:val="ListParagraph"/>
        <w:tabs>
          <w:tab w:val="left" w:pos="426"/>
        </w:tabs>
        <w:ind w:left="567" w:right="709" w:firstLine="426"/>
        <w:jc w:val="both"/>
      </w:pPr>
      <w:r w:rsidRPr="00D0196E">
        <w:t xml:space="preserve">Lai veidotos ekonomiskais pamatojums ūdeņraža kā transporta degvielas realizācijai, ieteicamākais scenārijs būtu pakāpeniska pāreja uz ūdeņraža elektrisko autobusu izmantošanu pilsētas sabiedriskajam transportam, vai arī - pāreja uz vieglo ūdeņraža elektromobiļu un ūdeņraža elektrisko mikroautobusu izmantošanu lielos pasažieru pārvadāšanas uzņēmumos (taksometru firmās, uzņēmumos, kas nodrošina pasažieru pārvadājumus ar mikroautobusiem u.tml.). Šie sabiedriskā transporta ūdeņraža elektriskie autobusi vai arī vieglais autotransports, kas pārvadā pasažierus ar </w:t>
      </w:r>
      <w:r>
        <w:t>FCEV</w:t>
      </w:r>
      <w:r w:rsidRPr="00D0196E">
        <w:t xml:space="preserve">, plānoti uzpildītos ūdeņraža uzpildes stacijās, kas tiktu izbūvētas </w:t>
      </w:r>
      <w:r w:rsidR="00BD6007">
        <w:t xml:space="preserve">sabiedriskā </w:t>
      </w:r>
      <w:r w:rsidRPr="00D0196E">
        <w:t xml:space="preserve">transporta parku depo. Savukārt transporta parku depo teritorijām jāatrodas pilsētās vai piepilsētās, galveno transporta maģistrāļu tuvumā. Līdz ar to sabiedriskā transporta uzpildes stacijas nodrošinātu sākotnējo bāzes slodzes pieprasījumu ūdeņradim kā transporta degvielai. Lai tiktu veicināta ūdeņraža elektromobiļu tirgus kompleksa attīstība, transporta depo izbūvētajām ūdeņraža uzpildes stacijām ir jābūt arī publiski pieejamām, sniedzot iespēju tajās uzpildīties ne tikai sabiedriskajam transportam, bet arī jebkuram juridiskas vai fiziskas personas īpašumā esošam FCEV. Tikai ievērojot abus šos nosacījumus – bāzes slodzes nodrošinājumu ar sabiedriskā transporta patēriņu un publisku uzpildes stacijas pieejamību - ūdeņraža gāze spēs konkurēt ar fosilo degvielu un tiks radīti piemēroti apstākļi </w:t>
      </w:r>
      <w:r>
        <w:t>FCEV</w:t>
      </w:r>
      <w:r w:rsidRPr="00D0196E">
        <w:t xml:space="preserve"> tirgus attīstībai</w:t>
      </w:r>
      <w:r>
        <w:rPr>
          <w:rStyle w:val="FootnoteReference"/>
        </w:rPr>
        <w:footnoteReference w:id="93"/>
      </w:r>
      <w:r w:rsidRPr="00D0196E">
        <w:t>.</w:t>
      </w:r>
      <w:r w:rsidR="001441E4" w:rsidRPr="001441E4">
        <w:t xml:space="preserve"> Īpaši atbalstāma būtu ūdeņraža, kas ražots izmantojot AER, </w:t>
      </w:r>
      <w:r w:rsidR="001441E4">
        <w:t>tostarp elektroenerģiju no AER</w:t>
      </w:r>
      <w:r w:rsidR="001441E4" w:rsidRPr="001441E4">
        <w:t>, jo tas veicinās AER 10% mērķa sasniegšanu transportā un mazinās energoresursu importu.</w:t>
      </w:r>
    </w:p>
    <w:p w:rsidR="009976E9" w:rsidRDefault="009976E9" w:rsidP="009976E9">
      <w:pPr>
        <w:pStyle w:val="ListParagraph"/>
        <w:tabs>
          <w:tab w:val="left" w:pos="426"/>
        </w:tabs>
        <w:ind w:left="567" w:right="709" w:firstLine="426"/>
        <w:jc w:val="both"/>
        <w:rPr>
          <w:rFonts w:cs="Times New Roman"/>
          <w:szCs w:val="24"/>
        </w:rPr>
      </w:pPr>
      <w:r>
        <w:rPr>
          <w:rFonts w:cs="Times New Roman"/>
          <w:szCs w:val="24"/>
        </w:rPr>
        <w:t>Salīdzinot ar tradicionālo un alternatīvo degvielu darbināmu transportlīdzekļu iegādes cen</w:t>
      </w:r>
      <w:r w:rsidR="00EA00FB">
        <w:rPr>
          <w:rFonts w:cs="Times New Roman"/>
          <w:szCs w:val="24"/>
        </w:rPr>
        <w:t>as</w:t>
      </w:r>
      <w:r>
        <w:rPr>
          <w:rFonts w:cs="Times New Roman"/>
          <w:szCs w:val="24"/>
        </w:rPr>
        <w:t xml:space="preserve">, secināms, ka pēdējie ir dārgāki, līdz ar to nepieciešama sabiedrības motivēšana </w:t>
      </w:r>
      <w:r w:rsidR="00EA00FB">
        <w:rPr>
          <w:rFonts w:cs="Times New Roman"/>
          <w:szCs w:val="24"/>
        </w:rPr>
        <w:t>“</w:t>
      </w:r>
      <w:r>
        <w:rPr>
          <w:rFonts w:cs="Times New Roman"/>
          <w:szCs w:val="24"/>
        </w:rPr>
        <w:t>zaļāku</w:t>
      </w:r>
      <w:r w:rsidR="00EA00FB">
        <w:rPr>
          <w:rFonts w:cs="Times New Roman"/>
          <w:szCs w:val="24"/>
        </w:rPr>
        <w:t>”</w:t>
      </w:r>
      <w:r>
        <w:rPr>
          <w:rFonts w:cs="Times New Roman"/>
          <w:szCs w:val="24"/>
        </w:rPr>
        <w:t xml:space="preserve"> transportlīdzekļu iegādē. Tāpat arī sabiedrība būtu jāinformē par citām izmaksu pozīcijām, kas alternatīvo degvielu transportlīdzekļiem var būt pat zemākas. </w:t>
      </w:r>
    </w:p>
    <w:p w:rsidR="00B8118F" w:rsidRPr="00B8118F" w:rsidRDefault="00B8118F" w:rsidP="00B8118F">
      <w:pPr>
        <w:pStyle w:val="NormalWeb"/>
        <w:spacing w:before="0" w:beforeAutospacing="0" w:after="0" w:afterAutospacing="0"/>
        <w:ind w:left="567" w:right="709" w:firstLine="426"/>
        <w:jc w:val="both"/>
        <w:rPr>
          <w:rFonts w:eastAsia="+mn-ea"/>
          <w:bCs/>
          <w:color w:val="000000"/>
          <w:kern w:val="24"/>
        </w:rPr>
      </w:pPr>
      <w:r>
        <w:rPr>
          <w:rFonts w:eastAsia="+mn-ea"/>
          <w:bCs/>
          <w:color w:val="000000"/>
          <w:kern w:val="24"/>
        </w:rPr>
        <w:t>L</w:t>
      </w:r>
      <w:r w:rsidRPr="00596250">
        <w:rPr>
          <w:rFonts w:eastAsia="+mn-ea"/>
          <w:bCs/>
          <w:color w:val="000000"/>
          <w:kern w:val="24"/>
        </w:rPr>
        <w:t>īdzšinējā biodegvielu ražošanas nozares attīstība Latvijā un valsts atbalsta instrumentu efektivitātes analīze rāda, ka pieprasījuma pieaugumu vislabāk stimulē tieši ar patēriņu saistīti politikas instrumenti, tāpēc biodegvielas izmantošanu būtu nepieciešams veicināt ar dažādiem netiešā atbalsta pasākumiem</w:t>
      </w:r>
      <w:r w:rsidR="00790A43">
        <w:rPr>
          <w:rFonts w:eastAsia="+mn-ea"/>
          <w:bCs/>
          <w:color w:val="000000"/>
          <w:kern w:val="24"/>
        </w:rPr>
        <w:t xml:space="preserve">, kā, piemēram, izvērtējamas būtu atsevišķas priekšrocības ceļu satiksmē (bezmaksas stāvvietas, sabiedriskā transporta joslu izmantošana </w:t>
      </w:r>
      <w:proofErr w:type="spellStart"/>
      <w:r w:rsidR="00790A43">
        <w:rPr>
          <w:rFonts w:eastAsia="+mn-ea"/>
          <w:bCs/>
          <w:color w:val="000000"/>
          <w:kern w:val="24"/>
        </w:rPr>
        <w:t>utml</w:t>
      </w:r>
      <w:proofErr w:type="spellEnd"/>
      <w:r w:rsidR="00790A43">
        <w:rPr>
          <w:rFonts w:eastAsia="+mn-ea"/>
          <w:bCs/>
          <w:color w:val="000000"/>
          <w:kern w:val="24"/>
        </w:rPr>
        <w:t>.)</w:t>
      </w:r>
      <w:r w:rsidRPr="00596250">
        <w:rPr>
          <w:rFonts w:eastAsia="+mn-ea"/>
          <w:bCs/>
          <w:color w:val="000000"/>
          <w:kern w:val="24"/>
        </w:rPr>
        <w:t>.</w:t>
      </w:r>
    </w:p>
    <w:p w:rsidR="009976E9" w:rsidRPr="00A3491C" w:rsidRDefault="009976E9" w:rsidP="009976E9">
      <w:pPr>
        <w:pStyle w:val="ListParagraph"/>
        <w:tabs>
          <w:tab w:val="left" w:pos="426"/>
        </w:tabs>
        <w:ind w:left="567" w:right="709" w:firstLine="426"/>
        <w:jc w:val="both"/>
        <w:rPr>
          <w:rFonts w:cs="Times New Roman"/>
          <w:szCs w:val="24"/>
        </w:rPr>
      </w:pPr>
      <w:r w:rsidRPr="00A3491C">
        <w:rPr>
          <w:rFonts w:cs="Times New Roman"/>
          <w:szCs w:val="24"/>
        </w:rPr>
        <w:t xml:space="preserve">Izstrādājot </w:t>
      </w:r>
      <w:r>
        <w:rPr>
          <w:rFonts w:cs="Times New Roman"/>
          <w:szCs w:val="24"/>
        </w:rPr>
        <w:t>alternatīvo degvielu uzpildes/uzlādes</w:t>
      </w:r>
      <w:r w:rsidRPr="00A3491C">
        <w:rPr>
          <w:rFonts w:cs="Times New Roman"/>
          <w:szCs w:val="24"/>
        </w:rPr>
        <w:t xml:space="preserve"> infrastruktūras uzstādīšanas </w:t>
      </w:r>
      <w:proofErr w:type="spellStart"/>
      <w:r w:rsidRPr="00A3491C">
        <w:rPr>
          <w:rFonts w:cs="Times New Roman"/>
          <w:szCs w:val="24"/>
        </w:rPr>
        <w:t>noteikumus,</w:t>
      </w:r>
      <w:r w:rsidR="00B60D85">
        <w:rPr>
          <w:rFonts w:cs="Times New Roman"/>
          <w:szCs w:val="24"/>
        </w:rPr>
        <w:t>būtu</w:t>
      </w:r>
      <w:proofErr w:type="spellEnd"/>
      <w:r w:rsidRPr="00A3491C">
        <w:rPr>
          <w:rFonts w:cs="Times New Roman"/>
          <w:szCs w:val="24"/>
        </w:rPr>
        <w:t xml:space="preserve"> jāņem vērā kopējās Latvijas tautsaimniecības attīstības intereses, pirmkārt, sasaiste ar pārējo transporta infrastruktūru.</w:t>
      </w:r>
    </w:p>
    <w:p w:rsidR="009976E9" w:rsidRPr="00A3491C" w:rsidRDefault="009976E9" w:rsidP="009976E9">
      <w:pPr>
        <w:pStyle w:val="ListParagraph"/>
        <w:tabs>
          <w:tab w:val="left" w:pos="426"/>
        </w:tabs>
        <w:ind w:left="567" w:right="709" w:firstLine="426"/>
        <w:jc w:val="both"/>
        <w:rPr>
          <w:rFonts w:cs="Times New Roman"/>
          <w:szCs w:val="24"/>
        </w:rPr>
      </w:pPr>
      <w:r w:rsidRPr="00A3491C">
        <w:rPr>
          <w:rFonts w:cs="Times New Roman"/>
          <w:szCs w:val="24"/>
        </w:rPr>
        <w:t>Praksē tas nozīmē, piemēram:</w:t>
      </w:r>
    </w:p>
    <w:p w:rsidR="009976E9" w:rsidRPr="00A3491C" w:rsidRDefault="009976E9" w:rsidP="009976E9">
      <w:pPr>
        <w:pStyle w:val="ListParagraph"/>
        <w:numPr>
          <w:ilvl w:val="0"/>
          <w:numId w:val="10"/>
        </w:numPr>
        <w:tabs>
          <w:tab w:val="left" w:pos="426"/>
        </w:tabs>
        <w:ind w:right="709"/>
        <w:jc w:val="both"/>
        <w:rPr>
          <w:rFonts w:cs="Times New Roman"/>
          <w:szCs w:val="24"/>
        </w:rPr>
      </w:pPr>
      <w:r>
        <w:rPr>
          <w:rFonts w:cs="Times New Roman"/>
          <w:szCs w:val="24"/>
        </w:rPr>
        <w:t>v</w:t>
      </w:r>
      <w:r w:rsidRPr="00A3491C">
        <w:rPr>
          <w:rFonts w:cs="Times New Roman"/>
          <w:szCs w:val="24"/>
        </w:rPr>
        <w:t>eidojot infrastruktūru, priekšroka ir dodama vietām, kurās ir iespējams apvienot individuālo un sabiedrisko transporta plūsmu: dzelzceļa stacijas, „</w:t>
      </w:r>
      <w:proofErr w:type="spellStart"/>
      <w:r w:rsidRPr="00A3491C">
        <w:rPr>
          <w:rFonts w:cs="Times New Roman"/>
          <w:szCs w:val="24"/>
        </w:rPr>
        <w:t>park-and-ride”</w:t>
      </w:r>
      <w:proofErr w:type="spellEnd"/>
      <w:r w:rsidRPr="00A3491C">
        <w:rPr>
          <w:rFonts w:cs="Times New Roman"/>
          <w:szCs w:val="24"/>
        </w:rPr>
        <w:t xml:space="preserve"> stacijas; </w:t>
      </w:r>
    </w:p>
    <w:p w:rsidR="009976E9" w:rsidRPr="00A3491C" w:rsidRDefault="009976E9" w:rsidP="009976E9">
      <w:pPr>
        <w:pStyle w:val="ListParagraph"/>
        <w:numPr>
          <w:ilvl w:val="0"/>
          <w:numId w:val="10"/>
        </w:numPr>
        <w:tabs>
          <w:tab w:val="left" w:pos="426"/>
        </w:tabs>
        <w:ind w:right="709"/>
        <w:jc w:val="both"/>
        <w:rPr>
          <w:rFonts w:cs="Times New Roman"/>
          <w:szCs w:val="24"/>
        </w:rPr>
      </w:pPr>
      <w:r w:rsidRPr="00A3491C">
        <w:rPr>
          <w:rFonts w:cs="Times New Roman"/>
          <w:szCs w:val="24"/>
        </w:rPr>
        <w:t xml:space="preserve">ETL </w:t>
      </w:r>
      <w:r>
        <w:rPr>
          <w:rFonts w:cs="Times New Roman"/>
          <w:szCs w:val="24"/>
        </w:rPr>
        <w:t xml:space="preserve">gadījumā </w:t>
      </w:r>
      <w:r w:rsidRPr="00A3491C">
        <w:rPr>
          <w:rFonts w:cs="Times New Roman"/>
          <w:szCs w:val="24"/>
        </w:rPr>
        <w:t xml:space="preserve">uzlādes infrastruktūrai jābūt savietojamai ar citu elektrotransportu, piemēram, visos uzlādes punktos jābūt nodrošinātai arī standarta kontaktligzdai </w:t>
      </w:r>
      <w:proofErr w:type="spellStart"/>
      <w:r w:rsidRPr="00A3491C">
        <w:rPr>
          <w:rFonts w:cs="Times New Roman"/>
          <w:szCs w:val="24"/>
        </w:rPr>
        <w:t>elektrovelosipēdu</w:t>
      </w:r>
      <w:proofErr w:type="spellEnd"/>
      <w:r w:rsidRPr="00A3491C">
        <w:rPr>
          <w:rFonts w:cs="Times New Roman"/>
          <w:szCs w:val="24"/>
        </w:rPr>
        <w:t xml:space="preserve">, </w:t>
      </w:r>
      <w:proofErr w:type="spellStart"/>
      <w:r w:rsidRPr="00A3491C">
        <w:rPr>
          <w:rFonts w:cs="Times New Roman"/>
          <w:szCs w:val="24"/>
        </w:rPr>
        <w:t>elektromotociklu</w:t>
      </w:r>
      <w:proofErr w:type="spellEnd"/>
      <w:r w:rsidRPr="00A3491C">
        <w:rPr>
          <w:rFonts w:cs="Times New Roman"/>
          <w:szCs w:val="24"/>
        </w:rPr>
        <w:t xml:space="preserve"> un </w:t>
      </w:r>
      <w:proofErr w:type="spellStart"/>
      <w:r w:rsidRPr="00A3491C">
        <w:rPr>
          <w:rFonts w:cs="Times New Roman"/>
          <w:szCs w:val="24"/>
        </w:rPr>
        <w:t>lēngaitas</w:t>
      </w:r>
      <w:proofErr w:type="spellEnd"/>
      <w:r w:rsidRPr="00A3491C">
        <w:rPr>
          <w:rFonts w:cs="Times New Roman"/>
          <w:szCs w:val="24"/>
        </w:rPr>
        <w:t xml:space="preserve"> transportlīdzekļu uzlādes iespējai;</w:t>
      </w:r>
    </w:p>
    <w:p w:rsidR="009976E9" w:rsidRDefault="009976E9" w:rsidP="009976E9">
      <w:pPr>
        <w:pStyle w:val="ListParagraph"/>
        <w:numPr>
          <w:ilvl w:val="0"/>
          <w:numId w:val="10"/>
        </w:numPr>
        <w:tabs>
          <w:tab w:val="left" w:pos="426"/>
        </w:tabs>
        <w:ind w:right="709"/>
        <w:jc w:val="both"/>
        <w:rPr>
          <w:rFonts w:cs="Times New Roman"/>
          <w:szCs w:val="24"/>
        </w:rPr>
      </w:pPr>
      <w:r>
        <w:rPr>
          <w:rFonts w:cs="Times New Roman"/>
          <w:szCs w:val="24"/>
        </w:rPr>
        <w:t>j</w:t>
      </w:r>
      <w:r w:rsidRPr="00A3491C">
        <w:rPr>
          <w:rFonts w:cs="Times New Roman"/>
          <w:szCs w:val="24"/>
        </w:rPr>
        <w:t xml:space="preserve">āņem vērā nacionālā prestiža jautājumi, uzstādot </w:t>
      </w:r>
      <w:r>
        <w:rPr>
          <w:rFonts w:cs="Times New Roman"/>
          <w:szCs w:val="24"/>
        </w:rPr>
        <w:t>uzpildes/uzlādes</w:t>
      </w:r>
      <w:r w:rsidRPr="00A3491C">
        <w:rPr>
          <w:rFonts w:cs="Times New Roman"/>
          <w:szCs w:val="24"/>
        </w:rPr>
        <w:t xml:space="preserve"> punktus pie tūrisma objektiem, kurus apmeklē ārzemju viesi</w:t>
      </w:r>
      <w:r>
        <w:rPr>
          <w:rStyle w:val="FootnoteReference"/>
          <w:rFonts w:cs="Times New Roman"/>
          <w:szCs w:val="24"/>
        </w:rPr>
        <w:footnoteReference w:id="94"/>
      </w:r>
      <w:r w:rsidRPr="00A3491C">
        <w:rPr>
          <w:rFonts w:cs="Times New Roman"/>
          <w:szCs w:val="24"/>
        </w:rPr>
        <w:t>.</w:t>
      </w:r>
    </w:p>
    <w:p w:rsidR="00CB0F61" w:rsidRDefault="00CB0F61" w:rsidP="00CB0F61">
      <w:pPr>
        <w:pStyle w:val="ListParagraph"/>
        <w:ind w:left="567" w:right="709" w:firstLine="426"/>
        <w:jc w:val="both"/>
        <w:rPr>
          <w:rFonts w:cs="Times New Roman"/>
          <w:szCs w:val="24"/>
        </w:rPr>
      </w:pPr>
      <w:r>
        <w:rPr>
          <w:rFonts w:cs="Times New Roman"/>
          <w:szCs w:val="24"/>
        </w:rPr>
        <w:t>Kā jau minēts, a</w:t>
      </w:r>
      <w:r w:rsidRPr="00CB0F61">
        <w:rPr>
          <w:rFonts w:cs="Times New Roman"/>
          <w:szCs w:val="24"/>
        </w:rPr>
        <w:t xml:space="preserve">r alternatīvo degvielu darbināmu transportlīdzekļu izplatība Latvijā nav liela, kas izskaidrojams galvenokārt ar alternatīvo degvielu regulējuma un atbalsta trūkumu, tādējādi neveicinot to plašāku izmantošanu. Lai to novērstu, jāizvērtē nepieciešamos grozījumus attiecībā uz alternatīvo degvielu darbināmo transportlīdzekļu definīcijām, prasībām uzpildes un uzlādes stacijām un lietotājiem sniedzamo informāciju. Kā būtisks apstāklis ir minama </w:t>
      </w:r>
      <w:proofErr w:type="spellStart"/>
      <w:r w:rsidR="003D5ACD" w:rsidRPr="00CB0F61">
        <w:rPr>
          <w:rFonts w:cs="Times New Roman"/>
          <w:szCs w:val="24"/>
        </w:rPr>
        <w:t>bez</w:t>
      </w:r>
      <w:r w:rsidR="003D5ACD">
        <w:rPr>
          <w:rFonts w:cs="Times New Roman"/>
          <w:szCs w:val="24"/>
        </w:rPr>
        <w:t>emisiju</w:t>
      </w:r>
      <w:proofErr w:type="spellEnd"/>
      <w:r w:rsidR="003D5ACD" w:rsidRPr="00CB0F61">
        <w:rPr>
          <w:rFonts w:cs="Times New Roman"/>
          <w:szCs w:val="24"/>
        </w:rPr>
        <w:t xml:space="preserve"> </w:t>
      </w:r>
      <w:r w:rsidRPr="00CB0F61">
        <w:rPr>
          <w:rFonts w:cs="Times New Roman"/>
          <w:szCs w:val="24"/>
        </w:rPr>
        <w:t>transportlīdzekļu definīcijas iestrāde Ceļu satiksmes likumā, lai nodrošinātu vienotu izpratni un būtu iespējams paredzēt noteiktus atvieglojumus šiem transportlīdzekļiem citos normatīva</w:t>
      </w:r>
      <w:r>
        <w:rPr>
          <w:rFonts w:cs="Times New Roman"/>
          <w:szCs w:val="24"/>
        </w:rPr>
        <w:t>j</w:t>
      </w:r>
      <w:r w:rsidRPr="00CB0F61">
        <w:rPr>
          <w:rFonts w:cs="Times New Roman"/>
          <w:szCs w:val="24"/>
        </w:rPr>
        <w:t xml:space="preserve">os aktos.   </w:t>
      </w:r>
    </w:p>
    <w:p w:rsidR="009976E9" w:rsidRDefault="009976E9" w:rsidP="009976E9">
      <w:pPr>
        <w:pStyle w:val="ListParagraph"/>
        <w:tabs>
          <w:tab w:val="left" w:pos="426"/>
        </w:tabs>
        <w:ind w:left="567" w:right="709" w:firstLine="426"/>
        <w:jc w:val="both"/>
        <w:rPr>
          <w:rFonts w:cs="Times New Roman"/>
          <w:szCs w:val="24"/>
        </w:rPr>
      </w:pPr>
    </w:p>
    <w:p w:rsidR="009976E9" w:rsidRDefault="009976E9" w:rsidP="009976E9">
      <w:pPr>
        <w:pStyle w:val="ListParagraph"/>
        <w:tabs>
          <w:tab w:val="left" w:pos="426"/>
        </w:tabs>
        <w:ind w:left="567" w:right="709" w:firstLine="426"/>
        <w:jc w:val="both"/>
        <w:rPr>
          <w:rFonts w:cs="Times New Roman"/>
          <w:szCs w:val="24"/>
        </w:rPr>
      </w:pPr>
      <w:r w:rsidRPr="00C45481">
        <w:rPr>
          <w:rFonts w:cs="Times New Roman"/>
          <w:b/>
          <w:szCs w:val="24"/>
        </w:rPr>
        <w:t>Salīdzināmo automobiļu kopējās īpašumtiesību izmaksas astoņu gadu periodā (</w:t>
      </w:r>
      <w:proofErr w:type="spellStart"/>
      <w:r>
        <w:rPr>
          <w:rFonts w:cs="Times New Roman"/>
          <w:i/>
          <w:szCs w:val="24"/>
        </w:rPr>
        <w:t>euro</w:t>
      </w:r>
      <w:proofErr w:type="spellEnd"/>
      <w:r w:rsidRPr="00C45481">
        <w:rPr>
          <w:rFonts w:cs="Times New Roman"/>
          <w:b/>
          <w:szCs w:val="24"/>
        </w:rPr>
        <w:t xml:space="preserve"> </w:t>
      </w:r>
      <w:r w:rsidRPr="00EA00FB">
        <w:rPr>
          <w:rFonts w:cs="Times New Roman"/>
          <w:szCs w:val="24"/>
        </w:rPr>
        <w:t>ar PVN)</w:t>
      </w:r>
    </w:p>
    <w:p w:rsidR="006372FC" w:rsidRDefault="006372FC" w:rsidP="006372FC">
      <w:pPr>
        <w:pStyle w:val="ListParagraph"/>
        <w:ind w:left="567" w:right="709"/>
        <w:jc w:val="right"/>
        <w:rPr>
          <w:rFonts w:cs="Times New Roman"/>
          <w:sz w:val="20"/>
          <w:szCs w:val="20"/>
        </w:rPr>
      </w:pPr>
      <w:r w:rsidRPr="007476A1">
        <w:rPr>
          <w:rFonts w:cs="Times New Roman"/>
          <w:szCs w:val="24"/>
        </w:rPr>
        <w:t>Tabula Nr.</w:t>
      </w:r>
      <w:r w:rsidR="00442D26">
        <w:rPr>
          <w:rFonts w:cs="Times New Roman"/>
          <w:szCs w:val="24"/>
        </w:rPr>
        <w:t>7</w:t>
      </w:r>
    </w:p>
    <w:p w:rsidR="009976E9" w:rsidRDefault="009976E9" w:rsidP="009976E9">
      <w:pPr>
        <w:pStyle w:val="ListParagraph"/>
        <w:tabs>
          <w:tab w:val="left" w:pos="426"/>
        </w:tabs>
        <w:ind w:left="567" w:right="709" w:firstLine="426"/>
        <w:jc w:val="both"/>
        <w:rPr>
          <w:rFonts w:cs="Times New Roman"/>
          <w:szCs w:val="24"/>
        </w:rPr>
      </w:pPr>
    </w:p>
    <w:tbl>
      <w:tblPr>
        <w:tblStyle w:val="TableGrid"/>
        <w:tblW w:w="0" w:type="auto"/>
        <w:tblInd w:w="567" w:type="dxa"/>
        <w:tblLook w:val="04A0" w:firstRow="1" w:lastRow="0" w:firstColumn="1" w:lastColumn="0" w:noHBand="0" w:noVBand="1"/>
      </w:tblPr>
      <w:tblGrid>
        <w:gridCol w:w="2911"/>
        <w:gridCol w:w="2547"/>
        <w:gridCol w:w="2547"/>
        <w:gridCol w:w="1992"/>
      </w:tblGrid>
      <w:tr w:rsidR="009976E9" w:rsidTr="00C87CA8">
        <w:tc>
          <w:tcPr>
            <w:tcW w:w="2911" w:type="dxa"/>
          </w:tcPr>
          <w:p w:rsidR="009976E9" w:rsidRPr="00C45481" w:rsidRDefault="009976E9" w:rsidP="00C87CA8">
            <w:pPr>
              <w:pStyle w:val="ListParagraph"/>
              <w:tabs>
                <w:tab w:val="left" w:pos="426"/>
              </w:tabs>
              <w:ind w:left="0" w:right="709"/>
              <w:jc w:val="both"/>
              <w:rPr>
                <w:rFonts w:cs="Times New Roman"/>
                <w:b/>
                <w:szCs w:val="24"/>
              </w:rPr>
            </w:pPr>
            <w:r w:rsidRPr="00C45481">
              <w:rPr>
                <w:rFonts w:cs="Times New Roman"/>
                <w:b/>
                <w:szCs w:val="24"/>
              </w:rPr>
              <w:t>Izmaksu pozīcijas</w:t>
            </w:r>
          </w:p>
        </w:tc>
        <w:tc>
          <w:tcPr>
            <w:tcW w:w="2547" w:type="dxa"/>
          </w:tcPr>
          <w:p w:rsidR="009976E9" w:rsidRPr="00C45481" w:rsidRDefault="009976E9" w:rsidP="00C87CA8">
            <w:pPr>
              <w:pStyle w:val="ListParagraph"/>
              <w:tabs>
                <w:tab w:val="left" w:pos="426"/>
              </w:tabs>
              <w:ind w:left="0" w:right="709"/>
              <w:jc w:val="both"/>
              <w:rPr>
                <w:rFonts w:cs="Times New Roman"/>
                <w:b/>
                <w:szCs w:val="24"/>
              </w:rPr>
            </w:pPr>
            <w:r>
              <w:rPr>
                <w:rFonts w:cs="Times New Roman"/>
                <w:b/>
                <w:szCs w:val="24"/>
              </w:rPr>
              <w:t>VW e-</w:t>
            </w:r>
            <w:proofErr w:type="spellStart"/>
            <w:r>
              <w:rPr>
                <w:rFonts w:cs="Times New Roman"/>
                <w:b/>
                <w:szCs w:val="24"/>
              </w:rPr>
              <w:t>Up</w:t>
            </w:r>
            <w:proofErr w:type="spellEnd"/>
            <w:r>
              <w:rPr>
                <w:rFonts w:cs="Times New Roman"/>
                <w:b/>
                <w:szCs w:val="24"/>
              </w:rPr>
              <w:t>!</w:t>
            </w:r>
          </w:p>
        </w:tc>
        <w:tc>
          <w:tcPr>
            <w:tcW w:w="2547" w:type="dxa"/>
          </w:tcPr>
          <w:p w:rsidR="009976E9" w:rsidRPr="00C45481" w:rsidRDefault="009976E9" w:rsidP="00C87CA8">
            <w:pPr>
              <w:pStyle w:val="ListParagraph"/>
              <w:tabs>
                <w:tab w:val="left" w:pos="426"/>
              </w:tabs>
              <w:ind w:left="0" w:right="709"/>
              <w:jc w:val="both"/>
              <w:rPr>
                <w:rFonts w:cs="Times New Roman"/>
                <w:b/>
                <w:szCs w:val="24"/>
              </w:rPr>
            </w:pPr>
            <w:r>
              <w:rPr>
                <w:rFonts w:cs="Times New Roman"/>
                <w:b/>
                <w:szCs w:val="24"/>
              </w:rPr>
              <w:t xml:space="preserve">VW </w:t>
            </w:r>
            <w:proofErr w:type="spellStart"/>
            <w:r>
              <w:rPr>
                <w:rFonts w:cs="Times New Roman"/>
                <w:b/>
                <w:szCs w:val="24"/>
              </w:rPr>
              <w:t>Up</w:t>
            </w:r>
            <w:proofErr w:type="spellEnd"/>
            <w:r>
              <w:rPr>
                <w:rFonts w:cs="Times New Roman"/>
                <w:b/>
                <w:szCs w:val="24"/>
              </w:rPr>
              <w:t>!</w:t>
            </w:r>
          </w:p>
        </w:tc>
        <w:tc>
          <w:tcPr>
            <w:tcW w:w="1992" w:type="dxa"/>
          </w:tcPr>
          <w:p w:rsidR="009976E9" w:rsidRDefault="009976E9" w:rsidP="00C87CA8">
            <w:pPr>
              <w:pStyle w:val="ListParagraph"/>
              <w:tabs>
                <w:tab w:val="left" w:pos="426"/>
              </w:tabs>
              <w:ind w:left="0" w:right="709"/>
              <w:jc w:val="both"/>
              <w:rPr>
                <w:rFonts w:cs="Times New Roman"/>
                <w:b/>
                <w:szCs w:val="24"/>
              </w:rPr>
            </w:pPr>
            <w:r>
              <w:rPr>
                <w:rFonts w:cs="Times New Roman"/>
                <w:b/>
                <w:szCs w:val="24"/>
              </w:rPr>
              <w:t xml:space="preserve">VW </w:t>
            </w:r>
            <w:proofErr w:type="spellStart"/>
            <w:r>
              <w:rPr>
                <w:rFonts w:cs="Times New Roman"/>
                <w:b/>
                <w:szCs w:val="24"/>
              </w:rPr>
              <w:t>eco</w:t>
            </w:r>
            <w:proofErr w:type="spellEnd"/>
            <w:r>
              <w:rPr>
                <w:rFonts w:cs="Times New Roman"/>
                <w:b/>
                <w:szCs w:val="24"/>
              </w:rPr>
              <w:t xml:space="preserve"> </w:t>
            </w:r>
            <w:proofErr w:type="spellStart"/>
            <w:r>
              <w:rPr>
                <w:rFonts w:cs="Times New Roman"/>
                <w:b/>
                <w:szCs w:val="24"/>
              </w:rPr>
              <w:t>up</w:t>
            </w:r>
            <w:proofErr w:type="spellEnd"/>
            <w:r>
              <w:rPr>
                <w:rFonts w:cs="Times New Roman"/>
                <w:b/>
                <w:szCs w:val="24"/>
              </w:rPr>
              <w:t>! (CNG)</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Iegādes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25552</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12060</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12950</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Degvielas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2097</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8260</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4546</w:t>
            </w:r>
            <w:r w:rsidR="00B852F6">
              <w:rPr>
                <w:rFonts w:cs="Times New Roman"/>
                <w:szCs w:val="24"/>
              </w:rPr>
              <w:t>****</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Nodokļi</w:t>
            </w:r>
            <w:r w:rsidR="00B852F6">
              <w:rPr>
                <w:rFonts w:cs="Times New Roman"/>
                <w:szCs w:val="24"/>
              </w:rPr>
              <w:t>***</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960</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2892</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2892*</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Apkopes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1164</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1791</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~2000**</w:t>
            </w:r>
          </w:p>
        </w:tc>
      </w:tr>
      <w:tr w:rsidR="009976E9" w:rsidTr="00C87CA8">
        <w:tc>
          <w:tcPr>
            <w:tcW w:w="2911"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Autostāvvietu izmaksas</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0</w:t>
            </w:r>
          </w:p>
        </w:tc>
        <w:tc>
          <w:tcPr>
            <w:tcW w:w="2547"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8000</w:t>
            </w:r>
          </w:p>
        </w:tc>
        <w:tc>
          <w:tcPr>
            <w:tcW w:w="1992" w:type="dxa"/>
          </w:tcPr>
          <w:p w:rsidR="009976E9" w:rsidRDefault="009976E9" w:rsidP="00C87CA8">
            <w:pPr>
              <w:pStyle w:val="ListParagraph"/>
              <w:tabs>
                <w:tab w:val="left" w:pos="426"/>
              </w:tabs>
              <w:ind w:left="0" w:right="709"/>
              <w:jc w:val="both"/>
              <w:rPr>
                <w:rFonts w:cs="Times New Roman"/>
                <w:szCs w:val="24"/>
              </w:rPr>
            </w:pPr>
            <w:r>
              <w:rPr>
                <w:rFonts w:cs="Times New Roman"/>
                <w:szCs w:val="24"/>
              </w:rPr>
              <w:t>8000*</w:t>
            </w:r>
          </w:p>
        </w:tc>
      </w:tr>
      <w:tr w:rsidR="009976E9" w:rsidTr="00C87CA8">
        <w:tc>
          <w:tcPr>
            <w:tcW w:w="2911" w:type="dxa"/>
          </w:tcPr>
          <w:p w:rsidR="009976E9" w:rsidRPr="00933A80" w:rsidRDefault="009976E9" w:rsidP="00C87CA8">
            <w:pPr>
              <w:pStyle w:val="ListParagraph"/>
              <w:tabs>
                <w:tab w:val="left" w:pos="426"/>
              </w:tabs>
              <w:ind w:left="0" w:right="709"/>
              <w:jc w:val="both"/>
              <w:rPr>
                <w:rFonts w:cs="Times New Roman"/>
                <w:b/>
                <w:szCs w:val="24"/>
              </w:rPr>
            </w:pPr>
            <w:r w:rsidRPr="00933A80">
              <w:rPr>
                <w:rFonts w:cs="Times New Roman"/>
                <w:b/>
                <w:szCs w:val="24"/>
              </w:rPr>
              <w:t>Kopā</w:t>
            </w:r>
          </w:p>
        </w:tc>
        <w:tc>
          <w:tcPr>
            <w:tcW w:w="2547" w:type="dxa"/>
          </w:tcPr>
          <w:p w:rsidR="009976E9" w:rsidRPr="00933A80" w:rsidRDefault="009976E9" w:rsidP="00C87CA8">
            <w:pPr>
              <w:pStyle w:val="ListParagraph"/>
              <w:tabs>
                <w:tab w:val="left" w:pos="426"/>
              </w:tabs>
              <w:ind w:left="0" w:right="709"/>
              <w:jc w:val="both"/>
              <w:rPr>
                <w:rFonts w:cs="Times New Roman"/>
                <w:b/>
                <w:szCs w:val="24"/>
              </w:rPr>
            </w:pPr>
            <w:r w:rsidRPr="00933A80">
              <w:rPr>
                <w:rFonts w:cs="Times New Roman"/>
                <w:b/>
                <w:szCs w:val="24"/>
              </w:rPr>
              <w:t>29773</w:t>
            </w:r>
          </w:p>
        </w:tc>
        <w:tc>
          <w:tcPr>
            <w:tcW w:w="2547" w:type="dxa"/>
          </w:tcPr>
          <w:p w:rsidR="009976E9" w:rsidRPr="00933A80" w:rsidRDefault="009976E9" w:rsidP="00C87CA8">
            <w:pPr>
              <w:pStyle w:val="ListParagraph"/>
              <w:tabs>
                <w:tab w:val="left" w:pos="426"/>
              </w:tabs>
              <w:ind w:left="0" w:right="709"/>
              <w:jc w:val="both"/>
              <w:rPr>
                <w:rFonts w:cs="Times New Roman"/>
                <w:b/>
                <w:szCs w:val="24"/>
              </w:rPr>
            </w:pPr>
            <w:r w:rsidRPr="00933A80">
              <w:rPr>
                <w:rFonts w:cs="Times New Roman"/>
                <w:b/>
                <w:szCs w:val="24"/>
              </w:rPr>
              <w:t>33003</w:t>
            </w:r>
          </w:p>
        </w:tc>
        <w:tc>
          <w:tcPr>
            <w:tcW w:w="1992" w:type="dxa"/>
          </w:tcPr>
          <w:p w:rsidR="009976E9" w:rsidRPr="00933A80" w:rsidRDefault="009976E9" w:rsidP="00C87CA8">
            <w:pPr>
              <w:pStyle w:val="ListParagraph"/>
              <w:tabs>
                <w:tab w:val="left" w:pos="426"/>
              </w:tabs>
              <w:ind w:left="0" w:right="709"/>
              <w:jc w:val="both"/>
              <w:rPr>
                <w:rFonts w:cs="Times New Roman"/>
                <w:b/>
                <w:szCs w:val="24"/>
              </w:rPr>
            </w:pPr>
            <w:r>
              <w:rPr>
                <w:rFonts w:cs="Times New Roman"/>
                <w:b/>
                <w:szCs w:val="24"/>
              </w:rPr>
              <w:t>30388</w:t>
            </w:r>
          </w:p>
        </w:tc>
      </w:tr>
    </w:tbl>
    <w:p w:rsidR="009976E9" w:rsidRDefault="009976E9" w:rsidP="009976E9">
      <w:pPr>
        <w:pStyle w:val="ListParagraph"/>
        <w:tabs>
          <w:tab w:val="left" w:pos="426"/>
        </w:tabs>
        <w:ind w:left="567" w:right="709" w:firstLine="426"/>
        <w:jc w:val="both"/>
        <w:rPr>
          <w:rFonts w:cs="Times New Roman"/>
          <w:sz w:val="20"/>
          <w:szCs w:val="20"/>
        </w:rPr>
      </w:pPr>
      <w:r>
        <w:rPr>
          <w:rFonts w:cs="Times New Roman"/>
          <w:sz w:val="20"/>
          <w:szCs w:val="20"/>
        </w:rPr>
        <w:t>*Nav spēkā atvieglojumi</w:t>
      </w:r>
    </w:p>
    <w:p w:rsidR="009976E9" w:rsidRDefault="009976E9" w:rsidP="009976E9">
      <w:pPr>
        <w:pStyle w:val="ListParagraph"/>
        <w:tabs>
          <w:tab w:val="left" w:pos="426"/>
        </w:tabs>
        <w:ind w:left="567" w:right="709" w:firstLine="426"/>
        <w:jc w:val="both"/>
        <w:rPr>
          <w:rFonts w:cs="Times New Roman"/>
          <w:sz w:val="20"/>
          <w:szCs w:val="20"/>
        </w:rPr>
      </w:pPr>
      <w:r>
        <w:rPr>
          <w:rFonts w:cs="Times New Roman"/>
          <w:sz w:val="20"/>
          <w:szCs w:val="20"/>
        </w:rPr>
        <w:t>**Modelis nav tirdzniecībā Latvijā, CNG apkopes izmaksas ir lielākas</w:t>
      </w:r>
    </w:p>
    <w:p w:rsidR="00B852F6" w:rsidRDefault="00B852F6" w:rsidP="009976E9">
      <w:pPr>
        <w:pStyle w:val="ListParagraph"/>
        <w:tabs>
          <w:tab w:val="left" w:pos="426"/>
        </w:tabs>
        <w:ind w:left="567" w:right="709" w:firstLine="426"/>
        <w:jc w:val="both"/>
        <w:rPr>
          <w:rFonts w:cs="Times New Roman"/>
          <w:sz w:val="20"/>
          <w:szCs w:val="20"/>
        </w:rPr>
      </w:pPr>
      <w:r>
        <w:rPr>
          <w:rFonts w:cs="Times New Roman"/>
          <w:sz w:val="20"/>
          <w:szCs w:val="20"/>
        </w:rPr>
        <w:t xml:space="preserve">*** Uzņēmumu vieglo transportlīdzekļu nodokļa likme – 10.00 </w:t>
      </w:r>
      <w:proofErr w:type="spellStart"/>
      <w:r w:rsidRPr="00B852F6">
        <w:rPr>
          <w:rFonts w:cs="Times New Roman"/>
          <w:i/>
          <w:sz w:val="20"/>
          <w:szCs w:val="20"/>
        </w:rPr>
        <w:t>euro</w:t>
      </w:r>
      <w:proofErr w:type="spellEnd"/>
      <w:r>
        <w:rPr>
          <w:rFonts w:cs="Times New Roman"/>
          <w:sz w:val="20"/>
          <w:szCs w:val="20"/>
        </w:rPr>
        <w:t xml:space="preserve"> mēnesī</w:t>
      </w:r>
    </w:p>
    <w:p w:rsidR="00B852F6" w:rsidRDefault="00B852F6" w:rsidP="009976E9">
      <w:pPr>
        <w:pStyle w:val="ListParagraph"/>
        <w:tabs>
          <w:tab w:val="left" w:pos="426"/>
        </w:tabs>
        <w:ind w:left="567" w:right="709" w:firstLine="426"/>
        <w:jc w:val="both"/>
        <w:rPr>
          <w:rFonts w:cs="Times New Roman"/>
          <w:sz w:val="20"/>
          <w:szCs w:val="20"/>
        </w:rPr>
      </w:pPr>
      <w:r>
        <w:rPr>
          <w:rFonts w:cs="Times New Roman"/>
          <w:sz w:val="20"/>
          <w:szCs w:val="20"/>
        </w:rPr>
        <w:t>**** Aprēķins veikts pēc CNG kā degvielas cenas Igaunijā – 0,73/m</w:t>
      </w:r>
      <w:r>
        <w:rPr>
          <w:rFonts w:cs="Times New Roman"/>
          <w:sz w:val="20"/>
          <w:szCs w:val="20"/>
          <w:vertAlign w:val="superscript"/>
        </w:rPr>
        <w:t>3</w:t>
      </w:r>
      <w:r w:rsidRPr="00B852F6">
        <w:rPr>
          <w:rFonts w:cs="Times New Roman"/>
          <w:i/>
          <w:sz w:val="20"/>
          <w:szCs w:val="20"/>
        </w:rPr>
        <w:t xml:space="preserve"> </w:t>
      </w:r>
      <w:proofErr w:type="spellStart"/>
      <w:r w:rsidRPr="00B852F6">
        <w:rPr>
          <w:rFonts w:cs="Times New Roman"/>
          <w:i/>
          <w:sz w:val="20"/>
          <w:szCs w:val="20"/>
        </w:rPr>
        <w:t>euro</w:t>
      </w:r>
      <w:proofErr w:type="spellEnd"/>
    </w:p>
    <w:p w:rsidR="009976E9" w:rsidRDefault="009976E9" w:rsidP="009976E9">
      <w:pPr>
        <w:pStyle w:val="ListParagraph"/>
        <w:tabs>
          <w:tab w:val="left" w:pos="426"/>
        </w:tabs>
        <w:ind w:left="567" w:right="709" w:firstLine="426"/>
        <w:jc w:val="both"/>
        <w:rPr>
          <w:rFonts w:cs="Times New Roman"/>
          <w:szCs w:val="24"/>
        </w:rPr>
      </w:pPr>
    </w:p>
    <w:p w:rsidR="009976E9" w:rsidRPr="006372FC" w:rsidRDefault="009976E9" w:rsidP="009976E9">
      <w:pPr>
        <w:pStyle w:val="ListParagraph"/>
        <w:tabs>
          <w:tab w:val="left" w:pos="426"/>
        </w:tabs>
        <w:ind w:left="567" w:right="709"/>
        <w:jc w:val="both"/>
        <w:rPr>
          <w:rFonts w:cs="Times New Roman"/>
          <w:szCs w:val="24"/>
        </w:rPr>
      </w:pPr>
      <w:r w:rsidRPr="006372FC">
        <w:rPr>
          <w:rFonts w:cs="Times New Roman"/>
          <w:b/>
          <w:szCs w:val="24"/>
        </w:rPr>
        <w:t>Avots:</w:t>
      </w:r>
      <w:r w:rsidRPr="006372FC">
        <w:rPr>
          <w:rFonts w:cs="Times New Roman"/>
          <w:szCs w:val="24"/>
        </w:rPr>
        <w:t xml:space="preserve"> </w:t>
      </w:r>
      <w:proofErr w:type="spellStart"/>
      <w:r w:rsidRPr="006372FC">
        <w:rPr>
          <w:rFonts w:cs="Times New Roman"/>
          <w:szCs w:val="24"/>
        </w:rPr>
        <w:t>Elektromobilitātes</w:t>
      </w:r>
      <w:proofErr w:type="spellEnd"/>
      <w:r w:rsidRPr="006372FC">
        <w:rPr>
          <w:rFonts w:cs="Times New Roman"/>
          <w:szCs w:val="24"/>
        </w:rPr>
        <w:t xml:space="preserve"> rokasgrāmata pašvaldībām un Satiksmes ministrijas aprēķini</w:t>
      </w:r>
    </w:p>
    <w:p w:rsidR="009976E9" w:rsidRPr="00933A80" w:rsidRDefault="009976E9" w:rsidP="009976E9">
      <w:pPr>
        <w:pStyle w:val="NoSpacing"/>
        <w:ind w:left="567" w:right="709"/>
        <w:jc w:val="both"/>
        <w:rPr>
          <w:rFonts w:eastAsia="Times New Roman" w:cs="Times New Roman"/>
          <w:szCs w:val="24"/>
          <w:lang w:eastAsia="lv-LV"/>
        </w:rPr>
      </w:pPr>
    </w:p>
    <w:p w:rsidR="009976E9" w:rsidRPr="001401CE" w:rsidRDefault="007633D6" w:rsidP="001401CE">
      <w:pPr>
        <w:pStyle w:val="NoSpacing"/>
        <w:ind w:left="567" w:right="709" w:firstLine="426"/>
        <w:jc w:val="both"/>
        <w:rPr>
          <w:rFonts w:eastAsia="Times New Roman" w:cs="Times New Roman"/>
          <w:szCs w:val="24"/>
          <w:lang w:eastAsia="lv-LV"/>
        </w:rPr>
      </w:pPr>
      <w:r>
        <w:rPr>
          <w:rFonts w:eastAsia="Times New Roman" w:cs="Times New Roman"/>
          <w:szCs w:val="24"/>
          <w:lang w:eastAsia="lv-LV"/>
        </w:rPr>
        <w:t>Ņemot vērā</w:t>
      </w:r>
      <w:r w:rsidR="009976E9">
        <w:rPr>
          <w:rFonts w:eastAsia="Times New Roman" w:cs="Times New Roman"/>
          <w:szCs w:val="24"/>
          <w:lang w:eastAsia="lv-LV"/>
        </w:rPr>
        <w:t xml:space="preserve"> </w:t>
      </w:r>
      <w:r w:rsidR="00442D26">
        <w:rPr>
          <w:rFonts w:eastAsia="Times New Roman" w:cs="Times New Roman"/>
          <w:szCs w:val="24"/>
          <w:lang w:eastAsia="lv-LV"/>
        </w:rPr>
        <w:t>t</w:t>
      </w:r>
      <w:r w:rsidR="009976E9" w:rsidRPr="00933A80">
        <w:rPr>
          <w:rFonts w:eastAsia="Times New Roman" w:cs="Times New Roman"/>
          <w:szCs w:val="24"/>
          <w:lang w:eastAsia="lv-LV"/>
        </w:rPr>
        <w:t>abulā</w:t>
      </w:r>
      <w:r w:rsidR="009976E9">
        <w:rPr>
          <w:rFonts w:eastAsia="Times New Roman" w:cs="Times New Roman"/>
          <w:szCs w:val="24"/>
          <w:lang w:eastAsia="lv-LV"/>
        </w:rPr>
        <w:t xml:space="preserve"> Nr.</w:t>
      </w:r>
      <w:r w:rsidR="00442D26">
        <w:rPr>
          <w:rFonts w:eastAsia="Times New Roman" w:cs="Times New Roman"/>
          <w:szCs w:val="24"/>
          <w:lang w:eastAsia="lv-LV"/>
        </w:rPr>
        <w:t>7</w:t>
      </w:r>
      <w:r w:rsidR="009976E9" w:rsidRPr="00933A80">
        <w:rPr>
          <w:rFonts w:eastAsia="Times New Roman" w:cs="Times New Roman"/>
          <w:szCs w:val="24"/>
          <w:lang w:eastAsia="lv-LV"/>
        </w:rPr>
        <w:t xml:space="preserve"> </w:t>
      </w:r>
      <w:r w:rsidR="009976E9">
        <w:rPr>
          <w:rFonts w:eastAsia="Times New Roman" w:cs="Times New Roman"/>
          <w:szCs w:val="24"/>
          <w:lang w:eastAsia="lv-LV"/>
        </w:rPr>
        <w:t>iekļaut</w:t>
      </w:r>
      <w:r>
        <w:rPr>
          <w:rFonts w:eastAsia="Times New Roman" w:cs="Times New Roman"/>
          <w:szCs w:val="24"/>
          <w:lang w:eastAsia="lv-LV"/>
        </w:rPr>
        <w:t>os</w:t>
      </w:r>
      <w:r w:rsidR="009976E9">
        <w:rPr>
          <w:rFonts w:eastAsia="Times New Roman" w:cs="Times New Roman"/>
          <w:szCs w:val="24"/>
          <w:lang w:eastAsia="lv-LV"/>
        </w:rPr>
        <w:t xml:space="preserve"> izmaksu aprēķin</w:t>
      </w:r>
      <w:r>
        <w:rPr>
          <w:rFonts w:eastAsia="Times New Roman" w:cs="Times New Roman"/>
          <w:szCs w:val="24"/>
          <w:lang w:eastAsia="lv-LV"/>
        </w:rPr>
        <w:t>us</w:t>
      </w:r>
      <w:r w:rsidR="009976E9">
        <w:rPr>
          <w:rFonts w:eastAsia="Times New Roman" w:cs="Times New Roman"/>
          <w:szCs w:val="24"/>
          <w:lang w:eastAsia="lv-LV"/>
        </w:rPr>
        <w:t xml:space="preserve">, secināms, ka ar benzīnu darbināmā </w:t>
      </w:r>
      <w:proofErr w:type="spellStart"/>
      <w:r w:rsidR="009976E9" w:rsidRPr="00A157AD">
        <w:rPr>
          <w:rFonts w:eastAsia="Times New Roman" w:cs="Times New Roman"/>
          <w:i/>
          <w:szCs w:val="24"/>
          <w:lang w:eastAsia="lv-LV"/>
        </w:rPr>
        <w:t>Volkswagen</w:t>
      </w:r>
      <w:proofErr w:type="spellEnd"/>
      <w:r w:rsidR="009976E9" w:rsidRPr="00A157AD">
        <w:rPr>
          <w:rFonts w:eastAsia="Times New Roman" w:cs="Times New Roman"/>
          <w:i/>
          <w:szCs w:val="24"/>
          <w:lang w:eastAsia="lv-LV"/>
        </w:rPr>
        <w:t xml:space="preserve"> </w:t>
      </w:r>
      <w:proofErr w:type="spellStart"/>
      <w:r w:rsidR="009976E9" w:rsidRPr="00A157AD">
        <w:rPr>
          <w:rFonts w:eastAsia="Times New Roman" w:cs="Times New Roman"/>
          <w:i/>
          <w:szCs w:val="24"/>
          <w:lang w:eastAsia="lv-LV"/>
        </w:rPr>
        <w:t>Up</w:t>
      </w:r>
      <w:proofErr w:type="spellEnd"/>
      <w:r w:rsidR="009976E9" w:rsidRPr="00A157AD">
        <w:rPr>
          <w:rFonts w:eastAsia="Times New Roman" w:cs="Times New Roman"/>
          <w:i/>
          <w:szCs w:val="24"/>
          <w:lang w:eastAsia="lv-LV"/>
        </w:rPr>
        <w:t>!</w:t>
      </w:r>
      <w:r w:rsidR="009976E9">
        <w:rPr>
          <w:rFonts w:eastAsia="Times New Roman" w:cs="Times New Roman"/>
          <w:szCs w:val="24"/>
          <w:lang w:eastAsia="lv-LV"/>
        </w:rPr>
        <w:t xml:space="preserve"> automobiļa kopējās īpašumtiesību izmaksas par vairāk nekā 3000 </w:t>
      </w:r>
      <w:proofErr w:type="spellStart"/>
      <w:r w:rsidR="009976E9">
        <w:rPr>
          <w:rFonts w:cs="Times New Roman"/>
          <w:i/>
          <w:szCs w:val="24"/>
        </w:rPr>
        <w:t>euro</w:t>
      </w:r>
      <w:proofErr w:type="spellEnd"/>
      <w:r w:rsidR="009976E9">
        <w:rPr>
          <w:rFonts w:eastAsia="Times New Roman" w:cs="Times New Roman"/>
          <w:szCs w:val="24"/>
          <w:lang w:eastAsia="lv-LV"/>
        </w:rPr>
        <w:t xml:space="preserve"> pārsniedz elektriskā </w:t>
      </w:r>
      <w:proofErr w:type="spellStart"/>
      <w:r w:rsidR="009976E9" w:rsidRPr="00045714">
        <w:rPr>
          <w:rFonts w:eastAsia="Times New Roman" w:cs="Times New Roman"/>
          <w:i/>
          <w:szCs w:val="24"/>
          <w:lang w:eastAsia="lv-LV"/>
        </w:rPr>
        <w:t>Volkswagen</w:t>
      </w:r>
      <w:proofErr w:type="spellEnd"/>
      <w:r w:rsidR="009976E9" w:rsidRPr="00045714">
        <w:rPr>
          <w:rFonts w:eastAsia="Times New Roman" w:cs="Times New Roman"/>
          <w:i/>
          <w:szCs w:val="24"/>
          <w:lang w:eastAsia="lv-LV"/>
        </w:rPr>
        <w:t xml:space="preserve"> e-</w:t>
      </w:r>
      <w:proofErr w:type="spellStart"/>
      <w:r w:rsidR="009976E9" w:rsidRPr="00045714">
        <w:rPr>
          <w:rFonts w:eastAsia="Times New Roman" w:cs="Times New Roman"/>
          <w:i/>
          <w:szCs w:val="24"/>
          <w:lang w:eastAsia="lv-LV"/>
        </w:rPr>
        <w:t>Up</w:t>
      </w:r>
      <w:proofErr w:type="spellEnd"/>
      <w:r w:rsidR="009976E9" w:rsidRPr="00045714">
        <w:rPr>
          <w:rFonts w:eastAsia="Times New Roman" w:cs="Times New Roman"/>
          <w:i/>
          <w:szCs w:val="24"/>
          <w:lang w:eastAsia="lv-LV"/>
        </w:rPr>
        <w:t>!</w:t>
      </w:r>
      <w:r w:rsidR="009976E9">
        <w:rPr>
          <w:rFonts w:eastAsia="Times New Roman" w:cs="Times New Roman"/>
          <w:szCs w:val="24"/>
          <w:lang w:eastAsia="lv-LV"/>
        </w:rPr>
        <w:t xml:space="preserve"> izmaksas. Lai arī šis aprēķins ir uzskatāms par aptuvenu, jo satur vairākus pieņēmumus un reālās izmaksas līdz ar to var atšķirties no aprēķinātajām, kopējā tendence ir acīmredzama – pat bez finansiālā iegādes atbalsta ETL iegādei, ņemot vērā zemākas ekspluatācijas izmaksas, 5-8 gadu periodā ETL kopējās īpašumtiesību izmaksas ir paredzamas zemākas, salīdzinot ar attiecīgās klases iekšdedzes automobili</w:t>
      </w:r>
      <w:r w:rsidR="009976E9">
        <w:rPr>
          <w:rStyle w:val="FootnoteReference"/>
          <w:rFonts w:eastAsia="Times New Roman" w:cs="Times New Roman"/>
          <w:szCs w:val="24"/>
          <w:lang w:eastAsia="lv-LV"/>
        </w:rPr>
        <w:footnoteReference w:id="95"/>
      </w:r>
      <w:r w:rsidR="009976E9">
        <w:rPr>
          <w:rFonts w:eastAsia="Times New Roman" w:cs="Times New Roman"/>
          <w:szCs w:val="24"/>
          <w:lang w:eastAsia="lv-LV"/>
        </w:rPr>
        <w:t xml:space="preserve">. </w:t>
      </w:r>
      <w:r w:rsidR="00BD6007">
        <w:rPr>
          <w:rFonts w:eastAsia="Times New Roman" w:cs="Times New Roman"/>
          <w:szCs w:val="24"/>
          <w:lang w:eastAsia="lv-LV"/>
        </w:rPr>
        <w:t xml:space="preserve">Neskatoties uz faktu, ka </w:t>
      </w:r>
      <w:proofErr w:type="spellStart"/>
      <w:r w:rsidR="009976E9" w:rsidRPr="00A157AD">
        <w:rPr>
          <w:rFonts w:eastAsia="Times New Roman" w:cs="Times New Roman"/>
          <w:i/>
          <w:szCs w:val="24"/>
          <w:lang w:eastAsia="lv-LV"/>
        </w:rPr>
        <w:t>V</w:t>
      </w:r>
      <w:r w:rsidR="00A157AD">
        <w:rPr>
          <w:rFonts w:eastAsia="Times New Roman" w:cs="Times New Roman"/>
          <w:i/>
          <w:szCs w:val="24"/>
          <w:lang w:eastAsia="lv-LV"/>
        </w:rPr>
        <w:t>olkswagen</w:t>
      </w:r>
      <w:proofErr w:type="spellEnd"/>
      <w:r w:rsidR="009976E9" w:rsidRPr="00A157AD">
        <w:rPr>
          <w:rFonts w:eastAsia="Times New Roman" w:cs="Times New Roman"/>
          <w:i/>
          <w:szCs w:val="24"/>
          <w:lang w:eastAsia="lv-LV"/>
        </w:rPr>
        <w:t xml:space="preserve"> </w:t>
      </w:r>
      <w:proofErr w:type="spellStart"/>
      <w:r w:rsidR="009976E9" w:rsidRPr="00A157AD">
        <w:rPr>
          <w:rFonts w:eastAsia="Times New Roman" w:cs="Times New Roman"/>
          <w:i/>
          <w:szCs w:val="24"/>
          <w:lang w:eastAsia="lv-LV"/>
        </w:rPr>
        <w:t>eco</w:t>
      </w:r>
      <w:proofErr w:type="spellEnd"/>
      <w:r w:rsidR="009976E9" w:rsidRPr="00A157AD">
        <w:rPr>
          <w:rFonts w:eastAsia="Times New Roman" w:cs="Times New Roman"/>
          <w:i/>
          <w:szCs w:val="24"/>
          <w:lang w:eastAsia="lv-LV"/>
        </w:rPr>
        <w:t xml:space="preserve"> </w:t>
      </w:r>
      <w:proofErr w:type="spellStart"/>
      <w:r w:rsidR="009976E9" w:rsidRPr="00A157AD">
        <w:rPr>
          <w:rFonts w:eastAsia="Times New Roman" w:cs="Times New Roman"/>
          <w:i/>
          <w:szCs w:val="24"/>
          <w:lang w:eastAsia="lv-LV"/>
        </w:rPr>
        <w:t>up</w:t>
      </w:r>
      <w:proofErr w:type="spellEnd"/>
      <w:r w:rsidR="009976E9" w:rsidRPr="00A157AD">
        <w:rPr>
          <w:rFonts w:eastAsia="Times New Roman" w:cs="Times New Roman"/>
          <w:i/>
          <w:szCs w:val="24"/>
          <w:lang w:eastAsia="lv-LV"/>
        </w:rPr>
        <w:t>!</w:t>
      </w:r>
      <w:r w:rsidR="009976E9">
        <w:rPr>
          <w:rFonts w:eastAsia="Times New Roman" w:cs="Times New Roman"/>
          <w:szCs w:val="24"/>
          <w:lang w:eastAsia="lv-LV"/>
        </w:rPr>
        <w:t>, kas izmanto CNG kā degvielu, Latvijā netiek piemēroti nekādi atvieglojumi, kādi ir ETL, īpašumtiesību izmaksas ir zemākas, salīdzinot ar benzīna darbināmo šādas klases transportlīdzekli. Tomēr, kā viens no pirmajiem pasākumiem būtu normatīvo aktu grozīšana, paredzot šiem transportlīdzekļiem līdzvērtīgus atvieglojumus, kādi patlaban ir ETL. Piemērojot šādus atvieglojumus, ar CNG darbināmu transportlīdzekļu īpašumtiesību izmaksas būtu ievērojami zemākas, kas būtu ļoti spēcīgs stimuls iegādāties tieši šos transportlīdzekļus.</w:t>
      </w:r>
    </w:p>
    <w:p w:rsidR="009976E9" w:rsidRPr="001D0AC1" w:rsidRDefault="00952F39" w:rsidP="009976E9">
      <w:pPr>
        <w:pStyle w:val="Heading2"/>
        <w:numPr>
          <w:ilvl w:val="0"/>
          <w:numId w:val="0"/>
        </w:numPr>
        <w:ind w:left="718"/>
        <w:rPr>
          <w:b w:val="0"/>
          <w:i/>
          <w:sz w:val="24"/>
          <w:szCs w:val="24"/>
        </w:rPr>
      </w:pPr>
      <w:bookmarkStart w:id="13" w:name="_Toc465089055"/>
      <w:r>
        <w:rPr>
          <w:b w:val="0"/>
          <w:i/>
          <w:sz w:val="24"/>
          <w:szCs w:val="24"/>
        </w:rPr>
        <w:t>1.6.</w:t>
      </w:r>
      <w:r w:rsidR="009976E9" w:rsidRPr="001D0AC1">
        <w:rPr>
          <w:b w:val="0"/>
          <w:i/>
          <w:sz w:val="24"/>
          <w:szCs w:val="24"/>
        </w:rPr>
        <w:t>2. Jūras transports</w:t>
      </w:r>
      <w:bookmarkEnd w:id="13"/>
    </w:p>
    <w:p w:rsidR="009976E9" w:rsidRPr="00A823D5" w:rsidRDefault="009976E9" w:rsidP="009976E9">
      <w:pPr>
        <w:pStyle w:val="NoSpacing"/>
        <w:ind w:left="567" w:right="709"/>
        <w:jc w:val="both"/>
        <w:rPr>
          <w:rFonts w:eastAsia="Times New Roman" w:cs="Times New Roman"/>
          <w:b/>
          <w:i/>
          <w:szCs w:val="24"/>
          <w:lang w:eastAsia="lv-LV"/>
        </w:rPr>
      </w:pP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L</w:t>
      </w:r>
      <w:r>
        <w:rPr>
          <w:rFonts w:eastAsia="Times New Roman" w:cs="Times New Roman"/>
          <w:szCs w:val="24"/>
          <w:lang w:eastAsia="lv-LV"/>
        </w:rPr>
        <w:t>atvijas</w:t>
      </w:r>
      <w:r w:rsidRPr="002823F4">
        <w:rPr>
          <w:rFonts w:eastAsia="Times New Roman" w:cs="Times New Roman"/>
          <w:szCs w:val="24"/>
          <w:lang w:eastAsia="lv-LV"/>
        </w:rPr>
        <w:t xml:space="preserve"> ostās līdz šim </w:t>
      </w:r>
      <w:r w:rsidR="004E4CDC">
        <w:rPr>
          <w:rFonts w:eastAsia="Times New Roman" w:cs="Times New Roman"/>
          <w:szCs w:val="24"/>
          <w:lang w:eastAsia="lv-LV"/>
        </w:rPr>
        <w:t>nav</w:t>
      </w:r>
      <w:r w:rsidR="004E4CDC" w:rsidRPr="002823F4">
        <w:rPr>
          <w:rFonts w:eastAsia="Times New Roman" w:cs="Times New Roman"/>
          <w:szCs w:val="24"/>
          <w:lang w:eastAsia="lv-LV"/>
        </w:rPr>
        <w:t xml:space="preserve"> </w:t>
      </w:r>
      <w:r w:rsidRPr="002823F4">
        <w:rPr>
          <w:rFonts w:eastAsia="Times New Roman" w:cs="Times New Roman"/>
          <w:szCs w:val="24"/>
          <w:lang w:eastAsia="lv-LV"/>
        </w:rPr>
        <w:t xml:space="preserve">ienācis </w:t>
      </w:r>
      <w:r w:rsidR="004E4CDC">
        <w:rPr>
          <w:rFonts w:eastAsia="Times New Roman" w:cs="Times New Roman"/>
          <w:szCs w:val="24"/>
          <w:lang w:eastAsia="lv-LV"/>
        </w:rPr>
        <w:t>neviens</w:t>
      </w:r>
      <w:r w:rsidRPr="002823F4">
        <w:rPr>
          <w:rFonts w:eastAsia="Times New Roman" w:cs="Times New Roman"/>
          <w:szCs w:val="24"/>
          <w:lang w:eastAsia="lv-LV"/>
        </w:rPr>
        <w:t xml:space="preserve"> kuģis, kas  izmanto LNG kā degvielu. Kopējais kuģu skaits, kas ienācis L</w:t>
      </w:r>
      <w:r>
        <w:rPr>
          <w:rFonts w:eastAsia="Times New Roman" w:cs="Times New Roman"/>
          <w:szCs w:val="24"/>
          <w:lang w:eastAsia="lv-LV"/>
        </w:rPr>
        <w:t>atvijas</w:t>
      </w:r>
      <w:r w:rsidRPr="002823F4">
        <w:rPr>
          <w:rFonts w:eastAsia="Times New Roman" w:cs="Times New Roman"/>
          <w:szCs w:val="24"/>
          <w:lang w:eastAsia="lv-LV"/>
        </w:rPr>
        <w:t xml:space="preserve"> (TEN-T pamattīkla) ostās: </w:t>
      </w:r>
    </w:p>
    <w:p w:rsidR="009976E9" w:rsidRPr="002823F4" w:rsidRDefault="009976E9" w:rsidP="00EA00FB">
      <w:pPr>
        <w:pStyle w:val="NoSpacing"/>
        <w:numPr>
          <w:ilvl w:val="0"/>
          <w:numId w:val="4"/>
        </w:numPr>
        <w:ind w:left="993" w:right="709"/>
        <w:jc w:val="both"/>
        <w:rPr>
          <w:rFonts w:eastAsia="Times New Roman" w:cs="Times New Roman"/>
          <w:szCs w:val="24"/>
          <w:lang w:eastAsia="lv-LV"/>
        </w:rPr>
      </w:pPr>
      <w:r w:rsidRPr="002823F4">
        <w:rPr>
          <w:rFonts w:eastAsia="Times New Roman" w:cs="Times New Roman"/>
          <w:szCs w:val="24"/>
          <w:lang w:eastAsia="lv-LV"/>
        </w:rPr>
        <w:t xml:space="preserve">Rīga 2015.g. – 3587 kuģu </w:t>
      </w:r>
      <w:r w:rsidR="00EA00FB">
        <w:rPr>
          <w:rFonts w:eastAsia="Times New Roman" w:cs="Times New Roman"/>
          <w:szCs w:val="24"/>
          <w:lang w:eastAsia="lv-LV"/>
        </w:rPr>
        <w:t>;</w:t>
      </w:r>
      <w:r>
        <w:rPr>
          <w:rStyle w:val="FootnoteReference"/>
          <w:rFonts w:eastAsia="Times New Roman" w:cs="Times New Roman"/>
          <w:szCs w:val="24"/>
          <w:lang w:eastAsia="lv-LV"/>
        </w:rPr>
        <w:footnoteReference w:id="96"/>
      </w:r>
    </w:p>
    <w:p w:rsidR="009976E9" w:rsidRPr="002823F4" w:rsidRDefault="009976E9" w:rsidP="00EA00FB">
      <w:pPr>
        <w:pStyle w:val="NoSpacing"/>
        <w:numPr>
          <w:ilvl w:val="0"/>
          <w:numId w:val="4"/>
        </w:numPr>
        <w:ind w:left="993" w:right="709"/>
        <w:jc w:val="both"/>
        <w:rPr>
          <w:rFonts w:eastAsia="Times New Roman" w:cs="Times New Roman"/>
          <w:szCs w:val="24"/>
          <w:lang w:eastAsia="lv-LV"/>
        </w:rPr>
      </w:pPr>
      <w:r w:rsidRPr="002823F4">
        <w:rPr>
          <w:rFonts w:eastAsia="Times New Roman" w:cs="Times New Roman"/>
          <w:szCs w:val="24"/>
          <w:lang w:eastAsia="lv-LV"/>
        </w:rPr>
        <w:t xml:space="preserve">Ventspils 2015.g. – 1352 kuģu </w:t>
      </w:r>
      <w:r>
        <w:rPr>
          <w:rStyle w:val="FootnoteReference"/>
          <w:rFonts w:eastAsia="Times New Roman" w:cs="Times New Roman"/>
          <w:szCs w:val="24"/>
          <w:lang w:eastAsia="lv-LV"/>
        </w:rPr>
        <w:footnoteReference w:id="97"/>
      </w:r>
      <w:r w:rsidRPr="002823F4">
        <w:rPr>
          <w:rFonts w:eastAsia="Times New Roman" w:cs="Times New Roman"/>
          <w:szCs w:val="24"/>
          <w:lang w:eastAsia="lv-LV"/>
        </w:rPr>
        <w:t>.</w:t>
      </w:r>
    </w:p>
    <w:p w:rsidR="009976E9" w:rsidRPr="002823F4" w:rsidRDefault="009976E9"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Jānorāda, ka</w:t>
      </w:r>
      <w:r w:rsidRPr="002823F4">
        <w:rPr>
          <w:rFonts w:eastAsia="Times New Roman" w:cs="Times New Roman"/>
          <w:szCs w:val="24"/>
          <w:lang w:eastAsia="lv-LV"/>
        </w:rPr>
        <w:t xml:space="preserve"> šobrīd ir manāma attīstība kuģu būvē ar dzinējiem, kas izmanto tikai LNG kā degvielu,</w:t>
      </w:r>
      <w:r>
        <w:rPr>
          <w:rFonts w:eastAsia="Times New Roman" w:cs="Times New Roman"/>
          <w:szCs w:val="24"/>
          <w:lang w:eastAsia="lv-LV"/>
        </w:rPr>
        <w:t xml:space="preserve"> tāpat</w:t>
      </w:r>
      <w:r w:rsidRPr="002823F4">
        <w:rPr>
          <w:rFonts w:eastAsia="Times New Roman" w:cs="Times New Roman"/>
          <w:szCs w:val="24"/>
          <w:lang w:eastAsia="lv-LV"/>
        </w:rPr>
        <w:t xml:space="preserve"> tirgū pastāv arī tādi dzinēju veidi kā duālo degvielu kuģu dzinēji (dīzeļdegviela vai gāze) un dzinēji, kas izmanto gan dīzeļdegvielu, gan gāzi vienlaicīgi. Arī kuģiem ar šāda veida dzinējiem var būt pieprasījums uzpildīt kuģi ar LNG kā degvielu.</w:t>
      </w: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Viens no degvielas uzpildes variantiem ir no degvielas uzpildes kuģa – mazi LNG tankkuģi ar ietilpību no 1000 līdz 3000 m</w:t>
      </w:r>
      <w:r w:rsidRPr="005A309C">
        <w:rPr>
          <w:rFonts w:eastAsia="Times New Roman" w:cs="Times New Roman"/>
          <w:szCs w:val="24"/>
          <w:vertAlign w:val="superscript"/>
          <w:lang w:eastAsia="lv-LV"/>
        </w:rPr>
        <w:t>3</w:t>
      </w:r>
      <w:r w:rsidRPr="002823F4">
        <w:rPr>
          <w:rFonts w:eastAsia="Times New Roman" w:cs="Times New Roman"/>
          <w:szCs w:val="24"/>
          <w:lang w:eastAsia="lv-LV"/>
        </w:rPr>
        <w:t xml:space="preserve">, kas arī savukārt tiek būvēti un pasūtīti būvēšanai tuvākajā nākotnē. 2012.gadā Stokholmas osta bija pirmā Baltijas jūrā, kas nodrošināja LNG degvielas uzpildes iespējas ostā. To izmantoja pasažieru kuģis “Viking </w:t>
      </w:r>
      <w:proofErr w:type="spellStart"/>
      <w:r w:rsidRPr="002823F4">
        <w:rPr>
          <w:rFonts w:eastAsia="Times New Roman" w:cs="Times New Roman"/>
          <w:szCs w:val="24"/>
          <w:lang w:eastAsia="lv-LV"/>
        </w:rPr>
        <w:t>Grace</w:t>
      </w:r>
      <w:proofErr w:type="spellEnd"/>
      <w:r w:rsidRPr="002823F4">
        <w:rPr>
          <w:rFonts w:eastAsia="Times New Roman" w:cs="Times New Roman"/>
          <w:szCs w:val="24"/>
          <w:lang w:eastAsia="lv-LV"/>
        </w:rPr>
        <w:t>”. Degvielas uzpildīšanai tika izmantots kuģis ar 187 m</w:t>
      </w:r>
      <w:r w:rsidRPr="005A309C">
        <w:rPr>
          <w:rFonts w:eastAsia="Times New Roman" w:cs="Times New Roman"/>
          <w:szCs w:val="24"/>
          <w:vertAlign w:val="superscript"/>
          <w:lang w:eastAsia="lv-LV"/>
        </w:rPr>
        <w:t>3</w:t>
      </w:r>
      <w:r w:rsidRPr="002823F4">
        <w:rPr>
          <w:rFonts w:eastAsia="Times New Roman" w:cs="Times New Roman"/>
          <w:szCs w:val="24"/>
          <w:lang w:eastAsia="lv-LV"/>
        </w:rPr>
        <w:t xml:space="preserve"> ietilpību – ar TEN-T finansējuma palīdzību pārbūvēts prāmis.</w:t>
      </w:r>
    </w:p>
    <w:p w:rsidR="009976E9"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Cita alternatīva ir degvielas uzpilde no autocisternām. Šādu degvielas piegādi Latvijas ostām</w:t>
      </w:r>
      <w:r w:rsidR="00EA00FB">
        <w:rPr>
          <w:rFonts w:eastAsia="Times New Roman" w:cs="Times New Roman"/>
          <w:szCs w:val="24"/>
          <w:lang w:eastAsia="lv-LV"/>
        </w:rPr>
        <w:t>,</w:t>
      </w:r>
      <w:r w:rsidRPr="002823F4">
        <w:rPr>
          <w:rFonts w:eastAsia="Times New Roman" w:cs="Times New Roman"/>
          <w:szCs w:val="24"/>
          <w:lang w:eastAsia="lv-LV"/>
        </w:rPr>
        <w:t xml:space="preserve"> iespējams</w:t>
      </w:r>
      <w:r w:rsidR="00EA00FB">
        <w:rPr>
          <w:rFonts w:eastAsia="Times New Roman" w:cs="Times New Roman"/>
          <w:szCs w:val="24"/>
          <w:lang w:eastAsia="lv-LV"/>
        </w:rPr>
        <w:t>,</w:t>
      </w:r>
      <w:r w:rsidRPr="002823F4">
        <w:rPr>
          <w:rFonts w:eastAsia="Times New Roman" w:cs="Times New Roman"/>
          <w:szCs w:val="24"/>
          <w:lang w:eastAsia="lv-LV"/>
        </w:rPr>
        <w:t xml:space="preserve"> varētu nodrošināt no Lietuvas LNG termināļa Klaipēdā (kuģis “</w:t>
      </w:r>
      <w:proofErr w:type="spellStart"/>
      <w:r w:rsidRPr="005A309C">
        <w:rPr>
          <w:rFonts w:eastAsia="Times New Roman" w:cs="Times New Roman"/>
          <w:i/>
          <w:szCs w:val="24"/>
          <w:lang w:eastAsia="lv-LV"/>
        </w:rPr>
        <w:t>Independence</w:t>
      </w:r>
      <w:proofErr w:type="spellEnd"/>
      <w:r w:rsidRPr="002823F4">
        <w:rPr>
          <w:rFonts w:eastAsia="Times New Roman" w:cs="Times New Roman"/>
          <w:szCs w:val="24"/>
          <w:lang w:eastAsia="lv-LV"/>
        </w:rPr>
        <w:t xml:space="preserve">” – peldošs LNG uzglabāšanas un </w:t>
      </w:r>
      <w:proofErr w:type="spellStart"/>
      <w:r w:rsidRPr="002823F4">
        <w:rPr>
          <w:rFonts w:eastAsia="Times New Roman" w:cs="Times New Roman"/>
          <w:szCs w:val="24"/>
          <w:lang w:eastAsia="lv-LV"/>
        </w:rPr>
        <w:t>regazifikācijas</w:t>
      </w:r>
      <w:proofErr w:type="spellEnd"/>
      <w:r w:rsidRPr="002823F4">
        <w:rPr>
          <w:rFonts w:eastAsia="Times New Roman" w:cs="Times New Roman"/>
          <w:szCs w:val="24"/>
          <w:lang w:eastAsia="lv-LV"/>
        </w:rPr>
        <w:t xml:space="preserve"> terminālis).</w:t>
      </w:r>
    </w:p>
    <w:p w:rsidR="009976E9" w:rsidRPr="002823F4" w:rsidRDefault="009976E9" w:rsidP="00442D26">
      <w:pPr>
        <w:pStyle w:val="NoSpacing"/>
        <w:ind w:left="567" w:right="709" w:firstLine="436"/>
        <w:jc w:val="both"/>
        <w:rPr>
          <w:rFonts w:eastAsia="Times New Roman" w:cs="Times New Roman"/>
          <w:szCs w:val="24"/>
          <w:lang w:eastAsia="lv-LV"/>
        </w:rPr>
      </w:pPr>
      <w:r>
        <w:rPr>
          <w:rFonts w:eastAsia="Times New Roman" w:cs="Times New Roman"/>
          <w:szCs w:val="24"/>
          <w:lang w:eastAsia="lv-LV"/>
        </w:rPr>
        <w:t xml:space="preserve">Tomēr </w:t>
      </w:r>
      <w:r w:rsidRPr="00EC1C03">
        <w:rPr>
          <w:rFonts w:eastAsia="Times New Roman" w:cs="Times New Roman"/>
          <w:szCs w:val="24"/>
          <w:lang w:eastAsia="lv-LV"/>
        </w:rPr>
        <w:t>SIA “</w:t>
      </w:r>
      <w:proofErr w:type="spellStart"/>
      <w:r w:rsidRPr="00EC1C03">
        <w:rPr>
          <w:rFonts w:eastAsia="Times New Roman" w:cs="Times New Roman"/>
          <w:szCs w:val="24"/>
          <w:lang w:eastAsia="lv-LV"/>
        </w:rPr>
        <w:t>Ernst&amp;Young</w:t>
      </w:r>
      <w:proofErr w:type="spellEnd"/>
      <w:r w:rsidRPr="00EC1C03">
        <w:rPr>
          <w:rFonts w:eastAsia="Times New Roman" w:cs="Times New Roman"/>
          <w:szCs w:val="24"/>
          <w:lang w:eastAsia="lv-LV"/>
        </w:rPr>
        <w:t xml:space="preserve"> </w:t>
      </w:r>
      <w:proofErr w:type="spellStart"/>
      <w:r w:rsidRPr="00EC1C03">
        <w:rPr>
          <w:rFonts w:eastAsia="Times New Roman" w:cs="Times New Roman"/>
          <w:szCs w:val="24"/>
          <w:lang w:eastAsia="lv-LV"/>
        </w:rPr>
        <w:t>Baltic</w:t>
      </w:r>
      <w:proofErr w:type="spellEnd"/>
      <w:r w:rsidRPr="00EC1C03">
        <w:rPr>
          <w:rFonts w:eastAsia="Times New Roman" w:cs="Times New Roman"/>
          <w:szCs w:val="24"/>
          <w:lang w:eastAsia="lv-LV"/>
        </w:rPr>
        <w:t>”</w:t>
      </w:r>
      <w:r>
        <w:rPr>
          <w:rFonts w:eastAsia="Times New Roman" w:cs="Times New Roman"/>
          <w:szCs w:val="24"/>
          <w:lang w:eastAsia="lv-LV"/>
        </w:rPr>
        <w:t xml:space="preserve"> veiktā p</w:t>
      </w:r>
      <w:r w:rsidRPr="00EC1C03">
        <w:rPr>
          <w:rFonts w:eastAsia="Times New Roman" w:cs="Times New Roman"/>
          <w:szCs w:val="24"/>
          <w:lang w:eastAsia="lv-LV"/>
        </w:rPr>
        <w:t>ē</w:t>
      </w:r>
      <w:r>
        <w:rPr>
          <w:rFonts w:eastAsia="Times New Roman" w:cs="Times New Roman"/>
          <w:szCs w:val="24"/>
          <w:lang w:eastAsia="lv-LV"/>
        </w:rPr>
        <w:t>tījuma</w:t>
      </w:r>
      <w:r w:rsidRPr="00EC1C03">
        <w:rPr>
          <w:rFonts w:eastAsia="Times New Roman" w:cs="Times New Roman"/>
          <w:szCs w:val="24"/>
          <w:lang w:eastAsia="lv-LV"/>
        </w:rPr>
        <w:t xml:space="preserve"> “</w:t>
      </w:r>
      <w:proofErr w:type="spellStart"/>
      <w:r w:rsidRPr="00EC1C03">
        <w:rPr>
          <w:rFonts w:eastAsia="Times New Roman" w:cs="Times New Roman"/>
          <w:szCs w:val="24"/>
          <w:lang w:eastAsia="lv-LV"/>
        </w:rPr>
        <w:t>Bunkurēšana</w:t>
      </w:r>
      <w:proofErr w:type="spellEnd"/>
      <w:r w:rsidRPr="00EC1C03">
        <w:rPr>
          <w:rFonts w:eastAsia="Times New Roman" w:cs="Times New Roman"/>
          <w:szCs w:val="24"/>
          <w:lang w:eastAsia="lv-LV"/>
        </w:rPr>
        <w:t xml:space="preserve"> ar </w:t>
      </w:r>
      <w:r w:rsidR="004736F0">
        <w:rPr>
          <w:rFonts w:eastAsia="Times New Roman" w:cs="Times New Roman"/>
          <w:szCs w:val="24"/>
          <w:lang w:eastAsia="lv-LV"/>
        </w:rPr>
        <w:t>LNG</w:t>
      </w:r>
      <w:r w:rsidRPr="00EC1C03">
        <w:rPr>
          <w:rFonts w:eastAsia="Times New Roman" w:cs="Times New Roman"/>
          <w:szCs w:val="24"/>
          <w:lang w:eastAsia="lv-LV"/>
        </w:rPr>
        <w:t xml:space="preserve"> Ventspils ostā” </w:t>
      </w:r>
      <w:r>
        <w:rPr>
          <w:rFonts w:eastAsia="Times New Roman" w:cs="Times New Roman"/>
          <w:szCs w:val="24"/>
          <w:lang w:eastAsia="lv-LV"/>
        </w:rPr>
        <w:t>g</w:t>
      </w:r>
      <w:r w:rsidRPr="00EC1C03">
        <w:rPr>
          <w:rFonts w:eastAsia="Times New Roman" w:cs="Times New Roman"/>
          <w:szCs w:val="24"/>
          <w:lang w:eastAsia="lv-LV"/>
        </w:rPr>
        <w:t>alvenie secinājumi norāda, ka brīvostas pārvaldes pašu realizēta vidēja termināļa izbūve nav ekonomiski pamatota, jo maz ticams ir scenārijs, ka t</w:t>
      </w:r>
      <w:r>
        <w:rPr>
          <w:rFonts w:eastAsia="Times New Roman" w:cs="Times New Roman"/>
          <w:szCs w:val="24"/>
          <w:lang w:eastAsia="lv-LV"/>
        </w:rPr>
        <w:t>iks nodrošināts nepieciešamais sašķidrinātās dabasgāzes (LNG)</w:t>
      </w:r>
      <w:r w:rsidRPr="00EC1C03">
        <w:rPr>
          <w:rFonts w:eastAsia="Times New Roman" w:cs="Times New Roman"/>
          <w:szCs w:val="24"/>
          <w:lang w:eastAsia="lv-LV"/>
        </w:rPr>
        <w:t xml:space="preserve"> apgrozījums gadā, sevišķi ievērojot jau esošo </w:t>
      </w:r>
      <w:r>
        <w:rPr>
          <w:rFonts w:eastAsia="Times New Roman" w:cs="Times New Roman"/>
          <w:szCs w:val="24"/>
          <w:lang w:eastAsia="lv-LV"/>
        </w:rPr>
        <w:t>sašķidrinātās dabasgāzes</w:t>
      </w:r>
      <w:r w:rsidRPr="00EC1C03">
        <w:rPr>
          <w:rFonts w:eastAsia="Times New Roman" w:cs="Times New Roman"/>
          <w:szCs w:val="24"/>
          <w:lang w:eastAsia="lv-LV"/>
        </w:rPr>
        <w:t xml:space="preserve"> termināli Klaipē</w:t>
      </w:r>
      <w:r>
        <w:rPr>
          <w:rFonts w:eastAsia="Times New Roman" w:cs="Times New Roman"/>
          <w:szCs w:val="24"/>
          <w:lang w:eastAsia="lv-LV"/>
        </w:rPr>
        <w:t>das ostā un plānotos projektus</w:t>
      </w:r>
      <w:r w:rsidR="008A4EAA">
        <w:rPr>
          <w:rFonts w:eastAsia="Times New Roman" w:cs="Times New Roman"/>
          <w:szCs w:val="24"/>
          <w:lang w:eastAsia="lv-LV"/>
        </w:rPr>
        <w:t xml:space="preserve">. </w:t>
      </w:r>
      <w:r>
        <w:rPr>
          <w:rFonts w:eastAsia="Times New Roman" w:cs="Times New Roman"/>
          <w:szCs w:val="24"/>
          <w:lang w:eastAsia="lv-LV"/>
        </w:rPr>
        <w:t>No minētā pētījuma secināms, ka attiecīgās i</w:t>
      </w:r>
      <w:r w:rsidRPr="00EC1C03">
        <w:rPr>
          <w:rFonts w:eastAsia="Times New Roman" w:cs="Times New Roman"/>
          <w:szCs w:val="24"/>
          <w:lang w:eastAsia="lv-LV"/>
        </w:rPr>
        <w:t xml:space="preserve">nfrastruktūras izveide ir dārga un tās atmaksāšanās ir saistīta ar kopējo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apjomu izmantošanu. Ņemot vērā šobrīd pieejamo informāciju par esošajiem un plānotajiem projektiem</w:t>
      </w:r>
      <w:r w:rsidR="00EA00FB">
        <w:rPr>
          <w:rFonts w:eastAsia="Times New Roman" w:cs="Times New Roman"/>
          <w:szCs w:val="24"/>
          <w:lang w:eastAsia="lv-LV"/>
        </w:rPr>
        <w:t>,</w:t>
      </w:r>
      <w:r w:rsidRPr="00EC1C03">
        <w:rPr>
          <w:rFonts w:eastAsia="Times New Roman" w:cs="Times New Roman"/>
          <w:szCs w:val="24"/>
          <w:lang w:eastAsia="lv-LV"/>
        </w:rPr>
        <w:t xml:space="preserve"> nevar pamatoti prognozēt, ka </w:t>
      </w:r>
      <w:r w:rsidR="004736F0">
        <w:rPr>
          <w:rFonts w:eastAsia="Times New Roman" w:cs="Times New Roman"/>
          <w:szCs w:val="24"/>
          <w:lang w:eastAsia="lv-LV"/>
        </w:rPr>
        <w:t>LNG</w:t>
      </w:r>
      <w:r w:rsidRPr="00EC1C03">
        <w:rPr>
          <w:rFonts w:eastAsia="Times New Roman" w:cs="Times New Roman"/>
          <w:szCs w:val="24"/>
          <w:lang w:eastAsia="lv-LV"/>
        </w:rPr>
        <w:t xml:space="preserve"> izmantošana Latvijas ostās būs pietiekama, lai</w:t>
      </w:r>
      <w:r w:rsidRPr="005A309C">
        <w:t xml:space="preserve"> </w:t>
      </w:r>
      <w:r w:rsidRPr="005A309C">
        <w:rPr>
          <w:rFonts w:eastAsia="Times New Roman" w:cs="Times New Roman"/>
          <w:szCs w:val="24"/>
          <w:lang w:eastAsia="lv-LV"/>
        </w:rPr>
        <w:t xml:space="preserve">sašķidrinātās dabasgāzes </w:t>
      </w:r>
      <w:r w:rsidRPr="00EC1C03">
        <w:rPr>
          <w:rFonts w:eastAsia="Times New Roman" w:cs="Times New Roman"/>
          <w:szCs w:val="24"/>
          <w:lang w:eastAsia="lv-LV"/>
        </w:rPr>
        <w:t xml:space="preserve">termināla izveide būtu ekonomiski pamatota. Precīzi nav prognozējama tendence pasaulē, vai kuģu īpašnieki ir / būs gatavi pielāgoties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izmantošanai, veicot kuģu pārbūvi. Jāvērtē iespējas veikt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piegādes jau no esošajiem termināliem (konkrēti Klaipēdas). Ņemot vērā minēto, pašlaik </w:t>
      </w:r>
      <w:r w:rsidRPr="005A309C">
        <w:rPr>
          <w:rFonts w:eastAsia="Times New Roman" w:cs="Times New Roman"/>
          <w:szCs w:val="24"/>
          <w:lang w:eastAsia="lv-LV"/>
        </w:rPr>
        <w:t>sašķidrinātās dabasgāzes</w:t>
      </w:r>
      <w:r w:rsidRPr="00EC1C03">
        <w:rPr>
          <w:rFonts w:eastAsia="Times New Roman" w:cs="Times New Roman"/>
          <w:szCs w:val="24"/>
          <w:lang w:eastAsia="lv-LV"/>
        </w:rPr>
        <w:t xml:space="preserve"> izmantošanas attīstība ir neskaidrā fāzē un uzskatām, ka nepieciešams vēl laiks, lai novērtētu attīstības perspektīvas. Tādēļ lietderīgi būtu veikt atkārtotu detalizētu analīzi un ekonomiskā pamatojuma izstrādi par </w:t>
      </w:r>
      <w:r w:rsidR="004736F0">
        <w:rPr>
          <w:rFonts w:eastAsia="Times New Roman" w:cs="Times New Roman"/>
          <w:szCs w:val="24"/>
          <w:lang w:eastAsia="lv-LV"/>
        </w:rPr>
        <w:t>LNG</w:t>
      </w:r>
      <w:r w:rsidRPr="00EC1C03">
        <w:rPr>
          <w:rFonts w:eastAsia="Times New Roman" w:cs="Times New Roman"/>
          <w:szCs w:val="24"/>
          <w:lang w:eastAsia="lv-LV"/>
        </w:rPr>
        <w:t xml:space="preserve"> uzpildes punktu nepieciešamības izveidi jūras ostās.</w:t>
      </w:r>
    </w:p>
    <w:p w:rsidR="009976E9" w:rsidRDefault="004E4CDC"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Tāpat jānorāda, ka</w:t>
      </w:r>
      <w:r w:rsidR="009976E9" w:rsidRPr="002823F4">
        <w:rPr>
          <w:rFonts w:eastAsia="Times New Roman" w:cs="Times New Roman"/>
          <w:szCs w:val="24"/>
          <w:lang w:eastAsia="lv-LV"/>
        </w:rPr>
        <w:t xml:space="preserve"> Latvijas ostās līdz šim</w:t>
      </w:r>
      <w:r>
        <w:rPr>
          <w:rFonts w:eastAsia="Times New Roman" w:cs="Times New Roman"/>
          <w:szCs w:val="24"/>
          <w:lang w:eastAsia="lv-LV"/>
        </w:rPr>
        <w:t xml:space="preserve"> nav</w:t>
      </w:r>
      <w:r w:rsidR="009976E9" w:rsidRPr="002823F4">
        <w:rPr>
          <w:rFonts w:eastAsia="Times New Roman" w:cs="Times New Roman"/>
          <w:szCs w:val="24"/>
          <w:lang w:eastAsia="lv-LV"/>
        </w:rPr>
        <w:t xml:space="preserve"> ienācis </w:t>
      </w:r>
      <w:r>
        <w:rPr>
          <w:rFonts w:eastAsia="Times New Roman" w:cs="Times New Roman"/>
          <w:szCs w:val="24"/>
          <w:lang w:eastAsia="lv-LV"/>
        </w:rPr>
        <w:t>t</w:t>
      </w:r>
      <w:r w:rsidR="009976E9" w:rsidRPr="002823F4">
        <w:rPr>
          <w:rFonts w:eastAsia="Times New Roman" w:cs="Times New Roman"/>
          <w:szCs w:val="24"/>
          <w:lang w:eastAsia="lv-LV"/>
        </w:rPr>
        <w:t>āds kuģis, kas  izmanto biodegvielu.</w:t>
      </w:r>
    </w:p>
    <w:p w:rsidR="009976E9" w:rsidRDefault="009976E9" w:rsidP="009976E9">
      <w:pPr>
        <w:pStyle w:val="NoSpacing"/>
        <w:ind w:left="567" w:right="709" w:firstLine="436"/>
        <w:jc w:val="both"/>
        <w:rPr>
          <w:rFonts w:eastAsia="Times New Roman" w:cs="Times New Roman"/>
          <w:szCs w:val="24"/>
          <w:lang w:eastAsia="lv-LV"/>
        </w:rPr>
      </w:pPr>
    </w:p>
    <w:p w:rsidR="009976E9" w:rsidRDefault="009976E9" w:rsidP="009976E9">
      <w:pPr>
        <w:pStyle w:val="NoSpacing"/>
        <w:ind w:left="567" w:right="709" w:firstLine="436"/>
        <w:jc w:val="both"/>
        <w:rPr>
          <w:rFonts w:eastAsia="Times New Roman" w:cs="Times New Roman"/>
          <w:i/>
          <w:szCs w:val="24"/>
          <w:lang w:eastAsia="lv-LV"/>
        </w:rPr>
      </w:pPr>
      <w:r w:rsidRPr="00F0198D">
        <w:rPr>
          <w:rFonts w:eastAsia="Times New Roman" w:cs="Times New Roman"/>
          <w:i/>
          <w:szCs w:val="24"/>
          <w:lang w:eastAsia="lv-LV"/>
        </w:rPr>
        <w:t>Elektroenerģijas pieslēgums ostās</w:t>
      </w:r>
    </w:p>
    <w:p w:rsidR="009976E9" w:rsidRPr="00F0198D" w:rsidRDefault="009976E9" w:rsidP="009976E9">
      <w:pPr>
        <w:pStyle w:val="NoSpacing"/>
        <w:ind w:left="567" w:right="709" w:firstLine="436"/>
        <w:jc w:val="both"/>
        <w:rPr>
          <w:rFonts w:eastAsia="Times New Roman" w:cs="Times New Roman"/>
          <w:szCs w:val="24"/>
          <w:lang w:eastAsia="lv-LV"/>
        </w:rPr>
      </w:pPr>
      <w:r w:rsidRPr="00F0198D">
        <w:rPr>
          <w:rFonts w:eastAsia="Times New Roman" w:cs="Times New Roman"/>
          <w:szCs w:val="24"/>
          <w:lang w:eastAsia="lv-LV"/>
        </w:rPr>
        <w:t>Rī</w:t>
      </w:r>
      <w:r>
        <w:rPr>
          <w:rFonts w:eastAsia="Times New Roman" w:cs="Times New Roman"/>
          <w:szCs w:val="24"/>
          <w:lang w:eastAsia="lv-LV"/>
        </w:rPr>
        <w:t>gas brīvostas pārvaldes pētījumā</w:t>
      </w:r>
      <w:r w:rsidRPr="00F0198D">
        <w:rPr>
          <w:rFonts w:eastAsia="Times New Roman" w:cs="Times New Roman"/>
          <w:szCs w:val="24"/>
          <w:lang w:eastAsia="lv-LV"/>
        </w:rPr>
        <w:t xml:space="preserve"> “Par nepieciešamo finanšu līdzekļu apjomu Rīgas brīvostas piestātņu aprīkošanai ar atbilstošas kuģu krasta elektroapgādes elektroietaisēm un nepieciešamās jaudas elektroenerģijas pieslēgumiem” (Izpildītājs: SIA “Laika stars”, 2014.gada maijā) veikti aprēķini</w:t>
      </w:r>
      <w:r>
        <w:rPr>
          <w:rFonts w:eastAsia="Times New Roman" w:cs="Times New Roman"/>
          <w:szCs w:val="24"/>
          <w:lang w:eastAsia="lv-LV"/>
        </w:rPr>
        <w:t>,</w:t>
      </w:r>
      <w:r w:rsidRPr="00F0198D">
        <w:rPr>
          <w:rFonts w:eastAsia="Times New Roman" w:cs="Times New Roman"/>
          <w:szCs w:val="24"/>
          <w:lang w:eastAsia="lv-LV"/>
        </w:rPr>
        <w:t xml:space="preserve"> pamatojoties uz 18 piestātņu aprīkošanu ar Kuģu krasta </w:t>
      </w:r>
      <w:proofErr w:type="spellStart"/>
      <w:r w:rsidRPr="00F0198D">
        <w:rPr>
          <w:rFonts w:eastAsia="Times New Roman" w:cs="Times New Roman"/>
          <w:szCs w:val="24"/>
          <w:lang w:eastAsia="lv-LV"/>
        </w:rPr>
        <w:t>elektronenerģijas</w:t>
      </w:r>
      <w:proofErr w:type="spellEnd"/>
      <w:r w:rsidRPr="00F0198D">
        <w:rPr>
          <w:rFonts w:eastAsia="Times New Roman" w:cs="Times New Roman"/>
          <w:szCs w:val="24"/>
          <w:lang w:eastAsia="lv-LV"/>
        </w:rPr>
        <w:t xml:space="preserve"> pieslēguma punktiem (turpmāk - OPS). Kopējās izmaksas sastāda vairāk kā 35,17 miljoni </w:t>
      </w:r>
      <w:proofErr w:type="spellStart"/>
      <w:r w:rsidRPr="003B139F">
        <w:rPr>
          <w:rFonts w:eastAsia="Times New Roman" w:cs="Times New Roman"/>
          <w:i/>
          <w:szCs w:val="24"/>
          <w:lang w:eastAsia="lv-LV"/>
        </w:rPr>
        <w:t>euro</w:t>
      </w:r>
      <w:proofErr w:type="spellEnd"/>
      <w:r w:rsidRPr="00F0198D">
        <w:rPr>
          <w:rFonts w:eastAsia="Times New Roman" w:cs="Times New Roman"/>
          <w:szCs w:val="24"/>
          <w:lang w:eastAsia="lv-LV"/>
        </w:rPr>
        <w:t xml:space="preserve"> (bez PVN). Vidējā vienas piestātnes aprīkošanas izmaksas veido aptuveni 1,95 miljoni </w:t>
      </w:r>
      <w:proofErr w:type="spellStart"/>
      <w:r w:rsidRPr="003B139F">
        <w:rPr>
          <w:rFonts w:eastAsia="Times New Roman" w:cs="Times New Roman"/>
          <w:i/>
          <w:szCs w:val="24"/>
          <w:lang w:eastAsia="lv-LV"/>
        </w:rPr>
        <w:t>euro</w:t>
      </w:r>
      <w:proofErr w:type="spellEnd"/>
      <w:r w:rsidRPr="00F0198D">
        <w:rPr>
          <w:rFonts w:eastAsia="Times New Roman" w:cs="Times New Roman"/>
          <w:szCs w:val="24"/>
          <w:lang w:eastAsia="lv-LV"/>
        </w:rPr>
        <w:t xml:space="preserve">. Tāpat </w:t>
      </w:r>
      <w:r w:rsidR="001A2FFD">
        <w:rPr>
          <w:rFonts w:eastAsia="Times New Roman" w:cs="Times New Roman"/>
          <w:szCs w:val="24"/>
          <w:lang w:eastAsia="lv-LV"/>
        </w:rPr>
        <w:t>arī</w:t>
      </w:r>
      <w:r w:rsidRPr="00F0198D">
        <w:rPr>
          <w:rFonts w:eastAsia="Times New Roman" w:cs="Times New Roman"/>
          <w:szCs w:val="24"/>
          <w:lang w:eastAsia="lv-LV"/>
        </w:rPr>
        <w:t xml:space="preserve"> ir secināts, ka kuģiem pašlaik nav izdevīgi izmantot OPS pieslēgumu elektroenerģiju</w:t>
      </w:r>
      <w:r w:rsidRPr="00F0198D">
        <w:t xml:space="preserve"> </w:t>
      </w:r>
      <w:r w:rsidRPr="00F0198D">
        <w:rPr>
          <w:rFonts w:eastAsia="Times New Roman" w:cs="Times New Roman"/>
          <w:szCs w:val="24"/>
          <w:lang w:eastAsia="lv-LV"/>
        </w:rPr>
        <w:t xml:space="preserve">tās dārdzības dēļ, kas pašlaik ir par 26,5% dārgāka nekā </w:t>
      </w:r>
      <w:proofErr w:type="spellStart"/>
      <w:r w:rsidRPr="00F0198D">
        <w:rPr>
          <w:rFonts w:eastAsia="Times New Roman" w:cs="Times New Roman"/>
          <w:szCs w:val="24"/>
          <w:lang w:eastAsia="lv-LV"/>
        </w:rPr>
        <w:t>elektronenerģijas</w:t>
      </w:r>
      <w:proofErr w:type="spellEnd"/>
      <w:r w:rsidRPr="00F0198D">
        <w:rPr>
          <w:rFonts w:eastAsia="Times New Roman" w:cs="Times New Roman"/>
          <w:szCs w:val="24"/>
          <w:lang w:eastAsia="lv-LV"/>
        </w:rPr>
        <w:t xml:space="preserve"> izmaksas, ko kuģis pats var saražot ar saviem dzinējiem, izmantojot kuģniecības dīzeļdegvielu. Tāpat ir nepieciešams finansiāls atbalsts infrastruktūras izveidei un izvērtējums par elektroenerģijas cenu starpības kompensāciju, savādāk OPS izveides projekts nav dzīvotspējīgs. </w:t>
      </w:r>
    </w:p>
    <w:p w:rsidR="009976E9" w:rsidRDefault="009976E9"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Turpretī p</w:t>
      </w:r>
      <w:r w:rsidRPr="00F0198D">
        <w:rPr>
          <w:rFonts w:eastAsia="Times New Roman" w:cs="Times New Roman"/>
          <w:szCs w:val="24"/>
          <w:lang w:eastAsia="lv-LV"/>
        </w:rPr>
        <w:t xml:space="preserve">ētījuma “Ventspils brīvostas piestātņu elektrifikācija” aprēķini norāda, ka izmaksas 19 piestātņu elektrifikācijai kuģu elektroapgādei varētu sasniegt 76,07 miljonus </w:t>
      </w:r>
      <w:proofErr w:type="spellStart"/>
      <w:r w:rsidRPr="000E0DF9">
        <w:rPr>
          <w:rFonts w:eastAsia="Times New Roman" w:cs="Times New Roman"/>
          <w:i/>
          <w:szCs w:val="24"/>
          <w:lang w:eastAsia="lv-LV"/>
        </w:rPr>
        <w:t>euro</w:t>
      </w:r>
      <w:proofErr w:type="spellEnd"/>
      <w:r w:rsidRPr="00F0198D">
        <w:rPr>
          <w:rFonts w:eastAsia="Times New Roman" w:cs="Times New Roman"/>
          <w:szCs w:val="24"/>
          <w:lang w:eastAsia="lv-LV"/>
        </w:rPr>
        <w:t>.</w:t>
      </w:r>
    </w:p>
    <w:p w:rsidR="009976E9" w:rsidRPr="002823F4" w:rsidRDefault="009976E9" w:rsidP="001A2FFD">
      <w:pPr>
        <w:pStyle w:val="NoSpacing"/>
        <w:ind w:left="567" w:right="709" w:firstLine="436"/>
        <w:jc w:val="both"/>
        <w:rPr>
          <w:rFonts w:eastAsia="Times New Roman" w:cs="Times New Roman"/>
          <w:szCs w:val="24"/>
          <w:lang w:eastAsia="lv-LV"/>
        </w:rPr>
      </w:pPr>
      <w:r>
        <w:rPr>
          <w:rFonts w:eastAsia="Times New Roman" w:cs="Times New Roman"/>
          <w:szCs w:val="24"/>
          <w:lang w:eastAsia="lv-LV"/>
        </w:rPr>
        <w:t>Izvērtējot minētos pētījumus, secināms, ka attiecīgās i</w:t>
      </w:r>
      <w:r w:rsidRPr="00F0198D">
        <w:rPr>
          <w:rFonts w:eastAsia="Times New Roman" w:cs="Times New Roman"/>
          <w:szCs w:val="24"/>
          <w:lang w:eastAsia="lv-LV"/>
        </w:rPr>
        <w:t>nfrastruktūras izveide ir dārga un arī elektroenerģijas izmaksas ir augstākas salīdzinājumā ar elektroenerģijas izmaksām, ko kuģis saražo pats ar saviem dīzeļdzinējiem. Tas nozīmē, ka izveidotās infrastruktūras izmantošana var būt nelielā apjomā un neregulāra. Lai samazinātu infrastruktūras izveides izmaksas</w:t>
      </w:r>
      <w:r w:rsidR="001A2FFD">
        <w:rPr>
          <w:rFonts w:eastAsia="Times New Roman" w:cs="Times New Roman"/>
          <w:szCs w:val="24"/>
          <w:lang w:eastAsia="lv-LV"/>
        </w:rPr>
        <w:t>,</w:t>
      </w:r>
      <w:r w:rsidRPr="00F0198D">
        <w:rPr>
          <w:rFonts w:eastAsia="Times New Roman" w:cs="Times New Roman"/>
          <w:szCs w:val="24"/>
          <w:lang w:eastAsia="lv-LV"/>
        </w:rPr>
        <w:t xml:space="preserve"> nepieciešams precīzi izvērtēt tās piestātnes, kas būtu jānodrošina ar elektroapgādi katrā ostā, ievērojot arī apkalpojamo kuģu tipu. Jāvērtē iespējas par finanšu līdzekļu piesaisti gan no piestātņu izmantotāja, kā arī no ārvalstu finanšu fondiem, kā arī apzinot elektroenerģijas piegādātāja intere</w:t>
      </w:r>
      <w:r w:rsidR="001A2FFD">
        <w:rPr>
          <w:rFonts w:eastAsia="Times New Roman" w:cs="Times New Roman"/>
          <w:szCs w:val="24"/>
          <w:lang w:eastAsia="lv-LV"/>
        </w:rPr>
        <w:t>si un valsts atbalsta iespējas.</w:t>
      </w:r>
    </w:p>
    <w:p w:rsidR="009976E9" w:rsidRPr="001D0AC1" w:rsidRDefault="00952F39" w:rsidP="009976E9">
      <w:pPr>
        <w:pStyle w:val="Heading2"/>
        <w:numPr>
          <w:ilvl w:val="0"/>
          <w:numId w:val="0"/>
        </w:numPr>
        <w:ind w:left="718"/>
        <w:rPr>
          <w:b w:val="0"/>
          <w:i/>
          <w:sz w:val="24"/>
          <w:szCs w:val="24"/>
        </w:rPr>
      </w:pPr>
      <w:bookmarkStart w:id="14" w:name="_Toc465089056"/>
      <w:r>
        <w:rPr>
          <w:b w:val="0"/>
          <w:i/>
          <w:sz w:val="24"/>
          <w:szCs w:val="24"/>
        </w:rPr>
        <w:t>1.6</w:t>
      </w:r>
      <w:r w:rsidR="009976E9" w:rsidRPr="001D0AC1">
        <w:rPr>
          <w:b w:val="0"/>
          <w:i/>
          <w:sz w:val="24"/>
          <w:szCs w:val="24"/>
        </w:rPr>
        <w:t>.3.Aviācija</w:t>
      </w:r>
      <w:bookmarkEnd w:id="14"/>
    </w:p>
    <w:p w:rsidR="009976E9" w:rsidRPr="002823F4" w:rsidRDefault="009976E9" w:rsidP="009976E9">
      <w:pPr>
        <w:pStyle w:val="NoSpacing"/>
        <w:ind w:left="567" w:right="709" w:firstLine="436"/>
        <w:jc w:val="both"/>
        <w:rPr>
          <w:rFonts w:eastAsia="Times New Roman" w:cs="Times New Roman"/>
          <w:szCs w:val="24"/>
          <w:lang w:eastAsia="lv-LV"/>
        </w:rPr>
      </w:pPr>
      <w:r>
        <w:rPr>
          <w:rFonts w:eastAsia="Times New Roman" w:cs="Times New Roman"/>
          <w:szCs w:val="24"/>
          <w:lang w:eastAsia="lv-LV"/>
        </w:rPr>
        <w:t>E</w:t>
      </w:r>
      <w:r w:rsidRPr="002823F4">
        <w:rPr>
          <w:rFonts w:eastAsia="Times New Roman" w:cs="Times New Roman"/>
          <w:szCs w:val="24"/>
          <w:lang w:eastAsia="lv-LV"/>
        </w:rPr>
        <w:t>lektropadeves nodrošināšan</w:t>
      </w:r>
      <w:r>
        <w:rPr>
          <w:rFonts w:eastAsia="Times New Roman" w:cs="Times New Roman"/>
          <w:szCs w:val="24"/>
          <w:lang w:eastAsia="lv-LV"/>
        </w:rPr>
        <w:t>ai</w:t>
      </w:r>
      <w:r w:rsidRPr="002823F4">
        <w:rPr>
          <w:rFonts w:eastAsia="Times New Roman" w:cs="Times New Roman"/>
          <w:szCs w:val="24"/>
          <w:lang w:eastAsia="lv-LV"/>
        </w:rPr>
        <w:t xml:space="preserve"> stacionētu gaisa kuģu apkalpošanai Satiksmes ministrija sadarbībā ar VAS “Starptautiskā lidosta “Rīga’” (turpmāk – lidosta </w:t>
      </w:r>
      <w:r w:rsidR="001A2FFD">
        <w:rPr>
          <w:rFonts w:eastAsia="Times New Roman" w:cs="Times New Roman"/>
          <w:szCs w:val="24"/>
          <w:lang w:eastAsia="lv-LV"/>
        </w:rPr>
        <w:t>“</w:t>
      </w:r>
      <w:r w:rsidRPr="002823F4">
        <w:rPr>
          <w:rFonts w:eastAsia="Times New Roman" w:cs="Times New Roman"/>
          <w:szCs w:val="24"/>
          <w:lang w:eastAsia="lv-LV"/>
        </w:rPr>
        <w:t xml:space="preserve">Rīga”) </w:t>
      </w:r>
      <w:r>
        <w:rPr>
          <w:rFonts w:eastAsia="Times New Roman" w:cs="Times New Roman"/>
          <w:szCs w:val="24"/>
          <w:lang w:eastAsia="lv-LV"/>
        </w:rPr>
        <w:t xml:space="preserve">ir </w:t>
      </w:r>
      <w:r w:rsidRPr="002823F4">
        <w:rPr>
          <w:rFonts w:eastAsia="Times New Roman" w:cs="Times New Roman"/>
          <w:szCs w:val="24"/>
          <w:lang w:eastAsia="lv-LV"/>
        </w:rPr>
        <w:t>veikusi izvērtējumu elektropadeves un no atjaunojamiem avotiem iegūtās reaktīvo dzinēju degvielas uzpildes punktu ieviešanas nepieciešamīb</w:t>
      </w:r>
      <w:r w:rsidR="001A2FFD">
        <w:rPr>
          <w:rFonts w:eastAsia="Times New Roman" w:cs="Times New Roman"/>
          <w:szCs w:val="24"/>
          <w:lang w:eastAsia="lv-LV"/>
        </w:rPr>
        <w:t>ai</w:t>
      </w:r>
      <w:r w:rsidRPr="002823F4">
        <w:rPr>
          <w:rFonts w:eastAsia="Times New Roman" w:cs="Times New Roman"/>
          <w:szCs w:val="24"/>
          <w:lang w:eastAsia="lv-LV"/>
        </w:rPr>
        <w:t xml:space="preserve"> lidostā “Rīga”. Ja bieži ekspluatējamās gaisa kuģu stāvvietas nav aprīkotas ar fiksētām </w:t>
      </w:r>
      <w:proofErr w:type="spellStart"/>
      <w:r w:rsidRPr="002823F4">
        <w:rPr>
          <w:rFonts w:eastAsia="Times New Roman" w:cs="Times New Roman"/>
          <w:szCs w:val="24"/>
          <w:lang w:eastAsia="lv-LV"/>
        </w:rPr>
        <w:t>elektrobarošanas</w:t>
      </w:r>
      <w:proofErr w:type="spellEnd"/>
      <w:r w:rsidRPr="002823F4">
        <w:rPr>
          <w:rFonts w:eastAsia="Times New Roman" w:cs="Times New Roman"/>
          <w:szCs w:val="24"/>
          <w:lang w:eastAsia="lv-LV"/>
        </w:rPr>
        <w:t xml:space="preserve"> pieslēguma vietām, tad gaisa kuģu sistēmu barošanā izmanto pārvietojamos </w:t>
      </w:r>
      <w:proofErr w:type="spellStart"/>
      <w:r w:rsidRPr="002823F4">
        <w:rPr>
          <w:rFonts w:eastAsia="Times New Roman" w:cs="Times New Roman"/>
          <w:szCs w:val="24"/>
          <w:lang w:eastAsia="lv-LV"/>
        </w:rPr>
        <w:t>dīzeļģeneratorus</w:t>
      </w:r>
      <w:proofErr w:type="spellEnd"/>
      <w:r w:rsidRPr="002823F4">
        <w:rPr>
          <w:rFonts w:eastAsia="Times New Roman" w:cs="Times New Roman"/>
          <w:szCs w:val="24"/>
          <w:lang w:eastAsia="lv-LV"/>
        </w:rPr>
        <w:t>. Tomēr to izmantošana rada paaugstinātu trokšņu līmeni, gaisa piesārņojumu un CO</w:t>
      </w:r>
      <w:r w:rsidRPr="005A309C">
        <w:rPr>
          <w:rFonts w:eastAsia="Times New Roman" w:cs="Times New Roman"/>
          <w:szCs w:val="24"/>
          <w:vertAlign w:val="subscript"/>
          <w:lang w:eastAsia="lv-LV"/>
        </w:rPr>
        <w:t>2</w:t>
      </w:r>
      <w:r w:rsidRPr="002823F4">
        <w:rPr>
          <w:rFonts w:eastAsia="Times New Roman" w:cs="Times New Roman"/>
          <w:szCs w:val="24"/>
          <w:lang w:eastAsia="lv-LV"/>
        </w:rPr>
        <w:t xml:space="preserve"> emisijas, kā arī paaugstina transporta kustības drošības riskus uz perona.</w:t>
      </w: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Sakarā ar to lielākajā daļā gaisa kuģu stāvvietu lidostā “Rīga”, kurās tiek apkalpoti komerciālie pasažieru reisi, jau ir ierīkotas elektr</w:t>
      </w:r>
      <w:r>
        <w:rPr>
          <w:rFonts w:eastAsia="Times New Roman" w:cs="Times New Roman"/>
          <w:szCs w:val="24"/>
          <w:lang w:eastAsia="lv-LV"/>
        </w:rPr>
        <w:t>oenerģijas</w:t>
      </w:r>
      <w:r w:rsidRPr="002823F4">
        <w:rPr>
          <w:rFonts w:eastAsia="Times New Roman" w:cs="Times New Roman"/>
          <w:szCs w:val="24"/>
          <w:lang w:eastAsia="lv-LV"/>
        </w:rPr>
        <w:t xml:space="preserve"> fiksētās pieslēgumu vietas jeb FPU (</w:t>
      </w:r>
      <w:proofErr w:type="spellStart"/>
      <w:r w:rsidRPr="005A309C">
        <w:rPr>
          <w:rFonts w:eastAsia="Times New Roman" w:cs="Times New Roman"/>
          <w:i/>
          <w:szCs w:val="24"/>
          <w:lang w:eastAsia="lv-LV"/>
        </w:rPr>
        <w:t>Fixed</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Power</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Unit</w:t>
      </w:r>
      <w:proofErr w:type="spellEnd"/>
      <w:r w:rsidRPr="002823F4">
        <w:rPr>
          <w:rFonts w:eastAsia="Times New Roman" w:cs="Times New Roman"/>
          <w:szCs w:val="24"/>
          <w:lang w:eastAsia="lv-LV"/>
        </w:rPr>
        <w:t xml:space="preserve">), kas nodrošina gaisa kuģu sistēmu barošanu apkalpošanas uz zemes pakalpojumu sniegšanas laikā. Šīs pieslēgvietas 1., 2.  </w:t>
      </w:r>
      <w:r>
        <w:rPr>
          <w:rFonts w:eastAsia="Times New Roman" w:cs="Times New Roman"/>
          <w:szCs w:val="24"/>
          <w:lang w:eastAsia="lv-LV"/>
        </w:rPr>
        <w:t>u</w:t>
      </w:r>
      <w:r w:rsidRPr="002823F4">
        <w:rPr>
          <w:rFonts w:eastAsia="Times New Roman" w:cs="Times New Roman"/>
          <w:szCs w:val="24"/>
          <w:lang w:eastAsia="lv-LV"/>
        </w:rPr>
        <w:t>n 3.peronos tika ierīkotas E</w:t>
      </w:r>
      <w:r>
        <w:rPr>
          <w:rFonts w:eastAsia="Times New Roman" w:cs="Times New Roman"/>
          <w:szCs w:val="24"/>
          <w:lang w:eastAsia="lv-LV"/>
        </w:rPr>
        <w:t xml:space="preserve">S </w:t>
      </w:r>
      <w:r w:rsidRPr="002823F4">
        <w:rPr>
          <w:rFonts w:eastAsia="Times New Roman" w:cs="Times New Roman"/>
          <w:szCs w:val="24"/>
          <w:lang w:eastAsia="lv-LV"/>
        </w:rPr>
        <w:t>fondu finansētā projekta “Starptautiskā lidosta “Rīga” infrastruktūras attīstības” ietvaros 2013.-2015.gadā.</w:t>
      </w:r>
    </w:p>
    <w:p w:rsidR="009976E9" w:rsidRPr="002823F4" w:rsidRDefault="009976E9" w:rsidP="009976E9">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 xml:space="preserve">Nākotnē, plānojot citu peronu rekonstrukciju, lidosta “Rīga” paredzēs arī fiksētu </w:t>
      </w:r>
      <w:proofErr w:type="spellStart"/>
      <w:r w:rsidRPr="002823F4">
        <w:rPr>
          <w:rFonts w:eastAsia="Times New Roman" w:cs="Times New Roman"/>
          <w:szCs w:val="24"/>
          <w:lang w:eastAsia="lv-LV"/>
        </w:rPr>
        <w:t>elektrobarošanas</w:t>
      </w:r>
      <w:proofErr w:type="spellEnd"/>
      <w:r w:rsidRPr="002823F4">
        <w:rPr>
          <w:rFonts w:eastAsia="Times New Roman" w:cs="Times New Roman"/>
          <w:szCs w:val="24"/>
          <w:lang w:eastAsia="lv-LV"/>
        </w:rPr>
        <w:t xml:space="preserve"> pieslēguma vietu izbūvi.</w:t>
      </w:r>
    </w:p>
    <w:p w:rsidR="009976E9" w:rsidRDefault="009976E9" w:rsidP="001A2FFD">
      <w:pPr>
        <w:pStyle w:val="NoSpacing"/>
        <w:ind w:left="567" w:right="709" w:firstLine="436"/>
        <w:jc w:val="both"/>
        <w:rPr>
          <w:rFonts w:eastAsia="Times New Roman" w:cs="Times New Roman"/>
          <w:szCs w:val="24"/>
          <w:lang w:eastAsia="lv-LV"/>
        </w:rPr>
      </w:pPr>
      <w:r w:rsidRPr="002823F4">
        <w:rPr>
          <w:rFonts w:eastAsia="Times New Roman" w:cs="Times New Roman"/>
          <w:szCs w:val="24"/>
          <w:lang w:eastAsia="lv-LV"/>
        </w:rPr>
        <w:t xml:space="preserve">Attiecībā uz no </w:t>
      </w:r>
      <w:r>
        <w:rPr>
          <w:rFonts w:eastAsia="Times New Roman" w:cs="Times New Roman"/>
          <w:szCs w:val="24"/>
          <w:lang w:eastAsia="lv-LV"/>
        </w:rPr>
        <w:t>AER</w:t>
      </w:r>
      <w:r w:rsidRPr="002823F4">
        <w:rPr>
          <w:rFonts w:eastAsia="Times New Roman" w:cs="Times New Roman"/>
          <w:szCs w:val="24"/>
          <w:lang w:eastAsia="lv-LV"/>
        </w:rPr>
        <w:t xml:space="preserve"> iegūtās reaktīvo dzinēju degvielas uzpildes punktiem lidosta “Rīga” nenodarbojas ar aviācijas degvielas tirdzniecību</w:t>
      </w:r>
      <w:r w:rsidR="001A2FFD">
        <w:rPr>
          <w:rFonts w:eastAsia="Times New Roman" w:cs="Times New Roman"/>
          <w:szCs w:val="24"/>
          <w:lang w:eastAsia="lv-LV"/>
        </w:rPr>
        <w:t>,</w:t>
      </w:r>
      <w:r w:rsidRPr="002823F4">
        <w:rPr>
          <w:rFonts w:eastAsia="Times New Roman" w:cs="Times New Roman"/>
          <w:szCs w:val="24"/>
          <w:lang w:eastAsia="lv-LV"/>
        </w:rPr>
        <w:t xml:space="preserve"> un tā nepārvalda ar aviācijas degvielu saistītu infrastruktūru. Pašlaik lidostā esošie degvielas operatori nepiedāvā no </w:t>
      </w:r>
      <w:r>
        <w:rPr>
          <w:rFonts w:eastAsia="Times New Roman" w:cs="Times New Roman"/>
          <w:szCs w:val="24"/>
          <w:lang w:eastAsia="lv-LV"/>
        </w:rPr>
        <w:t>AER</w:t>
      </w:r>
      <w:r w:rsidRPr="002823F4">
        <w:rPr>
          <w:rFonts w:eastAsia="Times New Roman" w:cs="Times New Roman"/>
          <w:szCs w:val="24"/>
          <w:lang w:eastAsia="lv-LV"/>
        </w:rPr>
        <w:t xml:space="preserve"> iegūtu aviācijas degvielu. Patlaban nav arī saņemta informācija, ka lidostas “Rīga” apkalpotās aviokompānijas tuvākā laikā plāno izmantot šādu degvielu.</w:t>
      </w:r>
    </w:p>
    <w:p w:rsidR="009976E9" w:rsidRPr="001D0AC1" w:rsidRDefault="00952F39" w:rsidP="009976E9">
      <w:pPr>
        <w:pStyle w:val="Heading2"/>
        <w:numPr>
          <w:ilvl w:val="0"/>
          <w:numId w:val="0"/>
        </w:numPr>
        <w:ind w:left="718"/>
        <w:rPr>
          <w:b w:val="0"/>
          <w:i/>
          <w:sz w:val="24"/>
          <w:szCs w:val="24"/>
        </w:rPr>
      </w:pPr>
      <w:bookmarkStart w:id="15" w:name="_Toc465089057"/>
      <w:r>
        <w:rPr>
          <w:b w:val="0"/>
          <w:i/>
          <w:sz w:val="24"/>
          <w:szCs w:val="24"/>
        </w:rPr>
        <w:t>1.6</w:t>
      </w:r>
      <w:r w:rsidR="009976E9" w:rsidRPr="001D0AC1">
        <w:rPr>
          <w:b w:val="0"/>
          <w:i/>
          <w:sz w:val="24"/>
          <w:szCs w:val="24"/>
        </w:rPr>
        <w:t>.4.Dzelzceļš</w:t>
      </w:r>
      <w:bookmarkEnd w:id="15"/>
    </w:p>
    <w:p w:rsidR="009976E9" w:rsidRDefault="009976E9" w:rsidP="009976E9">
      <w:pPr>
        <w:pStyle w:val="NoSpacing"/>
        <w:ind w:left="567" w:right="567" w:firstLine="306"/>
        <w:jc w:val="both"/>
        <w:rPr>
          <w:rFonts w:eastAsia="Times New Roman" w:cs="Times New Roman"/>
          <w:szCs w:val="24"/>
          <w:lang w:eastAsia="lv-LV"/>
        </w:rPr>
      </w:pPr>
      <w:r w:rsidRPr="005A309C">
        <w:rPr>
          <w:rFonts w:eastAsia="Times New Roman" w:cs="Times New Roman"/>
          <w:szCs w:val="24"/>
          <w:lang w:eastAsia="lv-LV"/>
        </w:rPr>
        <w:t xml:space="preserve">Dzelzceļš ir otrs lielākais transporta SEG emisiju avots Latvijā, kas </w:t>
      </w:r>
      <w:r>
        <w:rPr>
          <w:rFonts w:eastAsia="Times New Roman" w:cs="Times New Roman"/>
          <w:szCs w:val="24"/>
          <w:lang w:eastAsia="lv-LV"/>
        </w:rPr>
        <w:t xml:space="preserve">2014.gadā </w:t>
      </w:r>
      <w:r w:rsidRPr="005A309C">
        <w:rPr>
          <w:rFonts w:eastAsia="Times New Roman" w:cs="Times New Roman"/>
          <w:szCs w:val="24"/>
          <w:lang w:eastAsia="lv-LV"/>
        </w:rPr>
        <w:t>veido</w:t>
      </w:r>
      <w:r w:rsidR="00D1486B">
        <w:rPr>
          <w:rFonts w:eastAsia="Times New Roman" w:cs="Times New Roman"/>
          <w:szCs w:val="24"/>
          <w:lang w:eastAsia="lv-LV"/>
        </w:rPr>
        <w:t>ja</w:t>
      </w:r>
      <w:r w:rsidRPr="005A309C">
        <w:rPr>
          <w:rFonts w:eastAsia="Times New Roman" w:cs="Times New Roman"/>
          <w:szCs w:val="24"/>
          <w:lang w:eastAsia="lv-LV"/>
        </w:rPr>
        <w:t xml:space="preserve"> 8,1%</w:t>
      </w:r>
      <w:r w:rsidR="00D1486B">
        <w:rPr>
          <w:rFonts w:eastAsia="Times New Roman" w:cs="Times New Roman"/>
          <w:szCs w:val="24"/>
          <w:lang w:eastAsia="lv-LV"/>
        </w:rPr>
        <w:t xml:space="preserve"> no kopējām SEG emisijām</w:t>
      </w:r>
      <w:r w:rsidRPr="005A309C">
        <w:rPr>
          <w:rFonts w:eastAsia="Times New Roman" w:cs="Times New Roman"/>
          <w:szCs w:val="24"/>
          <w:lang w:eastAsia="lv-LV"/>
        </w:rPr>
        <w:t>. Esošo dzelzceļa līniju (platā sliežu standarta) elektrifikācija</w:t>
      </w:r>
      <w:r w:rsidR="00824B21">
        <w:rPr>
          <w:rFonts w:eastAsia="Times New Roman" w:cs="Times New Roman"/>
          <w:szCs w:val="24"/>
          <w:lang w:eastAsia="lv-LV"/>
        </w:rPr>
        <w:t xml:space="preserve">, pārejot uz maiņstrāvas spriegumu 25 kV, nodrošinātu dzelzceļa radīto SEG emisiju samazinājumu, mazinot primāri </w:t>
      </w:r>
      <w:r w:rsidRPr="005A309C">
        <w:rPr>
          <w:rFonts w:eastAsia="Times New Roman" w:cs="Times New Roman"/>
          <w:szCs w:val="24"/>
          <w:lang w:eastAsia="lv-LV"/>
        </w:rPr>
        <w:t xml:space="preserve">kravas pārvadājumu </w:t>
      </w:r>
      <w:r w:rsidR="00642D91">
        <w:rPr>
          <w:rFonts w:eastAsia="Times New Roman" w:cs="Times New Roman"/>
          <w:szCs w:val="24"/>
          <w:lang w:eastAsia="lv-LV"/>
        </w:rPr>
        <w:t xml:space="preserve">negatīvo </w:t>
      </w:r>
      <w:r w:rsidRPr="005A309C">
        <w:rPr>
          <w:rFonts w:eastAsia="Times New Roman" w:cs="Times New Roman"/>
          <w:szCs w:val="24"/>
          <w:lang w:eastAsia="lv-LV"/>
        </w:rPr>
        <w:t>ietekmi uz vidi un klimatu</w:t>
      </w:r>
      <w:r w:rsidR="00642D91">
        <w:rPr>
          <w:rFonts w:eastAsia="Times New Roman" w:cs="Times New Roman"/>
          <w:szCs w:val="24"/>
          <w:lang w:eastAsia="lv-LV"/>
        </w:rPr>
        <w:t>. Lēmumu par projekta īstenošanu paredzēts pieņemt līdz 2016.gada beigām.</w:t>
      </w:r>
    </w:p>
    <w:p w:rsidR="00642D91" w:rsidRPr="005A309C" w:rsidRDefault="00642D91" w:rsidP="009976E9">
      <w:pPr>
        <w:pStyle w:val="NoSpacing"/>
        <w:ind w:left="567" w:right="567" w:firstLine="306"/>
        <w:jc w:val="both"/>
        <w:rPr>
          <w:rFonts w:eastAsia="Times New Roman" w:cs="Times New Roman"/>
          <w:szCs w:val="24"/>
          <w:lang w:eastAsia="lv-LV"/>
        </w:rPr>
      </w:pPr>
      <w:r>
        <w:rPr>
          <w:rFonts w:eastAsia="Times New Roman" w:cs="Times New Roman"/>
          <w:szCs w:val="24"/>
          <w:lang w:eastAsia="lv-LV"/>
        </w:rPr>
        <w:t xml:space="preserve">Ņemot vērā, ka plānotais elektrifikācijas projekts nodrošinātu SEG emisiju samazināšanu maģistrālajā dzelzceļa tīklā, ir nepieciešams izvērtēt veidus kā samazināt SEG emisiju avotus arī “pēdējās jūdzes” pārvadājumos, ko veic manevru lokomotīves. </w:t>
      </w:r>
    </w:p>
    <w:p w:rsidR="009976E9" w:rsidRDefault="004E4CDC" w:rsidP="009976E9">
      <w:pPr>
        <w:pStyle w:val="NoSpacing"/>
        <w:ind w:left="567" w:right="567" w:firstLine="306"/>
        <w:jc w:val="both"/>
        <w:rPr>
          <w:rFonts w:eastAsia="Times New Roman" w:cs="Times New Roman"/>
          <w:szCs w:val="24"/>
          <w:lang w:eastAsia="lv-LV"/>
        </w:rPr>
      </w:pPr>
      <w:r>
        <w:rPr>
          <w:rFonts w:eastAsia="Times New Roman" w:cs="Times New Roman"/>
          <w:szCs w:val="24"/>
          <w:lang w:eastAsia="lv-LV"/>
        </w:rPr>
        <w:t>Lai gan</w:t>
      </w:r>
      <w:r w:rsidR="00642D91">
        <w:rPr>
          <w:rFonts w:eastAsia="Times New Roman" w:cs="Times New Roman"/>
          <w:szCs w:val="24"/>
          <w:lang w:eastAsia="lv-LV"/>
        </w:rPr>
        <w:t xml:space="preserve"> pārvadājamo kravu apjoma kritum</w:t>
      </w:r>
      <w:r>
        <w:rPr>
          <w:rFonts w:eastAsia="Times New Roman" w:cs="Times New Roman"/>
          <w:szCs w:val="24"/>
          <w:lang w:eastAsia="lv-LV"/>
        </w:rPr>
        <w:t>s</w:t>
      </w:r>
      <w:r w:rsidR="00642D91">
        <w:rPr>
          <w:rFonts w:eastAsia="Times New Roman" w:cs="Times New Roman"/>
          <w:szCs w:val="24"/>
          <w:lang w:eastAsia="lv-LV"/>
        </w:rPr>
        <w:t xml:space="preserve"> </w:t>
      </w:r>
      <w:r>
        <w:rPr>
          <w:rFonts w:eastAsia="Times New Roman" w:cs="Times New Roman"/>
          <w:szCs w:val="24"/>
          <w:lang w:eastAsia="lv-LV"/>
        </w:rPr>
        <w:t>radījis izaicinājumus</w:t>
      </w:r>
      <w:r w:rsidRPr="005A309C">
        <w:rPr>
          <w:rFonts w:eastAsia="Times New Roman" w:cs="Times New Roman"/>
          <w:szCs w:val="24"/>
          <w:lang w:eastAsia="lv-LV"/>
        </w:rPr>
        <w:t xml:space="preserve"> </w:t>
      </w:r>
      <w:r w:rsidR="009976E9" w:rsidRPr="005A309C">
        <w:rPr>
          <w:rFonts w:eastAsia="Times New Roman" w:cs="Times New Roman"/>
          <w:szCs w:val="24"/>
          <w:lang w:eastAsia="lv-LV"/>
        </w:rPr>
        <w:t xml:space="preserve">esošajās dzelzceļa līnijās, ir paredzams, ka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projekta īstenošana var radīt jaunas iespējas</w:t>
      </w:r>
      <w:r w:rsidR="009976E9">
        <w:rPr>
          <w:rFonts w:eastAsia="Times New Roman" w:cs="Times New Roman"/>
          <w:szCs w:val="24"/>
          <w:lang w:eastAsia="lv-LV"/>
        </w:rPr>
        <w:t xml:space="preserve"> biznesa vidē</w:t>
      </w:r>
      <w:r w:rsidR="009976E9" w:rsidRPr="005A309C">
        <w:rPr>
          <w:rFonts w:eastAsia="Times New Roman" w:cs="Times New Roman"/>
          <w:szCs w:val="24"/>
          <w:lang w:eastAsia="lv-LV"/>
        </w:rPr>
        <w:t xml:space="preserve"> Latvijā</w:t>
      </w:r>
      <w:r w:rsidR="009976E9">
        <w:rPr>
          <w:rFonts w:eastAsia="Times New Roman" w:cs="Times New Roman"/>
          <w:szCs w:val="24"/>
          <w:lang w:eastAsia="lv-LV"/>
        </w:rPr>
        <w:t xml:space="preserve"> un Baltijā</w:t>
      </w:r>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līnijas ieviešana līdz 2030.gadam savienos Latviju ar citām Baltijas valstīm un potenciāli pievienos Latviju </w:t>
      </w:r>
      <w:proofErr w:type="spellStart"/>
      <w:r w:rsidR="009976E9" w:rsidRPr="005A309C">
        <w:rPr>
          <w:rFonts w:eastAsia="Times New Roman" w:cs="Times New Roman"/>
          <w:szCs w:val="24"/>
          <w:lang w:eastAsia="lv-LV"/>
        </w:rPr>
        <w:t>Transeiropas</w:t>
      </w:r>
      <w:proofErr w:type="spellEnd"/>
      <w:r w:rsidR="009976E9" w:rsidRPr="005A309C">
        <w:rPr>
          <w:rFonts w:eastAsia="Times New Roman" w:cs="Times New Roman"/>
          <w:szCs w:val="24"/>
          <w:lang w:eastAsia="lv-LV"/>
        </w:rPr>
        <w:t xml:space="preserve"> ātrgaitas vilcienu tīklam.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projekts veicinās arī kravu pārvadājumus Ziemeļvalstu un Rietumeiropas virzienā.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ir plānots kā elektrovilciens, kas samazinās dzelzceļa negatīvo ietekmi uz vidi, palielinās pārvadājumu ātrumu un samazinās atkarību no fosilajiem energoresursiem. </w:t>
      </w:r>
      <w:r w:rsidR="00462C16">
        <w:rPr>
          <w:rFonts w:eastAsia="Times New Roman" w:cs="Times New Roman"/>
          <w:szCs w:val="24"/>
          <w:lang w:eastAsia="lv-LV"/>
        </w:rPr>
        <w:t>Par spīti</w:t>
      </w:r>
      <w:r w:rsidR="00642D91">
        <w:rPr>
          <w:rFonts w:eastAsia="Times New Roman" w:cs="Times New Roman"/>
          <w:szCs w:val="24"/>
          <w:lang w:eastAsia="lv-LV"/>
        </w:rPr>
        <w:t xml:space="preserve"> projekta ilgtermiņa ieguvumiem, īstermiņa, t.sk. būvniecības laikā</w:t>
      </w:r>
      <w:r w:rsidR="00EE744D">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Rail</w:t>
      </w:r>
      <w:proofErr w:type="spellEnd"/>
      <w:r w:rsidR="009976E9" w:rsidRPr="005A309C">
        <w:rPr>
          <w:rFonts w:eastAsia="Times New Roman" w:cs="Times New Roman"/>
          <w:szCs w:val="24"/>
          <w:lang w:eastAsia="lv-LV"/>
        </w:rPr>
        <w:t xml:space="preserve"> </w:t>
      </w:r>
      <w:proofErr w:type="spellStart"/>
      <w:r w:rsidR="009976E9" w:rsidRPr="005A309C">
        <w:rPr>
          <w:rFonts w:eastAsia="Times New Roman" w:cs="Times New Roman"/>
          <w:szCs w:val="24"/>
          <w:lang w:eastAsia="lv-LV"/>
        </w:rPr>
        <w:t>Baltica</w:t>
      </w:r>
      <w:proofErr w:type="spellEnd"/>
      <w:r w:rsidR="009976E9" w:rsidRPr="005A309C">
        <w:rPr>
          <w:rFonts w:eastAsia="Times New Roman" w:cs="Times New Roman"/>
          <w:szCs w:val="24"/>
          <w:lang w:eastAsia="lv-LV"/>
        </w:rPr>
        <w:t xml:space="preserve"> projektam ir </w:t>
      </w:r>
      <w:r w:rsidR="00D1486B">
        <w:rPr>
          <w:rFonts w:eastAsia="Times New Roman" w:cs="Times New Roman"/>
          <w:szCs w:val="24"/>
          <w:lang w:eastAsia="lv-LV"/>
        </w:rPr>
        <w:t xml:space="preserve">arī </w:t>
      </w:r>
      <w:r w:rsidR="009976E9" w:rsidRPr="005A309C">
        <w:rPr>
          <w:rFonts w:eastAsia="Times New Roman" w:cs="Times New Roman"/>
          <w:szCs w:val="24"/>
          <w:lang w:eastAsia="lv-LV"/>
        </w:rPr>
        <w:t>potenciāli negatīva ietekme uz Latvijas vidi (samazināta mežu platība un CO</w:t>
      </w:r>
      <w:r w:rsidR="009976E9" w:rsidRPr="003B139F">
        <w:rPr>
          <w:rFonts w:eastAsia="Times New Roman" w:cs="Times New Roman"/>
          <w:szCs w:val="24"/>
          <w:vertAlign w:val="subscript"/>
          <w:lang w:eastAsia="lv-LV"/>
        </w:rPr>
        <w:t>2</w:t>
      </w:r>
      <w:r w:rsidR="009976E9" w:rsidRPr="005A309C">
        <w:rPr>
          <w:rFonts w:eastAsia="Times New Roman" w:cs="Times New Roman"/>
          <w:szCs w:val="24"/>
          <w:lang w:eastAsia="lv-LV"/>
        </w:rPr>
        <w:t xml:space="preserve"> piesaiste)</w:t>
      </w:r>
      <w:r w:rsidR="009976E9">
        <w:rPr>
          <w:rFonts w:eastAsia="Times New Roman" w:cs="Times New Roman"/>
          <w:szCs w:val="24"/>
          <w:lang w:eastAsia="lv-LV"/>
        </w:rPr>
        <w:t xml:space="preserve">, tomēr jāņem vērā, ka daļa no autotransporta posmā Tallina – Rīga – Kauņa (Viļņa) pēc </w:t>
      </w:r>
      <w:proofErr w:type="spellStart"/>
      <w:r w:rsidR="009976E9">
        <w:rPr>
          <w:rFonts w:eastAsia="Times New Roman" w:cs="Times New Roman"/>
          <w:szCs w:val="24"/>
          <w:lang w:eastAsia="lv-LV"/>
        </w:rPr>
        <w:t>Rail</w:t>
      </w:r>
      <w:proofErr w:type="spellEnd"/>
      <w:r w:rsidR="009976E9">
        <w:rPr>
          <w:rFonts w:eastAsia="Times New Roman" w:cs="Times New Roman"/>
          <w:szCs w:val="24"/>
          <w:lang w:eastAsia="lv-LV"/>
        </w:rPr>
        <w:t xml:space="preserve"> </w:t>
      </w:r>
      <w:proofErr w:type="spellStart"/>
      <w:r w:rsidR="009976E9">
        <w:rPr>
          <w:rFonts w:eastAsia="Times New Roman" w:cs="Times New Roman"/>
          <w:szCs w:val="24"/>
          <w:lang w:eastAsia="lv-LV"/>
        </w:rPr>
        <w:t>Baltica</w:t>
      </w:r>
      <w:proofErr w:type="spellEnd"/>
      <w:r w:rsidR="009976E9">
        <w:rPr>
          <w:rFonts w:eastAsia="Times New Roman" w:cs="Times New Roman"/>
          <w:szCs w:val="24"/>
          <w:lang w:eastAsia="lv-LV"/>
        </w:rPr>
        <w:t xml:space="preserve"> izbūves var tikt aizstāta  ar videi draudzīgāko – dzelzceļa transportu. Tādejādi ietekme uz vidi pēc </w:t>
      </w:r>
      <w:proofErr w:type="spellStart"/>
      <w:r w:rsidR="009976E9">
        <w:rPr>
          <w:rFonts w:eastAsia="Times New Roman" w:cs="Times New Roman"/>
          <w:szCs w:val="24"/>
          <w:lang w:eastAsia="lv-LV"/>
        </w:rPr>
        <w:t>Rail</w:t>
      </w:r>
      <w:proofErr w:type="spellEnd"/>
      <w:r w:rsidR="009976E9">
        <w:rPr>
          <w:rFonts w:eastAsia="Times New Roman" w:cs="Times New Roman"/>
          <w:szCs w:val="24"/>
          <w:lang w:eastAsia="lv-LV"/>
        </w:rPr>
        <w:t xml:space="preserve"> </w:t>
      </w:r>
      <w:proofErr w:type="spellStart"/>
      <w:r w:rsidR="009976E9">
        <w:rPr>
          <w:rFonts w:eastAsia="Times New Roman" w:cs="Times New Roman"/>
          <w:szCs w:val="24"/>
          <w:lang w:eastAsia="lv-LV"/>
        </w:rPr>
        <w:t>Baltica</w:t>
      </w:r>
      <w:proofErr w:type="spellEnd"/>
      <w:r w:rsidR="009976E9">
        <w:rPr>
          <w:rFonts w:eastAsia="Times New Roman" w:cs="Times New Roman"/>
          <w:szCs w:val="24"/>
          <w:lang w:eastAsia="lv-LV"/>
        </w:rPr>
        <w:t xml:space="preserve"> realizācijas nav vērtējama viennozīmīgi.</w:t>
      </w:r>
    </w:p>
    <w:p w:rsidR="009976E9" w:rsidRPr="00671854" w:rsidRDefault="009976E9" w:rsidP="009976E9">
      <w:pPr>
        <w:pStyle w:val="NoSpacing"/>
        <w:ind w:left="567" w:right="567" w:firstLine="306"/>
        <w:jc w:val="both"/>
        <w:rPr>
          <w:rFonts w:eastAsia="Times New Roman" w:cs="Times New Roman"/>
          <w:szCs w:val="24"/>
          <w:lang w:eastAsia="lv-LV"/>
        </w:rPr>
      </w:pPr>
      <w:r w:rsidRPr="00671854">
        <w:rPr>
          <w:rFonts w:eastAsia="Times New Roman" w:cs="Times New Roman"/>
          <w:szCs w:val="24"/>
          <w:lang w:eastAsia="lv-LV"/>
        </w:rPr>
        <w:t>Latvijā publiskās lietošanas dzelzceļa līniju ekspluatācijas garums ir 1860 km. No tiem elektrificētu līniju ekspluatācijas garums ir 251 km. E</w:t>
      </w:r>
      <w:r w:rsidR="00642D91">
        <w:rPr>
          <w:rFonts w:eastAsia="Times New Roman" w:cs="Times New Roman"/>
          <w:szCs w:val="24"/>
          <w:lang w:eastAsia="lv-LV"/>
        </w:rPr>
        <w:t>sošo e</w:t>
      </w:r>
      <w:r w:rsidRPr="00671854">
        <w:rPr>
          <w:rFonts w:eastAsia="Times New Roman" w:cs="Times New Roman"/>
          <w:szCs w:val="24"/>
          <w:lang w:eastAsia="lv-LV"/>
        </w:rPr>
        <w:t xml:space="preserve">lektrificēto līniju līdzstrāvas spriegums ir 3 kV. Latvijas dzelzceļa tīklā pa elektrificētām līnijām notiek tikai pasažieru pārvadājumi starp Rīgu un tuvākajām Rīgas reģiona pilsētām, kas </w:t>
      </w:r>
      <w:r w:rsidR="00642D91">
        <w:rPr>
          <w:rFonts w:eastAsia="Times New Roman" w:cs="Times New Roman"/>
          <w:szCs w:val="24"/>
          <w:lang w:eastAsia="lv-LV"/>
        </w:rPr>
        <w:t xml:space="preserve">veido </w:t>
      </w:r>
      <w:r w:rsidRPr="00671854">
        <w:rPr>
          <w:rFonts w:eastAsia="Times New Roman" w:cs="Times New Roman"/>
          <w:szCs w:val="24"/>
          <w:lang w:eastAsia="lv-LV"/>
        </w:rPr>
        <w:t>absolūti lielāk</w:t>
      </w:r>
      <w:r w:rsidR="00642D91">
        <w:rPr>
          <w:rFonts w:eastAsia="Times New Roman" w:cs="Times New Roman"/>
          <w:szCs w:val="24"/>
          <w:lang w:eastAsia="lv-LV"/>
        </w:rPr>
        <w:t xml:space="preserve">o </w:t>
      </w:r>
      <w:r w:rsidRPr="00671854">
        <w:rPr>
          <w:rFonts w:eastAsia="Times New Roman" w:cs="Times New Roman"/>
          <w:szCs w:val="24"/>
          <w:lang w:eastAsia="lv-LV"/>
        </w:rPr>
        <w:t>pasažieru pārvadājumu</w:t>
      </w:r>
      <w:r w:rsidR="00642D91">
        <w:rPr>
          <w:rFonts w:eastAsia="Times New Roman" w:cs="Times New Roman"/>
          <w:szCs w:val="24"/>
          <w:lang w:eastAsia="lv-LV"/>
        </w:rPr>
        <w:t xml:space="preserve"> pa dzelzceļu</w:t>
      </w:r>
      <w:r w:rsidRPr="00671854">
        <w:rPr>
          <w:rFonts w:eastAsia="Times New Roman" w:cs="Times New Roman"/>
          <w:szCs w:val="24"/>
          <w:lang w:eastAsia="lv-LV"/>
        </w:rPr>
        <w:t xml:space="preserve"> apjom</w:t>
      </w:r>
      <w:r w:rsidR="00642D91">
        <w:rPr>
          <w:rFonts w:eastAsia="Times New Roman" w:cs="Times New Roman"/>
          <w:szCs w:val="24"/>
          <w:lang w:eastAsia="lv-LV"/>
        </w:rPr>
        <w:t>u</w:t>
      </w:r>
      <w:r w:rsidRPr="00671854">
        <w:rPr>
          <w:rFonts w:eastAsia="Times New Roman" w:cs="Times New Roman"/>
          <w:szCs w:val="24"/>
          <w:lang w:eastAsia="lv-LV"/>
        </w:rPr>
        <w:t>. Pārējā Latvijas teritorijā pārvadājumi – kravu un pasažieru</w:t>
      </w:r>
      <w:r w:rsidR="00D1486B">
        <w:rPr>
          <w:rFonts w:eastAsia="Times New Roman" w:cs="Times New Roman"/>
          <w:szCs w:val="24"/>
          <w:lang w:eastAsia="lv-LV"/>
        </w:rPr>
        <w:t xml:space="preserve"> - </w:t>
      </w:r>
      <w:r w:rsidRPr="00671854">
        <w:rPr>
          <w:rFonts w:eastAsia="Times New Roman" w:cs="Times New Roman"/>
          <w:szCs w:val="24"/>
          <w:lang w:eastAsia="lv-LV"/>
        </w:rPr>
        <w:t xml:space="preserve">notiek izmantojot </w:t>
      </w:r>
      <w:proofErr w:type="spellStart"/>
      <w:r w:rsidRPr="00671854">
        <w:rPr>
          <w:rFonts w:eastAsia="Times New Roman" w:cs="Times New Roman"/>
          <w:szCs w:val="24"/>
          <w:lang w:eastAsia="lv-LV"/>
        </w:rPr>
        <w:t>dīzeļvilci</w:t>
      </w:r>
      <w:proofErr w:type="spellEnd"/>
      <w:r w:rsidRPr="00671854">
        <w:rPr>
          <w:rFonts w:eastAsia="Times New Roman" w:cs="Times New Roman"/>
          <w:szCs w:val="24"/>
          <w:lang w:eastAsia="lv-LV"/>
        </w:rPr>
        <w:t xml:space="preserve"> (dīzeļlokomotīves un pasažieru dīzeļvilcienus).</w:t>
      </w:r>
    </w:p>
    <w:p w:rsidR="009976E9" w:rsidRDefault="009976E9" w:rsidP="009976E9">
      <w:pPr>
        <w:pStyle w:val="NoSpacing"/>
        <w:ind w:left="567" w:right="567" w:firstLine="426"/>
        <w:jc w:val="both"/>
        <w:rPr>
          <w:rFonts w:eastAsia="Times New Roman" w:cs="Times New Roman"/>
          <w:szCs w:val="24"/>
          <w:lang w:eastAsia="lv-LV"/>
        </w:rPr>
      </w:pPr>
      <w:r w:rsidRPr="00671854">
        <w:rPr>
          <w:rFonts w:eastAsia="Times New Roman" w:cs="Times New Roman"/>
          <w:szCs w:val="24"/>
          <w:lang w:eastAsia="lv-LV"/>
        </w:rPr>
        <w:t xml:space="preserve">Nomainot vai modernizējot </w:t>
      </w:r>
      <w:proofErr w:type="spellStart"/>
      <w:r w:rsidRPr="00671854">
        <w:rPr>
          <w:rFonts w:eastAsia="Times New Roman" w:cs="Times New Roman"/>
          <w:szCs w:val="24"/>
          <w:lang w:eastAsia="lv-LV"/>
        </w:rPr>
        <w:t>dīzeļlvilci</w:t>
      </w:r>
      <w:proofErr w:type="spellEnd"/>
      <w:r w:rsidRPr="00671854">
        <w:rPr>
          <w:rFonts w:eastAsia="Times New Roman" w:cs="Times New Roman"/>
          <w:szCs w:val="24"/>
          <w:lang w:eastAsia="lv-LV"/>
        </w:rPr>
        <w:t xml:space="preserve"> tiek pieprasīta Eiropas </w:t>
      </w:r>
      <w:r w:rsidR="00A71235">
        <w:rPr>
          <w:rFonts w:eastAsia="Times New Roman" w:cs="Times New Roman"/>
          <w:szCs w:val="24"/>
          <w:lang w:eastAsia="lv-LV"/>
        </w:rPr>
        <w:t>S</w:t>
      </w:r>
      <w:r w:rsidRPr="00671854">
        <w:rPr>
          <w:rFonts w:eastAsia="Times New Roman" w:cs="Times New Roman"/>
          <w:szCs w:val="24"/>
          <w:lang w:eastAsia="lv-LV"/>
        </w:rPr>
        <w:t>avienības normām</w:t>
      </w:r>
      <w:r w:rsidR="00642D91">
        <w:rPr>
          <w:rFonts w:eastAsia="Times New Roman" w:cs="Times New Roman"/>
          <w:szCs w:val="24"/>
          <w:lang w:eastAsia="lv-LV"/>
        </w:rPr>
        <w:t xml:space="preserve"> atbilstošu dzinēju izmantošana, tādējādi, ņemot vērā no Eiropas Savienības dzelzceļa pamattīkla atšķirīgo sliežu platumu, </w:t>
      </w:r>
      <w:proofErr w:type="spellStart"/>
      <w:r w:rsidR="005817BF">
        <w:rPr>
          <w:rFonts w:eastAsia="Times New Roman" w:cs="Times New Roman"/>
          <w:szCs w:val="24"/>
          <w:lang w:eastAsia="lv-LV"/>
        </w:rPr>
        <w:t>dīzeļvilcei</w:t>
      </w:r>
      <w:proofErr w:type="spellEnd"/>
      <w:r w:rsidR="005817BF">
        <w:rPr>
          <w:rFonts w:eastAsia="Times New Roman" w:cs="Times New Roman"/>
          <w:szCs w:val="24"/>
          <w:lang w:eastAsia="lv-LV"/>
        </w:rPr>
        <w:t xml:space="preserve"> alternatīvu degvielu dzelzceļa vilces līdzekļu tirgus ir ierobežots. Izstrādājot dzelzceļa ritošā sastāva modernizācijas vadlīnijas, tiks izvērtēta uzkrātā pieredze alternatīvo degvielu pielietošanā citos transporta segmentos.</w:t>
      </w:r>
    </w:p>
    <w:p w:rsidR="00692109" w:rsidRPr="00692109"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Latvijā tikai trijās lielajās  pilsētās (Rīga, Liepāja, Daugavpils) tiek izmantots elektriskais sabiedriskais transports (tramvajs un trolejbuss). Saskaņā ar Vides aizsardzības un reģionālās attīstības ministrijas sniegto informāciju šo pilsētu iedzīvotāju skaits ir 40% no kopējā Latvijas iedzīvotāju skaita.</w:t>
      </w:r>
    </w:p>
    <w:p w:rsidR="00692109" w:rsidRPr="00692109"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 xml:space="preserve">Tāpat arī jāpiemin, ka Rīgā, Daugavpilī un Liepājā astoņu gadu laikā plānots izbūvēt jaunus tramvaju maršrutus, rekonstruēt pašreizējos un iegādāties jaunus tramvajus. Šim mērķim kopējais finansējums plānots 112 miljoni eiro, no kuriem 85% būs ES Kohēzijas fonda (turpmāk – KF) finansējums, bet 15% - SIA "Rīgas satiksme" sadarbībā ar Rīgas domi, a/s "Daugavpils satiksme" sadarbībā ar Daugavpils pilsētas domi un SIA "Liepājas tramvajs" sadarbībā ar Liepājas pilsētas pašvaldību ieguldījumi. Plānotais KF līdzfinansējums ir 96 miljoni </w:t>
      </w:r>
      <w:proofErr w:type="spellStart"/>
      <w:r w:rsidRPr="00692109">
        <w:rPr>
          <w:rFonts w:eastAsia="Times New Roman" w:cs="Times New Roman"/>
          <w:szCs w:val="24"/>
          <w:lang w:eastAsia="lv-LV"/>
        </w:rPr>
        <w:t>euro</w:t>
      </w:r>
      <w:proofErr w:type="spellEnd"/>
      <w:r w:rsidRPr="00692109">
        <w:rPr>
          <w:rFonts w:eastAsia="Times New Roman" w:cs="Times New Roman"/>
          <w:szCs w:val="24"/>
          <w:lang w:eastAsia="lv-LV"/>
        </w:rPr>
        <w:t xml:space="preserve">. Lielā projekta īstenošanai Rīgas pašvaldībā KF līdzfinansējums būs līdz 70 milj. </w:t>
      </w:r>
      <w:proofErr w:type="spellStart"/>
      <w:r w:rsidRPr="00692109">
        <w:rPr>
          <w:rFonts w:eastAsia="Times New Roman" w:cs="Times New Roman"/>
          <w:szCs w:val="24"/>
          <w:lang w:eastAsia="lv-LV"/>
        </w:rPr>
        <w:t>euro</w:t>
      </w:r>
      <w:proofErr w:type="spellEnd"/>
      <w:r w:rsidRPr="00692109">
        <w:rPr>
          <w:rFonts w:eastAsia="Times New Roman" w:cs="Times New Roman"/>
          <w:szCs w:val="24"/>
          <w:lang w:eastAsia="lv-LV"/>
        </w:rPr>
        <w:t xml:space="preserve">, savukārt pārējo projektu īstenošanai Daugavpilī un Liepājā – līdz 13 milj. </w:t>
      </w:r>
      <w:proofErr w:type="spellStart"/>
      <w:r w:rsidRPr="00692109">
        <w:rPr>
          <w:rFonts w:eastAsia="Times New Roman" w:cs="Times New Roman"/>
          <w:szCs w:val="24"/>
          <w:lang w:eastAsia="lv-LV"/>
        </w:rPr>
        <w:t>euro</w:t>
      </w:r>
      <w:proofErr w:type="spellEnd"/>
      <w:r w:rsidRPr="00692109">
        <w:rPr>
          <w:rFonts w:eastAsia="Times New Roman" w:cs="Times New Roman"/>
          <w:szCs w:val="24"/>
          <w:lang w:eastAsia="lv-LV"/>
        </w:rPr>
        <w:t xml:space="preserve"> vienam projektam.</w:t>
      </w:r>
    </w:p>
    <w:p w:rsidR="00692109" w:rsidRPr="00692109"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Pasākuma īstenošanas rezultātā tiks veicināta sabiedriskā transporta izmantošana – palielināsies videi draudzīgu sabiedrisko transportlīdzekļu un to maršrutu skaits. Tas ļaus novirzīt pasažieru plūsmu no privātā uz sabiedrisko transportu, mazinot autotransporta plūsmu pilsētās. Tādējādi tiks attīstīta efektīva pilsētu transporta infrastruktūra un mazināts piesārņojums. Projekta īstenošanas maksimālais termiņš ir paredzēts 2023.gada 1.augusts.</w:t>
      </w:r>
    </w:p>
    <w:p w:rsidR="00692109" w:rsidRPr="00671854" w:rsidRDefault="00692109" w:rsidP="00692109">
      <w:pPr>
        <w:pStyle w:val="NoSpacing"/>
        <w:ind w:left="567" w:right="567" w:firstLine="426"/>
        <w:jc w:val="both"/>
        <w:rPr>
          <w:rFonts w:eastAsia="Times New Roman" w:cs="Times New Roman"/>
          <w:szCs w:val="24"/>
          <w:lang w:eastAsia="lv-LV"/>
        </w:rPr>
      </w:pPr>
      <w:r w:rsidRPr="00692109">
        <w:rPr>
          <w:rFonts w:eastAsia="Times New Roman" w:cs="Times New Roman"/>
          <w:szCs w:val="24"/>
          <w:lang w:eastAsia="lv-LV"/>
        </w:rPr>
        <w:t xml:space="preserve">Minētā projekta ietvaros Rīgā ir plānots izbūvēt jaunu tramvaja līnijas posmu, lai nodrošinātu videi draudzīga elektrotransporta kustību. Jaunā posma garums plānots aptuveni 3,6 kilometri. Tāpat plānots rekonstruēt citu tramvaja maršrutu infrastruktūru līdz pilsētas centram. Rekonstruējamā posma garums plānots aptuveni trīs kilometri. Tāpat Rīgā plānots izveidot jaunu tramvaja maršrutu Skanstes rajonā un iegādāties zemās grīdas tramvajus. Daugavpilī pasākuma ietvaros ir plānots izveidot jaunu tramvaja maršrutu </w:t>
      </w:r>
      <w:proofErr w:type="spellStart"/>
      <w:r w:rsidRPr="00692109">
        <w:rPr>
          <w:rFonts w:eastAsia="Times New Roman" w:cs="Times New Roman"/>
          <w:szCs w:val="24"/>
          <w:lang w:eastAsia="lv-LV"/>
        </w:rPr>
        <w:t>Forštadte</w:t>
      </w:r>
      <w:proofErr w:type="spellEnd"/>
      <w:r w:rsidRPr="00692109">
        <w:rPr>
          <w:rFonts w:eastAsia="Times New Roman" w:cs="Times New Roman"/>
          <w:szCs w:val="24"/>
          <w:lang w:eastAsia="lv-LV"/>
        </w:rPr>
        <w:t xml:space="preserve"> – Stacija, veikt jauna posma izbūvi Vasarnīcu iela – Veselības iela – Daugavpils reģionālā slimnīca, kā arī atjaunot tramvaju vagonu parku. Arī Liepājā ir plānots uzlabot tramvaju infrastruktūru un iegādāties jaunus tramvaju vagonus.</w:t>
      </w:r>
    </w:p>
    <w:p w:rsidR="009976E9" w:rsidRPr="00382928" w:rsidRDefault="009976E9" w:rsidP="009976E9">
      <w:pPr>
        <w:pStyle w:val="NoSpacing"/>
        <w:ind w:left="567" w:right="567" w:firstLine="426"/>
        <w:jc w:val="both"/>
        <w:rPr>
          <w:rFonts w:eastAsia="Times New Roman" w:cs="Times New Roman"/>
          <w:szCs w:val="24"/>
          <w:lang w:eastAsia="lv-LV"/>
        </w:rPr>
      </w:pPr>
    </w:p>
    <w:p w:rsidR="00830053" w:rsidRPr="00E2060E" w:rsidRDefault="00830053" w:rsidP="00CC54AC">
      <w:pPr>
        <w:pStyle w:val="NormalWeb"/>
        <w:spacing w:before="0" w:beforeAutospacing="0" w:after="0" w:afterAutospacing="0"/>
        <w:ind w:right="709"/>
        <w:jc w:val="both"/>
      </w:pPr>
    </w:p>
    <w:p w:rsidR="007C1847" w:rsidRDefault="007C1847" w:rsidP="0047679C">
      <w:pPr>
        <w:pStyle w:val="NormalWeb"/>
        <w:spacing w:before="0" w:beforeAutospacing="0" w:after="0" w:afterAutospacing="0"/>
        <w:ind w:right="709"/>
        <w:jc w:val="both"/>
        <w:rPr>
          <w:b/>
        </w:rPr>
      </w:pPr>
    </w:p>
    <w:p w:rsidR="00D3133E" w:rsidRDefault="00D3133E" w:rsidP="00530149">
      <w:pPr>
        <w:pStyle w:val="NoSpacing"/>
        <w:ind w:left="567" w:right="567" w:firstLine="426"/>
        <w:jc w:val="both"/>
        <w:rPr>
          <w:rFonts w:cs="Times New Roman"/>
          <w:b/>
          <w:bCs/>
          <w:sz w:val="20"/>
          <w:szCs w:val="20"/>
        </w:rPr>
      </w:pPr>
    </w:p>
    <w:p w:rsidR="00D004EE" w:rsidRPr="002823F4" w:rsidRDefault="00D004EE" w:rsidP="00254FEF">
      <w:pPr>
        <w:pStyle w:val="NoSpacing"/>
        <w:ind w:left="284" w:right="567"/>
        <w:jc w:val="both"/>
        <w:rPr>
          <w:rFonts w:eastAsia="Times New Roman" w:cs="Times New Roman"/>
          <w:szCs w:val="24"/>
          <w:lang w:eastAsia="lv-LV"/>
        </w:rPr>
      </w:pPr>
    </w:p>
    <w:p w:rsidR="00871C5D" w:rsidRPr="002823F4" w:rsidRDefault="00871C5D" w:rsidP="00871C5D">
      <w:pPr>
        <w:pStyle w:val="NoSpacing"/>
        <w:jc w:val="both"/>
        <w:rPr>
          <w:rFonts w:cs="Times New Roman"/>
          <w:b/>
          <w:szCs w:val="24"/>
          <w:u w:val="single"/>
        </w:rPr>
      </w:pPr>
    </w:p>
    <w:p w:rsidR="00E54789" w:rsidRPr="007F76DF" w:rsidRDefault="001D0AC1" w:rsidP="003B139F">
      <w:pPr>
        <w:pStyle w:val="Heading1"/>
        <w:numPr>
          <w:ilvl w:val="0"/>
          <w:numId w:val="0"/>
        </w:numPr>
        <w:ind w:left="432"/>
        <w:rPr>
          <w:szCs w:val="32"/>
        </w:rPr>
      </w:pPr>
      <w:bookmarkStart w:id="16" w:name="_Toc465089058"/>
      <w:r w:rsidRPr="007F76DF">
        <w:rPr>
          <w:szCs w:val="32"/>
        </w:rPr>
        <w:t>2.</w:t>
      </w:r>
      <w:r w:rsidR="00FD6651" w:rsidRPr="007F76DF">
        <w:rPr>
          <w:szCs w:val="32"/>
        </w:rPr>
        <w:t xml:space="preserve"> </w:t>
      </w:r>
      <w:r w:rsidR="0023577D" w:rsidRPr="007F76DF">
        <w:rPr>
          <w:szCs w:val="32"/>
        </w:rPr>
        <w:t>Plāna mērķis un rīcības virzieni tā sasniegšanai</w:t>
      </w:r>
      <w:bookmarkEnd w:id="16"/>
      <w:r w:rsidR="00E54789" w:rsidRPr="007F76DF">
        <w:rPr>
          <w:szCs w:val="32"/>
        </w:rPr>
        <w:t xml:space="preserve"> </w:t>
      </w:r>
    </w:p>
    <w:p w:rsidR="00596250" w:rsidRPr="00382928" w:rsidRDefault="00596250" w:rsidP="00596250">
      <w:pPr>
        <w:pStyle w:val="NormalWeb"/>
        <w:spacing w:before="0" w:beforeAutospacing="0" w:after="0" w:afterAutospacing="0"/>
        <w:ind w:left="720" w:right="567"/>
        <w:rPr>
          <w:b/>
        </w:rPr>
      </w:pPr>
    </w:p>
    <w:p w:rsidR="00B23051" w:rsidRDefault="00B23051" w:rsidP="00B23051">
      <w:pPr>
        <w:pStyle w:val="NormalWeb"/>
        <w:spacing w:before="0" w:beforeAutospacing="0" w:after="0" w:afterAutospacing="0"/>
        <w:ind w:left="709" w:right="709" w:firstLine="294"/>
        <w:jc w:val="both"/>
        <w:rPr>
          <w:rFonts w:eastAsia="+mn-ea"/>
          <w:color w:val="000000"/>
          <w:kern w:val="24"/>
        </w:rPr>
      </w:pPr>
      <w:r w:rsidRPr="00B23051">
        <w:rPr>
          <w:rFonts w:eastAsia="+mn-ea"/>
          <w:b/>
          <w:color w:val="000000"/>
          <w:kern w:val="24"/>
        </w:rPr>
        <w:t>Plāna mērķis</w:t>
      </w:r>
      <w:r w:rsidRPr="00B23051">
        <w:rPr>
          <w:rFonts w:eastAsia="+mn-ea"/>
          <w:color w:val="000000"/>
          <w:kern w:val="24"/>
        </w:rPr>
        <w:t xml:space="preserve"> ir noteikt nepieciešamos izpētes un analīzes virzienus, kuru rezultātā tiks izstrādāta turpmākā </w:t>
      </w:r>
      <w:proofErr w:type="spellStart"/>
      <w:r w:rsidRPr="00B23051">
        <w:rPr>
          <w:rFonts w:eastAsia="+mn-ea"/>
          <w:color w:val="000000"/>
          <w:kern w:val="24"/>
        </w:rPr>
        <w:t>rīcībppolitika</w:t>
      </w:r>
      <w:proofErr w:type="spellEnd"/>
      <w:r w:rsidRPr="00B23051">
        <w:rPr>
          <w:rFonts w:eastAsia="+mn-ea"/>
          <w:color w:val="000000"/>
          <w:kern w:val="24"/>
        </w:rPr>
        <w:t xml:space="preserve"> attiecībā uz alternatīvo degvielu ieviešanu noteiktos transporta sektoros, lai mazinātu siltumnīcefekta gāzu emisijas.</w:t>
      </w:r>
      <w:r w:rsidRPr="00DC0A28">
        <w:rPr>
          <w:rFonts w:eastAsia="+mn-ea"/>
          <w:color w:val="000000"/>
          <w:kern w:val="24"/>
        </w:rPr>
        <w:t xml:space="preserve"> </w:t>
      </w:r>
    </w:p>
    <w:p w:rsidR="00743FAD" w:rsidRDefault="007070CC" w:rsidP="00835EFB">
      <w:pPr>
        <w:pStyle w:val="NormalWeb"/>
        <w:spacing w:before="0" w:beforeAutospacing="0" w:after="0" w:afterAutospacing="0"/>
        <w:ind w:left="720" w:right="567" w:firstLine="414"/>
        <w:jc w:val="both"/>
      </w:pPr>
      <w:r>
        <w:t>Izvērtējot esošo situāciju Latvijā, secināms, ka pamazām notiek alternatīvo degvielu ieviešana transporta jomā</w:t>
      </w:r>
      <w:r w:rsidR="002969B9">
        <w:t xml:space="preserve"> (</w:t>
      </w:r>
      <w:r w:rsidR="00EB5249">
        <w:t>elektroenerģija un biodegviela</w:t>
      </w:r>
      <w:r w:rsidR="002969B9">
        <w:t>)</w:t>
      </w:r>
      <w:r w:rsidR="009862F4">
        <w:t xml:space="preserve">, tomēr </w:t>
      </w:r>
      <w:r w:rsidR="00DA36B7">
        <w:t>esošie pasākumi</w:t>
      </w:r>
      <w:r w:rsidR="009862F4">
        <w:t xml:space="preserve"> nav pietiekami un bez papildu rīcības šajā jomā, pēdējo gadu laikā sākušās tendences var izbeigties atbilstošas infrastruktūras trūkuma dēļ. </w:t>
      </w:r>
      <w:r>
        <w:t xml:space="preserve">Izņēmums ir </w:t>
      </w:r>
      <w:r w:rsidR="0023577D">
        <w:t>ETL</w:t>
      </w:r>
      <w:r>
        <w:t xml:space="preserve"> un tā uzlādes infrastr</w:t>
      </w:r>
      <w:r w:rsidR="00412115">
        <w:t>uktūras attīstības veicināšana</w:t>
      </w:r>
      <w:r>
        <w:t xml:space="preserve">, kurai izstrādāts </w:t>
      </w:r>
      <w:r w:rsidR="00FD6651">
        <w:t xml:space="preserve">un pieņemts </w:t>
      </w:r>
      <w:r w:rsidR="00FF42B7">
        <w:t>EMAP</w:t>
      </w:r>
      <w:r>
        <w:t xml:space="preserve"> un kas lielā mērā ir veicinājis situāciju, ka Latvijā </w:t>
      </w:r>
      <w:r w:rsidR="00D357FB">
        <w:t xml:space="preserve">ETL un to uzlādes staciju skaits </w:t>
      </w:r>
      <w:r w:rsidR="002969B9">
        <w:t>palielinās</w:t>
      </w:r>
      <w:r w:rsidR="00D357FB">
        <w:t xml:space="preserve">, </w:t>
      </w:r>
      <w:r w:rsidR="00407456">
        <w:t xml:space="preserve">kā tas ir pretēji situācijā </w:t>
      </w:r>
      <w:r w:rsidR="00D357FB">
        <w:t>ar dabasgāzes un ūdeņraža</w:t>
      </w:r>
      <w:r w:rsidR="0005315F">
        <w:t xml:space="preserve"> </w:t>
      </w:r>
      <w:r w:rsidR="00407456">
        <w:t>kā degviel</w:t>
      </w:r>
      <w:r w:rsidR="003759F0">
        <w:t>as veida izplatību</w:t>
      </w:r>
      <w:r w:rsidR="002969B9">
        <w:t>, kuru ieviešanai nav izstrādātā valsts politika</w:t>
      </w:r>
      <w:r w:rsidR="00D357FB">
        <w:t>. Līdz ar to turpmāk ir nepieciešami koordinēti un vienlīdzīgi atbalsta pasākumi, lai veicinātu CNG, LNG</w:t>
      </w:r>
      <w:r w:rsidR="00654477">
        <w:t xml:space="preserve">, biodegvielu, sintētisko un </w:t>
      </w:r>
      <w:proofErr w:type="spellStart"/>
      <w:r w:rsidR="00654477">
        <w:t>parafinizēto</w:t>
      </w:r>
      <w:proofErr w:type="spellEnd"/>
      <w:r w:rsidR="00654477">
        <w:t xml:space="preserve"> degvielu</w:t>
      </w:r>
      <w:r w:rsidR="00D357FB">
        <w:t xml:space="preserve"> un ūdeņraža kā degvielas veid</w:t>
      </w:r>
      <w:r w:rsidR="00D50145">
        <w:t xml:space="preserve">a </w:t>
      </w:r>
      <w:r w:rsidR="00D357FB">
        <w:t>ienākšanu tirgū.</w:t>
      </w:r>
    </w:p>
    <w:p w:rsidR="00CF4A8E" w:rsidRDefault="008E7813" w:rsidP="00835EFB">
      <w:pPr>
        <w:pStyle w:val="NormalWeb"/>
        <w:spacing w:before="0" w:beforeAutospacing="0" w:after="0" w:afterAutospacing="0"/>
        <w:ind w:left="720" w:right="567" w:firstLine="414"/>
        <w:jc w:val="both"/>
      </w:pPr>
      <w:r>
        <w:t>Plānā ir apskatīti alternatīvo degvielu veidi, iespējamie dažādie risinājumi attiecībā uz uzpildes stacijām, tomēr, ņemto vērā, ka Latvijā šādu alternatīvo degvielu izplatība ir ļoti zema, nav iespējams sniegt ekonomiski pamatotus priekšlikums turpmākajai rīcībai alternatīvo degvielu ieviešanā.</w:t>
      </w:r>
      <w:r w:rsidR="00743FAD">
        <w:t xml:space="preserve"> Ņemot vērā, ka Eiropas Komisija ir uzsvērusi Direktīvu 2014/94/ES kā vienu no galvenajiem instrumentiem autotransporta jomas negatīvās ietekmes uz vidi samazināšanai, kā arī to, ka alternatīvo degvielu izmantošana Latvijā ir pašā sākumposmā, pirms jebkādu pasākumu realizēšanas ir nepieciešams visaptverošs pētījums, kurā būtu iekļauta detalizēta analīze par katru degvielas veidu, šo degvielas iespējam</w:t>
      </w:r>
      <w:r w:rsidR="00A664B5">
        <w:t>o</w:t>
      </w:r>
      <w:r w:rsidR="00743FAD">
        <w:t xml:space="preserve"> ietekm</w:t>
      </w:r>
      <w:r w:rsidR="00A664B5">
        <w:t>i</w:t>
      </w:r>
      <w:r w:rsidR="00743FAD">
        <w:t xml:space="preserve"> uz Eiropas Savienības līmenī noteiktajiem mērķiem vides jomā</w:t>
      </w:r>
      <w:r w:rsidR="00A664B5">
        <w:t xml:space="preserve"> Latvijai</w:t>
      </w:r>
      <w:r w:rsidR="00743FAD">
        <w:t>, kā arī ekonomiski izdevīgāko risinājumu</w:t>
      </w:r>
      <w:r w:rsidR="00A664B5">
        <w:t xml:space="preserve"> no Plānā aplūkotajiem vai jaunu ierosināšanu</w:t>
      </w:r>
      <w:r w:rsidR="00743FAD">
        <w:t xml:space="preserve"> alternatīvo degvielu infrastruktūras ieviešanai Latvijas situācijā.</w:t>
      </w:r>
      <w:r w:rsidR="002969B9">
        <w:t xml:space="preserve"> </w:t>
      </w:r>
    </w:p>
    <w:p w:rsidR="002969B9" w:rsidRDefault="002969B9" w:rsidP="002969B9">
      <w:pPr>
        <w:pStyle w:val="NormalWeb"/>
        <w:spacing w:before="0" w:beforeAutospacing="0" w:after="0" w:afterAutospacing="0"/>
        <w:ind w:left="720" w:right="567" w:firstLine="414"/>
        <w:jc w:val="both"/>
      </w:pPr>
      <w:r>
        <w:t xml:space="preserve">Lai Latvijā veicinātu alternatīvo degvielu izmantošanu, nākamais solis būtu, pamatojoties uz iepriekš minēto pētījumu, </w:t>
      </w:r>
      <w:r w:rsidR="00EB5249">
        <w:t xml:space="preserve">kā arī </w:t>
      </w:r>
      <w:r>
        <w:t xml:space="preserve">vienlaikus ievērojot Direktīvā 2014/94 noteiktās prasības, izveidot alternatīvo degvielu infrastruktūru, tādejādi </w:t>
      </w:r>
      <w:r w:rsidR="00EB5249">
        <w:t>likvidējot likumsakarības, kas ir būtiski šķēršļi šo degvielu izmantošanas attīstība</w:t>
      </w:r>
      <w:r w:rsidR="007C3FDB">
        <w:t>i</w:t>
      </w:r>
      <w:r w:rsidR="00EB5249">
        <w:t xml:space="preserve">, kad </w:t>
      </w:r>
      <w:r>
        <w:t xml:space="preserve">no vienas puses, alternatīvo degvielu infrastruktūra nav izveidota, </w:t>
      </w:r>
      <w:r w:rsidR="00EB5249">
        <w:t>jo nav pietiekams</w:t>
      </w:r>
      <w:r>
        <w:t xml:space="preserve"> </w:t>
      </w:r>
      <w:r w:rsidR="00EB5249">
        <w:t>skaits</w:t>
      </w:r>
      <w:r>
        <w:t xml:space="preserve"> </w:t>
      </w:r>
      <w:r w:rsidR="00EB5249">
        <w:t>šādu</w:t>
      </w:r>
      <w:r>
        <w:t xml:space="preserve"> transportlīdzekļu, bet, no otras puses, patērētāji neiegādājas </w:t>
      </w:r>
      <w:r w:rsidR="00EB5249">
        <w:t>ar alternatīvo degvielu darbināmus</w:t>
      </w:r>
      <w:r>
        <w:t xml:space="preserve"> transportlīdzekļus, jo nepietiekama pieprasījuma dēļ rūpniecības nozare tos neražo un nepārdod par konkurētspējīgām cenām, un līdz ar to pieprasījums patērētāju vidū nav pietiekami liels.</w:t>
      </w:r>
      <w:r w:rsidR="00800301">
        <w:t xml:space="preserve"> Tomēr infrastruktūras pieejamība ir būtisks, bet ne vienīgais pasākums, kas nepieciešams alternatīvo degvielu izmantošanas veicināšanai. Ņemot vērā, ka ar alternatīvo degvielu darbināmu transportlīdzekļu cena ir lielāka par tradicionālajiem transportlīdzekļiem, nepieciešami papildu stimuli patērētāju pusē, kā, piemēram, nodokļu atvieglojumi, priekšrocības ceļu satiksmē </w:t>
      </w:r>
      <w:proofErr w:type="spellStart"/>
      <w:r w:rsidR="00800301">
        <w:t>utml</w:t>
      </w:r>
      <w:proofErr w:type="spellEnd"/>
      <w:r w:rsidR="00800301">
        <w:t>.</w:t>
      </w:r>
      <w:r w:rsidR="00FD4C70">
        <w:t xml:space="preserve">, kas kopā ar sabiedrības informēšanas pasākumiem par iespējām izmantot ar alternatīvo degvielu darbināmus transportlīdzekļus un nepieciešamību samazināt klimata pārmaiņas dotu </w:t>
      </w:r>
      <w:r w:rsidR="00800301">
        <w:t xml:space="preserve"> </w:t>
      </w:r>
      <w:r w:rsidR="00FD4C70">
        <w:t>papildu devumu šādu transportlīdzekļu izmantošanas popularizēšanā.</w:t>
      </w:r>
    </w:p>
    <w:p w:rsidR="0023577D" w:rsidRDefault="00E54789" w:rsidP="00EC755A">
      <w:pPr>
        <w:pStyle w:val="NormalWeb"/>
        <w:spacing w:before="0" w:beforeAutospacing="0" w:after="0" w:afterAutospacing="0"/>
        <w:ind w:left="720" w:right="567" w:firstLine="414"/>
        <w:jc w:val="both"/>
      </w:pPr>
      <w:r w:rsidRPr="002823F4">
        <w:t xml:space="preserve">Pamatojoties uz </w:t>
      </w:r>
      <w:r w:rsidR="00462C16">
        <w:t>iepriekšējā</w:t>
      </w:r>
      <w:r w:rsidR="00FF42B7">
        <w:t xml:space="preserve"> </w:t>
      </w:r>
      <w:r w:rsidR="00EC755A">
        <w:t>nodaļā</w:t>
      </w:r>
      <w:r w:rsidRPr="002823F4">
        <w:t xml:space="preserve"> </w:t>
      </w:r>
      <w:r w:rsidR="00412115">
        <w:t xml:space="preserve">aplūkoto un </w:t>
      </w:r>
      <w:r w:rsidR="00A664B5">
        <w:t>izdarītajiem</w:t>
      </w:r>
      <w:r w:rsidRPr="002823F4">
        <w:t xml:space="preserve"> secinājumiem, alternatīvo degvielu infrastruktūras ieviešanas plānā rīcības virzieni tiek noteikti šādi:</w:t>
      </w:r>
      <w:r w:rsidR="00EC755A">
        <w:t xml:space="preserve"> </w:t>
      </w:r>
    </w:p>
    <w:p w:rsidR="00B60D85" w:rsidRDefault="00B60D85" w:rsidP="00B60D85">
      <w:pPr>
        <w:pStyle w:val="NormalWeb"/>
        <w:numPr>
          <w:ilvl w:val="0"/>
          <w:numId w:val="22"/>
        </w:numPr>
        <w:spacing w:before="0" w:beforeAutospacing="0" w:after="0" w:afterAutospacing="0"/>
        <w:ind w:right="567"/>
        <w:jc w:val="both"/>
      </w:pPr>
      <w:r w:rsidRPr="00B60D85">
        <w:t xml:space="preserve">Latvijas tautsaimniecībai efektīvāko alternatīvo degvielu ieviešanas scenāriju izvērtēšana un risinājumu noteikšana. </w:t>
      </w:r>
    </w:p>
    <w:p w:rsidR="00CB2949" w:rsidRDefault="00B60D85" w:rsidP="00B60D85">
      <w:pPr>
        <w:pStyle w:val="NormalWeb"/>
        <w:numPr>
          <w:ilvl w:val="0"/>
          <w:numId w:val="22"/>
        </w:numPr>
        <w:spacing w:before="0" w:beforeAutospacing="0" w:after="0" w:afterAutospacing="0"/>
        <w:ind w:right="567"/>
        <w:jc w:val="both"/>
      </w:pPr>
      <w:r w:rsidRPr="00B60D85">
        <w:t>Normatīvo aktu pilnveidošana</w:t>
      </w:r>
      <w:r w:rsidR="009F5185">
        <w:t>;</w:t>
      </w:r>
    </w:p>
    <w:p w:rsidR="0023577D" w:rsidRDefault="00B60D85" w:rsidP="00B60D85">
      <w:pPr>
        <w:pStyle w:val="NormalWeb"/>
        <w:numPr>
          <w:ilvl w:val="0"/>
          <w:numId w:val="22"/>
        </w:numPr>
        <w:spacing w:before="0" w:beforeAutospacing="0" w:after="0" w:afterAutospacing="0"/>
        <w:ind w:right="567"/>
        <w:jc w:val="both"/>
      </w:pPr>
      <w:r w:rsidRPr="00B60D85">
        <w:t>Alternatīvo degvielu infrastruktūras izveide un attīstība</w:t>
      </w:r>
      <w:r w:rsidR="0035611D">
        <w:t>;</w:t>
      </w:r>
      <w:r w:rsidR="0035611D" w:rsidRPr="002823F4">
        <w:t xml:space="preserve"> </w:t>
      </w:r>
    </w:p>
    <w:p w:rsidR="00B60D85" w:rsidRDefault="00B60D85" w:rsidP="00B60D85">
      <w:pPr>
        <w:pStyle w:val="NormalWeb"/>
        <w:numPr>
          <w:ilvl w:val="0"/>
          <w:numId w:val="22"/>
        </w:numPr>
        <w:spacing w:before="0" w:beforeAutospacing="0" w:after="0" w:afterAutospacing="0"/>
        <w:ind w:right="567"/>
        <w:jc w:val="both"/>
      </w:pPr>
      <w:r w:rsidRPr="00B60D85">
        <w:t>Sabiedrības informēšana</w:t>
      </w:r>
      <w:r>
        <w:t>.</w:t>
      </w:r>
    </w:p>
    <w:p w:rsidR="0000697B" w:rsidRDefault="0000697B" w:rsidP="00724607">
      <w:pPr>
        <w:tabs>
          <w:tab w:val="left" w:pos="3600"/>
        </w:tabs>
        <w:ind w:left="709" w:right="567" w:firstLine="425"/>
        <w:jc w:val="both"/>
      </w:pPr>
      <w:r>
        <w:t>Izstrādājot minētos rīcības virzienu, tie tiks vērtēti atbilstoši attiecīgajiem komercdarbības atbalsta regulējum</w:t>
      </w:r>
      <w:r w:rsidR="004D0B4E">
        <w:t>ie</w:t>
      </w:r>
      <w:r>
        <w:t>m.</w:t>
      </w:r>
    </w:p>
    <w:p w:rsidR="00724607" w:rsidRPr="00BE0F03" w:rsidRDefault="00724607" w:rsidP="00724607">
      <w:pPr>
        <w:tabs>
          <w:tab w:val="left" w:pos="3600"/>
        </w:tabs>
        <w:ind w:left="709" w:right="567" w:firstLine="425"/>
        <w:jc w:val="both"/>
      </w:pPr>
      <w:r w:rsidRPr="00BE0F03">
        <w:t xml:space="preserve">Lai arī Latvija </w:t>
      </w:r>
      <w:r>
        <w:t>apzinās alternatīvo degvielu attīstības veicināšanas nepieciešamību</w:t>
      </w:r>
      <w:r w:rsidRPr="00BE0F03">
        <w:t>, atbalsta pasākumu prioritāro secību nosaka Latvijas ierobežotie budžeta līdzekļi, tādēļ prioritārām jābūt tām aktivitātēm, kuras sniedz vislielāko atdevi Latvijai.</w:t>
      </w:r>
    </w:p>
    <w:p w:rsidR="00724607" w:rsidRPr="00BE0F03" w:rsidRDefault="00724607" w:rsidP="00724607">
      <w:pPr>
        <w:tabs>
          <w:tab w:val="left" w:pos="3600"/>
        </w:tabs>
        <w:ind w:left="709" w:right="567" w:firstLine="425"/>
        <w:jc w:val="both"/>
      </w:pPr>
      <w:r>
        <w:t>N</w:t>
      </w:r>
      <w:r w:rsidRPr="00BE0F03">
        <w:t>osakot atbalsta pasākumu secību, jāņem vērā līdzšinējā pasaules pieredze par citur veikto pasākumu rezultātiem</w:t>
      </w:r>
      <w:r w:rsidR="00F51F1F">
        <w:t>.</w:t>
      </w:r>
      <w:r w:rsidRPr="00BE0F03">
        <w:t xml:space="preserve"> </w:t>
      </w:r>
      <w:r>
        <w:t>Lai veiksmīgi tiktu realizēta alternatīvo degvielu attīstība, nepieciešama padziļināta izpēte gan par alternatīvo degvielu tehnoloģiskajiem risinājumiem, piemērotāko risinājumu Latvijas situācijā, alternatīvo degvielu ietekmes izvērtējumu uz vidi, sabiedrības attieksmi. Tādejādi pirmā prioritāte ir vispusīga izpēte alternatīvo degvielu kontekstā.</w:t>
      </w:r>
    </w:p>
    <w:p w:rsidR="00E54789" w:rsidRPr="002823F4" w:rsidRDefault="00724607" w:rsidP="00724607">
      <w:pPr>
        <w:pStyle w:val="NormalWeb"/>
        <w:spacing w:before="0" w:beforeAutospacing="0" w:after="0" w:afterAutospacing="0"/>
        <w:ind w:left="720" w:right="567" w:firstLine="414"/>
        <w:jc w:val="both"/>
      </w:pPr>
      <w:r w:rsidRPr="00BE0F03">
        <w:t xml:space="preserve">Pasaules pieredze rāda, ka bez pilnvērtīga </w:t>
      </w:r>
      <w:r>
        <w:t xml:space="preserve">infrastruktūras tīkla nevar tikt nodrošināta pilnvērtīga un efektīva alternatīvo degvielu attīstība. </w:t>
      </w:r>
      <w:r w:rsidRPr="00BE0F03">
        <w:t xml:space="preserve">Tikpat svarīgs ir kvalitatīvs informatīvais atbalsts, ir nepieciešams informēt sabiedrību, lai radītu patiesu priekšstatu par </w:t>
      </w:r>
      <w:r>
        <w:t>alternatīvo degvielu transportlīdzekļu priekšrocībām, kā arī trūkumiem</w:t>
      </w:r>
      <w:r w:rsidR="009F5185">
        <w:t>,</w:t>
      </w:r>
      <w:r w:rsidRPr="00BE0F03">
        <w:t xml:space="preserve"> jo tikpat kaitīga kā maldinošā negatīvā informācija ir arī slavinoša informācija, kas rada lielas cerības un vēlāk var negatīvi atsaukties uz kopējo mērķu sasniegšanu.</w:t>
      </w:r>
      <w:r w:rsidRPr="001312A5">
        <w:t xml:space="preserve"> </w:t>
      </w:r>
      <w:r w:rsidRPr="00E514F9">
        <w:t xml:space="preserve">Informācija tiek veidota vienota par visiem alternatīvo degvielu veidiem, norādot arī to tehnoloģiskās, ekonomiskās </w:t>
      </w:r>
      <w:proofErr w:type="spellStart"/>
      <w:r w:rsidRPr="00E514F9">
        <w:t>utml</w:t>
      </w:r>
      <w:proofErr w:type="spellEnd"/>
      <w:r w:rsidRPr="00E514F9">
        <w:t>. atšķirības.</w:t>
      </w:r>
      <w:r w:rsidR="0012520E">
        <w:t xml:space="preserve"> Pārējos Direktīvā </w:t>
      </w:r>
      <w:r w:rsidR="00412115">
        <w:t xml:space="preserve">2014/94/ES </w:t>
      </w:r>
      <w:r w:rsidR="0012520E">
        <w:t>noteikt</w:t>
      </w:r>
      <w:r w:rsidR="00412115">
        <w:t>os</w:t>
      </w:r>
      <w:r w:rsidR="0012520E">
        <w:t xml:space="preserve"> pasākum</w:t>
      </w:r>
      <w:r w:rsidR="00412115">
        <w:t>us</w:t>
      </w:r>
      <w:r w:rsidR="0012520E">
        <w:t xml:space="preserve"> alternatīvo degvielu ieviešanā līdz 2030.gadam plānots iekļaut turpmākajos alternatīvo degvielu plānošanas dokumentos.</w:t>
      </w:r>
    </w:p>
    <w:p w:rsidR="00FD6651" w:rsidRPr="003B139F" w:rsidRDefault="00FD6651" w:rsidP="003B139F">
      <w:pPr>
        <w:rPr>
          <w:lang w:eastAsia="lv-LV"/>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12"/>
        <w:gridCol w:w="90"/>
        <w:gridCol w:w="10"/>
        <w:gridCol w:w="1846"/>
        <w:gridCol w:w="19"/>
        <w:gridCol w:w="2107"/>
        <w:gridCol w:w="10"/>
        <w:gridCol w:w="1928"/>
        <w:gridCol w:w="42"/>
        <w:gridCol w:w="1107"/>
        <w:gridCol w:w="25"/>
        <w:gridCol w:w="1276"/>
        <w:gridCol w:w="10"/>
        <w:gridCol w:w="254"/>
        <w:gridCol w:w="1172"/>
      </w:tblGrid>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b/>
                <w:bCs/>
                <w:color w:val="414142"/>
                <w:szCs w:val="24"/>
              </w:rPr>
            </w:pPr>
            <w:r w:rsidRPr="00C527AE">
              <w:rPr>
                <w:rFonts w:eastAsia="Times New Roman" w:cs="Times New Roman"/>
                <w:b/>
                <w:bCs/>
                <w:color w:val="414142"/>
                <w:szCs w:val="24"/>
              </w:rPr>
              <w:t>Plāna mērķis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7C5C41" w:rsidP="00C527AE">
            <w:pPr>
              <w:jc w:val="center"/>
              <w:rPr>
                <w:rFonts w:eastAsia="Times New Roman" w:cs="Times New Roman"/>
                <w:color w:val="414142"/>
                <w:szCs w:val="24"/>
              </w:rPr>
            </w:pPr>
            <w:r w:rsidRPr="007C5C41">
              <w:rPr>
                <w:rFonts w:eastAsia="Times New Roman" w:cs="Times New Roman"/>
                <w:color w:val="414142"/>
                <w:szCs w:val="24"/>
              </w:rPr>
              <w:t>veicināt alternatīvo degvielu attīstību un samazināt transporta negatīvo ietekmi uz vidi</w:t>
            </w:r>
          </w:p>
        </w:tc>
      </w:tr>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b/>
                <w:bCs/>
                <w:color w:val="414142"/>
                <w:szCs w:val="24"/>
              </w:rPr>
            </w:pPr>
            <w:r w:rsidRPr="00C527AE">
              <w:rPr>
                <w:rFonts w:eastAsia="Times New Roman" w:cs="Times New Roman"/>
                <w:b/>
                <w:bCs/>
                <w:color w:val="414142"/>
                <w:szCs w:val="24"/>
              </w:rPr>
              <w:t>Politikas rezultāts/-i un rezultatīvais rādītājs/-i</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692AA9" w:rsidRDefault="0037313D" w:rsidP="00692AA9">
            <w:pPr>
              <w:jc w:val="center"/>
              <w:rPr>
                <w:rFonts w:eastAsia="Times New Roman" w:cs="Times New Roman"/>
                <w:color w:val="414142"/>
                <w:szCs w:val="24"/>
              </w:rPr>
            </w:pPr>
            <w:r w:rsidRPr="0037313D">
              <w:rPr>
                <w:rFonts w:eastAsia="Times New Roman" w:cs="Times New Roman"/>
                <w:color w:val="414142"/>
                <w:szCs w:val="24"/>
              </w:rPr>
              <w:t>Alternatīvo degvielu</w:t>
            </w:r>
            <w:r>
              <w:rPr>
                <w:rFonts w:eastAsia="Times New Roman" w:cs="Times New Roman"/>
                <w:color w:val="414142"/>
                <w:szCs w:val="24"/>
              </w:rPr>
              <w:t xml:space="preserve"> visaptveroša </w:t>
            </w:r>
            <w:r w:rsidRPr="0037313D">
              <w:rPr>
                <w:rFonts w:eastAsia="Times New Roman" w:cs="Times New Roman"/>
                <w:color w:val="414142"/>
                <w:szCs w:val="24"/>
              </w:rPr>
              <w:t>infrastruktūra Latvijā</w:t>
            </w:r>
            <w:r>
              <w:rPr>
                <w:rFonts w:eastAsia="Times New Roman" w:cs="Times New Roman"/>
                <w:color w:val="414142"/>
                <w:szCs w:val="24"/>
              </w:rPr>
              <w:t>;</w:t>
            </w:r>
          </w:p>
          <w:p w:rsidR="0037313D" w:rsidRPr="00C527AE" w:rsidRDefault="0037313D" w:rsidP="00692AA9">
            <w:pPr>
              <w:jc w:val="center"/>
              <w:rPr>
                <w:rFonts w:eastAsia="Times New Roman" w:cs="Times New Roman"/>
                <w:color w:val="414142"/>
                <w:szCs w:val="24"/>
              </w:rPr>
            </w:pPr>
            <w:r>
              <w:rPr>
                <w:rFonts w:eastAsia="Times New Roman" w:cs="Times New Roman"/>
                <w:color w:val="414142"/>
                <w:szCs w:val="24"/>
              </w:rPr>
              <w:t>SEG emisiju samazinājums autotransporta nozarē;</w:t>
            </w:r>
          </w:p>
        </w:tc>
      </w:tr>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b/>
                <w:bCs/>
                <w:color w:val="414142"/>
                <w:szCs w:val="24"/>
              </w:rPr>
            </w:pPr>
            <w:r w:rsidRPr="00C527AE">
              <w:rPr>
                <w:rFonts w:eastAsia="Times New Roman" w:cs="Times New Roman"/>
                <w:b/>
                <w:bCs/>
                <w:color w:val="414142"/>
                <w:szCs w:val="24"/>
              </w:rPr>
              <w:t>1. Rīcības virziens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C527AE" w:rsidRPr="007F76DF" w:rsidRDefault="00FF57AB" w:rsidP="005D56E8">
            <w:pPr>
              <w:jc w:val="center"/>
              <w:rPr>
                <w:rFonts w:eastAsia="Times New Roman" w:cs="Times New Roman"/>
                <w:b/>
                <w:color w:val="414142"/>
                <w:szCs w:val="24"/>
              </w:rPr>
            </w:pPr>
            <w:r w:rsidRPr="007F76DF">
              <w:rPr>
                <w:rFonts w:eastAsia="Times New Roman" w:cs="Times New Roman"/>
                <w:b/>
                <w:color w:val="414142"/>
                <w:szCs w:val="24"/>
              </w:rPr>
              <w:t xml:space="preserve">Latvijas tautsaimniecībai </w:t>
            </w:r>
            <w:r w:rsidR="005D56E8" w:rsidRPr="007F76DF">
              <w:rPr>
                <w:rFonts w:eastAsia="Times New Roman" w:cs="Times New Roman"/>
                <w:b/>
                <w:color w:val="414142"/>
                <w:szCs w:val="24"/>
              </w:rPr>
              <w:t>efektīvāk</w:t>
            </w:r>
            <w:r w:rsidR="005D56E8">
              <w:rPr>
                <w:rFonts w:eastAsia="Times New Roman" w:cs="Times New Roman"/>
                <w:b/>
                <w:color w:val="414142"/>
                <w:szCs w:val="24"/>
              </w:rPr>
              <w:t xml:space="preserve">o </w:t>
            </w:r>
            <w:r w:rsidRPr="007F76DF">
              <w:rPr>
                <w:rFonts w:eastAsia="Times New Roman" w:cs="Times New Roman"/>
                <w:b/>
                <w:color w:val="414142"/>
                <w:szCs w:val="24"/>
              </w:rPr>
              <w:t>alternatīvo degvielu ieviešanas scenārij</w:t>
            </w:r>
            <w:r w:rsidR="005D56E8">
              <w:rPr>
                <w:rFonts w:eastAsia="Times New Roman" w:cs="Times New Roman"/>
                <w:b/>
                <w:color w:val="414142"/>
                <w:szCs w:val="24"/>
              </w:rPr>
              <w:t>u</w:t>
            </w:r>
            <w:r w:rsidRPr="007F76DF">
              <w:rPr>
                <w:rFonts w:eastAsia="Times New Roman" w:cs="Times New Roman"/>
                <w:b/>
                <w:color w:val="414142"/>
                <w:szCs w:val="24"/>
              </w:rPr>
              <w:t xml:space="preserve"> </w:t>
            </w:r>
            <w:r w:rsidR="005D56E8">
              <w:rPr>
                <w:rFonts w:eastAsia="Times New Roman" w:cs="Times New Roman"/>
                <w:b/>
                <w:color w:val="414142"/>
                <w:szCs w:val="24"/>
              </w:rPr>
              <w:t xml:space="preserve">izvērtēšana un risinājumu noteikšana. </w:t>
            </w:r>
          </w:p>
        </w:tc>
      </w:tr>
      <w:tr w:rsidR="00045714" w:rsidRPr="0037313D"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Nr. p. k.</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Pasākums</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Darbības rezultāts</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Rezultatīvais rādītājs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Atbildīgā institūcija</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Līdzatbildīgās institūcijas</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462C16">
            <w:pPr>
              <w:jc w:val="center"/>
              <w:rPr>
                <w:rFonts w:eastAsia="Times New Roman" w:cs="Times New Roman"/>
                <w:b/>
                <w:bCs/>
                <w:color w:val="414142"/>
                <w:szCs w:val="24"/>
              </w:rPr>
            </w:pPr>
            <w:r w:rsidRPr="00C527AE">
              <w:rPr>
                <w:rFonts w:eastAsia="Times New Roman" w:cs="Times New Roman"/>
                <w:b/>
                <w:bCs/>
                <w:color w:val="414142"/>
                <w:szCs w:val="24"/>
              </w:rPr>
              <w:t>Izpildes termiņš</w:t>
            </w:r>
            <w:r w:rsidRPr="00C527AE">
              <w:rPr>
                <w:rFonts w:eastAsia="Times New Roman" w:cs="Times New Roman"/>
                <w:b/>
                <w:bCs/>
                <w:color w:val="414142"/>
                <w:szCs w:val="24"/>
              </w:rPr>
              <w:br/>
            </w:r>
          </w:p>
        </w:tc>
      </w:tr>
      <w:tr w:rsidR="005311F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FF57AB" w:rsidP="00C527AE">
            <w:pPr>
              <w:rPr>
                <w:rFonts w:eastAsia="Times New Roman" w:cs="Times New Roman"/>
                <w:color w:val="414142"/>
                <w:szCs w:val="24"/>
              </w:rPr>
            </w:pPr>
            <w:r w:rsidRPr="00FF57AB">
              <w:rPr>
                <w:rFonts w:eastAsia="Times New Roman" w:cs="Times New Roman"/>
                <w:color w:val="414142"/>
                <w:szCs w:val="24"/>
              </w:rPr>
              <w:t>1.</w:t>
            </w:r>
            <w:r w:rsidR="00C527AE" w:rsidRPr="00C527AE">
              <w:rPr>
                <w:rFonts w:eastAsia="Times New Roman" w:cs="Times New Roman"/>
                <w:color w:val="414142"/>
                <w:szCs w:val="24"/>
              </w:rPr>
              <w:t> </w:t>
            </w:r>
            <w:r w:rsidR="00AC730A">
              <w:rPr>
                <w:rFonts w:eastAsia="Times New Roman" w:cs="Times New Roman"/>
                <w:color w:val="414142"/>
                <w:szCs w:val="24"/>
              </w:rPr>
              <w:t>1.</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275AF1" w:rsidP="003D5ACD">
            <w:pPr>
              <w:jc w:val="center"/>
              <w:rPr>
                <w:rFonts w:eastAsia="Times New Roman" w:cs="Times New Roman"/>
                <w:color w:val="414142"/>
                <w:szCs w:val="24"/>
              </w:rPr>
            </w:pPr>
            <w:r>
              <w:rPr>
                <w:rFonts w:eastAsia="Times New Roman" w:cs="Times New Roman"/>
                <w:color w:val="414142"/>
                <w:szCs w:val="24"/>
              </w:rPr>
              <w:t>Veikt visaptverošu</w:t>
            </w:r>
            <w:r w:rsidR="00D94510">
              <w:rPr>
                <w:rFonts w:eastAsia="Times New Roman" w:cs="Times New Roman"/>
                <w:color w:val="414142"/>
                <w:szCs w:val="24"/>
              </w:rPr>
              <w:t xml:space="preserve"> pē</w:t>
            </w:r>
            <w:r w:rsidR="00FF57AB" w:rsidRPr="00FF57AB">
              <w:rPr>
                <w:rFonts w:eastAsia="Times New Roman" w:cs="Times New Roman"/>
                <w:color w:val="414142"/>
                <w:szCs w:val="24"/>
              </w:rPr>
              <w:t>tījum</w:t>
            </w:r>
            <w:r>
              <w:rPr>
                <w:rFonts w:eastAsia="Times New Roman" w:cs="Times New Roman"/>
                <w:color w:val="414142"/>
                <w:szCs w:val="24"/>
              </w:rPr>
              <w:t>u</w:t>
            </w:r>
            <w:r w:rsidR="00FF57AB" w:rsidRPr="00FF57AB">
              <w:rPr>
                <w:rFonts w:eastAsia="Times New Roman" w:cs="Times New Roman"/>
                <w:color w:val="414142"/>
                <w:szCs w:val="24"/>
              </w:rPr>
              <w:t xml:space="preserve"> par alternatīvo degvielu ieviešanas scenārijiem autotransportā siltumnīcefekta gāzu </w:t>
            </w:r>
            <w:r w:rsidR="003D5ACD">
              <w:rPr>
                <w:rFonts w:eastAsia="Times New Roman" w:cs="Times New Roman"/>
                <w:color w:val="414142"/>
                <w:szCs w:val="24"/>
              </w:rPr>
              <w:t>emisiju</w:t>
            </w:r>
            <w:r w:rsidR="002E7F19">
              <w:rPr>
                <w:rFonts w:eastAsia="Times New Roman" w:cs="Times New Roman"/>
                <w:color w:val="414142"/>
                <w:szCs w:val="24"/>
              </w:rPr>
              <w:t xml:space="preserve"> </w:t>
            </w:r>
            <w:r w:rsidR="00FF57AB" w:rsidRPr="00FF57AB">
              <w:rPr>
                <w:rFonts w:eastAsia="Times New Roman" w:cs="Times New Roman"/>
                <w:color w:val="414142"/>
                <w:szCs w:val="24"/>
              </w:rPr>
              <w:t>samazināšanai un tā ietekmi uz Latvijas tautsaimniecību.</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FF57AB" w:rsidRPr="00C527AE" w:rsidRDefault="00C527AE">
            <w:pPr>
              <w:rPr>
                <w:rFonts w:eastAsia="Times New Roman" w:cs="Times New Roman"/>
                <w:color w:val="414142"/>
                <w:szCs w:val="24"/>
              </w:rPr>
            </w:pPr>
            <w:r w:rsidRPr="00C527AE">
              <w:rPr>
                <w:rFonts w:eastAsia="Times New Roman" w:cs="Times New Roman"/>
                <w:color w:val="414142"/>
                <w:szCs w:val="24"/>
              </w:rPr>
              <w:t> </w:t>
            </w:r>
            <w:r w:rsidR="002E7F19">
              <w:rPr>
                <w:rFonts w:eastAsia="Times New Roman" w:cs="Times New Roman"/>
                <w:color w:val="414142"/>
                <w:szCs w:val="24"/>
              </w:rPr>
              <w:t>Noteikti ekonomiski pamatotākie risinājumi infrastruktūras izveidei Latvijas situācijā un iespējamais uzpildes staciju kartējums.</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pPr>
              <w:rPr>
                <w:rFonts w:eastAsia="Times New Roman" w:cs="Times New Roman"/>
                <w:color w:val="414142"/>
                <w:szCs w:val="24"/>
              </w:rPr>
            </w:pPr>
            <w:r w:rsidRPr="00C527AE">
              <w:rPr>
                <w:rFonts w:eastAsia="Times New Roman" w:cs="Times New Roman"/>
                <w:color w:val="414142"/>
                <w:szCs w:val="24"/>
              </w:rPr>
              <w:t> </w:t>
            </w:r>
            <w:r w:rsidR="00275AF1">
              <w:rPr>
                <w:rFonts w:eastAsia="Times New Roman" w:cs="Times New Roman"/>
                <w:color w:val="414142"/>
                <w:szCs w:val="24"/>
              </w:rPr>
              <w:t>Veikts pētījums</w:t>
            </w:r>
            <w:r w:rsidR="002E7F19">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lang w:val="en-US"/>
              </w:rPr>
            </w:pPr>
            <w:r w:rsidRPr="00747AA7">
              <w:rPr>
                <w:rFonts w:eastAsia="Times New Roman" w:cs="Times New Roman"/>
                <w:color w:val="414142"/>
                <w:szCs w:val="24"/>
              </w:rPr>
              <w:t> </w:t>
            </w:r>
            <w:r w:rsidR="005311F9">
              <w:rPr>
                <w:rFonts w:eastAsia="Times New Roman" w:cs="Times New Roman"/>
                <w:color w:val="414142"/>
                <w:szCs w:val="24"/>
                <w:lang w:val="en-US"/>
              </w:rPr>
              <w:t>SM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A84A8C">
            <w:pPr>
              <w:rPr>
                <w:rFonts w:eastAsia="Times New Roman" w:cs="Times New Roman"/>
                <w:color w:val="414142"/>
                <w:szCs w:val="24"/>
                <w:lang w:val="en-US"/>
              </w:rPr>
            </w:pPr>
            <w:r w:rsidRPr="00C527AE">
              <w:rPr>
                <w:rFonts w:eastAsia="Times New Roman" w:cs="Times New Roman"/>
                <w:color w:val="414142"/>
                <w:szCs w:val="24"/>
                <w:lang w:val="en-US"/>
              </w:rPr>
              <w:t> </w:t>
            </w:r>
            <w:r w:rsidR="005311F9">
              <w:rPr>
                <w:rFonts w:eastAsia="Times New Roman" w:cs="Times New Roman"/>
                <w:color w:val="414142"/>
                <w:szCs w:val="24"/>
                <w:lang w:val="en-US"/>
              </w:rPr>
              <w:t xml:space="preserve">EM, </w:t>
            </w:r>
            <w:r w:rsidR="004F464E">
              <w:rPr>
                <w:rFonts w:eastAsia="Times New Roman" w:cs="Times New Roman"/>
                <w:color w:val="414142"/>
                <w:szCs w:val="24"/>
                <w:lang w:val="en-US"/>
              </w:rPr>
              <w:t>CSDD</w:t>
            </w:r>
            <w:r w:rsidR="00A84A8C">
              <w:rPr>
                <w:rFonts w:eastAsia="Times New Roman" w:cs="Times New Roman"/>
                <w:color w:val="414142"/>
                <w:szCs w:val="24"/>
                <w:lang w:val="en-US"/>
              </w:rPr>
              <w:t>, VARAM</w:t>
            </w:r>
            <w:r w:rsidR="004736F0">
              <w:rPr>
                <w:rFonts w:eastAsia="Times New Roman" w:cs="Times New Roman"/>
                <w:color w:val="414142"/>
                <w:szCs w:val="24"/>
                <w:lang w:val="en-US"/>
              </w:rPr>
              <w:t>, ZM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lang w:val="en-US"/>
              </w:rPr>
            </w:pPr>
            <w:r w:rsidRPr="00C527AE">
              <w:rPr>
                <w:rFonts w:eastAsia="Times New Roman" w:cs="Times New Roman"/>
                <w:color w:val="414142"/>
                <w:szCs w:val="24"/>
                <w:lang w:val="en-US"/>
              </w:rPr>
              <w:t> </w:t>
            </w:r>
            <w:r w:rsidR="005311F9">
              <w:rPr>
                <w:rFonts w:eastAsia="Times New Roman" w:cs="Times New Roman"/>
                <w:color w:val="414142"/>
                <w:szCs w:val="24"/>
                <w:lang w:val="en-US"/>
              </w:rPr>
              <w:t>31.12.2017.</w:t>
            </w:r>
          </w:p>
        </w:tc>
      </w:tr>
      <w:tr w:rsidR="008707C2"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8707C2" w:rsidRPr="00FF57AB" w:rsidRDefault="008707C2" w:rsidP="00C527AE">
            <w:pPr>
              <w:rPr>
                <w:rFonts w:eastAsia="Times New Roman" w:cs="Times New Roman"/>
                <w:color w:val="414142"/>
                <w:szCs w:val="24"/>
              </w:rPr>
            </w:pPr>
            <w:r>
              <w:rPr>
                <w:rFonts w:eastAsia="Times New Roman" w:cs="Times New Roman"/>
                <w:color w:val="414142"/>
                <w:szCs w:val="24"/>
              </w:rPr>
              <w:t>1.2.</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692AA9" w:rsidRPr="00FF57AB" w:rsidRDefault="00260CEB" w:rsidP="007C32FA">
            <w:pPr>
              <w:jc w:val="center"/>
              <w:rPr>
                <w:rFonts w:eastAsia="Times New Roman" w:cs="Times New Roman"/>
                <w:color w:val="414142"/>
                <w:szCs w:val="24"/>
              </w:rPr>
            </w:pPr>
            <w:r>
              <w:rPr>
                <w:rFonts w:eastAsia="Times New Roman" w:cs="Times New Roman"/>
                <w:color w:val="414142"/>
                <w:szCs w:val="24"/>
              </w:rPr>
              <w:t xml:space="preserve">Veikt </w:t>
            </w:r>
            <w:r w:rsidR="00F9309B">
              <w:rPr>
                <w:rFonts w:eastAsia="Times New Roman" w:cs="Times New Roman"/>
                <w:color w:val="414142"/>
                <w:szCs w:val="24"/>
              </w:rPr>
              <w:t xml:space="preserve">izvērtējumu </w:t>
            </w:r>
            <w:r w:rsidR="003E30A1">
              <w:rPr>
                <w:rFonts w:eastAsia="Times New Roman" w:cs="Times New Roman"/>
                <w:color w:val="414142"/>
                <w:szCs w:val="24"/>
              </w:rPr>
              <w:t xml:space="preserve">“Nodokļu politikas pamatnostādnes 2017.-2021.gadam” ietvaros </w:t>
            </w:r>
            <w:r w:rsidR="008707C2" w:rsidRPr="008707C2">
              <w:rPr>
                <w:rFonts w:eastAsia="Times New Roman" w:cs="Times New Roman"/>
                <w:color w:val="414142"/>
                <w:szCs w:val="24"/>
              </w:rPr>
              <w:t>par nodokļu atvieglojumiem CNG</w:t>
            </w:r>
            <w:r w:rsidR="00CB3DCE">
              <w:rPr>
                <w:rFonts w:eastAsia="Times New Roman" w:cs="Times New Roman"/>
                <w:color w:val="414142"/>
                <w:szCs w:val="24"/>
              </w:rPr>
              <w:t>, LNG</w:t>
            </w:r>
            <w:r w:rsidR="008707C2" w:rsidRPr="008707C2">
              <w:rPr>
                <w:rFonts w:eastAsia="Times New Roman" w:cs="Times New Roman"/>
                <w:color w:val="414142"/>
                <w:szCs w:val="24"/>
              </w:rPr>
              <w:t xml:space="preserve"> </w:t>
            </w:r>
            <w:r w:rsidR="00CB3DCE">
              <w:rPr>
                <w:rFonts w:eastAsia="Times New Roman" w:cs="Times New Roman"/>
                <w:color w:val="414142"/>
                <w:szCs w:val="24"/>
              </w:rPr>
              <w:t xml:space="preserve">un </w:t>
            </w:r>
            <w:r w:rsidR="00B84AF4">
              <w:rPr>
                <w:rFonts w:eastAsia="Times New Roman" w:cs="Times New Roman"/>
                <w:color w:val="414142"/>
                <w:szCs w:val="24"/>
              </w:rPr>
              <w:t>FCEV</w:t>
            </w:r>
            <w:r w:rsidR="00966D81">
              <w:rPr>
                <w:rFonts w:eastAsia="Times New Roman" w:cs="Times New Roman"/>
                <w:color w:val="414142"/>
                <w:szCs w:val="24"/>
              </w:rPr>
              <w:t xml:space="preserve">, ar biodegvielu, </w:t>
            </w:r>
            <w:proofErr w:type="spellStart"/>
            <w:r w:rsidR="00966D81">
              <w:rPr>
                <w:rFonts w:eastAsia="Times New Roman" w:cs="Times New Roman"/>
                <w:color w:val="414142"/>
                <w:szCs w:val="24"/>
              </w:rPr>
              <w:t>parafinizēto</w:t>
            </w:r>
            <w:proofErr w:type="spellEnd"/>
            <w:r w:rsidR="00966D81">
              <w:rPr>
                <w:rFonts w:eastAsia="Times New Roman" w:cs="Times New Roman"/>
                <w:color w:val="414142"/>
                <w:szCs w:val="24"/>
              </w:rPr>
              <w:t xml:space="preserve"> un sintētisko degvielu, kas iegūtas no AER</w:t>
            </w:r>
            <w:r w:rsidR="004827D8">
              <w:rPr>
                <w:rFonts w:eastAsia="Times New Roman" w:cs="Times New Roman"/>
                <w:color w:val="414142"/>
                <w:szCs w:val="24"/>
              </w:rPr>
              <w:t>,</w:t>
            </w:r>
            <w:r w:rsidR="00CB3DCE">
              <w:rPr>
                <w:rFonts w:eastAsia="Times New Roman" w:cs="Times New Roman"/>
                <w:color w:val="414142"/>
                <w:szCs w:val="24"/>
              </w:rPr>
              <w:t xml:space="preserve"> </w:t>
            </w:r>
            <w:r w:rsidR="008707C2" w:rsidRPr="008707C2">
              <w:rPr>
                <w:rFonts w:eastAsia="Times New Roman" w:cs="Times New Roman"/>
                <w:color w:val="414142"/>
                <w:szCs w:val="24"/>
              </w:rPr>
              <w:t>transportlīdzekļu lietotājiem</w:t>
            </w:r>
            <w:r w:rsidR="007C32FA">
              <w:rPr>
                <w:rFonts w:eastAsia="Times New Roman" w:cs="Times New Roman"/>
                <w:color w:val="414142"/>
                <w:szCs w:val="24"/>
              </w:rPr>
              <w:t>,</w:t>
            </w:r>
            <w:r w:rsidR="007C32FA">
              <w:t xml:space="preserve"> </w:t>
            </w:r>
            <w:r w:rsidR="007C32FA" w:rsidRPr="007C32FA">
              <w:rPr>
                <w:rFonts w:eastAsia="Times New Roman" w:cs="Times New Roman"/>
                <w:color w:val="414142"/>
                <w:szCs w:val="24"/>
              </w:rPr>
              <w:t>,kā arī iespēju mainīt akcīzes nodokļa likmi dīzeļdegvielai, tuvinot to šobrīd augstākajai benzīna likmei.</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290C19" w:rsidP="007C32FA">
            <w:pPr>
              <w:rPr>
                <w:rFonts w:eastAsia="Times New Roman" w:cs="Times New Roman"/>
                <w:color w:val="414142"/>
                <w:szCs w:val="24"/>
              </w:rPr>
            </w:pPr>
            <w:r>
              <w:rPr>
                <w:rFonts w:eastAsia="Times New Roman" w:cs="Times New Roman"/>
                <w:color w:val="414142"/>
                <w:szCs w:val="24"/>
              </w:rPr>
              <w:t xml:space="preserve">Piemērotākie risinājumi nodokļu jomā efektīvākai  </w:t>
            </w:r>
            <w:r w:rsidRPr="00290C19">
              <w:rPr>
                <w:rFonts w:eastAsia="Times New Roman" w:cs="Times New Roman"/>
                <w:color w:val="414142"/>
                <w:szCs w:val="24"/>
              </w:rPr>
              <w:t xml:space="preserve">CNG, LNG un </w:t>
            </w:r>
            <w:r w:rsidR="00B84AF4">
              <w:rPr>
                <w:rFonts w:eastAsia="Times New Roman" w:cs="Times New Roman"/>
                <w:color w:val="414142"/>
                <w:szCs w:val="24"/>
              </w:rPr>
              <w:t>FCEV</w:t>
            </w:r>
            <w:r w:rsidR="00966D81">
              <w:rPr>
                <w:rFonts w:eastAsia="Times New Roman" w:cs="Times New Roman"/>
                <w:color w:val="414142"/>
                <w:szCs w:val="24"/>
              </w:rPr>
              <w:t xml:space="preserve">, biodegvielu, </w:t>
            </w:r>
            <w:proofErr w:type="spellStart"/>
            <w:r w:rsidR="00966D81">
              <w:rPr>
                <w:rFonts w:eastAsia="Times New Roman" w:cs="Times New Roman"/>
                <w:color w:val="414142"/>
                <w:szCs w:val="24"/>
              </w:rPr>
              <w:t>parafinizēto</w:t>
            </w:r>
            <w:proofErr w:type="spellEnd"/>
            <w:r w:rsidR="00966D81">
              <w:rPr>
                <w:rFonts w:eastAsia="Times New Roman" w:cs="Times New Roman"/>
                <w:color w:val="414142"/>
                <w:szCs w:val="24"/>
              </w:rPr>
              <w:t xml:space="preserve"> un sintētisko degvielu, kas iegūtas no AER, izmantošanai pielāgotu</w:t>
            </w:r>
            <w:r w:rsidRPr="00290C19">
              <w:rPr>
                <w:rFonts w:eastAsia="Times New Roman" w:cs="Times New Roman"/>
                <w:color w:val="414142"/>
                <w:szCs w:val="24"/>
              </w:rPr>
              <w:t xml:space="preserve"> transportlīdzekļu</w:t>
            </w:r>
            <w:r>
              <w:rPr>
                <w:rFonts w:eastAsia="Times New Roman" w:cs="Times New Roman"/>
                <w:color w:val="414142"/>
                <w:szCs w:val="24"/>
              </w:rPr>
              <w:t xml:space="preserve"> iegādes veicināšanai</w:t>
            </w:r>
            <w:r w:rsidR="007C32FA">
              <w:rPr>
                <w:rFonts w:eastAsia="Times New Roman" w:cs="Times New Roman"/>
                <w:color w:val="414142"/>
                <w:szCs w:val="24"/>
              </w:rPr>
              <w:t xml:space="preserve">. </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7633D6" w:rsidP="002E7F19">
            <w:pPr>
              <w:rPr>
                <w:rFonts w:eastAsia="Times New Roman" w:cs="Times New Roman"/>
                <w:color w:val="414142"/>
                <w:szCs w:val="24"/>
              </w:rPr>
            </w:pPr>
            <w:r>
              <w:rPr>
                <w:rFonts w:eastAsia="Times New Roman" w:cs="Times New Roman"/>
                <w:color w:val="414142"/>
                <w:szCs w:val="24"/>
              </w:rPr>
              <w:t xml:space="preserve">Veikts  </w:t>
            </w:r>
            <w:r w:rsidR="00F9309B">
              <w:rPr>
                <w:rFonts w:eastAsia="Times New Roman" w:cs="Times New Roman"/>
                <w:color w:val="414142"/>
                <w:szCs w:val="24"/>
              </w:rPr>
              <w:t>izvērtējums</w:t>
            </w:r>
            <w:r w:rsidR="002E7F19">
              <w:rPr>
                <w:rFonts w:eastAsia="Times New Roman" w:cs="Times New Roman"/>
                <w:color w:val="414142"/>
                <w:szCs w:val="24"/>
              </w:rPr>
              <w:t>.</w:t>
            </w:r>
            <w:r w:rsidR="00BD61D6">
              <w:rPr>
                <w:rFonts w:eastAsia="Times New Roman" w:cs="Times New Roman"/>
                <w:color w:val="414142"/>
                <w:szCs w:val="24"/>
              </w:rPr>
              <w:t xml:space="preserve"> </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8707C2"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8707C2" w:rsidP="00C527AE">
            <w:pPr>
              <w:rPr>
                <w:rFonts w:eastAsia="Times New Roman" w:cs="Times New Roman"/>
                <w:color w:val="414142"/>
                <w:szCs w:val="24"/>
                <w:lang w:val="en-US"/>
              </w:rPr>
            </w:pPr>
            <w:r>
              <w:rPr>
                <w:rFonts w:eastAsia="Times New Roman" w:cs="Times New Roman"/>
                <w:color w:val="414142"/>
                <w:szCs w:val="24"/>
                <w:lang w:val="en-US"/>
              </w:rPr>
              <w:t>EM, SM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8707C2" w:rsidRPr="00C527AE" w:rsidRDefault="00CB3DCE" w:rsidP="00B84AF4">
            <w:pPr>
              <w:rPr>
                <w:rFonts w:eastAsia="Times New Roman" w:cs="Times New Roman"/>
                <w:color w:val="414142"/>
                <w:szCs w:val="24"/>
                <w:lang w:val="en-US"/>
              </w:rPr>
            </w:pPr>
            <w:r>
              <w:rPr>
                <w:rFonts w:eastAsia="Times New Roman" w:cs="Times New Roman"/>
                <w:color w:val="414142"/>
                <w:szCs w:val="24"/>
                <w:lang w:val="en-US"/>
              </w:rPr>
              <w:t>31.12.20</w:t>
            </w:r>
            <w:r w:rsidR="00B84AF4">
              <w:rPr>
                <w:rFonts w:eastAsia="Times New Roman" w:cs="Times New Roman"/>
                <w:color w:val="414142"/>
                <w:szCs w:val="24"/>
                <w:lang w:val="en-US"/>
              </w:rPr>
              <w:t>19</w:t>
            </w:r>
            <w:r>
              <w:rPr>
                <w:rFonts w:eastAsia="Times New Roman" w:cs="Times New Roman"/>
                <w:color w:val="414142"/>
                <w:szCs w:val="24"/>
                <w:lang w:val="en-US"/>
              </w:rPr>
              <w:t>.</w:t>
            </w:r>
          </w:p>
        </w:tc>
      </w:tr>
      <w:tr w:rsidR="008E7813"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72601" w:rsidP="00C527AE">
            <w:pPr>
              <w:rPr>
                <w:rFonts w:eastAsia="Times New Roman" w:cs="Times New Roman"/>
                <w:color w:val="414142"/>
                <w:szCs w:val="24"/>
              </w:rPr>
            </w:pPr>
            <w:r>
              <w:rPr>
                <w:rFonts w:eastAsia="Times New Roman" w:cs="Times New Roman"/>
                <w:color w:val="414142"/>
                <w:szCs w:val="24"/>
              </w:rPr>
              <w:t>1.3.</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7C32FA">
            <w:pPr>
              <w:jc w:val="center"/>
              <w:rPr>
                <w:rFonts w:eastAsia="Times New Roman" w:cs="Times New Roman"/>
                <w:color w:val="414142"/>
                <w:szCs w:val="24"/>
              </w:rPr>
            </w:pPr>
            <w:r>
              <w:rPr>
                <w:rFonts w:eastAsia="Times New Roman" w:cs="Times New Roman"/>
                <w:color w:val="414142"/>
                <w:szCs w:val="24"/>
              </w:rPr>
              <w:t>Vei</w:t>
            </w:r>
            <w:r w:rsidR="00173327">
              <w:rPr>
                <w:rFonts w:eastAsia="Times New Roman" w:cs="Times New Roman"/>
                <w:color w:val="414142"/>
                <w:szCs w:val="24"/>
              </w:rPr>
              <w:t>k</w:t>
            </w:r>
            <w:r>
              <w:rPr>
                <w:rFonts w:eastAsia="Times New Roman" w:cs="Times New Roman"/>
                <w:color w:val="414142"/>
                <w:szCs w:val="24"/>
              </w:rPr>
              <w:t>t izvērtējumu “Nodokļu politikas pamatnostādņu 2017.-2021.gadam ietvaros par noteiktu nodokļu atbalsta iespējamību un tā efektivitāti komersantiem ar ekoloģisku autoparku.</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7C32FA">
            <w:pPr>
              <w:rPr>
                <w:rFonts w:eastAsia="Times New Roman" w:cs="Times New Roman"/>
                <w:color w:val="414142"/>
                <w:szCs w:val="24"/>
              </w:rPr>
            </w:pPr>
            <w:r>
              <w:rPr>
                <w:rFonts w:eastAsia="Times New Roman" w:cs="Times New Roman"/>
                <w:color w:val="414142"/>
                <w:szCs w:val="24"/>
              </w:rPr>
              <w:t>Izvērtēta iespējamība par iespējamo nodokļu atbalsta veidiem.</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2E7F19">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C527AE">
            <w:pPr>
              <w:rPr>
                <w:rFonts w:eastAsia="Times New Roman" w:cs="Times New Roman"/>
                <w:color w:val="414142"/>
                <w:szCs w:val="24"/>
                <w:lang w:val="en-US"/>
              </w:rPr>
            </w:pPr>
            <w:r>
              <w:rPr>
                <w:rFonts w:eastAsia="Times New Roman" w:cs="Times New Roman"/>
                <w:color w:val="414142"/>
                <w:szCs w:val="24"/>
                <w:lang w:val="en-US"/>
              </w:rPr>
              <w:t>SM, 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8E7813" w:rsidRDefault="008E7813" w:rsidP="00B84AF4">
            <w:pPr>
              <w:rPr>
                <w:rFonts w:eastAsia="Times New Roman" w:cs="Times New Roman"/>
                <w:color w:val="414142"/>
                <w:szCs w:val="24"/>
                <w:lang w:val="en-US"/>
              </w:rPr>
            </w:pPr>
            <w:r>
              <w:rPr>
                <w:rFonts w:eastAsia="Times New Roman" w:cs="Times New Roman"/>
                <w:color w:val="414142"/>
                <w:szCs w:val="24"/>
                <w:lang w:val="en-US"/>
              </w:rPr>
              <w:t>31.12.2020.</w:t>
            </w:r>
          </w:p>
        </w:tc>
      </w:tr>
      <w:tr w:rsidR="00CF1A3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872601" w:rsidP="00C527AE">
            <w:pPr>
              <w:rPr>
                <w:rFonts w:eastAsia="Times New Roman" w:cs="Times New Roman"/>
                <w:color w:val="414142"/>
                <w:szCs w:val="24"/>
              </w:rPr>
            </w:pPr>
            <w:r>
              <w:rPr>
                <w:rFonts w:eastAsia="Times New Roman" w:cs="Times New Roman"/>
                <w:color w:val="414142"/>
                <w:szCs w:val="24"/>
              </w:rPr>
              <w:t>1.4.</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F1A39">
            <w:pPr>
              <w:jc w:val="center"/>
              <w:rPr>
                <w:rFonts w:eastAsia="Times New Roman" w:cs="Times New Roman"/>
                <w:color w:val="414142"/>
                <w:szCs w:val="24"/>
              </w:rPr>
            </w:pPr>
            <w:r w:rsidRPr="00CF1A39">
              <w:rPr>
                <w:rFonts w:eastAsia="Times New Roman" w:cs="Times New Roman"/>
                <w:color w:val="414142"/>
                <w:szCs w:val="24"/>
              </w:rPr>
              <w:t xml:space="preserve">Veikt izvērtējumu </w:t>
            </w:r>
            <w:r>
              <w:rPr>
                <w:rFonts w:eastAsia="Times New Roman" w:cs="Times New Roman"/>
                <w:color w:val="414142"/>
                <w:szCs w:val="24"/>
              </w:rPr>
              <w:t>“</w:t>
            </w:r>
            <w:r w:rsidRPr="00CF1A39">
              <w:rPr>
                <w:rFonts w:eastAsia="Times New Roman" w:cs="Times New Roman"/>
                <w:color w:val="414142"/>
                <w:szCs w:val="24"/>
              </w:rPr>
              <w:t>Nodokļu politikas pamatnostādņu 2017.-2021.gadam</w:t>
            </w:r>
            <w:r>
              <w:rPr>
                <w:rFonts w:eastAsia="Times New Roman" w:cs="Times New Roman"/>
                <w:color w:val="414142"/>
                <w:szCs w:val="24"/>
              </w:rPr>
              <w:t>”</w:t>
            </w:r>
            <w:r w:rsidRPr="00CF1A39">
              <w:rPr>
                <w:rFonts w:eastAsia="Times New Roman" w:cs="Times New Roman"/>
                <w:color w:val="414142"/>
                <w:szCs w:val="24"/>
              </w:rPr>
              <w:t xml:space="preserve"> ietvaros  ekspluatācijas nodokļu slogu</w:t>
            </w:r>
            <w:r>
              <w:rPr>
                <w:rFonts w:eastAsia="Times New Roman" w:cs="Times New Roman"/>
                <w:color w:val="414142"/>
                <w:szCs w:val="24"/>
              </w:rPr>
              <w:t xml:space="preserve"> samazināšanas iespējas</w:t>
            </w:r>
            <w:r w:rsidRPr="00CF1A39">
              <w:rPr>
                <w:rFonts w:eastAsia="Times New Roman" w:cs="Times New Roman"/>
                <w:color w:val="414142"/>
                <w:szCs w:val="24"/>
              </w:rPr>
              <w:t xml:space="preserve"> ekoloģiskiem transportlīdzekļiem (PHEV, FCEV, ar biodegvielu, </w:t>
            </w:r>
            <w:proofErr w:type="spellStart"/>
            <w:r w:rsidRPr="00CF1A39">
              <w:rPr>
                <w:rFonts w:eastAsia="Times New Roman" w:cs="Times New Roman"/>
                <w:color w:val="414142"/>
                <w:szCs w:val="24"/>
              </w:rPr>
              <w:t>parafinizēto</w:t>
            </w:r>
            <w:proofErr w:type="spellEnd"/>
            <w:r w:rsidRPr="00CF1A39">
              <w:rPr>
                <w:rFonts w:eastAsia="Times New Roman" w:cs="Times New Roman"/>
                <w:color w:val="414142"/>
                <w:szCs w:val="24"/>
              </w:rPr>
              <w:t xml:space="preserve"> un sintētisko degvielu, kas iegūtas no AER, hibrīdiem, mazlitrāžas, u.c.) ar CO2 mazāku par 50g/km.</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173327">
            <w:pPr>
              <w:rPr>
                <w:rFonts w:eastAsia="Times New Roman" w:cs="Times New Roman"/>
                <w:color w:val="414142"/>
                <w:szCs w:val="24"/>
              </w:rPr>
            </w:pPr>
            <w:r>
              <w:rPr>
                <w:rFonts w:eastAsia="Times New Roman" w:cs="Times New Roman"/>
                <w:color w:val="414142"/>
                <w:szCs w:val="24"/>
              </w:rPr>
              <w:t>Priekšlikumi</w:t>
            </w:r>
            <w:r w:rsidRPr="00CF1A39">
              <w:rPr>
                <w:rFonts w:eastAsia="Times New Roman" w:cs="Times New Roman"/>
                <w:color w:val="414142"/>
                <w:szCs w:val="24"/>
              </w:rPr>
              <w:t xml:space="preserve"> TL ekspluatācijas nodokļa likm</w:t>
            </w:r>
            <w:r w:rsidR="00173327">
              <w:rPr>
                <w:rFonts w:eastAsia="Times New Roman" w:cs="Times New Roman"/>
                <w:color w:val="414142"/>
                <w:szCs w:val="24"/>
              </w:rPr>
              <w:t>ēm</w:t>
            </w:r>
            <w:r w:rsidRPr="00CF1A39">
              <w:rPr>
                <w:rFonts w:eastAsia="Times New Roman" w:cs="Times New Roman"/>
                <w:color w:val="414142"/>
                <w:szCs w:val="24"/>
              </w:rPr>
              <w:t xml:space="preserve"> videi draudzīgiem transportlīdzekļiem.</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2E7F19">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527AE">
            <w:pPr>
              <w:rPr>
                <w:rFonts w:eastAsia="Times New Roman" w:cs="Times New Roman"/>
                <w:color w:val="414142"/>
                <w:szCs w:val="24"/>
                <w:lang w:val="en-US"/>
              </w:rPr>
            </w:pPr>
            <w:r>
              <w:rPr>
                <w:rFonts w:eastAsia="Times New Roman" w:cs="Times New Roman"/>
                <w:color w:val="414142"/>
                <w:szCs w:val="24"/>
                <w:lang w:val="en-US"/>
              </w:rPr>
              <w:t>SM, 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CF1A39" w:rsidRDefault="00CF1A39" w:rsidP="00CF1A39">
            <w:pPr>
              <w:rPr>
                <w:rFonts w:eastAsia="Times New Roman" w:cs="Times New Roman"/>
                <w:color w:val="414142"/>
                <w:szCs w:val="24"/>
                <w:lang w:val="en-US"/>
              </w:rPr>
            </w:pPr>
            <w:r>
              <w:rPr>
                <w:rFonts w:eastAsia="Times New Roman" w:cs="Times New Roman"/>
                <w:color w:val="414142"/>
                <w:szCs w:val="24"/>
                <w:lang w:val="en-US"/>
              </w:rPr>
              <w:t>31.12.2019.</w:t>
            </w:r>
          </w:p>
        </w:tc>
      </w:tr>
      <w:tr w:rsidR="004365F8"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872601" w:rsidP="00C527AE">
            <w:pPr>
              <w:rPr>
                <w:rFonts w:eastAsia="Times New Roman" w:cs="Times New Roman"/>
                <w:color w:val="414142"/>
                <w:szCs w:val="24"/>
              </w:rPr>
            </w:pPr>
            <w:r>
              <w:rPr>
                <w:rFonts w:eastAsia="Times New Roman" w:cs="Times New Roman"/>
                <w:color w:val="414142"/>
                <w:szCs w:val="24"/>
              </w:rPr>
              <w:t>1.5.</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7C32FA">
            <w:pPr>
              <w:jc w:val="center"/>
              <w:rPr>
                <w:rFonts w:eastAsia="Times New Roman" w:cs="Times New Roman"/>
                <w:color w:val="414142"/>
                <w:szCs w:val="24"/>
              </w:rPr>
            </w:pPr>
            <w:r w:rsidRPr="004365F8">
              <w:rPr>
                <w:rFonts w:eastAsia="Times New Roman" w:cs="Times New Roman"/>
                <w:color w:val="414142"/>
                <w:szCs w:val="24"/>
              </w:rPr>
              <w:t>Izvērtēt administratīvo procedūru vienkāršošanu tādu ETL uzlādes punktu ierīkošanai, kas nav publiski pieejami.</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7C32FA">
            <w:pPr>
              <w:rPr>
                <w:rFonts w:eastAsia="Times New Roman" w:cs="Times New Roman"/>
                <w:color w:val="414142"/>
                <w:szCs w:val="24"/>
              </w:rPr>
            </w:pPr>
            <w:r w:rsidRPr="004365F8">
              <w:rPr>
                <w:rFonts w:eastAsia="Times New Roman" w:cs="Times New Roman"/>
                <w:color w:val="414142"/>
                <w:szCs w:val="24"/>
              </w:rPr>
              <w:t>Izvērtējums par procedūrām, kuras vienkāršojamas.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2E7F19">
            <w:pPr>
              <w:rPr>
                <w:rFonts w:eastAsia="Times New Roman" w:cs="Times New Roman"/>
                <w:color w:val="414142"/>
                <w:szCs w:val="24"/>
              </w:rPr>
            </w:pPr>
            <w:r w:rsidRPr="004365F8">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A47814" w:rsidP="00C527AE">
            <w:pPr>
              <w:rPr>
                <w:rFonts w:eastAsia="Times New Roman" w:cs="Times New Roman"/>
                <w:color w:val="414142"/>
                <w:szCs w:val="24"/>
                <w:lang w:val="en-US"/>
              </w:rPr>
            </w:pPr>
            <w:r>
              <w:rPr>
                <w:rFonts w:eastAsia="Times New Roman" w:cs="Times New Roman"/>
                <w:color w:val="414142"/>
                <w:szCs w:val="24"/>
                <w:lang w:val="en-US"/>
              </w:rPr>
              <w:t>S</w:t>
            </w:r>
            <w:r w:rsidR="004365F8" w:rsidRPr="004365F8">
              <w:rPr>
                <w:rFonts w:eastAsia="Times New Roman" w:cs="Times New Roman"/>
                <w:color w:val="414142"/>
                <w:szCs w:val="24"/>
                <w:lang w:val="en-US"/>
              </w:rPr>
              <w:t>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4365F8" w:rsidRDefault="00A47814" w:rsidP="00C527AE">
            <w:pPr>
              <w:rPr>
                <w:rFonts w:eastAsia="Times New Roman" w:cs="Times New Roman"/>
                <w:color w:val="414142"/>
                <w:szCs w:val="24"/>
                <w:lang w:val="en-US"/>
              </w:rPr>
            </w:pPr>
            <w:r>
              <w:rPr>
                <w:rFonts w:eastAsia="Times New Roman" w:cs="Times New Roman"/>
                <w:color w:val="414142"/>
                <w:szCs w:val="24"/>
                <w:lang w:val="en-US"/>
              </w:rPr>
              <w:t>E</w:t>
            </w:r>
            <w:r w:rsidR="004365F8" w:rsidRPr="004365F8">
              <w:rPr>
                <w:rFonts w:eastAsia="Times New Roman" w:cs="Times New Roman"/>
                <w:color w:val="414142"/>
                <w:szCs w:val="24"/>
                <w:lang w:val="en-US"/>
              </w:rPr>
              <w:t>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B84AF4">
            <w:pPr>
              <w:rPr>
                <w:rFonts w:eastAsia="Times New Roman" w:cs="Times New Roman"/>
                <w:color w:val="414142"/>
                <w:szCs w:val="24"/>
                <w:lang w:val="en-US"/>
              </w:rPr>
            </w:pPr>
            <w:r w:rsidRPr="004365F8">
              <w:rPr>
                <w:rFonts w:eastAsia="Times New Roman" w:cs="Times New Roman"/>
                <w:color w:val="414142"/>
                <w:szCs w:val="24"/>
                <w:lang w:val="en-US"/>
              </w:rPr>
              <w:t>31.12.2019.</w:t>
            </w:r>
          </w:p>
        </w:tc>
      </w:tr>
      <w:tr w:rsidR="00501CDD"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872601" w:rsidP="00C527AE">
            <w:pPr>
              <w:rPr>
                <w:rFonts w:eastAsia="Times New Roman" w:cs="Times New Roman"/>
                <w:color w:val="414142"/>
                <w:szCs w:val="24"/>
              </w:rPr>
            </w:pPr>
            <w:r>
              <w:rPr>
                <w:rFonts w:eastAsia="Times New Roman" w:cs="Times New Roman"/>
                <w:color w:val="414142"/>
                <w:szCs w:val="24"/>
              </w:rPr>
              <w:t>1.6.</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501CDD" w:rsidP="007C32FA">
            <w:pPr>
              <w:jc w:val="center"/>
              <w:rPr>
                <w:rFonts w:eastAsia="Times New Roman" w:cs="Times New Roman"/>
                <w:color w:val="414142"/>
                <w:szCs w:val="24"/>
              </w:rPr>
            </w:pPr>
            <w:r w:rsidRPr="00501CDD">
              <w:rPr>
                <w:rFonts w:eastAsia="Times New Roman" w:cs="Times New Roman"/>
                <w:color w:val="414142"/>
                <w:szCs w:val="24"/>
              </w:rPr>
              <w:t>Izvērtēt iespējas veicināt ETL iegādi.</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tcPr>
          <w:p w:rsidR="00501CDD" w:rsidRDefault="00C34202" w:rsidP="007C32FA">
            <w:pPr>
              <w:rPr>
                <w:rFonts w:eastAsia="Times New Roman" w:cs="Times New Roman"/>
                <w:color w:val="414142"/>
                <w:szCs w:val="24"/>
              </w:rPr>
            </w:pPr>
            <w:r w:rsidRPr="00C34202">
              <w:rPr>
                <w:rFonts w:eastAsia="Times New Roman" w:cs="Times New Roman"/>
                <w:color w:val="414142"/>
                <w:szCs w:val="24"/>
              </w:rPr>
              <w:t>Veikts izvērtējums par iespējamo finansiālo atbalstu ETL iegādei un atbalsta saņēmēju noteikšana.</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501CDD" w:rsidRDefault="002E7F19" w:rsidP="007C32FA">
            <w:pPr>
              <w:rPr>
                <w:rFonts w:eastAsia="Times New Roman" w:cs="Times New Roman"/>
                <w:color w:val="414142"/>
                <w:szCs w:val="24"/>
              </w:rPr>
            </w:pPr>
            <w:r>
              <w:rPr>
                <w:rFonts w:eastAsia="Times New Roman" w:cs="Times New Roman"/>
                <w:color w:val="414142"/>
                <w:szCs w:val="24"/>
              </w:rPr>
              <w:t>ETL skaita pieaugums atkarībā no pieejamā finansējuma.</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D50728" w:rsidP="00C527AE">
            <w:pPr>
              <w:rPr>
                <w:rFonts w:eastAsia="Times New Roman" w:cs="Times New Roman"/>
                <w:color w:val="414142"/>
                <w:szCs w:val="24"/>
                <w:lang w:val="en-US"/>
              </w:rPr>
            </w:pPr>
            <w:r>
              <w:rPr>
                <w:rFonts w:eastAsia="Times New Roman" w:cs="Times New Roman"/>
                <w:color w:val="414142"/>
                <w:szCs w:val="24"/>
                <w:lang w:val="en-US"/>
              </w:rPr>
              <w:t>SM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501CDD" w:rsidRDefault="00C34202" w:rsidP="00C527AE">
            <w:pPr>
              <w:rPr>
                <w:rFonts w:eastAsia="Times New Roman" w:cs="Times New Roman"/>
                <w:color w:val="414142"/>
                <w:szCs w:val="24"/>
                <w:lang w:val="en-US"/>
              </w:rPr>
            </w:pPr>
            <w:r w:rsidRPr="00C34202">
              <w:rPr>
                <w:rFonts w:eastAsia="Times New Roman" w:cs="Times New Roman"/>
                <w:color w:val="414142"/>
                <w:szCs w:val="24"/>
                <w:lang w:val="en-US"/>
              </w:rPr>
              <w:t>FM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C34202" w:rsidP="00B84AF4">
            <w:pPr>
              <w:rPr>
                <w:rFonts w:eastAsia="Times New Roman" w:cs="Times New Roman"/>
                <w:color w:val="414142"/>
                <w:szCs w:val="24"/>
                <w:lang w:val="en-US"/>
              </w:rPr>
            </w:pPr>
            <w:r w:rsidRPr="00C34202">
              <w:rPr>
                <w:rFonts w:eastAsia="Times New Roman" w:cs="Times New Roman"/>
                <w:color w:val="414142"/>
                <w:szCs w:val="24"/>
                <w:lang w:val="en-US"/>
              </w:rPr>
              <w:t>31.12.2020</w:t>
            </w:r>
          </w:p>
        </w:tc>
      </w:tr>
      <w:tr w:rsidR="004365F8"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Del="007E00EC" w:rsidRDefault="00872601" w:rsidP="00FF42B7">
            <w:pPr>
              <w:rPr>
                <w:rFonts w:eastAsia="Times New Roman" w:cs="Times New Roman"/>
                <w:color w:val="414142"/>
                <w:szCs w:val="24"/>
              </w:rPr>
            </w:pPr>
            <w:r>
              <w:rPr>
                <w:rFonts w:eastAsia="Times New Roman" w:cs="Times New Roman"/>
                <w:color w:val="414142"/>
                <w:szCs w:val="24"/>
              </w:rPr>
              <w:t>1.7.</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260CEB">
            <w:pPr>
              <w:jc w:val="center"/>
              <w:rPr>
                <w:rFonts w:eastAsia="Times New Roman" w:cs="Times New Roman"/>
                <w:color w:val="414142"/>
                <w:szCs w:val="24"/>
              </w:rPr>
            </w:pPr>
            <w:r w:rsidRPr="004365F8">
              <w:rPr>
                <w:rFonts w:eastAsia="Times New Roman" w:cs="Times New Roman"/>
                <w:color w:val="414142"/>
                <w:szCs w:val="24"/>
              </w:rPr>
              <w:t>Nodokļu politikas pamatnostādņu 2017.-2021.gadam ietvaros izvērtēt  iespēju palielināt nodokļus jauniem neekoloģiskiem transportlīdzekļiem un, ja nepieciešams veikt grozījumus normatīvajos aktos.</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Pr="00CB3DCE" w:rsidRDefault="004365F8" w:rsidP="00FF57AB">
            <w:pPr>
              <w:rPr>
                <w:rFonts w:eastAsia="Times New Roman" w:cs="Times New Roman"/>
                <w:color w:val="414142"/>
                <w:szCs w:val="24"/>
              </w:rPr>
            </w:pPr>
            <w:r w:rsidRPr="004365F8">
              <w:rPr>
                <w:rFonts w:eastAsia="Times New Roman" w:cs="Times New Roman"/>
                <w:color w:val="414142"/>
                <w:szCs w:val="24"/>
              </w:rPr>
              <w:t>Izvērtējums par nepieciešamajiem grozāmajiem normatīvajiem aktiem.</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FF57AB">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C527AE">
            <w:pPr>
              <w:rPr>
                <w:rFonts w:eastAsia="Times New Roman" w:cs="Times New Roman"/>
                <w:color w:val="414142"/>
                <w:szCs w:val="24"/>
                <w:lang w:val="en-US"/>
              </w:rPr>
            </w:pPr>
            <w:r>
              <w:rPr>
                <w:rFonts w:eastAsia="Times New Roman" w:cs="Times New Roman"/>
                <w:color w:val="414142"/>
                <w:szCs w:val="24"/>
                <w:lang w:val="en-US"/>
              </w:rPr>
              <w:t>SM, 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4365F8" w:rsidRDefault="004365F8" w:rsidP="00C527AE">
            <w:pPr>
              <w:rPr>
                <w:rFonts w:eastAsia="Times New Roman" w:cs="Times New Roman"/>
                <w:color w:val="414142"/>
                <w:szCs w:val="24"/>
                <w:lang w:val="en-US"/>
              </w:rPr>
            </w:pPr>
            <w:r>
              <w:rPr>
                <w:rFonts w:eastAsia="Times New Roman" w:cs="Times New Roman"/>
                <w:color w:val="414142"/>
                <w:szCs w:val="24"/>
                <w:lang w:val="en-US"/>
              </w:rPr>
              <w:t>31.12.2020.</w:t>
            </w:r>
          </w:p>
        </w:tc>
      </w:tr>
      <w:tr w:rsidR="00E942E6"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Del="007E00EC" w:rsidRDefault="00872601" w:rsidP="00FF42B7">
            <w:pPr>
              <w:rPr>
                <w:rFonts w:eastAsia="Times New Roman" w:cs="Times New Roman"/>
                <w:color w:val="414142"/>
                <w:szCs w:val="24"/>
              </w:rPr>
            </w:pPr>
            <w:r>
              <w:rPr>
                <w:rFonts w:eastAsia="Times New Roman" w:cs="Times New Roman"/>
                <w:color w:val="414142"/>
                <w:szCs w:val="24"/>
              </w:rPr>
              <w:t>1.8.</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260CEB">
            <w:pPr>
              <w:jc w:val="center"/>
              <w:rPr>
                <w:rFonts w:eastAsia="Times New Roman" w:cs="Times New Roman"/>
                <w:color w:val="414142"/>
                <w:szCs w:val="24"/>
              </w:rPr>
            </w:pPr>
            <w:r w:rsidRPr="00E942E6">
              <w:rPr>
                <w:rFonts w:eastAsia="Times New Roman" w:cs="Times New Roman"/>
                <w:color w:val="414142"/>
                <w:szCs w:val="24"/>
              </w:rPr>
              <w:t>Nodokļu politikas pamatnostādņu 2017.-2021.gadam ietvaros izvēr</w:t>
            </w:r>
            <w:r>
              <w:rPr>
                <w:rFonts w:eastAsia="Times New Roman" w:cs="Times New Roman"/>
                <w:color w:val="414142"/>
                <w:szCs w:val="24"/>
              </w:rPr>
              <w:t>tēt akcīzes nodokļa samazināšanu</w:t>
            </w:r>
            <w:r w:rsidRPr="00E942E6">
              <w:rPr>
                <w:rFonts w:eastAsia="Times New Roman" w:cs="Times New Roman"/>
                <w:color w:val="414142"/>
                <w:szCs w:val="24"/>
              </w:rPr>
              <w:t xml:space="preserve"> dabasgāzei kā degvielas veidam.</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Pr="00CB3DCE" w:rsidRDefault="00E942E6" w:rsidP="00FF57AB">
            <w:pPr>
              <w:rPr>
                <w:rFonts w:eastAsia="Times New Roman" w:cs="Times New Roman"/>
                <w:color w:val="414142"/>
                <w:szCs w:val="24"/>
              </w:rPr>
            </w:pPr>
            <w:r>
              <w:rPr>
                <w:rFonts w:eastAsia="Times New Roman" w:cs="Times New Roman"/>
                <w:color w:val="414142"/>
                <w:szCs w:val="24"/>
              </w:rPr>
              <w:t>Izvērtējums par grozāmajiem normatīvajiem aktiem.</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FF57AB">
            <w:pPr>
              <w:rPr>
                <w:rFonts w:eastAsia="Times New Roman" w:cs="Times New Roman"/>
                <w:color w:val="414142"/>
                <w:szCs w:val="24"/>
              </w:rPr>
            </w:pPr>
            <w:r>
              <w:rPr>
                <w:rFonts w:eastAsia="Times New Roman" w:cs="Times New Roman"/>
                <w:color w:val="414142"/>
                <w:szCs w:val="24"/>
              </w:rPr>
              <w:t>Veikts izvērtējums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C527AE">
            <w:pPr>
              <w:rPr>
                <w:rFonts w:eastAsia="Times New Roman" w:cs="Times New Roman"/>
                <w:color w:val="414142"/>
                <w:szCs w:val="24"/>
                <w:lang w:val="en-US"/>
              </w:rPr>
            </w:pPr>
            <w:r>
              <w:rPr>
                <w:rFonts w:eastAsia="Times New Roman" w:cs="Times New Roman"/>
                <w:color w:val="414142"/>
                <w:szCs w:val="24"/>
                <w:lang w:val="en-US"/>
              </w:rPr>
              <w:t>FM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C527AE">
            <w:pPr>
              <w:rPr>
                <w:rFonts w:eastAsia="Times New Roman" w:cs="Times New Roman"/>
                <w:color w:val="414142"/>
                <w:szCs w:val="24"/>
                <w:lang w:val="en-US"/>
              </w:rPr>
            </w:pPr>
            <w:r>
              <w:rPr>
                <w:rFonts w:eastAsia="Times New Roman" w:cs="Times New Roman"/>
                <w:color w:val="414142"/>
                <w:szCs w:val="24"/>
                <w:lang w:val="en-US"/>
              </w:rPr>
              <w:t>EM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E942E6" w:rsidRDefault="00E942E6" w:rsidP="00C527AE">
            <w:pPr>
              <w:rPr>
                <w:rFonts w:eastAsia="Times New Roman" w:cs="Times New Roman"/>
                <w:color w:val="414142"/>
                <w:szCs w:val="24"/>
                <w:lang w:val="en-US"/>
              </w:rPr>
            </w:pPr>
            <w:r>
              <w:rPr>
                <w:rFonts w:eastAsia="Times New Roman" w:cs="Times New Roman"/>
                <w:color w:val="414142"/>
                <w:szCs w:val="24"/>
                <w:lang w:val="en-US"/>
              </w:rPr>
              <w:t>31.12.2018.</w:t>
            </w:r>
          </w:p>
        </w:tc>
      </w:tr>
      <w:tr w:rsidR="00CB3DCE"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Default="00872601" w:rsidP="00872601">
            <w:pPr>
              <w:rPr>
                <w:rFonts w:eastAsia="Times New Roman" w:cs="Times New Roman"/>
                <w:color w:val="414142"/>
                <w:szCs w:val="24"/>
              </w:rPr>
            </w:pPr>
            <w:r>
              <w:rPr>
                <w:rFonts w:eastAsia="Times New Roman" w:cs="Times New Roman"/>
                <w:color w:val="414142"/>
                <w:szCs w:val="24"/>
              </w:rPr>
              <w:t>1.9.</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Pr="008707C2" w:rsidRDefault="00260CEB" w:rsidP="00260CEB">
            <w:pPr>
              <w:jc w:val="center"/>
              <w:rPr>
                <w:rFonts w:eastAsia="Times New Roman" w:cs="Times New Roman"/>
                <w:color w:val="414142"/>
                <w:szCs w:val="24"/>
              </w:rPr>
            </w:pPr>
            <w:r>
              <w:rPr>
                <w:rFonts w:eastAsia="Times New Roman" w:cs="Times New Roman"/>
                <w:color w:val="414142"/>
                <w:szCs w:val="24"/>
              </w:rPr>
              <w:t>Veikt i</w:t>
            </w:r>
            <w:r w:rsidR="00CB3DCE" w:rsidRPr="00CB3DCE">
              <w:rPr>
                <w:rFonts w:eastAsia="Times New Roman" w:cs="Times New Roman"/>
                <w:color w:val="414142"/>
                <w:szCs w:val="24"/>
              </w:rPr>
              <w:t>zvērtējum</w:t>
            </w:r>
            <w:r>
              <w:rPr>
                <w:rFonts w:eastAsia="Times New Roman" w:cs="Times New Roman"/>
                <w:color w:val="414142"/>
                <w:szCs w:val="24"/>
              </w:rPr>
              <w:t>u</w:t>
            </w:r>
            <w:r w:rsidR="00CB3DCE" w:rsidRPr="00CB3DCE">
              <w:rPr>
                <w:rFonts w:eastAsia="Times New Roman" w:cs="Times New Roman"/>
                <w:color w:val="414142"/>
                <w:szCs w:val="24"/>
              </w:rPr>
              <w:t xml:space="preserve"> par nepieciešamību un ekonomisko pamatojumu LNG uzpildes punktu izveidei ostās (TEN-T pamattīklā)</w:t>
            </w:r>
            <w:r w:rsidR="004827D8">
              <w:rPr>
                <w:rFonts w:eastAsia="Times New Roman" w:cs="Times New Roman"/>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Pr="008707C2" w:rsidRDefault="00CB3DCE" w:rsidP="00FF57AB">
            <w:pPr>
              <w:rPr>
                <w:rFonts w:eastAsia="Times New Roman" w:cs="Times New Roman"/>
                <w:color w:val="414142"/>
                <w:szCs w:val="24"/>
              </w:rPr>
            </w:pPr>
            <w:r w:rsidRPr="00CB3DCE">
              <w:rPr>
                <w:rFonts w:eastAsia="Times New Roman" w:cs="Times New Roman"/>
                <w:color w:val="414142"/>
                <w:szCs w:val="24"/>
              </w:rPr>
              <w:t>Izvērtētas faktiskās tirgus vajadzības LNG uzpildes punktu izveides nepieciešamībai TEN-T pamattīkla ostās</w:t>
            </w:r>
            <w:r w:rsidR="00526B3D">
              <w:rPr>
                <w:rFonts w:eastAsia="Times New Roman" w:cs="Times New Roman"/>
                <w:color w:val="414142"/>
                <w:szCs w:val="24"/>
              </w:rPr>
              <w:t>.</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Pr="00C527AE" w:rsidRDefault="00CB2949" w:rsidP="00FF57AB">
            <w:pPr>
              <w:rPr>
                <w:rFonts w:eastAsia="Times New Roman" w:cs="Times New Roman"/>
                <w:color w:val="414142"/>
                <w:szCs w:val="24"/>
              </w:rPr>
            </w:pPr>
            <w:r>
              <w:rPr>
                <w:rFonts w:eastAsia="Times New Roman" w:cs="Times New Roman"/>
                <w:color w:val="414142"/>
                <w:szCs w:val="24"/>
              </w:rPr>
              <w:t>Veikts izvērtējums</w:t>
            </w:r>
            <w:r w:rsidR="0012520E">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Default="00CB3DCE" w:rsidP="00C527AE">
            <w:pPr>
              <w:rPr>
                <w:rFonts w:eastAsia="Times New Roman" w:cs="Times New Roman"/>
                <w:color w:val="414142"/>
                <w:szCs w:val="24"/>
                <w:lang w:val="en-US"/>
              </w:rPr>
            </w:pPr>
            <w:r>
              <w:rPr>
                <w:rFonts w:eastAsia="Times New Roman" w:cs="Times New Roman"/>
                <w:color w:val="414142"/>
                <w:szCs w:val="24"/>
                <w:lang w:val="en-US"/>
              </w:rPr>
              <w:t xml:space="preserve">SM, </w:t>
            </w:r>
            <w:proofErr w:type="spellStart"/>
            <w:r>
              <w:rPr>
                <w:rFonts w:eastAsia="Times New Roman" w:cs="Times New Roman"/>
                <w:color w:val="414142"/>
                <w:szCs w:val="24"/>
                <w:lang w:val="en-US"/>
              </w:rPr>
              <w:t>Ostu</w:t>
            </w:r>
            <w:proofErr w:type="spellEnd"/>
            <w:r>
              <w:rPr>
                <w:rFonts w:eastAsia="Times New Roman" w:cs="Times New Roman"/>
                <w:color w:val="414142"/>
                <w:szCs w:val="24"/>
                <w:lang w:val="en-US"/>
              </w:rPr>
              <w:t xml:space="preserve"> </w:t>
            </w:r>
            <w:proofErr w:type="spellStart"/>
            <w:r>
              <w:rPr>
                <w:rFonts w:eastAsia="Times New Roman" w:cs="Times New Roman"/>
                <w:color w:val="414142"/>
                <w:szCs w:val="24"/>
                <w:lang w:val="en-US"/>
              </w:rPr>
              <w:t>pārvaldes</w:t>
            </w:r>
            <w:proofErr w:type="spellEnd"/>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CB3DCE" w:rsidRDefault="00CB3DCE" w:rsidP="00C527AE">
            <w:pPr>
              <w:rPr>
                <w:rFonts w:eastAsia="Times New Roman" w:cs="Times New Roman"/>
                <w:color w:val="414142"/>
                <w:szCs w:val="24"/>
                <w:lang w:val="en-US"/>
              </w:rPr>
            </w:pPr>
            <w:r>
              <w:rPr>
                <w:rFonts w:eastAsia="Times New Roman" w:cs="Times New Roman"/>
                <w:color w:val="414142"/>
                <w:szCs w:val="24"/>
                <w:lang w:val="en-US"/>
              </w:rPr>
              <w:t>EM, VARAM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CB3DCE" w:rsidRDefault="00730FE7" w:rsidP="00C527AE">
            <w:pPr>
              <w:rPr>
                <w:rFonts w:eastAsia="Times New Roman" w:cs="Times New Roman"/>
                <w:color w:val="414142"/>
                <w:szCs w:val="24"/>
                <w:lang w:val="en-US"/>
              </w:rPr>
            </w:pPr>
            <w:r>
              <w:rPr>
                <w:rFonts w:eastAsia="Times New Roman" w:cs="Times New Roman"/>
                <w:color w:val="414142"/>
                <w:szCs w:val="24"/>
                <w:lang w:val="en-US"/>
              </w:rPr>
              <w:t>31.12.2018.</w:t>
            </w:r>
          </w:p>
        </w:tc>
      </w:tr>
      <w:tr w:rsidR="00290C1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Default="007E00EC" w:rsidP="00D50728">
            <w:pPr>
              <w:rPr>
                <w:rFonts w:eastAsia="Times New Roman" w:cs="Times New Roman"/>
                <w:color w:val="414142"/>
                <w:szCs w:val="24"/>
              </w:rPr>
            </w:pPr>
            <w:r>
              <w:rPr>
                <w:rFonts w:eastAsia="Times New Roman" w:cs="Times New Roman"/>
                <w:color w:val="414142"/>
                <w:szCs w:val="24"/>
              </w:rPr>
              <w:t>1.</w:t>
            </w:r>
            <w:r w:rsidR="00D50728">
              <w:rPr>
                <w:rFonts w:eastAsia="Times New Roman" w:cs="Times New Roman"/>
                <w:color w:val="414142"/>
                <w:szCs w:val="24"/>
              </w:rPr>
              <w:t>10</w:t>
            </w:r>
            <w:r>
              <w:rPr>
                <w:rFonts w:eastAsia="Times New Roman" w:cs="Times New Roman"/>
                <w:color w:val="414142"/>
                <w:szCs w:val="24"/>
              </w:rPr>
              <w:t>.</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Pr="00CB3DCE" w:rsidRDefault="00260CEB" w:rsidP="00514C9D">
            <w:pPr>
              <w:jc w:val="center"/>
              <w:rPr>
                <w:rFonts w:eastAsia="Times New Roman" w:cs="Times New Roman"/>
                <w:color w:val="414142"/>
                <w:szCs w:val="24"/>
              </w:rPr>
            </w:pPr>
            <w:r>
              <w:rPr>
                <w:rFonts w:eastAsia="Times New Roman" w:cs="Times New Roman"/>
                <w:color w:val="414142"/>
                <w:szCs w:val="24"/>
              </w:rPr>
              <w:t>Veikt p</w:t>
            </w:r>
            <w:r w:rsidR="00290C19" w:rsidRPr="00290C19">
              <w:rPr>
                <w:rFonts w:eastAsia="Times New Roman" w:cs="Times New Roman"/>
                <w:color w:val="414142"/>
                <w:szCs w:val="24"/>
              </w:rPr>
              <w:t>ētījum</w:t>
            </w:r>
            <w:r>
              <w:rPr>
                <w:rFonts w:eastAsia="Times New Roman" w:cs="Times New Roman"/>
                <w:color w:val="414142"/>
                <w:szCs w:val="24"/>
              </w:rPr>
              <w:t>u</w:t>
            </w:r>
            <w:r w:rsidR="00290C19" w:rsidRPr="00290C19">
              <w:rPr>
                <w:rFonts w:eastAsia="Times New Roman" w:cs="Times New Roman"/>
                <w:color w:val="414142"/>
                <w:szCs w:val="24"/>
              </w:rPr>
              <w:t xml:space="preserve"> par pieprasījumu un izmaksu samērīgumu </w:t>
            </w:r>
            <w:r w:rsidR="00514C9D" w:rsidRPr="00514C9D">
              <w:rPr>
                <w:rFonts w:eastAsia="Times New Roman" w:cs="Times New Roman"/>
                <w:color w:val="414142"/>
                <w:szCs w:val="24"/>
              </w:rPr>
              <w:t xml:space="preserve">krasta </w:t>
            </w:r>
            <w:proofErr w:type="spellStart"/>
            <w:r w:rsidR="00514C9D" w:rsidRPr="00514C9D">
              <w:rPr>
                <w:rFonts w:eastAsia="Times New Roman" w:cs="Times New Roman"/>
                <w:color w:val="414142"/>
                <w:szCs w:val="24"/>
              </w:rPr>
              <w:t>elektropadeve</w:t>
            </w:r>
            <w:r w:rsidR="00514C9D">
              <w:rPr>
                <w:rFonts w:eastAsia="Times New Roman" w:cs="Times New Roman"/>
                <w:color w:val="414142"/>
                <w:szCs w:val="24"/>
              </w:rPr>
              <w:t>i</w:t>
            </w:r>
            <w:proofErr w:type="spellEnd"/>
            <w:r w:rsidR="00514C9D" w:rsidRPr="00514C9D">
              <w:rPr>
                <w:rFonts w:eastAsia="Times New Roman" w:cs="Times New Roman"/>
                <w:color w:val="414142"/>
                <w:szCs w:val="24"/>
              </w:rPr>
              <w:t xml:space="preserve"> kuģiem ostās </w:t>
            </w:r>
            <w:r w:rsidR="00290C19" w:rsidRPr="00290C19">
              <w:rPr>
                <w:rFonts w:eastAsia="Times New Roman" w:cs="Times New Roman"/>
                <w:color w:val="414142"/>
                <w:szCs w:val="24"/>
              </w:rPr>
              <w:t>salīdzinājumā ar ieguvumiem vides jomā, ņemot vērā sākotnējo izvērtējumu Plāna ietvaros</w:t>
            </w:r>
            <w:r w:rsidR="00526B3D">
              <w:rPr>
                <w:rFonts w:eastAsia="Times New Roman" w:cs="Times New Roman"/>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Pr="00CB3DCE" w:rsidRDefault="00B84AF4" w:rsidP="00FF57AB">
            <w:pPr>
              <w:rPr>
                <w:rFonts w:eastAsia="Times New Roman" w:cs="Times New Roman"/>
                <w:color w:val="414142"/>
                <w:szCs w:val="24"/>
              </w:rPr>
            </w:pPr>
            <w:r>
              <w:rPr>
                <w:rFonts w:eastAsia="Times New Roman" w:cs="Times New Roman"/>
                <w:color w:val="414142"/>
                <w:szCs w:val="24"/>
              </w:rPr>
              <w:t>Izvērtēts, vai ir nepieciešama krasta elektropadeve kuģiem ostās</w:t>
            </w:r>
            <w:r w:rsidR="00526B3D">
              <w:rPr>
                <w:rFonts w:eastAsia="Times New Roman" w:cs="Times New Roman"/>
                <w:color w:val="414142"/>
                <w:szCs w:val="24"/>
              </w:rPr>
              <w:t>.</w:t>
            </w:r>
          </w:p>
        </w:tc>
        <w:tc>
          <w:tcPr>
            <w:tcW w:w="931"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Pr="00C527AE" w:rsidRDefault="00CB2949" w:rsidP="00FF57AB">
            <w:pPr>
              <w:rPr>
                <w:rFonts w:eastAsia="Times New Roman" w:cs="Times New Roman"/>
                <w:color w:val="414142"/>
                <w:szCs w:val="24"/>
              </w:rPr>
            </w:pPr>
            <w:r>
              <w:rPr>
                <w:rFonts w:eastAsia="Times New Roman" w:cs="Times New Roman"/>
                <w:color w:val="414142"/>
                <w:szCs w:val="24"/>
              </w:rPr>
              <w:t>Veikts izvērtējums</w:t>
            </w:r>
            <w:r w:rsidR="00526B3D">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Default="00B84AF4" w:rsidP="00C527AE">
            <w:pPr>
              <w:rPr>
                <w:rFonts w:eastAsia="Times New Roman" w:cs="Times New Roman"/>
                <w:color w:val="414142"/>
                <w:szCs w:val="24"/>
                <w:lang w:val="en-US"/>
              </w:rPr>
            </w:pPr>
            <w:proofErr w:type="spellStart"/>
            <w:r>
              <w:rPr>
                <w:rFonts w:eastAsia="Times New Roman" w:cs="Times New Roman"/>
                <w:color w:val="414142"/>
                <w:szCs w:val="24"/>
                <w:lang w:val="en-US"/>
              </w:rPr>
              <w:t>Ostu</w:t>
            </w:r>
            <w:proofErr w:type="spellEnd"/>
            <w:r>
              <w:rPr>
                <w:rFonts w:eastAsia="Times New Roman" w:cs="Times New Roman"/>
                <w:color w:val="414142"/>
                <w:szCs w:val="24"/>
                <w:lang w:val="en-US"/>
              </w:rPr>
              <w:t xml:space="preserve"> </w:t>
            </w:r>
            <w:proofErr w:type="spellStart"/>
            <w:r>
              <w:rPr>
                <w:rFonts w:eastAsia="Times New Roman" w:cs="Times New Roman"/>
                <w:color w:val="414142"/>
                <w:szCs w:val="24"/>
                <w:lang w:val="en-US"/>
              </w:rPr>
              <w:t>pārvaldes</w:t>
            </w:r>
            <w:proofErr w:type="spellEnd"/>
            <w:r>
              <w:rPr>
                <w:rFonts w:eastAsia="Times New Roman" w:cs="Times New Roman"/>
                <w:color w:val="414142"/>
                <w:szCs w:val="24"/>
                <w:lang w:val="en-US"/>
              </w:rPr>
              <w:t>, SM</w:t>
            </w:r>
          </w:p>
        </w:tc>
        <w:tc>
          <w:tcPr>
            <w:tcW w:w="630" w:type="pct"/>
            <w:gridSpan w:val="3"/>
            <w:tcBorders>
              <w:top w:val="outset" w:sz="6" w:space="0" w:color="414142"/>
              <w:left w:val="outset" w:sz="6" w:space="0" w:color="414142"/>
              <w:bottom w:val="outset" w:sz="6" w:space="0" w:color="414142"/>
              <w:right w:val="outset" w:sz="6" w:space="0" w:color="414142"/>
            </w:tcBorders>
            <w:shd w:val="clear" w:color="auto" w:fill="FFFFFF"/>
          </w:tcPr>
          <w:p w:rsidR="00290C19" w:rsidRDefault="00B84AF4" w:rsidP="00C527AE">
            <w:pPr>
              <w:rPr>
                <w:rFonts w:eastAsia="Times New Roman" w:cs="Times New Roman"/>
                <w:color w:val="414142"/>
                <w:szCs w:val="24"/>
                <w:lang w:val="en-US"/>
              </w:rPr>
            </w:pPr>
            <w:r>
              <w:rPr>
                <w:rFonts w:eastAsia="Times New Roman" w:cs="Times New Roman"/>
                <w:color w:val="414142"/>
                <w:szCs w:val="24"/>
                <w:lang w:val="en-US"/>
              </w:rPr>
              <w:t>EM, VARAM</w:t>
            </w:r>
          </w:p>
        </w:tc>
        <w:tc>
          <w:tcPr>
            <w:tcW w:w="685" w:type="pct"/>
            <w:gridSpan w:val="2"/>
            <w:tcBorders>
              <w:top w:val="outset" w:sz="6" w:space="0" w:color="414142"/>
              <w:left w:val="outset" w:sz="6" w:space="0" w:color="414142"/>
              <w:bottom w:val="outset" w:sz="6" w:space="0" w:color="414142"/>
              <w:right w:val="outset" w:sz="6" w:space="0" w:color="414142"/>
            </w:tcBorders>
            <w:shd w:val="clear" w:color="auto" w:fill="FFFFFF"/>
          </w:tcPr>
          <w:p w:rsidR="00290C19" w:rsidRDefault="00B84AF4" w:rsidP="00C527AE">
            <w:pPr>
              <w:rPr>
                <w:rFonts w:eastAsia="Times New Roman" w:cs="Times New Roman"/>
                <w:color w:val="414142"/>
                <w:szCs w:val="24"/>
                <w:lang w:val="en-US"/>
              </w:rPr>
            </w:pPr>
            <w:r>
              <w:rPr>
                <w:rFonts w:eastAsia="Times New Roman" w:cs="Times New Roman"/>
                <w:color w:val="414142"/>
                <w:szCs w:val="24"/>
                <w:lang w:val="en-US"/>
              </w:rPr>
              <w:t>31.12.2020.</w:t>
            </w:r>
          </w:p>
        </w:tc>
      </w:tr>
      <w:tr w:rsidR="0061567D"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tcPr>
          <w:p w:rsidR="0061567D" w:rsidRPr="00045714" w:rsidRDefault="007E00EC" w:rsidP="0061567D">
            <w:pPr>
              <w:jc w:val="center"/>
              <w:rPr>
                <w:rFonts w:eastAsia="Times New Roman" w:cs="Times New Roman"/>
                <w:b/>
                <w:bCs/>
                <w:color w:val="414142"/>
                <w:szCs w:val="24"/>
              </w:rPr>
            </w:pPr>
            <w:r>
              <w:rPr>
                <w:rFonts w:eastAsia="Times New Roman" w:cs="Times New Roman"/>
                <w:b/>
                <w:bCs/>
                <w:color w:val="414142"/>
                <w:szCs w:val="24"/>
              </w:rPr>
              <w:t>2</w:t>
            </w:r>
            <w:r w:rsidR="0061567D">
              <w:rPr>
                <w:rFonts w:eastAsia="Times New Roman" w:cs="Times New Roman"/>
                <w:b/>
                <w:bCs/>
                <w:color w:val="414142"/>
                <w:szCs w:val="24"/>
              </w:rPr>
              <w:t>.</w:t>
            </w:r>
            <w:r w:rsidR="0061567D" w:rsidRPr="00045714">
              <w:rPr>
                <w:rFonts w:eastAsia="Times New Roman" w:cs="Times New Roman"/>
                <w:b/>
                <w:bCs/>
                <w:color w:val="414142"/>
                <w:szCs w:val="24"/>
              </w:rPr>
              <w:t>Rīcības virziens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tcPr>
          <w:p w:rsidR="0061567D" w:rsidRPr="00B84AF4" w:rsidRDefault="0061567D" w:rsidP="007E00EC">
            <w:pPr>
              <w:jc w:val="center"/>
              <w:rPr>
                <w:rFonts w:eastAsia="Times New Roman" w:cs="Times New Roman"/>
                <w:b/>
                <w:color w:val="414142"/>
                <w:szCs w:val="24"/>
              </w:rPr>
            </w:pPr>
            <w:r>
              <w:rPr>
                <w:rFonts w:eastAsia="Times New Roman" w:cs="Times New Roman"/>
                <w:b/>
                <w:bCs/>
                <w:color w:val="414142"/>
                <w:szCs w:val="24"/>
              </w:rPr>
              <w:t xml:space="preserve">Normatīvo aktu </w:t>
            </w:r>
            <w:r w:rsidR="007E00EC">
              <w:rPr>
                <w:rFonts w:eastAsia="Times New Roman" w:cs="Times New Roman"/>
                <w:b/>
                <w:bCs/>
                <w:color w:val="414142"/>
                <w:szCs w:val="24"/>
              </w:rPr>
              <w:t>pilnveidošana</w:t>
            </w:r>
          </w:p>
        </w:tc>
      </w:tr>
      <w:tr w:rsidR="0061567D"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61567D" w:rsidRPr="002A1300" w:rsidDel="0061567D" w:rsidRDefault="00872601" w:rsidP="00C527AE">
            <w:pPr>
              <w:jc w:val="center"/>
              <w:rPr>
                <w:rFonts w:eastAsia="Times New Roman" w:cs="Times New Roman"/>
                <w:bCs/>
                <w:color w:val="414142"/>
                <w:szCs w:val="24"/>
              </w:rPr>
            </w:pPr>
            <w:r>
              <w:rPr>
                <w:rFonts w:eastAsia="Times New Roman" w:cs="Times New Roman"/>
                <w:bCs/>
                <w:color w:val="414142"/>
                <w:szCs w:val="24"/>
              </w:rPr>
              <w:t>2</w:t>
            </w:r>
            <w:r w:rsidR="0061567D" w:rsidRPr="002A1300">
              <w:rPr>
                <w:rFonts w:eastAsia="Times New Roman" w:cs="Times New Roman"/>
                <w:bCs/>
                <w:color w:val="414142"/>
                <w:szCs w:val="24"/>
              </w:rPr>
              <w:t>.1.</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61567D" w:rsidRPr="0061567D" w:rsidDel="0061567D" w:rsidRDefault="00E16EC2" w:rsidP="00EE220F">
            <w:pPr>
              <w:jc w:val="center"/>
              <w:rPr>
                <w:rFonts w:eastAsia="Times New Roman" w:cs="Times New Roman"/>
                <w:bCs/>
                <w:color w:val="414142"/>
                <w:szCs w:val="24"/>
              </w:rPr>
            </w:pPr>
            <w:r>
              <w:rPr>
                <w:rFonts w:eastAsia="Times New Roman" w:cs="Times New Roman"/>
                <w:bCs/>
                <w:color w:val="414142"/>
                <w:szCs w:val="24"/>
              </w:rPr>
              <w:t xml:space="preserve"> </w:t>
            </w:r>
            <w:r w:rsidR="002E7F19">
              <w:rPr>
                <w:rFonts w:eastAsia="Times New Roman" w:cs="Times New Roman"/>
                <w:bCs/>
                <w:color w:val="414142"/>
                <w:szCs w:val="24"/>
              </w:rPr>
              <w:t xml:space="preserve">Aktualizēt normatīvos aktus atbilstoši </w:t>
            </w:r>
            <w:r>
              <w:rPr>
                <w:rFonts w:eastAsia="Times New Roman" w:cs="Times New Roman"/>
                <w:bCs/>
                <w:color w:val="414142"/>
                <w:szCs w:val="24"/>
              </w:rPr>
              <w:t>Direktīvas</w:t>
            </w:r>
            <w:r w:rsidR="002E7F19">
              <w:rPr>
                <w:rFonts w:eastAsia="Times New Roman" w:cs="Times New Roman"/>
                <w:bCs/>
                <w:color w:val="414142"/>
                <w:szCs w:val="24"/>
              </w:rPr>
              <w:t xml:space="preserve"> 2014/94/ES</w:t>
            </w:r>
            <w:r>
              <w:rPr>
                <w:rFonts w:eastAsia="Times New Roman" w:cs="Times New Roman"/>
                <w:bCs/>
                <w:color w:val="414142"/>
                <w:szCs w:val="24"/>
              </w:rPr>
              <w:t xml:space="preserve"> prasībām</w:t>
            </w:r>
            <w:r w:rsidR="0061567D">
              <w:rPr>
                <w:rFonts w:eastAsia="Times New Roman" w:cs="Times New Roman"/>
                <w:bCs/>
                <w:color w:val="414142"/>
                <w:szCs w:val="24"/>
              </w:rPr>
              <w:t>, nosakot</w:t>
            </w:r>
            <w:r w:rsidR="002A1300">
              <w:rPr>
                <w:rFonts w:eastAsia="Times New Roman" w:cs="Times New Roman"/>
                <w:bCs/>
                <w:color w:val="414142"/>
                <w:szCs w:val="24"/>
              </w:rPr>
              <w:t xml:space="preserve"> prasības</w:t>
            </w:r>
            <w:r w:rsidR="0061567D">
              <w:rPr>
                <w:rFonts w:eastAsia="Times New Roman" w:cs="Times New Roman"/>
                <w:bCs/>
                <w:color w:val="414142"/>
                <w:szCs w:val="24"/>
              </w:rPr>
              <w:t xml:space="preserve"> </w:t>
            </w:r>
            <w:r w:rsidR="009001B8">
              <w:rPr>
                <w:rFonts w:eastAsia="Times New Roman" w:cs="Times New Roman"/>
                <w:bCs/>
                <w:color w:val="414142"/>
                <w:szCs w:val="24"/>
              </w:rPr>
              <w:t xml:space="preserve">ETL uzlādes stacijām, </w:t>
            </w:r>
            <w:r w:rsidR="00970211">
              <w:rPr>
                <w:rFonts w:eastAsia="Times New Roman" w:cs="Times New Roman"/>
                <w:bCs/>
                <w:color w:val="414142"/>
                <w:szCs w:val="24"/>
              </w:rPr>
              <w:t>CNG</w:t>
            </w:r>
            <w:r w:rsidR="00EE220F">
              <w:rPr>
                <w:rFonts w:eastAsia="Times New Roman" w:cs="Times New Roman"/>
                <w:bCs/>
                <w:color w:val="414142"/>
                <w:szCs w:val="24"/>
              </w:rPr>
              <w:t>, LNG un FCEV</w:t>
            </w:r>
            <w:r w:rsidR="00970211">
              <w:rPr>
                <w:rFonts w:eastAsia="Times New Roman" w:cs="Times New Roman"/>
                <w:bCs/>
                <w:color w:val="414142"/>
                <w:szCs w:val="24"/>
              </w:rPr>
              <w:t xml:space="preserve">  uzpildes stacijām, kā arī ETL </w:t>
            </w:r>
            <w:r w:rsidR="002A1300">
              <w:rPr>
                <w:rFonts w:eastAsia="Times New Roman" w:cs="Times New Roman"/>
                <w:bCs/>
                <w:color w:val="414142"/>
                <w:szCs w:val="24"/>
              </w:rPr>
              <w:t>uzlādes punktu operatoriem</w:t>
            </w:r>
            <w:r w:rsidR="00FE10A9">
              <w:rPr>
                <w:rFonts w:eastAsia="Times New Roman" w:cs="Times New Roman"/>
                <w:bCs/>
                <w:color w:val="414142"/>
                <w:szCs w:val="24"/>
              </w:rPr>
              <w:t>.</w:t>
            </w:r>
            <w:r w:rsidR="00970211">
              <w:rPr>
                <w:rFonts w:eastAsia="Times New Roman" w:cs="Times New Roman"/>
                <w:bCs/>
                <w:color w:val="414142"/>
                <w:szCs w:val="24"/>
              </w:rPr>
              <w:t xml:space="preserve"> </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61567D" w:rsidRPr="002A1300" w:rsidRDefault="0061567D" w:rsidP="00E16EC2">
            <w:pPr>
              <w:jc w:val="center"/>
              <w:rPr>
                <w:rFonts w:eastAsia="Times New Roman" w:cs="Times New Roman"/>
                <w:color w:val="414142"/>
                <w:szCs w:val="24"/>
              </w:rPr>
            </w:pP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61567D" w:rsidRPr="002A1300" w:rsidRDefault="00E16EC2" w:rsidP="00260CEB">
            <w:pPr>
              <w:jc w:val="center"/>
              <w:rPr>
                <w:rFonts w:eastAsia="Times New Roman" w:cs="Times New Roman"/>
                <w:color w:val="414142"/>
                <w:szCs w:val="24"/>
              </w:rPr>
            </w:pPr>
            <w:r>
              <w:rPr>
                <w:rFonts w:eastAsia="Times New Roman" w:cs="Times New Roman"/>
                <w:color w:val="414142"/>
                <w:szCs w:val="24"/>
              </w:rPr>
              <w:t>Normatīvie akti aktualizēti atbilstoši Direktīvas 2014/94/ES prasībām</w:t>
            </w:r>
            <w:r w:rsidR="00CF1A39">
              <w:rPr>
                <w:rFonts w:eastAsia="Times New Roman" w:cs="Times New Roman"/>
                <w:color w:val="414142"/>
                <w:szCs w:val="24"/>
              </w:rPr>
              <w:t>.</w:t>
            </w:r>
            <w:r>
              <w:rPr>
                <w:rFonts w:eastAsia="Times New Roman" w:cs="Times New Roman"/>
                <w:color w:val="414142"/>
                <w:szCs w:val="24"/>
              </w:rPr>
              <w:t xml:space="preserve"> </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61567D" w:rsidRPr="002A1300" w:rsidRDefault="002A1300" w:rsidP="00C527AE">
            <w:pPr>
              <w:jc w:val="center"/>
              <w:rPr>
                <w:rFonts w:eastAsia="Times New Roman" w:cs="Times New Roman"/>
                <w:color w:val="414142"/>
                <w:szCs w:val="24"/>
              </w:rPr>
            </w:pPr>
            <w:r>
              <w:rPr>
                <w:rFonts w:eastAsia="Times New Roman" w:cs="Times New Roman"/>
                <w:color w:val="414142"/>
                <w:szCs w:val="24"/>
              </w:rPr>
              <w:t>EM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61567D" w:rsidRPr="002A1300" w:rsidRDefault="002A1300" w:rsidP="00C527AE">
            <w:pPr>
              <w:jc w:val="center"/>
              <w:rPr>
                <w:rFonts w:eastAsia="Times New Roman" w:cs="Times New Roman"/>
                <w:color w:val="414142"/>
                <w:szCs w:val="24"/>
              </w:rPr>
            </w:pPr>
            <w:r>
              <w:rPr>
                <w:rFonts w:eastAsia="Times New Roman" w:cs="Times New Roman"/>
                <w:color w:val="414142"/>
                <w:szCs w:val="24"/>
              </w:rPr>
              <w:t>SM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61567D" w:rsidRPr="002A1300" w:rsidRDefault="002A1300" w:rsidP="00C527AE">
            <w:pPr>
              <w:jc w:val="center"/>
              <w:rPr>
                <w:rFonts w:eastAsia="Times New Roman" w:cs="Times New Roman"/>
                <w:color w:val="414142"/>
                <w:szCs w:val="24"/>
              </w:rPr>
            </w:pPr>
            <w:r>
              <w:rPr>
                <w:rFonts w:eastAsia="Times New Roman" w:cs="Times New Roman"/>
                <w:color w:val="414142"/>
                <w:szCs w:val="24"/>
              </w:rPr>
              <w:t>31.12.2017.</w:t>
            </w:r>
          </w:p>
        </w:tc>
      </w:tr>
      <w:tr w:rsidR="00FA279D"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FA279D" w:rsidRPr="002A1300" w:rsidRDefault="00872601" w:rsidP="009001B8">
            <w:pPr>
              <w:jc w:val="center"/>
              <w:rPr>
                <w:rFonts w:eastAsia="Times New Roman" w:cs="Times New Roman"/>
                <w:bCs/>
                <w:color w:val="414142"/>
                <w:szCs w:val="24"/>
              </w:rPr>
            </w:pPr>
            <w:r>
              <w:rPr>
                <w:rFonts w:eastAsia="Times New Roman" w:cs="Times New Roman"/>
                <w:bCs/>
                <w:color w:val="414142"/>
                <w:szCs w:val="24"/>
              </w:rPr>
              <w:t>2</w:t>
            </w:r>
            <w:r w:rsidR="00FA279D">
              <w:rPr>
                <w:rFonts w:eastAsia="Times New Roman" w:cs="Times New Roman"/>
                <w:bCs/>
                <w:color w:val="414142"/>
                <w:szCs w:val="24"/>
              </w:rPr>
              <w:t>.</w:t>
            </w:r>
            <w:r w:rsidR="009001B8">
              <w:rPr>
                <w:rFonts w:eastAsia="Times New Roman" w:cs="Times New Roman"/>
                <w:bCs/>
                <w:color w:val="414142"/>
                <w:szCs w:val="24"/>
              </w:rPr>
              <w:t>2</w:t>
            </w:r>
            <w:r w:rsidR="00FA279D">
              <w:rPr>
                <w:rFonts w:eastAsia="Times New Roman" w:cs="Times New Roman"/>
                <w:bCs/>
                <w:color w:val="414142"/>
                <w:szCs w:val="24"/>
              </w:rPr>
              <w:t>.</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FA279D" w:rsidRDefault="00260CEB" w:rsidP="003D5ACD">
            <w:pPr>
              <w:jc w:val="center"/>
              <w:rPr>
                <w:rFonts w:eastAsia="Times New Roman" w:cs="Times New Roman"/>
                <w:bCs/>
                <w:color w:val="414142"/>
                <w:szCs w:val="24"/>
              </w:rPr>
            </w:pPr>
            <w:r>
              <w:rPr>
                <w:rFonts w:eastAsia="Times New Roman" w:cs="Times New Roman"/>
                <w:bCs/>
                <w:color w:val="414142"/>
                <w:szCs w:val="24"/>
              </w:rPr>
              <w:t>Veikt grozījumus</w:t>
            </w:r>
            <w:r w:rsidR="00FA279D">
              <w:rPr>
                <w:rFonts w:eastAsia="Times New Roman" w:cs="Times New Roman"/>
                <w:bCs/>
                <w:color w:val="414142"/>
                <w:szCs w:val="24"/>
              </w:rPr>
              <w:t xml:space="preserve"> normatīvajos aktos, papildinot ar ETL, </w:t>
            </w:r>
            <w:r w:rsidR="00E16EC2">
              <w:rPr>
                <w:rFonts w:eastAsia="Times New Roman" w:cs="Times New Roman"/>
                <w:bCs/>
                <w:color w:val="414142"/>
                <w:szCs w:val="24"/>
              </w:rPr>
              <w:t>FC</w:t>
            </w:r>
            <w:r w:rsidR="00FA279D">
              <w:rPr>
                <w:rFonts w:eastAsia="Times New Roman" w:cs="Times New Roman"/>
                <w:bCs/>
                <w:color w:val="414142"/>
                <w:szCs w:val="24"/>
              </w:rPr>
              <w:t xml:space="preserve">EV,  ar dabasgāzi darbināma transportlīdzekļa un </w:t>
            </w:r>
            <w:proofErr w:type="spellStart"/>
            <w:r w:rsidR="003D5ACD">
              <w:rPr>
                <w:rFonts w:eastAsia="Times New Roman" w:cs="Times New Roman"/>
                <w:bCs/>
                <w:color w:val="414142"/>
                <w:szCs w:val="24"/>
              </w:rPr>
              <w:t>bezemisiju</w:t>
            </w:r>
            <w:proofErr w:type="spellEnd"/>
            <w:r w:rsidR="003D5ACD">
              <w:rPr>
                <w:rFonts w:eastAsia="Times New Roman" w:cs="Times New Roman"/>
                <w:bCs/>
                <w:color w:val="414142"/>
                <w:szCs w:val="24"/>
              </w:rPr>
              <w:t xml:space="preserve"> </w:t>
            </w:r>
            <w:r w:rsidR="00FA279D">
              <w:rPr>
                <w:rFonts w:eastAsia="Times New Roman" w:cs="Times New Roman"/>
                <w:bCs/>
                <w:color w:val="414142"/>
                <w:szCs w:val="24"/>
              </w:rPr>
              <w:t>transportlīdzekļa definīcijām</w:t>
            </w:r>
            <w:r w:rsidR="00782FE4">
              <w:rPr>
                <w:rFonts w:eastAsia="Times New Roman" w:cs="Times New Roman"/>
                <w:bCs/>
                <w:color w:val="414142"/>
                <w:szCs w:val="24"/>
              </w:rPr>
              <w:t>.</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FA279D" w:rsidRPr="002A1300" w:rsidRDefault="00E16EC2" w:rsidP="00C527AE">
            <w:pPr>
              <w:jc w:val="center"/>
              <w:rPr>
                <w:rFonts w:eastAsia="Times New Roman" w:cs="Times New Roman"/>
                <w:color w:val="414142"/>
                <w:szCs w:val="24"/>
              </w:rPr>
            </w:pPr>
            <w:r>
              <w:rPr>
                <w:rFonts w:eastAsia="Times New Roman" w:cs="Times New Roman"/>
                <w:color w:val="414142"/>
                <w:szCs w:val="24"/>
              </w:rPr>
              <w:t>Veikti grozījumi</w:t>
            </w:r>
            <w:r w:rsidR="004365F8">
              <w:rPr>
                <w:rFonts w:eastAsia="Times New Roman" w:cs="Times New Roman"/>
                <w:color w:val="414142"/>
                <w:szCs w:val="24"/>
              </w:rPr>
              <w:t xml:space="preserve"> Ceļu satiksmes likumā</w:t>
            </w:r>
            <w:r>
              <w:rPr>
                <w:rFonts w:eastAsia="Times New Roman" w:cs="Times New Roman"/>
                <w:color w:val="414142"/>
                <w:szCs w:val="24"/>
              </w:rPr>
              <w:t>, lai definētu ar alternatīvo degvielu darbināmus transportlīdzekļus, tādejādi radot vienotu izpratni un iespēju turpmāk noteikt atvieglojumus šiem citos normatīvajos aktos</w:t>
            </w: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FA279D" w:rsidRPr="002A1300" w:rsidRDefault="00E16EC2" w:rsidP="00A65FE7">
            <w:pPr>
              <w:jc w:val="center"/>
              <w:rPr>
                <w:rFonts w:eastAsia="Times New Roman" w:cs="Times New Roman"/>
                <w:color w:val="414142"/>
                <w:szCs w:val="24"/>
              </w:rPr>
            </w:pPr>
            <w:r>
              <w:rPr>
                <w:rFonts w:eastAsia="Times New Roman" w:cs="Times New Roman"/>
                <w:color w:val="414142"/>
                <w:szCs w:val="24"/>
              </w:rPr>
              <w:t xml:space="preserve">Grozījumi Ceļu satiksmes likumā. </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FA279D" w:rsidRDefault="00FA279D" w:rsidP="00C527AE">
            <w:pPr>
              <w:jc w:val="center"/>
              <w:rPr>
                <w:rFonts w:eastAsia="Times New Roman" w:cs="Times New Roman"/>
                <w:color w:val="414142"/>
                <w:szCs w:val="24"/>
              </w:rPr>
            </w:pPr>
            <w:r>
              <w:rPr>
                <w:rFonts w:eastAsia="Times New Roman" w:cs="Times New Roman"/>
                <w:color w:val="414142"/>
                <w:szCs w:val="24"/>
              </w:rPr>
              <w:t>SM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FA279D" w:rsidRDefault="00FA279D" w:rsidP="00C527AE">
            <w:pPr>
              <w:jc w:val="center"/>
              <w:rPr>
                <w:rFonts w:eastAsia="Times New Roman" w:cs="Times New Roman"/>
                <w:color w:val="414142"/>
                <w:szCs w:val="24"/>
              </w:rPr>
            </w:pPr>
            <w:r>
              <w:rPr>
                <w:rFonts w:eastAsia="Times New Roman" w:cs="Times New Roman"/>
                <w:color w:val="414142"/>
                <w:szCs w:val="24"/>
              </w:rPr>
              <w:t>VARAM, EM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FA279D" w:rsidRDefault="00FA279D" w:rsidP="00C527AE">
            <w:pPr>
              <w:jc w:val="center"/>
              <w:rPr>
                <w:rFonts w:eastAsia="Times New Roman" w:cs="Times New Roman"/>
                <w:color w:val="414142"/>
                <w:szCs w:val="24"/>
              </w:rPr>
            </w:pPr>
            <w:r>
              <w:rPr>
                <w:rFonts w:eastAsia="Times New Roman" w:cs="Times New Roman"/>
                <w:color w:val="414142"/>
                <w:szCs w:val="24"/>
              </w:rPr>
              <w:t>31.12.2017.</w:t>
            </w:r>
          </w:p>
        </w:tc>
      </w:tr>
      <w:tr w:rsidR="00782FE4"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82FE4" w:rsidRDefault="00872601" w:rsidP="009001B8">
            <w:pPr>
              <w:jc w:val="center"/>
              <w:rPr>
                <w:rFonts w:eastAsia="Times New Roman" w:cs="Times New Roman"/>
                <w:bCs/>
                <w:color w:val="414142"/>
                <w:szCs w:val="24"/>
              </w:rPr>
            </w:pPr>
            <w:r>
              <w:rPr>
                <w:rFonts w:eastAsia="Times New Roman" w:cs="Times New Roman"/>
                <w:bCs/>
                <w:color w:val="414142"/>
                <w:szCs w:val="24"/>
              </w:rPr>
              <w:t>2.</w:t>
            </w:r>
            <w:r w:rsidR="009001B8">
              <w:rPr>
                <w:rFonts w:eastAsia="Times New Roman" w:cs="Times New Roman"/>
                <w:bCs/>
                <w:color w:val="414142"/>
                <w:szCs w:val="24"/>
              </w:rPr>
              <w:t>3</w:t>
            </w:r>
            <w:r>
              <w:rPr>
                <w:rFonts w:eastAsia="Times New Roman" w:cs="Times New Roman"/>
                <w:bCs/>
                <w:color w:val="414142"/>
                <w:szCs w:val="24"/>
              </w:rPr>
              <w:t>.</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82FE4" w:rsidRDefault="00CF1A39" w:rsidP="003D5ACD">
            <w:pPr>
              <w:jc w:val="center"/>
              <w:rPr>
                <w:rFonts w:eastAsia="Times New Roman" w:cs="Times New Roman"/>
                <w:bCs/>
                <w:color w:val="414142"/>
                <w:szCs w:val="24"/>
              </w:rPr>
            </w:pPr>
            <w:r w:rsidRPr="00CF1A39">
              <w:rPr>
                <w:rFonts w:eastAsia="Times New Roman" w:cs="Times New Roman"/>
                <w:bCs/>
                <w:color w:val="414142"/>
                <w:szCs w:val="24"/>
              </w:rPr>
              <w:t xml:space="preserve">Aktualizēt normatīvos aktus atbilstoši Direktīvas 2014/94/ES prasībām </w:t>
            </w:r>
            <w:r w:rsidR="00782FE4" w:rsidRPr="00782FE4">
              <w:rPr>
                <w:rFonts w:eastAsia="Times New Roman" w:cs="Times New Roman"/>
                <w:bCs/>
                <w:color w:val="414142"/>
                <w:szCs w:val="24"/>
              </w:rPr>
              <w:t>attiecībā uz alternatīvo degvielu transportlīdzekļu lietotājiem sniedzamo informāciju.</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82FE4" w:rsidDel="00E16EC2" w:rsidRDefault="00782FE4" w:rsidP="00C527AE">
            <w:pPr>
              <w:jc w:val="center"/>
              <w:rPr>
                <w:rFonts w:eastAsia="Times New Roman" w:cs="Times New Roman"/>
                <w:color w:val="414142"/>
                <w:szCs w:val="24"/>
              </w:rPr>
            </w:pP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782FE4" w:rsidRDefault="00CF1A39" w:rsidP="00A65FE7">
            <w:pPr>
              <w:jc w:val="center"/>
              <w:rPr>
                <w:rFonts w:eastAsia="Times New Roman" w:cs="Times New Roman"/>
                <w:color w:val="414142"/>
                <w:szCs w:val="24"/>
              </w:rPr>
            </w:pPr>
            <w:r w:rsidRPr="00CF1A39">
              <w:rPr>
                <w:rFonts w:eastAsia="Times New Roman" w:cs="Times New Roman"/>
                <w:color w:val="414142"/>
                <w:szCs w:val="24"/>
              </w:rPr>
              <w:t>Normatīvie akti aktualizēti atbilstoši Direktīvas 2014/94/ES prasībām</w:t>
            </w: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82FE4" w:rsidRDefault="00CF1A39" w:rsidP="00C527AE">
            <w:pPr>
              <w:jc w:val="center"/>
              <w:rPr>
                <w:rFonts w:eastAsia="Times New Roman" w:cs="Times New Roman"/>
                <w:color w:val="414142"/>
                <w:szCs w:val="24"/>
              </w:rPr>
            </w:pPr>
            <w:r>
              <w:rPr>
                <w:rFonts w:eastAsia="Times New Roman" w:cs="Times New Roman"/>
                <w:color w:val="414142"/>
                <w:szCs w:val="24"/>
              </w:rPr>
              <w:t>EM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82FE4" w:rsidRDefault="00CF1A39" w:rsidP="00C527AE">
            <w:pPr>
              <w:jc w:val="center"/>
              <w:rPr>
                <w:rFonts w:eastAsia="Times New Roman" w:cs="Times New Roman"/>
                <w:color w:val="414142"/>
                <w:szCs w:val="24"/>
              </w:rPr>
            </w:pPr>
            <w:r>
              <w:rPr>
                <w:rFonts w:eastAsia="Times New Roman" w:cs="Times New Roman"/>
                <w:color w:val="414142"/>
                <w:szCs w:val="24"/>
              </w:rPr>
              <w:t>SM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82FE4" w:rsidRDefault="00CF1A39" w:rsidP="00A1049E">
            <w:pPr>
              <w:jc w:val="center"/>
              <w:rPr>
                <w:rFonts w:eastAsia="Times New Roman" w:cs="Times New Roman"/>
                <w:color w:val="414142"/>
                <w:szCs w:val="24"/>
              </w:rPr>
            </w:pPr>
            <w:r w:rsidRPr="00CF1A39">
              <w:rPr>
                <w:rFonts w:eastAsia="Times New Roman" w:cs="Times New Roman"/>
                <w:color w:val="414142"/>
                <w:szCs w:val="24"/>
              </w:rPr>
              <w:t>31.12.201</w:t>
            </w:r>
            <w:r w:rsidR="00A1049E">
              <w:rPr>
                <w:rFonts w:eastAsia="Times New Roman" w:cs="Times New Roman"/>
                <w:color w:val="414142"/>
                <w:szCs w:val="24"/>
              </w:rPr>
              <w:t>8</w:t>
            </w:r>
          </w:p>
        </w:tc>
      </w:tr>
      <w:tr w:rsidR="007E00EC" w:rsidRPr="00C527AE" w:rsidTr="00E942E6">
        <w:tc>
          <w:tcPr>
            <w:tcW w:w="294" w:type="pct"/>
            <w:gridSpan w:val="3"/>
            <w:tcBorders>
              <w:top w:val="outset" w:sz="6" w:space="0" w:color="414142"/>
              <w:left w:val="outset" w:sz="6" w:space="0" w:color="414142"/>
              <w:bottom w:val="outset" w:sz="6" w:space="0" w:color="414142"/>
              <w:right w:val="outset" w:sz="6" w:space="0" w:color="414142"/>
            </w:tcBorders>
            <w:shd w:val="clear" w:color="auto" w:fill="FFFFFF"/>
          </w:tcPr>
          <w:p w:rsidR="007E00EC" w:rsidRDefault="00872601" w:rsidP="009001B8">
            <w:pPr>
              <w:jc w:val="center"/>
              <w:rPr>
                <w:rFonts w:eastAsia="Times New Roman" w:cs="Times New Roman"/>
                <w:bCs/>
                <w:color w:val="414142"/>
                <w:szCs w:val="24"/>
              </w:rPr>
            </w:pPr>
            <w:r>
              <w:rPr>
                <w:rFonts w:eastAsia="Times New Roman" w:cs="Times New Roman"/>
                <w:bCs/>
                <w:color w:val="414142"/>
                <w:szCs w:val="24"/>
              </w:rPr>
              <w:t>2.</w:t>
            </w:r>
            <w:r w:rsidR="009001B8">
              <w:rPr>
                <w:rFonts w:eastAsia="Times New Roman" w:cs="Times New Roman"/>
                <w:bCs/>
                <w:color w:val="414142"/>
                <w:szCs w:val="24"/>
              </w:rPr>
              <w:t>4</w:t>
            </w:r>
            <w:r w:rsidR="00501CDD">
              <w:rPr>
                <w:rFonts w:eastAsia="Times New Roman" w:cs="Times New Roman"/>
                <w:bCs/>
                <w:color w:val="414142"/>
                <w:szCs w:val="24"/>
              </w:rPr>
              <w:t>.</w:t>
            </w:r>
          </w:p>
        </w:tc>
        <w:tc>
          <w:tcPr>
            <w:tcW w:w="887" w:type="pct"/>
            <w:tcBorders>
              <w:top w:val="outset" w:sz="6" w:space="0" w:color="414142"/>
              <w:left w:val="outset" w:sz="6" w:space="0" w:color="414142"/>
              <w:bottom w:val="outset" w:sz="6" w:space="0" w:color="414142"/>
              <w:right w:val="outset" w:sz="6" w:space="0" w:color="414142"/>
            </w:tcBorders>
            <w:shd w:val="clear" w:color="auto" w:fill="FFFFFF"/>
          </w:tcPr>
          <w:p w:rsidR="007E00EC" w:rsidRPr="007E00EC" w:rsidRDefault="007E00EC" w:rsidP="007E00EC">
            <w:pPr>
              <w:jc w:val="center"/>
              <w:rPr>
                <w:rFonts w:eastAsia="Times New Roman" w:cs="Times New Roman"/>
                <w:bCs/>
                <w:color w:val="414142"/>
                <w:szCs w:val="24"/>
              </w:rPr>
            </w:pPr>
            <w:r w:rsidRPr="007E00EC">
              <w:rPr>
                <w:rFonts w:eastAsia="Times New Roman" w:cs="Times New Roman"/>
                <w:bCs/>
                <w:color w:val="414142"/>
                <w:szCs w:val="24"/>
              </w:rPr>
              <w:t>Atbilstoši plāna 1.1.sadaļas  pētījuma rezultātiem izstrādāt grozījumus normatīvajos aktos</w:t>
            </w:r>
          </w:p>
          <w:p w:rsidR="007E00EC" w:rsidRDefault="007E00EC" w:rsidP="007E00EC">
            <w:pPr>
              <w:jc w:val="center"/>
              <w:rPr>
                <w:rFonts w:eastAsia="Times New Roman" w:cs="Times New Roman"/>
                <w:bCs/>
                <w:color w:val="414142"/>
                <w:szCs w:val="24"/>
              </w:rPr>
            </w:pPr>
            <w:r w:rsidRPr="007E00EC">
              <w:rPr>
                <w:rFonts w:eastAsia="Times New Roman" w:cs="Times New Roman"/>
                <w:bCs/>
                <w:color w:val="414142"/>
                <w:szCs w:val="24"/>
              </w:rPr>
              <w:t xml:space="preserve">CNG, LNG, FCEV, ar biodegvielu, </w:t>
            </w:r>
            <w:proofErr w:type="spellStart"/>
            <w:r w:rsidRPr="007E00EC">
              <w:rPr>
                <w:rFonts w:eastAsia="Times New Roman" w:cs="Times New Roman"/>
                <w:bCs/>
                <w:color w:val="414142"/>
                <w:szCs w:val="24"/>
              </w:rPr>
              <w:t>parafinizēto</w:t>
            </w:r>
            <w:proofErr w:type="spellEnd"/>
            <w:r w:rsidRPr="007E00EC">
              <w:rPr>
                <w:rFonts w:eastAsia="Times New Roman" w:cs="Times New Roman"/>
                <w:bCs/>
                <w:color w:val="414142"/>
                <w:szCs w:val="24"/>
              </w:rPr>
              <w:t xml:space="preserve"> un sintētisko degvielu, kas iegūtas no AER, darbināmu</w:t>
            </w:r>
            <w:r w:rsidR="00501CDD">
              <w:t xml:space="preserve"> </w:t>
            </w:r>
            <w:r w:rsidR="00501CDD" w:rsidRPr="00501CDD">
              <w:rPr>
                <w:rFonts w:eastAsia="Times New Roman" w:cs="Times New Roman"/>
                <w:bCs/>
                <w:color w:val="414142"/>
                <w:szCs w:val="24"/>
              </w:rPr>
              <w:t>transportlīdzekļu iegādes veicināšanai.</w:t>
            </w:r>
          </w:p>
        </w:tc>
        <w:tc>
          <w:tcPr>
            <w:tcW w:w="1021" w:type="pct"/>
            <w:gridSpan w:val="2"/>
            <w:tcBorders>
              <w:top w:val="outset" w:sz="6" w:space="0" w:color="414142"/>
              <w:left w:val="outset" w:sz="6" w:space="0" w:color="414142"/>
              <w:bottom w:val="outset" w:sz="6" w:space="0" w:color="414142"/>
              <w:right w:val="outset" w:sz="6" w:space="0" w:color="414142"/>
            </w:tcBorders>
            <w:shd w:val="clear" w:color="auto" w:fill="FFFFFF"/>
          </w:tcPr>
          <w:p w:rsidR="007E00EC" w:rsidRDefault="00E942E6" w:rsidP="001927E4">
            <w:pPr>
              <w:jc w:val="center"/>
              <w:rPr>
                <w:rFonts w:eastAsia="Times New Roman" w:cs="Times New Roman"/>
                <w:color w:val="414142"/>
                <w:szCs w:val="24"/>
              </w:rPr>
            </w:pPr>
            <w:r>
              <w:rPr>
                <w:rFonts w:eastAsia="Times New Roman" w:cs="Times New Roman"/>
                <w:color w:val="414142"/>
                <w:szCs w:val="24"/>
              </w:rPr>
              <w:t>A</w:t>
            </w:r>
            <w:r w:rsidR="00501CDD" w:rsidRPr="00501CDD">
              <w:rPr>
                <w:rFonts w:eastAsia="Times New Roman" w:cs="Times New Roman"/>
                <w:color w:val="414142"/>
                <w:szCs w:val="24"/>
              </w:rPr>
              <w:t xml:space="preserve">tbalsts CNG, LNG, FCEV , ar biodegvielu, </w:t>
            </w:r>
            <w:proofErr w:type="spellStart"/>
            <w:r w:rsidR="00501CDD" w:rsidRPr="00501CDD">
              <w:rPr>
                <w:rFonts w:eastAsia="Times New Roman" w:cs="Times New Roman"/>
                <w:color w:val="414142"/>
                <w:szCs w:val="24"/>
              </w:rPr>
              <w:t>parafinizēto</w:t>
            </w:r>
            <w:proofErr w:type="spellEnd"/>
            <w:r w:rsidR="00501CDD" w:rsidRPr="00501CDD">
              <w:rPr>
                <w:rFonts w:eastAsia="Times New Roman" w:cs="Times New Roman"/>
                <w:color w:val="414142"/>
                <w:szCs w:val="24"/>
              </w:rPr>
              <w:t xml:space="preserve"> un sintētisko degvielu, kas iegūtas no AER, darbināmu transportlīdzekļu iegādei.</w:t>
            </w:r>
          </w:p>
        </w:tc>
        <w:tc>
          <w:tcPr>
            <w:tcW w:w="951" w:type="pct"/>
            <w:gridSpan w:val="3"/>
            <w:tcBorders>
              <w:top w:val="outset" w:sz="6" w:space="0" w:color="414142"/>
              <w:left w:val="outset" w:sz="6" w:space="0" w:color="414142"/>
              <w:bottom w:val="outset" w:sz="6" w:space="0" w:color="414142"/>
              <w:right w:val="outset" w:sz="6" w:space="0" w:color="414142"/>
            </w:tcBorders>
            <w:shd w:val="clear" w:color="auto" w:fill="FFFFFF"/>
          </w:tcPr>
          <w:p w:rsidR="00E942E6" w:rsidRDefault="00501CDD" w:rsidP="00C527AE">
            <w:pPr>
              <w:jc w:val="center"/>
              <w:rPr>
                <w:rFonts w:eastAsia="Times New Roman" w:cs="Times New Roman"/>
                <w:color w:val="414142"/>
                <w:szCs w:val="24"/>
              </w:rPr>
            </w:pPr>
            <w:r w:rsidRPr="00501CDD">
              <w:rPr>
                <w:rFonts w:eastAsia="Times New Roman" w:cs="Times New Roman"/>
                <w:color w:val="414142"/>
                <w:szCs w:val="24"/>
              </w:rPr>
              <w:t>Veikti grozījumi normatīvajos aktos</w:t>
            </w:r>
            <w:r w:rsidR="00E942E6">
              <w:rPr>
                <w:rFonts w:eastAsia="Times New Roman" w:cs="Times New Roman"/>
                <w:color w:val="414142"/>
                <w:szCs w:val="24"/>
              </w:rPr>
              <w:t>.</w:t>
            </w:r>
          </w:p>
          <w:p w:rsidR="007E00EC" w:rsidRDefault="007E00EC" w:rsidP="00C527AE">
            <w:pPr>
              <w:jc w:val="center"/>
              <w:rPr>
                <w:rFonts w:eastAsia="Times New Roman" w:cs="Times New Roman"/>
                <w:color w:val="414142"/>
                <w:szCs w:val="24"/>
              </w:rPr>
            </w:pPr>
          </w:p>
        </w:tc>
        <w:tc>
          <w:tcPr>
            <w:tcW w:w="544" w:type="pct"/>
            <w:gridSpan w:val="2"/>
            <w:tcBorders>
              <w:top w:val="outset" w:sz="6" w:space="0" w:color="414142"/>
              <w:left w:val="outset" w:sz="6" w:space="0" w:color="414142"/>
              <w:bottom w:val="outset" w:sz="6" w:space="0" w:color="414142"/>
              <w:right w:val="outset" w:sz="6" w:space="0" w:color="414142"/>
            </w:tcBorders>
            <w:shd w:val="clear" w:color="auto" w:fill="FFFFFF"/>
          </w:tcPr>
          <w:p w:rsidR="007E00EC" w:rsidRDefault="00E942E6" w:rsidP="00C527AE">
            <w:pPr>
              <w:jc w:val="center"/>
              <w:rPr>
                <w:rFonts w:eastAsia="Times New Roman" w:cs="Times New Roman"/>
                <w:color w:val="414142"/>
                <w:szCs w:val="24"/>
              </w:rPr>
            </w:pPr>
            <w:r>
              <w:rPr>
                <w:rFonts w:eastAsia="Times New Roman" w:cs="Times New Roman"/>
                <w:color w:val="414142"/>
                <w:szCs w:val="24"/>
              </w:rPr>
              <w:t>SM</w:t>
            </w:r>
          </w:p>
        </w:tc>
        <w:tc>
          <w:tcPr>
            <w:tcW w:w="613" w:type="pct"/>
            <w:tcBorders>
              <w:top w:val="outset" w:sz="6" w:space="0" w:color="414142"/>
              <w:left w:val="outset" w:sz="6" w:space="0" w:color="414142"/>
              <w:bottom w:val="outset" w:sz="6" w:space="0" w:color="414142"/>
              <w:right w:val="outset" w:sz="6" w:space="0" w:color="414142"/>
            </w:tcBorders>
            <w:shd w:val="clear" w:color="auto" w:fill="FFFFFF"/>
          </w:tcPr>
          <w:p w:rsidR="007E00EC" w:rsidRDefault="00501CDD" w:rsidP="00C527AE">
            <w:pPr>
              <w:jc w:val="center"/>
              <w:rPr>
                <w:rFonts w:eastAsia="Times New Roman" w:cs="Times New Roman"/>
                <w:color w:val="414142"/>
                <w:szCs w:val="24"/>
              </w:rPr>
            </w:pPr>
            <w:r w:rsidRPr="00501CDD">
              <w:rPr>
                <w:rFonts w:eastAsia="Times New Roman" w:cs="Times New Roman"/>
                <w:color w:val="414142"/>
                <w:szCs w:val="24"/>
              </w:rPr>
              <w:t>FM</w:t>
            </w:r>
          </w:p>
        </w:tc>
        <w:tc>
          <w:tcPr>
            <w:tcW w:w="690" w:type="pct"/>
            <w:gridSpan w:val="3"/>
            <w:tcBorders>
              <w:top w:val="outset" w:sz="6" w:space="0" w:color="414142"/>
              <w:left w:val="outset" w:sz="6" w:space="0" w:color="414142"/>
              <w:bottom w:val="outset" w:sz="6" w:space="0" w:color="414142"/>
              <w:right w:val="outset" w:sz="6" w:space="0" w:color="414142"/>
            </w:tcBorders>
            <w:shd w:val="clear" w:color="auto" w:fill="FFFFFF"/>
          </w:tcPr>
          <w:p w:rsidR="007E00EC" w:rsidRDefault="00501CDD" w:rsidP="00C527AE">
            <w:pPr>
              <w:jc w:val="center"/>
              <w:rPr>
                <w:rFonts w:eastAsia="Times New Roman" w:cs="Times New Roman"/>
                <w:color w:val="414142"/>
                <w:szCs w:val="24"/>
              </w:rPr>
            </w:pPr>
            <w:r w:rsidRPr="00501CDD">
              <w:rPr>
                <w:rFonts w:eastAsia="Times New Roman" w:cs="Times New Roman"/>
                <w:color w:val="414142"/>
                <w:szCs w:val="24"/>
              </w:rPr>
              <w:t>31.12.2020</w:t>
            </w:r>
          </w:p>
        </w:tc>
      </w:tr>
      <w:tr w:rsidR="00C527AE" w:rsidRPr="00C527AE" w:rsidTr="00E942E6">
        <w:tc>
          <w:tcPr>
            <w:tcW w:w="1181"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7E00EC" w:rsidP="00C527AE">
            <w:pPr>
              <w:jc w:val="center"/>
              <w:rPr>
                <w:rFonts w:eastAsia="Times New Roman" w:cs="Times New Roman"/>
                <w:b/>
                <w:bCs/>
                <w:color w:val="414142"/>
                <w:szCs w:val="24"/>
              </w:rPr>
            </w:pPr>
            <w:r>
              <w:rPr>
                <w:rFonts w:eastAsia="Times New Roman" w:cs="Times New Roman"/>
                <w:b/>
                <w:bCs/>
                <w:color w:val="414142"/>
                <w:szCs w:val="24"/>
              </w:rPr>
              <w:t>3</w:t>
            </w:r>
            <w:r w:rsidR="00C527AE" w:rsidRPr="00C527AE">
              <w:rPr>
                <w:rFonts w:eastAsia="Times New Roman" w:cs="Times New Roman"/>
                <w:b/>
                <w:bCs/>
                <w:color w:val="414142"/>
                <w:szCs w:val="24"/>
              </w:rPr>
              <w:t>. Rīcības virziens</w:t>
            </w:r>
          </w:p>
        </w:tc>
        <w:tc>
          <w:tcPr>
            <w:tcW w:w="3819" w:type="pct"/>
            <w:gridSpan w:val="11"/>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5311F9" w:rsidP="00C527AE">
            <w:pPr>
              <w:jc w:val="center"/>
              <w:rPr>
                <w:rFonts w:eastAsia="Times New Roman" w:cs="Times New Roman"/>
                <w:b/>
                <w:color w:val="414142"/>
                <w:szCs w:val="24"/>
              </w:rPr>
            </w:pPr>
            <w:r w:rsidRPr="00B84AF4">
              <w:rPr>
                <w:rFonts w:eastAsia="Times New Roman" w:cs="Times New Roman"/>
                <w:b/>
                <w:color w:val="414142"/>
                <w:szCs w:val="24"/>
              </w:rPr>
              <w:t>Alternatīvo degvielu infrastruktūras izveide</w:t>
            </w:r>
            <w:r w:rsidR="007E00EC">
              <w:rPr>
                <w:rFonts w:eastAsia="Times New Roman" w:cs="Times New Roman"/>
                <w:b/>
                <w:color w:val="414142"/>
                <w:szCs w:val="24"/>
              </w:rPr>
              <w:t xml:space="preserve"> un attīstība</w:t>
            </w:r>
            <w:r w:rsidR="00D94510">
              <w:rPr>
                <w:rFonts w:eastAsia="Times New Roman" w:cs="Times New Roman"/>
                <w:b/>
                <w:color w:val="414142"/>
                <w:szCs w:val="24"/>
              </w:rPr>
              <w:t>.</w:t>
            </w:r>
          </w:p>
        </w:tc>
      </w:tr>
      <w:tr w:rsidR="005311F9" w:rsidRPr="00C527AE" w:rsidTr="00E942E6">
        <w:tc>
          <w:tcPr>
            <w:tcW w:w="28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Nr. p. k.</w:t>
            </w:r>
          </w:p>
        </w:tc>
        <w:tc>
          <w:tcPr>
            <w:tcW w:w="89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Pasākums</w:t>
            </w:r>
          </w:p>
        </w:tc>
        <w:tc>
          <w:tcPr>
            <w:tcW w:w="1026"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Darbības rezultāts</w:t>
            </w:r>
          </w:p>
        </w:tc>
        <w:tc>
          <w:tcPr>
            <w:tcW w:w="92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Rezultatīvais rādītājs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Atbildīgā institūcija</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Līdzatbildīgās institūcijas</w:t>
            </w:r>
          </w:p>
        </w:tc>
        <w:tc>
          <w:tcPr>
            <w:tcW w:w="56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C527AE" w:rsidRPr="00C527AE" w:rsidRDefault="00C527AE" w:rsidP="00C527AE">
            <w:pPr>
              <w:jc w:val="center"/>
              <w:rPr>
                <w:rFonts w:eastAsia="Times New Roman" w:cs="Times New Roman"/>
                <w:b/>
                <w:bCs/>
                <w:color w:val="414142"/>
                <w:szCs w:val="24"/>
              </w:rPr>
            </w:pPr>
            <w:r w:rsidRPr="00C527AE">
              <w:rPr>
                <w:rFonts w:eastAsia="Times New Roman" w:cs="Times New Roman"/>
                <w:b/>
                <w:bCs/>
                <w:color w:val="414142"/>
                <w:szCs w:val="24"/>
              </w:rPr>
              <w:t>Izpildes termiņš</w:t>
            </w:r>
            <w:r w:rsidRPr="00C527AE">
              <w:rPr>
                <w:rFonts w:eastAsia="Times New Roman" w:cs="Times New Roman"/>
                <w:b/>
                <w:bCs/>
                <w:color w:val="414142"/>
                <w:szCs w:val="24"/>
              </w:rPr>
              <w:br/>
              <w:t>(ar precizitāti līdz pusgadam)</w:t>
            </w:r>
          </w:p>
        </w:tc>
      </w:tr>
      <w:tr w:rsidR="005311F9"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7E00EC" w:rsidP="00C527AE">
            <w:pPr>
              <w:rPr>
                <w:rFonts w:eastAsia="Times New Roman" w:cs="Times New Roman"/>
                <w:color w:val="414142"/>
                <w:szCs w:val="24"/>
              </w:rPr>
            </w:pPr>
            <w:r>
              <w:rPr>
                <w:rFonts w:eastAsia="Times New Roman" w:cs="Times New Roman"/>
                <w:color w:val="414142"/>
                <w:szCs w:val="24"/>
              </w:rPr>
              <w:t>3</w:t>
            </w:r>
            <w:r w:rsidR="005311F9" w:rsidRPr="00B84AF4">
              <w:rPr>
                <w:rFonts w:eastAsia="Times New Roman" w:cs="Times New Roman"/>
                <w:color w:val="414142"/>
                <w:szCs w:val="24"/>
              </w:rPr>
              <w:t>.1.</w:t>
            </w:r>
            <w:r w:rsidR="00C527AE" w:rsidRPr="00C527AE">
              <w:rPr>
                <w:rFonts w:eastAsia="Times New Roman" w:cs="Times New Roman"/>
                <w:color w:val="414142"/>
                <w:szCs w:val="24"/>
              </w:rPr>
              <w:t> </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670EF2" w:rsidP="00670EF2">
            <w:pPr>
              <w:jc w:val="center"/>
              <w:rPr>
                <w:rFonts w:eastAsia="Times New Roman" w:cs="Times New Roman"/>
                <w:color w:val="414142"/>
                <w:szCs w:val="24"/>
              </w:rPr>
            </w:pPr>
            <w:r>
              <w:rPr>
                <w:rFonts w:eastAsia="Times New Roman" w:cs="Times New Roman"/>
                <w:color w:val="414142"/>
                <w:szCs w:val="24"/>
              </w:rPr>
              <w:t xml:space="preserve">Izveidot </w:t>
            </w:r>
            <w:r w:rsidR="005311F9" w:rsidRPr="00B84AF4">
              <w:rPr>
                <w:rFonts w:eastAsia="Times New Roman" w:cs="Times New Roman"/>
                <w:color w:val="414142"/>
                <w:szCs w:val="24"/>
              </w:rPr>
              <w:t xml:space="preserve">ETL uzlādes </w:t>
            </w:r>
            <w:r w:rsidRPr="00B84AF4">
              <w:rPr>
                <w:rFonts w:eastAsia="Times New Roman" w:cs="Times New Roman"/>
                <w:color w:val="414142"/>
                <w:szCs w:val="24"/>
              </w:rPr>
              <w:t>infrastruktūr</w:t>
            </w:r>
            <w:r>
              <w:rPr>
                <w:rFonts w:eastAsia="Times New Roman" w:cs="Times New Roman"/>
                <w:color w:val="414142"/>
                <w:szCs w:val="24"/>
              </w:rPr>
              <w:t>u</w:t>
            </w:r>
            <w:r w:rsidRPr="00B84AF4">
              <w:rPr>
                <w:rFonts w:eastAsia="Times New Roman" w:cs="Times New Roman"/>
                <w:color w:val="414142"/>
                <w:szCs w:val="24"/>
              </w:rPr>
              <w:t xml:space="preserve"> </w:t>
            </w:r>
            <w:r w:rsidR="005311F9" w:rsidRPr="00B84AF4">
              <w:rPr>
                <w:rFonts w:eastAsia="Times New Roman" w:cs="Times New Roman"/>
                <w:color w:val="414142"/>
                <w:szCs w:val="24"/>
              </w:rPr>
              <w:t>uz TEN-T ceļiem</w:t>
            </w:r>
            <w:r w:rsidR="00D50728">
              <w:rPr>
                <w:rFonts w:eastAsia="Times New Roman" w:cs="Times New Roman"/>
                <w:color w:val="414142"/>
                <w:szCs w:val="24"/>
              </w:rPr>
              <w:t>.</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rPr>
            </w:pPr>
            <w:r w:rsidRPr="00C527AE">
              <w:rPr>
                <w:rFonts w:eastAsia="Times New Roman" w:cs="Times New Roman"/>
                <w:color w:val="414142"/>
                <w:szCs w:val="24"/>
              </w:rPr>
              <w:t> </w:t>
            </w:r>
            <w:r w:rsidR="005311F9" w:rsidRPr="00B84AF4">
              <w:rPr>
                <w:rFonts w:eastAsia="Times New Roman" w:cs="Times New Roman"/>
                <w:color w:val="414142"/>
                <w:szCs w:val="24"/>
              </w:rPr>
              <w:t>Izveidots ETL uzlādes infrastruktūras tīkls</w:t>
            </w:r>
            <w:r w:rsidR="00670EF2">
              <w:rPr>
                <w:rFonts w:eastAsia="Times New Roman" w:cs="Times New Roman"/>
                <w:color w:val="414142"/>
                <w:szCs w:val="24"/>
              </w:rPr>
              <w:t>.</w:t>
            </w:r>
          </w:p>
        </w:tc>
        <w:tc>
          <w:tcPr>
            <w:tcW w:w="926" w:type="pct"/>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E942E6">
            <w:pPr>
              <w:rPr>
                <w:rFonts w:eastAsia="Times New Roman" w:cs="Times New Roman"/>
                <w:color w:val="414142"/>
                <w:szCs w:val="24"/>
              </w:rPr>
            </w:pPr>
            <w:r w:rsidRPr="00C527AE">
              <w:rPr>
                <w:rFonts w:eastAsia="Times New Roman" w:cs="Times New Roman"/>
                <w:color w:val="414142"/>
                <w:szCs w:val="24"/>
              </w:rPr>
              <w:t> </w:t>
            </w:r>
            <w:r w:rsidR="005311F9" w:rsidRPr="00B84AF4">
              <w:rPr>
                <w:rFonts w:eastAsia="Times New Roman" w:cs="Times New Roman"/>
                <w:color w:val="414142"/>
                <w:szCs w:val="24"/>
              </w:rPr>
              <w:t>ETL uzlādes stacij</w:t>
            </w:r>
            <w:r w:rsidR="00E942E6">
              <w:rPr>
                <w:rFonts w:eastAsia="Times New Roman" w:cs="Times New Roman"/>
                <w:color w:val="414142"/>
                <w:szCs w:val="24"/>
              </w:rPr>
              <w:t>u skaits (līdz 31.12.2018. aptuveni 55 stacijas)</w:t>
            </w:r>
            <w:r w:rsidR="00526B3D">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rPr>
            </w:pPr>
            <w:r w:rsidRPr="00C527AE">
              <w:rPr>
                <w:rFonts w:eastAsia="Times New Roman" w:cs="Times New Roman"/>
                <w:color w:val="414142"/>
                <w:szCs w:val="24"/>
              </w:rPr>
              <w:t> </w:t>
            </w:r>
            <w:r w:rsidR="005311F9" w:rsidRPr="00B84AF4">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rPr>
            </w:pPr>
            <w:r w:rsidRPr="00C527AE">
              <w:rPr>
                <w:rFonts w:eastAsia="Times New Roman" w:cs="Times New Roman"/>
                <w:color w:val="414142"/>
                <w:szCs w:val="24"/>
              </w:rPr>
              <w:t> </w:t>
            </w:r>
            <w:r w:rsidR="007978B4" w:rsidRPr="00B84AF4">
              <w:rPr>
                <w:rFonts w:eastAsia="Times New Roman" w:cs="Times New Roman"/>
                <w:color w:val="414142"/>
                <w:szCs w:val="24"/>
              </w:rPr>
              <w:t>EVKD</w:t>
            </w:r>
          </w:p>
        </w:tc>
        <w:tc>
          <w:tcPr>
            <w:tcW w:w="563" w:type="pct"/>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7978B4" w:rsidP="00C527AE">
            <w:pPr>
              <w:rPr>
                <w:rFonts w:eastAsia="Times New Roman" w:cs="Times New Roman"/>
                <w:color w:val="414142"/>
                <w:szCs w:val="24"/>
              </w:rPr>
            </w:pPr>
            <w:r w:rsidRPr="00B84AF4">
              <w:rPr>
                <w:rFonts w:eastAsia="Times New Roman" w:cs="Times New Roman"/>
                <w:color w:val="414142"/>
                <w:szCs w:val="24"/>
              </w:rPr>
              <w:t>31.12.2018</w:t>
            </w:r>
          </w:p>
        </w:tc>
      </w:tr>
      <w:tr w:rsidR="005311F9"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7E00EC">
            <w:pPr>
              <w:rPr>
                <w:rFonts w:eastAsia="Times New Roman" w:cs="Times New Roman"/>
                <w:color w:val="414142"/>
                <w:szCs w:val="24"/>
              </w:rPr>
            </w:pPr>
            <w:r w:rsidRPr="00C527AE">
              <w:rPr>
                <w:rFonts w:eastAsia="Times New Roman" w:cs="Times New Roman"/>
                <w:color w:val="414142"/>
                <w:szCs w:val="24"/>
              </w:rPr>
              <w:t> </w:t>
            </w:r>
            <w:r w:rsidR="007E00EC">
              <w:rPr>
                <w:rFonts w:eastAsia="Times New Roman" w:cs="Times New Roman"/>
                <w:color w:val="414142"/>
                <w:szCs w:val="24"/>
              </w:rPr>
              <w:t>3</w:t>
            </w:r>
            <w:r w:rsidR="00CB3DCE" w:rsidRPr="00B84AF4">
              <w:rPr>
                <w:rFonts w:eastAsia="Times New Roman" w:cs="Times New Roman"/>
                <w:color w:val="414142"/>
                <w:szCs w:val="24"/>
              </w:rPr>
              <w:t>.2.</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670EF2" w:rsidP="00670EF2">
            <w:pPr>
              <w:jc w:val="center"/>
              <w:rPr>
                <w:rFonts w:eastAsia="Times New Roman" w:cs="Times New Roman"/>
                <w:color w:val="414142"/>
                <w:szCs w:val="24"/>
              </w:rPr>
            </w:pPr>
            <w:r>
              <w:rPr>
                <w:rFonts w:eastAsia="Times New Roman" w:cs="Times New Roman"/>
                <w:color w:val="414142"/>
                <w:szCs w:val="24"/>
              </w:rPr>
              <w:t xml:space="preserve">Izveidot </w:t>
            </w:r>
            <w:r w:rsidR="007978B4" w:rsidRPr="00B84AF4">
              <w:rPr>
                <w:rFonts w:eastAsia="Times New Roman" w:cs="Times New Roman"/>
                <w:color w:val="414142"/>
                <w:szCs w:val="24"/>
              </w:rPr>
              <w:t xml:space="preserve">ETL uzlādes </w:t>
            </w:r>
            <w:r w:rsidRPr="00B84AF4">
              <w:rPr>
                <w:rFonts w:eastAsia="Times New Roman" w:cs="Times New Roman"/>
                <w:color w:val="414142"/>
                <w:szCs w:val="24"/>
              </w:rPr>
              <w:t>infrastruktūr</w:t>
            </w:r>
            <w:r>
              <w:rPr>
                <w:rFonts w:eastAsia="Times New Roman" w:cs="Times New Roman"/>
                <w:color w:val="414142"/>
                <w:szCs w:val="24"/>
              </w:rPr>
              <w:t>u</w:t>
            </w:r>
            <w:r w:rsidRPr="00B84AF4">
              <w:rPr>
                <w:rFonts w:eastAsia="Times New Roman" w:cs="Times New Roman"/>
                <w:color w:val="414142"/>
                <w:szCs w:val="24"/>
              </w:rPr>
              <w:t xml:space="preserve"> </w:t>
            </w:r>
            <w:r w:rsidR="007978B4" w:rsidRPr="00B84AF4">
              <w:rPr>
                <w:rFonts w:eastAsia="Times New Roman" w:cs="Times New Roman"/>
                <w:color w:val="414142"/>
                <w:szCs w:val="24"/>
              </w:rPr>
              <w:t>uz pārējiem ceļiem (TEN-T ceļus savienojošie reģionālie ceļi un pilsētas un apdzīvotas vietas)</w:t>
            </w:r>
            <w:r w:rsidR="00D50728">
              <w:rPr>
                <w:rFonts w:eastAsia="Times New Roman" w:cs="Times New Roman"/>
                <w:color w:val="414142"/>
                <w:szCs w:val="24"/>
              </w:rPr>
              <w:t>.</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rPr>
            </w:pPr>
            <w:r w:rsidRPr="00C527AE">
              <w:rPr>
                <w:rFonts w:eastAsia="Times New Roman" w:cs="Times New Roman"/>
                <w:color w:val="414142"/>
                <w:szCs w:val="24"/>
              </w:rPr>
              <w:t> </w:t>
            </w:r>
            <w:r w:rsidR="007978B4" w:rsidRPr="00B84AF4">
              <w:rPr>
                <w:rFonts w:eastAsia="Times New Roman" w:cs="Times New Roman"/>
                <w:color w:val="414142"/>
                <w:szCs w:val="24"/>
              </w:rPr>
              <w:t>Izveidota ETL uzlādes infrastruktūra uz TEN-T ceļus savienojošiem reģionālajiem ceļiem un apdzīvotās vietās</w:t>
            </w:r>
            <w:r w:rsidR="00526B3D">
              <w:rPr>
                <w:rFonts w:eastAsia="Times New Roman" w:cs="Times New Roman"/>
                <w:color w:val="414142"/>
                <w:szCs w:val="24"/>
              </w:rPr>
              <w:t>.</w:t>
            </w:r>
          </w:p>
        </w:tc>
        <w:tc>
          <w:tcPr>
            <w:tcW w:w="926" w:type="pct"/>
            <w:tcBorders>
              <w:top w:val="outset" w:sz="6" w:space="0" w:color="414142"/>
              <w:left w:val="outset" w:sz="6" w:space="0" w:color="414142"/>
              <w:bottom w:val="outset" w:sz="6" w:space="0" w:color="414142"/>
              <w:right w:val="outset" w:sz="6" w:space="0" w:color="414142"/>
            </w:tcBorders>
            <w:shd w:val="clear" w:color="auto" w:fill="FFFFFF"/>
            <w:hideMark/>
          </w:tcPr>
          <w:p w:rsidR="00C527AE" w:rsidRPr="0012520E" w:rsidRDefault="007978B4" w:rsidP="00C527AE">
            <w:pPr>
              <w:rPr>
                <w:rFonts w:eastAsia="Times New Roman" w:cs="Times New Roman"/>
                <w:color w:val="414142"/>
                <w:szCs w:val="24"/>
              </w:rPr>
            </w:pPr>
            <w:r w:rsidRPr="0012520E">
              <w:rPr>
                <w:rFonts w:eastAsia="Times New Roman" w:cs="Times New Roman"/>
                <w:kern w:val="24"/>
                <w:szCs w:val="24"/>
                <w:lang w:eastAsia="lv-LV"/>
              </w:rPr>
              <w:t>ETL uzlādes stacij</w:t>
            </w:r>
            <w:r w:rsidR="00E942E6">
              <w:rPr>
                <w:rFonts w:eastAsia="Times New Roman" w:cs="Times New Roman"/>
                <w:kern w:val="24"/>
                <w:szCs w:val="24"/>
                <w:lang w:eastAsia="lv-LV"/>
              </w:rPr>
              <w:t>u skaits (līdz 31.08.2020. aptuveni 95 stacijas)</w:t>
            </w:r>
            <w:r w:rsidR="00526B3D">
              <w:rPr>
                <w:rFonts w:eastAsia="Times New Roman" w:cs="Times New Roman"/>
                <w:kern w:val="24"/>
                <w:szCs w:val="24"/>
                <w:lang w:eastAsia="lv-LV"/>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rPr>
            </w:pPr>
            <w:r w:rsidRPr="00C527AE">
              <w:rPr>
                <w:rFonts w:eastAsia="Times New Roman" w:cs="Times New Roman"/>
                <w:color w:val="414142"/>
                <w:szCs w:val="24"/>
              </w:rPr>
              <w:t> </w:t>
            </w:r>
            <w:r w:rsidR="007978B4" w:rsidRPr="00B84AF4">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C527AE" w:rsidP="00C527AE">
            <w:pPr>
              <w:rPr>
                <w:rFonts w:eastAsia="Times New Roman" w:cs="Times New Roman"/>
                <w:color w:val="414142"/>
                <w:szCs w:val="24"/>
              </w:rPr>
            </w:pPr>
            <w:r w:rsidRPr="00C527AE">
              <w:rPr>
                <w:rFonts w:eastAsia="Times New Roman" w:cs="Times New Roman"/>
                <w:color w:val="414142"/>
                <w:szCs w:val="24"/>
              </w:rPr>
              <w:t> </w:t>
            </w:r>
            <w:r w:rsidR="007978B4" w:rsidRPr="00B84AF4">
              <w:rPr>
                <w:rFonts w:eastAsia="Times New Roman" w:cs="Times New Roman"/>
                <w:color w:val="414142"/>
                <w:szCs w:val="24"/>
              </w:rPr>
              <w:t>EVKD</w:t>
            </w:r>
          </w:p>
        </w:tc>
        <w:tc>
          <w:tcPr>
            <w:tcW w:w="563" w:type="pct"/>
            <w:tcBorders>
              <w:top w:val="outset" w:sz="6" w:space="0" w:color="414142"/>
              <w:left w:val="outset" w:sz="6" w:space="0" w:color="414142"/>
              <w:bottom w:val="outset" w:sz="6" w:space="0" w:color="414142"/>
              <w:right w:val="outset" w:sz="6" w:space="0" w:color="414142"/>
            </w:tcBorders>
            <w:shd w:val="clear" w:color="auto" w:fill="FFFFFF"/>
            <w:hideMark/>
          </w:tcPr>
          <w:p w:rsidR="00C527AE" w:rsidRPr="00C527AE" w:rsidRDefault="007978B4" w:rsidP="00666C96">
            <w:pPr>
              <w:rPr>
                <w:rFonts w:eastAsia="Times New Roman" w:cs="Times New Roman"/>
                <w:color w:val="414142"/>
                <w:szCs w:val="24"/>
              </w:rPr>
            </w:pPr>
            <w:r w:rsidRPr="00B84AF4">
              <w:rPr>
                <w:rFonts w:eastAsia="Times New Roman" w:cs="Times New Roman"/>
                <w:color w:val="414142"/>
                <w:szCs w:val="24"/>
              </w:rPr>
              <w:t>31</w:t>
            </w:r>
            <w:r w:rsidRPr="00AC730A">
              <w:rPr>
                <w:rFonts w:eastAsia="Times New Roman" w:cs="Times New Roman"/>
                <w:color w:val="414142"/>
                <w:szCs w:val="24"/>
              </w:rPr>
              <w:t>.08.202</w:t>
            </w:r>
            <w:r w:rsidR="00FF42B7">
              <w:rPr>
                <w:rFonts w:eastAsia="Times New Roman" w:cs="Times New Roman"/>
                <w:color w:val="414142"/>
                <w:szCs w:val="24"/>
              </w:rPr>
              <w:t>0</w:t>
            </w:r>
          </w:p>
        </w:tc>
      </w:tr>
      <w:tr w:rsidR="007978B4"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7E00EC" w:rsidP="00C527AE">
            <w:pPr>
              <w:rPr>
                <w:rFonts w:eastAsia="Times New Roman" w:cs="Times New Roman"/>
                <w:color w:val="414142"/>
                <w:szCs w:val="24"/>
              </w:rPr>
            </w:pPr>
            <w:r>
              <w:rPr>
                <w:rFonts w:eastAsia="Times New Roman" w:cs="Times New Roman"/>
                <w:color w:val="414142"/>
                <w:szCs w:val="24"/>
              </w:rPr>
              <w:t>3</w:t>
            </w:r>
            <w:r w:rsidR="00CB3DCE" w:rsidRPr="00B84AF4">
              <w:rPr>
                <w:rFonts w:eastAsia="Times New Roman" w:cs="Times New Roman"/>
                <w:color w:val="414142"/>
                <w:szCs w:val="24"/>
              </w:rPr>
              <w:t>.3.</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7744DB" w:rsidP="00260CEB">
            <w:pPr>
              <w:jc w:val="center"/>
              <w:rPr>
                <w:rFonts w:eastAsia="Times New Roman" w:cs="Times New Roman"/>
                <w:color w:val="414142"/>
                <w:szCs w:val="24"/>
              </w:rPr>
            </w:pPr>
            <w:r>
              <w:rPr>
                <w:rFonts w:eastAsia="Times New Roman" w:cs="Times New Roman"/>
                <w:color w:val="414142"/>
                <w:szCs w:val="24"/>
              </w:rPr>
              <w:t xml:space="preserve">Atbilstoši 1.1.sadaļas  pētījuma rezultātiem </w:t>
            </w:r>
            <w:r w:rsidR="00260CEB">
              <w:rPr>
                <w:rFonts w:eastAsia="Times New Roman" w:cs="Times New Roman"/>
                <w:color w:val="414142"/>
                <w:szCs w:val="24"/>
              </w:rPr>
              <w:t>izveidot</w:t>
            </w:r>
            <w:r w:rsidR="00260CEB" w:rsidRPr="00B84AF4">
              <w:rPr>
                <w:rFonts w:eastAsia="Times New Roman" w:cs="Times New Roman"/>
                <w:color w:val="414142"/>
                <w:szCs w:val="24"/>
              </w:rPr>
              <w:t xml:space="preserve"> </w:t>
            </w:r>
            <w:r w:rsidR="007978B4" w:rsidRPr="00B84AF4">
              <w:rPr>
                <w:rFonts w:eastAsia="Times New Roman" w:cs="Times New Roman"/>
                <w:color w:val="414142"/>
                <w:szCs w:val="24"/>
              </w:rPr>
              <w:t>CNG uzpildes infrastruktūr</w:t>
            </w:r>
            <w:r w:rsidR="00260CEB">
              <w:rPr>
                <w:rFonts w:eastAsia="Times New Roman" w:cs="Times New Roman"/>
                <w:color w:val="414142"/>
                <w:szCs w:val="24"/>
              </w:rPr>
              <w:t>u</w:t>
            </w:r>
            <w:r w:rsidR="00526B3D">
              <w:rPr>
                <w:rFonts w:eastAsia="Times New Roman" w:cs="Times New Roman"/>
                <w:color w:val="414142"/>
                <w:szCs w:val="24"/>
              </w:rPr>
              <w:t>.</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7978B4" w:rsidP="00C527AE">
            <w:pPr>
              <w:rPr>
                <w:rFonts w:eastAsia="Times New Roman" w:cs="Times New Roman"/>
                <w:color w:val="414142"/>
                <w:szCs w:val="24"/>
              </w:rPr>
            </w:pPr>
            <w:r w:rsidRPr="00B84AF4">
              <w:rPr>
                <w:rFonts w:eastAsia="Times New Roman" w:cs="Times New Roman"/>
                <w:color w:val="414142"/>
                <w:szCs w:val="24"/>
              </w:rPr>
              <w:t xml:space="preserve">Publiski pieejamas uzpildes </w:t>
            </w:r>
            <w:r w:rsidR="00D94510">
              <w:rPr>
                <w:rFonts w:eastAsia="Times New Roman" w:cs="Times New Roman"/>
                <w:color w:val="414142"/>
                <w:szCs w:val="24"/>
              </w:rPr>
              <w:t>stacijas pilsētu/piepils</w:t>
            </w:r>
            <w:r w:rsidRPr="00B84AF4">
              <w:rPr>
                <w:rFonts w:eastAsia="Times New Roman" w:cs="Times New Roman"/>
                <w:color w:val="414142"/>
                <w:szCs w:val="24"/>
              </w:rPr>
              <w:t xml:space="preserve">ētu </w:t>
            </w:r>
            <w:r w:rsidR="00526B3D">
              <w:rPr>
                <w:rFonts w:eastAsia="Times New Roman" w:cs="Times New Roman"/>
                <w:color w:val="414142"/>
                <w:szCs w:val="24"/>
              </w:rPr>
              <w:t>aglomerācij</w:t>
            </w:r>
            <w:r w:rsidR="00A912CC">
              <w:rPr>
                <w:rFonts w:eastAsia="Times New Roman" w:cs="Times New Roman"/>
                <w:color w:val="414142"/>
                <w:szCs w:val="24"/>
              </w:rPr>
              <w:t>ā</w:t>
            </w:r>
            <w:r w:rsidR="00526B3D">
              <w:rPr>
                <w:rFonts w:eastAsia="Times New Roman" w:cs="Times New Roman"/>
                <w:color w:val="414142"/>
                <w:szCs w:val="24"/>
              </w:rPr>
              <w:t>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7633D6" w:rsidP="00E942E6">
            <w:pPr>
              <w:rPr>
                <w:rFonts w:eastAsia="Times New Roman" w:cs="Times New Roman"/>
                <w:color w:val="414142"/>
                <w:szCs w:val="24"/>
              </w:rPr>
            </w:pPr>
            <w:r>
              <w:rPr>
                <w:rFonts w:eastAsia="Times New Roman" w:cs="Times New Roman"/>
                <w:color w:val="414142"/>
                <w:szCs w:val="24"/>
              </w:rPr>
              <w:t>CNG uzpildes stacij</w:t>
            </w:r>
            <w:r w:rsidR="00E942E6">
              <w:rPr>
                <w:rFonts w:eastAsia="Times New Roman" w:cs="Times New Roman"/>
                <w:color w:val="414142"/>
                <w:szCs w:val="24"/>
              </w:rPr>
              <w:t xml:space="preserve">u </w:t>
            </w:r>
            <w:proofErr w:type="spellStart"/>
            <w:r w:rsidR="00E942E6">
              <w:rPr>
                <w:rFonts w:eastAsia="Times New Roman" w:cs="Times New Roman"/>
                <w:color w:val="414142"/>
                <w:szCs w:val="24"/>
              </w:rPr>
              <w:t>skaits(līdz</w:t>
            </w:r>
            <w:proofErr w:type="spellEnd"/>
            <w:r w:rsidR="00E942E6">
              <w:rPr>
                <w:rFonts w:eastAsia="Times New Roman" w:cs="Times New Roman"/>
                <w:color w:val="414142"/>
                <w:szCs w:val="24"/>
              </w:rPr>
              <w:t xml:space="preserve"> 31.12.2020. aptuveni 5 stacijas)</w:t>
            </w:r>
            <w:r>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8707C2" w:rsidP="00C527AE">
            <w:pPr>
              <w:rPr>
                <w:rFonts w:eastAsia="Times New Roman" w:cs="Times New Roman"/>
                <w:color w:val="414142"/>
                <w:szCs w:val="24"/>
              </w:rPr>
            </w:pPr>
            <w:r w:rsidRPr="00B84AF4">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8707C2" w:rsidP="00C527AE">
            <w:pPr>
              <w:rPr>
                <w:rFonts w:eastAsia="Times New Roman" w:cs="Times New Roman"/>
                <w:color w:val="414142"/>
                <w:szCs w:val="24"/>
              </w:rPr>
            </w:pPr>
            <w:r w:rsidRPr="00B84AF4">
              <w:rPr>
                <w:rFonts w:eastAsia="Times New Roman" w:cs="Times New Roman"/>
                <w:color w:val="414142"/>
                <w:szCs w:val="24"/>
              </w:rPr>
              <w:t>EM, LPS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7978B4" w:rsidRPr="00B84AF4" w:rsidRDefault="008707C2" w:rsidP="00C527AE">
            <w:pPr>
              <w:rPr>
                <w:rFonts w:eastAsia="Times New Roman" w:cs="Times New Roman"/>
                <w:color w:val="414142"/>
                <w:szCs w:val="24"/>
              </w:rPr>
            </w:pPr>
            <w:r w:rsidRPr="00B84AF4">
              <w:rPr>
                <w:rFonts w:eastAsia="Times New Roman" w:cs="Times New Roman"/>
                <w:color w:val="414142"/>
                <w:szCs w:val="24"/>
              </w:rPr>
              <w:t>31.12.2020</w:t>
            </w:r>
          </w:p>
        </w:tc>
      </w:tr>
      <w:tr w:rsidR="008A54C3"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8A54C3" w:rsidRDefault="007E00EC" w:rsidP="00C527AE">
            <w:pPr>
              <w:rPr>
                <w:rFonts w:eastAsia="Times New Roman" w:cs="Times New Roman"/>
                <w:color w:val="414142"/>
                <w:szCs w:val="24"/>
              </w:rPr>
            </w:pPr>
            <w:r>
              <w:rPr>
                <w:rFonts w:eastAsia="Times New Roman" w:cs="Times New Roman"/>
                <w:color w:val="414142"/>
                <w:szCs w:val="24"/>
              </w:rPr>
              <w:t>3</w:t>
            </w:r>
            <w:r w:rsidR="008A54C3">
              <w:rPr>
                <w:rFonts w:eastAsia="Times New Roman" w:cs="Times New Roman"/>
                <w:color w:val="414142"/>
                <w:szCs w:val="24"/>
              </w:rPr>
              <w:t>.4.</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8A54C3" w:rsidRDefault="002D5556" w:rsidP="00E942E6">
            <w:pPr>
              <w:jc w:val="center"/>
              <w:rPr>
                <w:rFonts w:eastAsia="Times New Roman" w:cs="Times New Roman"/>
                <w:color w:val="414142"/>
                <w:szCs w:val="24"/>
              </w:rPr>
            </w:pPr>
            <w:r w:rsidRPr="002D5556">
              <w:rPr>
                <w:rFonts w:eastAsia="Times New Roman" w:cs="Times New Roman"/>
                <w:color w:val="414142"/>
                <w:szCs w:val="24"/>
              </w:rPr>
              <w:t>Atbilstoši 1.1.sadaļas pētījuma rezultātiem izveidot uzpil</w:t>
            </w:r>
            <w:r w:rsidR="00D50728">
              <w:rPr>
                <w:rFonts w:eastAsia="Times New Roman" w:cs="Times New Roman"/>
                <w:color w:val="414142"/>
                <w:szCs w:val="24"/>
              </w:rPr>
              <w:t>des stacijas transportlīdzekļiem</w:t>
            </w:r>
            <w:r w:rsidRPr="002D5556">
              <w:rPr>
                <w:rFonts w:eastAsia="Times New Roman" w:cs="Times New Roman"/>
                <w:color w:val="414142"/>
                <w:szCs w:val="24"/>
              </w:rPr>
              <w:t xml:space="preserve">, kas darbināmi ar biodegvielu, </w:t>
            </w:r>
            <w:proofErr w:type="spellStart"/>
            <w:r w:rsidRPr="002D5556">
              <w:rPr>
                <w:rFonts w:eastAsia="Times New Roman" w:cs="Times New Roman"/>
                <w:color w:val="414142"/>
                <w:szCs w:val="24"/>
              </w:rPr>
              <w:t>parafinizēto</w:t>
            </w:r>
            <w:proofErr w:type="spellEnd"/>
            <w:r w:rsidRPr="002D5556">
              <w:rPr>
                <w:rFonts w:eastAsia="Times New Roman" w:cs="Times New Roman"/>
                <w:color w:val="414142"/>
                <w:szCs w:val="24"/>
              </w:rPr>
              <w:t xml:space="preserve"> un sintētisk</w:t>
            </w:r>
            <w:r>
              <w:rPr>
                <w:rFonts w:eastAsia="Times New Roman" w:cs="Times New Roman"/>
                <w:color w:val="414142"/>
                <w:szCs w:val="24"/>
              </w:rPr>
              <w:t>o degvielu, kas iegūtas no AER.</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8A54C3" w:rsidRPr="00B84AF4" w:rsidRDefault="00D50728" w:rsidP="00E942E6">
            <w:pPr>
              <w:rPr>
                <w:rFonts w:eastAsia="Times New Roman" w:cs="Times New Roman"/>
                <w:color w:val="414142"/>
                <w:szCs w:val="24"/>
              </w:rPr>
            </w:pPr>
            <w:r>
              <w:rPr>
                <w:rFonts w:eastAsia="Times New Roman" w:cs="Times New Roman"/>
                <w:color w:val="414142"/>
                <w:szCs w:val="24"/>
              </w:rPr>
              <w:t>P</w:t>
            </w:r>
            <w:r w:rsidR="002D5556" w:rsidRPr="002D5556">
              <w:rPr>
                <w:rFonts w:eastAsia="Times New Roman" w:cs="Times New Roman"/>
                <w:color w:val="414142"/>
                <w:szCs w:val="24"/>
              </w:rPr>
              <w:t xml:space="preserve">ubliski pieejamas biodegvielu, </w:t>
            </w:r>
            <w:proofErr w:type="spellStart"/>
            <w:r w:rsidR="002D5556" w:rsidRPr="002D5556">
              <w:rPr>
                <w:rFonts w:eastAsia="Times New Roman" w:cs="Times New Roman"/>
                <w:color w:val="414142"/>
                <w:szCs w:val="24"/>
              </w:rPr>
              <w:t>parafinizēto</w:t>
            </w:r>
            <w:proofErr w:type="spellEnd"/>
            <w:r w:rsidR="002D5556" w:rsidRPr="002D5556">
              <w:rPr>
                <w:rFonts w:eastAsia="Times New Roman" w:cs="Times New Roman"/>
                <w:color w:val="414142"/>
                <w:szCs w:val="24"/>
              </w:rPr>
              <w:t xml:space="preserve"> un sintētisko degvielu uzpildes stacijas</w:t>
            </w:r>
            <w:r w:rsidR="00E942E6">
              <w:rPr>
                <w:rFonts w:eastAsia="Times New Roman" w:cs="Times New Roman"/>
                <w:color w:val="414142"/>
                <w:szCs w:val="24"/>
              </w:rPr>
              <w:t>, ja 1.1.sadaļā minētais pētījums to paredz.</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8A54C3" w:rsidRDefault="00E942E6" w:rsidP="00E942E6">
            <w:pPr>
              <w:rPr>
                <w:rFonts w:eastAsia="Times New Roman" w:cs="Times New Roman"/>
                <w:color w:val="414142"/>
                <w:szCs w:val="24"/>
              </w:rPr>
            </w:pPr>
            <w:r>
              <w:rPr>
                <w:rFonts w:eastAsia="Times New Roman" w:cs="Times New Roman"/>
                <w:color w:val="414142"/>
                <w:szCs w:val="24"/>
              </w:rPr>
              <w:t>B</w:t>
            </w:r>
            <w:r w:rsidR="002D5556" w:rsidRPr="002D5556">
              <w:rPr>
                <w:rFonts w:eastAsia="Times New Roman" w:cs="Times New Roman"/>
                <w:color w:val="414142"/>
                <w:szCs w:val="24"/>
              </w:rPr>
              <w:t xml:space="preserve">iodegvielu, </w:t>
            </w:r>
            <w:proofErr w:type="spellStart"/>
            <w:r w:rsidR="002D5556" w:rsidRPr="002D5556">
              <w:rPr>
                <w:rFonts w:eastAsia="Times New Roman" w:cs="Times New Roman"/>
                <w:color w:val="414142"/>
                <w:szCs w:val="24"/>
              </w:rPr>
              <w:t>parafinizēto</w:t>
            </w:r>
            <w:proofErr w:type="spellEnd"/>
            <w:r w:rsidR="002D5556" w:rsidRPr="002D5556">
              <w:rPr>
                <w:rFonts w:eastAsia="Times New Roman" w:cs="Times New Roman"/>
                <w:color w:val="414142"/>
                <w:szCs w:val="24"/>
              </w:rPr>
              <w:t xml:space="preserve"> un sintētisko degvielu uzpildes </w:t>
            </w:r>
            <w:r w:rsidR="002D5556">
              <w:rPr>
                <w:rFonts w:eastAsia="Times New Roman" w:cs="Times New Roman"/>
                <w:color w:val="414142"/>
                <w:szCs w:val="24"/>
              </w:rPr>
              <w:t xml:space="preserve">vietas </w:t>
            </w:r>
            <w:r w:rsidR="002D5556" w:rsidRPr="002D5556">
              <w:rPr>
                <w:rFonts w:eastAsia="Times New Roman" w:cs="Times New Roman"/>
                <w:color w:val="414142"/>
                <w:szCs w:val="24"/>
              </w:rPr>
              <w:t>(</w:t>
            </w:r>
            <w:r>
              <w:rPr>
                <w:rFonts w:eastAsia="Times New Roman" w:cs="Times New Roman"/>
                <w:color w:val="414142"/>
                <w:szCs w:val="24"/>
              </w:rPr>
              <w:t xml:space="preserve">skaits atbilstoši </w:t>
            </w:r>
            <w:r w:rsidRPr="00E942E6">
              <w:rPr>
                <w:rFonts w:eastAsia="Times New Roman" w:cs="Times New Roman"/>
                <w:color w:val="414142"/>
                <w:szCs w:val="24"/>
              </w:rPr>
              <w:t>1.1.sadaļā minēt</w:t>
            </w:r>
            <w:r>
              <w:rPr>
                <w:rFonts w:eastAsia="Times New Roman" w:cs="Times New Roman"/>
                <w:color w:val="414142"/>
                <w:szCs w:val="24"/>
              </w:rPr>
              <w:t>ajā</w:t>
            </w:r>
            <w:r w:rsidRPr="00E942E6">
              <w:rPr>
                <w:rFonts w:eastAsia="Times New Roman" w:cs="Times New Roman"/>
                <w:color w:val="414142"/>
                <w:szCs w:val="24"/>
              </w:rPr>
              <w:t xml:space="preserve"> pētījum</w:t>
            </w:r>
            <w:r>
              <w:rPr>
                <w:rFonts w:eastAsia="Times New Roman" w:cs="Times New Roman"/>
                <w:color w:val="414142"/>
                <w:szCs w:val="24"/>
              </w:rPr>
              <w:t>ā noteiktajam</w:t>
            </w:r>
            <w:r w:rsidR="002D5556" w:rsidRPr="002D5556">
              <w:rPr>
                <w:rFonts w:eastAsia="Times New Roman" w:cs="Times New Roman"/>
                <w:color w:val="414142"/>
                <w:szCs w:val="24"/>
              </w:rPr>
              <w:t>).</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8A54C3" w:rsidRPr="00B84AF4" w:rsidRDefault="002D5556" w:rsidP="00C527AE">
            <w:pPr>
              <w:rPr>
                <w:rFonts w:eastAsia="Times New Roman" w:cs="Times New Roman"/>
                <w:color w:val="414142"/>
                <w:szCs w:val="24"/>
              </w:rPr>
            </w:pPr>
            <w:r>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8A54C3" w:rsidRPr="00B84AF4" w:rsidRDefault="002D5556" w:rsidP="00C527AE">
            <w:pPr>
              <w:rPr>
                <w:rFonts w:eastAsia="Times New Roman" w:cs="Times New Roman"/>
                <w:color w:val="414142"/>
                <w:szCs w:val="24"/>
              </w:rPr>
            </w:pPr>
            <w:r>
              <w:rPr>
                <w:rFonts w:eastAsia="Times New Roman" w:cs="Times New Roman"/>
                <w:color w:val="414142"/>
                <w:szCs w:val="24"/>
              </w:rPr>
              <w:t>EM, LPS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8A54C3" w:rsidRPr="00B84AF4" w:rsidRDefault="002D5556" w:rsidP="00C527AE">
            <w:pPr>
              <w:rPr>
                <w:rFonts w:eastAsia="Times New Roman" w:cs="Times New Roman"/>
                <w:color w:val="414142"/>
                <w:szCs w:val="24"/>
              </w:rPr>
            </w:pPr>
            <w:r>
              <w:rPr>
                <w:rFonts w:eastAsia="Times New Roman" w:cs="Times New Roman"/>
                <w:color w:val="414142"/>
                <w:szCs w:val="24"/>
              </w:rPr>
              <w:t>31.12.2020.</w:t>
            </w:r>
          </w:p>
        </w:tc>
      </w:tr>
      <w:tr w:rsidR="00C34202"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C34202" w:rsidDel="007E00EC" w:rsidRDefault="00872601" w:rsidP="00C527AE">
            <w:pPr>
              <w:rPr>
                <w:rFonts w:eastAsia="Times New Roman" w:cs="Times New Roman"/>
                <w:color w:val="414142"/>
                <w:szCs w:val="24"/>
              </w:rPr>
            </w:pPr>
            <w:r>
              <w:rPr>
                <w:rFonts w:eastAsia="Times New Roman" w:cs="Times New Roman"/>
                <w:color w:val="414142"/>
                <w:szCs w:val="24"/>
              </w:rPr>
              <w:t>3.5.</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C34202" w:rsidRPr="002D5556" w:rsidRDefault="00EF023C" w:rsidP="00E942E6">
            <w:pPr>
              <w:jc w:val="center"/>
              <w:rPr>
                <w:rFonts w:eastAsia="Times New Roman" w:cs="Times New Roman"/>
                <w:color w:val="414142"/>
                <w:szCs w:val="24"/>
              </w:rPr>
            </w:pPr>
            <w:r w:rsidRPr="00EF023C">
              <w:rPr>
                <w:rFonts w:eastAsia="Times New Roman" w:cs="Times New Roman"/>
                <w:color w:val="414142"/>
                <w:szCs w:val="24"/>
              </w:rPr>
              <w:t>Attīstīt videi draudzīgu sabiedriskā transporta infrastruktūru (auto</w:t>
            </w:r>
            <w:r w:rsidR="00E942E6">
              <w:rPr>
                <w:rFonts w:eastAsia="Times New Roman" w:cs="Times New Roman"/>
                <w:color w:val="414142"/>
                <w:szCs w:val="24"/>
              </w:rPr>
              <w:t>busi</w:t>
            </w:r>
            <w:r w:rsidRPr="00EF023C">
              <w:rPr>
                <w:rFonts w:eastAsia="Times New Roman" w:cs="Times New Roman"/>
                <w:color w:val="414142"/>
                <w:szCs w:val="24"/>
              </w:rPr>
              <w:t xml:space="preserve">), sniedzot lielāku </w:t>
            </w:r>
            <w:r w:rsidR="00782FE4">
              <w:rPr>
                <w:rFonts w:eastAsia="Times New Roman" w:cs="Times New Roman"/>
                <w:color w:val="414142"/>
                <w:szCs w:val="24"/>
              </w:rPr>
              <w:t xml:space="preserve">atbalstu </w:t>
            </w:r>
            <w:proofErr w:type="spellStart"/>
            <w:r w:rsidR="00782FE4">
              <w:rPr>
                <w:rFonts w:eastAsia="Times New Roman" w:cs="Times New Roman"/>
                <w:color w:val="414142"/>
                <w:szCs w:val="24"/>
              </w:rPr>
              <w:t>bezemisiju</w:t>
            </w:r>
            <w:proofErr w:type="spellEnd"/>
            <w:r w:rsidR="00782FE4">
              <w:rPr>
                <w:rFonts w:eastAsia="Times New Roman" w:cs="Times New Roman"/>
                <w:color w:val="414142"/>
                <w:szCs w:val="24"/>
              </w:rPr>
              <w:t xml:space="preserve"> transportam (saskaņā ar Transporta attīstības pamatnostādnēm 2014.-2020.gadam).</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C34202" w:rsidRPr="002D5556" w:rsidRDefault="00EF023C" w:rsidP="00C527AE">
            <w:pPr>
              <w:rPr>
                <w:rFonts w:eastAsia="Times New Roman" w:cs="Times New Roman"/>
                <w:color w:val="414142"/>
                <w:szCs w:val="24"/>
              </w:rPr>
            </w:pPr>
            <w:r w:rsidRPr="00EF023C">
              <w:rPr>
                <w:rFonts w:eastAsia="Times New Roman" w:cs="Times New Roman"/>
                <w:color w:val="414142"/>
                <w:szCs w:val="24"/>
              </w:rPr>
              <w:t>Uzlabota sabiedriskā transporta infrastruktūra pilsētu teritorijās.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C34202" w:rsidRDefault="00782FE4" w:rsidP="002D5556">
            <w:pPr>
              <w:rPr>
                <w:rFonts w:eastAsia="Times New Roman" w:cs="Times New Roman"/>
                <w:color w:val="414142"/>
                <w:szCs w:val="24"/>
              </w:rPr>
            </w:pPr>
            <w:r>
              <w:rPr>
                <w:rFonts w:eastAsia="Times New Roman" w:cs="Times New Roman"/>
                <w:color w:val="414142"/>
                <w:szCs w:val="24"/>
              </w:rPr>
              <w:t>Sešās Latvijas pilsētās</w:t>
            </w:r>
            <w:r>
              <w:t xml:space="preserve"> palielinās </w:t>
            </w:r>
            <w:r w:rsidRPr="00782FE4">
              <w:rPr>
                <w:rFonts w:eastAsia="Times New Roman" w:cs="Times New Roman"/>
                <w:color w:val="414142"/>
                <w:szCs w:val="24"/>
              </w:rPr>
              <w:t>pasažieru pieaugums videi dra</w:t>
            </w:r>
            <w:r>
              <w:rPr>
                <w:rFonts w:eastAsia="Times New Roman" w:cs="Times New Roman"/>
                <w:color w:val="414142"/>
                <w:szCs w:val="24"/>
              </w:rPr>
              <w:t>udzīgā sabiedriskajā transportā.</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C34202" w:rsidRDefault="00EF023C" w:rsidP="00C527AE">
            <w:pPr>
              <w:rPr>
                <w:rFonts w:eastAsia="Times New Roman" w:cs="Times New Roman"/>
                <w:color w:val="414142"/>
                <w:szCs w:val="24"/>
              </w:rPr>
            </w:pPr>
            <w:r w:rsidRPr="00EF023C">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C34202" w:rsidRDefault="00782FE4" w:rsidP="00C527AE">
            <w:pPr>
              <w:rPr>
                <w:rFonts w:eastAsia="Times New Roman" w:cs="Times New Roman"/>
                <w:color w:val="414142"/>
                <w:szCs w:val="24"/>
              </w:rPr>
            </w:pPr>
            <w:r>
              <w:rPr>
                <w:rFonts w:eastAsia="Times New Roman" w:cs="Times New Roman"/>
                <w:color w:val="414142"/>
                <w:szCs w:val="24"/>
              </w:rPr>
              <w:t>VARAM, pašvaldības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C34202" w:rsidRDefault="00EF023C" w:rsidP="009415BF">
            <w:pPr>
              <w:rPr>
                <w:rFonts w:eastAsia="Times New Roman" w:cs="Times New Roman"/>
                <w:color w:val="414142"/>
                <w:szCs w:val="24"/>
              </w:rPr>
            </w:pPr>
            <w:r w:rsidRPr="00EF023C">
              <w:rPr>
                <w:rFonts w:eastAsia="Times New Roman" w:cs="Times New Roman"/>
                <w:color w:val="414142"/>
                <w:szCs w:val="24"/>
              </w:rPr>
              <w:t>31.12.202</w:t>
            </w:r>
            <w:r w:rsidR="009415BF">
              <w:rPr>
                <w:rFonts w:eastAsia="Times New Roman" w:cs="Times New Roman"/>
                <w:color w:val="414142"/>
                <w:szCs w:val="24"/>
              </w:rPr>
              <w:t>3</w:t>
            </w:r>
          </w:p>
        </w:tc>
      </w:tr>
      <w:tr w:rsidR="00C34202"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C34202" w:rsidDel="007E00EC" w:rsidRDefault="00872601" w:rsidP="00C527AE">
            <w:pPr>
              <w:rPr>
                <w:rFonts w:eastAsia="Times New Roman" w:cs="Times New Roman"/>
                <w:color w:val="414142"/>
                <w:szCs w:val="24"/>
              </w:rPr>
            </w:pPr>
            <w:r>
              <w:rPr>
                <w:rFonts w:eastAsia="Times New Roman" w:cs="Times New Roman"/>
                <w:color w:val="414142"/>
                <w:szCs w:val="24"/>
              </w:rPr>
              <w:t>3.6.</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C34202" w:rsidRPr="002D5556" w:rsidRDefault="00C34202" w:rsidP="00260CEB">
            <w:pPr>
              <w:jc w:val="center"/>
              <w:rPr>
                <w:rFonts w:eastAsia="Times New Roman" w:cs="Times New Roman"/>
                <w:color w:val="414142"/>
                <w:szCs w:val="24"/>
              </w:rPr>
            </w:pPr>
            <w:r w:rsidRPr="00C34202">
              <w:rPr>
                <w:rFonts w:eastAsia="Times New Roman" w:cs="Times New Roman"/>
                <w:color w:val="414142"/>
                <w:szCs w:val="24"/>
              </w:rPr>
              <w:t>Attīstīt videi draudzīgu sabiedriskā (sliežu transporta) infrastruktūru</w:t>
            </w:r>
            <w:r w:rsidR="00782FE4">
              <w:rPr>
                <w:rFonts w:eastAsia="Times New Roman" w:cs="Times New Roman"/>
                <w:color w:val="414142"/>
                <w:szCs w:val="24"/>
              </w:rPr>
              <w:t xml:space="preserve"> </w:t>
            </w:r>
            <w:r w:rsidR="00782FE4" w:rsidRPr="00782FE4">
              <w:rPr>
                <w:rFonts w:eastAsia="Times New Roman" w:cs="Times New Roman"/>
                <w:color w:val="414142"/>
                <w:szCs w:val="24"/>
              </w:rPr>
              <w:t>(saskaņā ar Transporta attīstības pamatnostādnēm 2014.-2020.gadam).</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C34202" w:rsidRPr="002D5556" w:rsidRDefault="00C34202" w:rsidP="00C527AE">
            <w:pPr>
              <w:rPr>
                <w:rFonts w:eastAsia="Times New Roman" w:cs="Times New Roman"/>
                <w:color w:val="414142"/>
                <w:szCs w:val="24"/>
              </w:rPr>
            </w:pPr>
            <w:r w:rsidRPr="00C34202">
              <w:rPr>
                <w:rFonts w:eastAsia="Times New Roman" w:cs="Times New Roman"/>
                <w:color w:val="414142"/>
                <w:szCs w:val="24"/>
              </w:rPr>
              <w:t>Uzlabota sabiedriskā transporta infrastruktūra pilsētu teritorijās.</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C34202" w:rsidRDefault="00782FE4" w:rsidP="002D5556">
            <w:pPr>
              <w:rPr>
                <w:rFonts w:eastAsia="Times New Roman" w:cs="Times New Roman"/>
                <w:color w:val="414142"/>
                <w:szCs w:val="24"/>
              </w:rPr>
            </w:pPr>
            <w:r>
              <w:rPr>
                <w:rFonts w:eastAsia="Times New Roman" w:cs="Times New Roman"/>
                <w:color w:val="414142"/>
                <w:szCs w:val="24"/>
              </w:rPr>
              <w:t xml:space="preserve">Trīs Latvijas pilsētās </w:t>
            </w:r>
            <w:r w:rsidRPr="00782FE4">
              <w:rPr>
                <w:rFonts w:eastAsia="Times New Roman" w:cs="Times New Roman"/>
                <w:color w:val="414142"/>
                <w:szCs w:val="24"/>
              </w:rPr>
              <w:t>pasažieru pieaugums videi draudzīgā sabiedriskajā transportā.</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C34202" w:rsidRDefault="00C34202" w:rsidP="00C527AE">
            <w:pPr>
              <w:rPr>
                <w:rFonts w:eastAsia="Times New Roman" w:cs="Times New Roman"/>
                <w:color w:val="414142"/>
                <w:szCs w:val="24"/>
              </w:rPr>
            </w:pPr>
            <w:r w:rsidRPr="00C34202">
              <w:rPr>
                <w:rFonts w:eastAsia="Times New Roman" w:cs="Times New Roman"/>
                <w:color w:val="414142"/>
                <w:szCs w:val="24"/>
              </w:rPr>
              <w:t>SM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C34202" w:rsidRDefault="00782FE4" w:rsidP="00C527AE">
            <w:pPr>
              <w:rPr>
                <w:rFonts w:eastAsia="Times New Roman" w:cs="Times New Roman"/>
                <w:color w:val="414142"/>
                <w:szCs w:val="24"/>
              </w:rPr>
            </w:pPr>
            <w:r>
              <w:rPr>
                <w:rFonts w:eastAsia="Times New Roman" w:cs="Times New Roman"/>
                <w:color w:val="414142"/>
                <w:szCs w:val="24"/>
              </w:rPr>
              <w:t>VARAM, pašvaldības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C34202" w:rsidRDefault="00C34202" w:rsidP="00C527AE">
            <w:pPr>
              <w:rPr>
                <w:rFonts w:eastAsia="Times New Roman" w:cs="Times New Roman"/>
                <w:color w:val="414142"/>
                <w:szCs w:val="24"/>
              </w:rPr>
            </w:pPr>
            <w:r w:rsidRPr="00C34202">
              <w:rPr>
                <w:rFonts w:eastAsia="Times New Roman" w:cs="Times New Roman"/>
                <w:color w:val="414142"/>
                <w:szCs w:val="24"/>
              </w:rPr>
              <w:t>31.12.2023</w:t>
            </w:r>
          </w:p>
        </w:tc>
      </w:tr>
      <w:tr w:rsidR="00501CDD" w:rsidRPr="00C527AE"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501CDD" w:rsidDel="007E00EC" w:rsidRDefault="00872601" w:rsidP="00C527AE">
            <w:pPr>
              <w:rPr>
                <w:rFonts w:eastAsia="Times New Roman" w:cs="Times New Roman"/>
                <w:color w:val="414142"/>
                <w:szCs w:val="24"/>
              </w:rPr>
            </w:pPr>
            <w:r>
              <w:rPr>
                <w:rFonts w:eastAsia="Times New Roman" w:cs="Times New Roman"/>
                <w:color w:val="414142"/>
                <w:szCs w:val="24"/>
              </w:rPr>
              <w:t>3.7.</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501CDD" w:rsidRPr="002D5556" w:rsidRDefault="00501CDD" w:rsidP="00260CEB">
            <w:pPr>
              <w:jc w:val="center"/>
              <w:rPr>
                <w:rFonts w:eastAsia="Times New Roman" w:cs="Times New Roman"/>
                <w:color w:val="414142"/>
                <w:szCs w:val="24"/>
              </w:rPr>
            </w:pPr>
            <w:r w:rsidRPr="00501CDD">
              <w:rPr>
                <w:rFonts w:eastAsia="Times New Roman" w:cs="Times New Roman"/>
                <w:color w:val="414142"/>
                <w:szCs w:val="24"/>
              </w:rPr>
              <w:t>Veicināt alternatīvo degvielu transportlīdzekļu popularitāti.</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Pr="002D5556" w:rsidRDefault="00501CDD" w:rsidP="00C527AE">
            <w:pPr>
              <w:rPr>
                <w:rFonts w:eastAsia="Times New Roman" w:cs="Times New Roman"/>
                <w:color w:val="414142"/>
                <w:szCs w:val="24"/>
              </w:rPr>
            </w:pPr>
            <w:r w:rsidRPr="00501CDD">
              <w:rPr>
                <w:rFonts w:eastAsia="Times New Roman" w:cs="Times New Roman"/>
                <w:color w:val="414142"/>
                <w:szCs w:val="24"/>
              </w:rPr>
              <w:t>Pašvaldību informēšana par alternatīvo degvielu veicināšanas iespējām.</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501CDD" w:rsidRDefault="00501CDD" w:rsidP="002D5556">
            <w:pPr>
              <w:rPr>
                <w:rFonts w:eastAsia="Times New Roman" w:cs="Times New Roman"/>
                <w:color w:val="414142"/>
                <w:szCs w:val="24"/>
              </w:rPr>
            </w:pPr>
            <w:r w:rsidRPr="00501CDD">
              <w:rPr>
                <w:rFonts w:eastAsia="Times New Roman" w:cs="Times New Roman"/>
                <w:color w:val="414142"/>
                <w:szCs w:val="24"/>
              </w:rPr>
              <w:t>Pašvaldību izvērtējums par piemērotākajiem alternatīvo degvielu veicināšanas risinājumiem un to īstenošana.</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501CDD" w:rsidRDefault="00501CDD" w:rsidP="00C527AE">
            <w:pPr>
              <w:rPr>
                <w:rFonts w:eastAsia="Times New Roman" w:cs="Times New Roman"/>
                <w:color w:val="414142"/>
                <w:szCs w:val="24"/>
              </w:rPr>
            </w:pPr>
            <w:r w:rsidRPr="00501CDD">
              <w:rPr>
                <w:rFonts w:eastAsia="Times New Roman" w:cs="Times New Roman"/>
                <w:color w:val="414142"/>
                <w:szCs w:val="24"/>
              </w:rPr>
              <w:t>Nozaru ministrijas</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501CDD" w:rsidRDefault="00501CDD" w:rsidP="00C527AE">
            <w:pPr>
              <w:rPr>
                <w:rFonts w:eastAsia="Times New Roman" w:cs="Times New Roman"/>
                <w:color w:val="414142"/>
                <w:szCs w:val="24"/>
              </w:rPr>
            </w:pPr>
            <w:r w:rsidRPr="00501CDD">
              <w:rPr>
                <w:rFonts w:eastAsia="Times New Roman" w:cs="Times New Roman"/>
                <w:color w:val="414142"/>
                <w:szCs w:val="24"/>
              </w:rPr>
              <w:t>LPS</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501CDD" w:rsidRDefault="00501CDD" w:rsidP="00C527AE">
            <w:pPr>
              <w:rPr>
                <w:rFonts w:eastAsia="Times New Roman" w:cs="Times New Roman"/>
                <w:color w:val="414142"/>
                <w:szCs w:val="24"/>
              </w:rPr>
            </w:pPr>
            <w:r w:rsidRPr="00501CDD">
              <w:rPr>
                <w:rFonts w:eastAsia="Times New Roman" w:cs="Times New Roman"/>
                <w:color w:val="414142"/>
                <w:szCs w:val="24"/>
              </w:rPr>
              <w:t>31.12.2020</w:t>
            </w:r>
          </w:p>
        </w:tc>
      </w:tr>
      <w:tr w:rsidR="00FC7912" w:rsidRPr="00B84AF4" w:rsidTr="0061567D">
        <w:tc>
          <w:tcPr>
            <w:tcW w:w="1190" w:type="pct"/>
            <w:gridSpan w:val="5"/>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872601" w:rsidP="00666C96">
            <w:pPr>
              <w:ind w:left="357"/>
              <w:rPr>
                <w:rFonts w:eastAsia="Times New Roman" w:cs="Times New Roman"/>
                <w:b/>
                <w:color w:val="414142"/>
                <w:szCs w:val="24"/>
              </w:rPr>
            </w:pPr>
            <w:r>
              <w:rPr>
                <w:rFonts w:eastAsia="Times New Roman" w:cs="Times New Roman"/>
                <w:b/>
                <w:color w:val="414142"/>
                <w:szCs w:val="24"/>
              </w:rPr>
              <w:t xml:space="preserve">4. </w:t>
            </w:r>
            <w:r w:rsidR="00FC7912">
              <w:rPr>
                <w:rFonts w:eastAsia="Times New Roman" w:cs="Times New Roman"/>
                <w:b/>
                <w:color w:val="414142"/>
                <w:szCs w:val="24"/>
              </w:rPr>
              <w:t xml:space="preserve"> </w:t>
            </w:r>
            <w:r w:rsidR="00FC7912" w:rsidRPr="00B84AF4">
              <w:rPr>
                <w:rFonts w:eastAsia="Times New Roman" w:cs="Times New Roman"/>
                <w:b/>
                <w:color w:val="414142"/>
                <w:szCs w:val="24"/>
              </w:rPr>
              <w:t xml:space="preserve"> Rīcības virziens</w:t>
            </w:r>
          </w:p>
        </w:tc>
        <w:tc>
          <w:tcPr>
            <w:tcW w:w="3810" w:type="pct"/>
            <w:gridSpan w:val="10"/>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FC7912" w:rsidP="00666C96">
            <w:pPr>
              <w:rPr>
                <w:rFonts w:eastAsia="Times New Roman" w:cs="Times New Roman"/>
                <w:b/>
                <w:color w:val="414142"/>
                <w:szCs w:val="24"/>
              </w:rPr>
            </w:pPr>
            <w:r>
              <w:rPr>
                <w:rFonts w:eastAsia="Times New Roman" w:cs="Times New Roman"/>
                <w:b/>
                <w:color w:val="414142"/>
                <w:szCs w:val="24"/>
              </w:rPr>
              <w:t>Sabiedrības informēšana</w:t>
            </w:r>
          </w:p>
        </w:tc>
      </w:tr>
      <w:tr w:rsidR="00FC7912" w:rsidRPr="00B84AF4"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872601" w:rsidP="00872601">
            <w:pPr>
              <w:rPr>
                <w:rFonts w:eastAsia="Times New Roman" w:cs="Times New Roman"/>
                <w:color w:val="414142"/>
                <w:szCs w:val="24"/>
              </w:rPr>
            </w:pPr>
            <w:r>
              <w:rPr>
                <w:rFonts w:eastAsia="Times New Roman" w:cs="Times New Roman"/>
                <w:color w:val="414142"/>
                <w:szCs w:val="24"/>
              </w:rPr>
              <w:t>4</w:t>
            </w:r>
            <w:r w:rsidR="00FC7912">
              <w:rPr>
                <w:rFonts w:eastAsia="Times New Roman" w:cs="Times New Roman"/>
                <w:color w:val="414142"/>
                <w:szCs w:val="24"/>
              </w:rPr>
              <w:t>.1.</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782FE4" w:rsidRPr="00FC7912" w:rsidRDefault="00782FE4" w:rsidP="00782FE4">
            <w:pPr>
              <w:rPr>
                <w:rFonts w:eastAsia="Times New Roman" w:cs="Times New Roman"/>
                <w:color w:val="414142"/>
                <w:szCs w:val="24"/>
              </w:rPr>
            </w:pPr>
            <w:r>
              <w:rPr>
                <w:rFonts w:eastAsia="Times New Roman" w:cs="Times New Roman"/>
                <w:color w:val="414142"/>
                <w:szCs w:val="24"/>
              </w:rPr>
              <w:t>Veidot sabiedrības izpratni par alternatīvo degvielu ieviešanas plānu Latvijā.</w:t>
            </w:r>
          </w:p>
          <w:p w:rsidR="00FC7912" w:rsidRPr="00B84AF4" w:rsidRDefault="00FC7912" w:rsidP="00782FE4">
            <w:pPr>
              <w:jc w:val="center"/>
              <w:rPr>
                <w:rFonts w:eastAsia="Times New Roman" w:cs="Times New Roman"/>
                <w:color w:val="414142"/>
                <w:szCs w:val="24"/>
              </w:rPr>
            </w:pP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782FE4" w:rsidP="00DC6B6A">
            <w:pPr>
              <w:rPr>
                <w:rFonts w:eastAsia="Times New Roman" w:cs="Times New Roman"/>
                <w:color w:val="414142"/>
                <w:szCs w:val="24"/>
              </w:rPr>
            </w:pPr>
            <w:r>
              <w:rPr>
                <w:rFonts w:eastAsia="Times New Roman" w:cs="Times New Roman"/>
                <w:color w:val="414142"/>
                <w:szCs w:val="24"/>
              </w:rPr>
              <w:t xml:space="preserve"> Sabiedrībai tiek sniegta informācija par nepieciešamību samazināt klimata izmaiņas un alternatīvo degvielu transportlīdzekļu devums šī mērķa sasniegšanai.</w:t>
            </w:r>
            <w:r w:rsidR="00FC7912" w:rsidRPr="00FC7912">
              <w:rPr>
                <w:rFonts w:eastAsia="Times New Roman" w:cs="Times New Roman"/>
                <w:color w:val="414142"/>
                <w:szCs w:val="24"/>
              </w:rPr>
              <w:tab/>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782FE4" w:rsidP="00782FE4">
            <w:pPr>
              <w:rPr>
                <w:rFonts w:eastAsia="Times New Roman" w:cs="Times New Roman"/>
                <w:color w:val="414142"/>
                <w:szCs w:val="24"/>
              </w:rPr>
            </w:pPr>
            <w:r w:rsidRPr="00FC7912">
              <w:rPr>
                <w:rFonts w:eastAsia="Times New Roman" w:cs="Times New Roman"/>
                <w:color w:val="414142"/>
                <w:szCs w:val="24"/>
              </w:rPr>
              <w:t>Publikācij</w:t>
            </w:r>
            <w:r>
              <w:rPr>
                <w:rFonts w:eastAsia="Times New Roman" w:cs="Times New Roman"/>
                <w:color w:val="414142"/>
                <w:szCs w:val="24"/>
              </w:rPr>
              <w:t>u</w:t>
            </w:r>
            <w:r w:rsidRPr="00FC7912">
              <w:rPr>
                <w:rFonts w:eastAsia="Times New Roman" w:cs="Times New Roman"/>
                <w:color w:val="414142"/>
                <w:szCs w:val="24"/>
              </w:rPr>
              <w:t xml:space="preserve"> </w:t>
            </w:r>
            <w:r>
              <w:rPr>
                <w:rFonts w:eastAsia="Times New Roman" w:cs="Times New Roman"/>
                <w:color w:val="414142"/>
                <w:szCs w:val="24"/>
              </w:rPr>
              <w:t xml:space="preserve">skaits </w:t>
            </w:r>
            <w:r w:rsidRPr="00FC7912">
              <w:rPr>
                <w:rFonts w:eastAsia="Times New Roman" w:cs="Times New Roman"/>
                <w:color w:val="414142"/>
                <w:szCs w:val="24"/>
              </w:rPr>
              <w:t>par plānā paredzētajiem pasākumiem noteiktās tīmekļa vietnēs (SM, BIMAB, CSDD u.c.).</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FC7912" w:rsidP="00666C96">
            <w:pPr>
              <w:rPr>
                <w:rFonts w:eastAsia="Times New Roman" w:cs="Times New Roman"/>
                <w:color w:val="414142"/>
                <w:szCs w:val="24"/>
              </w:rPr>
            </w:pPr>
            <w:r w:rsidRPr="00B84AF4">
              <w:rPr>
                <w:rFonts w:eastAsia="Times New Roman" w:cs="Times New Roman"/>
                <w:color w:val="414142"/>
                <w:szCs w:val="24"/>
              </w:rPr>
              <w:t>SM</w:t>
            </w:r>
            <w:r>
              <w:rPr>
                <w:rFonts w:eastAsia="Times New Roman" w:cs="Times New Roman"/>
                <w:color w:val="414142"/>
                <w:szCs w:val="24"/>
              </w:rPr>
              <w:t>, CSDD</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FC7912" w:rsidP="00FC7912">
            <w:pPr>
              <w:rPr>
                <w:rFonts w:eastAsia="Times New Roman" w:cs="Times New Roman"/>
                <w:color w:val="414142"/>
                <w:szCs w:val="24"/>
              </w:rPr>
            </w:pPr>
            <w:r>
              <w:rPr>
                <w:rFonts w:eastAsia="Times New Roman" w:cs="Times New Roman"/>
                <w:color w:val="414142"/>
                <w:szCs w:val="24"/>
              </w:rPr>
              <w:t xml:space="preserve">VARAM, </w:t>
            </w:r>
            <w:r w:rsidRPr="00B84AF4">
              <w:rPr>
                <w:rFonts w:eastAsia="Times New Roman" w:cs="Times New Roman"/>
                <w:color w:val="414142"/>
                <w:szCs w:val="24"/>
              </w:rPr>
              <w:t xml:space="preserve">EM, </w:t>
            </w:r>
            <w:r>
              <w:rPr>
                <w:rFonts w:eastAsia="Times New Roman" w:cs="Times New Roman"/>
                <w:color w:val="414142"/>
                <w:szCs w:val="24"/>
              </w:rPr>
              <w:t>FM</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FC7912" w:rsidRPr="00B84AF4" w:rsidRDefault="00FC7912" w:rsidP="00666C96">
            <w:pPr>
              <w:rPr>
                <w:rFonts w:eastAsia="Times New Roman" w:cs="Times New Roman"/>
                <w:color w:val="414142"/>
                <w:szCs w:val="24"/>
              </w:rPr>
            </w:pPr>
            <w:r>
              <w:rPr>
                <w:rFonts w:eastAsia="Times New Roman" w:cs="Times New Roman"/>
                <w:color w:val="414142"/>
                <w:szCs w:val="24"/>
              </w:rPr>
              <w:t>Visu periodu</w:t>
            </w:r>
            <w:r w:rsidRPr="00B84AF4">
              <w:rPr>
                <w:rFonts w:eastAsia="Times New Roman" w:cs="Times New Roman"/>
                <w:color w:val="414142"/>
                <w:szCs w:val="24"/>
              </w:rPr>
              <w:t>.</w:t>
            </w:r>
          </w:p>
        </w:tc>
      </w:tr>
      <w:tr w:rsidR="00D94510" w:rsidRPr="00B84AF4" w:rsidTr="00E942E6">
        <w:tc>
          <w:tcPr>
            <w:tcW w:w="246" w:type="pct"/>
            <w:tcBorders>
              <w:top w:val="outset" w:sz="6" w:space="0" w:color="414142"/>
              <w:left w:val="outset" w:sz="6" w:space="0" w:color="414142"/>
              <w:bottom w:val="outset" w:sz="6" w:space="0" w:color="414142"/>
              <w:right w:val="outset" w:sz="6" w:space="0" w:color="414142"/>
            </w:tcBorders>
            <w:shd w:val="clear" w:color="auto" w:fill="FFFFFF"/>
          </w:tcPr>
          <w:p w:rsidR="00D94510" w:rsidRDefault="00872601" w:rsidP="00872601">
            <w:pPr>
              <w:rPr>
                <w:rFonts w:eastAsia="Times New Roman" w:cs="Times New Roman"/>
                <w:color w:val="414142"/>
                <w:szCs w:val="24"/>
              </w:rPr>
            </w:pPr>
            <w:r>
              <w:rPr>
                <w:rFonts w:eastAsia="Times New Roman" w:cs="Times New Roman"/>
                <w:color w:val="414142"/>
                <w:szCs w:val="24"/>
              </w:rPr>
              <w:t>4</w:t>
            </w:r>
            <w:r w:rsidR="007E00EC">
              <w:rPr>
                <w:rFonts w:eastAsia="Times New Roman" w:cs="Times New Roman"/>
                <w:color w:val="414142"/>
                <w:szCs w:val="24"/>
              </w:rPr>
              <w:t>.</w:t>
            </w:r>
            <w:r w:rsidR="00DC6B6A">
              <w:rPr>
                <w:rFonts w:eastAsia="Times New Roman" w:cs="Times New Roman"/>
                <w:color w:val="414142"/>
                <w:szCs w:val="24"/>
              </w:rPr>
              <w:t>2.</w:t>
            </w:r>
          </w:p>
        </w:tc>
        <w:tc>
          <w:tcPr>
            <w:tcW w:w="944" w:type="pct"/>
            <w:gridSpan w:val="4"/>
            <w:tcBorders>
              <w:top w:val="outset" w:sz="6" w:space="0" w:color="414142"/>
              <w:left w:val="outset" w:sz="6" w:space="0" w:color="414142"/>
              <w:bottom w:val="outset" w:sz="6" w:space="0" w:color="414142"/>
              <w:right w:val="outset" w:sz="6" w:space="0" w:color="414142"/>
            </w:tcBorders>
            <w:shd w:val="clear" w:color="auto" w:fill="FFFFFF"/>
          </w:tcPr>
          <w:p w:rsidR="00D94510" w:rsidRPr="00FC7912" w:rsidRDefault="00782FE4" w:rsidP="00782FE4">
            <w:pPr>
              <w:jc w:val="center"/>
              <w:rPr>
                <w:rFonts w:eastAsia="Times New Roman" w:cs="Times New Roman"/>
                <w:color w:val="414142"/>
                <w:szCs w:val="24"/>
              </w:rPr>
            </w:pPr>
            <w:r>
              <w:rPr>
                <w:rFonts w:eastAsia="Times New Roman" w:cs="Times New Roman"/>
                <w:color w:val="414142"/>
                <w:szCs w:val="24"/>
              </w:rPr>
              <w:t>Iesaistīt n</w:t>
            </w:r>
            <w:r w:rsidR="00DC6B6A">
              <w:rPr>
                <w:rFonts w:eastAsia="Times New Roman" w:cs="Times New Roman"/>
                <w:color w:val="414142"/>
                <w:szCs w:val="24"/>
              </w:rPr>
              <w:t>evalstisk</w:t>
            </w:r>
            <w:r>
              <w:rPr>
                <w:rFonts w:eastAsia="Times New Roman" w:cs="Times New Roman"/>
                <w:color w:val="414142"/>
                <w:szCs w:val="24"/>
              </w:rPr>
              <w:t>ās</w:t>
            </w:r>
            <w:r w:rsidR="00DC6B6A">
              <w:rPr>
                <w:rFonts w:eastAsia="Times New Roman" w:cs="Times New Roman"/>
                <w:color w:val="414142"/>
                <w:szCs w:val="24"/>
              </w:rPr>
              <w:t xml:space="preserve"> </w:t>
            </w:r>
            <w:r>
              <w:rPr>
                <w:rFonts w:eastAsia="Times New Roman" w:cs="Times New Roman"/>
                <w:color w:val="414142"/>
                <w:szCs w:val="24"/>
              </w:rPr>
              <w:t>organizācijas</w:t>
            </w:r>
            <w:r w:rsidRPr="00DC6B6A">
              <w:rPr>
                <w:rFonts w:eastAsia="Times New Roman" w:cs="Times New Roman"/>
                <w:color w:val="414142"/>
                <w:szCs w:val="24"/>
              </w:rPr>
              <w:t xml:space="preserve"> </w:t>
            </w:r>
            <w:r w:rsidR="00DC6B6A">
              <w:rPr>
                <w:rFonts w:eastAsia="Times New Roman" w:cs="Times New Roman"/>
                <w:color w:val="414142"/>
                <w:szCs w:val="24"/>
              </w:rPr>
              <w:t>alternatīvo degvielu attīstības politikas plānošanā</w:t>
            </w:r>
            <w:r w:rsidR="00FF42B7">
              <w:rPr>
                <w:rFonts w:eastAsia="Times New Roman" w:cs="Times New Roman"/>
                <w:color w:val="414142"/>
                <w:szCs w:val="24"/>
              </w:rPr>
              <w:t>.</w:t>
            </w:r>
            <w:r w:rsidR="00DC6B6A">
              <w:rPr>
                <w:rFonts w:eastAsia="Times New Roman" w:cs="Times New Roman"/>
                <w:color w:val="414142"/>
                <w:szCs w:val="24"/>
              </w:rPr>
              <w:t xml:space="preserve"> </w:t>
            </w:r>
          </w:p>
        </w:tc>
        <w:tc>
          <w:tcPr>
            <w:tcW w:w="1017" w:type="pct"/>
            <w:gridSpan w:val="2"/>
            <w:tcBorders>
              <w:top w:val="outset" w:sz="6" w:space="0" w:color="414142"/>
              <w:left w:val="outset" w:sz="6" w:space="0" w:color="414142"/>
              <w:bottom w:val="outset" w:sz="6" w:space="0" w:color="414142"/>
              <w:right w:val="outset" w:sz="6" w:space="0" w:color="414142"/>
            </w:tcBorders>
            <w:shd w:val="clear" w:color="auto" w:fill="FFFFFF"/>
          </w:tcPr>
          <w:p w:rsidR="00D94510" w:rsidRDefault="00782FE4" w:rsidP="00DC6B6A">
            <w:pPr>
              <w:rPr>
                <w:rFonts w:eastAsia="Times New Roman" w:cs="Times New Roman"/>
                <w:color w:val="414142"/>
                <w:szCs w:val="24"/>
              </w:rPr>
            </w:pPr>
            <w:r>
              <w:rPr>
                <w:rFonts w:eastAsia="Times New Roman" w:cs="Times New Roman"/>
                <w:color w:val="414142"/>
                <w:szCs w:val="24"/>
              </w:rPr>
              <w:t>Ieinteresēto pušu iesaiste politikas veidošanas procesā.</w:t>
            </w:r>
          </w:p>
        </w:tc>
        <w:tc>
          <w:tcPr>
            <w:tcW w:w="926" w:type="pct"/>
            <w:tcBorders>
              <w:top w:val="outset" w:sz="6" w:space="0" w:color="414142"/>
              <w:left w:val="outset" w:sz="6" w:space="0" w:color="414142"/>
              <w:bottom w:val="outset" w:sz="6" w:space="0" w:color="414142"/>
              <w:right w:val="outset" w:sz="6" w:space="0" w:color="414142"/>
            </w:tcBorders>
            <w:shd w:val="clear" w:color="auto" w:fill="FFFFFF"/>
          </w:tcPr>
          <w:p w:rsidR="00D94510" w:rsidRDefault="00782FE4" w:rsidP="00666C96">
            <w:pPr>
              <w:rPr>
                <w:rFonts w:eastAsia="Times New Roman" w:cs="Times New Roman"/>
                <w:color w:val="414142"/>
                <w:szCs w:val="24"/>
              </w:rPr>
            </w:pPr>
            <w:r>
              <w:rPr>
                <w:rFonts w:eastAsia="Times New Roman" w:cs="Times New Roman"/>
                <w:color w:val="414142"/>
                <w:szCs w:val="24"/>
              </w:rPr>
              <w:t>Tikšanās pasākumu skaits.</w:t>
            </w:r>
          </w:p>
        </w:tc>
        <w:tc>
          <w:tcPr>
            <w:tcW w:w="552" w:type="pct"/>
            <w:gridSpan w:val="2"/>
            <w:tcBorders>
              <w:top w:val="outset" w:sz="6" w:space="0" w:color="414142"/>
              <w:left w:val="outset" w:sz="6" w:space="0" w:color="414142"/>
              <w:bottom w:val="outset" w:sz="6" w:space="0" w:color="414142"/>
              <w:right w:val="outset" w:sz="6" w:space="0" w:color="414142"/>
            </w:tcBorders>
            <w:shd w:val="clear" w:color="auto" w:fill="FFFFFF"/>
          </w:tcPr>
          <w:p w:rsidR="00D94510" w:rsidRPr="00B84AF4" w:rsidRDefault="00DC6B6A" w:rsidP="00666C96">
            <w:pPr>
              <w:rPr>
                <w:rFonts w:eastAsia="Times New Roman" w:cs="Times New Roman"/>
                <w:color w:val="414142"/>
                <w:szCs w:val="24"/>
              </w:rPr>
            </w:pPr>
            <w:r>
              <w:rPr>
                <w:rFonts w:eastAsia="Times New Roman" w:cs="Times New Roman"/>
                <w:color w:val="414142"/>
                <w:szCs w:val="24"/>
              </w:rPr>
              <w:t>SM, EM</w:t>
            </w:r>
          </w:p>
        </w:tc>
        <w:tc>
          <w:tcPr>
            <w:tcW w:w="752" w:type="pct"/>
            <w:gridSpan w:val="4"/>
            <w:tcBorders>
              <w:top w:val="outset" w:sz="6" w:space="0" w:color="414142"/>
              <w:left w:val="outset" w:sz="6" w:space="0" w:color="414142"/>
              <w:bottom w:val="outset" w:sz="6" w:space="0" w:color="414142"/>
              <w:right w:val="outset" w:sz="6" w:space="0" w:color="414142"/>
            </w:tcBorders>
            <w:shd w:val="clear" w:color="auto" w:fill="FFFFFF"/>
          </w:tcPr>
          <w:p w:rsidR="00D94510" w:rsidRDefault="00DC6B6A" w:rsidP="00FC7912">
            <w:pPr>
              <w:rPr>
                <w:rFonts w:eastAsia="Times New Roman" w:cs="Times New Roman"/>
                <w:color w:val="414142"/>
                <w:szCs w:val="24"/>
              </w:rPr>
            </w:pPr>
            <w:r>
              <w:rPr>
                <w:rFonts w:eastAsia="Times New Roman" w:cs="Times New Roman"/>
                <w:color w:val="414142"/>
                <w:szCs w:val="24"/>
              </w:rPr>
              <w:t>VARAM</w:t>
            </w:r>
          </w:p>
        </w:tc>
        <w:tc>
          <w:tcPr>
            <w:tcW w:w="563" w:type="pct"/>
            <w:tcBorders>
              <w:top w:val="outset" w:sz="6" w:space="0" w:color="414142"/>
              <w:left w:val="outset" w:sz="6" w:space="0" w:color="414142"/>
              <w:bottom w:val="outset" w:sz="6" w:space="0" w:color="414142"/>
              <w:right w:val="outset" w:sz="6" w:space="0" w:color="414142"/>
            </w:tcBorders>
            <w:shd w:val="clear" w:color="auto" w:fill="FFFFFF"/>
          </w:tcPr>
          <w:p w:rsidR="00D94510" w:rsidRDefault="00DC6B6A" w:rsidP="00666C96">
            <w:pPr>
              <w:rPr>
                <w:rFonts w:eastAsia="Times New Roman" w:cs="Times New Roman"/>
                <w:color w:val="414142"/>
                <w:szCs w:val="24"/>
              </w:rPr>
            </w:pPr>
            <w:r>
              <w:rPr>
                <w:rFonts w:eastAsia="Times New Roman" w:cs="Times New Roman"/>
                <w:color w:val="414142"/>
                <w:szCs w:val="24"/>
              </w:rPr>
              <w:t>Visu periodu.</w:t>
            </w:r>
          </w:p>
        </w:tc>
      </w:tr>
    </w:tbl>
    <w:p w:rsidR="00E54789" w:rsidRDefault="00E54789" w:rsidP="00E54789">
      <w:pPr>
        <w:jc w:val="both"/>
        <w:rPr>
          <w:rFonts w:asciiTheme="minorHAnsi" w:hAnsiTheme="minorHAnsi"/>
          <w:b/>
          <w:sz w:val="20"/>
          <w:szCs w:val="20"/>
        </w:rPr>
      </w:pPr>
    </w:p>
    <w:p w:rsidR="00E54789" w:rsidRDefault="00E54789" w:rsidP="00E54789">
      <w:pPr>
        <w:jc w:val="both"/>
        <w:rPr>
          <w:rFonts w:asciiTheme="minorHAnsi" w:hAnsiTheme="minorHAnsi"/>
          <w:b/>
          <w:sz w:val="20"/>
          <w:szCs w:val="20"/>
        </w:rPr>
      </w:pPr>
    </w:p>
    <w:p w:rsidR="007F76DF" w:rsidRDefault="007F76DF">
      <w:pPr>
        <w:rPr>
          <w:rFonts w:cs="Times New Roman"/>
          <w:b/>
          <w:szCs w:val="24"/>
        </w:rPr>
      </w:pPr>
      <w:r>
        <w:rPr>
          <w:rFonts w:cs="Times New Roman"/>
          <w:b/>
          <w:szCs w:val="24"/>
        </w:rPr>
        <w:br w:type="page"/>
      </w:r>
    </w:p>
    <w:p w:rsidR="00E54789" w:rsidRPr="007F76DF" w:rsidRDefault="00010088" w:rsidP="00335A6C">
      <w:pPr>
        <w:pStyle w:val="Heading1"/>
        <w:numPr>
          <w:ilvl w:val="0"/>
          <w:numId w:val="0"/>
        </w:numPr>
      </w:pPr>
      <w:bookmarkStart w:id="17" w:name="_Toc465089060"/>
      <w:r w:rsidRPr="007F76DF">
        <w:t>3.</w:t>
      </w:r>
      <w:r w:rsidR="00E54789" w:rsidRPr="007F76DF">
        <w:t>Teritoriālā perspektīva</w:t>
      </w:r>
      <w:bookmarkEnd w:id="17"/>
    </w:p>
    <w:p w:rsidR="007F76DF" w:rsidRPr="007F76DF" w:rsidRDefault="007F76DF" w:rsidP="00010088">
      <w:pPr>
        <w:ind w:left="360"/>
        <w:jc w:val="both"/>
        <w:rPr>
          <w:rFonts w:cs="Times New Roman"/>
          <w:b/>
          <w:szCs w:val="24"/>
        </w:rPr>
      </w:pPr>
    </w:p>
    <w:p w:rsidR="00E54789" w:rsidRPr="00E514F9" w:rsidRDefault="0022015C" w:rsidP="00894CDC">
      <w:pPr>
        <w:pStyle w:val="ListParagraph"/>
        <w:ind w:left="0" w:firstLine="360"/>
        <w:jc w:val="both"/>
        <w:rPr>
          <w:rFonts w:cs="Times New Roman"/>
          <w:szCs w:val="24"/>
        </w:rPr>
      </w:pPr>
      <w:r>
        <w:rPr>
          <w:rFonts w:cs="Times New Roman"/>
          <w:szCs w:val="24"/>
        </w:rPr>
        <w:t xml:space="preserve">Alternatīvo degvielu uzpildes staciju izveide aptver visu Latvijas teritoriju. Iespējamās </w:t>
      </w:r>
      <w:proofErr w:type="spellStart"/>
      <w:r>
        <w:rPr>
          <w:rFonts w:cs="Times New Roman"/>
          <w:szCs w:val="24"/>
        </w:rPr>
        <w:t>elektrouzlādes</w:t>
      </w:r>
      <w:proofErr w:type="spellEnd"/>
      <w:r>
        <w:rPr>
          <w:rFonts w:cs="Times New Roman"/>
          <w:szCs w:val="24"/>
        </w:rPr>
        <w:t xml:space="preserve">, ūdeņraža, dabasgāzes un biodegvielas staciju vietas uzrādītas turpmākajos kartējumos. </w:t>
      </w:r>
      <w:r w:rsidR="00894CDC">
        <w:rPr>
          <w:rFonts w:cs="Times New Roman"/>
          <w:szCs w:val="24"/>
        </w:rPr>
        <w:t>Kartējum</w:t>
      </w:r>
      <w:r>
        <w:rPr>
          <w:rFonts w:cs="Times New Roman"/>
          <w:szCs w:val="24"/>
        </w:rPr>
        <w:t>i</w:t>
      </w:r>
      <w:r w:rsidR="00894CDC">
        <w:rPr>
          <w:rFonts w:cs="Times New Roman"/>
          <w:szCs w:val="24"/>
        </w:rPr>
        <w:t xml:space="preserve"> izveidot</w:t>
      </w:r>
      <w:r>
        <w:rPr>
          <w:rFonts w:cs="Times New Roman"/>
          <w:szCs w:val="24"/>
        </w:rPr>
        <w:t>i</w:t>
      </w:r>
      <w:r w:rsidR="00894CDC">
        <w:rPr>
          <w:rFonts w:cs="Times New Roman"/>
          <w:szCs w:val="24"/>
        </w:rPr>
        <w:t xml:space="preserve"> atbilstoši nozaru izvērtējumiem par ekonomiski pamatotāko vietu staciju izveidei. ETL uzlādes staciju kartējums</w:t>
      </w:r>
      <w:r w:rsidR="006372FC">
        <w:rPr>
          <w:rFonts w:cs="Times New Roman"/>
          <w:szCs w:val="24"/>
        </w:rPr>
        <w:t xml:space="preserve"> </w:t>
      </w:r>
      <w:r w:rsidR="00894CDC">
        <w:rPr>
          <w:rFonts w:cs="Times New Roman"/>
          <w:szCs w:val="24"/>
        </w:rPr>
        <w:t xml:space="preserve">izstrādāts atbilstoši pētījumā “Latvijas nacionālā elektrotransportlīdzekļu uzlādes tīkla izveidošanas analīze” iekļautajiem uzlādes staciju vietu noteikšanas kritērijiem. Ūdeņraža uzpildes staciju kartējums izveidots atbilstoši Latvijas Ūdeņraža Asociācijas izvērtējumam par piemērotākajiem </w:t>
      </w:r>
      <w:r w:rsidR="00F30FED">
        <w:rPr>
          <w:rFonts w:cs="Times New Roman"/>
          <w:szCs w:val="24"/>
        </w:rPr>
        <w:t xml:space="preserve">uzpildes </w:t>
      </w:r>
      <w:r w:rsidR="00894CDC">
        <w:rPr>
          <w:rFonts w:cs="Times New Roman"/>
          <w:szCs w:val="24"/>
        </w:rPr>
        <w:t>staciju viet</w:t>
      </w:r>
      <w:r w:rsidR="004D545F">
        <w:rPr>
          <w:rFonts w:cs="Times New Roman"/>
          <w:szCs w:val="24"/>
        </w:rPr>
        <w:t>ām, turpretī iespējamais CNG kartējums  - atbilstoši AS “Latvijas Gāze” atzīmētajām piemērotajām vietā uzpildes staciju izveidei. Vienlaikus jānorāda, ka precīz</w:t>
      </w:r>
      <w:r w:rsidR="00824B21">
        <w:rPr>
          <w:rFonts w:cs="Times New Roman"/>
          <w:szCs w:val="24"/>
        </w:rPr>
        <w:t>u staciju skaita piemērotākajai vietas noteikšanai nepieciešami pētījumi, kas ir viens no šī plāna galvenajiem rīcības virzieniem.</w:t>
      </w:r>
    </w:p>
    <w:p w:rsidR="00824B21" w:rsidRDefault="00824B21" w:rsidP="00824B21">
      <w:pPr>
        <w:pStyle w:val="ListParagraph"/>
        <w:jc w:val="both"/>
        <w:rPr>
          <w:rFonts w:cs="Times New Roman"/>
          <w:szCs w:val="24"/>
        </w:rPr>
      </w:pPr>
    </w:p>
    <w:p w:rsidR="00E54789" w:rsidRPr="00E514F9" w:rsidRDefault="00E54789" w:rsidP="00824B21">
      <w:pPr>
        <w:pStyle w:val="ListParagraph"/>
        <w:numPr>
          <w:ilvl w:val="0"/>
          <w:numId w:val="23"/>
        </w:numPr>
        <w:jc w:val="both"/>
        <w:rPr>
          <w:rFonts w:cs="Times New Roman"/>
          <w:szCs w:val="24"/>
        </w:rPr>
      </w:pPr>
      <w:r w:rsidRPr="00E514F9">
        <w:rPr>
          <w:rFonts w:cs="Times New Roman"/>
          <w:szCs w:val="24"/>
        </w:rPr>
        <w:t xml:space="preserve">Kartējums par </w:t>
      </w:r>
      <w:r w:rsidR="006372FC">
        <w:rPr>
          <w:rFonts w:cs="Times New Roman"/>
          <w:szCs w:val="24"/>
        </w:rPr>
        <w:t xml:space="preserve">potenciālo </w:t>
      </w:r>
      <w:r w:rsidRPr="00E514F9">
        <w:rPr>
          <w:rFonts w:cs="Times New Roman"/>
          <w:szCs w:val="24"/>
        </w:rPr>
        <w:t xml:space="preserve">ETL infrastruktūras izveidi Latvijas teritorijā </w:t>
      </w:r>
    </w:p>
    <w:p w:rsidR="00E54789" w:rsidRDefault="00E54789" w:rsidP="00E54789">
      <w:pPr>
        <w:pStyle w:val="ListParagraph"/>
        <w:ind w:left="0"/>
        <w:jc w:val="both"/>
        <w:rPr>
          <w:rFonts w:asciiTheme="minorHAnsi" w:hAnsiTheme="minorHAnsi"/>
          <w:szCs w:val="24"/>
        </w:rPr>
      </w:pPr>
    </w:p>
    <w:p w:rsidR="00E54789" w:rsidRDefault="00E54789" w:rsidP="00E54789">
      <w:pPr>
        <w:pStyle w:val="ListParagraph"/>
        <w:ind w:left="0"/>
        <w:jc w:val="center"/>
        <w:rPr>
          <w:rFonts w:asciiTheme="minorHAnsi" w:hAnsiTheme="minorHAnsi"/>
          <w:szCs w:val="24"/>
        </w:rPr>
      </w:pPr>
    </w:p>
    <w:p w:rsidR="005D70C3" w:rsidRDefault="005D70C3" w:rsidP="00E54789">
      <w:pPr>
        <w:pStyle w:val="ListParagraph"/>
        <w:jc w:val="center"/>
        <w:rPr>
          <w:rFonts w:asciiTheme="minorHAnsi" w:hAnsiTheme="minorHAnsi"/>
          <w:b/>
          <w:bCs/>
          <w:i/>
          <w:szCs w:val="24"/>
        </w:rPr>
      </w:pPr>
    </w:p>
    <w:p w:rsidR="005D70C3" w:rsidRDefault="005D70C3" w:rsidP="00E54789">
      <w:pPr>
        <w:pStyle w:val="ListParagraph"/>
        <w:jc w:val="center"/>
        <w:rPr>
          <w:rFonts w:asciiTheme="minorHAnsi" w:hAnsiTheme="minorHAnsi"/>
          <w:b/>
          <w:bCs/>
          <w:i/>
          <w:szCs w:val="24"/>
        </w:rPr>
      </w:pPr>
    </w:p>
    <w:p w:rsidR="005D70C3" w:rsidRDefault="005D70C3" w:rsidP="00EC1794">
      <w:pPr>
        <w:pStyle w:val="ListParagraph"/>
        <w:ind w:left="0"/>
        <w:jc w:val="center"/>
        <w:rPr>
          <w:rFonts w:asciiTheme="minorHAnsi" w:hAnsiTheme="minorHAnsi"/>
          <w:b/>
          <w:bCs/>
          <w:i/>
          <w:szCs w:val="24"/>
        </w:rPr>
      </w:pPr>
      <w:r>
        <w:rPr>
          <w:noProof/>
          <w:lang w:eastAsia="lv-LV"/>
        </w:rPr>
        <w:drawing>
          <wp:inline distT="0" distB="0" distL="0" distR="0" wp14:anchorId="738D962A" wp14:editId="19C6D0A8">
            <wp:extent cx="6419850" cy="3781425"/>
            <wp:effectExtent l="0" t="0" r="0" b="9525"/>
            <wp:docPr id="16" name="Picture 16" descr="C:\Users\Apsardze\Documents\Elektromobilitate\Ka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psardze\Documents\Elektromobilitate\Kart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3781425"/>
                    </a:xfrm>
                    <a:prstGeom prst="rect">
                      <a:avLst/>
                    </a:prstGeom>
                    <a:noFill/>
                    <a:ln>
                      <a:noFill/>
                    </a:ln>
                  </pic:spPr>
                </pic:pic>
              </a:graphicData>
            </a:graphic>
          </wp:inline>
        </w:drawing>
      </w:r>
    </w:p>
    <w:p w:rsidR="005D70C3" w:rsidRPr="006372FC" w:rsidRDefault="005D70C3" w:rsidP="006372FC">
      <w:pPr>
        <w:pStyle w:val="ListParagraph"/>
        <w:rPr>
          <w:noProof/>
          <w:szCs w:val="24"/>
          <w:lang w:eastAsia="lv-LV"/>
        </w:rPr>
      </w:pPr>
      <w:r w:rsidRPr="006372FC">
        <w:rPr>
          <w:rFonts w:cs="Times New Roman"/>
          <w:bCs/>
          <w:szCs w:val="24"/>
        </w:rPr>
        <w:t>Attēls Nr.</w:t>
      </w:r>
      <w:r w:rsidR="008D2274">
        <w:rPr>
          <w:rFonts w:cs="Times New Roman"/>
          <w:bCs/>
          <w:szCs w:val="24"/>
        </w:rPr>
        <w:t xml:space="preserve">12 </w:t>
      </w:r>
      <w:r>
        <w:rPr>
          <w:b/>
          <w:noProof/>
          <w:szCs w:val="24"/>
          <w:lang w:eastAsia="lv-LV"/>
        </w:rPr>
        <w:t>Potenciāli iespējamais Latvijas nacionālais ETL ātrās uzlādes tīkla ģeogrāfiskais izvietojums</w:t>
      </w:r>
      <w:r w:rsidRPr="006372FC">
        <w:rPr>
          <w:noProof/>
          <w:szCs w:val="24"/>
          <w:lang w:eastAsia="lv-LV"/>
        </w:rPr>
        <w:t>.</w:t>
      </w:r>
      <w:r w:rsidR="006372FC" w:rsidRPr="006372FC">
        <w:rPr>
          <w:noProof/>
          <w:szCs w:val="24"/>
          <w:lang w:eastAsia="lv-LV"/>
        </w:rPr>
        <w:t xml:space="preserve"> Avots:</w:t>
      </w:r>
      <w:r w:rsidR="006372FC">
        <w:rPr>
          <w:noProof/>
          <w:szCs w:val="24"/>
          <w:lang w:eastAsia="lv-LV"/>
        </w:rPr>
        <w:t xml:space="preserve"> Pētījums “</w:t>
      </w:r>
      <w:r w:rsidR="006372FC" w:rsidRPr="006372FC">
        <w:rPr>
          <w:noProof/>
          <w:szCs w:val="24"/>
          <w:lang w:eastAsia="lv-LV"/>
        </w:rPr>
        <w:t>“Latvijas nacionālā elektrotransportlīdzekļu uzlādes tīkla izveidošanas analīze”</w:t>
      </w:r>
      <w:r w:rsidR="006372FC">
        <w:rPr>
          <w:noProof/>
          <w:szCs w:val="24"/>
          <w:lang w:eastAsia="lv-LV"/>
        </w:rPr>
        <w:t>”</w:t>
      </w:r>
    </w:p>
    <w:p w:rsidR="006372FC" w:rsidRPr="006372FC" w:rsidRDefault="006372FC" w:rsidP="006372FC">
      <w:pPr>
        <w:pStyle w:val="ListParagraph"/>
        <w:rPr>
          <w:rFonts w:cs="Times New Roman"/>
          <w:bCs/>
          <w:szCs w:val="24"/>
        </w:rPr>
      </w:pPr>
    </w:p>
    <w:p w:rsidR="005D70C3" w:rsidRDefault="005D70C3" w:rsidP="006372FC">
      <w:pPr>
        <w:ind w:left="567"/>
        <w:jc w:val="both"/>
        <w:rPr>
          <w:noProof/>
          <w:szCs w:val="24"/>
          <w:lang w:eastAsia="lv-LV"/>
        </w:rPr>
      </w:pPr>
      <w:r w:rsidRPr="00FF294F">
        <w:rPr>
          <w:noProof/>
          <w:szCs w:val="24"/>
          <w:lang w:eastAsia="lv-LV"/>
        </w:rPr>
        <w:t>Attēlā lietotie apzīmējumi: piktogrammas dzeltenā krāsā – plānotās uzlādes stacijas uz TEN-T ceļiem; piktogrammas sarkanā krāsā – plānotās uzlādes stacijas uz TEN-T savienojošajiem ceļiem un reģionālās nozīmes attīstības centru teritorijās; piktogrammas pelēkā krāsā – jau uzbūvētās uzlādes stacijas</w:t>
      </w:r>
      <w:r>
        <w:rPr>
          <w:noProof/>
          <w:szCs w:val="24"/>
          <w:lang w:eastAsia="lv-LV"/>
        </w:rPr>
        <w:t>.</w:t>
      </w:r>
    </w:p>
    <w:p w:rsidR="005D70C3" w:rsidRDefault="005D70C3" w:rsidP="00E54789">
      <w:pPr>
        <w:pStyle w:val="ListParagraph"/>
        <w:jc w:val="center"/>
        <w:rPr>
          <w:rFonts w:asciiTheme="minorHAnsi" w:hAnsiTheme="minorHAnsi"/>
          <w:b/>
          <w:bCs/>
          <w:i/>
          <w:szCs w:val="24"/>
        </w:rPr>
      </w:pPr>
    </w:p>
    <w:p w:rsidR="00E54789" w:rsidRDefault="00E54789" w:rsidP="00E54789">
      <w:pPr>
        <w:pStyle w:val="ListParagraph"/>
        <w:jc w:val="center"/>
        <w:rPr>
          <w:rFonts w:asciiTheme="minorHAnsi" w:hAnsiTheme="minorHAnsi"/>
          <w:i/>
          <w:szCs w:val="24"/>
        </w:rPr>
      </w:pPr>
    </w:p>
    <w:p w:rsidR="00CA7AFD" w:rsidRDefault="00CA7AFD" w:rsidP="00E54789">
      <w:pPr>
        <w:pStyle w:val="ListParagraph"/>
        <w:jc w:val="center"/>
        <w:rPr>
          <w:rFonts w:asciiTheme="minorHAnsi" w:hAnsiTheme="minorHAnsi"/>
          <w:i/>
          <w:szCs w:val="24"/>
        </w:rPr>
      </w:pPr>
    </w:p>
    <w:p w:rsidR="00E54789" w:rsidRPr="00CA7AFD" w:rsidRDefault="00E54789" w:rsidP="00F332C7">
      <w:pPr>
        <w:pStyle w:val="ListParagraph"/>
        <w:numPr>
          <w:ilvl w:val="1"/>
          <w:numId w:val="5"/>
        </w:numPr>
        <w:ind w:left="720"/>
        <w:jc w:val="both"/>
        <w:rPr>
          <w:rFonts w:asciiTheme="minorHAnsi" w:hAnsiTheme="minorHAnsi"/>
          <w:szCs w:val="24"/>
        </w:rPr>
      </w:pPr>
      <w:r w:rsidRPr="00CA7AFD">
        <w:rPr>
          <w:rFonts w:cs="Times New Roman"/>
          <w:szCs w:val="24"/>
        </w:rPr>
        <w:t xml:space="preserve">Kartējums par </w:t>
      </w:r>
      <w:r w:rsidR="00203918" w:rsidRPr="00CA7AFD">
        <w:rPr>
          <w:rFonts w:cs="Times New Roman"/>
          <w:szCs w:val="24"/>
        </w:rPr>
        <w:t>esošo degvielas uzpildes staciju ģeogrāfisko izvietojumu, kurās var izvietot CNG uzpildes iekārtas</w:t>
      </w:r>
    </w:p>
    <w:p w:rsidR="00E54789" w:rsidRDefault="00203918" w:rsidP="00EC1794">
      <w:pPr>
        <w:pStyle w:val="ListParagraph"/>
        <w:ind w:left="0"/>
        <w:jc w:val="center"/>
        <w:rPr>
          <w:rFonts w:asciiTheme="minorHAnsi" w:hAnsiTheme="minorHAnsi"/>
          <w:i/>
          <w:szCs w:val="24"/>
        </w:rPr>
      </w:pPr>
      <w:r>
        <w:rPr>
          <w:rFonts w:asciiTheme="minorHAnsi" w:hAnsiTheme="minorHAnsi"/>
          <w:i/>
          <w:noProof/>
          <w:szCs w:val="24"/>
          <w:lang w:eastAsia="lv-LV"/>
        </w:rPr>
        <w:drawing>
          <wp:inline distT="0" distB="0" distL="0" distR="0" wp14:anchorId="7B3F7932" wp14:editId="4D196DE5">
            <wp:extent cx="6570980" cy="400838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980" cy="4008384"/>
                    </a:xfrm>
                    <a:prstGeom prst="rect">
                      <a:avLst/>
                    </a:prstGeom>
                    <a:noFill/>
                    <a:ln>
                      <a:noFill/>
                    </a:ln>
                  </pic:spPr>
                </pic:pic>
              </a:graphicData>
            </a:graphic>
          </wp:inline>
        </w:drawing>
      </w:r>
    </w:p>
    <w:p w:rsidR="00E54789" w:rsidRPr="006372FC" w:rsidRDefault="006372FC" w:rsidP="006372FC">
      <w:pPr>
        <w:pStyle w:val="ListParagraph"/>
        <w:rPr>
          <w:rFonts w:cs="Times New Roman"/>
          <w:szCs w:val="24"/>
        </w:rPr>
      </w:pPr>
      <w:r w:rsidRPr="006372FC">
        <w:rPr>
          <w:rFonts w:cs="Times New Roman"/>
          <w:szCs w:val="24"/>
        </w:rPr>
        <w:t xml:space="preserve">Attēls Nr. </w:t>
      </w:r>
      <w:r w:rsidR="008D2274" w:rsidRPr="006372FC">
        <w:rPr>
          <w:rFonts w:cs="Times New Roman"/>
          <w:szCs w:val="24"/>
        </w:rPr>
        <w:t>1</w:t>
      </w:r>
      <w:r w:rsidR="008D2274">
        <w:rPr>
          <w:rFonts w:cs="Times New Roman"/>
          <w:szCs w:val="24"/>
        </w:rPr>
        <w:t xml:space="preserve">3 </w:t>
      </w:r>
      <w:r w:rsidR="00203918" w:rsidRPr="00203918">
        <w:rPr>
          <w:rFonts w:cs="Times New Roman"/>
          <w:b/>
          <w:szCs w:val="24"/>
        </w:rPr>
        <w:t>Esošo degvielas uzpildes staciju ģeogrāfiskais izvietojums, kurās var izvietot CNG uzpildes iekārtas. Avots:</w:t>
      </w:r>
      <w:r w:rsidR="00203918">
        <w:rPr>
          <w:rFonts w:cs="Times New Roman"/>
          <w:szCs w:val="24"/>
        </w:rPr>
        <w:t xml:space="preserve"> AS “Latvijas Gāze”</w:t>
      </w:r>
    </w:p>
    <w:p w:rsidR="00E54789" w:rsidRDefault="00E54789" w:rsidP="00E54789">
      <w:pPr>
        <w:pStyle w:val="ListParagraph"/>
        <w:jc w:val="center"/>
        <w:rPr>
          <w:rFonts w:asciiTheme="minorHAnsi" w:hAnsiTheme="minorHAnsi"/>
          <w:szCs w:val="24"/>
        </w:rPr>
      </w:pPr>
    </w:p>
    <w:p w:rsidR="00E54789" w:rsidRPr="00E514F9" w:rsidRDefault="00E54789" w:rsidP="00824B21">
      <w:pPr>
        <w:pStyle w:val="ListParagraph"/>
        <w:numPr>
          <w:ilvl w:val="0"/>
          <w:numId w:val="23"/>
        </w:numPr>
        <w:jc w:val="both"/>
        <w:rPr>
          <w:rFonts w:cs="Times New Roman"/>
          <w:szCs w:val="24"/>
        </w:rPr>
      </w:pPr>
      <w:r w:rsidRPr="00E514F9">
        <w:rPr>
          <w:rFonts w:cs="Times New Roman"/>
          <w:szCs w:val="24"/>
        </w:rPr>
        <w:t>Kartējums par</w:t>
      </w:r>
      <w:r w:rsidR="006372FC">
        <w:rPr>
          <w:rFonts w:cs="Times New Roman"/>
          <w:szCs w:val="24"/>
        </w:rPr>
        <w:t xml:space="preserve"> potenciālo</w:t>
      </w:r>
      <w:r w:rsidRPr="00E514F9">
        <w:rPr>
          <w:rFonts w:cs="Times New Roman"/>
          <w:szCs w:val="24"/>
        </w:rPr>
        <w:t xml:space="preserve"> ūdeņraža uzpildes staciju izveidi Latvijas teritorijā.</w:t>
      </w:r>
    </w:p>
    <w:p w:rsidR="00F30FED" w:rsidRPr="00EC1794" w:rsidRDefault="004C1E05" w:rsidP="00EC1794">
      <w:r>
        <w:rPr>
          <w:noProof/>
          <w:lang w:eastAsia="lv-LV"/>
        </w:rPr>
        <mc:AlternateContent>
          <mc:Choice Requires="wps">
            <w:drawing>
              <wp:anchor distT="0" distB="0" distL="114300" distR="114300" simplePos="0" relativeHeight="251665408" behindDoc="0" locked="0" layoutInCell="1" allowOverlap="1" wp14:anchorId="6399D842" wp14:editId="200A55AA">
                <wp:simplePos x="0" y="0"/>
                <wp:positionH relativeFrom="column">
                  <wp:posOffset>2487043</wp:posOffset>
                </wp:positionH>
                <wp:positionV relativeFrom="paragraph">
                  <wp:posOffset>2165272</wp:posOffset>
                </wp:positionV>
                <wp:extent cx="64631" cy="64631"/>
                <wp:effectExtent l="0" t="0" r="12065" b="12065"/>
                <wp:wrapNone/>
                <wp:docPr id="39" name="Oval 39"/>
                <wp:cNvGraphicFramePr/>
                <a:graphic xmlns:a="http://schemas.openxmlformats.org/drawingml/2006/main">
                  <a:graphicData uri="http://schemas.microsoft.com/office/word/2010/wordprocessingShape">
                    <wps:wsp>
                      <wps:cNvSpPr/>
                      <wps:spPr>
                        <a:xfrm>
                          <a:off x="0" y="0"/>
                          <a:ext cx="64631" cy="6463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976CABE" id="Oval 39" o:spid="_x0000_s1026" style="position:absolute;margin-left:195.85pt;margin-top:170.5pt;width:5.1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8720" behindDoc="0" locked="0" layoutInCell="1" allowOverlap="1" wp14:anchorId="47850DA2" wp14:editId="5668E681">
                <wp:simplePos x="0" y="0"/>
                <wp:positionH relativeFrom="column">
                  <wp:posOffset>2722054</wp:posOffset>
                </wp:positionH>
                <wp:positionV relativeFrom="paragraph">
                  <wp:posOffset>1781070</wp:posOffset>
                </wp:positionV>
                <wp:extent cx="67641" cy="69642"/>
                <wp:effectExtent l="0" t="0" r="27940" b="26035"/>
                <wp:wrapNone/>
                <wp:docPr id="2" name="Oval 50"/>
                <wp:cNvGraphicFramePr/>
                <a:graphic xmlns:a="http://schemas.openxmlformats.org/drawingml/2006/main">
                  <a:graphicData uri="http://schemas.microsoft.com/office/word/2010/wordprocessingShape">
                    <wps:wsp>
                      <wps:cNvSpPr/>
                      <wps:spPr>
                        <a:xfrm>
                          <a:off x="0" y="0"/>
                          <a:ext cx="67641" cy="69642"/>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D13344" id="Oval 50" o:spid="_x0000_s1026" style="position:absolute;margin-left:214.35pt;margin-top:140.25pt;width:5.35pt;height: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7696" behindDoc="0" locked="0" layoutInCell="1" allowOverlap="1" wp14:anchorId="115FB6DC" wp14:editId="1FF6E127">
                <wp:simplePos x="0" y="0"/>
                <wp:positionH relativeFrom="column">
                  <wp:posOffset>2831969</wp:posOffset>
                </wp:positionH>
                <wp:positionV relativeFrom="paragraph">
                  <wp:posOffset>1803565</wp:posOffset>
                </wp:positionV>
                <wp:extent cx="67641" cy="69642"/>
                <wp:effectExtent l="0" t="0" r="27940" b="26035"/>
                <wp:wrapNone/>
                <wp:docPr id="10" name="Oval 50"/>
                <wp:cNvGraphicFramePr/>
                <a:graphic xmlns:a="http://schemas.openxmlformats.org/drawingml/2006/main">
                  <a:graphicData uri="http://schemas.microsoft.com/office/word/2010/wordprocessingShape">
                    <wps:wsp>
                      <wps:cNvSpPr/>
                      <wps:spPr>
                        <a:xfrm>
                          <a:off x="0" y="0"/>
                          <a:ext cx="67641" cy="69642"/>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6486359" id="Oval 50" o:spid="_x0000_s1026" style="position:absolute;margin-left:223pt;margin-top:142pt;width:5.35pt;height: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6672" behindDoc="0" locked="0" layoutInCell="1" allowOverlap="1" wp14:anchorId="5D2856BB" wp14:editId="6F941B4C">
                <wp:simplePos x="0" y="0"/>
                <wp:positionH relativeFrom="column">
                  <wp:posOffset>2820234</wp:posOffset>
                </wp:positionH>
                <wp:positionV relativeFrom="paragraph">
                  <wp:posOffset>1709324</wp:posOffset>
                </wp:positionV>
                <wp:extent cx="67641" cy="69642"/>
                <wp:effectExtent l="0" t="0" r="27940" b="26035"/>
                <wp:wrapNone/>
                <wp:docPr id="50" name="Oval 50"/>
                <wp:cNvGraphicFramePr/>
                <a:graphic xmlns:a="http://schemas.openxmlformats.org/drawingml/2006/main">
                  <a:graphicData uri="http://schemas.microsoft.com/office/word/2010/wordprocessingShape">
                    <wps:wsp>
                      <wps:cNvSpPr/>
                      <wps:spPr>
                        <a:xfrm>
                          <a:off x="0" y="0"/>
                          <a:ext cx="67641" cy="69642"/>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25B17BB" id="Oval 50" o:spid="_x0000_s1026" style="position:absolute;margin-left:222.05pt;margin-top:134.6pt;width:5.3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6432" behindDoc="0" locked="0" layoutInCell="1" allowOverlap="1" wp14:anchorId="1FE82ADF" wp14:editId="28C17505">
                <wp:simplePos x="0" y="0"/>
                <wp:positionH relativeFrom="column">
                  <wp:posOffset>5197675</wp:posOffset>
                </wp:positionH>
                <wp:positionV relativeFrom="paragraph">
                  <wp:posOffset>2275501</wp:posOffset>
                </wp:positionV>
                <wp:extent cx="72147" cy="74651"/>
                <wp:effectExtent l="0" t="0" r="23495" b="20955"/>
                <wp:wrapNone/>
                <wp:docPr id="40" name="Oval 40"/>
                <wp:cNvGraphicFramePr/>
                <a:graphic xmlns:a="http://schemas.openxmlformats.org/drawingml/2006/main">
                  <a:graphicData uri="http://schemas.microsoft.com/office/word/2010/wordprocessingShape">
                    <wps:wsp>
                      <wps:cNvSpPr/>
                      <wps:spPr>
                        <a:xfrm>
                          <a:off x="0" y="0"/>
                          <a:ext cx="72147" cy="7465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271DC32" id="Oval 40" o:spid="_x0000_s1026" style="position:absolute;margin-left:409.25pt;margin-top:179.15pt;width:5.7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3360" behindDoc="0" locked="0" layoutInCell="1" allowOverlap="1" wp14:anchorId="20B309A6" wp14:editId="0F85EE10">
                <wp:simplePos x="0" y="0"/>
                <wp:positionH relativeFrom="column">
                  <wp:posOffset>4628654</wp:posOffset>
                </wp:positionH>
                <wp:positionV relativeFrom="paragraph">
                  <wp:posOffset>3144450</wp:posOffset>
                </wp:positionV>
                <wp:extent cx="75156" cy="77156"/>
                <wp:effectExtent l="0" t="0" r="20320" b="18415"/>
                <wp:wrapNone/>
                <wp:docPr id="37" name="Oval 37"/>
                <wp:cNvGraphicFramePr/>
                <a:graphic xmlns:a="http://schemas.openxmlformats.org/drawingml/2006/main">
                  <a:graphicData uri="http://schemas.microsoft.com/office/word/2010/wordprocessingShape">
                    <wps:wsp>
                      <wps:cNvSpPr/>
                      <wps:spPr>
                        <a:xfrm>
                          <a:off x="0" y="0"/>
                          <a:ext cx="75156" cy="77156"/>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AE7742D" id="Oval 37" o:spid="_x0000_s1026" style="position:absolute;margin-left:364.45pt;margin-top:247.6pt;width:5.9pt;height: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0528" behindDoc="0" locked="0" layoutInCell="1" allowOverlap="1" wp14:anchorId="200A9D9A" wp14:editId="524CE2DA">
                <wp:simplePos x="0" y="0"/>
                <wp:positionH relativeFrom="column">
                  <wp:posOffset>4744112</wp:posOffset>
                </wp:positionH>
                <wp:positionV relativeFrom="paragraph">
                  <wp:posOffset>1418455</wp:posOffset>
                </wp:positionV>
                <wp:extent cx="54861" cy="54861"/>
                <wp:effectExtent l="0" t="0" r="21590" b="21590"/>
                <wp:wrapNone/>
                <wp:docPr id="44" name="Oval 44"/>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151654A" id="Oval 44" o:spid="_x0000_s1026" style="position:absolute;margin-left:373.55pt;margin-top:111.7pt;width:4.3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2576" behindDoc="0" locked="0" layoutInCell="1" allowOverlap="1" wp14:anchorId="6AA7B117" wp14:editId="3E41AEC6">
                <wp:simplePos x="0" y="0"/>
                <wp:positionH relativeFrom="column">
                  <wp:posOffset>2954790</wp:posOffset>
                </wp:positionH>
                <wp:positionV relativeFrom="paragraph">
                  <wp:posOffset>679586</wp:posOffset>
                </wp:positionV>
                <wp:extent cx="54861" cy="54861"/>
                <wp:effectExtent l="0" t="0" r="21590" b="21590"/>
                <wp:wrapNone/>
                <wp:docPr id="46" name="Oval 46"/>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a:ln>
                          <a:solidFill>
                            <a:schemeClr val="accent1">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4D9A11C" id="Oval 46" o:spid="_x0000_s1026" style="position:absolute;margin-left:232.65pt;margin-top:53.5pt;width:4.3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" fillcolor="#1f4d78 [1604]" strokecolor="#1f4d78 [1604]" strokeweight="1pt">
                <v:stroke joinstyle="miter"/>
              </v:oval>
            </w:pict>
          </mc:Fallback>
        </mc:AlternateContent>
      </w:r>
      <w:r>
        <w:rPr>
          <w:noProof/>
          <w:lang w:eastAsia="lv-LV"/>
        </w:rPr>
        <mc:AlternateContent>
          <mc:Choice Requires="wps">
            <w:drawing>
              <wp:anchor distT="0" distB="0" distL="114300" distR="114300" simplePos="0" relativeHeight="251669504" behindDoc="0" locked="0" layoutInCell="1" allowOverlap="1" wp14:anchorId="78DABF96" wp14:editId="7AF4DFA4">
                <wp:simplePos x="0" y="0"/>
                <wp:positionH relativeFrom="column">
                  <wp:posOffset>3324063</wp:posOffset>
                </wp:positionH>
                <wp:positionV relativeFrom="paragraph">
                  <wp:posOffset>1478037</wp:posOffset>
                </wp:positionV>
                <wp:extent cx="54861" cy="54861"/>
                <wp:effectExtent l="0" t="0" r="21590" b="21590"/>
                <wp:wrapNone/>
                <wp:docPr id="43" name="Oval 43"/>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73D20C3" id="Oval 43" o:spid="_x0000_s1026" style="position:absolute;margin-left:261.75pt;margin-top:116.4pt;width:4.3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5c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0/eU&#10;WG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8480" behindDoc="0" locked="0" layoutInCell="1" allowOverlap="1" wp14:anchorId="1F34840D" wp14:editId="3CBAA8BC">
                <wp:simplePos x="0" y="0"/>
                <wp:positionH relativeFrom="column">
                  <wp:posOffset>3737205</wp:posOffset>
                </wp:positionH>
                <wp:positionV relativeFrom="paragraph">
                  <wp:posOffset>955473</wp:posOffset>
                </wp:positionV>
                <wp:extent cx="54861" cy="54861"/>
                <wp:effectExtent l="0" t="0" r="21590" b="21590"/>
                <wp:wrapNone/>
                <wp:docPr id="42" name="Oval 42"/>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A40771B" id="Oval 42" o:spid="_x0000_s1026" style="position:absolute;margin-left:294.25pt;margin-top:75.25pt;width:4.3pt;height: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7456" behindDoc="0" locked="0" layoutInCell="1" allowOverlap="1" wp14:anchorId="5FE80F1C" wp14:editId="649884B4">
                <wp:simplePos x="0" y="0"/>
                <wp:positionH relativeFrom="column">
                  <wp:posOffset>4107409</wp:posOffset>
                </wp:positionH>
                <wp:positionV relativeFrom="paragraph">
                  <wp:posOffset>2349729</wp:posOffset>
                </wp:positionV>
                <wp:extent cx="54861" cy="54861"/>
                <wp:effectExtent l="0" t="0" r="21590" b="21590"/>
                <wp:wrapNone/>
                <wp:docPr id="41" name="Oval 41"/>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0C6CA79" id="Oval 41" o:spid="_x0000_s1026" style="position:absolute;margin-left:323.4pt;margin-top:185pt;width:4.3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4624" behindDoc="0" locked="0" layoutInCell="1" allowOverlap="1" wp14:anchorId="4A27DDEF" wp14:editId="7679ECEB">
                <wp:simplePos x="0" y="0"/>
                <wp:positionH relativeFrom="column">
                  <wp:posOffset>4351155</wp:posOffset>
                </wp:positionH>
                <wp:positionV relativeFrom="paragraph">
                  <wp:posOffset>1865089</wp:posOffset>
                </wp:positionV>
                <wp:extent cx="63500" cy="59055"/>
                <wp:effectExtent l="0" t="0" r="12700" b="17145"/>
                <wp:wrapNone/>
                <wp:docPr id="48" name="Oval 48"/>
                <wp:cNvGraphicFramePr/>
                <a:graphic xmlns:a="http://schemas.openxmlformats.org/drawingml/2006/main">
                  <a:graphicData uri="http://schemas.microsoft.com/office/word/2010/wordprocessingShape">
                    <wps:wsp>
                      <wps:cNvSpPr/>
                      <wps:spPr>
                        <a:xfrm flipH="1">
                          <a:off x="0" y="0"/>
                          <a:ext cx="63500" cy="59055"/>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C02EA4E" id="Oval 48" o:spid="_x0000_s1026" style="position:absolute;margin-left:342.6pt;margin-top:146.85pt;width:5pt;height:4.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1552" behindDoc="0" locked="0" layoutInCell="1" allowOverlap="1" wp14:anchorId="3E82DE12" wp14:editId="3D8E2531">
                <wp:simplePos x="0" y="0"/>
                <wp:positionH relativeFrom="column">
                  <wp:posOffset>2846597</wp:posOffset>
                </wp:positionH>
                <wp:positionV relativeFrom="paragraph">
                  <wp:posOffset>1804495</wp:posOffset>
                </wp:positionV>
                <wp:extent cx="54861" cy="54861"/>
                <wp:effectExtent l="0" t="0" r="21590" b="21590"/>
                <wp:wrapNone/>
                <wp:docPr id="45" name="Oval 45"/>
                <wp:cNvGraphicFramePr/>
                <a:graphic xmlns:a="http://schemas.openxmlformats.org/drawingml/2006/main">
                  <a:graphicData uri="http://schemas.microsoft.com/office/word/2010/wordprocessingShape">
                    <wps:wsp>
                      <wps:cNvSpPr/>
                      <wps:spPr>
                        <a:xfrm>
                          <a:off x="0" y="0"/>
                          <a:ext cx="54861" cy="54861"/>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52F6551" id="Oval 45" o:spid="_x0000_s1026" style="position:absolute;margin-left:224.15pt;margin-top:142.1pt;width:4.3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" fillcolor="#4472c4 [3208]" strokecolor="#1f3763 [1608]" strokeweight="1pt">
                <v:stroke joinstyle="miter"/>
              </v:oval>
            </w:pict>
          </mc:Fallback>
        </mc:AlternateContent>
      </w:r>
      <w:r>
        <w:rPr>
          <w:noProof/>
          <w:lang w:eastAsia="lv-LV"/>
        </w:rPr>
        <mc:AlternateContent>
          <mc:Choice Requires="wps">
            <w:drawing>
              <wp:anchor distT="0" distB="0" distL="114300" distR="114300" simplePos="0" relativeHeight="251673600" behindDoc="0" locked="0" layoutInCell="1" allowOverlap="1" wp14:anchorId="11359BAD" wp14:editId="50A1EB47">
                <wp:simplePos x="0" y="0"/>
                <wp:positionH relativeFrom="column">
                  <wp:posOffset>2507871</wp:posOffset>
                </wp:positionH>
                <wp:positionV relativeFrom="paragraph">
                  <wp:posOffset>1748466</wp:posOffset>
                </wp:positionV>
                <wp:extent cx="54861" cy="54861"/>
                <wp:effectExtent l="0" t="0" r="21590" b="21590"/>
                <wp:wrapNone/>
                <wp:docPr id="47" name="Oval 47"/>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EA3AD4" id="Oval 47" o:spid="_x0000_s1026" style="position:absolute;margin-left:197.45pt;margin-top:137.65pt;width:4.3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75648" behindDoc="0" locked="0" layoutInCell="1" allowOverlap="1" wp14:anchorId="6ECBDBCE" wp14:editId="1DBC65F3">
                <wp:simplePos x="0" y="0"/>
                <wp:positionH relativeFrom="column">
                  <wp:posOffset>2730743</wp:posOffset>
                </wp:positionH>
                <wp:positionV relativeFrom="paragraph">
                  <wp:posOffset>1793686</wp:posOffset>
                </wp:positionV>
                <wp:extent cx="54861" cy="54861"/>
                <wp:effectExtent l="0" t="0" r="21590" b="21590"/>
                <wp:wrapNone/>
                <wp:docPr id="49" name="Oval 49"/>
                <wp:cNvGraphicFramePr/>
                <a:graphic xmlns:a="http://schemas.openxmlformats.org/drawingml/2006/main">
                  <a:graphicData uri="http://schemas.microsoft.com/office/word/2010/wordprocessingShape">
                    <wps:wsp>
                      <wps:cNvSpPr/>
                      <wps:spPr>
                        <a:xfrm>
                          <a:off x="0" y="0"/>
                          <a:ext cx="54861" cy="54861"/>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A1BD39" id="Oval 49" o:spid="_x0000_s1026" style="position:absolute;margin-left:215pt;margin-top:141.25pt;width:4.3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" fillcolor="#4472c4 [3208]" strokecolor="#1f3763 [1608]" strokeweight="1pt">
                <v:stroke joinstyle="miter"/>
              </v:oval>
            </w:pict>
          </mc:Fallback>
        </mc:AlternateContent>
      </w:r>
      <w:r>
        <w:rPr>
          <w:noProof/>
          <w:lang w:eastAsia="lv-LV"/>
        </w:rPr>
        <mc:AlternateContent>
          <mc:Choice Requires="wps">
            <w:drawing>
              <wp:anchor distT="0" distB="0" distL="114300" distR="114300" simplePos="0" relativeHeight="251664384" behindDoc="0" locked="0" layoutInCell="1" allowOverlap="1" wp14:anchorId="5F9FD558" wp14:editId="11C88868">
                <wp:simplePos x="0" y="0"/>
                <wp:positionH relativeFrom="column">
                  <wp:posOffset>2846827</wp:posOffset>
                </wp:positionH>
                <wp:positionV relativeFrom="paragraph">
                  <wp:posOffset>2496726</wp:posOffset>
                </wp:positionV>
                <wp:extent cx="54861" cy="54861"/>
                <wp:effectExtent l="0" t="0" r="21590" b="21590"/>
                <wp:wrapNone/>
                <wp:docPr id="38" name="Oval 38"/>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97C0837" id="Oval 38" o:spid="_x0000_s1026" style="position:absolute;margin-left:224.15pt;margin-top:196.6pt;width:4.3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83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FL&#10;WW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1312" behindDoc="0" locked="0" layoutInCell="1" allowOverlap="1" wp14:anchorId="5525C5C9" wp14:editId="25219F37">
                <wp:simplePos x="0" y="0"/>
                <wp:positionH relativeFrom="column">
                  <wp:posOffset>1629072</wp:posOffset>
                </wp:positionH>
                <wp:positionV relativeFrom="paragraph">
                  <wp:posOffset>1341485</wp:posOffset>
                </wp:positionV>
                <wp:extent cx="54861" cy="54861"/>
                <wp:effectExtent l="0" t="0" r="21590" b="21590"/>
                <wp:wrapNone/>
                <wp:docPr id="35" name="Oval 35"/>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74DAF4" id="Oval 35" o:spid="_x0000_s1026" style="position:absolute;margin-left:128.25pt;margin-top:105.65pt;width:4.3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sD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2eU&#10;WG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2336" behindDoc="0" locked="0" layoutInCell="1" allowOverlap="1" wp14:anchorId="15E5C9BD" wp14:editId="2B791973">
                <wp:simplePos x="0" y="0"/>
                <wp:positionH relativeFrom="column">
                  <wp:posOffset>1176115</wp:posOffset>
                </wp:positionH>
                <wp:positionV relativeFrom="paragraph">
                  <wp:posOffset>1708839</wp:posOffset>
                </wp:positionV>
                <wp:extent cx="54861" cy="54861"/>
                <wp:effectExtent l="0" t="0" r="21590" b="21590"/>
                <wp:wrapNone/>
                <wp:docPr id="36" name="Oval 36"/>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DBF27D6" id="Oval 36" o:spid="_x0000_s1026" style="position:absolute;margin-left:92.6pt;margin-top:134.55pt;width:4.3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qL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60288" behindDoc="0" locked="0" layoutInCell="1" allowOverlap="1" wp14:anchorId="5FD216AF" wp14:editId="19BD2379">
                <wp:simplePos x="0" y="0"/>
                <wp:positionH relativeFrom="column">
                  <wp:posOffset>910887</wp:posOffset>
                </wp:positionH>
                <wp:positionV relativeFrom="paragraph">
                  <wp:posOffset>1115762</wp:posOffset>
                </wp:positionV>
                <wp:extent cx="54861" cy="54861"/>
                <wp:effectExtent l="0" t="0" r="21590" b="21590"/>
                <wp:wrapNone/>
                <wp:docPr id="34" name="Oval 34"/>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2D5CF5" id="Oval 34" o:spid="_x0000_s1026" style="position:absolute;margin-left:71.7pt;margin-top:87.85pt;width:4.3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" fillcolor="#1f4d78 [1604]" strokecolor="#1f3763 [1608]" strokeweight="1pt">
                <v:stroke joinstyle="miter"/>
              </v:oval>
            </w:pict>
          </mc:Fallback>
        </mc:AlternateContent>
      </w:r>
      <w:r>
        <w:rPr>
          <w:noProof/>
          <w:lang w:eastAsia="lv-LV"/>
        </w:rPr>
        <mc:AlternateContent>
          <mc:Choice Requires="wps">
            <w:drawing>
              <wp:anchor distT="0" distB="0" distL="114300" distR="114300" simplePos="0" relativeHeight="251659264" behindDoc="0" locked="0" layoutInCell="1" allowOverlap="1" wp14:anchorId="0806A204" wp14:editId="01822AC1">
                <wp:simplePos x="0" y="0"/>
                <wp:positionH relativeFrom="column">
                  <wp:posOffset>433529</wp:posOffset>
                </wp:positionH>
                <wp:positionV relativeFrom="paragraph">
                  <wp:posOffset>2301281</wp:posOffset>
                </wp:positionV>
                <wp:extent cx="54861" cy="54861"/>
                <wp:effectExtent l="0" t="0" r="21590" b="21590"/>
                <wp:wrapNone/>
                <wp:docPr id="33" name="Oval 33"/>
                <wp:cNvGraphicFramePr/>
                <a:graphic xmlns:a="http://schemas.openxmlformats.org/drawingml/2006/main">
                  <a:graphicData uri="http://schemas.microsoft.com/office/word/2010/wordprocessingShape">
                    <wps:wsp>
                      <wps:cNvSpPr/>
                      <wps:spPr>
                        <a:xfrm>
                          <a:off x="0" y="0"/>
                          <a:ext cx="54861" cy="54861"/>
                        </a:xfrm>
                        <a:prstGeom prst="ellipse">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5A8B17D" id="Oval 33" o:spid="_x0000_s1026" style="position:absolute;margin-left:34.15pt;margin-top:181.2pt;width:4.3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" fillcolor="#1f4d78 [1604]" strokecolor="#1f3763 [1608]" strokeweight="1pt">
                <v:stroke joinstyle="miter"/>
              </v:oval>
            </w:pict>
          </mc:Fallback>
        </mc:AlternateContent>
      </w:r>
      <w:r>
        <w:rPr>
          <w:noProof/>
          <w:lang w:eastAsia="lv-LV"/>
        </w:rPr>
        <w:drawing>
          <wp:inline distT="0" distB="0" distL="0" distR="0" wp14:anchorId="79AEE389" wp14:editId="455BEC2A">
            <wp:extent cx="6143625" cy="3667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tvijas_kar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6797" cy="3674987"/>
                    </a:xfrm>
                    <a:prstGeom prst="rect">
                      <a:avLst/>
                    </a:prstGeom>
                  </pic:spPr>
                </pic:pic>
              </a:graphicData>
            </a:graphic>
          </wp:inline>
        </w:drawing>
      </w:r>
    </w:p>
    <w:p w:rsidR="00E54789" w:rsidRPr="006372FC" w:rsidRDefault="006372FC" w:rsidP="00EC1794">
      <w:pPr>
        <w:pStyle w:val="ListParagraph"/>
        <w:ind w:left="709"/>
        <w:rPr>
          <w:rFonts w:cs="Times New Roman"/>
          <w:szCs w:val="24"/>
        </w:rPr>
      </w:pPr>
      <w:r w:rsidRPr="00526B3D">
        <w:rPr>
          <w:rFonts w:cs="Times New Roman"/>
          <w:szCs w:val="24"/>
        </w:rPr>
        <w:t>Attēls Nr.</w:t>
      </w:r>
      <w:r w:rsidR="008D2274" w:rsidRPr="00526B3D">
        <w:rPr>
          <w:rFonts w:cs="Times New Roman"/>
          <w:szCs w:val="24"/>
        </w:rPr>
        <w:t>1</w:t>
      </w:r>
      <w:r w:rsidR="008D2274">
        <w:rPr>
          <w:rFonts w:cs="Times New Roman"/>
          <w:szCs w:val="24"/>
        </w:rPr>
        <w:t>4</w:t>
      </w:r>
      <w:r w:rsidR="008D2274" w:rsidRPr="006372FC">
        <w:rPr>
          <w:rFonts w:cs="Times New Roman"/>
          <w:b/>
          <w:szCs w:val="24"/>
        </w:rPr>
        <w:t xml:space="preserve"> </w:t>
      </w:r>
      <w:r w:rsidRPr="006372FC">
        <w:rPr>
          <w:rFonts w:cs="Times New Roman"/>
          <w:b/>
          <w:szCs w:val="24"/>
        </w:rPr>
        <w:t>Kartējums par ūdeņraža uzpildes staciju izveidi Latvijas teritorijā. Avots:</w:t>
      </w:r>
      <w:r>
        <w:rPr>
          <w:rFonts w:cs="Times New Roman"/>
          <w:szCs w:val="24"/>
        </w:rPr>
        <w:t xml:space="preserve"> Latvijas Ūdeņraža Asociācija</w:t>
      </w:r>
    </w:p>
    <w:p w:rsidR="00824B21" w:rsidRDefault="00824B21" w:rsidP="00824B21">
      <w:pPr>
        <w:pStyle w:val="ListParagraph"/>
        <w:jc w:val="both"/>
        <w:rPr>
          <w:rFonts w:asciiTheme="minorHAnsi" w:hAnsiTheme="minorHAnsi"/>
          <w:szCs w:val="24"/>
        </w:rPr>
      </w:pPr>
    </w:p>
    <w:p w:rsidR="00E54789" w:rsidRPr="006372FC" w:rsidRDefault="00E54789" w:rsidP="00824B21">
      <w:pPr>
        <w:pStyle w:val="ListParagraph"/>
        <w:numPr>
          <w:ilvl w:val="0"/>
          <w:numId w:val="23"/>
        </w:numPr>
        <w:jc w:val="both"/>
        <w:rPr>
          <w:rFonts w:cs="Times New Roman"/>
          <w:szCs w:val="24"/>
        </w:rPr>
      </w:pPr>
      <w:r w:rsidRPr="006372FC">
        <w:rPr>
          <w:rFonts w:cs="Times New Roman"/>
          <w:szCs w:val="24"/>
        </w:rPr>
        <w:t>Kartējums par biodegvielas potenciālo uzpildes staciju izveidi Latvijas teritorijā.</w:t>
      </w:r>
    </w:p>
    <w:p w:rsidR="00E54789" w:rsidRDefault="00E54789" w:rsidP="00E54789">
      <w:pPr>
        <w:pStyle w:val="ListParagraph"/>
        <w:jc w:val="center"/>
        <w:rPr>
          <w:rFonts w:asciiTheme="minorHAnsi" w:hAnsiTheme="minorHAnsi"/>
          <w:b/>
          <w:i/>
          <w:szCs w:val="24"/>
        </w:rPr>
      </w:pPr>
    </w:p>
    <w:p w:rsidR="00E54789" w:rsidRDefault="00E54789" w:rsidP="00E54789">
      <w:pPr>
        <w:pStyle w:val="ListParagraph"/>
        <w:rPr>
          <w:rFonts w:asciiTheme="minorHAnsi" w:hAnsiTheme="minorHAnsi"/>
          <w:b/>
          <w:i/>
          <w:szCs w:val="24"/>
        </w:rPr>
      </w:pPr>
      <w:r>
        <w:rPr>
          <w:rFonts w:asciiTheme="minorHAnsi" w:hAnsiTheme="minorHAnsi"/>
          <w:b/>
          <w:i/>
          <w:noProof/>
          <w:szCs w:val="24"/>
          <w:lang w:eastAsia="lv-LV"/>
        </w:rPr>
        <w:drawing>
          <wp:inline distT="0" distB="0" distL="0" distR="0" wp14:anchorId="727FF420" wp14:editId="31C56CE8">
            <wp:extent cx="5276850" cy="3318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4090" cy="3323228"/>
                    </a:xfrm>
                    <a:prstGeom prst="rect">
                      <a:avLst/>
                    </a:prstGeom>
                    <a:noFill/>
                    <a:ln>
                      <a:noFill/>
                    </a:ln>
                  </pic:spPr>
                </pic:pic>
              </a:graphicData>
            </a:graphic>
          </wp:inline>
        </w:drawing>
      </w:r>
    </w:p>
    <w:p w:rsidR="00E54789" w:rsidRPr="00AA362E" w:rsidRDefault="00E54789" w:rsidP="00E54789">
      <w:pPr>
        <w:pStyle w:val="ListParagraph"/>
        <w:jc w:val="center"/>
        <w:rPr>
          <w:rFonts w:asciiTheme="minorHAnsi" w:hAnsiTheme="minorHAnsi"/>
          <w:b/>
          <w:i/>
          <w:szCs w:val="24"/>
        </w:rPr>
      </w:pPr>
      <w:r>
        <w:rPr>
          <w:rFonts w:asciiTheme="minorHAnsi" w:hAnsiTheme="minorHAnsi"/>
          <w:b/>
          <w:i/>
          <w:szCs w:val="24"/>
        </w:rPr>
        <w:t>Dati: LBBA</w:t>
      </w:r>
    </w:p>
    <w:p w:rsidR="00E54789" w:rsidRPr="006372FC" w:rsidRDefault="007E33DE" w:rsidP="00E54789">
      <w:pPr>
        <w:pStyle w:val="ListParagraph"/>
        <w:ind w:left="0"/>
        <w:jc w:val="both"/>
        <w:rPr>
          <w:rFonts w:cs="Times New Roman"/>
          <w:szCs w:val="24"/>
        </w:rPr>
      </w:pPr>
      <w:r w:rsidRPr="006372FC">
        <w:rPr>
          <w:rFonts w:cs="Times New Roman"/>
          <w:szCs w:val="24"/>
        </w:rPr>
        <w:t>Attēls Nr.</w:t>
      </w:r>
      <w:r w:rsidR="008D2274">
        <w:rPr>
          <w:rFonts w:cs="Times New Roman"/>
          <w:szCs w:val="24"/>
        </w:rPr>
        <w:t xml:space="preserve">15 </w:t>
      </w:r>
      <w:r w:rsidR="006372FC" w:rsidRPr="006372FC">
        <w:rPr>
          <w:rFonts w:cs="Times New Roman"/>
          <w:b/>
          <w:szCs w:val="24"/>
        </w:rPr>
        <w:t>Kartējums par biodegvielas potenciālo uzpildes staciju izveidi Latvijas teritorijā. Avots:</w:t>
      </w:r>
      <w:r w:rsidR="006372FC">
        <w:rPr>
          <w:rFonts w:cs="Times New Roman"/>
          <w:szCs w:val="24"/>
        </w:rPr>
        <w:t xml:space="preserve"> Latvijas biodegvielu un bioenerģijas asociācija</w:t>
      </w:r>
    </w:p>
    <w:p w:rsidR="0063629C" w:rsidRDefault="0063629C" w:rsidP="00E54789">
      <w:pPr>
        <w:pStyle w:val="ListParagraph"/>
        <w:ind w:left="0"/>
        <w:jc w:val="both"/>
        <w:rPr>
          <w:rFonts w:asciiTheme="minorHAnsi" w:hAnsiTheme="minorHAnsi"/>
          <w:szCs w:val="24"/>
        </w:rPr>
      </w:pPr>
    </w:p>
    <w:p w:rsidR="0063629C" w:rsidRPr="0063629C" w:rsidRDefault="0063629C" w:rsidP="0063629C"/>
    <w:p w:rsidR="0063629C" w:rsidRPr="0063629C" w:rsidRDefault="0063629C" w:rsidP="0063629C"/>
    <w:p w:rsidR="0063629C" w:rsidRDefault="0063629C" w:rsidP="0063629C">
      <w:pPr>
        <w:tabs>
          <w:tab w:val="left" w:pos="284"/>
        </w:tabs>
        <w:jc w:val="both"/>
        <w:sectPr w:rsidR="0063629C" w:rsidSect="00BE19E3">
          <w:headerReference w:type="default" r:id="rId26"/>
          <w:footerReference w:type="default" r:id="rId27"/>
          <w:headerReference w:type="first" r:id="rId28"/>
          <w:footerReference w:type="first" r:id="rId29"/>
          <w:pgSz w:w="11906" w:h="16838"/>
          <w:pgMar w:top="709" w:right="707" w:bottom="851" w:left="851" w:header="708" w:footer="320" w:gutter="0"/>
          <w:cols w:space="708"/>
          <w:titlePg/>
          <w:docGrid w:linePitch="360"/>
        </w:sectPr>
      </w:pPr>
    </w:p>
    <w:p w:rsidR="00397C1F" w:rsidRDefault="0097135B" w:rsidP="0097135B">
      <w:pPr>
        <w:pStyle w:val="Heading1"/>
        <w:numPr>
          <w:ilvl w:val="0"/>
          <w:numId w:val="0"/>
        </w:numPr>
        <w:ind w:left="927"/>
        <w:rPr>
          <w:rFonts w:eastAsia="Calibri"/>
          <w:color w:val="auto"/>
          <w:szCs w:val="32"/>
        </w:rPr>
      </w:pPr>
      <w:bookmarkStart w:id="18" w:name="_Toc462662426"/>
      <w:bookmarkStart w:id="19" w:name="_Toc465089061"/>
      <w:r w:rsidRPr="0097135B">
        <w:rPr>
          <w:rFonts w:eastAsia="Calibri"/>
          <w:color w:val="auto"/>
          <w:szCs w:val="32"/>
        </w:rPr>
        <w:t>4.</w:t>
      </w:r>
      <w:r w:rsidR="00397C1F" w:rsidRPr="0097135B">
        <w:rPr>
          <w:rFonts w:eastAsia="Calibri"/>
          <w:color w:val="auto"/>
          <w:szCs w:val="32"/>
        </w:rPr>
        <w:t>Ietekmes novērtējums uz valsts un pašvaldību budžetu</w:t>
      </w:r>
      <w:bookmarkEnd w:id="18"/>
      <w:bookmarkEnd w:id="19"/>
    </w:p>
    <w:p w:rsidR="00D028F8" w:rsidRDefault="00D028F8" w:rsidP="005501AD">
      <w:pPr>
        <w:rPr>
          <w:lang w:eastAsia="lv-LV"/>
        </w:rPr>
      </w:pPr>
    </w:p>
    <w:tbl>
      <w:tblPr>
        <w:tblW w:w="15585" w:type="dxa"/>
        <w:jc w:val="center"/>
        <w:tblCellMar>
          <w:left w:w="0" w:type="dxa"/>
          <w:right w:w="0" w:type="dxa"/>
        </w:tblCellMar>
        <w:tblLook w:val="04A0" w:firstRow="1" w:lastRow="0" w:firstColumn="1" w:lastColumn="0" w:noHBand="0" w:noVBand="1"/>
      </w:tblPr>
      <w:tblGrid>
        <w:gridCol w:w="2596"/>
        <w:gridCol w:w="1572"/>
        <w:gridCol w:w="2127"/>
        <w:gridCol w:w="922"/>
        <w:gridCol w:w="1035"/>
        <w:gridCol w:w="1116"/>
        <w:gridCol w:w="929"/>
        <w:gridCol w:w="835"/>
        <w:gridCol w:w="8"/>
        <w:gridCol w:w="755"/>
        <w:gridCol w:w="1239"/>
        <w:gridCol w:w="1216"/>
        <w:gridCol w:w="1227"/>
        <w:gridCol w:w="8"/>
      </w:tblGrid>
      <w:tr w:rsidR="00D028F8" w:rsidTr="00D50728">
        <w:trPr>
          <w:jc w:val="center"/>
        </w:trPr>
        <w:tc>
          <w:tcPr>
            <w:tcW w:w="15585" w:type="dxa"/>
            <w:gridSpan w:val="14"/>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tcPr>
          <w:p w:rsidR="00D028F8" w:rsidRDefault="00D028F8">
            <w:pPr>
              <w:jc w:val="center"/>
              <w:rPr>
                <w:b/>
                <w:bCs/>
                <w:szCs w:val="24"/>
              </w:rPr>
            </w:pPr>
          </w:p>
          <w:p w:rsidR="00D028F8" w:rsidRDefault="00D028F8">
            <w:pPr>
              <w:jc w:val="center"/>
              <w:rPr>
                <w:b/>
                <w:bCs/>
                <w:sz w:val="20"/>
                <w:szCs w:val="20"/>
              </w:rPr>
            </w:pPr>
            <w:r>
              <w:rPr>
                <w:b/>
                <w:bCs/>
                <w:szCs w:val="24"/>
              </w:rPr>
              <w:t>Plāna ietekmes novērtējums uz valsts un pašvaldību budžetu</w:t>
            </w:r>
            <w:r>
              <w:rPr>
                <w:rStyle w:val="FootnoteReference"/>
                <w:b/>
                <w:bCs/>
                <w:szCs w:val="24"/>
              </w:rPr>
              <w:footnoteReference w:customMarkFollows="1" w:id="98"/>
              <w:t>[1]</w:t>
            </w:r>
            <w:r>
              <w:rPr>
                <w:b/>
                <w:bCs/>
                <w:szCs w:val="24"/>
              </w:rPr>
              <w:t xml:space="preserve"> </w:t>
            </w:r>
            <w:r>
              <w:rPr>
                <w:b/>
                <w:bCs/>
                <w:i/>
                <w:iCs/>
                <w:szCs w:val="24"/>
              </w:rPr>
              <w:t>(</w:t>
            </w:r>
            <w:proofErr w:type="spellStart"/>
            <w:r>
              <w:rPr>
                <w:b/>
                <w:bCs/>
                <w:i/>
                <w:iCs/>
                <w:szCs w:val="24"/>
              </w:rPr>
              <w:t>euro</w:t>
            </w:r>
            <w:proofErr w:type="spellEnd"/>
            <w:r>
              <w:rPr>
                <w:b/>
                <w:bCs/>
                <w:i/>
                <w:iCs/>
                <w:szCs w:val="24"/>
              </w:rPr>
              <w:t>)</w:t>
            </w:r>
          </w:p>
          <w:p w:rsidR="00D028F8" w:rsidRDefault="00D028F8">
            <w:pPr>
              <w:jc w:val="center"/>
              <w:rPr>
                <w:sz w:val="20"/>
                <w:szCs w:val="20"/>
              </w:rPr>
            </w:pPr>
          </w:p>
        </w:tc>
      </w:tr>
      <w:tr w:rsidR="00D1481D" w:rsidTr="0043681D">
        <w:trPr>
          <w:jc w:val="center"/>
        </w:trPr>
        <w:tc>
          <w:tcPr>
            <w:tcW w:w="2310" w:type="dxa"/>
            <w:vMerge w:val="restart"/>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tcPr>
          <w:p w:rsidR="00D028F8" w:rsidRDefault="00D028F8">
            <w:pPr>
              <w:jc w:val="center"/>
              <w:rPr>
                <w:b/>
                <w:bCs/>
                <w:color w:val="000000"/>
                <w:sz w:val="20"/>
                <w:szCs w:val="20"/>
              </w:rPr>
            </w:pPr>
            <w:r>
              <w:rPr>
                <w:b/>
                <w:bCs/>
                <w:color w:val="000000"/>
                <w:sz w:val="20"/>
                <w:szCs w:val="20"/>
              </w:rPr>
              <w:t>Uzdevums</w:t>
            </w:r>
          </w:p>
          <w:p w:rsidR="00D028F8" w:rsidRDefault="00D028F8">
            <w:pPr>
              <w:jc w:val="center"/>
              <w:rPr>
                <w:b/>
                <w:bCs/>
                <w:color w:val="000000"/>
                <w:sz w:val="20"/>
                <w:szCs w:val="20"/>
              </w:rPr>
            </w:pPr>
          </w:p>
        </w:tc>
        <w:tc>
          <w:tcPr>
            <w:tcW w:w="1572" w:type="dxa"/>
            <w:vMerge w:val="restart"/>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rPr>
              <w:t>Pasākums</w:t>
            </w:r>
          </w:p>
        </w:tc>
        <w:tc>
          <w:tcPr>
            <w:tcW w:w="2127" w:type="dxa"/>
            <w:vMerge w:val="restart"/>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Budžeta programmas (apakš-</w:t>
            </w:r>
            <w:r>
              <w:rPr>
                <w:b/>
                <w:bCs/>
                <w:color w:val="000000"/>
                <w:sz w:val="20"/>
                <w:szCs w:val="20"/>
                <w:lang w:eastAsia="lv-LV"/>
              </w:rPr>
              <w:br/>
              <w:t>programmas)</w:t>
            </w:r>
            <w:r>
              <w:rPr>
                <w:b/>
                <w:bCs/>
                <w:color w:val="000000"/>
                <w:sz w:val="20"/>
                <w:szCs w:val="20"/>
                <w:lang w:eastAsia="lv-LV"/>
              </w:rPr>
              <w:br/>
              <w:t>kods un nosaukums</w:t>
            </w:r>
          </w:p>
        </w:tc>
        <w:tc>
          <w:tcPr>
            <w:tcW w:w="3202" w:type="dxa"/>
            <w:gridSpan w:val="3"/>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Vidēja termiņa budžeta ietvara likumā plānotais finansējums</w:t>
            </w:r>
          </w:p>
        </w:tc>
        <w:tc>
          <w:tcPr>
            <w:tcW w:w="5121" w:type="dxa"/>
            <w:gridSpan w:val="6"/>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Nepieciešamais papildu finansējums</w:t>
            </w:r>
          </w:p>
        </w:tc>
        <w:tc>
          <w:tcPr>
            <w:tcW w:w="1253"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D028F8" w:rsidRDefault="00D028F8">
            <w:pPr>
              <w:jc w:val="center"/>
              <w:rPr>
                <w:b/>
                <w:bCs/>
                <w:color w:val="000000"/>
                <w:sz w:val="20"/>
                <w:szCs w:val="20"/>
              </w:rPr>
            </w:pPr>
            <w:r>
              <w:rPr>
                <w:b/>
                <w:bCs/>
                <w:color w:val="000000"/>
                <w:sz w:val="20"/>
                <w:szCs w:val="20"/>
                <w:lang w:eastAsia="lv-LV"/>
              </w:rPr>
              <w:t>Pasākuma īstenošanas gads</w:t>
            </w:r>
            <w:r>
              <w:rPr>
                <w:b/>
                <w:bCs/>
                <w:color w:val="000000"/>
                <w:sz w:val="20"/>
                <w:szCs w:val="20"/>
                <w:lang w:eastAsia="lv-LV"/>
              </w:rPr>
              <w:br/>
              <w:t>(ja pasākuma īstenošana ir terminēta)</w:t>
            </w:r>
          </w:p>
        </w:tc>
      </w:tr>
      <w:tr w:rsidR="004A5ADF" w:rsidTr="0043681D">
        <w:trPr>
          <w:gridAfter w:val="1"/>
          <w:wAfter w:w="8" w:type="dxa"/>
          <w:jc w:val="center"/>
        </w:trPr>
        <w:tc>
          <w:tcPr>
            <w:tcW w:w="0" w:type="auto"/>
            <w:vMerge/>
            <w:tcBorders>
              <w:top w:val="nil"/>
              <w:left w:val="single" w:sz="8" w:space="0" w:color="auto"/>
              <w:bottom w:val="single" w:sz="8" w:space="0" w:color="auto"/>
              <w:right w:val="single" w:sz="8" w:space="0" w:color="auto"/>
            </w:tcBorders>
            <w:vAlign w:val="center"/>
            <w:hideMark/>
          </w:tcPr>
          <w:p w:rsidR="008C572D" w:rsidRDefault="008C572D">
            <w:pPr>
              <w:rPr>
                <w:b/>
                <w:bCs/>
                <w:color w:val="000000"/>
                <w:sz w:val="20"/>
                <w:szCs w:val="20"/>
              </w:rPr>
            </w:pPr>
          </w:p>
        </w:tc>
        <w:tc>
          <w:tcPr>
            <w:tcW w:w="0" w:type="auto"/>
            <w:vMerge/>
            <w:tcBorders>
              <w:top w:val="nil"/>
              <w:left w:val="nil"/>
              <w:bottom w:val="single" w:sz="8" w:space="0" w:color="auto"/>
              <w:right w:val="single" w:sz="8" w:space="0" w:color="auto"/>
            </w:tcBorders>
            <w:vAlign w:val="center"/>
            <w:hideMark/>
          </w:tcPr>
          <w:p w:rsidR="008C572D" w:rsidRDefault="008C572D">
            <w:pPr>
              <w:rPr>
                <w:b/>
                <w:bCs/>
                <w:color w:val="000000"/>
                <w:sz w:val="20"/>
                <w:szCs w:val="20"/>
              </w:rPr>
            </w:pPr>
          </w:p>
        </w:tc>
        <w:tc>
          <w:tcPr>
            <w:tcW w:w="0" w:type="auto"/>
            <w:vMerge/>
            <w:tcBorders>
              <w:top w:val="nil"/>
              <w:left w:val="nil"/>
              <w:bottom w:val="single" w:sz="8" w:space="0" w:color="auto"/>
              <w:right w:val="single" w:sz="8" w:space="0" w:color="auto"/>
            </w:tcBorders>
            <w:vAlign w:val="center"/>
            <w:hideMark/>
          </w:tcPr>
          <w:p w:rsidR="008C572D" w:rsidRDefault="008C572D">
            <w:pPr>
              <w:rPr>
                <w:b/>
                <w:bCs/>
                <w:color w:val="000000"/>
                <w:sz w:val="20"/>
                <w:szCs w:val="20"/>
              </w:rPr>
            </w:pPr>
          </w:p>
        </w:tc>
        <w:tc>
          <w:tcPr>
            <w:tcW w:w="101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2017</w:t>
            </w:r>
          </w:p>
        </w:tc>
        <w:tc>
          <w:tcPr>
            <w:tcW w:w="1134"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2018</w:t>
            </w:r>
          </w:p>
        </w:tc>
        <w:tc>
          <w:tcPr>
            <w:tcW w:w="1052"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2019</w:t>
            </w:r>
          </w:p>
        </w:tc>
        <w:tc>
          <w:tcPr>
            <w:tcW w:w="934"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2018</w:t>
            </w:r>
          </w:p>
        </w:tc>
        <w:tc>
          <w:tcPr>
            <w:tcW w:w="91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rPr>
              <w:t>2019</w:t>
            </w:r>
          </w:p>
        </w:tc>
        <w:tc>
          <w:tcPr>
            <w:tcW w:w="816"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lang w:eastAsia="lv-LV"/>
              </w:rPr>
              <w:t>2020</w:t>
            </w:r>
          </w:p>
        </w:tc>
        <w:tc>
          <w:tcPr>
            <w:tcW w:w="1239"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lang w:eastAsia="lv-LV"/>
              </w:rPr>
              <w:t>turpmākajā laikposmā līdz pasākuma pabeigšanai</w:t>
            </w:r>
            <w:r>
              <w:rPr>
                <w:b/>
                <w:bCs/>
                <w:color w:val="000000"/>
                <w:sz w:val="20"/>
                <w:szCs w:val="20"/>
                <w:lang w:eastAsia="lv-LV"/>
              </w:rPr>
              <w:br/>
              <w:t>(ja pasākuma īstenošana ir terminēta)</w:t>
            </w:r>
          </w:p>
        </w:tc>
        <w:tc>
          <w:tcPr>
            <w:tcW w:w="1216"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rsidR="008C572D" w:rsidRDefault="008C572D">
            <w:pPr>
              <w:jc w:val="center"/>
              <w:rPr>
                <w:b/>
                <w:bCs/>
                <w:color w:val="000000"/>
                <w:sz w:val="20"/>
                <w:szCs w:val="20"/>
              </w:rPr>
            </w:pPr>
            <w:r>
              <w:rPr>
                <w:b/>
                <w:bCs/>
                <w:color w:val="000000"/>
                <w:sz w:val="20"/>
                <w:szCs w:val="20"/>
                <w:lang w:eastAsia="lv-LV"/>
              </w:rPr>
              <w:t>turpmāk ik gadu</w:t>
            </w:r>
            <w:r>
              <w:rPr>
                <w:b/>
                <w:bCs/>
                <w:color w:val="000000"/>
                <w:sz w:val="20"/>
                <w:szCs w:val="20"/>
                <w:lang w:eastAsia="lv-LV"/>
              </w:rPr>
              <w:br/>
              <w:t>(ja risinājuma (risinājuma varianta) izpilde nav terminēta)</w:t>
            </w:r>
          </w:p>
        </w:tc>
        <w:tc>
          <w:tcPr>
            <w:tcW w:w="1245" w:type="dxa"/>
            <w:tcBorders>
              <w:top w:val="nil"/>
              <w:left w:val="nil"/>
              <w:bottom w:val="single" w:sz="8" w:space="0" w:color="auto"/>
              <w:right w:val="single" w:sz="8" w:space="0" w:color="auto"/>
            </w:tcBorders>
            <w:vAlign w:val="center"/>
            <w:hideMark/>
          </w:tcPr>
          <w:p w:rsidR="008C572D" w:rsidRDefault="008C572D">
            <w:pPr>
              <w:rPr>
                <w:b/>
                <w:bCs/>
                <w:color w:val="000000"/>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Finansējums plāna realizācijai kopā</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2 005 628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1 804 305</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1 450 487</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sidRPr="00730FE7">
              <w:rPr>
                <w:b/>
                <w:bCs/>
                <w:sz w:val="20"/>
                <w:szCs w:val="20"/>
              </w:rPr>
              <w:t>1 504 000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1F19FC">
            <w:pPr>
              <w:jc w:val="center"/>
              <w:rPr>
                <w:b/>
                <w:bCs/>
                <w:sz w:val="20"/>
                <w:szCs w:val="20"/>
              </w:rPr>
            </w:pPr>
            <w:r w:rsidRPr="004C68F4">
              <w:rPr>
                <w:b/>
                <w:bCs/>
                <w:sz w:val="20"/>
                <w:szCs w:val="20"/>
              </w:rPr>
              <w:t>1</w:t>
            </w:r>
            <w:r w:rsidR="00DF0401">
              <w:rPr>
                <w:b/>
                <w:bCs/>
                <w:sz w:val="20"/>
                <w:szCs w:val="20"/>
              </w:rPr>
              <w:t xml:space="preserve"> </w:t>
            </w:r>
            <w:r w:rsidR="001F19FC">
              <w:rPr>
                <w:b/>
                <w:bCs/>
                <w:sz w:val="20"/>
                <w:szCs w:val="20"/>
              </w:rPr>
              <w:t>056</w:t>
            </w:r>
            <w:r w:rsidR="00DF0401">
              <w:rPr>
                <w:b/>
                <w:bCs/>
                <w:sz w:val="20"/>
                <w:szCs w:val="20"/>
              </w:rPr>
              <w:t xml:space="preserve"> </w:t>
            </w:r>
            <w:r w:rsidRPr="004C68F4">
              <w:rPr>
                <w:b/>
                <w:bCs/>
                <w:sz w:val="20"/>
                <w:szCs w:val="20"/>
              </w:rPr>
              <w:t>000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r w:rsidRPr="004C68F4">
              <w:rPr>
                <w:b/>
                <w:bCs/>
                <w:sz w:val="20"/>
                <w:szCs w:val="20"/>
                <w:lang w:eastAsia="lv-LV"/>
              </w:rPr>
              <w:t>640</w:t>
            </w:r>
            <w:r w:rsidR="00DF0401">
              <w:rPr>
                <w:b/>
                <w:bCs/>
                <w:sz w:val="20"/>
                <w:szCs w:val="20"/>
                <w:lang w:eastAsia="lv-LV"/>
              </w:rPr>
              <w:t xml:space="preserve"> </w:t>
            </w:r>
            <w:r w:rsidRPr="004C68F4">
              <w:rPr>
                <w:b/>
                <w:bCs/>
                <w:sz w:val="20"/>
                <w:szCs w:val="20"/>
                <w:lang w:eastAsia="lv-LV"/>
              </w:rPr>
              <w:t>000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Tajā skaitā</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rPr>
            </w:pP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17. Satiksmes ministrija, t.sk.</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1F19FC">
            <w:pPr>
              <w:jc w:val="center"/>
              <w:rPr>
                <w:b/>
                <w:bCs/>
                <w:sz w:val="20"/>
                <w:szCs w:val="20"/>
              </w:rPr>
            </w:pPr>
            <w:r w:rsidRPr="00730FE7">
              <w:rPr>
                <w:b/>
                <w:bCs/>
                <w:sz w:val="20"/>
                <w:szCs w:val="20"/>
              </w:rPr>
              <w:t>1 504 000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1 056 000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r w:rsidRPr="004C68F4">
              <w:rPr>
                <w:b/>
                <w:bCs/>
                <w:sz w:val="20"/>
                <w:szCs w:val="20"/>
                <w:lang w:eastAsia="lv-LV"/>
              </w:rPr>
              <w:t>640</w:t>
            </w:r>
            <w:r w:rsidR="00730FE7">
              <w:rPr>
                <w:b/>
                <w:bCs/>
                <w:sz w:val="20"/>
                <w:szCs w:val="20"/>
                <w:lang w:eastAsia="lv-LV"/>
              </w:rPr>
              <w:t xml:space="preserve"> </w:t>
            </w:r>
            <w:r w:rsidRPr="004C68F4">
              <w:rPr>
                <w:b/>
                <w:bCs/>
                <w:sz w:val="20"/>
                <w:szCs w:val="20"/>
                <w:lang w:eastAsia="lv-LV"/>
              </w:rPr>
              <w:t>000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no valsts budžeta</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1F19FC">
            <w:pPr>
              <w:jc w:val="center"/>
              <w:rPr>
                <w:b/>
                <w:bCs/>
                <w:sz w:val="20"/>
                <w:szCs w:val="20"/>
              </w:rPr>
            </w:pPr>
            <w:r w:rsidRPr="00730FE7">
              <w:rPr>
                <w:b/>
                <w:bCs/>
                <w:sz w:val="20"/>
                <w:szCs w:val="20"/>
              </w:rPr>
              <w:t>1 504 000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1 056 000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lang w:eastAsia="lv-LV"/>
              </w:rPr>
            </w:pPr>
            <w:r>
              <w:rPr>
                <w:b/>
                <w:bCs/>
                <w:sz w:val="20"/>
                <w:szCs w:val="20"/>
                <w:lang w:eastAsia="lv-LV"/>
              </w:rPr>
              <w:t>640 000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No ES fondiem</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sidRPr="00730FE7">
              <w:rPr>
                <w:b/>
                <w:bCs/>
                <w:sz w:val="20"/>
                <w:szCs w:val="20"/>
              </w:rPr>
              <w:t>2 005 628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1 804 305</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1F19FC" w:rsidP="0043681D">
            <w:pPr>
              <w:jc w:val="center"/>
              <w:rPr>
                <w:b/>
                <w:bCs/>
                <w:sz w:val="20"/>
                <w:szCs w:val="20"/>
              </w:rPr>
            </w:pPr>
            <w:r w:rsidRPr="001F19FC">
              <w:rPr>
                <w:b/>
                <w:bCs/>
                <w:sz w:val="20"/>
                <w:szCs w:val="20"/>
              </w:rPr>
              <w:t>1 450 487</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lang w:eastAsia="lv-LV"/>
              </w:rPr>
            </w:pPr>
            <w:r>
              <w:rPr>
                <w:b/>
                <w:bCs/>
                <w:sz w:val="20"/>
                <w:szCs w:val="20"/>
                <w:lang w:eastAsia="lv-LV"/>
              </w:rPr>
              <w:t>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RPr="005D7ADE" w:rsidTr="0043681D">
        <w:trPr>
          <w:gridAfter w:val="1"/>
          <w:wAfter w:w="8" w:type="dxa"/>
          <w:jc w:val="center"/>
        </w:trPr>
        <w:tc>
          <w:tcPr>
            <w:tcW w:w="0" w:type="auto"/>
            <w:tcBorders>
              <w:top w:val="nil"/>
              <w:left w:val="single" w:sz="8" w:space="0" w:color="auto"/>
              <w:bottom w:val="single" w:sz="8" w:space="0" w:color="auto"/>
              <w:right w:val="single" w:sz="8" w:space="0" w:color="auto"/>
            </w:tcBorders>
            <w:vAlign w:val="center"/>
          </w:tcPr>
          <w:p w:rsidR="0043681D" w:rsidRPr="004C68F4" w:rsidRDefault="0043681D" w:rsidP="0043681D">
            <w:pPr>
              <w:rPr>
                <w:b/>
                <w:bCs/>
                <w:sz w:val="20"/>
                <w:szCs w:val="20"/>
              </w:rPr>
            </w:pPr>
            <w:r w:rsidRPr="004C68F4">
              <w:rPr>
                <w:b/>
                <w:bCs/>
                <w:sz w:val="20"/>
                <w:szCs w:val="20"/>
              </w:rPr>
              <w:t>Pašvaldību budžets</w:t>
            </w: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0" w:type="auto"/>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105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730FE7" w:rsidP="0043681D">
            <w:pPr>
              <w:jc w:val="center"/>
              <w:rPr>
                <w:b/>
                <w:bCs/>
                <w:sz w:val="20"/>
                <w:szCs w:val="20"/>
              </w:rPr>
            </w:pPr>
            <w:r>
              <w:rPr>
                <w:b/>
                <w:bCs/>
                <w:sz w:val="20"/>
                <w:szCs w:val="20"/>
              </w:rPr>
              <w:t>0</w:t>
            </w:r>
          </w:p>
        </w:tc>
        <w:tc>
          <w:tcPr>
            <w:tcW w:w="9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9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rPr>
            </w:pPr>
            <w:r>
              <w:rPr>
                <w:b/>
                <w:bCs/>
                <w:sz w:val="20"/>
                <w:szCs w:val="20"/>
              </w:rPr>
              <w:t>0</w:t>
            </w:r>
          </w:p>
        </w:tc>
        <w:tc>
          <w:tcPr>
            <w:tcW w:w="81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DF0401" w:rsidP="0043681D">
            <w:pPr>
              <w:jc w:val="center"/>
              <w:rPr>
                <w:b/>
                <w:bCs/>
                <w:sz w:val="20"/>
                <w:szCs w:val="20"/>
                <w:lang w:eastAsia="lv-LV"/>
              </w:rPr>
            </w:pPr>
            <w:r>
              <w:rPr>
                <w:b/>
                <w:bCs/>
                <w:sz w:val="20"/>
                <w:szCs w:val="20"/>
                <w:lang w:eastAsia="lv-LV"/>
              </w:rPr>
              <w:t>0</w:t>
            </w:r>
          </w:p>
        </w:tc>
        <w:tc>
          <w:tcPr>
            <w:tcW w:w="12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3681D" w:rsidRPr="004C68F4" w:rsidRDefault="0043681D" w:rsidP="0043681D">
            <w:pPr>
              <w:jc w:val="center"/>
              <w:rPr>
                <w:b/>
                <w:bCs/>
                <w:sz w:val="20"/>
                <w:szCs w:val="20"/>
                <w:lang w:eastAsia="lv-LV"/>
              </w:rPr>
            </w:pPr>
          </w:p>
        </w:tc>
        <w:tc>
          <w:tcPr>
            <w:tcW w:w="1245" w:type="dxa"/>
            <w:tcBorders>
              <w:top w:val="nil"/>
              <w:left w:val="nil"/>
              <w:bottom w:val="single" w:sz="8" w:space="0" w:color="auto"/>
              <w:right w:val="single" w:sz="8" w:space="0" w:color="auto"/>
            </w:tcBorders>
            <w:vAlign w:val="center"/>
          </w:tcPr>
          <w:p w:rsidR="0043681D" w:rsidRPr="004C68F4" w:rsidRDefault="0043681D" w:rsidP="0043681D">
            <w:pPr>
              <w:rPr>
                <w:b/>
                <w:bCs/>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1. uzdevums</w:t>
            </w:r>
          </w:p>
        </w:tc>
        <w:tc>
          <w:tcPr>
            <w:tcW w:w="13275" w:type="dxa"/>
            <w:gridSpan w:val="13"/>
            <w:tcBorders>
              <w:top w:val="nil"/>
              <w:left w:val="nil"/>
              <w:bottom w:val="single" w:sz="8" w:space="0" w:color="auto"/>
              <w:right w:val="single" w:sz="8" w:space="0" w:color="auto"/>
            </w:tcBorders>
            <w:shd w:val="clear" w:color="auto" w:fill="A8D08D"/>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493"/>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5501AD">
              <w:rPr>
                <w:sz w:val="20"/>
                <w:szCs w:val="20"/>
              </w:rPr>
              <w:t xml:space="preserve">1.1.Visaptverošs pētījums par alternatīvo degvielu ieviešanas scenārijiem autotransportā siltumnīcefekta gāzu </w:t>
            </w:r>
            <w:r>
              <w:rPr>
                <w:sz w:val="20"/>
                <w:szCs w:val="20"/>
              </w:rPr>
              <w:t xml:space="preserve">emisiju </w:t>
            </w:r>
            <w:r w:rsidRPr="005501AD">
              <w:rPr>
                <w:sz w:val="20"/>
                <w:szCs w:val="20"/>
              </w:rPr>
              <w:t>samazināšanai un tā ietekmi uz Latvijas tautsaimniecību</w:t>
            </w:r>
            <w:r w:rsidRPr="005501AD" w:rsidDel="005501AD">
              <w:rPr>
                <w:sz w:val="20"/>
                <w:szCs w:val="20"/>
              </w:rPr>
              <w:t xml:space="preserve"> </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Pr="00867D1F" w:rsidRDefault="0043681D" w:rsidP="0043681D">
            <w:pPr>
              <w:jc w:val="center"/>
              <w:rPr>
                <w:sz w:val="20"/>
                <w:szCs w:val="20"/>
              </w:rPr>
            </w:pPr>
            <w:r w:rsidRPr="00867D1F">
              <w:rPr>
                <w:sz w:val="20"/>
                <w:szCs w:val="20"/>
              </w:rPr>
              <w:t>60.20.00</w:t>
            </w:r>
          </w:p>
          <w:p w:rsidR="0043681D" w:rsidRDefault="0043681D" w:rsidP="0043681D">
            <w:pPr>
              <w:jc w:val="center"/>
              <w:rPr>
                <w:sz w:val="20"/>
                <w:szCs w:val="20"/>
              </w:rPr>
            </w:pPr>
            <w:r w:rsidRPr="00867D1F" w:rsidDel="008C572D">
              <w:rPr>
                <w:sz w:val="20"/>
                <w:szCs w:val="20"/>
              </w:rPr>
              <w:t xml:space="preserve"> </w:t>
            </w:r>
            <w:r w:rsidRPr="00867D1F">
              <w:rPr>
                <w:sz w:val="20"/>
                <w:szCs w:val="20"/>
              </w:rPr>
              <w:t>“Tehniskā palīdzība Eiropas transporta, telekomunikāciju un enerģijas infrastruktūras tīklu un Eiropas infrastruktūras savienošanas instrumenta (CEF) apgūšanai (2014-2020):</w:t>
            </w:r>
          </w:p>
        </w:tc>
        <w:tc>
          <w:tcPr>
            <w:tcW w:w="10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līdz 80 000*</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965CA7">
            <w:pPr>
              <w:jc w:val="center"/>
              <w:rPr>
                <w:sz w:val="20"/>
                <w:szCs w:val="20"/>
              </w:rPr>
            </w:pPr>
            <w:r>
              <w:rPr>
                <w:sz w:val="20"/>
                <w:szCs w:val="20"/>
              </w:rPr>
              <w:t>31.12.201</w:t>
            </w:r>
            <w:r w:rsidR="00965CA7">
              <w:rPr>
                <w:sz w:val="20"/>
                <w:szCs w:val="20"/>
              </w:rPr>
              <w:t>8.</w:t>
            </w:r>
          </w:p>
        </w:tc>
      </w:tr>
      <w:tr w:rsidR="0043681D" w:rsidTr="0043681D">
        <w:trPr>
          <w:trHeight w:val="149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Pr="005501A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2.uzdevums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035"/>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1.9</w:t>
            </w:r>
            <w:r w:rsidRPr="005501AD">
              <w:rPr>
                <w:sz w:val="20"/>
                <w:szCs w:val="20"/>
              </w:rPr>
              <w:t>.Izvērtējums par nepieciešamību un ekonomisko pamatojumu LNG uzpildes punktu izveidei ostās (TEN-T pamattīklā)</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Default="0043681D" w:rsidP="0043681D">
            <w:pPr>
              <w:jc w:val="center"/>
              <w:rPr>
                <w:sz w:val="20"/>
                <w:szCs w:val="20"/>
              </w:rPr>
            </w:pPr>
          </w:p>
          <w:p w:rsidR="0043681D" w:rsidRPr="005501AD" w:rsidRDefault="0043681D" w:rsidP="0043681D">
            <w:pPr>
              <w:jc w:val="center"/>
              <w:rPr>
                <w:sz w:val="20"/>
                <w:szCs w:val="20"/>
              </w:rPr>
            </w:pPr>
            <w:r w:rsidRPr="005501AD">
              <w:rPr>
                <w:sz w:val="20"/>
                <w:szCs w:val="20"/>
              </w:rPr>
              <w:t>60.20.00</w:t>
            </w:r>
          </w:p>
          <w:p w:rsidR="0043681D" w:rsidRDefault="0043681D" w:rsidP="0043681D">
            <w:pPr>
              <w:jc w:val="center"/>
              <w:rPr>
                <w:sz w:val="20"/>
                <w:szCs w:val="20"/>
              </w:rPr>
            </w:pPr>
            <w:r w:rsidRPr="005501AD" w:rsidDel="008C572D">
              <w:rPr>
                <w:sz w:val="20"/>
                <w:szCs w:val="20"/>
              </w:rPr>
              <w:t xml:space="preserve"> </w:t>
            </w:r>
            <w:r w:rsidRPr="005501AD">
              <w:rPr>
                <w:sz w:val="20"/>
                <w:szCs w:val="20"/>
              </w:rPr>
              <w:t>“Tehniskā palīdzība Eiropas transporta, telekomunikāciju un enerģijas infrastruktūras tīklu un Eiropas infrastruktūras savienošanas instrumenta (CEF) apgūšanai (2014-2020):</w:t>
            </w:r>
          </w:p>
        </w:tc>
        <w:tc>
          <w:tcPr>
            <w:tcW w:w="1016" w:type="dxa"/>
            <w:tcBorders>
              <w:top w:val="nil"/>
              <w:left w:val="nil"/>
              <w:right w:val="single" w:sz="8" w:space="0" w:color="auto"/>
            </w:tcBorders>
            <w:tcMar>
              <w:top w:w="0" w:type="dxa"/>
              <w:left w:w="108" w:type="dxa"/>
              <w:bottom w:w="0" w:type="dxa"/>
              <w:right w:w="108" w:type="dxa"/>
            </w:tcMar>
          </w:tcPr>
          <w:p w:rsidR="0043681D" w:rsidRDefault="004C68F4" w:rsidP="0043681D">
            <w:pPr>
              <w:jc w:val="center"/>
              <w:rPr>
                <w:sz w:val="20"/>
                <w:szCs w:val="20"/>
              </w:rPr>
            </w:pPr>
            <w:r>
              <w:rPr>
                <w:sz w:val="20"/>
                <w:szCs w:val="20"/>
              </w:rPr>
              <w:t>x</w:t>
            </w:r>
            <w:r w:rsidR="0043681D">
              <w:rPr>
                <w:sz w:val="20"/>
                <w:szCs w:val="20"/>
              </w:rPr>
              <w:t xml:space="preserve">  </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ml:space="preserve">līdz 30 000* </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965CA7">
            <w:pPr>
              <w:jc w:val="center"/>
              <w:rPr>
                <w:sz w:val="20"/>
                <w:szCs w:val="20"/>
              </w:rPr>
            </w:pPr>
            <w:r w:rsidRPr="00FD24F2">
              <w:rPr>
                <w:sz w:val="20"/>
                <w:szCs w:val="20"/>
              </w:rPr>
              <w:t>31.12.201</w:t>
            </w:r>
            <w:r w:rsidR="00965CA7">
              <w:rPr>
                <w:sz w:val="20"/>
                <w:szCs w:val="20"/>
              </w:rPr>
              <w:t>8</w:t>
            </w:r>
            <w:r w:rsidRPr="00FD24F2">
              <w:rPr>
                <w:sz w:val="20"/>
                <w:szCs w:val="20"/>
              </w:rPr>
              <w:t>.</w:t>
            </w:r>
          </w:p>
        </w:tc>
      </w:tr>
      <w:tr w:rsidR="0043681D" w:rsidTr="0043681D">
        <w:trPr>
          <w:trHeight w:val="1035"/>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3.uzdevums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613"/>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Pr>
                <w:sz w:val="20"/>
                <w:szCs w:val="20"/>
              </w:rPr>
              <w:t>1.10</w:t>
            </w:r>
            <w:r w:rsidRPr="00FD24F2">
              <w:rPr>
                <w:sz w:val="20"/>
                <w:szCs w:val="20"/>
              </w:rPr>
              <w:t>.</w:t>
            </w:r>
            <w:r>
              <w:rPr>
                <w:sz w:val="20"/>
                <w:szCs w:val="20"/>
              </w:rPr>
              <w:t xml:space="preserve"> </w:t>
            </w:r>
            <w:r w:rsidRPr="00FD24F2">
              <w:rPr>
                <w:sz w:val="20"/>
                <w:szCs w:val="20"/>
              </w:rPr>
              <w:t>Pētījums par pieprasījumu un izmaksu samērīgumu</w:t>
            </w:r>
            <w:r>
              <w:rPr>
                <w:sz w:val="20"/>
                <w:szCs w:val="20"/>
              </w:rPr>
              <w:t xml:space="preserve"> krasta </w:t>
            </w:r>
            <w:proofErr w:type="spellStart"/>
            <w:r>
              <w:rPr>
                <w:sz w:val="20"/>
                <w:szCs w:val="20"/>
              </w:rPr>
              <w:t>elektropadevei</w:t>
            </w:r>
            <w:proofErr w:type="spellEnd"/>
            <w:r w:rsidRPr="00FD24F2">
              <w:rPr>
                <w:sz w:val="20"/>
                <w:szCs w:val="20"/>
              </w:rPr>
              <w:t xml:space="preserve"> </w:t>
            </w:r>
            <w:r>
              <w:rPr>
                <w:sz w:val="20"/>
                <w:szCs w:val="20"/>
              </w:rPr>
              <w:t xml:space="preserve">kuģiem ostās </w:t>
            </w:r>
            <w:r w:rsidRPr="00FD24F2">
              <w:rPr>
                <w:sz w:val="20"/>
                <w:szCs w:val="20"/>
              </w:rPr>
              <w:t>salīdzinājumā ar ieguvumiem vides jomā, ņemot vērā sākotnējo izvērtējumu Plāna ietvaros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Pr="00FD24F2" w:rsidRDefault="0043681D" w:rsidP="0043681D">
            <w:pPr>
              <w:jc w:val="center"/>
              <w:rPr>
                <w:color w:val="000000"/>
                <w:sz w:val="20"/>
                <w:szCs w:val="20"/>
              </w:rPr>
            </w:pPr>
            <w:r w:rsidRPr="00FD24F2">
              <w:rPr>
                <w:color w:val="000000"/>
                <w:sz w:val="20"/>
                <w:szCs w:val="20"/>
              </w:rPr>
              <w:t>60.20.00</w:t>
            </w:r>
          </w:p>
          <w:p w:rsidR="0043681D" w:rsidRDefault="0043681D" w:rsidP="0043681D">
            <w:pPr>
              <w:jc w:val="center"/>
              <w:rPr>
                <w:sz w:val="20"/>
                <w:szCs w:val="20"/>
              </w:rPr>
            </w:pPr>
            <w:r w:rsidRPr="00FD24F2" w:rsidDel="008C572D">
              <w:rPr>
                <w:color w:val="000000"/>
                <w:sz w:val="20"/>
                <w:szCs w:val="20"/>
              </w:rPr>
              <w:t xml:space="preserve"> </w:t>
            </w:r>
            <w:r w:rsidRPr="00FD24F2">
              <w:rPr>
                <w:color w:val="000000"/>
                <w:sz w:val="20"/>
                <w:szCs w:val="20"/>
              </w:rPr>
              <w:t>“Tehniskā palīdzība Eiropas transporta, telekomunikāciju un enerģijas infrastruktūras tīklu un Eiropas infrastruktūras savienošanas instrumenta (CEF) apgūšanai (2014-2020):</w:t>
            </w:r>
          </w:p>
        </w:tc>
        <w:tc>
          <w:tcPr>
            <w:tcW w:w="10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  </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līdz 30 000* </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vMerge w:val="restart"/>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965CA7">
            <w:pPr>
              <w:jc w:val="center"/>
              <w:rPr>
                <w:sz w:val="20"/>
                <w:szCs w:val="20"/>
              </w:rPr>
            </w:pPr>
            <w:r w:rsidRPr="00FD24F2">
              <w:rPr>
                <w:sz w:val="20"/>
                <w:szCs w:val="20"/>
              </w:rPr>
              <w:t>31.12.201</w:t>
            </w:r>
            <w:r w:rsidR="00965CA7">
              <w:rPr>
                <w:sz w:val="20"/>
                <w:szCs w:val="20"/>
              </w:rPr>
              <w:t>8</w:t>
            </w:r>
            <w:r w:rsidRPr="00FD24F2">
              <w:rPr>
                <w:sz w:val="20"/>
                <w:szCs w:val="20"/>
              </w:rPr>
              <w:t>.</w:t>
            </w:r>
          </w:p>
        </w:tc>
      </w:tr>
      <w:tr w:rsidR="0043681D" w:rsidTr="0043681D">
        <w:trPr>
          <w:trHeight w:val="161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4.uzdevums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725"/>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sidRPr="00FD24F2">
              <w:rPr>
                <w:sz w:val="20"/>
                <w:szCs w:val="20"/>
              </w:rPr>
              <w:t>3.1.ETL uzlādes infrastruktūras izveide uz TEN-T ceļiem</w:t>
            </w:r>
            <w:r>
              <w:rPr>
                <w:sz w:val="20"/>
                <w:szCs w:val="20"/>
              </w:rPr>
              <w:t>;</w:t>
            </w:r>
          </w:p>
          <w:p w:rsidR="0043681D" w:rsidRDefault="0043681D" w:rsidP="0043681D">
            <w:pPr>
              <w:jc w:val="center"/>
              <w:rPr>
                <w:sz w:val="20"/>
                <w:szCs w:val="20"/>
              </w:rPr>
            </w:pPr>
          </w:p>
          <w:p w:rsidR="0043681D" w:rsidRDefault="0043681D" w:rsidP="0043681D">
            <w:pPr>
              <w:jc w:val="center"/>
              <w:rPr>
                <w:sz w:val="20"/>
                <w:szCs w:val="20"/>
              </w:rPr>
            </w:pPr>
            <w:r w:rsidRPr="00AC487A">
              <w:rPr>
                <w:sz w:val="20"/>
                <w:szCs w:val="20"/>
              </w:rPr>
              <w:t>3.2.ETL uzlādes infrastruktūras izveide uz pārējiem ceļiem (TEN-T ceļus savienojošie reģionālie ceļi un pilsētas un apdzīvotas vietas)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Default="0043681D" w:rsidP="0043681D">
            <w:pPr>
              <w:jc w:val="center"/>
              <w:rPr>
                <w:sz w:val="20"/>
                <w:szCs w:val="20"/>
              </w:rPr>
            </w:pPr>
          </w:p>
          <w:p w:rsidR="0043681D" w:rsidRDefault="0043681D" w:rsidP="0043681D">
            <w:pPr>
              <w:jc w:val="center"/>
              <w:rPr>
                <w:sz w:val="20"/>
                <w:szCs w:val="20"/>
              </w:rPr>
            </w:pPr>
            <w:r w:rsidRPr="00FD24F2">
              <w:rPr>
                <w:sz w:val="20"/>
                <w:szCs w:val="20"/>
              </w:rPr>
              <w:t>Programma - 62.</w:t>
            </w:r>
            <w:r>
              <w:rPr>
                <w:sz w:val="20"/>
                <w:szCs w:val="20"/>
              </w:rPr>
              <w:t>00</w:t>
            </w:r>
            <w:r w:rsidRPr="00FD24F2">
              <w:rPr>
                <w:sz w:val="20"/>
                <w:szCs w:val="20"/>
              </w:rPr>
              <w:t xml:space="preserve">.00 Eiropas Reģionālās attīstības fonda (ERAF) projektu un pasākumu īstenošana; apakšprogramma - 62.12.00 Eiropas Reģionālās attīstības fonda (ERAF) finansētie elektrotransportlīdzekļu (ETL) </w:t>
            </w:r>
            <w:r>
              <w:rPr>
                <w:sz w:val="20"/>
                <w:szCs w:val="20"/>
              </w:rPr>
              <w:t xml:space="preserve">infrastruktūras </w:t>
            </w:r>
            <w:r w:rsidRPr="00FD24F2">
              <w:rPr>
                <w:sz w:val="20"/>
                <w:szCs w:val="20"/>
              </w:rPr>
              <w:t>projekti (2014 - 2020)</w:t>
            </w:r>
          </w:p>
        </w:tc>
        <w:tc>
          <w:tcPr>
            <w:tcW w:w="1016" w:type="dxa"/>
            <w:tcBorders>
              <w:top w:val="nil"/>
              <w:left w:val="nil"/>
              <w:right w:val="single" w:sz="8" w:space="0" w:color="auto"/>
            </w:tcBorders>
            <w:tcMar>
              <w:top w:w="0" w:type="dxa"/>
              <w:left w:w="108" w:type="dxa"/>
              <w:bottom w:w="0" w:type="dxa"/>
              <w:right w:w="108" w:type="dxa"/>
            </w:tcMar>
          </w:tcPr>
          <w:p w:rsidR="0043681D" w:rsidRPr="00FD24F2" w:rsidRDefault="0043681D" w:rsidP="0043681D">
            <w:pPr>
              <w:jc w:val="center"/>
              <w:rPr>
                <w:sz w:val="20"/>
                <w:szCs w:val="20"/>
              </w:rPr>
            </w:pPr>
            <w:r>
              <w:rPr>
                <w:sz w:val="20"/>
                <w:szCs w:val="20"/>
              </w:rPr>
              <w:t>2 005 628</w:t>
            </w:r>
          </w:p>
          <w:p w:rsidR="0043681D" w:rsidRDefault="0043681D" w:rsidP="0043681D">
            <w:pPr>
              <w:jc w:val="center"/>
              <w:rPr>
                <w:sz w:val="20"/>
                <w:szCs w:val="20"/>
              </w:rPr>
            </w:pPr>
          </w:p>
        </w:tc>
        <w:tc>
          <w:tcPr>
            <w:tcW w:w="1134" w:type="dxa"/>
            <w:tcBorders>
              <w:top w:val="nil"/>
              <w:left w:val="nil"/>
              <w:right w:val="single" w:sz="8" w:space="0" w:color="auto"/>
            </w:tcBorders>
            <w:tcMar>
              <w:top w:w="0" w:type="dxa"/>
              <w:left w:w="108" w:type="dxa"/>
              <w:bottom w:w="0" w:type="dxa"/>
              <w:right w:w="108" w:type="dxa"/>
            </w:tcMar>
          </w:tcPr>
          <w:p w:rsidR="0043681D" w:rsidRDefault="00C27EB8" w:rsidP="0043681D">
            <w:pPr>
              <w:jc w:val="center"/>
              <w:rPr>
                <w:sz w:val="20"/>
                <w:szCs w:val="20"/>
              </w:rPr>
            </w:pPr>
            <w:r>
              <w:rPr>
                <w:sz w:val="20"/>
                <w:szCs w:val="20"/>
              </w:rPr>
              <w:t>1 804 305**</w:t>
            </w:r>
            <w:r w:rsidR="0043681D">
              <w:rPr>
                <w:sz w:val="20"/>
                <w:szCs w:val="20"/>
              </w:rPr>
              <w:t> </w:t>
            </w:r>
          </w:p>
        </w:tc>
        <w:tc>
          <w:tcPr>
            <w:tcW w:w="1052" w:type="dxa"/>
            <w:tcBorders>
              <w:top w:val="nil"/>
              <w:left w:val="nil"/>
              <w:right w:val="single" w:sz="8" w:space="0" w:color="auto"/>
            </w:tcBorders>
            <w:tcMar>
              <w:top w:w="0" w:type="dxa"/>
              <w:left w:w="108" w:type="dxa"/>
              <w:bottom w:w="0" w:type="dxa"/>
              <w:right w:w="108" w:type="dxa"/>
            </w:tcMar>
          </w:tcPr>
          <w:p w:rsidR="0043681D" w:rsidRDefault="00C27EB8" w:rsidP="0043681D">
            <w:pPr>
              <w:jc w:val="center"/>
              <w:rPr>
                <w:sz w:val="20"/>
                <w:szCs w:val="20"/>
              </w:rPr>
            </w:pPr>
            <w:r>
              <w:rPr>
                <w:sz w:val="20"/>
                <w:szCs w:val="20"/>
              </w:rPr>
              <w:t>1 450 487**</w:t>
            </w:r>
            <w:r w:rsidR="0043681D">
              <w:rPr>
                <w:sz w:val="20"/>
                <w:szCs w:val="20"/>
              </w:rPr>
              <w:t> </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sidRPr="00FD24F2">
              <w:rPr>
                <w:sz w:val="20"/>
                <w:szCs w:val="20"/>
              </w:rPr>
              <w:t>31.12.20</w:t>
            </w:r>
            <w:r>
              <w:rPr>
                <w:sz w:val="20"/>
                <w:szCs w:val="20"/>
              </w:rPr>
              <w:t>20</w:t>
            </w:r>
            <w:r w:rsidRPr="00FD24F2">
              <w:rPr>
                <w:sz w:val="20"/>
                <w:szCs w:val="20"/>
              </w:rPr>
              <w:t>.</w:t>
            </w:r>
          </w:p>
        </w:tc>
      </w:tr>
      <w:tr w:rsidR="0043681D" w:rsidTr="0043681D">
        <w:trPr>
          <w:trHeight w:val="56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Pr="00FD24F2"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5.uzdevums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233"/>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sidRPr="005E7F1F">
              <w:rPr>
                <w:sz w:val="20"/>
                <w:szCs w:val="20"/>
              </w:rPr>
              <w:t>4.1.ETL iegādes veicināšana</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FD4C82">
              <w:rPr>
                <w:i/>
                <w:sz w:val="20"/>
                <w:szCs w:val="20"/>
              </w:rPr>
              <w:t>Satiksmes ministrija</w:t>
            </w:r>
            <w:r>
              <w:rPr>
                <w:i/>
                <w:sz w:val="20"/>
                <w:szCs w:val="20"/>
              </w:rPr>
              <w:t>s budžeta programma</w:t>
            </w:r>
          </w:p>
          <w:p w:rsidR="0043681D" w:rsidRDefault="0043681D" w:rsidP="0043681D">
            <w:pPr>
              <w:jc w:val="center"/>
              <w:rPr>
                <w:sz w:val="20"/>
                <w:szCs w:val="20"/>
              </w:rPr>
            </w:pPr>
            <w:r w:rsidRPr="00954488">
              <w:rPr>
                <w:sz w:val="20"/>
                <w:szCs w:val="20"/>
              </w:rPr>
              <w:t>Jaunā valsts budžeta programma</w:t>
            </w:r>
            <w:r>
              <w:rPr>
                <w:sz w:val="20"/>
                <w:szCs w:val="20"/>
              </w:rPr>
              <w:t xml:space="preserve"> (valsts budžets)</w:t>
            </w:r>
          </w:p>
        </w:tc>
        <w:tc>
          <w:tcPr>
            <w:tcW w:w="10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x</w:t>
            </w:r>
          </w:p>
        </w:tc>
        <w:tc>
          <w:tcPr>
            <w:tcW w:w="11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1 504 000</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 1 056 000</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954488">
              <w:rPr>
                <w:sz w:val="20"/>
                <w:szCs w:val="20"/>
              </w:rPr>
              <w:t xml:space="preserve">  </w:t>
            </w:r>
            <w:r>
              <w:rPr>
                <w:sz w:val="20"/>
                <w:szCs w:val="20"/>
              </w:rPr>
              <w:t>640 000</w:t>
            </w:r>
          </w:p>
          <w:p w:rsidR="0043681D" w:rsidRDefault="0043681D" w:rsidP="0043681D">
            <w:pPr>
              <w:jc w:val="center"/>
              <w:rPr>
                <w:sz w:val="20"/>
                <w:szCs w:val="20"/>
              </w:rPr>
            </w:pP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Pr>
                <w:sz w:val="20"/>
                <w:szCs w:val="20"/>
              </w:rPr>
              <w:t>31.12.2020.</w:t>
            </w:r>
          </w:p>
        </w:tc>
      </w:tr>
      <w:tr w:rsidR="0043681D" w:rsidTr="0043681D">
        <w:trPr>
          <w:trHeight w:val="232"/>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Pr="005E7F1F"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6.uzdevums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1838"/>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533F3B">
            <w:pPr>
              <w:jc w:val="center"/>
              <w:rPr>
                <w:sz w:val="20"/>
                <w:szCs w:val="20"/>
              </w:rPr>
            </w:pPr>
            <w:r>
              <w:rPr>
                <w:sz w:val="20"/>
                <w:szCs w:val="20"/>
              </w:rPr>
              <w:t>3.5.</w:t>
            </w:r>
            <w:r>
              <w:t xml:space="preserve"> </w:t>
            </w:r>
            <w:r w:rsidRPr="00463A2D">
              <w:rPr>
                <w:sz w:val="20"/>
                <w:szCs w:val="20"/>
              </w:rPr>
              <w:t xml:space="preserve">Attīstīt videi draudzīgu sabiedriskā transporta infrastruktūru (autobusi), sniedzot lielāku atbalstu </w:t>
            </w:r>
            <w:proofErr w:type="spellStart"/>
            <w:r w:rsidRPr="00463A2D">
              <w:rPr>
                <w:sz w:val="20"/>
                <w:szCs w:val="20"/>
              </w:rPr>
              <w:t>bezemisiju</w:t>
            </w:r>
            <w:proofErr w:type="spellEnd"/>
            <w:r w:rsidRPr="00463A2D">
              <w:rPr>
                <w:sz w:val="20"/>
                <w:szCs w:val="20"/>
              </w:rPr>
              <w:t xml:space="preserve"> transportam (saskaņā ar Transporta attīstības pamatnostādnēm 2014.-2020.gadam).</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i/>
                <w:sz w:val="20"/>
                <w:szCs w:val="20"/>
              </w:rPr>
              <w:t>Kohēzijas fonds</w:t>
            </w:r>
            <w:r w:rsidR="00533F3B">
              <w:rPr>
                <w:i/>
                <w:sz w:val="20"/>
                <w:szCs w:val="20"/>
              </w:rPr>
              <w:t>***</w:t>
            </w:r>
            <w:r>
              <w:rPr>
                <w:i/>
                <w:sz w:val="20"/>
                <w:szCs w:val="20"/>
              </w:rPr>
              <w:t xml:space="preserve"> </w:t>
            </w:r>
          </w:p>
        </w:tc>
        <w:tc>
          <w:tcPr>
            <w:tcW w:w="1016" w:type="dxa"/>
            <w:tcBorders>
              <w:top w:val="nil"/>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134" w:type="dxa"/>
            <w:tcBorders>
              <w:top w:val="nil"/>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Pr>
                <w:sz w:val="20"/>
                <w:szCs w:val="20"/>
              </w:rPr>
              <w:t>31.12.2023.</w:t>
            </w:r>
          </w:p>
        </w:tc>
      </w:tr>
      <w:tr w:rsidR="0043681D" w:rsidTr="0043681D">
        <w:trPr>
          <w:trHeight w:val="915"/>
          <w:jc w:val="center"/>
        </w:trPr>
        <w:tc>
          <w:tcPr>
            <w:tcW w:w="2310" w:type="dxa"/>
            <w:vMerge/>
            <w:tcBorders>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Valsts pamatbudžets</w:t>
            </w:r>
            <w:r w:rsidR="00533F3B">
              <w:rPr>
                <w:sz w:val="20"/>
                <w:szCs w:val="20"/>
              </w:rPr>
              <w:t>***</w:t>
            </w:r>
          </w:p>
          <w:p w:rsidR="0043681D" w:rsidRDefault="0043681D" w:rsidP="0043681D">
            <w:pPr>
              <w:jc w:val="center"/>
              <w:rPr>
                <w:sz w:val="20"/>
                <w:szCs w:val="20"/>
              </w:rPr>
            </w:pPr>
            <w:r w:rsidRPr="00FD4C82">
              <w:rPr>
                <w:i/>
                <w:sz w:val="20"/>
                <w:szCs w:val="20"/>
              </w:rPr>
              <w:t>17.Satiksmes ministrija</w:t>
            </w:r>
          </w:p>
        </w:tc>
        <w:tc>
          <w:tcPr>
            <w:tcW w:w="1016" w:type="dxa"/>
            <w:tcBorders>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134" w:type="dxa"/>
            <w:tcBorders>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052" w:type="dxa"/>
            <w:tcBorders>
              <w:left w:val="nil"/>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934"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915"/>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r w:rsidR="00533F3B">
              <w:rPr>
                <w:sz w:val="20"/>
                <w:szCs w:val="20"/>
              </w:rPr>
              <w:t>***</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533F3B"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jc w:val="center"/>
        </w:trPr>
        <w:tc>
          <w:tcPr>
            <w:tcW w:w="2310" w:type="dxa"/>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43681D" w:rsidRDefault="0043681D" w:rsidP="0043681D">
            <w:pPr>
              <w:jc w:val="both"/>
              <w:rPr>
                <w:b/>
                <w:bCs/>
                <w:sz w:val="20"/>
                <w:szCs w:val="20"/>
              </w:rPr>
            </w:pPr>
            <w:r>
              <w:rPr>
                <w:b/>
                <w:bCs/>
                <w:sz w:val="20"/>
                <w:szCs w:val="20"/>
              </w:rPr>
              <w:t>7.uzdevums</w:t>
            </w:r>
          </w:p>
        </w:tc>
        <w:tc>
          <w:tcPr>
            <w:tcW w:w="13275" w:type="dxa"/>
            <w:gridSpan w:val="13"/>
            <w:tcBorders>
              <w:top w:val="nil"/>
              <w:left w:val="nil"/>
              <w:bottom w:val="single" w:sz="8" w:space="0" w:color="auto"/>
              <w:right w:val="single" w:sz="8" w:space="0" w:color="auto"/>
            </w:tcBorders>
            <w:shd w:val="clear" w:color="auto" w:fill="ACB9CA"/>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920"/>
          <w:jc w:val="center"/>
        </w:trPr>
        <w:tc>
          <w:tcPr>
            <w:tcW w:w="2310" w:type="dxa"/>
            <w:vMerge w:val="restart"/>
            <w:tcBorders>
              <w:top w:val="nil"/>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val="restart"/>
            <w:tcBorders>
              <w:top w:val="nil"/>
              <w:left w:val="nil"/>
              <w:right w:val="single" w:sz="8" w:space="0" w:color="auto"/>
            </w:tcBorders>
            <w:tcMar>
              <w:top w:w="0" w:type="dxa"/>
              <w:left w:w="108" w:type="dxa"/>
              <w:bottom w:w="0" w:type="dxa"/>
              <w:right w:w="108" w:type="dxa"/>
            </w:tcMar>
            <w:hideMark/>
          </w:tcPr>
          <w:p w:rsidR="0043681D" w:rsidRDefault="0043681D" w:rsidP="0043681D">
            <w:pPr>
              <w:jc w:val="center"/>
              <w:rPr>
                <w:sz w:val="20"/>
                <w:szCs w:val="20"/>
              </w:rPr>
            </w:pPr>
            <w:r>
              <w:rPr>
                <w:sz w:val="20"/>
                <w:szCs w:val="20"/>
              </w:rPr>
              <w:t xml:space="preserve">3.6. </w:t>
            </w:r>
            <w:r w:rsidRPr="002D67D8">
              <w:rPr>
                <w:sz w:val="20"/>
                <w:szCs w:val="20"/>
              </w:rPr>
              <w:t>Attīstīt videi draudzīgu sabiedriskā (sliežu transporta) infrastruktūru (saskaņā ar Transporta attīstības pamatnostādnēm 2014.-2020.gadam)</w:t>
            </w:r>
            <w:r>
              <w:rPr>
                <w:rStyle w:val="FootnoteReference"/>
                <w:sz w:val="20"/>
                <w:szCs w:val="20"/>
              </w:rPr>
              <w:footnoteReference w:id="99"/>
            </w:r>
            <w:r w:rsidRPr="002D67D8">
              <w:rPr>
                <w:sz w:val="20"/>
                <w:szCs w:val="20"/>
              </w:rPr>
              <w:t>.</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i/>
                <w:sz w:val="20"/>
                <w:szCs w:val="20"/>
              </w:rPr>
              <w:t>Kohēzijas fonds</w:t>
            </w:r>
            <w:r w:rsidR="003A7689">
              <w:rPr>
                <w:i/>
                <w:sz w:val="20"/>
                <w:szCs w:val="20"/>
              </w:rPr>
              <w:t>****</w:t>
            </w:r>
          </w:p>
        </w:tc>
        <w:tc>
          <w:tcPr>
            <w:tcW w:w="1016" w:type="dxa"/>
            <w:tcBorders>
              <w:top w:val="nil"/>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134" w:type="dxa"/>
            <w:tcBorders>
              <w:top w:val="nil"/>
              <w:left w:val="nil"/>
              <w:right w:val="single" w:sz="8" w:space="0" w:color="auto"/>
            </w:tcBorders>
            <w:tcMar>
              <w:top w:w="0" w:type="dxa"/>
              <w:left w:w="108" w:type="dxa"/>
              <w:bottom w:w="0" w:type="dxa"/>
              <w:right w:w="108" w:type="dxa"/>
            </w:tcMar>
          </w:tcPr>
          <w:p w:rsidR="0043681D" w:rsidRPr="00ED0442" w:rsidRDefault="003A7689" w:rsidP="0043681D">
            <w:pPr>
              <w:jc w:val="center"/>
              <w:rPr>
                <w:sz w:val="20"/>
                <w:szCs w:val="20"/>
                <w:highlight w:val="yellow"/>
              </w:rPr>
            </w:pPr>
            <w:r w:rsidRPr="003A7689">
              <w:rPr>
                <w:sz w:val="20"/>
                <w:szCs w:val="20"/>
              </w:rPr>
              <w:t>x</w:t>
            </w:r>
          </w:p>
        </w:tc>
        <w:tc>
          <w:tcPr>
            <w:tcW w:w="1052" w:type="dxa"/>
            <w:tcBorders>
              <w:top w:val="nil"/>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934"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0A4C0D">
              <w:rPr>
                <w:sz w:val="20"/>
                <w:szCs w:val="20"/>
              </w:rPr>
              <w:t>x</w:t>
            </w:r>
          </w:p>
        </w:tc>
        <w:tc>
          <w:tcPr>
            <w:tcW w:w="925" w:type="dxa"/>
            <w:gridSpan w:val="2"/>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0A4C0D">
              <w:rPr>
                <w:sz w:val="20"/>
                <w:szCs w:val="20"/>
              </w:rPr>
              <w:t>x</w:t>
            </w:r>
          </w:p>
        </w:tc>
        <w:tc>
          <w:tcPr>
            <w:tcW w:w="807"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sidRPr="000A4C0D">
              <w:rPr>
                <w:sz w:val="20"/>
                <w:szCs w:val="20"/>
              </w:rPr>
              <w:t>x</w:t>
            </w:r>
          </w:p>
        </w:tc>
        <w:tc>
          <w:tcPr>
            <w:tcW w:w="1239" w:type="dxa"/>
            <w:tcBorders>
              <w:top w:val="nil"/>
              <w:left w:val="nil"/>
              <w:right w:val="single" w:sz="8" w:space="0" w:color="auto"/>
            </w:tcBorders>
            <w:tcMar>
              <w:top w:w="0" w:type="dxa"/>
              <w:left w:w="108" w:type="dxa"/>
              <w:bottom w:w="0" w:type="dxa"/>
              <w:right w:w="108" w:type="dxa"/>
            </w:tcMar>
          </w:tcPr>
          <w:p w:rsidR="0043681D" w:rsidRDefault="0043681D" w:rsidP="003A7689">
            <w:pPr>
              <w:jc w:val="center"/>
              <w:rPr>
                <w:sz w:val="20"/>
                <w:szCs w:val="20"/>
              </w:rPr>
            </w:pPr>
            <w:r w:rsidRPr="000A4C0D">
              <w:rPr>
                <w:sz w:val="20"/>
                <w:szCs w:val="20"/>
              </w:rPr>
              <w:t xml:space="preserve"> </w:t>
            </w:r>
          </w:p>
        </w:tc>
        <w:tc>
          <w:tcPr>
            <w:tcW w:w="1216" w:type="dxa"/>
            <w:tcBorders>
              <w:top w:val="nil"/>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val="restart"/>
            <w:tcBorders>
              <w:top w:val="nil"/>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r>
              <w:rPr>
                <w:sz w:val="20"/>
                <w:szCs w:val="20"/>
              </w:rPr>
              <w:t>31.12.2023.</w:t>
            </w:r>
          </w:p>
        </w:tc>
      </w:tr>
      <w:tr w:rsidR="0043681D" w:rsidTr="0043681D">
        <w:trPr>
          <w:trHeight w:val="920"/>
          <w:jc w:val="center"/>
        </w:trPr>
        <w:tc>
          <w:tcPr>
            <w:tcW w:w="2310" w:type="dxa"/>
            <w:vMerge/>
            <w:tcBorders>
              <w:left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Valsts pamatbudžets</w:t>
            </w:r>
            <w:r w:rsidR="003A7689">
              <w:rPr>
                <w:sz w:val="20"/>
                <w:szCs w:val="20"/>
              </w:rPr>
              <w:t>****</w:t>
            </w:r>
          </w:p>
          <w:p w:rsidR="0043681D" w:rsidRDefault="0043681D" w:rsidP="0043681D">
            <w:pPr>
              <w:jc w:val="center"/>
              <w:rPr>
                <w:sz w:val="20"/>
                <w:szCs w:val="20"/>
              </w:rPr>
            </w:pPr>
            <w:r w:rsidRPr="00FD4C82">
              <w:rPr>
                <w:i/>
                <w:sz w:val="20"/>
                <w:szCs w:val="20"/>
              </w:rPr>
              <w:t>17.Satiksmes ministrija</w:t>
            </w:r>
          </w:p>
        </w:tc>
        <w:tc>
          <w:tcPr>
            <w:tcW w:w="1016" w:type="dxa"/>
            <w:tcBorders>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134" w:type="dxa"/>
            <w:tcBorders>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052" w:type="dxa"/>
            <w:tcBorders>
              <w:left w:val="nil"/>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934"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r w:rsidR="0043681D" w:rsidTr="0043681D">
        <w:trPr>
          <w:trHeight w:val="920"/>
          <w:jc w:val="center"/>
        </w:trPr>
        <w:tc>
          <w:tcPr>
            <w:tcW w:w="231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43681D" w:rsidRDefault="0043681D" w:rsidP="0043681D">
            <w:pPr>
              <w:jc w:val="both"/>
              <w:rPr>
                <w:b/>
                <w:bCs/>
                <w:sz w:val="20"/>
                <w:szCs w:val="20"/>
              </w:rPr>
            </w:pPr>
          </w:p>
        </w:tc>
        <w:tc>
          <w:tcPr>
            <w:tcW w:w="1572" w:type="dxa"/>
            <w:vMerge/>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Pašvaldību budžets</w:t>
            </w:r>
            <w:r w:rsidR="003A7689">
              <w:rPr>
                <w:sz w:val="20"/>
                <w:szCs w:val="20"/>
              </w:rPr>
              <w:t>****</w:t>
            </w:r>
          </w:p>
        </w:tc>
        <w:tc>
          <w:tcPr>
            <w:tcW w:w="1016" w:type="dxa"/>
            <w:tcBorders>
              <w:left w:val="nil"/>
              <w:bottom w:val="single" w:sz="8" w:space="0" w:color="auto"/>
              <w:right w:val="single" w:sz="8" w:space="0" w:color="auto"/>
            </w:tcBorders>
            <w:tcMar>
              <w:top w:w="0" w:type="dxa"/>
              <w:left w:w="108" w:type="dxa"/>
              <w:bottom w:w="0" w:type="dxa"/>
              <w:right w:w="108" w:type="dxa"/>
            </w:tcMar>
          </w:tcPr>
          <w:p w:rsidR="0043681D" w:rsidRDefault="003A7689" w:rsidP="0043681D">
            <w:pPr>
              <w:jc w:val="center"/>
              <w:rPr>
                <w:sz w:val="20"/>
                <w:szCs w:val="20"/>
              </w:rPr>
            </w:pPr>
            <w:r>
              <w:rPr>
                <w:sz w:val="20"/>
                <w:szCs w:val="20"/>
              </w:rPr>
              <w:t>x</w:t>
            </w:r>
          </w:p>
        </w:tc>
        <w:tc>
          <w:tcPr>
            <w:tcW w:w="11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052"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34"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925" w:type="dxa"/>
            <w:gridSpan w:val="2"/>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807"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r>
              <w:rPr>
                <w:sz w:val="20"/>
                <w:szCs w:val="20"/>
              </w:rPr>
              <w:t>x</w:t>
            </w:r>
          </w:p>
        </w:tc>
        <w:tc>
          <w:tcPr>
            <w:tcW w:w="1239"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16" w:type="dxa"/>
            <w:tcBorders>
              <w:left w:val="nil"/>
              <w:bottom w:val="single" w:sz="8" w:space="0" w:color="auto"/>
              <w:right w:val="single" w:sz="8" w:space="0" w:color="auto"/>
            </w:tcBorders>
            <w:tcMar>
              <w:top w:w="0" w:type="dxa"/>
              <w:left w:w="108" w:type="dxa"/>
              <w:bottom w:w="0" w:type="dxa"/>
              <w:right w:w="108" w:type="dxa"/>
            </w:tcMar>
          </w:tcPr>
          <w:p w:rsidR="0043681D" w:rsidRDefault="0043681D" w:rsidP="0043681D">
            <w:pPr>
              <w:jc w:val="center"/>
              <w:rPr>
                <w:sz w:val="20"/>
                <w:szCs w:val="20"/>
              </w:rPr>
            </w:pPr>
          </w:p>
        </w:tc>
        <w:tc>
          <w:tcPr>
            <w:tcW w:w="1253" w:type="dxa"/>
            <w:gridSpan w:val="2"/>
            <w:vMerge/>
            <w:tcBorders>
              <w:left w:val="nil"/>
              <w:bottom w:val="single" w:sz="8" w:space="0" w:color="auto"/>
              <w:right w:val="single" w:sz="8" w:space="0" w:color="auto"/>
            </w:tcBorders>
            <w:shd w:val="clear" w:color="auto" w:fill="D5DCE4"/>
            <w:tcMar>
              <w:top w:w="0" w:type="dxa"/>
              <w:left w:w="108" w:type="dxa"/>
              <w:bottom w:w="0" w:type="dxa"/>
              <w:right w:w="108" w:type="dxa"/>
            </w:tcMar>
          </w:tcPr>
          <w:p w:rsidR="0043681D" w:rsidRDefault="0043681D" w:rsidP="0043681D">
            <w:pPr>
              <w:jc w:val="center"/>
              <w:rPr>
                <w:sz w:val="20"/>
                <w:szCs w:val="20"/>
              </w:rPr>
            </w:pPr>
          </w:p>
        </w:tc>
      </w:tr>
    </w:tbl>
    <w:p w:rsidR="002C3E1F" w:rsidRDefault="00D74071" w:rsidP="00D74071">
      <w:pPr>
        <w:jc w:val="both"/>
        <w:rPr>
          <w:rFonts w:cs="Times New Roman"/>
        </w:rPr>
      </w:pPr>
      <w:r>
        <w:rPr>
          <w:rFonts w:cs="Times New Roman"/>
        </w:rPr>
        <w:t>* Projekta pieteikums</w:t>
      </w:r>
      <w:r w:rsidR="000E43F7">
        <w:rPr>
          <w:rFonts w:cs="Times New Roman"/>
        </w:rPr>
        <w:t xml:space="preserve"> 2016.gada beigās</w:t>
      </w:r>
      <w:r>
        <w:rPr>
          <w:rFonts w:cs="Times New Roman"/>
        </w:rPr>
        <w:t xml:space="preserve"> iesniegts </w:t>
      </w:r>
      <w:r w:rsidRPr="00D74071">
        <w:rPr>
          <w:rFonts w:cs="Times New Roman"/>
        </w:rPr>
        <w:t>Tehniskā palīdzība Eiropas transporta, telekomunikāciju un enerģijas infrastruktūras tīklu un Eiropas infrastruktūras savienošanas instrumenta (CEF) apgūšanai (2014-2020)</w:t>
      </w:r>
      <w:r>
        <w:rPr>
          <w:rFonts w:cs="Times New Roman"/>
        </w:rPr>
        <w:t xml:space="preserve"> finansējuma apgūšanai. Ja projekts</w:t>
      </w:r>
      <w:r w:rsidR="000E43F7">
        <w:rPr>
          <w:rFonts w:cs="Times New Roman"/>
        </w:rPr>
        <w:t xml:space="preserve"> šogad</w:t>
      </w:r>
      <w:r>
        <w:rPr>
          <w:rFonts w:cs="Times New Roman"/>
        </w:rPr>
        <w:t xml:space="preserve"> tiks apstiprināts, </w:t>
      </w:r>
      <w:r w:rsidR="00C27EB8" w:rsidRPr="00C27EB8">
        <w:rPr>
          <w:rFonts w:cs="Times New Roman"/>
        </w:rPr>
        <w:t xml:space="preserve">normatīvajos aktos noteiktajā kārtībā tiks pieprasīti no 74.resora “Gadskārtējā valsts budžeta izpildes procesā pārdalāmais finansējums” </w:t>
      </w:r>
      <w:r>
        <w:rPr>
          <w:rFonts w:cs="Times New Roman"/>
        </w:rPr>
        <w:t xml:space="preserve">80.00.00 </w:t>
      </w:r>
      <w:r w:rsidR="00C27EB8">
        <w:rPr>
          <w:rFonts w:cs="Times New Roman"/>
        </w:rPr>
        <w:t>programmas</w:t>
      </w:r>
      <w:r w:rsidR="001555E3">
        <w:rPr>
          <w:rFonts w:cs="Times New Roman"/>
        </w:rPr>
        <w:t xml:space="preserve"> </w:t>
      </w:r>
      <w:r>
        <w:rPr>
          <w:rFonts w:cs="Times New Roman"/>
        </w:rPr>
        <w:t>“</w:t>
      </w:r>
      <w:r w:rsidRPr="00D74071">
        <w:rPr>
          <w:rFonts w:cs="Times New Roman"/>
        </w:rPr>
        <w:t>Nesadalītais finansējums Eiropas Savienības politiku instrumentu un pārējās ārvalstu finanšu palīdzības līdzfinansēto projektu un pasākumu īstenošanai</w:t>
      </w:r>
      <w:r w:rsidR="000E43F7">
        <w:rPr>
          <w:rFonts w:cs="Times New Roman"/>
        </w:rPr>
        <w:t>”.</w:t>
      </w:r>
    </w:p>
    <w:p w:rsidR="00C27EB8" w:rsidRDefault="00C27EB8" w:rsidP="00D74071">
      <w:pPr>
        <w:jc w:val="both"/>
        <w:rPr>
          <w:rFonts w:cs="Times New Roman"/>
        </w:rPr>
      </w:pPr>
      <w:r>
        <w:rPr>
          <w:rFonts w:cs="Times New Roman"/>
        </w:rPr>
        <w:t xml:space="preserve">** Papildu līdzekļi 3.1. pasākumam </w:t>
      </w:r>
      <w:r w:rsidR="001555E3" w:rsidRPr="001555E3">
        <w:rPr>
          <w:rFonts w:cs="Times New Roman"/>
        </w:rPr>
        <w:t>normatīvajos aktos noteiktajā kārtībā tiks pieprasīti no 74.resora “Gadskārtējā valsts budžeta izpildes procesā pārdalāmais finansējums” 80.00.00 programmas</w:t>
      </w:r>
      <w:r w:rsidR="001555E3">
        <w:rPr>
          <w:rFonts w:cs="Times New Roman"/>
        </w:rPr>
        <w:t xml:space="preserve"> </w:t>
      </w:r>
      <w:r w:rsidR="001555E3" w:rsidRPr="001555E3">
        <w:rPr>
          <w:rFonts w:cs="Times New Roman"/>
        </w:rPr>
        <w:t>“Nesadalītais finansējums Eiropas Savienības politiku instrumentu un pārējās ārvalstu finanšu palīdzības līdzfinansēto projektu un pasākumu īstenošanai”</w:t>
      </w:r>
      <w:r>
        <w:rPr>
          <w:rFonts w:cs="Times New Roman"/>
        </w:rPr>
        <w:t>:</w:t>
      </w:r>
    </w:p>
    <w:p w:rsidR="00C27EB8" w:rsidRDefault="00C27EB8" w:rsidP="00D74071">
      <w:pPr>
        <w:jc w:val="both"/>
        <w:rPr>
          <w:rFonts w:cs="Times New Roman"/>
        </w:rPr>
      </w:pPr>
      <w:r>
        <w:rPr>
          <w:rFonts w:cs="Times New Roman"/>
        </w:rPr>
        <w:tab/>
        <w:t xml:space="preserve">2018.gadā – 181 095 </w:t>
      </w:r>
      <w:proofErr w:type="spellStart"/>
      <w:r w:rsidRPr="00C27EB8">
        <w:rPr>
          <w:rFonts w:cs="Times New Roman"/>
          <w:i/>
        </w:rPr>
        <w:t>euro</w:t>
      </w:r>
      <w:proofErr w:type="spellEnd"/>
      <w:r>
        <w:rPr>
          <w:rFonts w:cs="Times New Roman"/>
        </w:rPr>
        <w:t>;</w:t>
      </w:r>
    </w:p>
    <w:p w:rsidR="00C27EB8" w:rsidRDefault="00C27EB8" w:rsidP="00D74071">
      <w:pPr>
        <w:jc w:val="both"/>
        <w:rPr>
          <w:rFonts w:cs="Times New Roman"/>
        </w:rPr>
      </w:pPr>
      <w:r>
        <w:rPr>
          <w:rFonts w:cs="Times New Roman"/>
        </w:rPr>
        <w:tab/>
        <w:t xml:space="preserve">2019.gadā – 925 033 </w:t>
      </w:r>
      <w:proofErr w:type="spellStart"/>
      <w:r w:rsidRPr="00C27EB8">
        <w:rPr>
          <w:rFonts w:cs="Times New Roman"/>
          <w:i/>
        </w:rPr>
        <w:t>euro</w:t>
      </w:r>
      <w:proofErr w:type="spellEnd"/>
      <w:r>
        <w:rPr>
          <w:rFonts w:cs="Times New Roman"/>
        </w:rPr>
        <w:t>;</w:t>
      </w:r>
    </w:p>
    <w:p w:rsidR="00C27EB8" w:rsidRDefault="00C27EB8" w:rsidP="00C27EB8">
      <w:pPr>
        <w:ind w:firstLine="720"/>
        <w:jc w:val="both"/>
        <w:rPr>
          <w:rFonts w:cs="Times New Roman"/>
        </w:rPr>
      </w:pPr>
      <w:r>
        <w:rPr>
          <w:rFonts w:cs="Times New Roman"/>
        </w:rPr>
        <w:t>2020.gadā</w:t>
      </w:r>
      <w:r w:rsidRPr="00C27EB8">
        <w:rPr>
          <w:rFonts w:cs="Times New Roman"/>
        </w:rPr>
        <w:t xml:space="preserve"> – 1 956</w:t>
      </w:r>
      <w:r>
        <w:rPr>
          <w:rFonts w:cs="Times New Roman"/>
        </w:rPr>
        <w:t> </w:t>
      </w:r>
      <w:r w:rsidRPr="00C27EB8">
        <w:rPr>
          <w:rFonts w:cs="Times New Roman"/>
        </w:rPr>
        <w:t>757</w:t>
      </w:r>
      <w:r>
        <w:rPr>
          <w:rFonts w:cs="Times New Roman"/>
        </w:rPr>
        <w:t xml:space="preserve"> </w:t>
      </w:r>
      <w:proofErr w:type="spellStart"/>
      <w:r w:rsidRPr="00C27EB8">
        <w:rPr>
          <w:rFonts w:cs="Times New Roman"/>
          <w:i/>
        </w:rPr>
        <w:t>euro</w:t>
      </w:r>
      <w:proofErr w:type="spellEnd"/>
      <w:r>
        <w:rPr>
          <w:rFonts w:cs="Times New Roman"/>
        </w:rPr>
        <w:t>.</w:t>
      </w:r>
    </w:p>
    <w:p w:rsidR="001555E3" w:rsidRDefault="001555E3" w:rsidP="001555E3">
      <w:pPr>
        <w:jc w:val="both"/>
        <w:rPr>
          <w:rFonts w:cs="Times New Roman"/>
        </w:rPr>
      </w:pPr>
      <w:r>
        <w:rPr>
          <w:rFonts w:cs="Times New Roman"/>
        </w:rPr>
        <w:t xml:space="preserve">*** </w:t>
      </w:r>
      <w:r w:rsidRPr="001555E3">
        <w:rPr>
          <w:rFonts w:cs="Times New Roman"/>
        </w:rPr>
        <w:t>Pēc darbības programmas “Izaugsme un nodarbinātība” 4.5.1. specifiskā atbalsta mērķa “Attīstīt videi draudzīgu sabiedriskā transporta infrastruktūru” 4.5.1.2. pasākuma “Attīstīt videi draudzīgu sabiedriskā transporta infrastruktūru (autobusi)”  projektu apstiprināšanas attiecīgajā gadā projektu īstenošanai nepieciešamie valsts budžeta līdzekļi normatīvajos aktos noteiktajā kārtībā tiks pieprasīti no 74.resora “Gadskārtējā valsts budžeta izpildes procesā pārdalāmais finansējums” 80.00.00 programmas “Nesadalītais finansējums Eiropas Savienības politiku instrumentu un pārējās ārvalstu finanšu palīdzības līdzfinansēto projektu un pasākumu īstenošanai.</w:t>
      </w:r>
      <w:r>
        <w:rPr>
          <w:rFonts w:cs="Times New Roman"/>
        </w:rPr>
        <w:t xml:space="preserve"> </w:t>
      </w:r>
    </w:p>
    <w:p w:rsidR="001555E3" w:rsidRDefault="00730FE7" w:rsidP="001555E3">
      <w:pPr>
        <w:jc w:val="both"/>
        <w:rPr>
          <w:rFonts w:cs="Times New Roman"/>
        </w:rPr>
      </w:pPr>
      <w:r>
        <w:rPr>
          <w:rFonts w:cs="Times New Roman"/>
        </w:rPr>
        <w:t>Nepieciešamais</w:t>
      </w:r>
      <w:r w:rsidR="001555E3">
        <w:rPr>
          <w:rFonts w:cs="Times New Roman"/>
        </w:rPr>
        <w:t xml:space="preserve"> finansējums: no Kohēzijas fonda:</w:t>
      </w:r>
    </w:p>
    <w:p w:rsidR="001555E3" w:rsidRDefault="001555E3" w:rsidP="001555E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2017.gad</w:t>
      </w:r>
      <w:r w:rsidR="00533F3B">
        <w:rPr>
          <w:rFonts w:cs="Times New Roman"/>
        </w:rPr>
        <w:t>ā</w:t>
      </w:r>
      <w:r>
        <w:rPr>
          <w:rFonts w:cs="Times New Roman"/>
        </w:rPr>
        <w:t xml:space="preserve"> – </w:t>
      </w:r>
      <w:r w:rsidR="00533F3B" w:rsidRPr="00533F3B">
        <w:rPr>
          <w:rFonts w:cs="Times New Roman"/>
        </w:rPr>
        <w:t>2 498 612</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1555E3" w:rsidRDefault="00533F3B" w:rsidP="001555E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533F3B">
        <w:rPr>
          <w:rFonts w:cs="Times New Roman"/>
        </w:rPr>
        <w:t>8 351 285</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1555E3">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533F3B">
        <w:rPr>
          <w:rFonts w:cs="Times New Roman"/>
        </w:rPr>
        <w:t>1 473 278</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r>
        <w:rPr>
          <w:rFonts w:cs="Times New Roman"/>
        </w:rPr>
        <w:t xml:space="preserve"> </w:t>
      </w:r>
    </w:p>
    <w:p w:rsidR="00533F3B" w:rsidRDefault="00533F3B" w:rsidP="001555E3">
      <w:pPr>
        <w:jc w:val="both"/>
        <w:rPr>
          <w:rFonts w:cs="Times New Roman"/>
        </w:rPr>
      </w:pPr>
      <w:r>
        <w:rPr>
          <w:rFonts w:cs="Times New Roman"/>
        </w:rPr>
        <w:tab/>
      </w:r>
      <w:r>
        <w:rPr>
          <w:rFonts w:cs="Times New Roman"/>
        </w:rPr>
        <w:tab/>
      </w:r>
      <w:r>
        <w:rPr>
          <w:rFonts w:cs="Times New Roman"/>
        </w:rPr>
        <w:tab/>
        <w:t>No valsts pamatbudžeta:</w:t>
      </w:r>
    </w:p>
    <w:p w:rsidR="00533F3B" w:rsidRDefault="00533F3B" w:rsidP="00533F3B">
      <w:pPr>
        <w:ind w:left="2880" w:firstLine="720"/>
        <w:jc w:val="both"/>
        <w:rPr>
          <w:rFonts w:cs="Times New Roman"/>
        </w:rPr>
      </w:pPr>
      <w:r>
        <w:rPr>
          <w:rFonts w:cs="Times New Roman"/>
        </w:rPr>
        <w:t xml:space="preserve">2017.gadā – </w:t>
      </w:r>
      <w:r w:rsidRPr="00533F3B">
        <w:rPr>
          <w:rFonts w:cs="Times New Roman"/>
        </w:rPr>
        <w:t>60 000</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533F3B">
        <w:rPr>
          <w:rFonts w:cs="Times New Roman"/>
        </w:rPr>
        <w:t>87 301</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533F3B">
        <w:rPr>
          <w:rFonts w:cs="Times New Roman"/>
        </w:rPr>
        <w:t>43</w:t>
      </w:r>
      <w:r>
        <w:rPr>
          <w:rFonts w:cs="Times New Roman"/>
        </w:rPr>
        <w:t> </w:t>
      </w:r>
      <w:r w:rsidRPr="00533F3B">
        <w:rPr>
          <w:rFonts w:cs="Times New Roman"/>
        </w:rPr>
        <w:t>332</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2020.gadā – </w:t>
      </w:r>
      <w:r w:rsidRPr="00533F3B">
        <w:rPr>
          <w:rFonts w:cs="Times New Roman"/>
        </w:rPr>
        <w:t>193</w:t>
      </w:r>
      <w:r>
        <w:rPr>
          <w:rFonts w:cs="Times New Roman"/>
        </w:rPr>
        <w:t> </w:t>
      </w:r>
      <w:r w:rsidRPr="00533F3B">
        <w:rPr>
          <w:rFonts w:cs="Times New Roman"/>
        </w:rPr>
        <w:t>593</w:t>
      </w:r>
      <w:r>
        <w:rPr>
          <w:rFonts w:cs="Times New Roman"/>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t>No pašvaldību budžeta:</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2017.gadā – </w:t>
      </w:r>
      <w:r w:rsidRPr="00533F3B">
        <w:rPr>
          <w:rFonts w:cs="Times New Roman"/>
        </w:rPr>
        <w:t>180 000</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533F3B">
        <w:rPr>
          <w:rFonts w:cs="Times New Roman"/>
        </w:rPr>
        <w:t>284 834</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533F3B" w:rsidRDefault="00533F3B" w:rsidP="00533F3B">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533F3B">
        <w:rPr>
          <w:rFonts w:cs="Times New Roman"/>
        </w:rPr>
        <w:t>147</w:t>
      </w:r>
      <w:r w:rsidR="003A7689">
        <w:rPr>
          <w:rFonts w:cs="Times New Roman"/>
        </w:rPr>
        <w:t> </w:t>
      </w:r>
      <w:r w:rsidRPr="00533F3B">
        <w:rPr>
          <w:rFonts w:cs="Times New Roman"/>
        </w:rPr>
        <w:t>064</w:t>
      </w:r>
      <w:r w:rsidR="003A7689" w:rsidRPr="003A7689">
        <w:rPr>
          <w:rFonts w:cs="Times New Roman"/>
          <w:i/>
        </w:rPr>
        <w:t xml:space="preserve"> </w:t>
      </w:r>
      <w:proofErr w:type="spellStart"/>
      <w:r w:rsidR="003A7689" w:rsidRPr="00C27EB8">
        <w:rPr>
          <w:rFonts w:cs="Times New Roman"/>
          <w:i/>
        </w:rPr>
        <w:t>euro</w:t>
      </w:r>
      <w:proofErr w:type="spellEnd"/>
      <w:r w:rsidR="003A7689">
        <w:rPr>
          <w:rFonts w:cs="Times New Roman"/>
          <w:i/>
        </w:rPr>
        <w:t>.</w:t>
      </w:r>
    </w:p>
    <w:p w:rsidR="003A7689" w:rsidRDefault="003A7689" w:rsidP="00533F3B">
      <w:pPr>
        <w:jc w:val="both"/>
        <w:rPr>
          <w:rFonts w:cs="Times New Roman"/>
        </w:rPr>
      </w:pPr>
    </w:p>
    <w:p w:rsidR="003A7689" w:rsidRPr="003A7689" w:rsidRDefault="003A7689" w:rsidP="003A7689">
      <w:pPr>
        <w:jc w:val="both"/>
        <w:rPr>
          <w:rFonts w:cs="Times New Roman"/>
        </w:rPr>
      </w:pPr>
      <w:r>
        <w:rPr>
          <w:rFonts w:cs="Times New Roman"/>
        </w:rPr>
        <w:t>****</w:t>
      </w:r>
      <w:r w:rsidRPr="003A7689">
        <w:t xml:space="preserve"> </w:t>
      </w:r>
      <w:r w:rsidRPr="003A7689">
        <w:rPr>
          <w:rFonts w:cs="Times New Roman"/>
        </w:rPr>
        <w:t xml:space="preserve">Pēc darbības programmas </w:t>
      </w:r>
      <w:r>
        <w:rPr>
          <w:rFonts w:cs="Times New Roman"/>
        </w:rPr>
        <w:t>Darbības programmas “</w:t>
      </w:r>
      <w:r w:rsidRPr="003A7689">
        <w:rPr>
          <w:rFonts w:cs="Times New Roman"/>
        </w:rPr>
        <w:t>Izaugsme un nodarbinātība</w:t>
      </w:r>
      <w:r>
        <w:rPr>
          <w:rFonts w:cs="Times New Roman"/>
        </w:rPr>
        <w:t>”</w:t>
      </w:r>
      <w:r w:rsidRPr="003A7689">
        <w:rPr>
          <w:rFonts w:cs="Times New Roman"/>
        </w:rPr>
        <w:t xml:space="preserve"> 4.5.1. specifiskā atbalsta mērķa </w:t>
      </w:r>
      <w:r>
        <w:rPr>
          <w:rFonts w:cs="Times New Roman"/>
        </w:rPr>
        <w:t>“</w:t>
      </w:r>
      <w:r w:rsidRPr="003A7689">
        <w:rPr>
          <w:rFonts w:cs="Times New Roman"/>
        </w:rPr>
        <w:t>Attīstīt videi draudzīgu sabiedriskā transporta infrastruktūru" 4.5.1.1. pasākuma "Attīstīt videi draudzīgu sabiedriskā transporta infrastruktūru (sliežu transporta)</w:t>
      </w:r>
      <w:r>
        <w:rPr>
          <w:rFonts w:cs="Times New Roman"/>
        </w:rPr>
        <w:t>”</w:t>
      </w:r>
      <w:r w:rsidRPr="003A7689">
        <w:rPr>
          <w:rFonts w:cs="Times New Roman"/>
        </w:rPr>
        <w:t xml:space="preserve"> īstenošanas noteikumi</w:t>
      </w:r>
      <w:r>
        <w:rPr>
          <w:rFonts w:cs="Times New Roman"/>
        </w:rPr>
        <w:t xml:space="preserve">” </w:t>
      </w:r>
      <w:r w:rsidRPr="003A7689">
        <w:rPr>
          <w:rFonts w:cs="Times New Roman"/>
        </w:rPr>
        <w:t xml:space="preserve">projektu apstiprināšanas attiecīgajā gadā projektu īstenošanai nepieciešamie valsts budžeta līdzekļi normatīvajos aktos noteiktajā kārtībā tiks pieprasīti no 74.resora “Gadskārtējā valsts budžeta izpildes procesā pārdalāmais finansējums” 80.00.00 programmas “Nesadalītais finansējums Eiropas Savienības politiku instrumentu un pārējās ārvalstu finanšu palīdzības līdzfinansēto projektu un pasākumu īstenošanai. </w:t>
      </w:r>
    </w:p>
    <w:p w:rsidR="003A7689" w:rsidRDefault="00730FE7" w:rsidP="003A7689">
      <w:pPr>
        <w:jc w:val="both"/>
        <w:rPr>
          <w:rFonts w:cs="Times New Roman"/>
        </w:rPr>
      </w:pPr>
      <w:r>
        <w:rPr>
          <w:rFonts w:cs="Times New Roman"/>
        </w:rPr>
        <w:t>Nepieciešamais</w:t>
      </w:r>
      <w:r w:rsidR="003A7689" w:rsidRPr="003A7689">
        <w:rPr>
          <w:rFonts w:cs="Times New Roman"/>
        </w:rPr>
        <w:t xml:space="preserve"> finansējums: no Kohēzijas fonda:</w:t>
      </w:r>
    </w:p>
    <w:p w:rsidR="003A7689" w:rsidRP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sidRPr="003A7689">
        <w:rPr>
          <w:rFonts w:cs="Times New Roman"/>
        </w:rPr>
        <w:t>2017.gadā – 6 977 547</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Pr="003A7689" w:rsidRDefault="003A7689" w:rsidP="003A7689">
      <w:pPr>
        <w:jc w:val="both"/>
        <w:rPr>
          <w:rFonts w:cs="Times New Roman"/>
        </w:rPr>
      </w:pPr>
      <w:r w:rsidRPr="003A7689">
        <w:rPr>
          <w:rFonts w:cs="Times New Roman"/>
        </w:rPr>
        <w:tab/>
      </w:r>
      <w:r w:rsidRPr="003A7689">
        <w:rPr>
          <w:rFonts w:cs="Times New Roman"/>
        </w:rPr>
        <w:tab/>
      </w:r>
      <w:r w:rsidRPr="003A7689">
        <w:rPr>
          <w:rFonts w:cs="Times New Roman"/>
        </w:rPr>
        <w:tab/>
      </w:r>
      <w:r w:rsidRPr="003A7689">
        <w:rPr>
          <w:rFonts w:cs="Times New Roman"/>
        </w:rPr>
        <w:tab/>
      </w:r>
      <w:r w:rsidRPr="003A7689">
        <w:rPr>
          <w:rFonts w:cs="Times New Roman"/>
        </w:rPr>
        <w:tab/>
        <w:t>2018.gadā – 13 184 260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sidRPr="003A7689">
        <w:rPr>
          <w:rFonts w:cs="Times New Roman"/>
        </w:rPr>
        <w:tab/>
      </w:r>
      <w:r w:rsidRPr="003A7689">
        <w:rPr>
          <w:rFonts w:cs="Times New Roman"/>
        </w:rPr>
        <w:tab/>
      </w:r>
      <w:r w:rsidRPr="003A7689">
        <w:rPr>
          <w:rFonts w:cs="Times New Roman"/>
        </w:rPr>
        <w:tab/>
      </w:r>
      <w:r w:rsidRPr="003A7689">
        <w:rPr>
          <w:rFonts w:cs="Times New Roman"/>
        </w:rPr>
        <w:tab/>
      </w:r>
      <w:r w:rsidRPr="003A7689">
        <w:rPr>
          <w:rFonts w:cs="Times New Roman"/>
        </w:rPr>
        <w:tab/>
        <w:t>2019.gadā – 7 251 409</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t>No valsts pamatbudžeta:</w:t>
      </w:r>
    </w:p>
    <w:p w:rsidR="003A7689" w:rsidRDefault="003A7689" w:rsidP="003A7689">
      <w:pPr>
        <w:ind w:left="2880" w:firstLine="720"/>
        <w:jc w:val="both"/>
        <w:rPr>
          <w:rFonts w:cs="Times New Roman"/>
        </w:rPr>
      </w:pPr>
      <w:r>
        <w:rPr>
          <w:rFonts w:cs="Times New Roman"/>
        </w:rPr>
        <w:t xml:space="preserve">2017.gadā – </w:t>
      </w:r>
      <w:r w:rsidRPr="003A7689">
        <w:rPr>
          <w:rFonts w:cs="Times New Roman"/>
        </w:rPr>
        <w:t>537 972</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2018.gadā – </w:t>
      </w:r>
      <w:r w:rsidRPr="003A7689">
        <w:rPr>
          <w:rFonts w:cs="Times New Roman"/>
        </w:rPr>
        <w:t>21 638 260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2019.gadā – </w:t>
      </w:r>
      <w:r w:rsidRPr="003A7689">
        <w:rPr>
          <w:rFonts w:cs="Times New Roman"/>
        </w:rPr>
        <w:t>19 455 193</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2020.gadā – </w:t>
      </w:r>
      <w:r w:rsidRPr="003A7689">
        <w:rPr>
          <w:rFonts w:cs="Times New Roman"/>
        </w:rPr>
        <w:t>12 216</w:t>
      </w:r>
      <w:r>
        <w:rPr>
          <w:rFonts w:cs="Times New Roman"/>
        </w:rPr>
        <w:t> </w:t>
      </w:r>
      <w:r w:rsidRPr="003A7689">
        <w:rPr>
          <w:rFonts w:cs="Times New Roman"/>
        </w:rPr>
        <w:t>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2021.gadā –</w:t>
      </w:r>
      <w:r w:rsidRPr="003A7689">
        <w:rPr>
          <w:rFonts w:cs="Times New Roman"/>
        </w:rPr>
        <w:t>12 216 000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2022.gadā –</w:t>
      </w:r>
      <w:r w:rsidRPr="003A7689">
        <w:rPr>
          <w:rFonts w:cs="Times New Roman"/>
        </w:rPr>
        <w:t>12 216 000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2023.gadā –</w:t>
      </w:r>
      <w:r w:rsidRPr="003A7689">
        <w:rPr>
          <w:rFonts w:cs="Times New Roman"/>
        </w:rPr>
        <w:t>11 281 000</w:t>
      </w:r>
      <w:r w:rsidRPr="003A7689">
        <w:rPr>
          <w:rFonts w:cs="Times New Roman"/>
          <w:i/>
        </w:rPr>
        <w:t xml:space="preserve"> </w:t>
      </w:r>
      <w:proofErr w:type="spellStart"/>
      <w:r w:rsidRPr="00C27EB8">
        <w:rPr>
          <w:rFonts w:cs="Times New Roman"/>
          <w:i/>
        </w:rPr>
        <w:t>euro</w:t>
      </w:r>
      <w:proofErr w:type="spellEnd"/>
      <w:r>
        <w:rPr>
          <w:rFonts w:cs="Times New Roman"/>
          <w:i/>
        </w:rPr>
        <w:t>;</w:t>
      </w:r>
    </w:p>
    <w:p w:rsidR="003A7689" w:rsidRDefault="003A7689" w:rsidP="003A7689">
      <w:pPr>
        <w:jc w:val="both"/>
        <w:rPr>
          <w:rFonts w:cs="Times New Roman"/>
        </w:rPr>
      </w:pPr>
      <w:r>
        <w:rPr>
          <w:rFonts w:cs="Times New Roman"/>
        </w:rPr>
        <w:tab/>
      </w:r>
      <w:r>
        <w:rPr>
          <w:rFonts w:cs="Times New Roman"/>
        </w:rPr>
        <w:tab/>
      </w:r>
      <w:r>
        <w:rPr>
          <w:rFonts w:cs="Times New Roman"/>
        </w:rPr>
        <w:tab/>
        <w:t>No pašvaldību budžeta:</w:t>
      </w:r>
    </w:p>
    <w:p w:rsidR="003A7689" w:rsidRDefault="003A7689" w:rsidP="003A7689">
      <w:pPr>
        <w:jc w:val="both"/>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2017.gadā – </w:t>
      </w:r>
      <w:r w:rsidRPr="003A7689">
        <w:rPr>
          <w:rFonts w:cs="Times New Roman"/>
        </w:rPr>
        <w:t>111 889</w:t>
      </w:r>
      <w:r w:rsidRPr="003A7689">
        <w:rPr>
          <w:rFonts w:cs="Times New Roman"/>
          <w:i/>
        </w:rPr>
        <w:t xml:space="preserve"> </w:t>
      </w:r>
      <w:proofErr w:type="spellStart"/>
      <w:r w:rsidRPr="00C27EB8">
        <w:rPr>
          <w:rFonts w:cs="Times New Roman"/>
          <w:i/>
        </w:rPr>
        <w:t>euro</w:t>
      </w:r>
      <w:proofErr w:type="spellEnd"/>
      <w:r>
        <w:rPr>
          <w:rFonts w:cs="Times New Roman"/>
          <w:i/>
        </w:rPr>
        <w:t>.</w:t>
      </w:r>
    </w:p>
    <w:p w:rsidR="002C3E1F" w:rsidRDefault="002C3E1F" w:rsidP="00EA7DCC">
      <w:pPr>
        <w:tabs>
          <w:tab w:val="left" w:pos="284"/>
        </w:tabs>
        <w:ind w:firstLine="426"/>
        <w:jc w:val="both"/>
      </w:pPr>
    </w:p>
    <w:p w:rsidR="00BD6A08" w:rsidRDefault="009072AC" w:rsidP="00EA7DCC">
      <w:pPr>
        <w:tabs>
          <w:tab w:val="left" w:pos="284"/>
        </w:tabs>
        <w:ind w:firstLine="426"/>
        <w:jc w:val="both"/>
      </w:pPr>
      <w:r w:rsidRPr="009072AC">
        <w:t>Iesaistītajām institūcijām plānā paredzēto pasākumu īstenošanu 2017.gadā nodrošināt tām piešķirto līdzekļu ietvaros, tai skaitā, izmantojot Eiropas Savienības vai citus starptautiskos finanšu instrumentus. Jautājumu par papildu valsts budžeta līdzekļu piešķiršanu plāna īstenošanai 2018. un turpmākajos gados izskatīt Ministru kabinetā likumprojekta “Par vidēja termiņa budžeta ietvaru 2018., 2019. un 2020. gadam” un likumprojekta “Par valsts budžetu 2018. gadam” sagatavošanas pro</w:t>
      </w:r>
      <w:bookmarkStart w:id="20" w:name="_GoBack"/>
      <w:bookmarkEnd w:id="20"/>
      <w:r w:rsidRPr="009072AC">
        <w:t>cesā, ievērojot valsts budžeta finansiālās iespējas.</w:t>
      </w:r>
    </w:p>
    <w:p w:rsidR="00BD6A08" w:rsidRDefault="00BD6A08" w:rsidP="00EA7DCC">
      <w:pPr>
        <w:tabs>
          <w:tab w:val="left" w:pos="284"/>
        </w:tabs>
        <w:ind w:firstLine="426"/>
        <w:jc w:val="both"/>
      </w:pPr>
    </w:p>
    <w:p w:rsidR="00BD6A08" w:rsidRDefault="00BD6A08" w:rsidP="00BD6A08">
      <w:pPr>
        <w:tabs>
          <w:tab w:val="left" w:pos="993"/>
        </w:tabs>
        <w:ind w:left="993"/>
        <w:contextualSpacing/>
        <w:rPr>
          <w:szCs w:val="24"/>
        </w:rPr>
      </w:pPr>
      <w:r>
        <w:rPr>
          <w:szCs w:val="24"/>
        </w:rPr>
        <w:t xml:space="preserve">Satiksmes ministrs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U.Augulis</w:t>
      </w:r>
    </w:p>
    <w:p w:rsidR="00BD6A08" w:rsidRDefault="00BD6A08" w:rsidP="00BD6A08">
      <w:pPr>
        <w:tabs>
          <w:tab w:val="left" w:pos="993"/>
        </w:tabs>
        <w:ind w:left="993"/>
        <w:contextualSpacing/>
        <w:rPr>
          <w:szCs w:val="24"/>
        </w:rPr>
      </w:pPr>
    </w:p>
    <w:p w:rsidR="00CA7AFD" w:rsidRDefault="00CA7AFD" w:rsidP="00BD6A08">
      <w:pPr>
        <w:tabs>
          <w:tab w:val="left" w:pos="993"/>
        </w:tabs>
        <w:ind w:left="993"/>
        <w:contextualSpacing/>
        <w:rPr>
          <w:szCs w:val="24"/>
        </w:rPr>
      </w:pPr>
    </w:p>
    <w:p w:rsidR="006829DB" w:rsidRDefault="00BD6A08" w:rsidP="00BD6A08">
      <w:pPr>
        <w:tabs>
          <w:tab w:val="left" w:pos="993"/>
        </w:tabs>
        <w:ind w:left="993"/>
        <w:rPr>
          <w:szCs w:val="24"/>
        </w:rPr>
      </w:pPr>
      <w:r>
        <w:rPr>
          <w:szCs w:val="24"/>
        </w:rPr>
        <w:t>Vīza: Valsts sekretār</w:t>
      </w:r>
      <w:r w:rsidR="006829DB">
        <w:rPr>
          <w:szCs w:val="24"/>
        </w:rPr>
        <w:t>a vietā –</w:t>
      </w:r>
    </w:p>
    <w:p w:rsidR="00BD6A08" w:rsidRDefault="006829DB" w:rsidP="00BD6A08">
      <w:pPr>
        <w:tabs>
          <w:tab w:val="left" w:pos="993"/>
        </w:tabs>
        <w:ind w:left="993"/>
        <w:rPr>
          <w:szCs w:val="24"/>
        </w:rPr>
      </w:pPr>
      <w:r>
        <w:rPr>
          <w:szCs w:val="24"/>
        </w:rPr>
        <w:tab/>
        <w:t>Valsts sekretāra vietniece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roofErr w:type="spellStart"/>
      <w:r>
        <w:rPr>
          <w:szCs w:val="24"/>
        </w:rPr>
        <w:t>Dž.Innusa</w:t>
      </w:r>
      <w:proofErr w:type="spellEnd"/>
      <w:r w:rsidR="00BD6A08">
        <w:rPr>
          <w:szCs w:val="24"/>
        </w:rPr>
        <w:t xml:space="preserve"> </w:t>
      </w:r>
    </w:p>
    <w:p w:rsidR="00BD6A08" w:rsidRDefault="00BD6A08" w:rsidP="00BD6A08">
      <w:pPr>
        <w:tabs>
          <w:tab w:val="left" w:pos="1575"/>
        </w:tabs>
        <w:rPr>
          <w:szCs w:val="24"/>
        </w:rPr>
      </w:pPr>
    </w:p>
    <w:p w:rsidR="00BD6A08" w:rsidRDefault="00BD6A08" w:rsidP="00BD6A08">
      <w:pPr>
        <w:tabs>
          <w:tab w:val="left" w:pos="1575"/>
        </w:tabs>
        <w:rPr>
          <w:szCs w:val="24"/>
        </w:rPr>
      </w:pPr>
    </w:p>
    <w:p w:rsidR="00BD6A08" w:rsidRDefault="00BD6A08" w:rsidP="00BD6A08">
      <w:pPr>
        <w:tabs>
          <w:tab w:val="left" w:pos="1575"/>
        </w:tabs>
        <w:rPr>
          <w:szCs w:val="24"/>
        </w:rPr>
      </w:pPr>
    </w:p>
    <w:p w:rsidR="00BD6A08" w:rsidRPr="00BD6A08" w:rsidRDefault="00730FE7" w:rsidP="00BD6A08">
      <w:pPr>
        <w:tabs>
          <w:tab w:val="left" w:pos="1575"/>
        </w:tabs>
        <w:rPr>
          <w:sz w:val="20"/>
          <w:szCs w:val="20"/>
        </w:rPr>
      </w:pPr>
      <w:r>
        <w:rPr>
          <w:sz w:val="20"/>
          <w:szCs w:val="20"/>
        </w:rPr>
        <w:t>03</w:t>
      </w:r>
      <w:r w:rsidR="00867D1F">
        <w:rPr>
          <w:sz w:val="20"/>
          <w:szCs w:val="20"/>
        </w:rPr>
        <w:t>.</w:t>
      </w:r>
      <w:r w:rsidR="00567829">
        <w:rPr>
          <w:sz w:val="20"/>
          <w:szCs w:val="20"/>
        </w:rPr>
        <w:t>0</w:t>
      </w:r>
      <w:r>
        <w:rPr>
          <w:sz w:val="20"/>
          <w:szCs w:val="20"/>
        </w:rPr>
        <w:t>3</w:t>
      </w:r>
      <w:r w:rsidR="00867D1F">
        <w:rPr>
          <w:sz w:val="20"/>
          <w:szCs w:val="20"/>
        </w:rPr>
        <w:t>.2017</w:t>
      </w:r>
      <w:r w:rsidR="00BD6A08" w:rsidRPr="00BD6A08">
        <w:rPr>
          <w:sz w:val="20"/>
          <w:szCs w:val="20"/>
        </w:rPr>
        <w:t xml:space="preserve">. </w:t>
      </w:r>
      <w:r>
        <w:rPr>
          <w:sz w:val="20"/>
          <w:szCs w:val="20"/>
        </w:rPr>
        <w:t>12:25</w:t>
      </w:r>
    </w:p>
    <w:p w:rsidR="00B92977" w:rsidRDefault="00567829" w:rsidP="00BD6A08">
      <w:pPr>
        <w:tabs>
          <w:tab w:val="left" w:pos="1575"/>
        </w:tabs>
        <w:rPr>
          <w:sz w:val="20"/>
          <w:szCs w:val="20"/>
        </w:rPr>
      </w:pPr>
      <w:bookmarkStart w:id="21" w:name="OLE_LINK33"/>
      <w:bookmarkStart w:id="22" w:name="OLE_LINK32"/>
      <w:r>
        <w:rPr>
          <w:sz w:val="20"/>
          <w:szCs w:val="20"/>
        </w:rPr>
        <w:t>23</w:t>
      </w:r>
      <w:r w:rsidR="00730FE7">
        <w:rPr>
          <w:sz w:val="20"/>
          <w:szCs w:val="20"/>
        </w:rPr>
        <w:t>7</w:t>
      </w:r>
      <w:r w:rsidR="007439F6">
        <w:rPr>
          <w:sz w:val="20"/>
          <w:szCs w:val="20"/>
        </w:rPr>
        <w:t>92</w:t>
      </w:r>
    </w:p>
    <w:p w:rsidR="00BD6A08" w:rsidRPr="00BD6A08" w:rsidRDefault="00BD6A08" w:rsidP="00BD6A08">
      <w:pPr>
        <w:tabs>
          <w:tab w:val="left" w:pos="1575"/>
        </w:tabs>
        <w:rPr>
          <w:sz w:val="20"/>
          <w:szCs w:val="20"/>
        </w:rPr>
      </w:pPr>
      <w:r w:rsidRPr="00BD6A08">
        <w:rPr>
          <w:sz w:val="20"/>
          <w:szCs w:val="20"/>
        </w:rPr>
        <w:t>Z.Siliņa</w:t>
      </w:r>
    </w:p>
    <w:p w:rsidR="00BD6A08" w:rsidRPr="00BD6A08" w:rsidRDefault="00BD6A08" w:rsidP="00BD6A08">
      <w:pPr>
        <w:tabs>
          <w:tab w:val="left" w:pos="1575"/>
        </w:tabs>
        <w:rPr>
          <w:sz w:val="20"/>
          <w:szCs w:val="20"/>
        </w:rPr>
      </w:pPr>
      <w:bookmarkStart w:id="23" w:name="OLE_LINK31"/>
      <w:bookmarkStart w:id="24" w:name="OLE_LINK30"/>
      <w:bookmarkEnd w:id="21"/>
      <w:bookmarkEnd w:id="22"/>
      <w:r w:rsidRPr="00BD6A08">
        <w:rPr>
          <w:sz w:val="20"/>
          <w:szCs w:val="20"/>
        </w:rPr>
        <w:t>Tālr. 67028332</w:t>
      </w:r>
    </w:p>
    <w:bookmarkEnd w:id="23"/>
    <w:bookmarkEnd w:id="24"/>
    <w:p w:rsidR="00BD6A08" w:rsidRPr="004C68F4" w:rsidRDefault="00BD6A08" w:rsidP="004C68F4">
      <w:pPr>
        <w:tabs>
          <w:tab w:val="left" w:pos="1575"/>
        </w:tabs>
        <w:rPr>
          <w:sz w:val="20"/>
          <w:szCs w:val="20"/>
        </w:rPr>
      </w:pPr>
      <w:r w:rsidRPr="00BD6A08">
        <w:rPr>
          <w:sz w:val="20"/>
          <w:szCs w:val="20"/>
        </w:rPr>
        <w:t>Zane.Silina@sam.gov.lv</w:t>
      </w:r>
    </w:p>
    <w:sectPr w:rsidR="00BD6A08" w:rsidRPr="004C68F4" w:rsidSect="00424D93">
      <w:pgSz w:w="16838" w:h="11906" w:orient="landscape"/>
      <w:pgMar w:top="707" w:right="1418" w:bottom="851" w:left="1134" w:header="708" w:footer="3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5BF" w:rsidRDefault="009415BF" w:rsidP="005E6810">
      <w:r>
        <w:separator/>
      </w:r>
    </w:p>
  </w:endnote>
  <w:endnote w:type="continuationSeparator" w:id="0">
    <w:p w:rsidR="009415BF" w:rsidRDefault="009415BF" w:rsidP="005E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 w:name="+mn-ea">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 w:name="Times New Roman Baltic">
    <w:altName w:val="Times New Roman"/>
    <w:panose1 w:val="02020603050405020304"/>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5BF" w:rsidRDefault="009415BF">
    <w:pPr>
      <w:pStyle w:val="Footer"/>
      <w:jc w:val="center"/>
    </w:pPr>
  </w:p>
  <w:p w:rsidR="009415BF" w:rsidRPr="00F16B5E" w:rsidRDefault="009415BF" w:rsidP="00FB2DFA">
    <w:pPr>
      <w:pStyle w:val="Footer"/>
      <w:rPr>
        <w:sz w:val="20"/>
        <w:szCs w:val="20"/>
      </w:rPr>
    </w:pPr>
    <w:r w:rsidRPr="00F16B5E">
      <w:rPr>
        <w:sz w:val="20"/>
        <w:szCs w:val="20"/>
      </w:rPr>
      <w:t>S</w:t>
    </w:r>
    <w:r>
      <w:rPr>
        <w:sz w:val="20"/>
        <w:szCs w:val="20"/>
      </w:rPr>
      <w:t>A</w:t>
    </w:r>
    <w:r w:rsidRPr="00F16B5E">
      <w:rPr>
        <w:sz w:val="20"/>
        <w:szCs w:val="20"/>
      </w:rPr>
      <w:t>M</w:t>
    </w:r>
    <w:r>
      <w:rPr>
        <w:sz w:val="20"/>
        <w:szCs w:val="20"/>
      </w:rPr>
      <w:t>Pl_030317_alternativas_degvielas: Alternatīvo degvielu attīstības plāns 2017.-2020.gadam.</w:t>
    </w:r>
  </w:p>
  <w:p w:rsidR="009415BF" w:rsidRDefault="009415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5BF" w:rsidRPr="00F16B5E" w:rsidRDefault="009415BF" w:rsidP="0012520E">
    <w:pPr>
      <w:pStyle w:val="Footer"/>
      <w:rPr>
        <w:sz w:val="20"/>
        <w:szCs w:val="20"/>
      </w:rPr>
    </w:pPr>
    <w:r w:rsidRPr="00F16B5E">
      <w:rPr>
        <w:sz w:val="20"/>
        <w:szCs w:val="20"/>
      </w:rPr>
      <w:t>S</w:t>
    </w:r>
    <w:r>
      <w:rPr>
        <w:sz w:val="20"/>
        <w:szCs w:val="20"/>
      </w:rPr>
      <w:t>A</w:t>
    </w:r>
    <w:r w:rsidRPr="00F16B5E">
      <w:rPr>
        <w:sz w:val="20"/>
        <w:szCs w:val="20"/>
      </w:rPr>
      <w:t>M</w:t>
    </w:r>
    <w:r>
      <w:rPr>
        <w:sz w:val="20"/>
        <w:szCs w:val="20"/>
      </w:rPr>
      <w:t>Pl_030317_alternativas_degvielas: Alternatīvo degvielu attīstības plāns 2017.-2020.gadam.</w:t>
    </w:r>
  </w:p>
  <w:p w:rsidR="009415BF" w:rsidRDefault="009415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5BF" w:rsidRDefault="009415BF" w:rsidP="005E6810">
      <w:r>
        <w:separator/>
      </w:r>
    </w:p>
  </w:footnote>
  <w:footnote w:type="continuationSeparator" w:id="0">
    <w:p w:rsidR="009415BF" w:rsidRDefault="009415BF" w:rsidP="005E6810">
      <w:r>
        <w:continuationSeparator/>
      </w:r>
    </w:p>
  </w:footnote>
  <w:footnote w:id="1">
    <w:p w:rsidR="009415BF" w:rsidRDefault="009415BF">
      <w:pPr>
        <w:pStyle w:val="FootnoteText"/>
      </w:pPr>
      <w:r>
        <w:rPr>
          <w:rStyle w:val="FootnoteReference"/>
        </w:rPr>
        <w:footnoteRef/>
      </w:r>
      <w:r>
        <w:t xml:space="preserve"> CSDD statistika</w:t>
      </w:r>
    </w:p>
  </w:footnote>
  <w:footnote w:id="2">
    <w:p w:rsidR="009415BF" w:rsidRDefault="009415BF" w:rsidP="00C037A4">
      <w:pPr>
        <w:pStyle w:val="FootnoteText"/>
      </w:pPr>
      <w:r>
        <w:rPr>
          <w:rStyle w:val="FootnoteReference"/>
        </w:rPr>
        <w:footnoteRef/>
      </w:r>
      <w:r>
        <w:t xml:space="preserve"> UNFCCC-</w:t>
      </w:r>
      <w:proofErr w:type="spellStart"/>
      <w:r>
        <w:t>United</w:t>
      </w:r>
      <w:proofErr w:type="spellEnd"/>
      <w:r>
        <w:t xml:space="preserve"> </w:t>
      </w:r>
      <w:proofErr w:type="spellStart"/>
      <w:r>
        <w:t>Nations</w:t>
      </w:r>
      <w:proofErr w:type="spellEnd"/>
      <w:r>
        <w:t xml:space="preserve"> </w:t>
      </w:r>
      <w:proofErr w:type="spellStart"/>
      <w:r>
        <w:t>Framework</w:t>
      </w:r>
      <w:proofErr w:type="spellEnd"/>
      <w:r>
        <w:t xml:space="preserve"> </w:t>
      </w:r>
      <w:proofErr w:type="spellStart"/>
      <w:r>
        <w:t>Convention</w:t>
      </w:r>
      <w:proofErr w:type="spellEnd"/>
      <w:r>
        <w:t xml:space="preserve"> </w:t>
      </w:r>
      <w:proofErr w:type="spellStart"/>
      <w:r>
        <w:t>on</w:t>
      </w:r>
      <w:proofErr w:type="spellEnd"/>
      <w:r>
        <w:t xml:space="preserve"> </w:t>
      </w:r>
      <w:proofErr w:type="spellStart"/>
      <w:r>
        <w:t>Climate</w:t>
      </w:r>
      <w:proofErr w:type="spellEnd"/>
      <w:r>
        <w:t xml:space="preserve"> </w:t>
      </w:r>
      <w:proofErr w:type="spellStart"/>
      <w:r>
        <w:t>Change</w:t>
      </w:r>
      <w:proofErr w:type="spellEnd"/>
      <w:r>
        <w:t xml:space="preserve"> (Apvienoto Nāciju Vispārējā Konvencija par klimata pārmaiņām)</w:t>
      </w:r>
    </w:p>
  </w:footnote>
  <w:footnote w:id="3">
    <w:p w:rsidR="009415BF" w:rsidRDefault="009415BF">
      <w:pPr>
        <w:pStyle w:val="FootnoteText"/>
      </w:pPr>
      <w:r>
        <w:rPr>
          <w:rStyle w:val="FootnoteReference"/>
        </w:rPr>
        <w:footnoteRef/>
      </w:r>
      <w:r>
        <w:t xml:space="preserve"> Eiropas Parlamenta un Padomes 1999.gada 13.decembra direktīva 1999/94/EK </w:t>
      </w:r>
      <w:r w:rsidRPr="008A4E93">
        <w:t>attiecībā uz patērētājiem domātas informācijas pieejamību par degvielas ekonomiju un CO2 emisijām saistībā ar jaunu vieglo automobiļu tirdzniecību</w:t>
      </w:r>
    </w:p>
  </w:footnote>
  <w:footnote w:id="4">
    <w:p w:rsidR="009415BF" w:rsidRDefault="009415BF">
      <w:pPr>
        <w:pStyle w:val="FootnoteText"/>
      </w:pPr>
      <w:r>
        <w:rPr>
          <w:rStyle w:val="FootnoteReference"/>
        </w:rPr>
        <w:footnoteRef/>
      </w:r>
      <w:r>
        <w:t xml:space="preserve"> Eiropas Parlamenta un Padomes 2009.gada 25.novembra Regula (EK) Nr.1222/2009 </w:t>
      </w:r>
      <w:r w:rsidRPr="008A4E93">
        <w:t>par riepu marķēšanu attiecībā uz degvielas patēriņa efektivitāti un citiem būtiskiem parametriem</w:t>
      </w:r>
    </w:p>
  </w:footnote>
  <w:footnote w:id="5">
    <w:p w:rsidR="009415BF" w:rsidRDefault="009415BF" w:rsidP="00B833DB">
      <w:pPr>
        <w:pStyle w:val="FootnoteText"/>
      </w:pPr>
      <w:r>
        <w:rPr>
          <w:rStyle w:val="FootnoteReference"/>
        </w:rPr>
        <w:footnoteRef/>
      </w:r>
      <w:r>
        <w:t xml:space="preserve"> Informācijas avots: Eurostat.</w:t>
      </w:r>
    </w:p>
  </w:footnote>
  <w:footnote w:id="6">
    <w:p w:rsidR="009415BF" w:rsidRDefault="009415BF" w:rsidP="00010088">
      <w:pPr>
        <w:pStyle w:val="FootnoteText"/>
      </w:pPr>
      <w:r>
        <w:rPr>
          <w:rStyle w:val="FootnoteReference"/>
        </w:rPr>
        <w:footnoteRef/>
      </w:r>
      <w:r>
        <w:t xml:space="preserve"> </w:t>
      </w:r>
      <w:r w:rsidRPr="00B20CEC">
        <w:t>Prognozes saskaņā ar pašreizējām tendencēm un pieņemt</w:t>
      </w:r>
      <w:r>
        <w:t>ajiem politiskajiem lēmumiem – “ES References scenārijs 2013” (</w:t>
      </w:r>
      <w:r w:rsidRPr="00267F2B">
        <w:rPr>
          <w:i/>
        </w:rPr>
        <w:t xml:space="preserve">EU Reference </w:t>
      </w:r>
      <w:proofErr w:type="spellStart"/>
      <w:r w:rsidRPr="00267F2B">
        <w:rPr>
          <w:i/>
        </w:rPr>
        <w:t>scenario</w:t>
      </w:r>
      <w:proofErr w:type="spellEnd"/>
      <w:r w:rsidRPr="00267F2B">
        <w:rPr>
          <w:i/>
        </w:rPr>
        <w:t xml:space="preserve"> </w:t>
      </w:r>
      <w:r>
        <w:t>2013)</w:t>
      </w:r>
      <w:r w:rsidRPr="00B20CEC">
        <w:t>, bet arī dažas papildu politikas</w:t>
      </w:r>
      <w:r>
        <w:t>, piemēram</w:t>
      </w:r>
      <w:r w:rsidRPr="00A479B8">
        <w:t xml:space="preserve"> </w:t>
      </w:r>
      <w:proofErr w:type="spellStart"/>
      <w:r w:rsidRPr="00267F2B">
        <w:rPr>
          <w:i/>
        </w:rPr>
        <w:t>Clean</w:t>
      </w:r>
      <w:proofErr w:type="spellEnd"/>
      <w:r w:rsidRPr="00267F2B">
        <w:rPr>
          <w:i/>
        </w:rPr>
        <w:t xml:space="preserve"> </w:t>
      </w:r>
      <w:proofErr w:type="spellStart"/>
      <w:r w:rsidRPr="00267F2B">
        <w:rPr>
          <w:i/>
        </w:rPr>
        <w:t>Power</w:t>
      </w:r>
      <w:proofErr w:type="spellEnd"/>
      <w:r w:rsidRPr="00267F2B">
        <w:rPr>
          <w:i/>
        </w:rPr>
        <w:t xml:space="preserve"> </w:t>
      </w:r>
      <w:proofErr w:type="spellStart"/>
      <w:r w:rsidRPr="00267F2B">
        <w:rPr>
          <w:i/>
        </w:rPr>
        <w:t>for</w:t>
      </w:r>
      <w:proofErr w:type="spellEnd"/>
      <w:r w:rsidRPr="00267F2B">
        <w:rPr>
          <w:i/>
        </w:rPr>
        <w:t xml:space="preserve"> </w:t>
      </w:r>
      <w:proofErr w:type="spellStart"/>
      <w:r w:rsidRPr="00267F2B">
        <w:rPr>
          <w:i/>
        </w:rPr>
        <w:t>Transport</w:t>
      </w:r>
      <w:proofErr w:type="spellEnd"/>
      <w:r w:rsidRPr="00267F2B">
        <w:rPr>
          <w:i/>
        </w:rPr>
        <w:t xml:space="preserve"> </w:t>
      </w:r>
      <w:proofErr w:type="spellStart"/>
      <w:r w:rsidRPr="00267F2B">
        <w:rPr>
          <w:i/>
        </w:rPr>
        <w:t>Package</w:t>
      </w:r>
      <w:proofErr w:type="spellEnd"/>
      <w:r>
        <w:t xml:space="preserve"> </w:t>
      </w:r>
      <w:r w:rsidRPr="00B20CEC">
        <w:t xml:space="preserve">. </w:t>
      </w:r>
      <w:r>
        <w:t>Detalizēts</w:t>
      </w:r>
      <w:r w:rsidRPr="00B20CEC">
        <w:t xml:space="preserve"> apraksts </w:t>
      </w:r>
      <w:r>
        <w:t>par “ES References scenāriju” ir pieejams</w:t>
      </w:r>
      <w:r w:rsidRPr="00B20CEC">
        <w:t>: http://ec.europa.eu/transport/media/publications/doc/trends-to-2050-update-2013.pdf</w:t>
      </w:r>
    </w:p>
  </w:footnote>
  <w:footnote w:id="7">
    <w:p w:rsidR="009415BF" w:rsidRDefault="009415BF">
      <w:pPr>
        <w:pStyle w:val="FootnoteText"/>
      </w:pPr>
      <w:r>
        <w:rPr>
          <w:rStyle w:val="FootnoteReference"/>
        </w:rPr>
        <w:footnoteRef/>
      </w:r>
      <w:r>
        <w:t xml:space="preserve"> </w:t>
      </w:r>
      <w:proofErr w:type="spellStart"/>
      <w:r w:rsidRPr="00267F2B">
        <w:rPr>
          <w:i/>
        </w:rPr>
        <w:t>State</w:t>
      </w:r>
      <w:proofErr w:type="spellEnd"/>
      <w:r w:rsidRPr="00267F2B">
        <w:rPr>
          <w:i/>
        </w:rPr>
        <w:t xml:space="preserve"> </w:t>
      </w:r>
      <w:proofErr w:type="spellStart"/>
      <w:r w:rsidRPr="00267F2B">
        <w:rPr>
          <w:i/>
        </w:rPr>
        <w:t>of</w:t>
      </w:r>
      <w:proofErr w:type="spellEnd"/>
      <w:r w:rsidRPr="00267F2B">
        <w:rPr>
          <w:i/>
        </w:rPr>
        <w:t xml:space="preserve"> </w:t>
      </w:r>
      <w:proofErr w:type="spellStart"/>
      <w:r w:rsidRPr="00267F2B">
        <w:rPr>
          <w:i/>
        </w:rPr>
        <w:t>the</w:t>
      </w:r>
      <w:proofErr w:type="spellEnd"/>
      <w:r w:rsidRPr="00267F2B">
        <w:rPr>
          <w:i/>
        </w:rPr>
        <w:t xml:space="preserve"> Art </w:t>
      </w:r>
      <w:proofErr w:type="spellStart"/>
      <w:r w:rsidRPr="00267F2B">
        <w:rPr>
          <w:i/>
        </w:rPr>
        <w:t>on</w:t>
      </w:r>
      <w:proofErr w:type="spellEnd"/>
      <w:r w:rsidRPr="00267F2B">
        <w:rPr>
          <w:i/>
        </w:rPr>
        <w:t xml:space="preserve"> </w:t>
      </w:r>
      <w:proofErr w:type="spellStart"/>
      <w:r w:rsidRPr="00267F2B">
        <w:rPr>
          <w:i/>
        </w:rPr>
        <w:t>Alternative</w:t>
      </w:r>
      <w:proofErr w:type="spellEnd"/>
      <w:r w:rsidRPr="00267F2B">
        <w:rPr>
          <w:i/>
        </w:rPr>
        <w:t xml:space="preserve"> </w:t>
      </w:r>
      <w:proofErr w:type="spellStart"/>
      <w:r w:rsidRPr="00267F2B">
        <w:rPr>
          <w:i/>
        </w:rPr>
        <w:t>Fuels</w:t>
      </w:r>
      <w:proofErr w:type="spellEnd"/>
      <w:r w:rsidRPr="00267F2B">
        <w:rPr>
          <w:i/>
        </w:rPr>
        <w:t xml:space="preserve"> </w:t>
      </w:r>
      <w:proofErr w:type="spellStart"/>
      <w:r w:rsidRPr="00267F2B">
        <w:rPr>
          <w:i/>
        </w:rPr>
        <w:t>Transport</w:t>
      </w:r>
      <w:proofErr w:type="spellEnd"/>
      <w:r w:rsidRPr="00267F2B">
        <w:rPr>
          <w:i/>
        </w:rPr>
        <w:t xml:space="preserve"> </w:t>
      </w:r>
      <w:proofErr w:type="spellStart"/>
      <w:r w:rsidRPr="00267F2B">
        <w:rPr>
          <w:i/>
        </w:rPr>
        <w:t>Systems</w:t>
      </w:r>
      <w:proofErr w:type="spellEnd"/>
      <w:r w:rsidRPr="00267F2B">
        <w:rPr>
          <w:i/>
        </w:rPr>
        <w:t xml:space="preserve"> </w:t>
      </w:r>
      <w:proofErr w:type="spellStart"/>
      <w:r w:rsidRPr="00267F2B">
        <w:rPr>
          <w:i/>
        </w:rPr>
        <w:t>in</w:t>
      </w:r>
      <w:proofErr w:type="spellEnd"/>
      <w:r w:rsidRPr="00267F2B">
        <w:rPr>
          <w:i/>
        </w:rPr>
        <w:t xml:space="preserve"> </w:t>
      </w:r>
      <w:proofErr w:type="spellStart"/>
      <w:r w:rsidRPr="00267F2B">
        <w:rPr>
          <w:i/>
        </w:rPr>
        <w:t>the</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Union</w:t>
      </w:r>
      <w:proofErr w:type="spellEnd"/>
      <w:r w:rsidRPr="00267F2B">
        <w:rPr>
          <w:i/>
        </w:rPr>
        <w:t xml:space="preserve">. </w:t>
      </w:r>
      <w:proofErr w:type="spellStart"/>
      <w:r w:rsidRPr="00267F2B">
        <w:rPr>
          <w:i/>
        </w:rPr>
        <w:t>Final</w:t>
      </w:r>
      <w:proofErr w:type="spellEnd"/>
      <w:r w:rsidRPr="00267F2B">
        <w:rPr>
          <w:i/>
        </w:rPr>
        <w:t xml:space="preserve"> </w:t>
      </w:r>
      <w:proofErr w:type="spellStart"/>
      <w:r w:rsidRPr="00267F2B">
        <w:rPr>
          <w:i/>
        </w:rPr>
        <w:t>Report</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Commission</w:t>
      </w:r>
      <w:proofErr w:type="spellEnd"/>
      <w:r w:rsidRPr="00267F2B">
        <w:rPr>
          <w:i/>
        </w:rPr>
        <w:t>,</w:t>
      </w:r>
      <w:r w:rsidRPr="00267F2B">
        <w:t xml:space="preserve"> 2015</w:t>
      </w:r>
    </w:p>
  </w:footnote>
  <w:footnote w:id="8">
    <w:p w:rsidR="009415BF" w:rsidRDefault="009415BF" w:rsidP="00ED6B17">
      <w:pPr>
        <w:pStyle w:val="FootnoteText"/>
      </w:pPr>
      <w:r>
        <w:rPr>
          <w:rStyle w:val="FootnoteReference"/>
        </w:rPr>
        <w:footnoteRef/>
      </w:r>
      <w:r>
        <w:t xml:space="preserve"> Avots: </w:t>
      </w:r>
      <w:proofErr w:type="spellStart"/>
      <w:r>
        <w:t>Reference+scenario</w:t>
      </w:r>
      <w:proofErr w:type="spellEnd"/>
      <w:r>
        <w:t xml:space="preserve">, PRIMES-TREMOVE </w:t>
      </w:r>
      <w:proofErr w:type="spellStart"/>
      <w:r w:rsidRPr="00267F2B">
        <w:rPr>
          <w:i/>
        </w:rPr>
        <w:t>model</w:t>
      </w:r>
      <w:proofErr w:type="spellEnd"/>
      <w:r w:rsidRPr="00267F2B">
        <w:rPr>
          <w:i/>
        </w:rPr>
        <w:t>,</w:t>
      </w:r>
      <w:r>
        <w:t xml:space="preserve"> E3M-</w:t>
      </w:r>
      <w:proofErr w:type="spellStart"/>
      <w:r>
        <w:t>Lab</w:t>
      </w:r>
      <w:proofErr w:type="spellEnd"/>
      <w:r>
        <w:t xml:space="preserve"> (ICCS/NTUA).</w:t>
      </w:r>
    </w:p>
  </w:footnote>
  <w:footnote w:id="9">
    <w:p w:rsidR="009415BF" w:rsidRDefault="009415BF" w:rsidP="00ED6B17">
      <w:pPr>
        <w:pStyle w:val="FootnoteText"/>
      </w:pPr>
      <w:r>
        <w:rPr>
          <w:rStyle w:val="FootnoteReference"/>
        </w:rPr>
        <w:footnoteRef/>
      </w:r>
      <w:r>
        <w:t xml:space="preserve"> Avots: </w:t>
      </w:r>
      <w:proofErr w:type="spellStart"/>
      <w:r>
        <w:t>Reference+scenario</w:t>
      </w:r>
      <w:proofErr w:type="spellEnd"/>
      <w:r>
        <w:t xml:space="preserve">, PRIMES-TREMOVE </w:t>
      </w:r>
      <w:proofErr w:type="spellStart"/>
      <w:r>
        <w:t>model</w:t>
      </w:r>
      <w:proofErr w:type="spellEnd"/>
      <w:r>
        <w:t>, E3M-</w:t>
      </w:r>
      <w:proofErr w:type="spellStart"/>
      <w:r>
        <w:t>Lab</w:t>
      </w:r>
      <w:proofErr w:type="spellEnd"/>
      <w:r>
        <w:t xml:space="preserve"> (ICCS/NTUA).</w:t>
      </w:r>
    </w:p>
  </w:footnote>
  <w:footnote w:id="10">
    <w:p w:rsidR="009415BF" w:rsidRDefault="009415BF">
      <w:pPr>
        <w:pStyle w:val="FootnoteText"/>
      </w:pPr>
      <w:r>
        <w:rPr>
          <w:rStyle w:val="FootnoteReference"/>
        </w:rPr>
        <w:footnoteRef/>
      </w:r>
      <w:r>
        <w:t xml:space="preserve"> </w:t>
      </w:r>
      <w:proofErr w:type="spellStart"/>
      <w:r w:rsidRPr="00267F2B">
        <w:rPr>
          <w:i/>
        </w:rPr>
        <w:t>State</w:t>
      </w:r>
      <w:proofErr w:type="spellEnd"/>
      <w:r w:rsidRPr="00267F2B">
        <w:rPr>
          <w:i/>
        </w:rPr>
        <w:t xml:space="preserve"> </w:t>
      </w:r>
      <w:proofErr w:type="spellStart"/>
      <w:r w:rsidRPr="00267F2B">
        <w:rPr>
          <w:i/>
        </w:rPr>
        <w:t>of</w:t>
      </w:r>
      <w:proofErr w:type="spellEnd"/>
      <w:r w:rsidRPr="00267F2B">
        <w:rPr>
          <w:i/>
        </w:rPr>
        <w:t xml:space="preserve"> </w:t>
      </w:r>
      <w:proofErr w:type="spellStart"/>
      <w:r w:rsidRPr="00267F2B">
        <w:rPr>
          <w:i/>
        </w:rPr>
        <w:t>the</w:t>
      </w:r>
      <w:proofErr w:type="spellEnd"/>
      <w:r w:rsidRPr="00267F2B">
        <w:rPr>
          <w:i/>
        </w:rPr>
        <w:t xml:space="preserve"> Art </w:t>
      </w:r>
      <w:proofErr w:type="spellStart"/>
      <w:r w:rsidRPr="00267F2B">
        <w:rPr>
          <w:i/>
        </w:rPr>
        <w:t>on</w:t>
      </w:r>
      <w:proofErr w:type="spellEnd"/>
      <w:r w:rsidRPr="00267F2B">
        <w:rPr>
          <w:i/>
        </w:rPr>
        <w:t xml:space="preserve"> </w:t>
      </w:r>
      <w:proofErr w:type="spellStart"/>
      <w:r w:rsidRPr="00267F2B">
        <w:rPr>
          <w:i/>
        </w:rPr>
        <w:t>Alternative</w:t>
      </w:r>
      <w:proofErr w:type="spellEnd"/>
      <w:r w:rsidRPr="00267F2B">
        <w:rPr>
          <w:i/>
        </w:rPr>
        <w:t xml:space="preserve"> </w:t>
      </w:r>
      <w:proofErr w:type="spellStart"/>
      <w:r w:rsidRPr="00267F2B">
        <w:rPr>
          <w:i/>
        </w:rPr>
        <w:t>Fuels</w:t>
      </w:r>
      <w:proofErr w:type="spellEnd"/>
      <w:r w:rsidRPr="00267F2B">
        <w:rPr>
          <w:i/>
        </w:rPr>
        <w:t xml:space="preserve"> </w:t>
      </w:r>
      <w:proofErr w:type="spellStart"/>
      <w:r w:rsidRPr="00267F2B">
        <w:rPr>
          <w:i/>
        </w:rPr>
        <w:t>Transport</w:t>
      </w:r>
      <w:proofErr w:type="spellEnd"/>
      <w:r w:rsidRPr="00267F2B">
        <w:rPr>
          <w:i/>
        </w:rPr>
        <w:t xml:space="preserve"> </w:t>
      </w:r>
      <w:proofErr w:type="spellStart"/>
      <w:r w:rsidRPr="00267F2B">
        <w:rPr>
          <w:i/>
        </w:rPr>
        <w:t>Systems</w:t>
      </w:r>
      <w:proofErr w:type="spellEnd"/>
      <w:r w:rsidRPr="00267F2B">
        <w:rPr>
          <w:i/>
        </w:rPr>
        <w:t xml:space="preserve"> </w:t>
      </w:r>
      <w:proofErr w:type="spellStart"/>
      <w:r w:rsidRPr="00267F2B">
        <w:rPr>
          <w:i/>
        </w:rPr>
        <w:t>in</w:t>
      </w:r>
      <w:proofErr w:type="spellEnd"/>
      <w:r w:rsidRPr="00267F2B">
        <w:rPr>
          <w:i/>
        </w:rPr>
        <w:t xml:space="preserve"> </w:t>
      </w:r>
      <w:proofErr w:type="spellStart"/>
      <w:r w:rsidRPr="00267F2B">
        <w:rPr>
          <w:i/>
        </w:rPr>
        <w:t>the</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Union</w:t>
      </w:r>
      <w:proofErr w:type="spellEnd"/>
      <w:r w:rsidRPr="00267F2B">
        <w:rPr>
          <w:i/>
        </w:rPr>
        <w:t xml:space="preserve">. </w:t>
      </w:r>
      <w:proofErr w:type="spellStart"/>
      <w:r w:rsidRPr="00267F2B">
        <w:rPr>
          <w:i/>
        </w:rPr>
        <w:t>Final</w:t>
      </w:r>
      <w:proofErr w:type="spellEnd"/>
      <w:r w:rsidRPr="00267F2B">
        <w:rPr>
          <w:i/>
        </w:rPr>
        <w:t xml:space="preserve"> </w:t>
      </w:r>
      <w:proofErr w:type="spellStart"/>
      <w:r w:rsidRPr="00267F2B">
        <w:rPr>
          <w:i/>
        </w:rPr>
        <w:t>Report</w:t>
      </w:r>
      <w:proofErr w:type="spellEnd"/>
      <w:r w:rsidRPr="00267F2B">
        <w:rPr>
          <w:i/>
        </w:rPr>
        <w:t xml:space="preserve">, </w:t>
      </w:r>
      <w:proofErr w:type="spellStart"/>
      <w:r w:rsidRPr="00267F2B">
        <w:rPr>
          <w:i/>
        </w:rPr>
        <w:t>European</w:t>
      </w:r>
      <w:proofErr w:type="spellEnd"/>
      <w:r w:rsidRPr="00267F2B">
        <w:rPr>
          <w:i/>
        </w:rPr>
        <w:t xml:space="preserve"> </w:t>
      </w:r>
      <w:proofErr w:type="spellStart"/>
      <w:r w:rsidRPr="00267F2B">
        <w:rPr>
          <w:i/>
        </w:rPr>
        <w:t>Commission</w:t>
      </w:r>
      <w:proofErr w:type="spellEnd"/>
      <w:r w:rsidRPr="00BF4E3B">
        <w:t>, 2015</w:t>
      </w:r>
    </w:p>
  </w:footnote>
  <w:footnote w:id="11">
    <w:p w:rsidR="009415BF" w:rsidRDefault="009415BF">
      <w:pPr>
        <w:pStyle w:val="FootnoteText"/>
      </w:pPr>
      <w:r>
        <w:rPr>
          <w:rStyle w:val="FootnoteReference"/>
        </w:rPr>
        <w:footnoteRef/>
      </w:r>
      <w:r>
        <w:t xml:space="preserve"> </w:t>
      </w:r>
      <w:r>
        <w:rPr>
          <w:i/>
        </w:rPr>
        <w:t>Turpat</w:t>
      </w:r>
    </w:p>
  </w:footnote>
  <w:footnote w:id="12">
    <w:p w:rsidR="009415BF" w:rsidRDefault="009415BF" w:rsidP="00ED6B17">
      <w:pPr>
        <w:pStyle w:val="FootnoteText"/>
        <w:ind w:right="-908"/>
      </w:pPr>
      <w:r>
        <w:rPr>
          <w:rStyle w:val="FootnoteReference"/>
        </w:rPr>
        <w:footnoteRef/>
      </w:r>
      <w:r>
        <w:t xml:space="preserve"> </w:t>
      </w:r>
      <w:r>
        <w:rPr>
          <w:i/>
        </w:rPr>
        <w:t>Turpat</w:t>
      </w:r>
    </w:p>
  </w:footnote>
  <w:footnote w:id="13">
    <w:p w:rsidR="009415BF" w:rsidRDefault="009415BF" w:rsidP="00ED6B17">
      <w:pPr>
        <w:pStyle w:val="FootnoteText"/>
      </w:pPr>
      <w:r>
        <w:rPr>
          <w:rStyle w:val="FootnoteReference"/>
        </w:rPr>
        <w:footnoteRef/>
      </w:r>
      <w:r>
        <w:t xml:space="preserve"> </w:t>
      </w:r>
      <w:proofErr w:type="spellStart"/>
      <w:r w:rsidRPr="001D65DB">
        <w:rPr>
          <w:i/>
        </w:rPr>
        <w:t>State</w:t>
      </w:r>
      <w:proofErr w:type="spellEnd"/>
      <w:r w:rsidRPr="001D65DB">
        <w:rPr>
          <w:i/>
        </w:rPr>
        <w:t xml:space="preserve"> </w:t>
      </w:r>
      <w:proofErr w:type="spellStart"/>
      <w:r w:rsidRPr="001D65DB">
        <w:rPr>
          <w:i/>
        </w:rPr>
        <w:t>of</w:t>
      </w:r>
      <w:proofErr w:type="spellEnd"/>
      <w:r w:rsidRPr="001D65DB">
        <w:rPr>
          <w:i/>
        </w:rPr>
        <w:t xml:space="preserve"> </w:t>
      </w:r>
      <w:proofErr w:type="spellStart"/>
      <w:r w:rsidRPr="001D65DB">
        <w:rPr>
          <w:i/>
        </w:rPr>
        <w:t>the</w:t>
      </w:r>
      <w:proofErr w:type="spellEnd"/>
      <w:r w:rsidRPr="001D65DB">
        <w:rPr>
          <w:i/>
        </w:rPr>
        <w:t xml:space="preserve"> Art </w:t>
      </w:r>
      <w:proofErr w:type="spellStart"/>
      <w:r w:rsidRPr="001D65DB">
        <w:rPr>
          <w:i/>
        </w:rPr>
        <w:t>on</w:t>
      </w:r>
      <w:proofErr w:type="spellEnd"/>
      <w:r w:rsidRPr="001D65DB">
        <w:rPr>
          <w:i/>
        </w:rPr>
        <w:t xml:space="preserve"> </w:t>
      </w:r>
      <w:proofErr w:type="spellStart"/>
      <w:r w:rsidRPr="001D65DB">
        <w:rPr>
          <w:i/>
        </w:rPr>
        <w:t>Alternative</w:t>
      </w:r>
      <w:proofErr w:type="spellEnd"/>
      <w:r w:rsidRPr="001D65DB">
        <w:rPr>
          <w:i/>
        </w:rPr>
        <w:t xml:space="preserve"> </w:t>
      </w:r>
      <w:proofErr w:type="spellStart"/>
      <w:r w:rsidRPr="001D65DB">
        <w:rPr>
          <w:i/>
        </w:rPr>
        <w:t>Fuels</w:t>
      </w:r>
      <w:proofErr w:type="spellEnd"/>
      <w:r w:rsidRPr="001D65DB">
        <w:rPr>
          <w:i/>
        </w:rPr>
        <w:t xml:space="preserve"> </w:t>
      </w:r>
      <w:proofErr w:type="spellStart"/>
      <w:r w:rsidRPr="001D65DB">
        <w:rPr>
          <w:i/>
        </w:rPr>
        <w:t>Transport</w:t>
      </w:r>
      <w:proofErr w:type="spellEnd"/>
      <w:r w:rsidRPr="001D65DB">
        <w:rPr>
          <w:i/>
        </w:rPr>
        <w:t xml:space="preserve"> </w:t>
      </w:r>
      <w:proofErr w:type="spellStart"/>
      <w:r w:rsidRPr="001D65DB">
        <w:rPr>
          <w:i/>
        </w:rPr>
        <w:t>Systems</w:t>
      </w:r>
      <w:proofErr w:type="spellEnd"/>
      <w:r w:rsidRPr="001D65DB">
        <w:rPr>
          <w:i/>
        </w:rPr>
        <w:t xml:space="preserve"> </w:t>
      </w:r>
      <w:proofErr w:type="spellStart"/>
      <w:r w:rsidRPr="001D65DB">
        <w:rPr>
          <w:i/>
        </w:rPr>
        <w:t>in</w:t>
      </w:r>
      <w:proofErr w:type="spellEnd"/>
      <w:r w:rsidRPr="001D65DB">
        <w:rPr>
          <w:i/>
        </w:rPr>
        <w:t xml:space="preserve"> </w:t>
      </w:r>
      <w:proofErr w:type="spellStart"/>
      <w:r w:rsidRPr="001D65DB">
        <w:rPr>
          <w:i/>
        </w:rPr>
        <w:t>the</w:t>
      </w:r>
      <w:proofErr w:type="spellEnd"/>
      <w:r w:rsidRPr="001D65DB">
        <w:rPr>
          <w:i/>
        </w:rPr>
        <w:t xml:space="preserve"> </w:t>
      </w:r>
      <w:proofErr w:type="spellStart"/>
      <w:r w:rsidRPr="001D65DB">
        <w:rPr>
          <w:i/>
        </w:rPr>
        <w:t>European</w:t>
      </w:r>
      <w:proofErr w:type="spellEnd"/>
      <w:r w:rsidRPr="001D65DB">
        <w:rPr>
          <w:i/>
        </w:rPr>
        <w:t xml:space="preserve"> </w:t>
      </w:r>
      <w:proofErr w:type="spellStart"/>
      <w:r w:rsidRPr="001D65DB">
        <w:rPr>
          <w:i/>
        </w:rPr>
        <w:t>Union</w:t>
      </w:r>
      <w:proofErr w:type="spellEnd"/>
      <w:r w:rsidRPr="001D65DB">
        <w:rPr>
          <w:i/>
        </w:rPr>
        <w:t xml:space="preserve">. </w:t>
      </w:r>
      <w:proofErr w:type="spellStart"/>
      <w:r w:rsidRPr="001D65DB">
        <w:rPr>
          <w:i/>
        </w:rPr>
        <w:t>Final</w:t>
      </w:r>
      <w:proofErr w:type="spellEnd"/>
      <w:r w:rsidRPr="001D65DB">
        <w:rPr>
          <w:i/>
        </w:rPr>
        <w:t xml:space="preserve"> </w:t>
      </w:r>
      <w:proofErr w:type="spellStart"/>
      <w:r w:rsidRPr="001D65DB">
        <w:rPr>
          <w:i/>
        </w:rPr>
        <w:t>Report</w:t>
      </w:r>
      <w:proofErr w:type="spellEnd"/>
      <w:r w:rsidRPr="001D65DB">
        <w:rPr>
          <w:i/>
        </w:rPr>
        <w:t xml:space="preserve">, </w:t>
      </w:r>
      <w:proofErr w:type="spellStart"/>
      <w:r w:rsidRPr="001D65DB">
        <w:rPr>
          <w:i/>
        </w:rPr>
        <w:t>European</w:t>
      </w:r>
      <w:proofErr w:type="spellEnd"/>
      <w:r w:rsidRPr="001D65DB">
        <w:rPr>
          <w:i/>
        </w:rPr>
        <w:t xml:space="preserve"> </w:t>
      </w:r>
      <w:proofErr w:type="spellStart"/>
      <w:r w:rsidRPr="001D65DB">
        <w:rPr>
          <w:i/>
        </w:rPr>
        <w:t>Commission</w:t>
      </w:r>
      <w:proofErr w:type="spellEnd"/>
      <w:r w:rsidRPr="001D65DB">
        <w:rPr>
          <w:i/>
        </w:rPr>
        <w:t>, 2015</w:t>
      </w:r>
    </w:p>
  </w:footnote>
  <w:footnote w:id="14">
    <w:p w:rsidR="009415BF" w:rsidRDefault="009415BF" w:rsidP="00ED6B17">
      <w:pPr>
        <w:pStyle w:val="FootnoteText"/>
        <w:ind w:right="-908"/>
      </w:pPr>
      <w:r>
        <w:rPr>
          <w:rStyle w:val="FootnoteReference"/>
        </w:rPr>
        <w:footnoteRef/>
      </w:r>
      <w:r>
        <w:t xml:space="preserve"> </w:t>
      </w:r>
      <w:proofErr w:type="spellStart"/>
      <w:r w:rsidRPr="003759F0">
        <w:rPr>
          <w:i/>
        </w:rPr>
        <w:t>State</w:t>
      </w:r>
      <w:proofErr w:type="spellEnd"/>
      <w:r w:rsidRPr="003759F0">
        <w:rPr>
          <w:i/>
        </w:rPr>
        <w:t xml:space="preserve"> </w:t>
      </w:r>
      <w:proofErr w:type="spellStart"/>
      <w:r w:rsidRPr="003759F0">
        <w:rPr>
          <w:i/>
        </w:rPr>
        <w:t>of</w:t>
      </w:r>
      <w:proofErr w:type="spellEnd"/>
      <w:r w:rsidRPr="003759F0">
        <w:rPr>
          <w:i/>
        </w:rPr>
        <w:t xml:space="preserve"> </w:t>
      </w:r>
      <w:proofErr w:type="spellStart"/>
      <w:r w:rsidRPr="003759F0">
        <w:rPr>
          <w:i/>
        </w:rPr>
        <w:t>the</w:t>
      </w:r>
      <w:proofErr w:type="spellEnd"/>
      <w:r w:rsidRPr="003759F0">
        <w:rPr>
          <w:i/>
        </w:rPr>
        <w:t xml:space="preserve"> Art </w:t>
      </w:r>
      <w:proofErr w:type="spellStart"/>
      <w:r w:rsidRPr="003759F0">
        <w:rPr>
          <w:i/>
        </w:rPr>
        <w:t>on</w:t>
      </w:r>
      <w:proofErr w:type="spellEnd"/>
      <w:r w:rsidRPr="003759F0">
        <w:rPr>
          <w:i/>
        </w:rPr>
        <w:t xml:space="preserve"> </w:t>
      </w:r>
      <w:proofErr w:type="spellStart"/>
      <w:r w:rsidRPr="003759F0">
        <w:rPr>
          <w:i/>
        </w:rPr>
        <w:t>Alternative</w:t>
      </w:r>
      <w:proofErr w:type="spellEnd"/>
      <w:r w:rsidRPr="003759F0">
        <w:rPr>
          <w:i/>
        </w:rPr>
        <w:t xml:space="preserve"> </w:t>
      </w:r>
      <w:proofErr w:type="spellStart"/>
      <w:r w:rsidRPr="003759F0">
        <w:rPr>
          <w:i/>
        </w:rPr>
        <w:t>Fuels</w:t>
      </w:r>
      <w:proofErr w:type="spellEnd"/>
      <w:r w:rsidRPr="003759F0">
        <w:rPr>
          <w:i/>
        </w:rPr>
        <w:t xml:space="preserve"> </w:t>
      </w:r>
      <w:proofErr w:type="spellStart"/>
      <w:r w:rsidRPr="003759F0">
        <w:rPr>
          <w:i/>
        </w:rPr>
        <w:t>Transport</w:t>
      </w:r>
      <w:proofErr w:type="spellEnd"/>
      <w:r w:rsidRPr="003759F0">
        <w:rPr>
          <w:i/>
        </w:rPr>
        <w:t xml:space="preserve"> </w:t>
      </w:r>
      <w:proofErr w:type="spellStart"/>
      <w:r w:rsidRPr="003759F0">
        <w:rPr>
          <w:i/>
        </w:rPr>
        <w:t>Systems</w:t>
      </w:r>
      <w:proofErr w:type="spellEnd"/>
      <w:r w:rsidRPr="003759F0">
        <w:rPr>
          <w:i/>
        </w:rPr>
        <w:t xml:space="preserve"> </w:t>
      </w:r>
      <w:proofErr w:type="spellStart"/>
      <w:r w:rsidRPr="003759F0">
        <w:rPr>
          <w:i/>
        </w:rPr>
        <w:t>in</w:t>
      </w:r>
      <w:proofErr w:type="spellEnd"/>
      <w:r w:rsidRPr="003759F0">
        <w:rPr>
          <w:i/>
        </w:rPr>
        <w:t xml:space="preserve"> </w:t>
      </w:r>
      <w:proofErr w:type="spellStart"/>
      <w:r w:rsidRPr="003759F0">
        <w:rPr>
          <w:i/>
        </w:rPr>
        <w:t>the</w:t>
      </w:r>
      <w:proofErr w:type="spellEnd"/>
      <w:r w:rsidRPr="003759F0">
        <w:rPr>
          <w:i/>
        </w:rPr>
        <w:t xml:space="preserve"> </w:t>
      </w:r>
      <w:proofErr w:type="spellStart"/>
      <w:r w:rsidRPr="003759F0">
        <w:rPr>
          <w:i/>
        </w:rPr>
        <w:t>European</w:t>
      </w:r>
      <w:proofErr w:type="spellEnd"/>
      <w:r w:rsidRPr="003759F0">
        <w:rPr>
          <w:i/>
        </w:rPr>
        <w:t xml:space="preserve"> </w:t>
      </w:r>
      <w:proofErr w:type="spellStart"/>
      <w:r w:rsidRPr="003759F0">
        <w:rPr>
          <w:i/>
        </w:rPr>
        <w:t>Union</w:t>
      </w:r>
      <w:proofErr w:type="spellEnd"/>
      <w:r w:rsidRPr="003759F0">
        <w:rPr>
          <w:i/>
        </w:rPr>
        <w:t xml:space="preserve">. </w:t>
      </w:r>
      <w:proofErr w:type="spellStart"/>
      <w:r w:rsidRPr="003759F0">
        <w:rPr>
          <w:i/>
        </w:rPr>
        <w:t>Final</w:t>
      </w:r>
      <w:proofErr w:type="spellEnd"/>
      <w:r w:rsidRPr="003759F0">
        <w:rPr>
          <w:i/>
        </w:rPr>
        <w:t xml:space="preserve"> </w:t>
      </w:r>
      <w:proofErr w:type="spellStart"/>
      <w:r w:rsidRPr="003759F0">
        <w:rPr>
          <w:i/>
        </w:rPr>
        <w:t>Report</w:t>
      </w:r>
      <w:proofErr w:type="spellEnd"/>
      <w:r w:rsidRPr="003759F0">
        <w:rPr>
          <w:i/>
        </w:rPr>
        <w:t xml:space="preserve">, </w:t>
      </w:r>
      <w:proofErr w:type="spellStart"/>
      <w:r w:rsidRPr="003759F0">
        <w:rPr>
          <w:i/>
        </w:rPr>
        <w:t>European</w:t>
      </w:r>
      <w:proofErr w:type="spellEnd"/>
      <w:r w:rsidRPr="003759F0">
        <w:rPr>
          <w:i/>
        </w:rPr>
        <w:t xml:space="preserve"> </w:t>
      </w:r>
      <w:proofErr w:type="spellStart"/>
      <w:r w:rsidRPr="003759F0">
        <w:rPr>
          <w:i/>
        </w:rPr>
        <w:t>Commission</w:t>
      </w:r>
      <w:proofErr w:type="spellEnd"/>
      <w:r w:rsidRPr="003759F0">
        <w:rPr>
          <w:i/>
        </w:rPr>
        <w:t>, 2015</w:t>
      </w:r>
    </w:p>
  </w:footnote>
  <w:footnote w:id="15">
    <w:p w:rsidR="009415BF" w:rsidRDefault="009415BF" w:rsidP="00364801">
      <w:pPr>
        <w:pStyle w:val="FootnoteText"/>
      </w:pPr>
      <w:r>
        <w:rPr>
          <w:rStyle w:val="FootnoteReference"/>
        </w:rPr>
        <w:footnoteRef/>
      </w:r>
      <w:r>
        <w:t xml:space="preserve"> </w:t>
      </w:r>
      <w:r>
        <w:rPr>
          <w:i/>
        </w:rPr>
        <w:t>Turpat</w:t>
      </w:r>
    </w:p>
  </w:footnote>
  <w:footnote w:id="16">
    <w:p w:rsidR="009415BF" w:rsidRDefault="009415BF">
      <w:pPr>
        <w:pStyle w:val="FootnoteText"/>
      </w:pPr>
      <w:r>
        <w:rPr>
          <w:rStyle w:val="FootnoteReference"/>
        </w:rPr>
        <w:footnoteRef/>
      </w:r>
      <w:r>
        <w:t xml:space="preserve"> COM (2016) 677 </w:t>
      </w:r>
      <w:proofErr w:type="spellStart"/>
      <w:r>
        <w:t>final</w:t>
      </w:r>
      <w:proofErr w:type="spellEnd"/>
    </w:p>
  </w:footnote>
  <w:footnote w:id="17">
    <w:p w:rsidR="009415BF" w:rsidRDefault="009415BF">
      <w:pPr>
        <w:pStyle w:val="FootnoteText"/>
      </w:pPr>
      <w:r>
        <w:rPr>
          <w:rStyle w:val="FootnoteReference"/>
        </w:rPr>
        <w:footnoteRef/>
      </w:r>
      <w:r>
        <w:t xml:space="preserve"> </w:t>
      </w:r>
      <w:r w:rsidRPr="00E97645">
        <w:rPr>
          <w:i/>
        </w:rPr>
        <w:t>Turpat</w:t>
      </w:r>
    </w:p>
  </w:footnote>
  <w:footnote w:id="18">
    <w:p w:rsidR="009415BF" w:rsidRDefault="009415BF">
      <w:pPr>
        <w:pStyle w:val="FootnoteText"/>
      </w:pPr>
      <w:r>
        <w:rPr>
          <w:rStyle w:val="FootnoteReference"/>
        </w:rPr>
        <w:footnoteRef/>
      </w:r>
      <w:r>
        <w:t xml:space="preserve"> Avots: EVKD</w:t>
      </w:r>
    </w:p>
  </w:footnote>
  <w:footnote w:id="19">
    <w:p w:rsidR="009415BF" w:rsidRPr="00110A39" w:rsidRDefault="009415BF" w:rsidP="00696D59">
      <w:pPr>
        <w:pStyle w:val="FootnoteText"/>
        <w:ind w:right="-908"/>
        <w:rPr>
          <w:i/>
        </w:rPr>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Pr>
          <w:i/>
        </w:rPr>
        <w:t>2015</w:t>
      </w:r>
    </w:p>
  </w:footnote>
  <w:footnote w:id="20">
    <w:p w:rsidR="009415BF" w:rsidRDefault="009415BF">
      <w:pPr>
        <w:pStyle w:val="FootnoteText"/>
      </w:pPr>
      <w:r>
        <w:rPr>
          <w:rStyle w:val="FootnoteReference"/>
        </w:rPr>
        <w:footnoteRef/>
      </w:r>
      <w:r>
        <w:t xml:space="preserve"> EVKD aprēķini</w:t>
      </w:r>
    </w:p>
  </w:footnote>
  <w:footnote w:id="21">
    <w:p w:rsidR="009415BF" w:rsidRDefault="009415BF" w:rsidP="00ED6B17">
      <w:pPr>
        <w:pStyle w:val="FootnoteText"/>
      </w:pPr>
      <w:r>
        <w:rPr>
          <w:rStyle w:val="FootnoteReference"/>
        </w:rPr>
        <w:footnoteRef/>
      </w:r>
      <w:r>
        <w:t xml:space="preserve"> </w:t>
      </w:r>
      <w:proofErr w:type="spellStart"/>
      <w:r w:rsidRPr="00B8091B">
        <w:rPr>
          <w:i/>
        </w:rPr>
        <w:t>State</w:t>
      </w:r>
      <w:proofErr w:type="spellEnd"/>
      <w:r w:rsidRPr="00B8091B">
        <w:rPr>
          <w:i/>
        </w:rPr>
        <w:t xml:space="preserve"> </w:t>
      </w:r>
      <w:proofErr w:type="spellStart"/>
      <w:r w:rsidRPr="00B8091B">
        <w:rPr>
          <w:i/>
        </w:rPr>
        <w:t>of</w:t>
      </w:r>
      <w:proofErr w:type="spellEnd"/>
      <w:r w:rsidRPr="00B8091B">
        <w:rPr>
          <w:i/>
        </w:rPr>
        <w:t xml:space="preserve"> </w:t>
      </w:r>
      <w:proofErr w:type="spellStart"/>
      <w:r w:rsidRPr="00B8091B">
        <w:rPr>
          <w:i/>
        </w:rPr>
        <w:t>the</w:t>
      </w:r>
      <w:proofErr w:type="spellEnd"/>
      <w:r w:rsidRPr="00B8091B">
        <w:rPr>
          <w:i/>
        </w:rPr>
        <w:t xml:space="preserve"> Art </w:t>
      </w:r>
      <w:proofErr w:type="spellStart"/>
      <w:r w:rsidRPr="00B8091B">
        <w:rPr>
          <w:i/>
        </w:rPr>
        <w:t>on</w:t>
      </w:r>
      <w:proofErr w:type="spellEnd"/>
      <w:r w:rsidRPr="00B8091B">
        <w:rPr>
          <w:i/>
        </w:rPr>
        <w:t xml:space="preserve"> </w:t>
      </w:r>
      <w:proofErr w:type="spellStart"/>
      <w:r w:rsidRPr="00B8091B">
        <w:rPr>
          <w:i/>
        </w:rPr>
        <w:t>Alternative</w:t>
      </w:r>
      <w:proofErr w:type="spellEnd"/>
      <w:r w:rsidRPr="00B8091B">
        <w:rPr>
          <w:i/>
        </w:rPr>
        <w:t xml:space="preserve"> </w:t>
      </w:r>
      <w:proofErr w:type="spellStart"/>
      <w:r w:rsidRPr="00B8091B">
        <w:rPr>
          <w:i/>
        </w:rPr>
        <w:t>Fuels</w:t>
      </w:r>
      <w:proofErr w:type="spellEnd"/>
      <w:r w:rsidRPr="00B8091B">
        <w:rPr>
          <w:i/>
        </w:rPr>
        <w:t xml:space="preserve"> </w:t>
      </w:r>
      <w:proofErr w:type="spellStart"/>
      <w:r w:rsidRPr="00B8091B">
        <w:rPr>
          <w:i/>
        </w:rPr>
        <w:t>Transport</w:t>
      </w:r>
      <w:proofErr w:type="spellEnd"/>
      <w:r w:rsidRPr="00B8091B">
        <w:rPr>
          <w:i/>
        </w:rPr>
        <w:t xml:space="preserve"> </w:t>
      </w:r>
      <w:proofErr w:type="spellStart"/>
      <w:r w:rsidRPr="00B8091B">
        <w:rPr>
          <w:i/>
        </w:rPr>
        <w:t>Systems</w:t>
      </w:r>
      <w:proofErr w:type="spellEnd"/>
      <w:r w:rsidRPr="00B8091B">
        <w:rPr>
          <w:i/>
        </w:rPr>
        <w:t xml:space="preserve"> </w:t>
      </w:r>
      <w:proofErr w:type="spellStart"/>
      <w:r w:rsidRPr="00B8091B">
        <w:rPr>
          <w:i/>
        </w:rPr>
        <w:t>in</w:t>
      </w:r>
      <w:proofErr w:type="spellEnd"/>
      <w:r w:rsidRPr="00B8091B">
        <w:rPr>
          <w:i/>
        </w:rPr>
        <w:t xml:space="preserve"> </w:t>
      </w:r>
      <w:proofErr w:type="spellStart"/>
      <w:r w:rsidRPr="00B8091B">
        <w:rPr>
          <w:i/>
        </w:rPr>
        <w:t>the</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Union</w:t>
      </w:r>
      <w:proofErr w:type="spellEnd"/>
      <w:r w:rsidRPr="00B8091B">
        <w:rPr>
          <w:i/>
        </w:rPr>
        <w:t xml:space="preserve">. </w:t>
      </w:r>
      <w:proofErr w:type="spellStart"/>
      <w:r w:rsidRPr="00B8091B">
        <w:rPr>
          <w:i/>
        </w:rPr>
        <w:t>Final</w:t>
      </w:r>
      <w:proofErr w:type="spellEnd"/>
      <w:r w:rsidRPr="00B8091B">
        <w:rPr>
          <w:i/>
        </w:rPr>
        <w:t xml:space="preserve"> </w:t>
      </w:r>
      <w:proofErr w:type="spellStart"/>
      <w:r w:rsidRPr="00B8091B">
        <w:rPr>
          <w:i/>
        </w:rPr>
        <w:t>Report</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Commission</w:t>
      </w:r>
      <w:proofErr w:type="spellEnd"/>
      <w:r w:rsidRPr="00B8091B">
        <w:rPr>
          <w:i/>
        </w:rPr>
        <w:t>, 2015</w:t>
      </w:r>
    </w:p>
  </w:footnote>
  <w:footnote w:id="22">
    <w:p w:rsidR="009415BF" w:rsidRPr="00577AE3" w:rsidRDefault="009415BF" w:rsidP="00ED6B17">
      <w:pPr>
        <w:pStyle w:val="FootnoteText"/>
        <w:rPr>
          <w:i/>
        </w:rPr>
      </w:pPr>
      <w:r>
        <w:rPr>
          <w:rStyle w:val="FootnoteReference"/>
        </w:rPr>
        <w:footnoteRef/>
      </w:r>
      <w:proofErr w:type="spellStart"/>
      <w:r w:rsidRPr="00004ECC">
        <w:rPr>
          <w:i/>
        </w:rPr>
        <w:t>Elektromobilitātes</w:t>
      </w:r>
      <w:proofErr w:type="spellEnd"/>
      <w:r w:rsidRPr="00004ECC">
        <w:rPr>
          <w:i/>
        </w:rPr>
        <w:t xml:space="preserve"> attīstības plāns 2014.-2016.gadam</w:t>
      </w:r>
    </w:p>
  </w:footnote>
  <w:footnote w:id="23">
    <w:p w:rsidR="009415BF" w:rsidRPr="00151875" w:rsidRDefault="009415BF" w:rsidP="00A62598">
      <w:pPr>
        <w:pStyle w:val="FootnoteText"/>
        <w:rPr>
          <w:i/>
        </w:rPr>
      </w:pPr>
      <w:r>
        <w:rPr>
          <w:rStyle w:val="FootnoteReference"/>
        </w:rPr>
        <w:footnoteRef/>
      </w:r>
      <w:r>
        <w:t xml:space="preserve"> </w:t>
      </w:r>
      <w:proofErr w:type="spellStart"/>
      <w:r w:rsidRPr="00151875">
        <w:rPr>
          <w:i/>
        </w:rPr>
        <w:t>Clean</w:t>
      </w:r>
      <w:proofErr w:type="spellEnd"/>
      <w:r w:rsidRPr="00151875">
        <w:rPr>
          <w:i/>
        </w:rPr>
        <w:t xml:space="preserve"> </w:t>
      </w:r>
      <w:proofErr w:type="spellStart"/>
      <w:r w:rsidRPr="00151875">
        <w:rPr>
          <w:i/>
        </w:rPr>
        <w:t>Transport</w:t>
      </w:r>
      <w:proofErr w:type="spellEnd"/>
      <w:r w:rsidRPr="00151875">
        <w:rPr>
          <w:i/>
        </w:rPr>
        <w:t xml:space="preserve"> – </w:t>
      </w:r>
      <w:proofErr w:type="spellStart"/>
      <w:r w:rsidRPr="00151875">
        <w:rPr>
          <w:i/>
        </w:rPr>
        <w:t>Support</w:t>
      </w:r>
      <w:proofErr w:type="spellEnd"/>
      <w:r w:rsidRPr="00151875">
        <w:rPr>
          <w:i/>
        </w:rPr>
        <w:t xml:space="preserve"> to </w:t>
      </w:r>
      <w:proofErr w:type="spellStart"/>
      <w:r w:rsidRPr="00151875">
        <w:rPr>
          <w:i/>
        </w:rPr>
        <w:t>the</w:t>
      </w:r>
      <w:proofErr w:type="spellEnd"/>
      <w:r w:rsidRPr="00151875">
        <w:rPr>
          <w:i/>
        </w:rPr>
        <w:t xml:space="preserve"> </w:t>
      </w:r>
      <w:proofErr w:type="spellStart"/>
      <w:r w:rsidRPr="00151875">
        <w:rPr>
          <w:i/>
        </w:rPr>
        <w:t>Member</w:t>
      </w:r>
      <w:proofErr w:type="spellEnd"/>
      <w:r w:rsidRPr="00151875">
        <w:rPr>
          <w:i/>
        </w:rPr>
        <w:t xml:space="preserve"> </w:t>
      </w:r>
      <w:proofErr w:type="spellStart"/>
      <w:r w:rsidRPr="00151875">
        <w:rPr>
          <w:i/>
        </w:rPr>
        <w:t>States</w:t>
      </w:r>
      <w:proofErr w:type="spellEnd"/>
      <w:r w:rsidRPr="00151875">
        <w:rPr>
          <w:i/>
        </w:rPr>
        <w:t xml:space="preserve"> </w:t>
      </w:r>
      <w:proofErr w:type="spellStart"/>
      <w:r w:rsidRPr="00151875">
        <w:rPr>
          <w:i/>
        </w:rPr>
        <w:t>for</w:t>
      </w:r>
      <w:proofErr w:type="spellEnd"/>
      <w:r w:rsidRPr="00151875">
        <w:rPr>
          <w:i/>
        </w:rPr>
        <w:t xml:space="preserve"> </w:t>
      </w:r>
      <w:proofErr w:type="spellStart"/>
      <w:r w:rsidRPr="00151875">
        <w:rPr>
          <w:i/>
        </w:rPr>
        <w:t>the</w:t>
      </w:r>
      <w:proofErr w:type="spellEnd"/>
      <w:r w:rsidRPr="00151875">
        <w:rPr>
          <w:i/>
        </w:rPr>
        <w:t xml:space="preserve"> </w:t>
      </w:r>
      <w:proofErr w:type="spellStart"/>
      <w:r w:rsidRPr="00151875">
        <w:rPr>
          <w:i/>
        </w:rPr>
        <w:t>Implementation</w:t>
      </w:r>
      <w:proofErr w:type="spellEnd"/>
      <w:r w:rsidRPr="00151875">
        <w:rPr>
          <w:i/>
        </w:rPr>
        <w:t xml:space="preserve"> </w:t>
      </w:r>
      <w:proofErr w:type="spellStart"/>
      <w:r w:rsidRPr="00151875">
        <w:rPr>
          <w:i/>
        </w:rPr>
        <w:t>of</w:t>
      </w:r>
      <w:proofErr w:type="spellEnd"/>
      <w:r w:rsidRPr="00151875">
        <w:rPr>
          <w:i/>
        </w:rPr>
        <w:t xml:space="preserve"> </w:t>
      </w:r>
      <w:proofErr w:type="spellStart"/>
      <w:r w:rsidRPr="00151875">
        <w:rPr>
          <w:i/>
        </w:rPr>
        <w:t>the</w:t>
      </w:r>
      <w:proofErr w:type="spellEnd"/>
      <w:r w:rsidRPr="00151875">
        <w:rPr>
          <w:i/>
        </w:rPr>
        <w:t xml:space="preserve"> </w:t>
      </w:r>
      <w:proofErr w:type="spellStart"/>
      <w:r w:rsidRPr="00151875">
        <w:rPr>
          <w:i/>
        </w:rPr>
        <w:t>Directive</w:t>
      </w:r>
      <w:proofErr w:type="spellEnd"/>
      <w:r w:rsidRPr="00151875">
        <w:rPr>
          <w:i/>
        </w:rPr>
        <w:t xml:space="preserve"> </w:t>
      </w:r>
      <w:proofErr w:type="spellStart"/>
      <w:r w:rsidRPr="00151875">
        <w:rPr>
          <w:i/>
        </w:rPr>
        <w:t>on</w:t>
      </w:r>
      <w:proofErr w:type="spellEnd"/>
      <w:r w:rsidRPr="00151875">
        <w:rPr>
          <w:i/>
        </w:rPr>
        <w:t xml:space="preserve"> </w:t>
      </w:r>
      <w:proofErr w:type="spellStart"/>
      <w:r w:rsidRPr="00151875">
        <w:rPr>
          <w:i/>
        </w:rPr>
        <w:t>Deployment</w:t>
      </w:r>
      <w:proofErr w:type="spellEnd"/>
      <w:r w:rsidRPr="00151875">
        <w:rPr>
          <w:i/>
        </w:rPr>
        <w:t xml:space="preserve"> </w:t>
      </w:r>
      <w:proofErr w:type="spellStart"/>
      <w:r w:rsidRPr="00151875">
        <w:rPr>
          <w:i/>
        </w:rPr>
        <w:t>of</w:t>
      </w:r>
      <w:proofErr w:type="spellEnd"/>
      <w:r w:rsidRPr="00151875">
        <w:rPr>
          <w:i/>
        </w:rPr>
        <w:t xml:space="preserve"> </w:t>
      </w:r>
      <w:proofErr w:type="spellStart"/>
      <w:r w:rsidRPr="00151875">
        <w:rPr>
          <w:i/>
        </w:rPr>
        <w:t>Alternative</w:t>
      </w:r>
      <w:proofErr w:type="spellEnd"/>
      <w:r w:rsidRPr="00151875">
        <w:rPr>
          <w:i/>
        </w:rPr>
        <w:t xml:space="preserve"> </w:t>
      </w:r>
      <w:proofErr w:type="spellStart"/>
      <w:r w:rsidRPr="00151875">
        <w:rPr>
          <w:i/>
        </w:rPr>
        <w:t>Fuels</w:t>
      </w:r>
      <w:proofErr w:type="spellEnd"/>
      <w:r w:rsidRPr="00151875">
        <w:rPr>
          <w:i/>
        </w:rPr>
        <w:t xml:space="preserve"> </w:t>
      </w:r>
      <w:proofErr w:type="spellStart"/>
      <w:r w:rsidRPr="00151875">
        <w:rPr>
          <w:i/>
        </w:rPr>
        <w:t>Infrastructure</w:t>
      </w:r>
      <w:proofErr w:type="spellEnd"/>
    </w:p>
  </w:footnote>
  <w:footnote w:id="24">
    <w:p w:rsidR="009415BF" w:rsidRDefault="009415BF">
      <w:pPr>
        <w:pStyle w:val="FootnoteText"/>
      </w:pPr>
      <w:r>
        <w:rPr>
          <w:rStyle w:val="FootnoteReference"/>
        </w:rPr>
        <w:footnoteRef/>
      </w:r>
      <w:r>
        <w:t xml:space="preserve"> </w:t>
      </w:r>
      <w:proofErr w:type="spellStart"/>
      <w:r w:rsidRPr="00B8091B">
        <w:rPr>
          <w:i/>
        </w:rPr>
        <w:t>State</w:t>
      </w:r>
      <w:proofErr w:type="spellEnd"/>
      <w:r w:rsidRPr="00B8091B">
        <w:rPr>
          <w:i/>
        </w:rPr>
        <w:t xml:space="preserve"> </w:t>
      </w:r>
      <w:proofErr w:type="spellStart"/>
      <w:r w:rsidRPr="00B8091B">
        <w:rPr>
          <w:i/>
        </w:rPr>
        <w:t>of</w:t>
      </w:r>
      <w:proofErr w:type="spellEnd"/>
      <w:r w:rsidRPr="00B8091B">
        <w:rPr>
          <w:i/>
        </w:rPr>
        <w:t xml:space="preserve"> </w:t>
      </w:r>
      <w:proofErr w:type="spellStart"/>
      <w:r w:rsidRPr="00B8091B">
        <w:rPr>
          <w:i/>
        </w:rPr>
        <w:t>the</w:t>
      </w:r>
      <w:proofErr w:type="spellEnd"/>
      <w:r w:rsidRPr="00B8091B">
        <w:rPr>
          <w:i/>
        </w:rPr>
        <w:t xml:space="preserve"> Art </w:t>
      </w:r>
      <w:proofErr w:type="spellStart"/>
      <w:r w:rsidRPr="00B8091B">
        <w:rPr>
          <w:i/>
        </w:rPr>
        <w:t>on</w:t>
      </w:r>
      <w:proofErr w:type="spellEnd"/>
      <w:r w:rsidRPr="00B8091B">
        <w:rPr>
          <w:i/>
        </w:rPr>
        <w:t xml:space="preserve"> </w:t>
      </w:r>
      <w:proofErr w:type="spellStart"/>
      <w:r w:rsidRPr="00B8091B">
        <w:rPr>
          <w:i/>
        </w:rPr>
        <w:t>Alternative</w:t>
      </w:r>
      <w:proofErr w:type="spellEnd"/>
      <w:r w:rsidRPr="00B8091B">
        <w:rPr>
          <w:i/>
        </w:rPr>
        <w:t xml:space="preserve"> </w:t>
      </w:r>
      <w:proofErr w:type="spellStart"/>
      <w:r w:rsidRPr="00B8091B">
        <w:rPr>
          <w:i/>
        </w:rPr>
        <w:t>Fuels</w:t>
      </w:r>
      <w:proofErr w:type="spellEnd"/>
      <w:r w:rsidRPr="00B8091B">
        <w:rPr>
          <w:i/>
        </w:rPr>
        <w:t xml:space="preserve"> </w:t>
      </w:r>
      <w:proofErr w:type="spellStart"/>
      <w:r w:rsidRPr="00B8091B">
        <w:rPr>
          <w:i/>
        </w:rPr>
        <w:t>Transport</w:t>
      </w:r>
      <w:proofErr w:type="spellEnd"/>
      <w:r w:rsidRPr="00B8091B">
        <w:rPr>
          <w:i/>
        </w:rPr>
        <w:t xml:space="preserve"> </w:t>
      </w:r>
      <w:proofErr w:type="spellStart"/>
      <w:r w:rsidRPr="00B8091B">
        <w:rPr>
          <w:i/>
        </w:rPr>
        <w:t>Systems</w:t>
      </w:r>
      <w:proofErr w:type="spellEnd"/>
      <w:r w:rsidRPr="00B8091B">
        <w:rPr>
          <w:i/>
        </w:rPr>
        <w:t xml:space="preserve"> </w:t>
      </w:r>
      <w:proofErr w:type="spellStart"/>
      <w:r w:rsidRPr="00B8091B">
        <w:rPr>
          <w:i/>
        </w:rPr>
        <w:t>in</w:t>
      </w:r>
      <w:proofErr w:type="spellEnd"/>
      <w:r w:rsidRPr="00B8091B">
        <w:rPr>
          <w:i/>
        </w:rPr>
        <w:t xml:space="preserve"> </w:t>
      </w:r>
      <w:proofErr w:type="spellStart"/>
      <w:r w:rsidRPr="00B8091B">
        <w:rPr>
          <w:i/>
        </w:rPr>
        <w:t>the</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Union</w:t>
      </w:r>
      <w:proofErr w:type="spellEnd"/>
      <w:r w:rsidRPr="00B8091B">
        <w:rPr>
          <w:i/>
        </w:rPr>
        <w:t xml:space="preserve">. </w:t>
      </w:r>
      <w:proofErr w:type="spellStart"/>
      <w:r w:rsidRPr="00B8091B">
        <w:rPr>
          <w:i/>
        </w:rPr>
        <w:t>Final</w:t>
      </w:r>
      <w:proofErr w:type="spellEnd"/>
      <w:r w:rsidRPr="00B8091B">
        <w:rPr>
          <w:i/>
        </w:rPr>
        <w:t xml:space="preserve"> </w:t>
      </w:r>
      <w:proofErr w:type="spellStart"/>
      <w:r w:rsidRPr="00B8091B">
        <w:rPr>
          <w:i/>
        </w:rPr>
        <w:t>Report</w:t>
      </w:r>
      <w:proofErr w:type="spellEnd"/>
      <w:r w:rsidRPr="00B8091B">
        <w:rPr>
          <w:i/>
        </w:rPr>
        <w:t xml:space="preserve">, </w:t>
      </w:r>
      <w:proofErr w:type="spellStart"/>
      <w:r w:rsidRPr="00B8091B">
        <w:rPr>
          <w:i/>
        </w:rPr>
        <w:t>European</w:t>
      </w:r>
      <w:proofErr w:type="spellEnd"/>
      <w:r w:rsidRPr="00B8091B">
        <w:rPr>
          <w:i/>
        </w:rPr>
        <w:t xml:space="preserve"> </w:t>
      </w:r>
      <w:proofErr w:type="spellStart"/>
      <w:r w:rsidRPr="00B8091B">
        <w:rPr>
          <w:i/>
        </w:rPr>
        <w:t>Commission</w:t>
      </w:r>
      <w:proofErr w:type="spellEnd"/>
      <w:r w:rsidRPr="00B8091B">
        <w:rPr>
          <w:i/>
        </w:rPr>
        <w:t>, 2015</w:t>
      </w:r>
    </w:p>
  </w:footnote>
  <w:footnote w:id="25">
    <w:p w:rsidR="009415BF" w:rsidRDefault="009415BF" w:rsidP="00B865E4">
      <w:pPr>
        <w:pStyle w:val="FootnoteText"/>
      </w:pPr>
      <w:r>
        <w:rPr>
          <w:rStyle w:val="FootnoteReference"/>
        </w:rPr>
        <w:footnoteRef/>
      </w:r>
      <w:r>
        <w:t xml:space="preserve"> Informācija par CNG transportlīdzekļu modeļiem </w:t>
      </w:r>
      <w:r w:rsidRPr="00C765CF">
        <w:t>https://www.ngva.eu/downloads/Brochures_reports/2016-06_NGVA_Vehicle_Catalogue-vF.pdf</w:t>
      </w:r>
    </w:p>
  </w:footnote>
  <w:footnote w:id="26">
    <w:p w:rsidR="009415BF" w:rsidRDefault="009415BF" w:rsidP="00B865E4">
      <w:pPr>
        <w:pStyle w:val="FootnoteText"/>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Pr>
          <w:i/>
        </w:rPr>
        <w:t>2015</w:t>
      </w:r>
    </w:p>
  </w:footnote>
  <w:footnote w:id="27">
    <w:p w:rsidR="009415BF" w:rsidRDefault="009415BF" w:rsidP="00B865E4">
      <w:pPr>
        <w:pStyle w:val="FootnoteText"/>
      </w:pPr>
      <w:r>
        <w:rPr>
          <w:rStyle w:val="FootnoteReference"/>
        </w:rPr>
        <w:footnoteRef/>
      </w:r>
      <w:r w:rsidRPr="004057B9">
        <w:rPr>
          <w:i/>
        </w:rPr>
        <w:t xml:space="preserve"> </w:t>
      </w:r>
      <w:r>
        <w:rPr>
          <w:i/>
        </w:rPr>
        <w:t>Turpat</w:t>
      </w:r>
    </w:p>
  </w:footnote>
  <w:footnote w:id="28">
    <w:p w:rsidR="009415BF" w:rsidRPr="00DC0A28" w:rsidRDefault="009415BF">
      <w:pPr>
        <w:pStyle w:val="FootnoteText"/>
        <w:rPr>
          <w:i/>
        </w:rPr>
      </w:pPr>
      <w:r>
        <w:rPr>
          <w:rStyle w:val="FootnoteReference"/>
        </w:rPr>
        <w:footnoteRef/>
      </w:r>
      <w:r>
        <w:t xml:space="preserve"> </w:t>
      </w:r>
      <w:proofErr w:type="spellStart"/>
      <w:r w:rsidRPr="00DC0A28">
        <w:rPr>
          <w:i/>
        </w:rPr>
        <w:t>Clean</w:t>
      </w:r>
      <w:proofErr w:type="spellEnd"/>
      <w:r w:rsidRPr="00DC0A28">
        <w:rPr>
          <w:i/>
        </w:rPr>
        <w:t xml:space="preserve"> </w:t>
      </w:r>
      <w:proofErr w:type="spellStart"/>
      <w:r w:rsidRPr="00DC0A28">
        <w:rPr>
          <w:i/>
        </w:rPr>
        <w:t>Transport</w:t>
      </w:r>
      <w:proofErr w:type="spellEnd"/>
      <w:r w:rsidRPr="00DC0A28">
        <w:rPr>
          <w:i/>
        </w:rPr>
        <w:t xml:space="preserve"> – </w:t>
      </w:r>
      <w:proofErr w:type="spellStart"/>
      <w:r w:rsidRPr="00DC0A28">
        <w:rPr>
          <w:i/>
        </w:rPr>
        <w:t>Support</w:t>
      </w:r>
      <w:proofErr w:type="spellEnd"/>
      <w:r w:rsidRPr="00DC0A28">
        <w:rPr>
          <w:i/>
        </w:rPr>
        <w:t xml:space="preserve"> to </w:t>
      </w:r>
      <w:proofErr w:type="spellStart"/>
      <w:r w:rsidRPr="00DC0A28">
        <w:rPr>
          <w:i/>
        </w:rPr>
        <w:t>the</w:t>
      </w:r>
      <w:proofErr w:type="spellEnd"/>
      <w:r w:rsidRPr="00DC0A28">
        <w:rPr>
          <w:i/>
        </w:rPr>
        <w:t xml:space="preserve"> </w:t>
      </w:r>
      <w:proofErr w:type="spellStart"/>
      <w:r w:rsidRPr="00DC0A28">
        <w:rPr>
          <w:i/>
        </w:rPr>
        <w:t>Member</w:t>
      </w:r>
      <w:proofErr w:type="spellEnd"/>
      <w:r w:rsidRPr="00DC0A28">
        <w:rPr>
          <w:i/>
        </w:rPr>
        <w:t xml:space="preserve"> </w:t>
      </w:r>
      <w:proofErr w:type="spellStart"/>
      <w:r w:rsidRPr="00DC0A28">
        <w:rPr>
          <w:i/>
        </w:rPr>
        <w:t>States</w:t>
      </w:r>
      <w:proofErr w:type="spellEnd"/>
      <w:r w:rsidRPr="00DC0A28">
        <w:rPr>
          <w:i/>
        </w:rPr>
        <w:t xml:space="preserve"> </w:t>
      </w:r>
      <w:proofErr w:type="spellStart"/>
      <w:r w:rsidRPr="00DC0A28">
        <w:rPr>
          <w:i/>
        </w:rPr>
        <w:t>for</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Implementation</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Directive</w:t>
      </w:r>
      <w:proofErr w:type="spellEnd"/>
      <w:r w:rsidRPr="00DC0A28">
        <w:rPr>
          <w:i/>
        </w:rPr>
        <w:t xml:space="preserve"> </w:t>
      </w:r>
      <w:proofErr w:type="spellStart"/>
      <w:r w:rsidRPr="00DC0A28">
        <w:rPr>
          <w:i/>
        </w:rPr>
        <w:t>on</w:t>
      </w:r>
      <w:proofErr w:type="spellEnd"/>
      <w:r w:rsidRPr="00DC0A28">
        <w:rPr>
          <w:i/>
        </w:rPr>
        <w:t xml:space="preserve"> </w:t>
      </w:r>
      <w:proofErr w:type="spellStart"/>
      <w:r w:rsidRPr="00DC0A28">
        <w:rPr>
          <w:i/>
        </w:rPr>
        <w:t>Deployment</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Alternative</w:t>
      </w:r>
      <w:proofErr w:type="spellEnd"/>
      <w:r w:rsidRPr="00DC0A28">
        <w:rPr>
          <w:i/>
        </w:rPr>
        <w:t xml:space="preserve"> </w:t>
      </w:r>
      <w:proofErr w:type="spellStart"/>
      <w:r w:rsidRPr="00DC0A28">
        <w:rPr>
          <w:i/>
        </w:rPr>
        <w:t>Fuels</w:t>
      </w:r>
      <w:proofErr w:type="spellEnd"/>
      <w:r w:rsidRPr="00DC0A28">
        <w:rPr>
          <w:i/>
        </w:rPr>
        <w:t xml:space="preserve"> </w:t>
      </w:r>
      <w:proofErr w:type="spellStart"/>
      <w:r w:rsidRPr="00DC0A28">
        <w:rPr>
          <w:i/>
        </w:rPr>
        <w:t>Infrastructure</w:t>
      </w:r>
      <w:proofErr w:type="spellEnd"/>
    </w:p>
  </w:footnote>
  <w:footnote w:id="29">
    <w:p w:rsidR="009415BF" w:rsidRPr="00DC0A28" w:rsidRDefault="009415BF">
      <w:pPr>
        <w:pStyle w:val="FootnoteText"/>
        <w:rPr>
          <w:i/>
        </w:rPr>
      </w:pPr>
      <w:r>
        <w:rPr>
          <w:rStyle w:val="FootnoteReference"/>
        </w:rPr>
        <w:footnoteRef/>
      </w:r>
      <w:r>
        <w:t xml:space="preserve"> </w:t>
      </w:r>
      <w:proofErr w:type="spellStart"/>
      <w:r w:rsidRPr="00DC0A28">
        <w:rPr>
          <w:i/>
        </w:rPr>
        <w:t>Clean</w:t>
      </w:r>
      <w:proofErr w:type="spellEnd"/>
      <w:r w:rsidRPr="00DC0A28">
        <w:rPr>
          <w:i/>
        </w:rPr>
        <w:t xml:space="preserve"> </w:t>
      </w:r>
      <w:proofErr w:type="spellStart"/>
      <w:r w:rsidRPr="00DC0A28">
        <w:rPr>
          <w:i/>
        </w:rPr>
        <w:t>Transport</w:t>
      </w:r>
      <w:proofErr w:type="spellEnd"/>
      <w:r w:rsidRPr="00DC0A28">
        <w:rPr>
          <w:i/>
        </w:rPr>
        <w:t xml:space="preserve"> – </w:t>
      </w:r>
      <w:proofErr w:type="spellStart"/>
      <w:r w:rsidRPr="00DC0A28">
        <w:rPr>
          <w:i/>
        </w:rPr>
        <w:t>Support</w:t>
      </w:r>
      <w:proofErr w:type="spellEnd"/>
      <w:r w:rsidRPr="00DC0A28">
        <w:rPr>
          <w:i/>
        </w:rPr>
        <w:t xml:space="preserve"> to </w:t>
      </w:r>
      <w:proofErr w:type="spellStart"/>
      <w:r w:rsidRPr="00DC0A28">
        <w:rPr>
          <w:i/>
        </w:rPr>
        <w:t>the</w:t>
      </w:r>
      <w:proofErr w:type="spellEnd"/>
      <w:r w:rsidRPr="00DC0A28">
        <w:rPr>
          <w:i/>
        </w:rPr>
        <w:t xml:space="preserve"> </w:t>
      </w:r>
      <w:proofErr w:type="spellStart"/>
      <w:r w:rsidRPr="00DC0A28">
        <w:rPr>
          <w:i/>
        </w:rPr>
        <w:t>Member</w:t>
      </w:r>
      <w:proofErr w:type="spellEnd"/>
      <w:r w:rsidRPr="00DC0A28">
        <w:rPr>
          <w:i/>
        </w:rPr>
        <w:t xml:space="preserve"> </w:t>
      </w:r>
      <w:proofErr w:type="spellStart"/>
      <w:r w:rsidRPr="00DC0A28">
        <w:rPr>
          <w:i/>
        </w:rPr>
        <w:t>States</w:t>
      </w:r>
      <w:proofErr w:type="spellEnd"/>
      <w:r w:rsidRPr="00DC0A28">
        <w:rPr>
          <w:i/>
        </w:rPr>
        <w:t xml:space="preserve"> </w:t>
      </w:r>
      <w:proofErr w:type="spellStart"/>
      <w:r w:rsidRPr="00DC0A28">
        <w:rPr>
          <w:i/>
        </w:rPr>
        <w:t>for</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Implementation</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the</w:t>
      </w:r>
      <w:proofErr w:type="spellEnd"/>
      <w:r w:rsidRPr="00DC0A28">
        <w:rPr>
          <w:i/>
        </w:rPr>
        <w:t xml:space="preserve"> </w:t>
      </w:r>
      <w:proofErr w:type="spellStart"/>
      <w:r w:rsidRPr="00DC0A28">
        <w:rPr>
          <w:i/>
        </w:rPr>
        <w:t>Directive</w:t>
      </w:r>
      <w:proofErr w:type="spellEnd"/>
      <w:r w:rsidRPr="00DC0A28">
        <w:rPr>
          <w:i/>
        </w:rPr>
        <w:t xml:space="preserve"> </w:t>
      </w:r>
      <w:proofErr w:type="spellStart"/>
      <w:r w:rsidRPr="00DC0A28">
        <w:rPr>
          <w:i/>
        </w:rPr>
        <w:t>on</w:t>
      </w:r>
      <w:proofErr w:type="spellEnd"/>
      <w:r w:rsidRPr="00DC0A28">
        <w:rPr>
          <w:i/>
        </w:rPr>
        <w:t xml:space="preserve"> </w:t>
      </w:r>
      <w:proofErr w:type="spellStart"/>
      <w:r w:rsidRPr="00DC0A28">
        <w:rPr>
          <w:i/>
        </w:rPr>
        <w:t>Deployment</w:t>
      </w:r>
      <w:proofErr w:type="spellEnd"/>
      <w:r w:rsidRPr="00DC0A28">
        <w:rPr>
          <w:i/>
        </w:rPr>
        <w:t xml:space="preserve"> </w:t>
      </w:r>
      <w:proofErr w:type="spellStart"/>
      <w:r w:rsidRPr="00DC0A28">
        <w:rPr>
          <w:i/>
        </w:rPr>
        <w:t>of</w:t>
      </w:r>
      <w:proofErr w:type="spellEnd"/>
      <w:r w:rsidRPr="00DC0A28">
        <w:rPr>
          <w:i/>
        </w:rPr>
        <w:t xml:space="preserve"> </w:t>
      </w:r>
      <w:proofErr w:type="spellStart"/>
      <w:r w:rsidRPr="00DC0A28">
        <w:rPr>
          <w:i/>
        </w:rPr>
        <w:t>Alternative</w:t>
      </w:r>
      <w:proofErr w:type="spellEnd"/>
      <w:r w:rsidRPr="00DC0A28">
        <w:rPr>
          <w:i/>
        </w:rPr>
        <w:t xml:space="preserve"> </w:t>
      </w:r>
      <w:proofErr w:type="spellStart"/>
      <w:r w:rsidRPr="00DC0A28">
        <w:rPr>
          <w:i/>
        </w:rPr>
        <w:t>Fuels</w:t>
      </w:r>
      <w:proofErr w:type="spellEnd"/>
      <w:r w:rsidRPr="00DC0A28">
        <w:rPr>
          <w:i/>
        </w:rPr>
        <w:t xml:space="preserve"> </w:t>
      </w:r>
      <w:proofErr w:type="spellStart"/>
      <w:r w:rsidRPr="00DC0A28">
        <w:rPr>
          <w:i/>
        </w:rPr>
        <w:t>Infrastructure</w:t>
      </w:r>
      <w:proofErr w:type="spellEnd"/>
    </w:p>
  </w:footnote>
  <w:footnote w:id="30">
    <w:p w:rsidR="009415BF" w:rsidRDefault="009415BF" w:rsidP="00ED6B17">
      <w:pPr>
        <w:pStyle w:val="FootnoteText"/>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Pr>
          <w:i/>
        </w:rPr>
        <w:t>2015</w:t>
      </w:r>
    </w:p>
  </w:footnote>
  <w:footnote w:id="31">
    <w:p w:rsidR="009415BF" w:rsidRDefault="009415BF">
      <w:pPr>
        <w:pStyle w:val="FootnoteText"/>
      </w:pPr>
      <w:r>
        <w:rPr>
          <w:rStyle w:val="FootnoteReference"/>
        </w:rPr>
        <w:footnoteRef/>
      </w:r>
      <w:r>
        <w:t xml:space="preserve"> Avots: SIA “</w:t>
      </w:r>
      <w:proofErr w:type="spellStart"/>
      <w:r>
        <w:t>Hygen</w:t>
      </w:r>
      <w:proofErr w:type="spellEnd"/>
      <w:r>
        <w:t>”</w:t>
      </w:r>
    </w:p>
  </w:footnote>
  <w:footnote w:id="32">
    <w:p w:rsidR="009415BF" w:rsidRDefault="009415BF" w:rsidP="00EC3029">
      <w:pPr>
        <w:pStyle w:val="FootnoteText"/>
      </w:pPr>
      <w:r>
        <w:rPr>
          <w:rStyle w:val="FootnoteReference"/>
        </w:rPr>
        <w:footnoteRef/>
      </w:r>
      <w:r>
        <w:t xml:space="preserve"> Latvijā, piemēram, saskaņā ar likuma “Par akcīzes nodokli” 15.1pantā noteiktais nodokļa aprēķins dabasgāzei pēc noteiktām likmēm: </w:t>
      </w:r>
    </w:p>
    <w:p w:rsidR="009415BF" w:rsidRDefault="009415BF" w:rsidP="00EC3029">
      <w:pPr>
        <w:pStyle w:val="FootnoteText"/>
      </w:pPr>
      <w:r>
        <w:t>1) dabasgāzei (ja izmanto par kurināmo), par 1000 m</w:t>
      </w:r>
      <w:r w:rsidRPr="00867D1F">
        <w:rPr>
          <w:vertAlign w:val="superscript"/>
        </w:rPr>
        <w:t xml:space="preserve">3 </w:t>
      </w:r>
      <w:r>
        <w:t>- 17,07 EUR;</w:t>
      </w:r>
    </w:p>
    <w:p w:rsidR="009415BF" w:rsidRDefault="009415BF" w:rsidP="00EC3029">
      <w:pPr>
        <w:pStyle w:val="FootnoteText"/>
      </w:pPr>
      <w:r>
        <w:t>2) dabasgāzei (ja izmanto par degvielu), par 1000 m</w:t>
      </w:r>
      <w:r w:rsidRPr="00867D1F">
        <w:rPr>
          <w:vertAlign w:val="superscript"/>
        </w:rPr>
        <w:t>3</w:t>
      </w:r>
      <w:r>
        <w:t xml:space="preserve"> - 99,6EUR</w:t>
      </w:r>
    </w:p>
    <w:p w:rsidR="009415BF" w:rsidRDefault="009415BF" w:rsidP="00EC3029">
      <w:pPr>
        <w:pStyle w:val="FootnoteText"/>
      </w:pPr>
      <w:r>
        <w:t xml:space="preserve"> 3)dabasgāzei (ja izmanto pa kurināmo rūpnieciskās ražošanas procesos), par 1000m</w:t>
      </w:r>
      <w:r w:rsidRPr="00867D1F">
        <w:rPr>
          <w:vertAlign w:val="superscript"/>
        </w:rPr>
        <w:t>3</w:t>
      </w:r>
      <w:r>
        <w:t xml:space="preserve"> - 5,65EUR.</w:t>
      </w:r>
    </w:p>
  </w:footnote>
  <w:footnote w:id="33">
    <w:p w:rsidR="009415BF" w:rsidRDefault="009415BF">
      <w:pPr>
        <w:pStyle w:val="FootnoteText"/>
      </w:pPr>
      <w:r>
        <w:rPr>
          <w:rStyle w:val="FootnoteReference"/>
        </w:rPr>
        <w:footnoteRef/>
      </w:r>
      <w:r>
        <w:t xml:space="preserve"> Avots: SIA “</w:t>
      </w:r>
      <w:proofErr w:type="spellStart"/>
      <w:r>
        <w:t>Hygen</w:t>
      </w:r>
      <w:proofErr w:type="spellEnd"/>
      <w:r>
        <w:t>”</w:t>
      </w:r>
    </w:p>
  </w:footnote>
  <w:footnote w:id="34">
    <w:p w:rsidR="009415BF" w:rsidRDefault="009415BF">
      <w:pPr>
        <w:pStyle w:val="FootnoteText"/>
      </w:pPr>
      <w:r>
        <w:rPr>
          <w:rStyle w:val="FootnoteReference"/>
        </w:rPr>
        <w:footnoteRef/>
      </w:r>
      <w:r>
        <w:t xml:space="preserve"> </w:t>
      </w:r>
      <w:r>
        <w:rPr>
          <w:i/>
        </w:rPr>
        <w:t>Turpat</w:t>
      </w:r>
    </w:p>
  </w:footnote>
  <w:footnote w:id="35">
    <w:p w:rsidR="009415BF" w:rsidRPr="00045714" w:rsidRDefault="009415BF">
      <w:pPr>
        <w:pStyle w:val="FootnoteText"/>
        <w:rPr>
          <w:i/>
        </w:rPr>
      </w:pPr>
      <w:r>
        <w:rPr>
          <w:rStyle w:val="FootnoteReference"/>
        </w:rPr>
        <w:footnoteRef/>
      </w:r>
      <w:r>
        <w:t xml:space="preserve"> </w:t>
      </w:r>
      <w:r>
        <w:rPr>
          <w:i/>
        </w:rPr>
        <w:t>Turpat</w:t>
      </w:r>
    </w:p>
  </w:footnote>
  <w:footnote w:id="36">
    <w:p w:rsidR="009415BF" w:rsidRDefault="009415BF" w:rsidP="00D44673">
      <w:pPr>
        <w:pStyle w:val="FootnoteText"/>
      </w:pPr>
      <w:r>
        <w:rPr>
          <w:rStyle w:val="FootnoteReference"/>
        </w:rPr>
        <w:footnoteRef/>
      </w:r>
      <w:r>
        <w:t xml:space="preserve"> </w:t>
      </w:r>
      <w:r w:rsidRPr="009A005D">
        <w:t>http://ec.europa.eu/transport/modes/maritime/studies/doc/2015-12-lng-lot3.pdf</w:t>
      </w:r>
    </w:p>
  </w:footnote>
  <w:footnote w:id="37">
    <w:p w:rsidR="009415BF" w:rsidRDefault="009415BF">
      <w:pPr>
        <w:pStyle w:val="FootnoteText"/>
      </w:pPr>
      <w:r>
        <w:rPr>
          <w:rStyle w:val="FootnoteReference"/>
        </w:rPr>
        <w:footnoteRef/>
      </w:r>
      <w:r>
        <w:t xml:space="preserve"> DNV-</w:t>
      </w:r>
      <w:proofErr w:type="spellStart"/>
      <w:r>
        <w:t>Gl</w:t>
      </w:r>
      <w:proofErr w:type="spellEnd"/>
      <w:r>
        <w:t xml:space="preserve"> 2015.gada dati</w:t>
      </w:r>
    </w:p>
  </w:footnote>
  <w:footnote w:id="38">
    <w:p w:rsidR="009415BF" w:rsidRDefault="009415BF" w:rsidP="00ED6B17">
      <w:pPr>
        <w:pStyle w:val="FootnoteText"/>
      </w:pPr>
      <w:r>
        <w:rPr>
          <w:rStyle w:val="FootnoteReference"/>
        </w:rPr>
        <w:footnoteRef/>
      </w:r>
      <w:r>
        <w:t xml:space="preserve"> </w:t>
      </w:r>
      <w:r w:rsidRPr="008A473B">
        <w:t>http://europa.eu/rapid/press-release_IP-15-5689_en.htm</w:t>
      </w:r>
    </w:p>
  </w:footnote>
  <w:footnote w:id="39">
    <w:p w:rsidR="009415BF" w:rsidRDefault="009415BF" w:rsidP="00ED6B17">
      <w:pPr>
        <w:pStyle w:val="FootnoteText"/>
      </w:pPr>
      <w:r>
        <w:rPr>
          <w:rStyle w:val="FootnoteReference"/>
        </w:rPr>
        <w:footnoteRef/>
      </w:r>
      <w:r>
        <w:t xml:space="preserve"> </w:t>
      </w:r>
      <w:r w:rsidRPr="008A473B">
        <w:t>http://europa.eu/rapid/press-release_IP-16-923_en.htm</w:t>
      </w:r>
    </w:p>
  </w:footnote>
  <w:footnote w:id="40">
    <w:p w:rsidR="009415BF" w:rsidRDefault="009415BF" w:rsidP="00ED6B17">
      <w:pPr>
        <w:pStyle w:val="FootnoteText"/>
      </w:pPr>
      <w:r>
        <w:rPr>
          <w:rStyle w:val="FootnoteReference"/>
        </w:rPr>
        <w:footnoteRef/>
      </w:r>
      <w:r>
        <w:t xml:space="preserve"> </w:t>
      </w:r>
      <w:hyperlink r:id="rId1" w:history="1">
        <w:r w:rsidRPr="004B7A27">
          <w:rPr>
            <w:rStyle w:val="Hyperlink"/>
          </w:rPr>
          <w:t>http://www.kaasuyhdistys.fi/sites/default/files/pdf/esitykset/20150423_kevatkokous/M%C3%A4kil%C3%A4.pdf</w:t>
        </w:r>
      </w:hyperlink>
    </w:p>
  </w:footnote>
  <w:footnote w:id="41">
    <w:p w:rsidR="009415BF" w:rsidRPr="00F07045" w:rsidRDefault="009415BF" w:rsidP="008A4EAA">
      <w:pPr>
        <w:pStyle w:val="FootnoteText"/>
      </w:pPr>
      <w:r w:rsidRPr="00F07045">
        <w:rPr>
          <w:rStyle w:val="FootnoteReference"/>
        </w:rPr>
        <w:footnoteRef/>
      </w:r>
      <w:r w:rsidRPr="00F07045">
        <w:t xml:space="preserve"> </w:t>
      </w:r>
      <w:r w:rsidRPr="00F07045">
        <w:rPr>
          <w:szCs w:val="24"/>
          <w:lang w:eastAsia="lv-LV"/>
        </w:rPr>
        <w:t xml:space="preserve">SIGTTO - </w:t>
      </w:r>
      <w:proofErr w:type="spellStart"/>
      <w:r w:rsidRPr="00F07045">
        <w:rPr>
          <w:szCs w:val="24"/>
          <w:lang w:eastAsia="lv-LV"/>
        </w:rPr>
        <w:t>Society</w:t>
      </w:r>
      <w:proofErr w:type="spellEnd"/>
      <w:r w:rsidRPr="00F07045">
        <w:rPr>
          <w:szCs w:val="24"/>
          <w:lang w:eastAsia="lv-LV"/>
        </w:rPr>
        <w:t xml:space="preserve"> </w:t>
      </w:r>
      <w:proofErr w:type="spellStart"/>
      <w:r w:rsidRPr="00F07045">
        <w:rPr>
          <w:szCs w:val="24"/>
          <w:lang w:eastAsia="lv-LV"/>
        </w:rPr>
        <w:t>of</w:t>
      </w:r>
      <w:proofErr w:type="spellEnd"/>
      <w:r w:rsidRPr="00F07045">
        <w:rPr>
          <w:szCs w:val="24"/>
          <w:lang w:eastAsia="lv-LV"/>
        </w:rPr>
        <w:t xml:space="preserve"> </w:t>
      </w:r>
      <w:proofErr w:type="spellStart"/>
      <w:r w:rsidRPr="00F07045">
        <w:rPr>
          <w:szCs w:val="24"/>
          <w:lang w:eastAsia="lv-LV"/>
        </w:rPr>
        <w:t>International</w:t>
      </w:r>
      <w:proofErr w:type="spellEnd"/>
      <w:r w:rsidRPr="00F07045">
        <w:rPr>
          <w:szCs w:val="24"/>
          <w:lang w:eastAsia="lv-LV"/>
        </w:rPr>
        <w:t xml:space="preserve"> </w:t>
      </w:r>
      <w:proofErr w:type="spellStart"/>
      <w:r w:rsidRPr="00F07045">
        <w:rPr>
          <w:szCs w:val="24"/>
          <w:lang w:eastAsia="lv-LV"/>
        </w:rPr>
        <w:t>Gas</w:t>
      </w:r>
      <w:proofErr w:type="spellEnd"/>
      <w:r w:rsidRPr="00F07045">
        <w:rPr>
          <w:szCs w:val="24"/>
          <w:lang w:eastAsia="lv-LV"/>
        </w:rPr>
        <w:t xml:space="preserve"> </w:t>
      </w:r>
      <w:proofErr w:type="spellStart"/>
      <w:r w:rsidRPr="00F07045">
        <w:rPr>
          <w:szCs w:val="24"/>
          <w:lang w:eastAsia="lv-LV"/>
        </w:rPr>
        <w:t>Tanker</w:t>
      </w:r>
      <w:proofErr w:type="spellEnd"/>
      <w:r w:rsidRPr="00F07045">
        <w:rPr>
          <w:szCs w:val="24"/>
          <w:lang w:eastAsia="lv-LV"/>
        </w:rPr>
        <w:t xml:space="preserve"> &amp; Terminal Operators </w:t>
      </w:r>
    </w:p>
  </w:footnote>
  <w:footnote w:id="42">
    <w:p w:rsidR="009415BF" w:rsidRPr="00F07045" w:rsidRDefault="009415BF" w:rsidP="008A4EAA">
      <w:pPr>
        <w:pStyle w:val="FootnoteText"/>
      </w:pPr>
      <w:r w:rsidRPr="00F07045">
        <w:rPr>
          <w:rStyle w:val="FootnoteReference"/>
        </w:rPr>
        <w:footnoteRef/>
      </w:r>
      <w:r w:rsidRPr="00F07045">
        <w:t xml:space="preserve"> </w:t>
      </w:r>
      <w:r w:rsidRPr="00F07045">
        <w:rPr>
          <w:szCs w:val="24"/>
          <w:lang w:eastAsia="lv-LV"/>
        </w:rPr>
        <w:t xml:space="preserve">ISGOTT - </w:t>
      </w:r>
      <w:proofErr w:type="spellStart"/>
      <w:r w:rsidRPr="00F07045">
        <w:rPr>
          <w:szCs w:val="24"/>
          <w:lang w:eastAsia="lv-LV"/>
        </w:rPr>
        <w:t>Society</w:t>
      </w:r>
      <w:proofErr w:type="spellEnd"/>
      <w:r w:rsidRPr="00F07045">
        <w:rPr>
          <w:szCs w:val="24"/>
          <w:lang w:eastAsia="lv-LV"/>
        </w:rPr>
        <w:t xml:space="preserve"> </w:t>
      </w:r>
      <w:proofErr w:type="spellStart"/>
      <w:r w:rsidRPr="00F07045">
        <w:rPr>
          <w:szCs w:val="24"/>
          <w:lang w:eastAsia="lv-LV"/>
        </w:rPr>
        <w:t>of</w:t>
      </w:r>
      <w:proofErr w:type="spellEnd"/>
      <w:r w:rsidRPr="00F07045">
        <w:rPr>
          <w:szCs w:val="24"/>
          <w:lang w:eastAsia="lv-LV"/>
        </w:rPr>
        <w:t xml:space="preserve"> </w:t>
      </w:r>
      <w:proofErr w:type="spellStart"/>
      <w:r w:rsidRPr="00F07045">
        <w:rPr>
          <w:szCs w:val="24"/>
          <w:lang w:eastAsia="lv-LV"/>
        </w:rPr>
        <w:t>International</w:t>
      </w:r>
      <w:proofErr w:type="spellEnd"/>
      <w:r w:rsidRPr="00F07045">
        <w:rPr>
          <w:szCs w:val="24"/>
          <w:lang w:eastAsia="lv-LV"/>
        </w:rPr>
        <w:t xml:space="preserve"> </w:t>
      </w:r>
      <w:proofErr w:type="spellStart"/>
      <w:r w:rsidRPr="00F07045">
        <w:rPr>
          <w:szCs w:val="24"/>
          <w:lang w:eastAsia="lv-LV"/>
        </w:rPr>
        <w:t>Gas</w:t>
      </w:r>
      <w:proofErr w:type="spellEnd"/>
      <w:r w:rsidRPr="00F07045">
        <w:rPr>
          <w:szCs w:val="24"/>
          <w:lang w:eastAsia="lv-LV"/>
        </w:rPr>
        <w:t xml:space="preserve"> </w:t>
      </w:r>
      <w:proofErr w:type="spellStart"/>
      <w:r w:rsidRPr="00F07045">
        <w:rPr>
          <w:szCs w:val="24"/>
          <w:lang w:eastAsia="lv-LV"/>
        </w:rPr>
        <w:t>Tanker</w:t>
      </w:r>
      <w:proofErr w:type="spellEnd"/>
      <w:r w:rsidRPr="00F07045">
        <w:rPr>
          <w:szCs w:val="24"/>
          <w:lang w:eastAsia="lv-LV"/>
        </w:rPr>
        <w:t xml:space="preserve"> &amp; Terminal Operators</w:t>
      </w:r>
    </w:p>
  </w:footnote>
  <w:footnote w:id="43">
    <w:p w:rsidR="009415BF" w:rsidRDefault="009415BF" w:rsidP="008A4EAA">
      <w:pPr>
        <w:pStyle w:val="FootnoteText"/>
      </w:pPr>
      <w:r w:rsidRPr="00F07045">
        <w:rPr>
          <w:rStyle w:val="FootnoteReference"/>
        </w:rPr>
        <w:footnoteRef/>
      </w:r>
      <w:r w:rsidRPr="00F07045">
        <w:t xml:space="preserve"> ESD - </w:t>
      </w:r>
      <w:proofErr w:type="spellStart"/>
      <w:r w:rsidRPr="00F07045">
        <w:rPr>
          <w:szCs w:val="24"/>
          <w:lang w:eastAsia="lv-LV"/>
        </w:rPr>
        <w:t>Emergency</w:t>
      </w:r>
      <w:proofErr w:type="spellEnd"/>
      <w:r w:rsidRPr="00F07045">
        <w:rPr>
          <w:szCs w:val="24"/>
          <w:lang w:eastAsia="lv-LV"/>
        </w:rPr>
        <w:t xml:space="preserve"> </w:t>
      </w:r>
      <w:proofErr w:type="spellStart"/>
      <w:r w:rsidRPr="00F07045">
        <w:rPr>
          <w:szCs w:val="24"/>
          <w:lang w:eastAsia="lv-LV"/>
        </w:rPr>
        <w:t>Shut</w:t>
      </w:r>
      <w:proofErr w:type="spellEnd"/>
      <w:r w:rsidRPr="00F07045">
        <w:rPr>
          <w:szCs w:val="24"/>
          <w:lang w:eastAsia="lv-LV"/>
        </w:rPr>
        <w:t xml:space="preserve"> </w:t>
      </w:r>
      <w:proofErr w:type="spellStart"/>
      <w:r w:rsidRPr="00F07045">
        <w:rPr>
          <w:szCs w:val="24"/>
          <w:lang w:eastAsia="lv-LV"/>
        </w:rPr>
        <w:t>Down</w:t>
      </w:r>
      <w:proofErr w:type="spellEnd"/>
      <w:r w:rsidRPr="00F07045">
        <w:rPr>
          <w:szCs w:val="24"/>
          <w:lang w:eastAsia="lv-LV"/>
        </w:rPr>
        <w:t xml:space="preserve"> (ārkārtas izslēgšana/ procesu apturēšana)</w:t>
      </w:r>
    </w:p>
  </w:footnote>
  <w:footnote w:id="44">
    <w:p w:rsidR="009415BF" w:rsidRDefault="009415BF" w:rsidP="00ED6B17">
      <w:pPr>
        <w:pStyle w:val="FootnoteText"/>
      </w:pPr>
      <w:r>
        <w:rPr>
          <w:rStyle w:val="FootnoteReference"/>
        </w:rPr>
        <w:footnoteRef/>
      </w:r>
      <w:r>
        <w:t xml:space="preserve"> </w:t>
      </w:r>
      <w:proofErr w:type="spellStart"/>
      <w:r w:rsidRPr="00110A39">
        <w:rPr>
          <w:i/>
        </w:rPr>
        <w:t>State</w:t>
      </w:r>
      <w:proofErr w:type="spellEnd"/>
      <w:r w:rsidRPr="00110A39">
        <w:rPr>
          <w:i/>
        </w:rPr>
        <w:t xml:space="preserve"> </w:t>
      </w:r>
      <w:proofErr w:type="spellStart"/>
      <w:r w:rsidRPr="00110A39">
        <w:rPr>
          <w:i/>
        </w:rPr>
        <w:t>of</w:t>
      </w:r>
      <w:proofErr w:type="spellEnd"/>
      <w:r w:rsidRPr="00110A39">
        <w:rPr>
          <w:i/>
        </w:rPr>
        <w:t xml:space="preserve"> </w:t>
      </w:r>
      <w:proofErr w:type="spellStart"/>
      <w:r w:rsidRPr="00110A39">
        <w:rPr>
          <w:i/>
        </w:rPr>
        <w:t>the</w:t>
      </w:r>
      <w:proofErr w:type="spellEnd"/>
      <w:r w:rsidRPr="00110A39">
        <w:rPr>
          <w:i/>
        </w:rPr>
        <w:t xml:space="preserve"> Art </w:t>
      </w:r>
      <w:proofErr w:type="spellStart"/>
      <w:r w:rsidRPr="00110A39">
        <w:rPr>
          <w:i/>
        </w:rPr>
        <w:t>on</w:t>
      </w:r>
      <w:proofErr w:type="spellEnd"/>
      <w:r w:rsidRPr="00110A39">
        <w:rPr>
          <w:i/>
        </w:rPr>
        <w:t xml:space="preserve"> </w:t>
      </w:r>
      <w:proofErr w:type="spellStart"/>
      <w:r w:rsidRPr="00110A39">
        <w:rPr>
          <w:i/>
        </w:rPr>
        <w:t>Alternative</w:t>
      </w:r>
      <w:proofErr w:type="spellEnd"/>
      <w:r w:rsidRPr="00110A39">
        <w:rPr>
          <w:i/>
        </w:rPr>
        <w:t xml:space="preserve"> </w:t>
      </w:r>
      <w:proofErr w:type="spellStart"/>
      <w:r w:rsidRPr="00110A39">
        <w:rPr>
          <w:i/>
        </w:rPr>
        <w:t>Fuels</w:t>
      </w:r>
      <w:proofErr w:type="spellEnd"/>
      <w:r w:rsidRPr="00110A39">
        <w:rPr>
          <w:i/>
        </w:rPr>
        <w:t xml:space="preserve"> </w:t>
      </w:r>
      <w:proofErr w:type="spellStart"/>
      <w:r w:rsidRPr="00110A39">
        <w:rPr>
          <w:i/>
        </w:rPr>
        <w:t>Transport</w:t>
      </w:r>
      <w:proofErr w:type="spellEnd"/>
      <w:r w:rsidRPr="00110A39">
        <w:rPr>
          <w:i/>
        </w:rPr>
        <w:t xml:space="preserve"> </w:t>
      </w:r>
      <w:proofErr w:type="spellStart"/>
      <w:r w:rsidRPr="00110A39">
        <w:rPr>
          <w:i/>
        </w:rPr>
        <w:t>Systems</w:t>
      </w:r>
      <w:proofErr w:type="spellEnd"/>
      <w:r w:rsidRPr="00110A39">
        <w:rPr>
          <w:i/>
        </w:rPr>
        <w:t xml:space="preserve"> </w:t>
      </w:r>
      <w:proofErr w:type="spellStart"/>
      <w:r w:rsidRPr="00110A39">
        <w:rPr>
          <w:i/>
        </w:rPr>
        <w:t>in</w:t>
      </w:r>
      <w:proofErr w:type="spellEnd"/>
      <w:r w:rsidRPr="00110A39">
        <w:rPr>
          <w:i/>
        </w:rPr>
        <w:t xml:space="preserve"> </w:t>
      </w:r>
      <w:proofErr w:type="spellStart"/>
      <w:r w:rsidRPr="00110A39">
        <w:rPr>
          <w:i/>
        </w:rPr>
        <w:t>the</w:t>
      </w:r>
      <w:proofErr w:type="spellEnd"/>
      <w:r w:rsidRPr="00110A39">
        <w:rPr>
          <w:i/>
        </w:rPr>
        <w:t xml:space="preserve"> </w:t>
      </w:r>
      <w:proofErr w:type="spellStart"/>
      <w:r w:rsidRPr="00110A39">
        <w:rPr>
          <w:i/>
        </w:rPr>
        <w:t>Eur</w:t>
      </w:r>
      <w:r>
        <w:rPr>
          <w:i/>
        </w:rPr>
        <w:t>opean</w:t>
      </w:r>
      <w:proofErr w:type="spellEnd"/>
      <w:r>
        <w:rPr>
          <w:i/>
        </w:rPr>
        <w:t xml:space="preserve"> </w:t>
      </w:r>
      <w:proofErr w:type="spellStart"/>
      <w:r>
        <w:rPr>
          <w:i/>
        </w:rPr>
        <w:t>Union</w:t>
      </w:r>
      <w:proofErr w:type="spellEnd"/>
      <w:r>
        <w:rPr>
          <w:i/>
        </w:rPr>
        <w:t xml:space="preserve">. </w:t>
      </w:r>
      <w:proofErr w:type="spellStart"/>
      <w:r>
        <w:rPr>
          <w:i/>
        </w:rPr>
        <w:t>Final</w:t>
      </w:r>
      <w:proofErr w:type="spellEnd"/>
      <w:r>
        <w:rPr>
          <w:i/>
        </w:rPr>
        <w:t xml:space="preserve"> </w:t>
      </w:r>
      <w:proofErr w:type="spellStart"/>
      <w:r>
        <w:rPr>
          <w:i/>
        </w:rPr>
        <w:t>Report</w:t>
      </w:r>
      <w:proofErr w:type="spellEnd"/>
      <w:r>
        <w:rPr>
          <w:i/>
        </w:rPr>
        <w:t xml:space="preserve">, </w:t>
      </w:r>
      <w:proofErr w:type="spellStart"/>
      <w:r w:rsidRPr="00110A39">
        <w:rPr>
          <w:i/>
        </w:rPr>
        <w:t>European</w:t>
      </w:r>
      <w:proofErr w:type="spellEnd"/>
      <w:r w:rsidRPr="00110A39">
        <w:rPr>
          <w:i/>
        </w:rPr>
        <w:t xml:space="preserve"> </w:t>
      </w:r>
      <w:proofErr w:type="spellStart"/>
      <w:r>
        <w:rPr>
          <w:i/>
        </w:rPr>
        <w:t>Commission</w:t>
      </w:r>
      <w:proofErr w:type="spellEnd"/>
      <w:r>
        <w:rPr>
          <w:i/>
        </w:rPr>
        <w:t>,</w:t>
      </w:r>
      <w:r w:rsidRPr="00110A39">
        <w:rPr>
          <w:i/>
        </w:rPr>
        <w:t xml:space="preserve"> </w:t>
      </w:r>
      <w:r w:rsidRPr="00BD415F">
        <w:t>2015</w:t>
      </w:r>
    </w:p>
  </w:footnote>
  <w:footnote w:id="45">
    <w:p w:rsidR="009415BF" w:rsidRDefault="009415BF">
      <w:pPr>
        <w:pStyle w:val="FootnoteText"/>
      </w:pPr>
      <w:r>
        <w:rPr>
          <w:rStyle w:val="FootnoteReference"/>
        </w:rPr>
        <w:footnoteRef/>
      </w:r>
      <w:r>
        <w:t xml:space="preserve"> </w:t>
      </w:r>
      <w:r>
        <w:rPr>
          <w:i/>
        </w:rPr>
        <w:t>Turpat</w:t>
      </w:r>
    </w:p>
  </w:footnote>
  <w:footnote w:id="46">
    <w:p w:rsidR="009415BF" w:rsidRDefault="009415BF" w:rsidP="00ED6B17">
      <w:pPr>
        <w:pStyle w:val="FootnoteText"/>
      </w:pPr>
      <w:r>
        <w:rPr>
          <w:rStyle w:val="FootnoteReference"/>
        </w:rPr>
        <w:footnoteRef/>
      </w:r>
      <w:r>
        <w:t xml:space="preserve"> </w:t>
      </w:r>
      <w:r>
        <w:rPr>
          <w:i/>
        </w:rPr>
        <w:t>Turpat</w:t>
      </w:r>
    </w:p>
  </w:footnote>
  <w:footnote w:id="47">
    <w:p w:rsidR="009415BF" w:rsidRPr="00045714" w:rsidRDefault="009415BF">
      <w:pPr>
        <w:pStyle w:val="FootnoteText"/>
        <w:rPr>
          <w:i/>
        </w:rPr>
      </w:pPr>
      <w:r>
        <w:rPr>
          <w:rStyle w:val="FootnoteReference"/>
        </w:rPr>
        <w:footnoteRef/>
      </w:r>
      <w:r>
        <w:t xml:space="preserve"> </w:t>
      </w:r>
      <w:proofErr w:type="spellStart"/>
      <w:r w:rsidRPr="002C3E1F">
        <w:t>State</w:t>
      </w:r>
      <w:proofErr w:type="spellEnd"/>
      <w:r w:rsidRPr="002C3E1F">
        <w:t xml:space="preserve"> </w:t>
      </w:r>
      <w:proofErr w:type="spellStart"/>
      <w:r w:rsidRPr="002C3E1F">
        <w:t>of</w:t>
      </w:r>
      <w:proofErr w:type="spellEnd"/>
      <w:r w:rsidRPr="002C3E1F">
        <w:t xml:space="preserve"> </w:t>
      </w:r>
      <w:proofErr w:type="spellStart"/>
      <w:r w:rsidRPr="002C3E1F">
        <w:t>the</w:t>
      </w:r>
      <w:proofErr w:type="spellEnd"/>
      <w:r w:rsidRPr="002C3E1F">
        <w:t xml:space="preserve"> Art </w:t>
      </w:r>
      <w:proofErr w:type="spellStart"/>
      <w:r w:rsidRPr="002C3E1F">
        <w:t>on</w:t>
      </w:r>
      <w:proofErr w:type="spellEnd"/>
      <w:r w:rsidRPr="002C3E1F">
        <w:t xml:space="preserve"> </w:t>
      </w:r>
      <w:proofErr w:type="spellStart"/>
      <w:r w:rsidRPr="002C3E1F">
        <w:t>Alternative</w:t>
      </w:r>
      <w:proofErr w:type="spellEnd"/>
      <w:r w:rsidRPr="002C3E1F">
        <w:t xml:space="preserve"> </w:t>
      </w:r>
      <w:proofErr w:type="spellStart"/>
      <w:r w:rsidRPr="002C3E1F">
        <w:t>Fuels</w:t>
      </w:r>
      <w:proofErr w:type="spellEnd"/>
      <w:r w:rsidRPr="002C3E1F">
        <w:t xml:space="preserve"> </w:t>
      </w:r>
      <w:proofErr w:type="spellStart"/>
      <w:r w:rsidRPr="002C3E1F">
        <w:t>Transport</w:t>
      </w:r>
      <w:proofErr w:type="spellEnd"/>
      <w:r w:rsidRPr="002C3E1F">
        <w:t xml:space="preserve"> </w:t>
      </w:r>
      <w:proofErr w:type="spellStart"/>
      <w:r w:rsidRPr="002C3E1F">
        <w:t>Systems</w:t>
      </w:r>
      <w:proofErr w:type="spellEnd"/>
      <w:r w:rsidRPr="002C3E1F">
        <w:t xml:space="preserve"> </w:t>
      </w:r>
      <w:proofErr w:type="spellStart"/>
      <w:r w:rsidRPr="002C3E1F">
        <w:t>in</w:t>
      </w:r>
      <w:proofErr w:type="spellEnd"/>
      <w:r w:rsidRPr="002C3E1F">
        <w:t xml:space="preserve"> </w:t>
      </w:r>
      <w:proofErr w:type="spellStart"/>
      <w:r w:rsidRPr="002C3E1F">
        <w:t>the</w:t>
      </w:r>
      <w:proofErr w:type="spellEnd"/>
      <w:r w:rsidRPr="002C3E1F">
        <w:t xml:space="preserve"> </w:t>
      </w:r>
      <w:proofErr w:type="spellStart"/>
      <w:r w:rsidRPr="002C3E1F">
        <w:t>European</w:t>
      </w:r>
      <w:proofErr w:type="spellEnd"/>
      <w:r w:rsidRPr="002C3E1F">
        <w:t xml:space="preserve"> </w:t>
      </w:r>
      <w:proofErr w:type="spellStart"/>
      <w:r w:rsidRPr="002C3E1F">
        <w:t>Union</w:t>
      </w:r>
      <w:proofErr w:type="spellEnd"/>
      <w:r w:rsidRPr="002C3E1F">
        <w:t xml:space="preserve">. </w:t>
      </w:r>
      <w:proofErr w:type="spellStart"/>
      <w:r w:rsidRPr="002C3E1F">
        <w:t>Final</w:t>
      </w:r>
      <w:proofErr w:type="spellEnd"/>
      <w:r w:rsidRPr="002C3E1F">
        <w:t xml:space="preserve"> </w:t>
      </w:r>
      <w:proofErr w:type="spellStart"/>
      <w:r w:rsidRPr="002C3E1F">
        <w:t>Report</w:t>
      </w:r>
      <w:proofErr w:type="spellEnd"/>
      <w:r w:rsidRPr="002C3E1F">
        <w:t xml:space="preserve">, </w:t>
      </w:r>
      <w:proofErr w:type="spellStart"/>
      <w:r w:rsidRPr="002C3E1F">
        <w:t>European</w:t>
      </w:r>
      <w:proofErr w:type="spellEnd"/>
      <w:r w:rsidRPr="002C3E1F">
        <w:t xml:space="preserve"> </w:t>
      </w:r>
      <w:proofErr w:type="spellStart"/>
      <w:r w:rsidRPr="002C3E1F">
        <w:t>Commission</w:t>
      </w:r>
      <w:proofErr w:type="spellEnd"/>
      <w:r w:rsidRPr="002C3E1F">
        <w:t>, 2015</w:t>
      </w:r>
    </w:p>
  </w:footnote>
  <w:footnote w:id="48">
    <w:p w:rsidR="009415BF" w:rsidRDefault="009415BF">
      <w:pPr>
        <w:pStyle w:val="FootnoteText"/>
      </w:pPr>
      <w:r>
        <w:rPr>
          <w:rStyle w:val="FootnoteReference"/>
        </w:rPr>
        <w:footnoteRef/>
      </w:r>
      <w:r>
        <w:t xml:space="preserve"> </w:t>
      </w:r>
      <w:r>
        <w:rPr>
          <w:i/>
        </w:rPr>
        <w:t>Turpat</w:t>
      </w:r>
    </w:p>
  </w:footnote>
  <w:footnote w:id="49">
    <w:p w:rsidR="009415BF" w:rsidRDefault="009415BF" w:rsidP="00ED6B17">
      <w:pPr>
        <w:pStyle w:val="FootnoteText"/>
      </w:pPr>
      <w:r>
        <w:rPr>
          <w:rStyle w:val="FootnoteReference"/>
        </w:rPr>
        <w:footnoteRef/>
      </w:r>
      <w:r>
        <w:t xml:space="preserve"> Pētījums par ūdeņraža transporta degvielas uzpildes infrastruktūras ieviešanu Rīgas reģionā</w:t>
      </w:r>
    </w:p>
  </w:footnote>
  <w:footnote w:id="50">
    <w:p w:rsidR="009415BF" w:rsidRDefault="009415BF">
      <w:pPr>
        <w:pStyle w:val="FootnoteText"/>
      </w:pPr>
      <w:r>
        <w:rPr>
          <w:rStyle w:val="FootnoteReference"/>
        </w:rPr>
        <w:footnoteRef/>
      </w:r>
      <w:r>
        <w:t xml:space="preserve"> </w:t>
      </w:r>
      <w:r>
        <w:rPr>
          <w:i/>
        </w:rPr>
        <w:t>Turpat</w:t>
      </w:r>
    </w:p>
  </w:footnote>
  <w:footnote w:id="51">
    <w:p w:rsidR="009415BF" w:rsidRDefault="009415BF" w:rsidP="0096293F">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xml:space="preserve">, </w:t>
      </w:r>
      <w:r w:rsidRPr="00BD415F">
        <w:t>2015</w:t>
      </w:r>
    </w:p>
  </w:footnote>
  <w:footnote w:id="52">
    <w:p w:rsidR="009415BF" w:rsidRDefault="009415BF" w:rsidP="00ED6B17">
      <w:pPr>
        <w:pStyle w:val="FootnoteText"/>
      </w:pPr>
      <w:r>
        <w:rPr>
          <w:rStyle w:val="FootnoteReference"/>
        </w:rPr>
        <w:footnoteRef/>
      </w:r>
      <w:r>
        <w:t>Avots: Latvijas  Ūdeņraža Asociācija</w:t>
      </w:r>
    </w:p>
  </w:footnote>
  <w:footnote w:id="53">
    <w:p w:rsidR="009415BF" w:rsidRDefault="009415BF" w:rsidP="0096293F">
      <w:pPr>
        <w:pStyle w:val="FootnoteText"/>
      </w:pPr>
      <w:r>
        <w:rPr>
          <w:rStyle w:val="FootnoteReference"/>
        </w:rPr>
        <w:footnoteRef/>
      </w:r>
      <w:r>
        <w:t xml:space="preserve"> Avots: Latvijas Ūdeņraža A</w:t>
      </w:r>
      <w:r w:rsidRPr="000F2FF5">
        <w:t>sociācija</w:t>
      </w:r>
    </w:p>
  </w:footnote>
  <w:footnote w:id="54">
    <w:p w:rsidR="009415BF" w:rsidRDefault="009415BF">
      <w:pPr>
        <w:pStyle w:val="FootnoteText"/>
      </w:pPr>
      <w:r>
        <w:rPr>
          <w:rStyle w:val="FootnoteReference"/>
        </w:rPr>
        <w:footnoteRef/>
      </w:r>
      <w:r>
        <w:t xml:space="preserve"> </w:t>
      </w:r>
      <w:r>
        <w:rPr>
          <w:i/>
        </w:rPr>
        <w:t>Turpat</w:t>
      </w:r>
    </w:p>
  </w:footnote>
  <w:footnote w:id="55">
    <w:p w:rsidR="009415BF" w:rsidRDefault="009415BF" w:rsidP="00ED6B17">
      <w:pPr>
        <w:pStyle w:val="FootnoteText"/>
      </w:pPr>
      <w:r>
        <w:rPr>
          <w:rStyle w:val="FootnoteReference"/>
        </w:rPr>
        <w:footnoteRef/>
      </w:r>
      <w:r>
        <w:t xml:space="preserve"> </w:t>
      </w:r>
      <w:proofErr w:type="spellStart"/>
      <w:r w:rsidRPr="00BE7EBA">
        <w:rPr>
          <w:i/>
        </w:rPr>
        <w:t>State</w:t>
      </w:r>
      <w:proofErr w:type="spellEnd"/>
      <w:r w:rsidRPr="00BE7EBA">
        <w:rPr>
          <w:i/>
        </w:rPr>
        <w:t xml:space="preserve"> </w:t>
      </w:r>
      <w:proofErr w:type="spellStart"/>
      <w:r w:rsidRPr="00BE7EBA">
        <w:rPr>
          <w:i/>
        </w:rPr>
        <w:t>of</w:t>
      </w:r>
      <w:proofErr w:type="spellEnd"/>
      <w:r w:rsidRPr="00BE7EBA">
        <w:rPr>
          <w:i/>
        </w:rPr>
        <w:t xml:space="preserve"> </w:t>
      </w:r>
      <w:proofErr w:type="spellStart"/>
      <w:r w:rsidRPr="00BE7EBA">
        <w:rPr>
          <w:i/>
        </w:rPr>
        <w:t>the</w:t>
      </w:r>
      <w:proofErr w:type="spellEnd"/>
      <w:r w:rsidRPr="00BE7EBA">
        <w:rPr>
          <w:i/>
        </w:rPr>
        <w:t xml:space="preserve"> Art </w:t>
      </w:r>
      <w:proofErr w:type="spellStart"/>
      <w:r w:rsidRPr="00BE7EBA">
        <w:rPr>
          <w:i/>
        </w:rPr>
        <w:t>on</w:t>
      </w:r>
      <w:proofErr w:type="spellEnd"/>
      <w:r w:rsidRPr="00BE7EBA">
        <w:rPr>
          <w:i/>
        </w:rPr>
        <w:t xml:space="preserve"> </w:t>
      </w:r>
      <w:proofErr w:type="spellStart"/>
      <w:r w:rsidRPr="00BE7EBA">
        <w:rPr>
          <w:i/>
        </w:rPr>
        <w:t>Alternative</w:t>
      </w:r>
      <w:proofErr w:type="spellEnd"/>
      <w:r w:rsidRPr="00BE7EBA">
        <w:rPr>
          <w:i/>
        </w:rPr>
        <w:t xml:space="preserve"> </w:t>
      </w:r>
      <w:proofErr w:type="spellStart"/>
      <w:r w:rsidRPr="00BE7EBA">
        <w:rPr>
          <w:i/>
        </w:rPr>
        <w:t>Fuels</w:t>
      </w:r>
      <w:proofErr w:type="spellEnd"/>
      <w:r w:rsidRPr="00BE7EBA">
        <w:rPr>
          <w:i/>
        </w:rPr>
        <w:t xml:space="preserve"> </w:t>
      </w:r>
      <w:proofErr w:type="spellStart"/>
      <w:r w:rsidRPr="00BE7EBA">
        <w:rPr>
          <w:i/>
        </w:rPr>
        <w:t>Transport</w:t>
      </w:r>
      <w:proofErr w:type="spellEnd"/>
      <w:r w:rsidRPr="00BE7EBA">
        <w:rPr>
          <w:i/>
        </w:rPr>
        <w:t xml:space="preserve"> </w:t>
      </w:r>
      <w:proofErr w:type="spellStart"/>
      <w:r w:rsidRPr="00BE7EBA">
        <w:rPr>
          <w:i/>
        </w:rPr>
        <w:t>Systems</w:t>
      </w:r>
      <w:proofErr w:type="spellEnd"/>
      <w:r w:rsidRPr="00BE7EBA">
        <w:rPr>
          <w:i/>
        </w:rPr>
        <w:t xml:space="preserve"> </w:t>
      </w:r>
      <w:proofErr w:type="spellStart"/>
      <w:r w:rsidRPr="00BE7EBA">
        <w:rPr>
          <w:i/>
        </w:rPr>
        <w:t>in</w:t>
      </w:r>
      <w:proofErr w:type="spellEnd"/>
      <w:r w:rsidRPr="00BE7EBA">
        <w:rPr>
          <w:i/>
        </w:rPr>
        <w:t xml:space="preserve"> </w:t>
      </w:r>
      <w:proofErr w:type="spellStart"/>
      <w:r w:rsidRPr="00BE7EBA">
        <w:rPr>
          <w:i/>
        </w:rPr>
        <w:t>the</w:t>
      </w:r>
      <w:proofErr w:type="spellEnd"/>
      <w:r w:rsidRPr="00BE7EBA">
        <w:rPr>
          <w:i/>
        </w:rPr>
        <w:t xml:space="preserve"> </w:t>
      </w:r>
      <w:proofErr w:type="spellStart"/>
      <w:r w:rsidRPr="00BE7EBA">
        <w:rPr>
          <w:i/>
        </w:rPr>
        <w:t>European</w:t>
      </w:r>
      <w:proofErr w:type="spellEnd"/>
      <w:r w:rsidRPr="00BE7EBA">
        <w:rPr>
          <w:i/>
        </w:rPr>
        <w:t xml:space="preserve"> </w:t>
      </w:r>
      <w:proofErr w:type="spellStart"/>
      <w:r w:rsidRPr="00BE7EBA">
        <w:rPr>
          <w:i/>
        </w:rPr>
        <w:t>Union</w:t>
      </w:r>
      <w:proofErr w:type="spellEnd"/>
      <w:r w:rsidRPr="00BE7EBA">
        <w:rPr>
          <w:i/>
        </w:rPr>
        <w:t xml:space="preserve">. </w:t>
      </w:r>
      <w:proofErr w:type="spellStart"/>
      <w:r w:rsidRPr="00BE7EBA">
        <w:rPr>
          <w:i/>
        </w:rPr>
        <w:t>Final</w:t>
      </w:r>
      <w:proofErr w:type="spellEnd"/>
      <w:r w:rsidRPr="00BE7EBA">
        <w:rPr>
          <w:i/>
        </w:rPr>
        <w:t xml:space="preserve"> </w:t>
      </w:r>
      <w:proofErr w:type="spellStart"/>
      <w:r w:rsidRPr="00BE7EBA">
        <w:rPr>
          <w:i/>
        </w:rPr>
        <w:t>Report</w:t>
      </w:r>
      <w:proofErr w:type="spellEnd"/>
      <w:r w:rsidRPr="00BE7EBA">
        <w:rPr>
          <w:i/>
        </w:rPr>
        <w:t xml:space="preserve">, </w:t>
      </w:r>
      <w:proofErr w:type="spellStart"/>
      <w:r w:rsidRPr="00BE7EBA">
        <w:rPr>
          <w:i/>
        </w:rPr>
        <w:t>European</w:t>
      </w:r>
      <w:proofErr w:type="spellEnd"/>
      <w:r w:rsidRPr="00BE7EBA">
        <w:rPr>
          <w:i/>
        </w:rPr>
        <w:t xml:space="preserve"> </w:t>
      </w:r>
      <w:proofErr w:type="spellStart"/>
      <w:r w:rsidRPr="00BE7EBA">
        <w:rPr>
          <w:i/>
        </w:rPr>
        <w:t>Commission</w:t>
      </w:r>
      <w:proofErr w:type="spellEnd"/>
      <w:r w:rsidRPr="00BE7EBA">
        <w:rPr>
          <w:i/>
        </w:rPr>
        <w:t>, 2015</w:t>
      </w:r>
    </w:p>
  </w:footnote>
  <w:footnote w:id="56">
    <w:p w:rsidR="009415BF" w:rsidRDefault="009415BF">
      <w:pPr>
        <w:pStyle w:val="FootnoteText"/>
      </w:pPr>
      <w:r>
        <w:rPr>
          <w:rStyle w:val="FootnoteReference"/>
        </w:rPr>
        <w:footnoteRef/>
      </w:r>
      <w:r>
        <w:t xml:space="preserve"> </w:t>
      </w:r>
      <w:r w:rsidRPr="00045714">
        <w:rPr>
          <w:i/>
        </w:rPr>
        <w:t>Turpat</w:t>
      </w:r>
    </w:p>
  </w:footnote>
  <w:footnote w:id="57">
    <w:p w:rsidR="009415BF" w:rsidRPr="00045714" w:rsidRDefault="009415BF">
      <w:pPr>
        <w:pStyle w:val="FootnoteText"/>
        <w:rPr>
          <w:i/>
        </w:rPr>
      </w:pPr>
      <w:r>
        <w:rPr>
          <w:rStyle w:val="FootnoteReference"/>
        </w:rPr>
        <w:footnoteRef/>
      </w:r>
      <w:r>
        <w:t xml:space="preserve"> </w:t>
      </w:r>
      <w:r>
        <w:rPr>
          <w:i/>
        </w:rPr>
        <w:t>Turpat</w:t>
      </w:r>
    </w:p>
  </w:footnote>
  <w:footnote w:id="58">
    <w:p w:rsidR="009415BF" w:rsidRDefault="009415BF">
      <w:pPr>
        <w:pStyle w:val="FootnoteText"/>
      </w:pPr>
      <w:r>
        <w:rPr>
          <w:rStyle w:val="FootnoteReference"/>
        </w:rPr>
        <w:footnoteRef/>
      </w:r>
      <w:r>
        <w:t xml:space="preserve"> Eiropas Parlamenta un Padomes 2009.gada 23.aprīļa Direktīva </w:t>
      </w:r>
      <w:r w:rsidRPr="0095429B">
        <w:t>2009/28/EK par atjaunojamo energoresursu izmantošanas veicināšanu un ar ko groza un sekojoši atceļ Direktīvas 2001/77/EK un 2003/30/EK</w:t>
      </w:r>
    </w:p>
  </w:footnote>
  <w:footnote w:id="59">
    <w:p w:rsidR="009415BF" w:rsidRDefault="009415BF">
      <w:pPr>
        <w:pStyle w:val="FootnoteText"/>
      </w:pPr>
      <w:r>
        <w:rPr>
          <w:rStyle w:val="FootnoteReference"/>
        </w:rPr>
        <w:footnoteRef/>
      </w:r>
      <w:r>
        <w:t xml:space="preserve"> </w:t>
      </w:r>
      <w:r w:rsidRPr="00D60A83">
        <w:t xml:space="preserve">Avots: </w:t>
      </w:r>
      <w:proofErr w:type="spellStart"/>
      <w:r w:rsidRPr="00045714">
        <w:rPr>
          <w:i/>
        </w:rPr>
        <w:t>EurObserv'ER</w:t>
      </w:r>
      <w:proofErr w:type="spellEnd"/>
      <w:r w:rsidRPr="00045714">
        <w:rPr>
          <w:i/>
        </w:rPr>
        <w:t xml:space="preserve">, </w:t>
      </w:r>
      <w:proofErr w:type="spellStart"/>
      <w:r w:rsidRPr="00045714">
        <w:rPr>
          <w:i/>
        </w:rPr>
        <w:t>Biofuels</w:t>
      </w:r>
      <w:proofErr w:type="spellEnd"/>
      <w:r w:rsidRPr="00045714">
        <w:rPr>
          <w:i/>
        </w:rPr>
        <w:t xml:space="preserve"> </w:t>
      </w:r>
      <w:proofErr w:type="spellStart"/>
      <w:r w:rsidRPr="00045714">
        <w:rPr>
          <w:i/>
        </w:rPr>
        <w:t>Barometer</w:t>
      </w:r>
      <w:proofErr w:type="spellEnd"/>
      <w:r w:rsidRPr="00045714">
        <w:rPr>
          <w:i/>
        </w:rPr>
        <w:t>, 2016</w:t>
      </w:r>
    </w:p>
  </w:footnote>
  <w:footnote w:id="60">
    <w:p w:rsidR="009415BF" w:rsidRDefault="009415BF" w:rsidP="00ED6B17">
      <w:pPr>
        <w:pStyle w:val="FootnoteText"/>
      </w:pPr>
      <w:r>
        <w:rPr>
          <w:rStyle w:val="FootnoteReference"/>
        </w:rPr>
        <w:footnoteRef/>
      </w:r>
      <w:r>
        <w:t xml:space="preserve"> Eiropas Parlamenta un Padomes 2015.gada 9.septembra Direktīva </w:t>
      </w:r>
      <w:r w:rsidRPr="003979D9">
        <w:t>ES) 2015/1513</w:t>
      </w:r>
      <w:r>
        <w:t xml:space="preserve">, </w:t>
      </w:r>
      <w:r w:rsidRPr="003979D9">
        <w:t>ar kuru groza Direktīvu 98/70/EK, kas attiecas uz benzīna un dīzeļdegvielu kvalitāti, un Direktīvu 2009/28/EK par atjaunojamo energoresursu izmantošanas veicināšanu</w:t>
      </w:r>
    </w:p>
  </w:footnote>
  <w:footnote w:id="61">
    <w:p w:rsidR="009415BF" w:rsidRDefault="009415BF" w:rsidP="00ED6B17">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2015</w:t>
      </w:r>
    </w:p>
  </w:footnote>
  <w:footnote w:id="62">
    <w:p w:rsidR="009415BF" w:rsidRDefault="009415BF" w:rsidP="00ED6B17">
      <w:pPr>
        <w:pStyle w:val="FootnoteText"/>
      </w:pPr>
      <w:r>
        <w:rPr>
          <w:rStyle w:val="FootnoteReference"/>
        </w:rPr>
        <w:footnoteRef/>
      </w:r>
      <w:r>
        <w:t xml:space="preserve"> </w:t>
      </w:r>
      <w:r>
        <w:rPr>
          <w:i/>
        </w:rPr>
        <w:t>Turpat</w:t>
      </w:r>
    </w:p>
  </w:footnote>
  <w:footnote w:id="63">
    <w:p w:rsidR="009415BF" w:rsidRDefault="009415BF">
      <w:pPr>
        <w:pStyle w:val="FootnoteText"/>
      </w:pPr>
      <w:r>
        <w:rPr>
          <w:rStyle w:val="FootnoteReference"/>
        </w:rPr>
        <w:footnoteRef/>
      </w:r>
      <w:r>
        <w:t xml:space="preserve"> </w:t>
      </w:r>
      <w:r w:rsidRPr="002D147F">
        <w:t>Eiropas Parlamenta un Padomes 2014.gada 22.oktobra Direktīva 2014/94/ES par alternatīvo degvielu infrastruktūras ieviešanu</w:t>
      </w:r>
    </w:p>
  </w:footnote>
  <w:footnote w:id="64">
    <w:p w:rsidR="009415BF" w:rsidRDefault="009415BF">
      <w:pPr>
        <w:pStyle w:val="FootnoteText"/>
      </w:pPr>
      <w:r>
        <w:rPr>
          <w:rStyle w:val="FootnoteReference"/>
        </w:rPr>
        <w:footnoteRef/>
      </w:r>
      <w:r>
        <w:t xml:space="preserve"> Pētījums par ūdeņraža transporta degvielas uzpildes infrastruktūras ieviešanu Rīgas reģionā</w:t>
      </w:r>
    </w:p>
  </w:footnote>
  <w:footnote w:id="65">
    <w:p w:rsidR="009415BF" w:rsidRDefault="009415BF">
      <w:pPr>
        <w:pStyle w:val="FootnoteText"/>
      </w:pPr>
      <w:r>
        <w:rPr>
          <w:rStyle w:val="FootnoteReference"/>
        </w:rPr>
        <w:footnoteRef/>
      </w:r>
      <w:r>
        <w:t xml:space="preserve"> Eiropas Parlamenta un Padomes 2014.gada 22.oktobra Direktīva 2014/94/ES par alternatīvo degvielu infrastruktūras ieviešanu</w:t>
      </w:r>
    </w:p>
  </w:footnote>
  <w:footnote w:id="66">
    <w:p w:rsidR="009415BF" w:rsidRDefault="009415BF">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2015</w:t>
      </w:r>
    </w:p>
  </w:footnote>
  <w:footnote w:id="67">
    <w:p w:rsidR="009415BF" w:rsidRDefault="009415BF" w:rsidP="008A4EAA">
      <w:pPr>
        <w:pStyle w:val="FootnoteText"/>
      </w:pPr>
      <w:r>
        <w:rPr>
          <w:rStyle w:val="FootnoteReference"/>
        </w:rPr>
        <w:footnoteRef/>
      </w:r>
      <w:r>
        <w:t xml:space="preserve"> Avots:</w:t>
      </w:r>
      <w:r w:rsidRPr="005A309C">
        <w:rPr>
          <w:rFonts w:eastAsia="Times New Roman" w:cs="Times New Roman"/>
          <w:szCs w:val="24"/>
          <w:lang w:eastAsia="lv-LV"/>
        </w:rPr>
        <w:t xml:space="preserve"> </w:t>
      </w:r>
      <w:r w:rsidRPr="002823F4">
        <w:rPr>
          <w:rFonts w:eastAsia="Times New Roman" w:cs="Times New Roman"/>
          <w:szCs w:val="24"/>
          <w:lang w:eastAsia="lv-LV"/>
        </w:rPr>
        <w:t>EMSA pasūtītais 2012.gada pētījums par biodegvielu potenciālu jūras transportā, “</w:t>
      </w:r>
      <w:proofErr w:type="spellStart"/>
      <w:r w:rsidRPr="005A309C">
        <w:rPr>
          <w:rFonts w:eastAsia="Times New Roman" w:cs="Times New Roman"/>
          <w:i/>
          <w:szCs w:val="24"/>
          <w:lang w:eastAsia="lv-LV"/>
        </w:rPr>
        <w:t>Potential</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of</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biofuels</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for</w:t>
      </w:r>
      <w:proofErr w:type="spellEnd"/>
      <w:r w:rsidRPr="005A309C">
        <w:rPr>
          <w:rFonts w:eastAsia="Times New Roman" w:cs="Times New Roman"/>
          <w:i/>
          <w:szCs w:val="24"/>
          <w:lang w:eastAsia="lv-LV"/>
        </w:rPr>
        <w:t xml:space="preserve"> </w:t>
      </w:r>
      <w:proofErr w:type="spellStart"/>
      <w:r w:rsidRPr="005A309C">
        <w:rPr>
          <w:rFonts w:eastAsia="Times New Roman" w:cs="Times New Roman"/>
          <w:i/>
          <w:szCs w:val="24"/>
          <w:lang w:eastAsia="lv-LV"/>
        </w:rPr>
        <w:t>shipping</w:t>
      </w:r>
      <w:proofErr w:type="spellEnd"/>
      <w:r w:rsidRPr="002823F4">
        <w:rPr>
          <w:rFonts w:eastAsia="Times New Roman" w:cs="Times New Roman"/>
          <w:szCs w:val="24"/>
          <w:lang w:eastAsia="lv-LV"/>
        </w:rPr>
        <w:t>”]</w:t>
      </w:r>
    </w:p>
  </w:footnote>
  <w:footnote w:id="68">
    <w:p w:rsidR="009415BF" w:rsidRDefault="009415BF" w:rsidP="00ED6B17">
      <w:pPr>
        <w:pStyle w:val="FootnoteText"/>
      </w:pPr>
      <w:r>
        <w:rPr>
          <w:rStyle w:val="FootnoteReference"/>
        </w:rPr>
        <w:footnoteRef/>
      </w:r>
      <w:r>
        <w:t xml:space="preserve"> </w:t>
      </w:r>
      <w:proofErr w:type="spellStart"/>
      <w:r w:rsidRPr="008F79AB">
        <w:rPr>
          <w:i/>
        </w:rPr>
        <w:t>State</w:t>
      </w:r>
      <w:proofErr w:type="spellEnd"/>
      <w:r w:rsidRPr="008F79AB">
        <w:rPr>
          <w:i/>
        </w:rPr>
        <w:t xml:space="preserve"> </w:t>
      </w:r>
      <w:proofErr w:type="spellStart"/>
      <w:r w:rsidRPr="008F79AB">
        <w:rPr>
          <w:i/>
        </w:rPr>
        <w:t>of</w:t>
      </w:r>
      <w:proofErr w:type="spellEnd"/>
      <w:r w:rsidRPr="008F79AB">
        <w:rPr>
          <w:i/>
        </w:rPr>
        <w:t xml:space="preserve"> </w:t>
      </w:r>
      <w:proofErr w:type="spellStart"/>
      <w:r w:rsidRPr="008F79AB">
        <w:rPr>
          <w:i/>
        </w:rPr>
        <w:t>the</w:t>
      </w:r>
      <w:proofErr w:type="spellEnd"/>
      <w:r w:rsidRPr="008F79AB">
        <w:rPr>
          <w:i/>
        </w:rPr>
        <w:t xml:space="preserve"> Art </w:t>
      </w:r>
      <w:proofErr w:type="spellStart"/>
      <w:r w:rsidRPr="008F79AB">
        <w:rPr>
          <w:i/>
        </w:rPr>
        <w:t>on</w:t>
      </w:r>
      <w:proofErr w:type="spellEnd"/>
      <w:r w:rsidRPr="008F79AB">
        <w:rPr>
          <w:i/>
        </w:rPr>
        <w:t xml:space="preserve"> </w:t>
      </w:r>
      <w:proofErr w:type="spellStart"/>
      <w:r w:rsidRPr="008F79AB">
        <w:rPr>
          <w:i/>
        </w:rPr>
        <w:t>Alternative</w:t>
      </w:r>
      <w:proofErr w:type="spellEnd"/>
      <w:r w:rsidRPr="008F79AB">
        <w:rPr>
          <w:i/>
        </w:rPr>
        <w:t xml:space="preserve"> </w:t>
      </w:r>
      <w:proofErr w:type="spellStart"/>
      <w:r w:rsidRPr="008F79AB">
        <w:rPr>
          <w:i/>
        </w:rPr>
        <w:t>Fuels</w:t>
      </w:r>
      <w:proofErr w:type="spellEnd"/>
      <w:r w:rsidRPr="008F79AB">
        <w:rPr>
          <w:i/>
        </w:rPr>
        <w:t xml:space="preserve"> </w:t>
      </w:r>
      <w:proofErr w:type="spellStart"/>
      <w:r w:rsidRPr="008F79AB">
        <w:rPr>
          <w:i/>
        </w:rPr>
        <w:t>Transport</w:t>
      </w:r>
      <w:proofErr w:type="spellEnd"/>
      <w:r w:rsidRPr="008F79AB">
        <w:rPr>
          <w:i/>
        </w:rPr>
        <w:t xml:space="preserve"> </w:t>
      </w:r>
      <w:proofErr w:type="spellStart"/>
      <w:r w:rsidRPr="008F79AB">
        <w:rPr>
          <w:i/>
        </w:rPr>
        <w:t>Systems</w:t>
      </w:r>
      <w:proofErr w:type="spellEnd"/>
      <w:r w:rsidRPr="008F79AB">
        <w:rPr>
          <w:i/>
        </w:rPr>
        <w:t xml:space="preserve"> </w:t>
      </w:r>
      <w:proofErr w:type="spellStart"/>
      <w:r w:rsidRPr="008F79AB">
        <w:rPr>
          <w:i/>
        </w:rPr>
        <w:t>in</w:t>
      </w:r>
      <w:proofErr w:type="spellEnd"/>
      <w:r w:rsidRPr="008F79AB">
        <w:rPr>
          <w:i/>
        </w:rPr>
        <w:t xml:space="preserve"> </w:t>
      </w:r>
      <w:proofErr w:type="spellStart"/>
      <w:r w:rsidRPr="008F79AB">
        <w:rPr>
          <w:i/>
        </w:rPr>
        <w:t>the</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Union</w:t>
      </w:r>
      <w:proofErr w:type="spellEnd"/>
      <w:r w:rsidRPr="008F79AB">
        <w:rPr>
          <w:i/>
        </w:rPr>
        <w:t xml:space="preserve">. </w:t>
      </w:r>
      <w:proofErr w:type="spellStart"/>
      <w:r w:rsidRPr="008F79AB">
        <w:rPr>
          <w:i/>
        </w:rPr>
        <w:t>Final</w:t>
      </w:r>
      <w:proofErr w:type="spellEnd"/>
      <w:r w:rsidRPr="008F79AB">
        <w:rPr>
          <w:i/>
        </w:rPr>
        <w:t xml:space="preserve"> </w:t>
      </w:r>
      <w:proofErr w:type="spellStart"/>
      <w:r w:rsidRPr="008F79AB">
        <w:rPr>
          <w:i/>
        </w:rPr>
        <w:t>Report</w:t>
      </w:r>
      <w:proofErr w:type="spellEnd"/>
      <w:r w:rsidRPr="008F79AB">
        <w:rPr>
          <w:i/>
        </w:rPr>
        <w:t xml:space="preserve">, </w:t>
      </w:r>
      <w:proofErr w:type="spellStart"/>
      <w:r w:rsidRPr="008F79AB">
        <w:rPr>
          <w:i/>
        </w:rPr>
        <w:t>European</w:t>
      </w:r>
      <w:proofErr w:type="spellEnd"/>
      <w:r w:rsidRPr="008F79AB">
        <w:rPr>
          <w:i/>
        </w:rPr>
        <w:t xml:space="preserve"> </w:t>
      </w:r>
      <w:proofErr w:type="spellStart"/>
      <w:r w:rsidRPr="008F79AB">
        <w:rPr>
          <w:i/>
        </w:rPr>
        <w:t>Commission</w:t>
      </w:r>
      <w:proofErr w:type="spellEnd"/>
      <w:r w:rsidRPr="008F79AB">
        <w:rPr>
          <w:i/>
        </w:rPr>
        <w:t>, 2015</w:t>
      </w:r>
    </w:p>
  </w:footnote>
  <w:footnote w:id="69">
    <w:p w:rsidR="009415BF" w:rsidRDefault="009415BF" w:rsidP="00185800">
      <w:pPr>
        <w:pStyle w:val="FootnoteText"/>
      </w:pPr>
      <w:r>
        <w:rPr>
          <w:rStyle w:val="FootnoteReference"/>
        </w:rPr>
        <w:footnoteRef/>
      </w:r>
      <w:r>
        <w:t xml:space="preserve"> </w:t>
      </w:r>
      <w:r>
        <w:rPr>
          <w:i/>
        </w:rPr>
        <w:t>Turpat</w:t>
      </w:r>
    </w:p>
    <w:p w:rsidR="009415BF" w:rsidRDefault="009415BF">
      <w:pPr>
        <w:pStyle w:val="FootnoteText"/>
      </w:pPr>
    </w:p>
  </w:footnote>
  <w:footnote w:id="70">
    <w:p w:rsidR="009415BF" w:rsidRDefault="009415BF">
      <w:pPr>
        <w:pStyle w:val="FootnoteText"/>
      </w:pPr>
      <w:r>
        <w:rPr>
          <w:rStyle w:val="FootnoteReference"/>
        </w:rPr>
        <w:footnoteRef/>
      </w:r>
      <w:r>
        <w:t xml:space="preserve"> </w:t>
      </w:r>
      <w:r w:rsidRPr="008E37D2">
        <w:t>https://www.ngva.eu/natural-gas-vehicles-offer-large-opportunity-for-rapid-reduction-of-ghg-emissions-within-upcoming-strategy-on-decarbonisation-of-transport</w:t>
      </w:r>
    </w:p>
  </w:footnote>
  <w:footnote w:id="71">
    <w:p w:rsidR="009415BF" w:rsidRDefault="009415BF" w:rsidP="00987BB7">
      <w:pPr>
        <w:pStyle w:val="FootnoteText"/>
      </w:pPr>
      <w:r>
        <w:rPr>
          <w:rStyle w:val="FootnoteReference"/>
        </w:rPr>
        <w:footnoteRef/>
      </w:r>
      <w:r>
        <w:t xml:space="preserve"> Centrālā statistikas pārvalde </w:t>
      </w:r>
      <w:r w:rsidRPr="00864CA0">
        <w:t>http://www.csb.gov.lv/notikumi/atjaunigo-energoresursu-paterins-pedejos-desmit-gados-pieaudzis-par-62-44049.html</w:t>
      </w:r>
    </w:p>
  </w:footnote>
  <w:footnote w:id="72">
    <w:p w:rsidR="009415BF" w:rsidRDefault="009415BF" w:rsidP="009B182F">
      <w:pPr>
        <w:pStyle w:val="FootnoteText"/>
      </w:pPr>
      <w:r>
        <w:rPr>
          <w:rStyle w:val="FootnoteReference"/>
        </w:rPr>
        <w:footnoteRef/>
      </w:r>
      <w:r>
        <w:t xml:space="preserve"> Pētījums par ūdeņraža transporta degvielas uzpildes infrastruktūras ieviešanu Rīgas reģionā</w:t>
      </w:r>
    </w:p>
  </w:footnote>
  <w:footnote w:id="73">
    <w:p w:rsidR="009415BF" w:rsidRDefault="009415BF">
      <w:pPr>
        <w:pStyle w:val="FootnoteText"/>
      </w:pPr>
      <w:r>
        <w:rPr>
          <w:rStyle w:val="FootnoteReference"/>
        </w:rPr>
        <w:footnoteRef/>
      </w:r>
      <w:r>
        <w:t xml:space="preserve"> </w:t>
      </w:r>
      <w:r w:rsidRPr="00E559EF">
        <w:t>Ministru kabineta 2015. gada 3. novembra noteikumu Nr. 637 „Darbības programmas „Izaugsme un nodarbinātība” 4.4.1. specifiskā atbalsta mērķa „Attīstīt ETL uzlādes infrastruktūru Latvijā” īstenošanas noteikumi” sākotnēji noteiktais mērķa rādītājs par uzstādīto staciju skaitu. Sasniedzamais staciju skaits plānā tiek noteikts šāds:150 stacijas.</w:t>
      </w:r>
    </w:p>
  </w:footnote>
  <w:footnote w:id="74">
    <w:p w:rsidR="009415BF" w:rsidRDefault="009415BF">
      <w:pPr>
        <w:pStyle w:val="FootnoteText"/>
      </w:pPr>
      <w:r>
        <w:rPr>
          <w:rStyle w:val="FootnoteReference"/>
        </w:rPr>
        <w:footnoteRef/>
      </w:r>
      <w:r>
        <w:t xml:space="preserve"> Uz TEN-T ceļiem attālums starp uzlādes stacijām – 30 km (+/- 10 km); Uz TEN-T ceļu savienojošajiem reģionālajiem ceļiem attālums starp stacijām – 50 km (+/- 10 km)</w:t>
      </w:r>
    </w:p>
  </w:footnote>
  <w:footnote w:id="75">
    <w:p w:rsidR="009415BF" w:rsidRDefault="009415BF" w:rsidP="0032445E">
      <w:pPr>
        <w:pStyle w:val="FootnoteText"/>
      </w:pPr>
      <w:r>
        <w:rPr>
          <w:rStyle w:val="FootnoteReference"/>
        </w:rPr>
        <w:footnoteRef/>
      </w:r>
      <w:r>
        <w:t xml:space="preserve">Priekšlikumi Zemgales plānošanas reģiona pašvaldībām iespējamam inovatīvam publiskā pakalpojuma piedāvājumam –elektromobiļu uzlādes punktu izveidei </w:t>
      </w:r>
      <w:r w:rsidRPr="003A1F76">
        <w:t>http://www.zrea.lv/upload/attach/33%20PRIEKSLIKUMI%20E_MOBILITATEI%20ZEMGALE_30jun2014.pdf</w:t>
      </w:r>
    </w:p>
  </w:footnote>
  <w:footnote w:id="76">
    <w:p w:rsidR="009415BF" w:rsidRDefault="009415BF" w:rsidP="0032445E">
      <w:pPr>
        <w:pStyle w:val="FootnoteText"/>
      </w:pPr>
      <w:r>
        <w:rPr>
          <w:rStyle w:val="FootnoteReference"/>
        </w:rPr>
        <w:footnoteRef/>
      </w:r>
      <w:r>
        <w:t xml:space="preserve"> Tirgus un sabiedriskās domas pētījumu centrs </w:t>
      </w:r>
      <w:proofErr w:type="spellStart"/>
      <w:r>
        <w:t>skds</w:t>
      </w:r>
      <w:proofErr w:type="spellEnd"/>
      <w:r>
        <w:t xml:space="preserve">. Informētība un attieksme pret elektrotransportu. </w:t>
      </w:r>
      <w:r w:rsidRPr="006B12C2">
        <w:t>Latvijas iedzīvotāju aptaujas rezultāti</w:t>
      </w:r>
      <w:r>
        <w:t xml:space="preserve">. 2016. gada marts </w:t>
      </w:r>
      <w:r w:rsidRPr="006B12C2">
        <w:t>http://emobilitate.lv/wp-content/uploads/2016/04/SKDS-aptaujas-atskaite.pdf</w:t>
      </w:r>
    </w:p>
  </w:footnote>
  <w:footnote w:id="77">
    <w:p w:rsidR="009415BF" w:rsidRDefault="009415BF">
      <w:pPr>
        <w:pStyle w:val="FootnoteText"/>
      </w:pPr>
      <w:r>
        <w:rPr>
          <w:rStyle w:val="FootnoteReference"/>
        </w:rPr>
        <w:footnoteRef/>
      </w:r>
      <w:r>
        <w:t xml:space="preserve"> </w:t>
      </w:r>
      <w:r w:rsidRPr="00615887">
        <w:t>Enerģētikas attīstības pamatnostādnes 2016.-2020.gadam</w:t>
      </w:r>
    </w:p>
  </w:footnote>
  <w:footnote w:id="78">
    <w:p w:rsidR="009415BF" w:rsidRDefault="009415BF" w:rsidP="0037612D">
      <w:pPr>
        <w:pStyle w:val="FootnoteText"/>
      </w:pPr>
      <w:r>
        <w:rPr>
          <w:rStyle w:val="FootnoteReference"/>
        </w:rPr>
        <w:footnoteRef/>
      </w:r>
      <w:r>
        <w:t xml:space="preserve"> </w:t>
      </w:r>
      <w:r>
        <w:rPr>
          <w:i/>
        </w:rPr>
        <w:t>Turpat</w:t>
      </w:r>
    </w:p>
  </w:footnote>
  <w:footnote w:id="79">
    <w:p w:rsidR="009415BF" w:rsidRDefault="009415BF">
      <w:pPr>
        <w:pStyle w:val="FootnoteText"/>
      </w:pPr>
      <w:r>
        <w:rPr>
          <w:rStyle w:val="FootnoteReference"/>
        </w:rPr>
        <w:footnoteRef/>
      </w:r>
      <w:r>
        <w:t xml:space="preserve"> </w:t>
      </w:r>
      <w:r w:rsidRPr="00615887">
        <w:t>Enerģētikas attīstības pamatnostādnes 2016.-2020.gadam</w:t>
      </w:r>
    </w:p>
  </w:footnote>
  <w:footnote w:id="80">
    <w:p w:rsidR="009415BF" w:rsidRDefault="009415BF">
      <w:pPr>
        <w:pStyle w:val="FootnoteText"/>
      </w:pPr>
      <w:r>
        <w:rPr>
          <w:rStyle w:val="FootnoteReference"/>
        </w:rPr>
        <w:footnoteRef/>
      </w:r>
      <w:r>
        <w:t xml:space="preserve"> A</w:t>
      </w:r>
      <w:r w:rsidRPr="00D17AD5">
        <w:t>vots: Rīgas Tehniskās universitāte</w:t>
      </w:r>
    </w:p>
  </w:footnote>
  <w:footnote w:id="81">
    <w:p w:rsidR="009415BF" w:rsidRDefault="009415BF">
      <w:pPr>
        <w:pStyle w:val="FootnoteText"/>
      </w:pPr>
      <w:r>
        <w:rPr>
          <w:rStyle w:val="FootnoteReference"/>
        </w:rPr>
        <w:footnoteRef/>
      </w:r>
      <w:r>
        <w:t xml:space="preserve"> Avots: Latvijas Biogāzes asociācija </w:t>
      </w:r>
    </w:p>
  </w:footnote>
  <w:footnote w:id="82">
    <w:p w:rsidR="009415BF" w:rsidRDefault="009415BF">
      <w:pPr>
        <w:pStyle w:val="FootnoteText"/>
      </w:pPr>
      <w:r>
        <w:rPr>
          <w:rStyle w:val="FootnoteReference"/>
        </w:rPr>
        <w:footnoteRef/>
      </w:r>
      <w:r>
        <w:t xml:space="preserve"> Enerģētikas attīstības pamatnostādnes 2016.-2020.gadam</w:t>
      </w:r>
    </w:p>
  </w:footnote>
  <w:footnote w:id="83">
    <w:p w:rsidR="009415BF" w:rsidRDefault="009415BF" w:rsidP="009976E9">
      <w:pPr>
        <w:pStyle w:val="FootnoteText"/>
      </w:pPr>
      <w:r>
        <w:rPr>
          <w:rStyle w:val="FootnoteReference"/>
        </w:rPr>
        <w:footnoteRef/>
      </w:r>
      <w:r>
        <w:t xml:space="preserve"> </w:t>
      </w:r>
      <w:r w:rsidRPr="000B6487">
        <w:t>Ekonomikas ministrijas Informatīvais ziņojums par situāciju biodegvielu ražošanas nozarē</w:t>
      </w:r>
    </w:p>
  </w:footnote>
  <w:footnote w:id="84">
    <w:p w:rsidR="009415BF" w:rsidRDefault="009415BF" w:rsidP="009976E9">
      <w:pPr>
        <w:pStyle w:val="FootnoteText"/>
      </w:pPr>
      <w:r>
        <w:rPr>
          <w:rStyle w:val="FootnoteReference"/>
        </w:rPr>
        <w:footnoteRef/>
      </w:r>
      <w:r>
        <w:t xml:space="preserve"> </w:t>
      </w:r>
      <w:r>
        <w:rPr>
          <w:i/>
        </w:rPr>
        <w:t>Turpat</w:t>
      </w:r>
    </w:p>
  </w:footnote>
  <w:footnote w:id="85">
    <w:p w:rsidR="009415BF" w:rsidRDefault="009415BF">
      <w:pPr>
        <w:pStyle w:val="FootnoteText"/>
      </w:pPr>
      <w:r>
        <w:rPr>
          <w:rStyle w:val="FootnoteReference"/>
        </w:rPr>
        <w:footnoteRef/>
      </w:r>
      <w:r>
        <w:t xml:space="preserve"> </w:t>
      </w:r>
      <w:r w:rsidRPr="0083094B">
        <w:t>Avots: http://www.neste.lv/lv/content/neste-pro-diesel</w:t>
      </w:r>
    </w:p>
  </w:footnote>
  <w:footnote w:id="86">
    <w:p w:rsidR="009415BF" w:rsidRDefault="009415BF">
      <w:pPr>
        <w:pStyle w:val="FootnoteText"/>
      </w:pPr>
      <w:r>
        <w:rPr>
          <w:rStyle w:val="FootnoteReference"/>
        </w:rPr>
        <w:footnoteRef/>
      </w:r>
      <w:r>
        <w:t xml:space="preserve"> Avots: </w:t>
      </w:r>
      <w:r w:rsidRPr="0083094B">
        <w:t>http://www.neste.lv/lv/content/neste-dus-saraksts-prod</w:t>
      </w:r>
    </w:p>
  </w:footnote>
  <w:footnote w:id="87">
    <w:p w:rsidR="009415BF" w:rsidRDefault="009415BF" w:rsidP="00B852F6">
      <w:pPr>
        <w:pStyle w:val="FootnoteText"/>
      </w:pPr>
      <w:r>
        <w:rPr>
          <w:rStyle w:val="FootnoteReference"/>
        </w:rPr>
        <w:footnoteRef/>
      </w:r>
      <w:r>
        <w:t xml:space="preserve"> </w:t>
      </w:r>
      <w:proofErr w:type="spellStart"/>
      <w:r>
        <w:t>Latvia’s</w:t>
      </w:r>
      <w:proofErr w:type="spellEnd"/>
      <w:r>
        <w:t xml:space="preserve"> </w:t>
      </w:r>
      <w:proofErr w:type="spellStart"/>
      <w:r>
        <w:t>National</w:t>
      </w:r>
      <w:proofErr w:type="spellEnd"/>
      <w:r>
        <w:t xml:space="preserve"> </w:t>
      </w:r>
      <w:proofErr w:type="spellStart"/>
      <w:r>
        <w:t>Inventory</w:t>
      </w:r>
      <w:proofErr w:type="spellEnd"/>
      <w:r>
        <w:t xml:space="preserve"> </w:t>
      </w:r>
      <w:proofErr w:type="spellStart"/>
      <w:r>
        <w:t>Report</w:t>
      </w:r>
      <w:proofErr w:type="spellEnd"/>
      <w:r>
        <w:t xml:space="preserve"> 1990-2014</w:t>
      </w:r>
    </w:p>
  </w:footnote>
  <w:footnote w:id="88">
    <w:p w:rsidR="009415BF" w:rsidRDefault="009415BF" w:rsidP="009976E9">
      <w:pPr>
        <w:pStyle w:val="FootnoteText"/>
      </w:pPr>
      <w:r>
        <w:rPr>
          <w:rStyle w:val="FootnoteReference"/>
        </w:rPr>
        <w:footnoteRef/>
      </w:r>
      <w:r>
        <w:t xml:space="preserve"> </w:t>
      </w:r>
      <w:r w:rsidRPr="00D43CF8">
        <w:t>http://www.acea.be/statistics/tag/category/key-figures)</w:t>
      </w:r>
    </w:p>
  </w:footnote>
  <w:footnote w:id="89">
    <w:p w:rsidR="009415BF" w:rsidRDefault="009415BF" w:rsidP="00125CC9">
      <w:pPr>
        <w:pStyle w:val="FootnoteText"/>
      </w:pPr>
      <w:r>
        <w:rPr>
          <w:rStyle w:val="FootnoteReference"/>
        </w:rPr>
        <w:footnoteRef/>
      </w:r>
      <w:r>
        <w:t xml:space="preserve"> CSDD statistika</w:t>
      </w:r>
    </w:p>
  </w:footnote>
  <w:footnote w:id="90">
    <w:p w:rsidR="009415BF" w:rsidRDefault="009415BF" w:rsidP="009976E9">
      <w:pPr>
        <w:pStyle w:val="FootnoteText"/>
      </w:pPr>
      <w:r>
        <w:rPr>
          <w:rStyle w:val="FootnoteReference"/>
        </w:rPr>
        <w:footnoteRef/>
      </w:r>
      <w:r>
        <w:t xml:space="preserve"> </w:t>
      </w:r>
      <w:r>
        <w:rPr>
          <w:i/>
        </w:rPr>
        <w:t>Turpat</w:t>
      </w:r>
      <w:r>
        <w:t xml:space="preserve"> </w:t>
      </w:r>
    </w:p>
  </w:footnote>
  <w:footnote w:id="91">
    <w:p w:rsidR="009415BF" w:rsidRDefault="009415BF" w:rsidP="009976E9">
      <w:pPr>
        <w:pStyle w:val="FootnoteText"/>
      </w:pPr>
      <w:r>
        <w:rPr>
          <w:rStyle w:val="FootnoteReference"/>
        </w:rPr>
        <w:footnoteRef/>
      </w:r>
      <w:r>
        <w:t xml:space="preserve"> CSDD statistika</w:t>
      </w:r>
    </w:p>
  </w:footnote>
  <w:footnote w:id="92">
    <w:p w:rsidR="009415BF" w:rsidRDefault="009415BF" w:rsidP="000A1E99">
      <w:pPr>
        <w:pStyle w:val="FootnoteText"/>
      </w:pPr>
      <w:r>
        <w:rPr>
          <w:rStyle w:val="FootnoteReference"/>
        </w:rPr>
        <w:footnoteRef/>
      </w:r>
      <w:r>
        <w:t xml:space="preserve"> </w:t>
      </w:r>
      <w:r w:rsidRPr="00AB0834">
        <w:t>http://mvd.riga.lv/uploads/videgaiss/dok/R%C4%ABc%C4%ABbas%20programmas%20izpilde%202014.pdf</w:t>
      </w:r>
    </w:p>
  </w:footnote>
  <w:footnote w:id="93">
    <w:p w:rsidR="009415BF" w:rsidRDefault="009415BF" w:rsidP="000A1E99">
      <w:pPr>
        <w:pStyle w:val="FootnoteText"/>
      </w:pPr>
      <w:r>
        <w:rPr>
          <w:rStyle w:val="FootnoteReference"/>
        </w:rPr>
        <w:footnoteRef/>
      </w:r>
      <w:r>
        <w:t xml:space="preserve"> Avots: Latvijas Ūdeņraža Asociācija</w:t>
      </w:r>
    </w:p>
  </w:footnote>
  <w:footnote w:id="94">
    <w:p w:rsidR="009415BF" w:rsidRDefault="009415BF" w:rsidP="009976E9">
      <w:pPr>
        <w:pStyle w:val="FootnoteText"/>
      </w:pPr>
      <w:r>
        <w:rPr>
          <w:rStyle w:val="FootnoteReference"/>
        </w:rPr>
        <w:footnoteRef/>
      </w:r>
      <w:r>
        <w:t xml:space="preserve"> </w:t>
      </w:r>
      <w:proofErr w:type="spellStart"/>
      <w:r>
        <w:t>Elektromobilitātes</w:t>
      </w:r>
      <w:proofErr w:type="spellEnd"/>
      <w:r>
        <w:t xml:space="preserve"> attīstības plāns 2014.-2016.gadam</w:t>
      </w:r>
    </w:p>
  </w:footnote>
  <w:footnote w:id="95">
    <w:p w:rsidR="009415BF" w:rsidRDefault="009415BF" w:rsidP="009976E9">
      <w:pPr>
        <w:pStyle w:val="FootnoteText"/>
      </w:pPr>
      <w:r>
        <w:rPr>
          <w:rStyle w:val="FootnoteReference"/>
        </w:rPr>
        <w:footnoteRef/>
      </w:r>
      <w:r>
        <w:t xml:space="preserve"> </w:t>
      </w:r>
      <w:proofErr w:type="spellStart"/>
      <w:r w:rsidRPr="00933A80">
        <w:t>Elektromobilitātes</w:t>
      </w:r>
      <w:proofErr w:type="spellEnd"/>
      <w:r w:rsidRPr="00933A80">
        <w:t xml:space="preserve"> rokasgrāmata pašvaldībām</w:t>
      </w:r>
    </w:p>
  </w:footnote>
  <w:footnote w:id="96">
    <w:p w:rsidR="009415BF" w:rsidRDefault="009415BF" w:rsidP="009976E9">
      <w:pPr>
        <w:pStyle w:val="FootnoteText"/>
      </w:pPr>
      <w:r>
        <w:rPr>
          <w:rStyle w:val="FootnoteReference"/>
        </w:rPr>
        <w:footnoteRef/>
      </w:r>
      <w:r>
        <w:t xml:space="preserve"> </w:t>
      </w:r>
      <w:r w:rsidRPr="009A005D">
        <w:t>http://rop.lv/lv/par-ostu/statistika.html#5</w:t>
      </w:r>
    </w:p>
  </w:footnote>
  <w:footnote w:id="97">
    <w:p w:rsidR="009415BF" w:rsidRDefault="009415BF" w:rsidP="009976E9">
      <w:pPr>
        <w:pStyle w:val="FootnoteText"/>
      </w:pPr>
      <w:r>
        <w:rPr>
          <w:rStyle w:val="FootnoteReference"/>
        </w:rPr>
        <w:footnoteRef/>
      </w:r>
      <w:r>
        <w:t xml:space="preserve"> </w:t>
      </w:r>
      <w:r w:rsidRPr="009A005D">
        <w:t>http://www.portofventspils.lv/lv/par-ostu/osta-skaitlos</w:t>
      </w:r>
    </w:p>
  </w:footnote>
  <w:footnote w:id="98">
    <w:p w:rsidR="009415BF" w:rsidRDefault="009415BF" w:rsidP="00D028F8">
      <w:pPr>
        <w:pStyle w:val="FootnoteText"/>
        <w:rPr>
          <w:rFonts w:ascii="Calibri" w:hAnsi="Calibri"/>
        </w:rPr>
      </w:pPr>
      <w:r>
        <w:rPr>
          <w:rStyle w:val="FootnoteReference"/>
        </w:rPr>
        <w:t>[1]</w:t>
      </w:r>
      <w:r>
        <w:t xml:space="preserve"> Tabulā iekļauti pasākumi, kuriem tiek plānots prioritāri piešķirt finansējumu no valsts vai pašvaldību budžeta, nevis alternatīva x finansējuma avota (OCTA līdzekļi).</w:t>
      </w:r>
    </w:p>
  </w:footnote>
  <w:footnote w:id="99">
    <w:p w:rsidR="009415BF" w:rsidRDefault="009415BF">
      <w:pPr>
        <w:pStyle w:val="FootnoteText"/>
      </w:pPr>
      <w:r>
        <w:rPr>
          <w:rStyle w:val="FootnoteReference"/>
        </w:rPr>
        <w:footnoteRef/>
      </w:r>
      <w:r>
        <w:t xml:space="preserve"> </w:t>
      </w:r>
      <w:r w:rsidRPr="008E2AFD">
        <w:t>Pēc darbības programmas “Izaugsme un nodarbinātība” 4.5.1. specifiskā atbalsta mērķa “Attīstīt videi draudzīgu sabiedriskā transporta infrastruktūru” 4.5.1.2. pasākuma “Attīstīt videi draudzīgu sabiedriskā transporta infrastruktūru (sliežu transporta)”  projektu apstiprināšanas attiecīgajā gadā projektu īstenošanai nepieciešamie valsts budžeta līdzekļi normatīvajos aktos noteiktajā kārtībā tiks pieprasīti no 74.resora “Gadskārtējā valsts budžeta izpildes procesā pārdalāmais finansējums” 80.00.00 programmas “Nesadalītais finansējums Eiropas Savienības politiku instrumentu un pārējās ārvalstu finanšu palīdzības līdzfinansēto projektu un pasākumu īstenošanai.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712553"/>
      <w:docPartObj>
        <w:docPartGallery w:val="Page Numbers (Top of Page)"/>
        <w:docPartUnique/>
      </w:docPartObj>
    </w:sdtPr>
    <w:sdtEndPr>
      <w:rPr>
        <w:noProof/>
      </w:rPr>
    </w:sdtEndPr>
    <w:sdtContent>
      <w:p w:rsidR="009415BF" w:rsidRDefault="009415BF">
        <w:pPr>
          <w:pStyle w:val="Header"/>
          <w:jc w:val="center"/>
        </w:pPr>
        <w:r>
          <w:fldChar w:fldCharType="begin"/>
        </w:r>
        <w:r>
          <w:instrText xml:space="preserve"> PAGE   \* MERGEFORMAT </w:instrText>
        </w:r>
        <w:r>
          <w:fldChar w:fldCharType="separate"/>
        </w:r>
        <w:r w:rsidR="007439F6">
          <w:rPr>
            <w:noProof/>
          </w:rPr>
          <w:t>70</w:t>
        </w:r>
        <w:r>
          <w:rPr>
            <w:noProof/>
          </w:rPr>
          <w:fldChar w:fldCharType="end"/>
        </w:r>
      </w:p>
    </w:sdtContent>
  </w:sdt>
  <w:p w:rsidR="009415BF" w:rsidRDefault="009415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5BF" w:rsidRDefault="009415BF" w:rsidP="000563D8">
    <w:pPr>
      <w:pStyle w:val="Header"/>
      <w:jc w:val="right"/>
    </w:pPr>
    <w:r w:rsidRPr="00800E3A">
      <w:rPr>
        <w:rFonts w:cs="Times New Roman"/>
        <w:i/>
      </w:rPr>
      <w:t>Projekts</w:t>
    </w:r>
  </w:p>
  <w:p w:rsidR="009415BF" w:rsidRDefault="009415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5ADB"/>
    <w:multiLevelType w:val="hybridMultilevel"/>
    <w:tmpl w:val="E7D8E0CE"/>
    <w:lvl w:ilvl="0" w:tplc="0426000F">
      <w:start w:val="1"/>
      <w:numFmt w:val="decimal"/>
      <w:lvlText w:val="%1."/>
      <w:lvlJc w:val="left"/>
      <w:pPr>
        <w:ind w:left="1364" w:hanging="360"/>
      </w:pPr>
      <w:rPr>
        <w:rFonts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1">
    <w:nsid w:val="0F5D0672"/>
    <w:multiLevelType w:val="hybridMultilevel"/>
    <w:tmpl w:val="F4C833A0"/>
    <w:lvl w:ilvl="0" w:tplc="9DB6F6A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04632"/>
    <w:multiLevelType w:val="hybridMultilevel"/>
    <w:tmpl w:val="52F27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D3208"/>
    <w:multiLevelType w:val="multilevel"/>
    <w:tmpl w:val="338E26C0"/>
    <w:lvl w:ilvl="0">
      <w:start w:val="1"/>
      <w:numFmt w:val="bullet"/>
      <w:lvlText w:val=""/>
      <w:lvlJc w:val="left"/>
      <w:pPr>
        <w:ind w:left="717" w:hanging="360"/>
      </w:pPr>
      <w:rPr>
        <w:rFonts w:ascii="Symbol" w:hAnsi="Symbol" w:hint="default"/>
      </w:rPr>
    </w:lvl>
    <w:lvl w:ilvl="1">
      <w:start w:val="2"/>
      <w:numFmt w:val="decimal"/>
      <w:isLgl/>
      <w:lvlText w:val="%1.%2."/>
      <w:lvlJc w:val="left"/>
      <w:pPr>
        <w:ind w:left="1257" w:hanging="720"/>
      </w:pPr>
      <w:rPr>
        <w:rFonts w:hint="default"/>
      </w:rPr>
    </w:lvl>
    <w:lvl w:ilvl="2">
      <w:start w:val="3"/>
      <w:numFmt w:val="decimal"/>
      <w:isLgl/>
      <w:lvlText w:val="%1.%2.%3."/>
      <w:lvlJc w:val="left"/>
      <w:pPr>
        <w:ind w:left="1437"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697" w:hanging="1440"/>
      </w:pPr>
      <w:rPr>
        <w:rFonts w:hint="default"/>
      </w:rPr>
    </w:lvl>
    <w:lvl w:ilvl="6">
      <w:start w:val="1"/>
      <w:numFmt w:val="decimal"/>
      <w:isLgl/>
      <w:lvlText w:val="%1.%2.%3.%4.%5.%6.%7."/>
      <w:lvlJc w:val="left"/>
      <w:pPr>
        <w:ind w:left="3237" w:hanging="1800"/>
      </w:pPr>
      <w:rPr>
        <w:rFonts w:hint="default"/>
      </w:rPr>
    </w:lvl>
    <w:lvl w:ilvl="7">
      <w:start w:val="1"/>
      <w:numFmt w:val="decimal"/>
      <w:isLgl/>
      <w:lvlText w:val="%1.%2.%3.%4.%5.%6.%7.%8."/>
      <w:lvlJc w:val="left"/>
      <w:pPr>
        <w:ind w:left="3417" w:hanging="1800"/>
      </w:pPr>
      <w:rPr>
        <w:rFonts w:hint="default"/>
      </w:rPr>
    </w:lvl>
    <w:lvl w:ilvl="8">
      <w:start w:val="1"/>
      <w:numFmt w:val="decimal"/>
      <w:isLgl/>
      <w:lvlText w:val="%1.%2.%3.%4.%5.%6.%7.%8.%9."/>
      <w:lvlJc w:val="left"/>
      <w:pPr>
        <w:ind w:left="3957" w:hanging="2160"/>
      </w:pPr>
      <w:rPr>
        <w:rFonts w:hint="default"/>
      </w:rPr>
    </w:lvl>
  </w:abstractNum>
  <w:abstractNum w:abstractNumId="4">
    <w:nsid w:val="13D17D3C"/>
    <w:multiLevelType w:val="multilevel"/>
    <w:tmpl w:val="6E10D59C"/>
    <w:lvl w:ilvl="0">
      <w:start w:val="1"/>
      <w:numFmt w:val="decimal"/>
      <w:lvlText w:val="%1."/>
      <w:lvlJc w:val="left"/>
      <w:pPr>
        <w:ind w:left="675" w:hanging="675"/>
      </w:pPr>
      <w:rPr>
        <w:rFonts w:hint="default"/>
      </w:rPr>
    </w:lvl>
    <w:lvl w:ilvl="1">
      <w:start w:val="4"/>
      <w:numFmt w:val="decimal"/>
      <w:lvlText w:val="%1.%2."/>
      <w:lvlJc w:val="left"/>
      <w:pPr>
        <w:ind w:left="1079" w:hanging="72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5032" w:hanging="2160"/>
      </w:pPr>
      <w:rPr>
        <w:rFonts w:hint="default"/>
      </w:rPr>
    </w:lvl>
  </w:abstractNum>
  <w:abstractNum w:abstractNumId="5">
    <w:nsid w:val="17597628"/>
    <w:multiLevelType w:val="hybridMultilevel"/>
    <w:tmpl w:val="5DAE5BCA"/>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6">
    <w:nsid w:val="1A7E1799"/>
    <w:multiLevelType w:val="hybridMultilevel"/>
    <w:tmpl w:val="2CE6E2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1B6D632E"/>
    <w:multiLevelType w:val="multilevel"/>
    <w:tmpl w:val="D0445E1A"/>
    <w:lvl w:ilvl="0">
      <w:start w:val="1"/>
      <w:numFmt w:val="decimal"/>
      <w:lvlText w:val="%1."/>
      <w:lvlJc w:val="left"/>
      <w:pPr>
        <w:ind w:left="717" w:hanging="360"/>
      </w:pPr>
      <w:rPr>
        <w:rFonts w:hint="default"/>
      </w:rPr>
    </w:lvl>
    <w:lvl w:ilvl="1">
      <w:start w:val="2"/>
      <w:numFmt w:val="decimal"/>
      <w:isLgl/>
      <w:lvlText w:val="%1.%2."/>
      <w:lvlJc w:val="left"/>
      <w:pPr>
        <w:ind w:left="1257" w:hanging="720"/>
      </w:pPr>
      <w:rPr>
        <w:rFonts w:hint="default"/>
      </w:rPr>
    </w:lvl>
    <w:lvl w:ilvl="2">
      <w:start w:val="3"/>
      <w:numFmt w:val="decimal"/>
      <w:isLgl/>
      <w:lvlText w:val="%1.%2.%3."/>
      <w:lvlJc w:val="left"/>
      <w:pPr>
        <w:ind w:left="1437"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697" w:hanging="1440"/>
      </w:pPr>
      <w:rPr>
        <w:rFonts w:hint="default"/>
      </w:rPr>
    </w:lvl>
    <w:lvl w:ilvl="6">
      <w:start w:val="1"/>
      <w:numFmt w:val="decimal"/>
      <w:isLgl/>
      <w:lvlText w:val="%1.%2.%3.%4.%5.%6.%7."/>
      <w:lvlJc w:val="left"/>
      <w:pPr>
        <w:ind w:left="3237" w:hanging="1800"/>
      </w:pPr>
      <w:rPr>
        <w:rFonts w:hint="default"/>
      </w:rPr>
    </w:lvl>
    <w:lvl w:ilvl="7">
      <w:start w:val="1"/>
      <w:numFmt w:val="decimal"/>
      <w:isLgl/>
      <w:lvlText w:val="%1.%2.%3.%4.%5.%6.%7.%8."/>
      <w:lvlJc w:val="left"/>
      <w:pPr>
        <w:ind w:left="3417" w:hanging="1800"/>
      </w:pPr>
      <w:rPr>
        <w:rFonts w:hint="default"/>
      </w:rPr>
    </w:lvl>
    <w:lvl w:ilvl="8">
      <w:start w:val="1"/>
      <w:numFmt w:val="decimal"/>
      <w:isLgl/>
      <w:lvlText w:val="%1.%2.%3.%4.%5.%6.%7.%8.%9."/>
      <w:lvlJc w:val="left"/>
      <w:pPr>
        <w:ind w:left="3957" w:hanging="2160"/>
      </w:pPr>
      <w:rPr>
        <w:rFonts w:hint="default"/>
      </w:rPr>
    </w:lvl>
  </w:abstractNum>
  <w:abstractNum w:abstractNumId="8">
    <w:nsid w:val="1E4A2B3A"/>
    <w:multiLevelType w:val="hybridMultilevel"/>
    <w:tmpl w:val="01020CB4"/>
    <w:lvl w:ilvl="0" w:tplc="04260003">
      <w:start w:val="1"/>
      <w:numFmt w:val="bullet"/>
      <w:lvlText w:val="o"/>
      <w:lvlJc w:val="left"/>
      <w:pPr>
        <w:ind w:left="1350" w:hanging="360"/>
      </w:pPr>
      <w:rPr>
        <w:rFonts w:ascii="Courier New" w:hAnsi="Courier New" w:cs="Courier New"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9">
    <w:nsid w:val="21206FA6"/>
    <w:multiLevelType w:val="hybridMultilevel"/>
    <w:tmpl w:val="F502F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2390E0B"/>
    <w:multiLevelType w:val="hybridMultilevel"/>
    <w:tmpl w:val="965CBE16"/>
    <w:lvl w:ilvl="0" w:tplc="0426000F">
      <w:start w:val="1"/>
      <w:numFmt w:val="decimal"/>
      <w:lvlText w:val="%1."/>
      <w:lvlJc w:val="left"/>
      <w:pPr>
        <w:ind w:left="5180" w:hanging="360"/>
      </w:pPr>
      <w:rPr>
        <w:rFonts w:hint="default"/>
      </w:rPr>
    </w:lvl>
    <w:lvl w:ilvl="1" w:tplc="04260001">
      <w:start w:val="1"/>
      <w:numFmt w:val="bullet"/>
      <w:lvlText w:val=""/>
      <w:lvlJc w:val="left"/>
      <w:pPr>
        <w:ind w:left="644"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3F650D6"/>
    <w:multiLevelType w:val="hybridMultilevel"/>
    <w:tmpl w:val="D1786182"/>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12">
    <w:nsid w:val="274C4494"/>
    <w:multiLevelType w:val="multilevel"/>
    <w:tmpl w:val="57888C04"/>
    <w:lvl w:ilvl="0">
      <w:start w:val="1"/>
      <w:numFmt w:val="decimal"/>
      <w:lvlText w:val="%1."/>
      <w:lvlJc w:val="left"/>
      <w:pPr>
        <w:ind w:left="540" w:hanging="540"/>
      </w:pPr>
      <w:rPr>
        <w:rFonts w:hint="default"/>
      </w:rPr>
    </w:lvl>
    <w:lvl w:ilvl="1">
      <w:start w:val="5"/>
      <w:numFmt w:val="decimal"/>
      <w:lvlText w:val="%1.%2."/>
      <w:lvlJc w:val="left"/>
      <w:pPr>
        <w:ind w:left="899" w:hanging="54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
    <w:nsid w:val="28FB6D96"/>
    <w:multiLevelType w:val="hybridMultilevel"/>
    <w:tmpl w:val="6A44249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nsid w:val="31C22692"/>
    <w:multiLevelType w:val="hybridMultilevel"/>
    <w:tmpl w:val="563CCF40"/>
    <w:lvl w:ilvl="0" w:tplc="4DF049EC">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26A2F"/>
    <w:multiLevelType w:val="hybridMultilevel"/>
    <w:tmpl w:val="FC4A4432"/>
    <w:lvl w:ilvl="0" w:tplc="2AC42018">
      <w:start w:val="1"/>
      <w:numFmt w:val="bullet"/>
      <w:pStyle w:val="Bumbulikaste"/>
      <w:lvlText w:val=""/>
      <w:lvlJc w:val="left"/>
      <w:pPr>
        <w:ind w:left="720" w:hanging="360"/>
      </w:pPr>
      <w:rPr>
        <w:rFonts w:ascii="Wingdings" w:hAnsi="Wingdings" w:hint="default"/>
        <w:color w:val="548DD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141230"/>
    <w:multiLevelType w:val="hybridMultilevel"/>
    <w:tmpl w:val="DB3E7D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59C5528"/>
    <w:multiLevelType w:val="hybridMultilevel"/>
    <w:tmpl w:val="5656BD14"/>
    <w:lvl w:ilvl="0" w:tplc="9DB6F6A6">
      <w:numFmt w:val="bullet"/>
      <w:lvlText w:val="–"/>
      <w:lvlJc w:val="left"/>
      <w:pPr>
        <w:ind w:left="720" w:hanging="360"/>
      </w:pPr>
      <w:rPr>
        <w:rFonts w:ascii="Times New Roman" w:eastAsia="Times New Roman" w:hAnsi="Times New Roman" w:cs="Times New Roman" w:hint="default"/>
      </w:rPr>
    </w:lvl>
    <w:lvl w:ilvl="1" w:tplc="0426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307D81"/>
    <w:multiLevelType w:val="multilevel"/>
    <w:tmpl w:val="DC4CDD6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8" w:hanging="576"/>
      </w:pPr>
      <w:rPr>
        <w:rFonts w:ascii="Times New Roman" w:hAnsi="Times New Roman" w:cs="Times New Roman" w:hint="default"/>
        <w:color w:val="000000"/>
        <w:sz w:val="24"/>
        <w:szCs w:val="24"/>
      </w:rPr>
    </w:lvl>
    <w:lvl w:ilvl="2">
      <w:start w:val="1"/>
      <w:numFmt w:val="decimal"/>
      <w:pStyle w:val="Heading3"/>
      <w:lvlText w:val="%1.%2.%3"/>
      <w:lvlJc w:val="left"/>
      <w:pPr>
        <w:ind w:left="1080" w:hanging="720"/>
      </w:pPr>
      <w:rPr>
        <w:rFonts w:cs="Times New Roman"/>
      </w:rPr>
    </w:lvl>
    <w:lvl w:ilvl="3">
      <w:start w:val="1"/>
      <w:numFmt w:val="decimal"/>
      <w:pStyle w:val="Heading4"/>
      <w:lvlText w:val="%1.%2.%3.%4"/>
      <w:lvlJc w:val="left"/>
      <w:pPr>
        <w:ind w:left="864" w:hanging="864"/>
      </w:pPr>
      <w:rPr>
        <w:rFonts w:ascii="Times New Roman" w:hAnsi="Times New Roman"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9">
    <w:nsid w:val="3DC20C68"/>
    <w:multiLevelType w:val="multilevel"/>
    <w:tmpl w:val="285844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F1725A6"/>
    <w:multiLevelType w:val="multilevel"/>
    <w:tmpl w:val="0E38F188"/>
    <w:lvl w:ilvl="0">
      <w:start w:val="1"/>
      <w:numFmt w:val="decimal"/>
      <w:lvlText w:val="%1."/>
      <w:lvlJc w:val="left"/>
      <w:pPr>
        <w:ind w:left="675" w:hanging="675"/>
      </w:pPr>
      <w:rPr>
        <w:rFonts w:hint="default"/>
        <w:b/>
        <w:i w:val="0"/>
        <w:sz w:val="28"/>
      </w:rPr>
    </w:lvl>
    <w:lvl w:ilvl="1">
      <w:start w:val="5"/>
      <w:numFmt w:val="decimal"/>
      <w:lvlText w:val="%1.%2."/>
      <w:lvlJc w:val="left"/>
      <w:pPr>
        <w:ind w:left="1394" w:hanging="675"/>
      </w:pPr>
      <w:rPr>
        <w:rFonts w:hint="default"/>
        <w:b/>
        <w:i w:val="0"/>
        <w:sz w:val="24"/>
        <w:szCs w:val="24"/>
      </w:rPr>
    </w:lvl>
    <w:lvl w:ilvl="2">
      <w:start w:val="3"/>
      <w:numFmt w:val="decimal"/>
      <w:lvlText w:val="%1.%2.%3."/>
      <w:lvlJc w:val="left"/>
      <w:pPr>
        <w:ind w:left="2158" w:hanging="720"/>
      </w:pPr>
      <w:rPr>
        <w:rFonts w:hint="default"/>
        <w:b w:val="0"/>
        <w:i/>
        <w:sz w:val="24"/>
        <w:szCs w:val="24"/>
      </w:rPr>
    </w:lvl>
    <w:lvl w:ilvl="3">
      <w:start w:val="1"/>
      <w:numFmt w:val="decimal"/>
      <w:lvlText w:val="%1.%2.%3.%4."/>
      <w:lvlJc w:val="left"/>
      <w:pPr>
        <w:ind w:left="2877" w:hanging="720"/>
      </w:pPr>
      <w:rPr>
        <w:rFonts w:hint="default"/>
        <w:b/>
        <w:i w:val="0"/>
        <w:sz w:val="28"/>
      </w:rPr>
    </w:lvl>
    <w:lvl w:ilvl="4">
      <w:start w:val="1"/>
      <w:numFmt w:val="decimal"/>
      <w:lvlText w:val="%1.%2.%3.%4.%5."/>
      <w:lvlJc w:val="left"/>
      <w:pPr>
        <w:ind w:left="3956" w:hanging="1080"/>
      </w:pPr>
      <w:rPr>
        <w:rFonts w:hint="default"/>
        <w:b/>
        <w:i w:val="0"/>
        <w:sz w:val="28"/>
      </w:rPr>
    </w:lvl>
    <w:lvl w:ilvl="5">
      <w:start w:val="1"/>
      <w:numFmt w:val="decimal"/>
      <w:lvlText w:val="%1.%2.%3.%4.%5.%6."/>
      <w:lvlJc w:val="left"/>
      <w:pPr>
        <w:ind w:left="4675" w:hanging="1080"/>
      </w:pPr>
      <w:rPr>
        <w:rFonts w:hint="default"/>
        <w:b/>
        <w:i w:val="0"/>
        <w:sz w:val="28"/>
      </w:rPr>
    </w:lvl>
    <w:lvl w:ilvl="6">
      <w:start w:val="1"/>
      <w:numFmt w:val="decimal"/>
      <w:lvlText w:val="%1.%2.%3.%4.%5.%6.%7."/>
      <w:lvlJc w:val="left"/>
      <w:pPr>
        <w:ind w:left="5754" w:hanging="1440"/>
      </w:pPr>
      <w:rPr>
        <w:rFonts w:hint="default"/>
        <w:b/>
        <w:i w:val="0"/>
        <w:sz w:val="28"/>
      </w:rPr>
    </w:lvl>
    <w:lvl w:ilvl="7">
      <w:start w:val="1"/>
      <w:numFmt w:val="decimal"/>
      <w:lvlText w:val="%1.%2.%3.%4.%5.%6.%7.%8."/>
      <w:lvlJc w:val="left"/>
      <w:pPr>
        <w:ind w:left="6473" w:hanging="1440"/>
      </w:pPr>
      <w:rPr>
        <w:rFonts w:hint="default"/>
        <w:b/>
        <w:i w:val="0"/>
        <w:sz w:val="28"/>
      </w:rPr>
    </w:lvl>
    <w:lvl w:ilvl="8">
      <w:start w:val="1"/>
      <w:numFmt w:val="decimal"/>
      <w:lvlText w:val="%1.%2.%3.%4.%5.%6.%7.%8.%9."/>
      <w:lvlJc w:val="left"/>
      <w:pPr>
        <w:ind w:left="7552" w:hanging="1800"/>
      </w:pPr>
      <w:rPr>
        <w:rFonts w:hint="default"/>
        <w:b/>
        <w:i w:val="0"/>
        <w:sz w:val="28"/>
      </w:rPr>
    </w:lvl>
  </w:abstractNum>
  <w:abstractNum w:abstractNumId="21">
    <w:nsid w:val="41C43331"/>
    <w:multiLevelType w:val="hybridMultilevel"/>
    <w:tmpl w:val="2612D630"/>
    <w:lvl w:ilvl="0" w:tplc="04260001">
      <w:start w:val="1"/>
      <w:numFmt w:val="bullet"/>
      <w:lvlText w:val=""/>
      <w:lvlJc w:val="left"/>
      <w:pPr>
        <w:ind w:left="720" w:hanging="360"/>
      </w:pPr>
      <w:rPr>
        <w:rFonts w:ascii="Symbol" w:hAnsi="Symbol" w:hint="default"/>
      </w:rPr>
    </w:lvl>
    <w:lvl w:ilvl="1" w:tplc="E9585E00">
      <w:numFmt w:val="bullet"/>
      <w:lvlText w:val="-"/>
      <w:lvlJc w:val="left"/>
      <w:pPr>
        <w:ind w:left="1440" w:hanging="360"/>
      </w:pPr>
      <w:rPr>
        <w:rFonts w:ascii="Calibri" w:eastAsiaTheme="minorHAnsi" w:hAnsi="Calibri" w:cstheme="minorBidi"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3E4328F"/>
    <w:multiLevelType w:val="hybridMultilevel"/>
    <w:tmpl w:val="9AC87916"/>
    <w:lvl w:ilvl="0" w:tplc="9DB6F6A6">
      <w:numFmt w:val="bullet"/>
      <w:lvlText w:val="–"/>
      <w:lvlJc w:val="left"/>
      <w:pPr>
        <w:ind w:left="720" w:hanging="360"/>
      </w:pPr>
      <w:rPr>
        <w:rFonts w:ascii="Times New Roman" w:eastAsia="Times New Roman" w:hAnsi="Times New Roman" w:cs="Times New Roman" w:hint="default"/>
      </w:rPr>
    </w:lvl>
    <w:lvl w:ilvl="1" w:tplc="0426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BF1E97"/>
    <w:multiLevelType w:val="multilevel"/>
    <w:tmpl w:val="182828AE"/>
    <w:lvl w:ilvl="0">
      <w:start w:val="1"/>
      <w:numFmt w:val="decimal"/>
      <w:lvlText w:val="%1."/>
      <w:lvlJc w:val="left"/>
      <w:pPr>
        <w:ind w:left="927" w:hanging="360"/>
      </w:pPr>
      <w:rPr>
        <w:rFonts w:cstheme="minorBidi" w:hint="default"/>
        <w:b w:val="0"/>
        <w:sz w:val="24"/>
      </w:rPr>
    </w:lvl>
    <w:lvl w:ilvl="1">
      <w:start w:val="1"/>
      <w:numFmt w:val="decimal"/>
      <w:isLgl/>
      <w:lvlText w:val="%1.%2."/>
      <w:lvlJc w:val="left"/>
      <w:pPr>
        <w:ind w:left="128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4">
    <w:nsid w:val="48D8596E"/>
    <w:multiLevelType w:val="multilevel"/>
    <w:tmpl w:val="2E8613A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4AAE2C45"/>
    <w:multiLevelType w:val="hybridMultilevel"/>
    <w:tmpl w:val="28AEE5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E9585E00">
      <w:numFmt w:val="bullet"/>
      <w:lvlText w:val="-"/>
      <w:lvlJc w:val="left"/>
      <w:pPr>
        <w:ind w:left="1353" w:hanging="360"/>
      </w:pPr>
      <w:rPr>
        <w:rFonts w:ascii="Calibri" w:eastAsiaTheme="minorHAnsi" w:hAnsi="Calibri" w:cstheme="minorBidi"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1C35E93"/>
    <w:multiLevelType w:val="hybridMultilevel"/>
    <w:tmpl w:val="F06CE21A"/>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7">
    <w:nsid w:val="52B36323"/>
    <w:multiLevelType w:val="hybridMultilevel"/>
    <w:tmpl w:val="8C16952E"/>
    <w:lvl w:ilvl="0" w:tplc="E9585E00">
      <w:numFmt w:val="bullet"/>
      <w:lvlText w:val="-"/>
      <w:lvlJc w:val="left"/>
      <w:pPr>
        <w:ind w:left="720" w:hanging="360"/>
      </w:pPr>
      <w:rPr>
        <w:rFonts w:ascii="Calibri" w:eastAsiaTheme="minorHAnsi" w:hAnsi="Calibri"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49B012F"/>
    <w:multiLevelType w:val="hybridMultilevel"/>
    <w:tmpl w:val="176849C2"/>
    <w:lvl w:ilvl="0" w:tplc="04260005">
      <w:start w:val="1"/>
      <w:numFmt w:val="bullet"/>
      <w:lvlText w:val=""/>
      <w:lvlJc w:val="left"/>
      <w:pPr>
        <w:ind w:left="2346"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9">
    <w:nsid w:val="5957220B"/>
    <w:multiLevelType w:val="hybridMultilevel"/>
    <w:tmpl w:val="3348AB18"/>
    <w:lvl w:ilvl="0" w:tplc="9DB6F6A6">
      <w:numFmt w:val="bullet"/>
      <w:lvlText w:val="–"/>
      <w:lvlJc w:val="left"/>
      <w:pPr>
        <w:ind w:left="1287" w:hanging="360"/>
      </w:pPr>
      <w:rPr>
        <w:rFonts w:ascii="Times New Roman" w:eastAsia="Times New Roman" w:hAnsi="Times New Roman" w:cs="Times New Roman"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nsid w:val="5E2E5C72"/>
    <w:multiLevelType w:val="hybridMultilevel"/>
    <w:tmpl w:val="385CA8D2"/>
    <w:lvl w:ilvl="0" w:tplc="04260003">
      <w:start w:val="1"/>
      <w:numFmt w:val="bullet"/>
      <w:lvlText w:val="o"/>
      <w:lvlJc w:val="left"/>
      <w:pPr>
        <w:ind w:left="2160" w:hanging="360"/>
      </w:pPr>
      <w:rPr>
        <w:rFonts w:ascii="Courier New" w:hAnsi="Courier New" w:cs="Courier New"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1">
    <w:nsid w:val="60653D7F"/>
    <w:multiLevelType w:val="hybridMultilevel"/>
    <w:tmpl w:val="614882FE"/>
    <w:lvl w:ilvl="0" w:tplc="04260001">
      <w:start w:val="1"/>
      <w:numFmt w:val="bullet"/>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32">
    <w:nsid w:val="61CC118B"/>
    <w:multiLevelType w:val="hybridMultilevel"/>
    <w:tmpl w:val="45762D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1">
      <w:start w:val="1"/>
      <w:numFmt w:val="bullet"/>
      <w:lvlText w:val=""/>
      <w:lvlJc w:val="left"/>
      <w:pPr>
        <w:ind w:left="1353" w:hanging="360"/>
      </w:pPr>
      <w:rPr>
        <w:rFonts w:ascii="Symbol" w:hAnsi="Symbol"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2D711EA"/>
    <w:multiLevelType w:val="hybridMultilevel"/>
    <w:tmpl w:val="288E32A4"/>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632D0B17"/>
    <w:multiLevelType w:val="hybridMultilevel"/>
    <w:tmpl w:val="14CAC85E"/>
    <w:lvl w:ilvl="0" w:tplc="04260001">
      <w:start w:val="1"/>
      <w:numFmt w:val="bullet"/>
      <w:lvlText w:val=""/>
      <w:lvlJc w:val="left"/>
      <w:pPr>
        <w:ind w:left="1996" w:hanging="360"/>
      </w:pPr>
      <w:rPr>
        <w:rFonts w:ascii="Symbol" w:hAnsi="Symbol"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35">
    <w:nsid w:val="653D2ABF"/>
    <w:multiLevelType w:val="multilevel"/>
    <w:tmpl w:val="488EF4BE"/>
    <w:lvl w:ilvl="0">
      <w:start w:val="1"/>
      <w:numFmt w:val="decimal"/>
      <w:lvlText w:val="%1."/>
      <w:lvlJc w:val="left"/>
      <w:pPr>
        <w:ind w:left="675" w:hanging="675"/>
      </w:pPr>
      <w:rPr>
        <w:rFonts w:hint="default"/>
      </w:rPr>
    </w:lvl>
    <w:lvl w:ilvl="1">
      <w:start w:val="2"/>
      <w:numFmt w:val="decimal"/>
      <w:lvlText w:val="%1.%2."/>
      <w:lvlJc w:val="left"/>
      <w:pPr>
        <w:ind w:left="1079" w:hanging="72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5032" w:hanging="2160"/>
      </w:pPr>
      <w:rPr>
        <w:rFonts w:hint="default"/>
      </w:rPr>
    </w:lvl>
  </w:abstractNum>
  <w:abstractNum w:abstractNumId="36">
    <w:nsid w:val="667D062B"/>
    <w:multiLevelType w:val="hybridMultilevel"/>
    <w:tmpl w:val="882A1F5C"/>
    <w:lvl w:ilvl="0" w:tplc="0426000F">
      <w:start w:val="7"/>
      <w:numFmt w:val="decimal"/>
      <w:lvlText w:val="%1."/>
      <w:lvlJc w:val="left"/>
      <w:pPr>
        <w:ind w:left="643" w:hanging="360"/>
      </w:pPr>
      <w:rPr>
        <w:rFonts w:hint="default"/>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37">
    <w:nsid w:val="66CB58EE"/>
    <w:multiLevelType w:val="hybridMultilevel"/>
    <w:tmpl w:val="F502F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DA75DEB"/>
    <w:multiLevelType w:val="hybridMultilevel"/>
    <w:tmpl w:val="61F440D8"/>
    <w:lvl w:ilvl="0" w:tplc="0FEE8720">
      <w:start w:val="1"/>
      <w:numFmt w:val="upperLetter"/>
      <w:lvlText w:val="%1)"/>
      <w:lvlJc w:val="left"/>
      <w:pPr>
        <w:ind w:left="927" w:hanging="360"/>
      </w:pPr>
      <w:rPr>
        <w:rFonts w:hint="default"/>
        <w:i/>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nsid w:val="6DD303FF"/>
    <w:multiLevelType w:val="hybridMultilevel"/>
    <w:tmpl w:val="F502F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096730E"/>
    <w:multiLevelType w:val="multilevel"/>
    <w:tmpl w:val="1FBA760E"/>
    <w:lvl w:ilvl="0">
      <w:start w:val="1"/>
      <w:numFmt w:val="decimal"/>
      <w:lvlText w:val="%1."/>
      <w:lvlJc w:val="left"/>
      <w:pPr>
        <w:ind w:left="720" w:hanging="360"/>
      </w:pPr>
      <w:rPr>
        <w:rFonts w:hint="default"/>
      </w:rPr>
    </w:lvl>
    <w:lvl w:ilvl="1">
      <w:start w:val="2"/>
      <w:numFmt w:val="decimal"/>
      <w:isLgl/>
      <w:lvlText w:val="%1.%2"/>
      <w:lvlJc w:val="left"/>
      <w:pPr>
        <w:ind w:left="1139" w:hanging="60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abstractNum w:abstractNumId="41">
    <w:nsid w:val="73F31010"/>
    <w:multiLevelType w:val="hybridMultilevel"/>
    <w:tmpl w:val="C7C68C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1353"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7277488"/>
    <w:multiLevelType w:val="hybridMultilevel"/>
    <w:tmpl w:val="A4388B8A"/>
    <w:lvl w:ilvl="0" w:tplc="9DB6F6A6">
      <w:numFmt w:val="bullet"/>
      <w:lvlText w:val="–"/>
      <w:lvlJc w:val="left"/>
      <w:pPr>
        <w:ind w:left="720" w:hanging="360"/>
      </w:pPr>
      <w:rPr>
        <w:rFonts w:ascii="Times New Roman" w:eastAsia="Times New Roman" w:hAnsi="Times New Roman" w:cs="Times New Roman" w:hint="default"/>
      </w:rPr>
    </w:lvl>
    <w:lvl w:ilvl="1" w:tplc="E9585E0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26013B"/>
    <w:multiLevelType w:val="hybridMultilevel"/>
    <w:tmpl w:val="DEAE7610"/>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num w:numId="1">
    <w:abstractNumId w:val="37"/>
  </w:num>
  <w:num w:numId="2">
    <w:abstractNumId w:val="9"/>
  </w:num>
  <w:num w:numId="3">
    <w:abstractNumId w:val="39"/>
  </w:num>
  <w:num w:numId="4">
    <w:abstractNumId w:val="27"/>
  </w:num>
  <w:num w:numId="5">
    <w:abstractNumId w:val="10"/>
  </w:num>
  <w:num w:numId="6">
    <w:abstractNumId w:val="0"/>
  </w:num>
  <w:num w:numId="7">
    <w:abstractNumId w:val="28"/>
  </w:num>
  <w:num w:numId="8">
    <w:abstractNumId w:val="7"/>
  </w:num>
  <w:num w:numId="9">
    <w:abstractNumId w:val="30"/>
  </w:num>
  <w:num w:numId="10">
    <w:abstractNumId w:val="11"/>
  </w:num>
  <w:num w:numId="11">
    <w:abstractNumId w:val="18"/>
  </w:num>
  <w:num w:numId="12">
    <w:abstractNumId w:val="15"/>
  </w:num>
  <w:num w:numId="13">
    <w:abstractNumId w:val="2"/>
  </w:num>
  <w:num w:numId="14">
    <w:abstractNumId w:val="14"/>
  </w:num>
  <w:num w:numId="15">
    <w:abstractNumId w:val="36"/>
  </w:num>
  <w:num w:numId="16">
    <w:abstractNumId w:val="41"/>
  </w:num>
  <w:num w:numId="17">
    <w:abstractNumId w:val="19"/>
  </w:num>
  <w:num w:numId="18">
    <w:abstractNumId w:val="40"/>
  </w:num>
  <w:num w:numId="19">
    <w:abstractNumId w:val="35"/>
  </w:num>
  <w:num w:numId="20">
    <w:abstractNumId w:val="4"/>
  </w:num>
  <w:num w:numId="21">
    <w:abstractNumId w:val="12"/>
  </w:num>
  <w:num w:numId="22">
    <w:abstractNumId w:val="26"/>
  </w:num>
  <w:num w:numId="23">
    <w:abstractNumId w:val="6"/>
  </w:num>
  <w:num w:numId="24">
    <w:abstractNumId w:val="33"/>
  </w:num>
  <w:num w:numId="25">
    <w:abstractNumId w:val="3"/>
  </w:num>
  <w:num w:numId="26">
    <w:abstractNumId w:val="29"/>
  </w:num>
  <w:num w:numId="27">
    <w:abstractNumId w:val="38"/>
  </w:num>
  <w:num w:numId="28">
    <w:abstractNumId w:val="8"/>
  </w:num>
  <w:num w:numId="29">
    <w:abstractNumId w:val="13"/>
  </w:num>
  <w:num w:numId="30">
    <w:abstractNumId w:val="16"/>
  </w:num>
  <w:num w:numId="31">
    <w:abstractNumId w:val="43"/>
  </w:num>
  <w:num w:numId="32">
    <w:abstractNumId w:val="5"/>
  </w:num>
  <w:num w:numId="33">
    <w:abstractNumId w:val="34"/>
  </w:num>
  <w:num w:numId="34">
    <w:abstractNumId w:val="31"/>
  </w:num>
  <w:num w:numId="35">
    <w:abstractNumId w:val="1"/>
  </w:num>
  <w:num w:numId="36">
    <w:abstractNumId w:val="42"/>
  </w:num>
  <w:num w:numId="37">
    <w:abstractNumId w:val="21"/>
  </w:num>
  <w:num w:numId="38">
    <w:abstractNumId w:val="25"/>
  </w:num>
  <w:num w:numId="39">
    <w:abstractNumId w:val="24"/>
  </w:num>
  <w:num w:numId="40">
    <w:abstractNumId w:val="20"/>
  </w:num>
  <w:num w:numId="41">
    <w:abstractNumId w:val="23"/>
  </w:num>
  <w:num w:numId="42">
    <w:abstractNumId w:val="22"/>
  </w:num>
  <w:num w:numId="43">
    <w:abstractNumId w:val="17"/>
  </w:num>
  <w:num w:numId="4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617"/>
    <w:rsid w:val="00003499"/>
    <w:rsid w:val="00003851"/>
    <w:rsid w:val="00004ECC"/>
    <w:rsid w:val="00004F53"/>
    <w:rsid w:val="00006085"/>
    <w:rsid w:val="0000697B"/>
    <w:rsid w:val="00006A3C"/>
    <w:rsid w:val="00006E6C"/>
    <w:rsid w:val="00010088"/>
    <w:rsid w:val="0001089D"/>
    <w:rsid w:val="00010E97"/>
    <w:rsid w:val="0001404A"/>
    <w:rsid w:val="00015554"/>
    <w:rsid w:val="00017CEC"/>
    <w:rsid w:val="00022652"/>
    <w:rsid w:val="00022847"/>
    <w:rsid w:val="00023B6E"/>
    <w:rsid w:val="00025033"/>
    <w:rsid w:val="00027093"/>
    <w:rsid w:val="000306A0"/>
    <w:rsid w:val="00032B9E"/>
    <w:rsid w:val="00035331"/>
    <w:rsid w:val="000357DA"/>
    <w:rsid w:val="000359CC"/>
    <w:rsid w:val="0003622B"/>
    <w:rsid w:val="00036C6B"/>
    <w:rsid w:val="00041FBF"/>
    <w:rsid w:val="00043DD2"/>
    <w:rsid w:val="00043F5A"/>
    <w:rsid w:val="00045714"/>
    <w:rsid w:val="00045C38"/>
    <w:rsid w:val="00046A4E"/>
    <w:rsid w:val="000470E1"/>
    <w:rsid w:val="00051091"/>
    <w:rsid w:val="0005169E"/>
    <w:rsid w:val="00051FA8"/>
    <w:rsid w:val="00052214"/>
    <w:rsid w:val="00052248"/>
    <w:rsid w:val="00052703"/>
    <w:rsid w:val="0005315F"/>
    <w:rsid w:val="00053FB3"/>
    <w:rsid w:val="000563D8"/>
    <w:rsid w:val="0005782A"/>
    <w:rsid w:val="0005799B"/>
    <w:rsid w:val="00057A4A"/>
    <w:rsid w:val="00060147"/>
    <w:rsid w:val="0006018B"/>
    <w:rsid w:val="000647B9"/>
    <w:rsid w:val="00064855"/>
    <w:rsid w:val="00065DFE"/>
    <w:rsid w:val="00077C9C"/>
    <w:rsid w:val="00080B09"/>
    <w:rsid w:val="00081835"/>
    <w:rsid w:val="00082118"/>
    <w:rsid w:val="000871AC"/>
    <w:rsid w:val="00091FD5"/>
    <w:rsid w:val="00096B1A"/>
    <w:rsid w:val="000A16E2"/>
    <w:rsid w:val="000A1E99"/>
    <w:rsid w:val="000A37CD"/>
    <w:rsid w:val="000A4C0D"/>
    <w:rsid w:val="000A5A5F"/>
    <w:rsid w:val="000A7FF3"/>
    <w:rsid w:val="000B0307"/>
    <w:rsid w:val="000B2F51"/>
    <w:rsid w:val="000B5F19"/>
    <w:rsid w:val="000B6487"/>
    <w:rsid w:val="000C1EEF"/>
    <w:rsid w:val="000C266B"/>
    <w:rsid w:val="000C2D2B"/>
    <w:rsid w:val="000C6B14"/>
    <w:rsid w:val="000C6DE3"/>
    <w:rsid w:val="000D4A09"/>
    <w:rsid w:val="000D55EF"/>
    <w:rsid w:val="000D610D"/>
    <w:rsid w:val="000D6F5A"/>
    <w:rsid w:val="000E0DF9"/>
    <w:rsid w:val="000E2901"/>
    <w:rsid w:val="000E31BA"/>
    <w:rsid w:val="000E34FE"/>
    <w:rsid w:val="000E39FF"/>
    <w:rsid w:val="000E43F7"/>
    <w:rsid w:val="000E5545"/>
    <w:rsid w:val="000F0422"/>
    <w:rsid w:val="000F0680"/>
    <w:rsid w:val="000F0A9D"/>
    <w:rsid w:val="000F12FD"/>
    <w:rsid w:val="000F2FF5"/>
    <w:rsid w:val="000F72D2"/>
    <w:rsid w:val="000F736D"/>
    <w:rsid w:val="00100936"/>
    <w:rsid w:val="00101CAE"/>
    <w:rsid w:val="0010400A"/>
    <w:rsid w:val="00104DCC"/>
    <w:rsid w:val="00107474"/>
    <w:rsid w:val="001101AC"/>
    <w:rsid w:val="00110A39"/>
    <w:rsid w:val="00111F96"/>
    <w:rsid w:val="00112811"/>
    <w:rsid w:val="00114D37"/>
    <w:rsid w:val="00115464"/>
    <w:rsid w:val="001158A9"/>
    <w:rsid w:val="00115BE2"/>
    <w:rsid w:val="00116A8F"/>
    <w:rsid w:val="0012138D"/>
    <w:rsid w:val="00121397"/>
    <w:rsid w:val="00122588"/>
    <w:rsid w:val="0012336B"/>
    <w:rsid w:val="0012520E"/>
    <w:rsid w:val="00125CC9"/>
    <w:rsid w:val="001312A5"/>
    <w:rsid w:val="00132232"/>
    <w:rsid w:val="001401CE"/>
    <w:rsid w:val="00141727"/>
    <w:rsid w:val="001441E4"/>
    <w:rsid w:val="001448DE"/>
    <w:rsid w:val="00146D18"/>
    <w:rsid w:val="00151875"/>
    <w:rsid w:val="00153C63"/>
    <w:rsid w:val="001555E3"/>
    <w:rsid w:val="0016212E"/>
    <w:rsid w:val="00162270"/>
    <w:rsid w:val="00164729"/>
    <w:rsid w:val="00164785"/>
    <w:rsid w:val="00165477"/>
    <w:rsid w:val="00165499"/>
    <w:rsid w:val="0017323E"/>
    <w:rsid w:val="00173327"/>
    <w:rsid w:val="00175083"/>
    <w:rsid w:val="00176BD2"/>
    <w:rsid w:val="00176F2F"/>
    <w:rsid w:val="00180CB6"/>
    <w:rsid w:val="0018230B"/>
    <w:rsid w:val="001828EB"/>
    <w:rsid w:val="00182F9B"/>
    <w:rsid w:val="001846EE"/>
    <w:rsid w:val="00185800"/>
    <w:rsid w:val="00185822"/>
    <w:rsid w:val="0019142B"/>
    <w:rsid w:val="00191FF0"/>
    <w:rsid w:val="001927E4"/>
    <w:rsid w:val="00192E48"/>
    <w:rsid w:val="00193DE0"/>
    <w:rsid w:val="00196BFE"/>
    <w:rsid w:val="001A0661"/>
    <w:rsid w:val="001A1E27"/>
    <w:rsid w:val="001A2CD9"/>
    <w:rsid w:val="001A2FFD"/>
    <w:rsid w:val="001A7757"/>
    <w:rsid w:val="001B0956"/>
    <w:rsid w:val="001B5F4F"/>
    <w:rsid w:val="001C19CF"/>
    <w:rsid w:val="001C2AD6"/>
    <w:rsid w:val="001C3567"/>
    <w:rsid w:val="001C377F"/>
    <w:rsid w:val="001C48E0"/>
    <w:rsid w:val="001C57E0"/>
    <w:rsid w:val="001D0AC1"/>
    <w:rsid w:val="001D228D"/>
    <w:rsid w:val="001D48BD"/>
    <w:rsid w:val="001D65DB"/>
    <w:rsid w:val="001D7E89"/>
    <w:rsid w:val="001E1C47"/>
    <w:rsid w:val="001E4CF7"/>
    <w:rsid w:val="001E5059"/>
    <w:rsid w:val="001E52E0"/>
    <w:rsid w:val="001E5C2E"/>
    <w:rsid w:val="001E754C"/>
    <w:rsid w:val="001F00B1"/>
    <w:rsid w:val="001F19FC"/>
    <w:rsid w:val="001F32D7"/>
    <w:rsid w:val="001F5290"/>
    <w:rsid w:val="001F7D6E"/>
    <w:rsid w:val="001F7E19"/>
    <w:rsid w:val="0020065A"/>
    <w:rsid w:val="00203918"/>
    <w:rsid w:val="00203A6E"/>
    <w:rsid w:val="00203AF4"/>
    <w:rsid w:val="00205D6D"/>
    <w:rsid w:val="00205FEF"/>
    <w:rsid w:val="00205FF0"/>
    <w:rsid w:val="00206294"/>
    <w:rsid w:val="00207DCD"/>
    <w:rsid w:val="002110E0"/>
    <w:rsid w:val="00213AEC"/>
    <w:rsid w:val="002157FF"/>
    <w:rsid w:val="00216DF7"/>
    <w:rsid w:val="0022015C"/>
    <w:rsid w:val="0022332F"/>
    <w:rsid w:val="002233B0"/>
    <w:rsid w:val="00223630"/>
    <w:rsid w:val="00224755"/>
    <w:rsid w:val="0022476F"/>
    <w:rsid w:val="002251F8"/>
    <w:rsid w:val="00225EB0"/>
    <w:rsid w:val="002318AF"/>
    <w:rsid w:val="00232F29"/>
    <w:rsid w:val="00234E34"/>
    <w:rsid w:val="0023577D"/>
    <w:rsid w:val="002361FC"/>
    <w:rsid w:val="00240369"/>
    <w:rsid w:val="00253FF2"/>
    <w:rsid w:val="00254FEF"/>
    <w:rsid w:val="00260CEB"/>
    <w:rsid w:val="002635D7"/>
    <w:rsid w:val="00263910"/>
    <w:rsid w:val="00265181"/>
    <w:rsid w:val="0026711B"/>
    <w:rsid w:val="00267F2B"/>
    <w:rsid w:val="00272698"/>
    <w:rsid w:val="002731D1"/>
    <w:rsid w:val="00275AF1"/>
    <w:rsid w:val="00275C37"/>
    <w:rsid w:val="002811F8"/>
    <w:rsid w:val="00281945"/>
    <w:rsid w:val="002823F4"/>
    <w:rsid w:val="0028423E"/>
    <w:rsid w:val="00284CF8"/>
    <w:rsid w:val="002867E6"/>
    <w:rsid w:val="00286CB5"/>
    <w:rsid w:val="00290C19"/>
    <w:rsid w:val="00291921"/>
    <w:rsid w:val="002949A3"/>
    <w:rsid w:val="00295AB6"/>
    <w:rsid w:val="00296181"/>
    <w:rsid w:val="0029690E"/>
    <w:rsid w:val="002969B9"/>
    <w:rsid w:val="00297F47"/>
    <w:rsid w:val="002A1300"/>
    <w:rsid w:val="002A2144"/>
    <w:rsid w:val="002A22A4"/>
    <w:rsid w:val="002A22F4"/>
    <w:rsid w:val="002A2656"/>
    <w:rsid w:val="002A6505"/>
    <w:rsid w:val="002A68B7"/>
    <w:rsid w:val="002A72E3"/>
    <w:rsid w:val="002A7E90"/>
    <w:rsid w:val="002B0828"/>
    <w:rsid w:val="002B24B7"/>
    <w:rsid w:val="002B4818"/>
    <w:rsid w:val="002B5481"/>
    <w:rsid w:val="002B5932"/>
    <w:rsid w:val="002B59D2"/>
    <w:rsid w:val="002B6953"/>
    <w:rsid w:val="002B745A"/>
    <w:rsid w:val="002C00B8"/>
    <w:rsid w:val="002C07D5"/>
    <w:rsid w:val="002C2800"/>
    <w:rsid w:val="002C3E1F"/>
    <w:rsid w:val="002C3EAE"/>
    <w:rsid w:val="002C50B6"/>
    <w:rsid w:val="002C56A6"/>
    <w:rsid w:val="002C5DFE"/>
    <w:rsid w:val="002C5F48"/>
    <w:rsid w:val="002C612C"/>
    <w:rsid w:val="002C7618"/>
    <w:rsid w:val="002C7D94"/>
    <w:rsid w:val="002C7DE9"/>
    <w:rsid w:val="002D147F"/>
    <w:rsid w:val="002D1744"/>
    <w:rsid w:val="002D436E"/>
    <w:rsid w:val="002D554C"/>
    <w:rsid w:val="002D5556"/>
    <w:rsid w:val="002D67D8"/>
    <w:rsid w:val="002E20B2"/>
    <w:rsid w:val="002E38C3"/>
    <w:rsid w:val="002E3C25"/>
    <w:rsid w:val="002E6070"/>
    <w:rsid w:val="002E6AB2"/>
    <w:rsid w:val="002E7F19"/>
    <w:rsid w:val="002F0AF5"/>
    <w:rsid w:val="002F10BB"/>
    <w:rsid w:val="002F33D5"/>
    <w:rsid w:val="002F3735"/>
    <w:rsid w:val="002F3C4C"/>
    <w:rsid w:val="002F4555"/>
    <w:rsid w:val="002F4D79"/>
    <w:rsid w:val="002F4E17"/>
    <w:rsid w:val="002F5A42"/>
    <w:rsid w:val="002F6F5E"/>
    <w:rsid w:val="0030337D"/>
    <w:rsid w:val="0031048F"/>
    <w:rsid w:val="00312761"/>
    <w:rsid w:val="00312A4B"/>
    <w:rsid w:val="003166A4"/>
    <w:rsid w:val="00317B05"/>
    <w:rsid w:val="00317EB3"/>
    <w:rsid w:val="003238A5"/>
    <w:rsid w:val="0032445E"/>
    <w:rsid w:val="00324750"/>
    <w:rsid w:val="00332AB4"/>
    <w:rsid w:val="00333EEE"/>
    <w:rsid w:val="00335A6C"/>
    <w:rsid w:val="00340FA1"/>
    <w:rsid w:val="003425BB"/>
    <w:rsid w:val="00342EBD"/>
    <w:rsid w:val="00343328"/>
    <w:rsid w:val="00343C2F"/>
    <w:rsid w:val="00344EA1"/>
    <w:rsid w:val="00347614"/>
    <w:rsid w:val="003501FE"/>
    <w:rsid w:val="0035269E"/>
    <w:rsid w:val="0035478E"/>
    <w:rsid w:val="003548DA"/>
    <w:rsid w:val="003551A8"/>
    <w:rsid w:val="0035611D"/>
    <w:rsid w:val="00360455"/>
    <w:rsid w:val="003604EB"/>
    <w:rsid w:val="00361482"/>
    <w:rsid w:val="003614E3"/>
    <w:rsid w:val="003614FE"/>
    <w:rsid w:val="00361694"/>
    <w:rsid w:val="003616D9"/>
    <w:rsid w:val="00364354"/>
    <w:rsid w:val="00364801"/>
    <w:rsid w:val="00364A03"/>
    <w:rsid w:val="00365091"/>
    <w:rsid w:val="003666AE"/>
    <w:rsid w:val="003708FF"/>
    <w:rsid w:val="00370919"/>
    <w:rsid w:val="0037101D"/>
    <w:rsid w:val="0037105D"/>
    <w:rsid w:val="003717AC"/>
    <w:rsid w:val="00371B9C"/>
    <w:rsid w:val="0037313D"/>
    <w:rsid w:val="003759F0"/>
    <w:rsid w:val="0037612D"/>
    <w:rsid w:val="003767E7"/>
    <w:rsid w:val="003771CF"/>
    <w:rsid w:val="00377BB5"/>
    <w:rsid w:val="00377D52"/>
    <w:rsid w:val="00377DA7"/>
    <w:rsid w:val="003811A8"/>
    <w:rsid w:val="00382928"/>
    <w:rsid w:val="00384810"/>
    <w:rsid w:val="003873BD"/>
    <w:rsid w:val="0039405D"/>
    <w:rsid w:val="00395927"/>
    <w:rsid w:val="00396D1E"/>
    <w:rsid w:val="003979D9"/>
    <w:rsid w:val="00397C1F"/>
    <w:rsid w:val="003A1BBE"/>
    <w:rsid w:val="003A1F76"/>
    <w:rsid w:val="003A45EB"/>
    <w:rsid w:val="003A4BAC"/>
    <w:rsid w:val="003A7689"/>
    <w:rsid w:val="003B139F"/>
    <w:rsid w:val="003B1812"/>
    <w:rsid w:val="003B3B5F"/>
    <w:rsid w:val="003B3DFA"/>
    <w:rsid w:val="003C1FF4"/>
    <w:rsid w:val="003C218D"/>
    <w:rsid w:val="003C40AD"/>
    <w:rsid w:val="003C4539"/>
    <w:rsid w:val="003C4A00"/>
    <w:rsid w:val="003C5F86"/>
    <w:rsid w:val="003C6AD0"/>
    <w:rsid w:val="003C6C22"/>
    <w:rsid w:val="003C7048"/>
    <w:rsid w:val="003D05AA"/>
    <w:rsid w:val="003D44E4"/>
    <w:rsid w:val="003D5ACD"/>
    <w:rsid w:val="003D7018"/>
    <w:rsid w:val="003D7C1B"/>
    <w:rsid w:val="003E30A1"/>
    <w:rsid w:val="003E499B"/>
    <w:rsid w:val="003E5F8E"/>
    <w:rsid w:val="003E6F15"/>
    <w:rsid w:val="003F4A7A"/>
    <w:rsid w:val="003F530F"/>
    <w:rsid w:val="003F619F"/>
    <w:rsid w:val="003F6FB8"/>
    <w:rsid w:val="003F7FB5"/>
    <w:rsid w:val="00401B32"/>
    <w:rsid w:val="00402E40"/>
    <w:rsid w:val="004057B9"/>
    <w:rsid w:val="00407456"/>
    <w:rsid w:val="004075F8"/>
    <w:rsid w:val="00412115"/>
    <w:rsid w:val="0041332B"/>
    <w:rsid w:val="00413695"/>
    <w:rsid w:val="00422430"/>
    <w:rsid w:val="00424449"/>
    <w:rsid w:val="00424D93"/>
    <w:rsid w:val="00425A26"/>
    <w:rsid w:val="004360CF"/>
    <w:rsid w:val="004365F8"/>
    <w:rsid w:val="0043681D"/>
    <w:rsid w:val="00436AD1"/>
    <w:rsid w:val="00436C22"/>
    <w:rsid w:val="0043774D"/>
    <w:rsid w:val="00440968"/>
    <w:rsid w:val="00440E38"/>
    <w:rsid w:val="0044242A"/>
    <w:rsid w:val="00442D26"/>
    <w:rsid w:val="0044470C"/>
    <w:rsid w:val="00447D85"/>
    <w:rsid w:val="00450BC4"/>
    <w:rsid w:val="0045505E"/>
    <w:rsid w:val="00455F87"/>
    <w:rsid w:val="004578C9"/>
    <w:rsid w:val="004603C7"/>
    <w:rsid w:val="00460DE2"/>
    <w:rsid w:val="00461990"/>
    <w:rsid w:val="00461C49"/>
    <w:rsid w:val="00462C16"/>
    <w:rsid w:val="00462C2D"/>
    <w:rsid w:val="00463A2D"/>
    <w:rsid w:val="004645D6"/>
    <w:rsid w:val="00465D4B"/>
    <w:rsid w:val="00465F69"/>
    <w:rsid w:val="00467B55"/>
    <w:rsid w:val="004736F0"/>
    <w:rsid w:val="0047679C"/>
    <w:rsid w:val="0047781A"/>
    <w:rsid w:val="0048140D"/>
    <w:rsid w:val="0048184F"/>
    <w:rsid w:val="004827D8"/>
    <w:rsid w:val="0048441F"/>
    <w:rsid w:val="00485DCB"/>
    <w:rsid w:val="0049142C"/>
    <w:rsid w:val="00491FB1"/>
    <w:rsid w:val="00492381"/>
    <w:rsid w:val="00497C1F"/>
    <w:rsid w:val="004A1C56"/>
    <w:rsid w:val="004A337D"/>
    <w:rsid w:val="004A4989"/>
    <w:rsid w:val="004A5ADF"/>
    <w:rsid w:val="004A5B50"/>
    <w:rsid w:val="004A5DF5"/>
    <w:rsid w:val="004A6473"/>
    <w:rsid w:val="004A7CA8"/>
    <w:rsid w:val="004B5129"/>
    <w:rsid w:val="004B5971"/>
    <w:rsid w:val="004C1601"/>
    <w:rsid w:val="004C1E05"/>
    <w:rsid w:val="004C2182"/>
    <w:rsid w:val="004C3825"/>
    <w:rsid w:val="004C4DF9"/>
    <w:rsid w:val="004C50C9"/>
    <w:rsid w:val="004C53BD"/>
    <w:rsid w:val="004C58FE"/>
    <w:rsid w:val="004C68F4"/>
    <w:rsid w:val="004D0B4E"/>
    <w:rsid w:val="004D231E"/>
    <w:rsid w:val="004D545F"/>
    <w:rsid w:val="004D6AD9"/>
    <w:rsid w:val="004D6E3D"/>
    <w:rsid w:val="004D74D2"/>
    <w:rsid w:val="004D7CF8"/>
    <w:rsid w:val="004E2C62"/>
    <w:rsid w:val="004E410E"/>
    <w:rsid w:val="004E4CDC"/>
    <w:rsid w:val="004E6D7F"/>
    <w:rsid w:val="004F251C"/>
    <w:rsid w:val="004F35F1"/>
    <w:rsid w:val="004F464E"/>
    <w:rsid w:val="004F56BE"/>
    <w:rsid w:val="004F6EEA"/>
    <w:rsid w:val="004F7CA1"/>
    <w:rsid w:val="00501CDD"/>
    <w:rsid w:val="00502C4C"/>
    <w:rsid w:val="005030F8"/>
    <w:rsid w:val="005051FC"/>
    <w:rsid w:val="00505AB7"/>
    <w:rsid w:val="00510160"/>
    <w:rsid w:val="00510A41"/>
    <w:rsid w:val="00514843"/>
    <w:rsid w:val="00514C9D"/>
    <w:rsid w:val="0051713D"/>
    <w:rsid w:val="005178EC"/>
    <w:rsid w:val="00520F19"/>
    <w:rsid w:val="00523463"/>
    <w:rsid w:val="00524987"/>
    <w:rsid w:val="00526B3D"/>
    <w:rsid w:val="00526B44"/>
    <w:rsid w:val="00526E05"/>
    <w:rsid w:val="00527151"/>
    <w:rsid w:val="00530149"/>
    <w:rsid w:val="005311F9"/>
    <w:rsid w:val="00531650"/>
    <w:rsid w:val="00531DE8"/>
    <w:rsid w:val="00532F00"/>
    <w:rsid w:val="00533F3B"/>
    <w:rsid w:val="005367D0"/>
    <w:rsid w:val="00541308"/>
    <w:rsid w:val="00541458"/>
    <w:rsid w:val="005441A5"/>
    <w:rsid w:val="0054575B"/>
    <w:rsid w:val="00545AAF"/>
    <w:rsid w:val="005501AD"/>
    <w:rsid w:val="00551084"/>
    <w:rsid w:val="005515D0"/>
    <w:rsid w:val="00555201"/>
    <w:rsid w:val="00555779"/>
    <w:rsid w:val="00557267"/>
    <w:rsid w:val="0056058E"/>
    <w:rsid w:val="005638FE"/>
    <w:rsid w:val="00563954"/>
    <w:rsid w:val="005647A8"/>
    <w:rsid w:val="00567829"/>
    <w:rsid w:val="00571BA1"/>
    <w:rsid w:val="00572FB1"/>
    <w:rsid w:val="00573305"/>
    <w:rsid w:val="00573410"/>
    <w:rsid w:val="00573CBA"/>
    <w:rsid w:val="00574EB4"/>
    <w:rsid w:val="005770B7"/>
    <w:rsid w:val="00577AE3"/>
    <w:rsid w:val="0058006D"/>
    <w:rsid w:val="005808CD"/>
    <w:rsid w:val="0058144F"/>
    <w:rsid w:val="005817BF"/>
    <w:rsid w:val="005823A6"/>
    <w:rsid w:val="00582BA2"/>
    <w:rsid w:val="00582F06"/>
    <w:rsid w:val="0058374F"/>
    <w:rsid w:val="0058392E"/>
    <w:rsid w:val="00583B7A"/>
    <w:rsid w:val="00584F8A"/>
    <w:rsid w:val="0058698E"/>
    <w:rsid w:val="0059432F"/>
    <w:rsid w:val="005952DC"/>
    <w:rsid w:val="00596250"/>
    <w:rsid w:val="0059635A"/>
    <w:rsid w:val="00596A02"/>
    <w:rsid w:val="005A2B05"/>
    <w:rsid w:val="005A2CB4"/>
    <w:rsid w:val="005A309C"/>
    <w:rsid w:val="005A3AB2"/>
    <w:rsid w:val="005A61B1"/>
    <w:rsid w:val="005B4C54"/>
    <w:rsid w:val="005B736D"/>
    <w:rsid w:val="005B753D"/>
    <w:rsid w:val="005C0329"/>
    <w:rsid w:val="005C0D0A"/>
    <w:rsid w:val="005C42FC"/>
    <w:rsid w:val="005C482D"/>
    <w:rsid w:val="005C493F"/>
    <w:rsid w:val="005D1966"/>
    <w:rsid w:val="005D3987"/>
    <w:rsid w:val="005D3B06"/>
    <w:rsid w:val="005D3EE3"/>
    <w:rsid w:val="005D4F00"/>
    <w:rsid w:val="005D56E8"/>
    <w:rsid w:val="005D663B"/>
    <w:rsid w:val="005D6E09"/>
    <w:rsid w:val="005D70C3"/>
    <w:rsid w:val="005D7ADE"/>
    <w:rsid w:val="005E3A35"/>
    <w:rsid w:val="005E62C7"/>
    <w:rsid w:val="005E6457"/>
    <w:rsid w:val="005E6810"/>
    <w:rsid w:val="005E7F1F"/>
    <w:rsid w:val="005F098F"/>
    <w:rsid w:val="005F0E31"/>
    <w:rsid w:val="005F10A3"/>
    <w:rsid w:val="005F30AF"/>
    <w:rsid w:val="005F5067"/>
    <w:rsid w:val="005F6E82"/>
    <w:rsid w:val="00600702"/>
    <w:rsid w:val="00600B8A"/>
    <w:rsid w:val="0060293A"/>
    <w:rsid w:val="00602AAA"/>
    <w:rsid w:val="00603201"/>
    <w:rsid w:val="00604173"/>
    <w:rsid w:val="00605C5C"/>
    <w:rsid w:val="00606BD2"/>
    <w:rsid w:val="0061567D"/>
    <w:rsid w:val="00615887"/>
    <w:rsid w:val="006204D2"/>
    <w:rsid w:val="00622E21"/>
    <w:rsid w:val="006230EE"/>
    <w:rsid w:val="006247F9"/>
    <w:rsid w:val="00624E9F"/>
    <w:rsid w:val="006302DB"/>
    <w:rsid w:val="00630728"/>
    <w:rsid w:val="0063321D"/>
    <w:rsid w:val="00634633"/>
    <w:rsid w:val="00634BBF"/>
    <w:rsid w:val="0063629C"/>
    <w:rsid w:val="006372FC"/>
    <w:rsid w:val="006378E3"/>
    <w:rsid w:val="00637E26"/>
    <w:rsid w:val="00640D64"/>
    <w:rsid w:val="00642621"/>
    <w:rsid w:val="00642C06"/>
    <w:rsid w:val="00642D91"/>
    <w:rsid w:val="006447E1"/>
    <w:rsid w:val="006459E1"/>
    <w:rsid w:val="00645ADA"/>
    <w:rsid w:val="006463D0"/>
    <w:rsid w:val="00654477"/>
    <w:rsid w:val="00654AFD"/>
    <w:rsid w:val="00656482"/>
    <w:rsid w:val="00656E87"/>
    <w:rsid w:val="00662896"/>
    <w:rsid w:val="00662A5E"/>
    <w:rsid w:val="006647FF"/>
    <w:rsid w:val="00666A4E"/>
    <w:rsid w:val="00666B99"/>
    <w:rsid w:val="00666C96"/>
    <w:rsid w:val="00670460"/>
    <w:rsid w:val="00670EF2"/>
    <w:rsid w:val="0067110E"/>
    <w:rsid w:val="00671315"/>
    <w:rsid w:val="00671854"/>
    <w:rsid w:val="00671D27"/>
    <w:rsid w:val="00673CF7"/>
    <w:rsid w:val="00676CFF"/>
    <w:rsid w:val="0068001B"/>
    <w:rsid w:val="0068069B"/>
    <w:rsid w:val="006829DB"/>
    <w:rsid w:val="00684177"/>
    <w:rsid w:val="00684AB3"/>
    <w:rsid w:val="006858D3"/>
    <w:rsid w:val="00685D0F"/>
    <w:rsid w:val="00686BD3"/>
    <w:rsid w:val="006913DF"/>
    <w:rsid w:val="00691482"/>
    <w:rsid w:val="00691F26"/>
    <w:rsid w:val="00692109"/>
    <w:rsid w:val="00692AA9"/>
    <w:rsid w:val="00694709"/>
    <w:rsid w:val="00696D59"/>
    <w:rsid w:val="006A2274"/>
    <w:rsid w:val="006A29DE"/>
    <w:rsid w:val="006A38F6"/>
    <w:rsid w:val="006A70FB"/>
    <w:rsid w:val="006B0250"/>
    <w:rsid w:val="006B12C2"/>
    <w:rsid w:val="006B2749"/>
    <w:rsid w:val="006B2754"/>
    <w:rsid w:val="006B7501"/>
    <w:rsid w:val="006C31EB"/>
    <w:rsid w:val="006C3539"/>
    <w:rsid w:val="006C4150"/>
    <w:rsid w:val="006C4257"/>
    <w:rsid w:val="006C5460"/>
    <w:rsid w:val="006C759D"/>
    <w:rsid w:val="006C75D0"/>
    <w:rsid w:val="006C7676"/>
    <w:rsid w:val="006D1034"/>
    <w:rsid w:val="006D2FD4"/>
    <w:rsid w:val="006D467F"/>
    <w:rsid w:val="006E3541"/>
    <w:rsid w:val="006E423E"/>
    <w:rsid w:val="006E4586"/>
    <w:rsid w:val="006E4E92"/>
    <w:rsid w:val="006E6287"/>
    <w:rsid w:val="006F2798"/>
    <w:rsid w:val="006F3D69"/>
    <w:rsid w:val="006F5B33"/>
    <w:rsid w:val="00703061"/>
    <w:rsid w:val="00706CBB"/>
    <w:rsid w:val="007070CC"/>
    <w:rsid w:val="00707519"/>
    <w:rsid w:val="00712F3B"/>
    <w:rsid w:val="007135FF"/>
    <w:rsid w:val="00713D8C"/>
    <w:rsid w:val="007241D3"/>
    <w:rsid w:val="00724607"/>
    <w:rsid w:val="00724984"/>
    <w:rsid w:val="0072632E"/>
    <w:rsid w:val="00726B20"/>
    <w:rsid w:val="00730F7D"/>
    <w:rsid w:val="00730FE7"/>
    <w:rsid w:val="007337E4"/>
    <w:rsid w:val="00734F89"/>
    <w:rsid w:val="007412AA"/>
    <w:rsid w:val="007439F6"/>
    <w:rsid w:val="00743C91"/>
    <w:rsid w:val="00743FAD"/>
    <w:rsid w:val="0074607F"/>
    <w:rsid w:val="0074737A"/>
    <w:rsid w:val="007476A1"/>
    <w:rsid w:val="00747AA7"/>
    <w:rsid w:val="0075100C"/>
    <w:rsid w:val="0075721D"/>
    <w:rsid w:val="0075745E"/>
    <w:rsid w:val="00761CB5"/>
    <w:rsid w:val="00762ADE"/>
    <w:rsid w:val="007633D6"/>
    <w:rsid w:val="0076347B"/>
    <w:rsid w:val="0076375A"/>
    <w:rsid w:val="0077058E"/>
    <w:rsid w:val="00770AA9"/>
    <w:rsid w:val="007744DB"/>
    <w:rsid w:val="0077574C"/>
    <w:rsid w:val="00775BCB"/>
    <w:rsid w:val="0077612B"/>
    <w:rsid w:val="00777742"/>
    <w:rsid w:val="00782FE4"/>
    <w:rsid w:val="007846FA"/>
    <w:rsid w:val="0078795C"/>
    <w:rsid w:val="00790A43"/>
    <w:rsid w:val="007915D4"/>
    <w:rsid w:val="0079169D"/>
    <w:rsid w:val="00794EFF"/>
    <w:rsid w:val="007978B4"/>
    <w:rsid w:val="00797B17"/>
    <w:rsid w:val="007A1E03"/>
    <w:rsid w:val="007A463E"/>
    <w:rsid w:val="007A588F"/>
    <w:rsid w:val="007A6C3A"/>
    <w:rsid w:val="007B04DC"/>
    <w:rsid w:val="007B27E1"/>
    <w:rsid w:val="007B2BA9"/>
    <w:rsid w:val="007B4B7B"/>
    <w:rsid w:val="007B5A91"/>
    <w:rsid w:val="007B5AA3"/>
    <w:rsid w:val="007B79A7"/>
    <w:rsid w:val="007C0F18"/>
    <w:rsid w:val="007C1847"/>
    <w:rsid w:val="007C1D93"/>
    <w:rsid w:val="007C32FA"/>
    <w:rsid w:val="007C38BD"/>
    <w:rsid w:val="007C3FDB"/>
    <w:rsid w:val="007C436F"/>
    <w:rsid w:val="007C5C41"/>
    <w:rsid w:val="007C5C6D"/>
    <w:rsid w:val="007C7B93"/>
    <w:rsid w:val="007D044B"/>
    <w:rsid w:val="007D2229"/>
    <w:rsid w:val="007D310D"/>
    <w:rsid w:val="007D3466"/>
    <w:rsid w:val="007D348B"/>
    <w:rsid w:val="007D62B3"/>
    <w:rsid w:val="007E00EC"/>
    <w:rsid w:val="007E067E"/>
    <w:rsid w:val="007E0EFA"/>
    <w:rsid w:val="007E2C2F"/>
    <w:rsid w:val="007E33DE"/>
    <w:rsid w:val="007E42CD"/>
    <w:rsid w:val="007E4FC4"/>
    <w:rsid w:val="007E59C7"/>
    <w:rsid w:val="007F0ECD"/>
    <w:rsid w:val="007F10A2"/>
    <w:rsid w:val="007F12EB"/>
    <w:rsid w:val="007F17E8"/>
    <w:rsid w:val="007F1FB0"/>
    <w:rsid w:val="007F76DF"/>
    <w:rsid w:val="00800301"/>
    <w:rsid w:val="00801CED"/>
    <w:rsid w:val="00802BF4"/>
    <w:rsid w:val="00802CA0"/>
    <w:rsid w:val="00803745"/>
    <w:rsid w:val="008121F2"/>
    <w:rsid w:val="008144C3"/>
    <w:rsid w:val="00820477"/>
    <w:rsid w:val="00821D8B"/>
    <w:rsid w:val="00822244"/>
    <w:rsid w:val="008226D5"/>
    <w:rsid w:val="00823036"/>
    <w:rsid w:val="00824B21"/>
    <w:rsid w:val="00825505"/>
    <w:rsid w:val="00825E69"/>
    <w:rsid w:val="008267AF"/>
    <w:rsid w:val="00830053"/>
    <w:rsid w:val="0083094B"/>
    <w:rsid w:val="0083333F"/>
    <w:rsid w:val="00833BBB"/>
    <w:rsid w:val="00835190"/>
    <w:rsid w:val="00835EFB"/>
    <w:rsid w:val="008412D6"/>
    <w:rsid w:val="008462DB"/>
    <w:rsid w:val="0085099F"/>
    <w:rsid w:val="008511A6"/>
    <w:rsid w:val="00852BD7"/>
    <w:rsid w:val="008543C9"/>
    <w:rsid w:val="00855CBD"/>
    <w:rsid w:val="00855F9C"/>
    <w:rsid w:val="008560CF"/>
    <w:rsid w:val="0085676B"/>
    <w:rsid w:val="008604D6"/>
    <w:rsid w:val="0086250F"/>
    <w:rsid w:val="00862889"/>
    <w:rsid w:val="00863AD0"/>
    <w:rsid w:val="00864CA0"/>
    <w:rsid w:val="00866A85"/>
    <w:rsid w:val="00867D1F"/>
    <w:rsid w:val="008707C2"/>
    <w:rsid w:val="00871C5D"/>
    <w:rsid w:val="00872601"/>
    <w:rsid w:val="0087330C"/>
    <w:rsid w:val="00874289"/>
    <w:rsid w:val="00881839"/>
    <w:rsid w:val="008919C0"/>
    <w:rsid w:val="00894CDC"/>
    <w:rsid w:val="00895176"/>
    <w:rsid w:val="008974CD"/>
    <w:rsid w:val="00897B2E"/>
    <w:rsid w:val="00897B55"/>
    <w:rsid w:val="00897C95"/>
    <w:rsid w:val="008A00BE"/>
    <w:rsid w:val="008A1EB4"/>
    <w:rsid w:val="008A4E93"/>
    <w:rsid w:val="008A4EAA"/>
    <w:rsid w:val="008A54C3"/>
    <w:rsid w:val="008A5C4B"/>
    <w:rsid w:val="008B19E1"/>
    <w:rsid w:val="008B1D73"/>
    <w:rsid w:val="008B24C3"/>
    <w:rsid w:val="008B3F3C"/>
    <w:rsid w:val="008B58F1"/>
    <w:rsid w:val="008B61FE"/>
    <w:rsid w:val="008B7477"/>
    <w:rsid w:val="008C4833"/>
    <w:rsid w:val="008C4F2D"/>
    <w:rsid w:val="008C5461"/>
    <w:rsid w:val="008C572D"/>
    <w:rsid w:val="008C7029"/>
    <w:rsid w:val="008C7AB6"/>
    <w:rsid w:val="008D2274"/>
    <w:rsid w:val="008D4302"/>
    <w:rsid w:val="008D6452"/>
    <w:rsid w:val="008D6713"/>
    <w:rsid w:val="008D6D58"/>
    <w:rsid w:val="008E1257"/>
    <w:rsid w:val="008E23E6"/>
    <w:rsid w:val="008E2AFD"/>
    <w:rsid w:val="008E3251"/>
    <w:rsid w:val="008E37D2"/>
    <w:rsid w:val="008E4691"/>
    <w:rsid w:val="008E5032"/>
    <w:rsid w:val="008E7813"/>
    <w:rsid w:val="008F154F"/>
    <w:rsid w:val="008F3FF2"/>
    <w:rsid w:val="008F5C58"/>
    <w:rsid w:val="008F79AB"/>
    <w:rsid w:val="009001B8"/>
    <w:rsid w:val="00900A9C"/>
    <w:rsid w:val="00900AA8"/>
    <w:rsid w:val="00903669"/>
    <w:rsid w:val="00905328"/>
    <w:rsid w:val="00907067"/>
    <w:rsid w:val="009072AC"/>
    <w:rsid w:val="009103F0"/>
    <w:rsid w:val="00910B5B"/>
    <w:rsid w:val="009149B0"/>
    <w:rsid w:val="009156F2"/>
    <w:rsid w:val="00917E69"/>
    <w:rsid w:val="00920C96"/>
    <w:rsid w:val="00924E2D"/>
    <w:rsid w:val="00925486"/>
    <w:rsid w:val="00932A96"/>
    <w:rsid w:val="00932C2E"/>
    <w:rsid w:val="00933A80"/>
    <w:rsid w:val="009342B7"/>
    <w:rsid w:val="00935678"/>
    <w:rsid w:val="009366DA"/>
    <w:rsid w:val="00937790"/>
    <w:rsid w:val="00940A5F"/>
    <w:rsid w:val="009415BF"/>
    <w:rsid w:val="00942514"/>
    <w:rsid w:val="009444F3"/>
    <w:rsid w:val="0094523C"/>
    <w:rsid w:val="009459C0"/>
    <w:rsid w:val="009462BB"/>
    <w:rsid w:val="00946AA1"/>
    <w:rsid w:val="00951915"/>
    <w:rsid w:val="00952F39"/>
    <w:rsid w:val="00953146"/>
    <w:rsid w:val="0095429B"/>
    <w:rsid w:val="00954488"/>
    <w:rsid w:val="009568F2"/>
    <w:rsid w:val="00960ABE"/>
    <w:rsid w:val="009625F7"/>
    <w:rsid w:val="009626D0"/>
    <w:rsid w:val="0096293F"/>
    <w:rsid w:val="00962F77"/>
    <w:rsid w:val="00965CA7"/>
    <w:rsid w:val="00966D81"/>
    <w:rsid w:val="0096797B"/>
    <w:rsid w:val="00967BE2"/>
    <w:rsid w:val="00970211"/>
    <w:rsid w:val="00970820"/>
    <w:rsid w:val="0097135B"/>
    <w:rsid w:val="009735C4"/>
    <w:rsid w:val="00973D0E"/>
    <w:rsid w:val="00975B9C"/>
    <w:rsid w:val="00976A72"/>
    <w:rsid w:val="00977695"/>
    <w:rsid w:val="00977CCE"/>
    <w:rsid w:val="009838E6"/>
    <w:rsid w:val="009862F4"/>
    <w:rsid w:val="00987BB7"/>
    <w:rsid w:val="00990208"/>
    <w:rsid w:val="00993006"/>
    <w:rsid w:val="009976E9"/>
    <w:rsid w:val="009A005D"/>
    <w:rsid w:val="009A0647"/>
    <w:rsid w:val="009A5B68"/>
    <w:rsid w:val="009A5BDA"/>
    <w:rsid w:val="009A5E49"/>
    <w:rsid w:val="009A723D"/>
    <w:rsid w:val="009A7595"/>
    <w:rsid w:val="009B182F"/>
    <w:rsid w:val="009B4B92"/>
    <w:rsid w:val="009B5625"/>
    <w:rsid w:val="009B6452"/>
    <w:rsid w:val="009B7491"/>
    <w:rsid w:val="009C0295"/>
    <w:rsid w:val="009C1015"/>
    <w:rsid w:val="009C20DD"/>
    <w:rsid w:val="009D328B"/>
    <w:rsid w:val="009E2041"/>
    <w:rsid w:val="009E28DD"/>
    <w:rsid w:val="009E500C"/>
    <w:rsid w:val="009F0270"/>
    <w:rsid w:val="009F0AC5"/>
    <w:rsid w:val="009F1DC1"/>
    <w:rsid w:val="009F3EC1"/>
    <w:rsid w:val="009F485C"/>
    <w:rsid w:val="009F5185"/>
    <w:rsid w:val="009F57B6"/>
    <w:rsid w:val="009F5D5B"/>
    <w:rsid w:val="009F7152"/>
    <w:rsid w:val="00A01520"/>
    <w:rsid w:val="00A06BFD"/>
    <w:rsid w:val="00A1049E"/>
    <w:rsid w:val="00A114AB"/>
    <w:rsid w:val="00A150AA"/>
    <w:rsid w:val="00A157AD"/>
    <w:rsid w:val="00A16CB1"/>
    <w:rsid w:val="00A1773E"/>
    <w:rsid w:val="00A21F56"/>
    <w:rsid w:val="00A24ACA"/>
    <w:rsid w:val="00A25185"/>
    <w:rsid w:val="00A26907"/>
    <w:rsid w:val="00A27973"/>
    <w:rsid w:val="00A30067"/>
    <w:rsid w:val="00A328C0"/>
    <w:rsid w:val="00A331EE"/>
    <w:rsid w:val="00A332B2"/>
    <w:rsid w:val="00A3491C"/>
    <w:rsid w:val="00A36222"/>
    <w:rsid w:val="00A413E5"/>
    <w:rsid w:val="00A41E01"/>
    <w:rsid w:val="00A4381F"/>
    <w:rsid w:val="00A4503B"/>
    <w:rsid w:val="00A46D72"/>
    <w:rsid w:val="00A47814"/>
    <w:rsid w:val="00A479B8"/>
    <w:rsid w:val="00A503AF"/>
    <w:rsid w:val="00A5428D"/>
    <w:rsid w:val="00A55C1B"/>
    <w:rsid w:val="00A55D32"/>
    <w:rsid w:val="00A6206A"/>
    <w:rsid w:val="00A62598"/>
    <w:rsid w:val="00A63617"/>
    <w:rsid w:val="00A65FE7"/>
    <w:rsid w:val="00A664B5"/>
    <w:rsid w:val="00A66784"/>
    <w:rsid w:val="00A66D80"/>
    <w:rsid w:val="00A66ED5"/>
    <w:rsid w:val="00A71235"/>
    <w:rsid w:val="00A714A8"/>
    <w:rsid w:val="00A7150F"/>
    <w:rsid w:val="00A721AF"/>
    <w:rsid w:val="00A721C7"/>
    <w:rsid w:val="00A77989"/>
    <w:rsid w:val="00A8097D"/>
    <w:rsid w:val="00A809E6"/>
    <w:rsid w:val="00A813B3"/>
    <w:rsid w:val="00A819D1"/>
    <w:rsid w:val="00A823D5"/>
    <w:rsid w:val="00A84A8C"/>
    <w:rsid w:val="00A84C8F"/>
    <w:rsid w:val="00A86CC7"/>
    <w:rsid w:val="00A878D7"/>
    <w:rsid w:val="00A90104"/>
    <w:rsid w:val="00A912CC"/>
    <w:rsid w:val="00A91693"/>
    <w:rsid w:val="00A91FB2"/>
    <w:rsid w:val="00A93A08"/>
    <w:rsid w:val="00A94342"/>
    <w:rsid w:val="00AA362E"/>
    <w:rsid w:val="00AA441F"/>
    <w:rsid w:val="00AA5CB3"/>
    <w:rsid w:val="00AA6262"/>
    <w:rsid w:val="00AB0834"/>
    <w:rsid w:val="00AB0E1B"/>
    <w:rsid w:val="00AB2265"/>
    <w:rsid w:val="00AB3424"/>
    <w:rsid w:val="00AC2523"/>
    <w:rsid w:val="00AC4347"/>
    <w:rsid w:val="00AC487A"/>
    <w:rsid w:val="00AC730A"/>
    <w:rsid w:val="00AD0CE8"/>
    <w:rsid w:val="00AD631E"/>
    <w:rsid w:val="00AD6553"/>
    <w:rsid w:val="00AE055F"/>
    <w:rsid w:val="00AE0BD5"/>
    <w:rsid w:val="00AE0F8E"/>
    <w:rsid w:val="00AE2DE2"/>
    <w:rsid w:val="00AE7128"/>
    <w:rsid w:val="00AF06F6"/>
    <w:rsid w:val="00AF0E6C"/>
    <w:rsid w:val="00AF3D2F"/>
    <w:rsid w:val="00AF58E3"/>
    <w:rsid w:val="00AF5DC6"/>
    <w:rsid w:val="00B001CD"/>
    <w:rsid w:val="00B07B19"/>
    <w:rsid w:val="00B10296"/>
    <w:rsid w:val="00B117D8"/>
    <w:rsid w:val="00B134FD"/>
    <w:rsid w:val="00B168DE"/>
    <w:rsid w:val="00B20CEC"/>
    <w:rsid w:val="00B23051"/>
    <w:rsid w:val="00B25AC1"/>
    <w:rsid w:val="00B26C97"/>
    <w:rsid w:val="00B3269D"/>
    <w:rsid w:val="00B3524D"/>
    <w:rsid w:val="00B43524"/>
    <w:rsid w:val="00B436D8"/>
    <w:rsid w:val="00B45DA3"/>
    <w:rsid w:val="00B4715A"/>
    <w:rsid w:val="00B50A0A"/>
    <w:rsid w:val="00B53B12"/>
    <w:rsid w:val="00B53BA8"/>
    <w:rsid w:val="00B5435F"/>
    <w:rsid w:val="00B54853"/>
    <w:rsid w:val="00B57301"/>
    <w:rsid w:val="00B60D85"/>
    <w:rsid w:val="00B61BAF"/>
    <w:rsid w:val="00B625A9"/>
    <w:rsid w:val="00B632BA"/>
    <w:rsid w:val="00B65C95"/>
    <w:rsid w:val="00B7274F"/>
    <w:rsid w:val="00B74B3D"/>
    <w:rsid w:val="00B765C5"/>
    <w:rsid w:val="00B8091B"/>
    <w:rsid w:val="00B8118F"/>
    <w:rsid w:val="00B81A94"/>
    <w:rsid w:val="00B81AEF"/>
    <w:rsid w:val="00B81DF0"/>
    <w:rsid w:val="00B833DB"/>
    <w:rsid w:val="00B839CC"/>
    <w:rsid w:val="00B84AF4"/>
    <w:rsid w:val="00B852F6"/>
    <w:rsid w:val="00B859C9"/>
    <w:rsid w:val="00B865E4"/>
    <w:rsid w:val="00B86C77"/>
    <w:rsid w:val="00B87100"/>
    <w:rsid w:val="00B92977"/>
    <w:rsid w:val="00B92F0D"/>
    <w:rsid w:val="00B93276"/>
    <w:rsid w:val="00B94A34"/>
    <w:rsid w:val="00B94C2D"/>
    <w:rsid w:val="00BB1BC3"/>
    <w:rsid w:val="00BB3B7C"/>
    <w:rsid w:val="00BC214B"/>
    <w:rsid w:val="00BC487A"/>
    <w:rsid w:val="00BC4A66"/>
    <w:rsid w:val="00BC5440"/>
    <w:rsid w:val="00BD2353"/>
    <w:rsid w:val="00BD2C58"/>
    <w:rsid w:val="00BD4067"/>
    <w:rsid w:val="00BD415F"/>
    <w:rsid w:val="00BD6007"/>
    <w:rsid w:val="00BD61D6"/>
    <w:rsid w:val="00BD6A08"/>
    <w:rsid w:val="00BD6FF1"/>
    <w:rsid w:val="00BE0E18"/>
    <w:rsid w:val="00BE133C"/>
    <w:rsid w:val="00BE19E3"/>
    <w:rsid w:val="00BE4652"/>
    <w:rsid w:val="00BE7EBA"/>
    <w:rsid w:val="00BF0E66"/>
    <w:rsid w:val="00BF254E"/>
    <w:rsid w:val="00BF4E3B"/>
    <w:rsid w:val="00BF578E"/>
    <w:rsid w:val="00BF5899"/>
    <w:rsid w:val="00BF6868"/>
    <w:rsid w:val="00BF7C47"/>
    <w:rsid w:val="00C015C4"/>
    <w:rsid w:val="00C017C0"/>
    <w:rsid w:val="00C02280"/>
    <w:rsid w:val="00C025F7"/>
    <w:rsid w:val="00C02F97"/>
    <w:rsid w:val="00C037A4"/>
    <w:rsid w:val="00C06254"/>
    <w:rsid w:val="00C06A63"/>
    <w:rsid w:val="00C10058"/>
    <w:rsid w:val="00C130ED"/>
    <w:rsid w:val="00C143DD"/>
    <w:rsid w:val="00C23E5E"/>
    <w:rsid w:val="00C24A85"/>
    <w:rsid w:val="00C27EB8"/>
    <w:rsid w:val="00C30AEB"/>
    <w:rsid w:val="00C31D74"/>
    <w:rsid w:val="00C3271B"/>
    <w:rsid w:val="00C333E4"/>
    <w:rsid w:val="00C34202"/>
    <w:rsid w:val="00C3437B"/>
    <w:rsid w:val="00C34920"/>
    <w:rsid w:val="00C36562"/>
    <w:rsid w:val="00C37B61"/>
    <w:rsid w:val="00C426DE"/>
    <w:rsid w:val="00C44754"/>
    <w:rsid w:val="00C45481"/>
    <w:rsid w:val="00C47C7D"/>
    <w:rsid w:val="00C527AE"/>
    <w:rsid w:val="00C5312E"/>
    <w:rsid w:val="00C54506"/>
    <w:rsid w:val="00C56A2C"/>
    <w:rsid w:val="00C63FF9"/>
    <w:rsid w:val="00C6482F"/>
    <w:rsid w:val="00C667FB"/>
    <w:rsid w:val="00C678E0"/>
    <w:rsid w:val="00C73DF5"/>
    <w:rsid w:val="00C765CF"/>
    <w:rsid w:val="00C7667E"/>
    <w:rsid w:val="00C7705D"/>
    <w:rsid w:val="00C777C1"/>
    <w:rsid w:val="00C82661"/>
    <w:rsid w:val="00C8483C"/>
    <w:rsid w:val="00C87CA8"/>
    <w:rsid w:val="00C904B4"/>
    <w:rsid w:val="00C9067F"/>
    <w:rsid w:val="00C9699D"/>
    <w:rsid w:val="00C96E6F"/>
    <w:rsid w:val="00CA2145"/>
    <w:rsid w:val="00CA24B7"/>
    <w:rsid w:val="00CA40F7"/>
    <w:rsid w:val="00CA4629"/>
    <w:rsid w:val="00CA7AFD"/>
    <w:rsid w:val="00CB0BFD"/>
    <w:rsid w:val="00CB0F61"/>
    <w:rsid w:val="00CB25A2"/>
    <w:rsid w:val="00CB2949"/>
    <w:rsid w:val="00CB3DA0"/>
    <w:rsid w:val="00CB3DCE"/>
    <w:rsid w:val="00CB7892"/>
    <w:rsid w:val="00CC06E7"/>
    <w:rsid w:val="00CC54AC"/>
    <w:rsid w:val="00CC621E"/>
    <w:rsid w:val="00CD1C26"/>
    <w:rsid w:val="00CD2BA8"/>
    <w:rsid w:val="00CD36CC"/>
    <w:rsid w:val="00CD65C0"/>
    <w:rsid w:val="00CD78A6"/>
    <w:rsid w:val="00CD7AC4"/>
    <w:rsid w:val="00CD7D70"/>
    <w:rsid w:val="00CE11DF"/>
    <w:rsid w:val="00CE1A7A"/>
    <w:rsid w:val="00CE2E64"/>
    <w:rsid w:val="00CE539B"/>
    <w:rsid w:val="00CE5C05"/>
    <w:rsid w:val="00CF1A39"/>
    <w:rsid w:val="00CF1DA4"/>
    <w:rsid w:val="00CF2D12"/>
    <w:rsid w:val="00CF4A8E"/>
    <w:rsid w:val="00CF4C85"/>
    <w:rsid w:val="00CF5E85"/>
    <w:rsid w:val="00CF7559"/>
    <w:rsid w:val="00D002D6"/>
    <w:rsid w:val="00D004EE"/>
    <w:rsid w:val="00D00D87"/>
    <w:rsid w:val="00D00DF9"/>
    <w:rsid w:val="00D0196E"/>
    <w:rsid w:val="00D01C42"/>
    <w:rsid w:val="00D028F8"/>
    <w:rsid w:val="00D05502"/>
    <w:rsid w:val="00D0555B"/>
    <w:rsid w:val="00D0778C"/>
    <w:rsid w:val="00D1481D"/>
    <w:rsid w:val="00D1486B"/>
    <w:rsid w:val="00D15989"/>
    <w:rsid w:val="00D17830"/>
    <w:rsid w:val="00D17AD5"/>
    <w:rsid w:val="00D21453"/>
    <w:rsid w:val="00D22BA2"/>
    <w:rsid w:val="00D265A9"/>
    <w:rsid w:val="00D27C95"/>
    <w:rsid w:val="00D30701"/>
    <w:rsid w:val="00D30ACD"/>
    <w:rsid w:val="00D3133E"/>
    <w:rsid w:val="00D33121"/>
    <w:rsid w:val="00D357FB"/>
    <w:rsid w:val="00D36062"/>
    <w:rsid w:val="00D36102"/>
    <w:rsid w:val="00D36DA1"/>
    <w:rsid w:val="00D3770C"/>
    <w:rsid w:val="00D41552"/>
    <w:rsid w:val="00D43CF8"/>
    <w:rsid w:val="00D43D5F"/>
    <w:rsid w:val="00D443C0"/>
    <w:rsid w:val="00D44673"/>
    <w:rsid w:val="00D450AA"/>
    <w:rsid w:val="00D47681"/>
    <w:rsid w:val="00D47C8A"/>
    <w:rsid w:val="00D50145"/>
    <w:rsid w:val="00D50728"/>
    <w:rsid w:val="00D528A1"/>
    <w:rsid w:val="00D5771B"/>
    <w:rsid w:val="00D60222"/>
    <w:rsid w:val="00D60A83"/>
    <w:rsid w:val="00D63A2A"/>
    <w:rsid w:val="00D63D0D"/>
    <w:rsid w:val="00D64A4E"/>
    <w:rsid w:val="00D729B7"/>
    <w:rsid w:val="00D74071"/>
    <w:rsid w:val="00D766CC"/>
    <w:rsid w:val="00D8003C"/>
    <w:rsid w:val="00D825DB"/>
    <w:rsid w:val="00D83EE1"/>
    <w:rsid w:val="00D844EF"/>
    <w:rsid w:val="00D91839"/>
    <w:rsid w:val="00D94510"/>
    <w:rsid w:val="00D973EF"/>
    <w:rsid w:val="00DA34E5"/>
    <w:rsid w:val="00DA36B7"/>
    <w:rsid w:val="00DA4357"/>
    <w:rsid w:val="00DA4B62"/>
    <w:rsid w:val="00DA4C28"/>
    <w:rsid w:val="00DA7180"/>
    <w:rsid w:val="00DA7311"/>
    <w:rsid w:val="00DA7AD8"/>
    <w:rsid w:val="00DB30D8"/>
    <w:rsid w:val="00DB4128"/>
    <w:rsid w:val="00DB492A"/>
    <w:rsid w:val="00DB5289"/>
    <w:rsid w:val="00DB5C07"/>
    <w:rsid w:val="00DB63B1"/>
    <w:rsid w:val="00DB757A"/>
    <w:rsid w:val="00DC0A28"/>
    <w:rsid w:val="00DC200E"/>
    <w:rsid w:val="00DC304D"/>
    <w:rsid w:val="00DC3D99"/>
    <w:rsid w:val="00DC4D0F"/>
    <w:rsid w:val="00DC4E16"/>
    <w:rsid w:val="00DC5169"/>
    <w:rsid w:val="00DC691A"/>
    <w:rsid w:val="00DC6B6A"/>
    <w:rsid w:val="00DC79BA"/>
    <w:rsid w:val="00DC7D86"/>
    <w:rsid w:val="00DD07CF"/>
    <w:rsid w:val="00DD0D32"/>
    <w:rsid w:val="00DD0F40"/>
    <w:rsid w:val="00DD1406"/>
    <w:rsid w:val="00DD1867"/>
    <w:rsid w:val="00DD2F1B"/>
    <w:rsid w:val="00DD3C37"/>
    <w:rsid w:val="00DD5DE3"/>
    <w:rsid w:val="00DD65EF"/>
    <w:rsid w:val="00DE0AE9"/>
    <w:rsid w:val="00DE1754"/>
    <w:rsid w:val="00DE2346"/>
    <w:rsid w:val="00DE3709"/>
    <w:rsid w:val="00DE50F7"/>
    <w:rsid w:val="00DE5856"/>
    <w:rsid w:val="00DE5AE9"/>
    <w:rsid w:val="00DE6812"/>
    <w:rsid w:val="00DF0401"/>
    <w:rsid w:val="00DF0DED"/>
    <w:rsid w:val="00DF3A4E"/>
    <w:rsid w:val="00DF499A"/>
    <w:rsid w:val="00DF4EDC"/>
    <w:rsid w:val="00DF7917"/>
    <w:rsid w:val="00E00086"/>
    <w:rsid w:val="00E01416"/>
    <w:rsid w:val="00E03B72"/>
    <w:rsid w:val="00E0401C"/>
    <w:rsid w:val="00E05DE8"/>
    <w:rsid w:val="00E10235"/>
    <w:rsid w:val="00E12702"/>
    <w:rsid w:val="00E129EB"/>
    <w:rsid w:val="00E1667B"/>
    <w:rsid w:val="00E16EC2"/>
    <w:rsid w:val="00E179BF"/>
    <w:rsid w:val="00E2060E"/>
    <w:rsid w:val="00E20989"/>
    <w:rsid w:val="00E226D3"/>
    <w:rsid w:val="00E226D9"/>
    <w:rsid w:val="00E24C1C"/>
    <w:rsid w:val="00E26860"/>
    <w:rsid w:val="00E27F8F"/>
    <w:rsid w:val="00E30166"/>
    <w:rsid w:val="00E41331"/>
    <w:rsid w:val="00E41B9B"/>
    <w:rsid w:val="00E41FBD"/>
    <w:rsid w:val="00E424DD"/>
    <w:rsid w:val="00E435CF"/>
    <w:rsid w:val="00E448B7"/>
    <w:rsid w:val="00E44FB7"/>
    <w:rsid w:val="00E46B93"/>
    <w:rsid w:val="00E471CC"/>
    <w:rsid w:val="00E504FD"/>
    <w:rsid w:val="00E514F9"/>
    <w:rsid w:val="00E528EA"/>
    <w:rsid w:val="00E54789"/>
    <w:rsid w:val="00E559EF"/>
    <w:rsid w:val="00E55C58"/>
    <w:rsid w:val="00E56479"/>
    <w:rsid w:val="00E61B0C"/>
    <w:rsid w:val="00E62D30"/>
    <w:rsid w:val="00E639A5"/>
    <w:rsid w:val="00E63B43"/>
    <w:rsid w:val="00E71418"/>
    <w:rsid w:val="00E72BBE"/>
    <w:rsid w:val="00E73971"/>
    <w:rsid w:val="00E757AB"/>
    <w:rsid w:val="00E77A10"/>
    <w:rsid w:val="00E80A9D"/>
    <w:rsid w:val="00E82B58"/>
    <w:rsid w:val="00E834F0"/>
    <w:rsid w:val="00E84E96"/>
    <w:rsid w:val="00E85393"/>
    <w:rsid w:val="00E86A4C"/>
    <w:rsid w:val="00E91C2F"/>
    <w:rsid w:val="00E920CD"/>
    <w:rsid w:val="00E942E6"/>
    <w:rsid w:val="00E97645"/>
    <w:rsid w:val="00EA00FB"/>
    <w:rsid w:val="00EA163B"/>
    <w:rsid w:val="00EA4AB7"/>
    <w:rsid w:val="00EA7DCC"/>
    <w:rsid w:val="00EB066C"/>
    <w:rsid w:val="00EB0ACD"/>
    <w:rsid w:val="00EB2CF9"/>
    <w:rsid w:val="00EB454E"/>
    <w:rsid w:val="00EB5249"/>
    <w:rsid w:val="00EB59DB"/>
    <w:rsid w:val="00EC1794"/>
    <w:rsid w:val="00EC1C03"/>
    <w:rsid w:val="00EC3029"/>
    <w:rsid w:val="00EC4F80"/>
    <w:rsid w:val="00EC755A"/>
    <w:rsid w:val="00EC764D"/>
    <w:rsid w:val="00ED0442"/>
    <w:rsid w:val="00ED16A8"/>
    <w:rsid w:val="00ED1F8E"/>
    <w:rsid w:val="00ED1FBA"/>
    <w:rsid w:val="00ED52F5"/>
    <w:rsid w:val="00ED6B17"/>
    <w:rsid w:val="00ED7765"/>
    <w:rsid w:val="00EE17BB"/>
    <w:rsid w:val="00EE205E"/>
    <w:rsid w:val="00EE220F"/>
    <w:rsid w:val="00EE3278"/>
    <w:rsid w:val="00EE67DE"/>
    <w:rsid w:val="00EE744D"/>
    <w:rsid w:val="00EE7DCE"/>
    <w:rsid w:val="00EF023C"/>
    <w:rsid w:val="00EF1993"/>
    <w:rsid w:val="00EF2B26"/>
    <w:rsid w:val="00EF3510"/>
    <w:rsid w:val="00EF36CD"/>
    <w:rsid w:val="00EF57FA"/>
    <w:rsid w:val="00EF6E70"/>
    <w:rsid w:val="00F0014A"/>
    <w:rsid w:val="00F010F0"/>
    <w:rsid w:val="00F0198D"/>
    <w:rsid w:val="00F02D80"/>
    <w:rsid w:val="00F04EA9"/>
    <w:rsid w:val="00F06A68"/>
    <w:rsid w:val="00F07045"/>
    <w:rsid w:val="00F102D1"/>
    <w:rsid w:val="00F10654"/>
    <w:rsid w:val="00F12402"/>
    <w:rsid w:val="00F12451"/>
    <w:rsid w:val="00F16985"/>
    <w:rsid w:val="00F17954"/>
    <w:rsid w:val="00F241D1"/>
    <w:rsid w:val="00F25342"/>
    <w:rsid w:val="00F261E2"/>
    <w:rsid w:val="00F30752"/>
    <w:rsid w:val="00F30FED"/>
    <w:rsid w:val="00F315FD"/>
    <w:rsid w:val="00F332C7"/>
    <w:rsid w:val="00F3425D"/>
    <w:rsid w:val="00F3470D"/>
    <w:rsid w:val="00F35AA5"/>
    <w:rsid w:val="00F4421C"/>
    <w:rsid w:val="00F44F62"/>
    <w:rsid w:val="00F45FD3"/>
    <w:rsid w:val="00F4651D"/>
    <w:rsid w:val="00F51F1F"/>
    <w:rsid w:val="00F53622"/>
    <w:rsid w:val="00F54DA5"/>
    <w:rsid w:val="00F5558C"/>
    <w:rsid w:val="00F558DA"/>
    <w:rsid w:val="00F57D09"/>
    <w:rsid w:val="00F61375"/>
    <w:rsid w:val="00F61FAE"/>
    <w:rsid w:val="00F67BCB"/>
    <w:rsid w:val="00F71FA2"/>
    <w:rsid w:val="00F745E5"/>
    <w:rsid w:val="00F74690"/>
    <w:rsid w:val="00F74903"/>
    <w:rsid w:val="00F80695"/>
    <w:rsid w:val="00F84AE3"/>
    <w:rsid w:val="00F863E5"/>
    <w:rsid w:val="00F92D1E"/>
    <w:rsid w:val="00F9309B"/>
    <w:rsid w:val="00F93ACE"/>
    <w:rsid w:val="00F969EC"/>
    <w:rsid w:val="00F96D9E"/>
    <w:rsid w:val="00FA120C"/>
    <w:rsid w:val="00FA193E"/>
    <w:rsid w:val="00FA279D"/>
    <w:rsid w:val="00FA4D62"/>
    <w:rsid w:val="00FB0DB2"/>
    <w:rsid w:val="00FB0EAE"/>
    <w:rsid w:val="00FB2DFA"/>
    <w:rsid w:val="00FB5A1B"/>
    <w:rsid w:val="00FB5A94"/>
    <w:rsid w:val="00FC266A"/>
    <w:rsid w:val="00FC3A4B"/>
    <w:rsid w:val="00FC48BD"/>
    <w:rsid w:val="00FC6242"/>
    <w:rsid w:val="00FC7912"/>
    <w:rsid w:val="00FC7C4A"/>
    <w:rsid w:val="00FD095F"/>
    <w:rsid w:val="00FD171E"/>
    <w:rsid w:val="00FD1732"/>
    <w:rsid w:val="00FD24F2"/>
    <w:rsid w:val="00FD2F5E"/>
    <w:rsid w:val="00FD3163"/>
    <w:rsid w:val="00FD4B31"/>
    <w:rsid w:val="00FD4C70"/>
    <w:rsid w:val="00FD4C82"/>
    <w:rsid w:val="00FD4F2D"/>
    <w:rsid w:val="00FD548D"/>
    <w:rsid w:val="00FD59B1"/>
    <w:rsid w:val="00FD5CF7"/>
    <w:rsid w:val="00FD6651"/>
    <w:rsid w:val="00FE06BF"/>
    <w:rsid w:val="00FE10A9"/>
    <w:rsid w:val="00FE315D"/>
    <w:rsid w:val="00FF42B7"/>
    <w:rsid w:val="00FF501C"/>
    <w:rsid w:val="00FF57AB"/>
    <w:rsid w:val="00FF5D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912"/>
  </w:style>
  <w:style w:type="paragraph" w:styleId="Heading1">
    <w:name w:val="heading 1"/>
    <w:basedOn w:val="Normal"/>
    <w:next w:val="Normal"/>
    <w:link w:val="Heading1Char"/>
    <w:qFormat/>
    <w:rsid w:val="00F16985"/>
    <w:pPr>
      <w:pageBreakBefore/>
      <w:numPr>
        <w:numId w:val="11"/>
      </w:numPr>
      <w:jc w:val="both"/>
      <w:outlineLvl w:val="0"/>
    </w:pPr>
    <w:rPr>
      <w:rFonts w:eastAsia="Times New Roman" w:cs="Times New Roman"/>
      <w:b/>
      <w:color w:val="000000" w:themeColor="text1"/>
      <w:sz w:val="32"/>
      <w:szCs w:val="28"/>
      <w:lang w:eastAsia="lv-LV"/>
    </w:rPr>
  </w:style>
  <w:style w:type="paragraph" w:styleId="Heading2">
    <w:name w:val="heading 2"/>
    <w:basedOn w:val="Normal"/>
    <w:next w:val="Normal"/>
    <w:link w:val="Heading2Char"/>
    <w:qFormat/>
    <w:rsid w:val="00F16985"/>
    <w:pPr>
      <w:keepNext/>
      <w:numPr>
        <w:ilvl w:val="1"/>
        <w:numId w:val="11"/>
      </w:numPr>
      <w:spacing w:before="240" w:after="60" w:line="276" w:lineRule="auto"/>
      <w:outlineLvl w:val="1"/>
    </w:pPr>
    <w:rPr>
      <w:rFonts w:eastAsia="MS ??" w:cs="Times New Roman"/>
      <w:b/>
      <w:bCs/>
      <w:iCs/>
      <w:color w:val="000000" w:themeColor="text1"/>
      <w:sz w:val="28"/>
      <w:szCs w:val="28"/>
      <w:u w:val="single"/>
      <w:lang w:eastAsia="lv-LV"/>
    </w:rPr>
  </w:style>
  <w:style w:type="paragraph" w:styleId="Heading3">
    <w:name w:val="heading 3"/>
    <w:basedOn w:val="Normal"/>
    <w:next w:val="Normal"/>
    <w:link w:val="Heading3Char"/>
    <w:qFormat/>
    <w:rsid w:val="00D63D0D"/>
    <w:pPr>
      <w:keepNext/>
      <w:numPr>
        <w:ilvl w:val="2"/>
        <w:numId w:val="11"/>
      </w:numPr>
      <w:spacing w:before="240" w:after="60" w:line="276" w:lineRule="auto"/>
      <w:jc w:val="both"/>
      <w:outlineLvl w:val="2"/>
    </w:pPr>
    <w:rPr>
      <w:rFonts w:ascii="Cambria" w:eastAsia="MS ??" w:hAnsi="Cambria" w:cs="Times New Roman"/>
      <w:b/>
      <w:bCs/>
      <w:sz w:val="26"/>
      <w:szCs w:val="26"/>
      <w:lang w:eastAsia="lv-LV"/>
    </w:rPr>
  </w:style>
  <w:style w:type="paragraph" w:styleId="Heading4">
    <w:name w:val="heading 4"/>
    <w:basedOn w:val="Normal"/>
    <w:next w:val="Normal"/>
    <w:link w:val="Heading4Char"/>
    <w:qFormat/>
    <w:rsid w:val="00D63D0D"/>
    <w:pPr>
      <w:keepNext/>
      <w:keepLines/>
      <w:numPr>
        <w:ilvl w:val="3"/>
        <w:numId w:val="11"/>
      </w:numPr>
      <w:spacing w:before="200" w:line="276" w:lineRule="auto"/>
      <w:jc w:val="both"/>
      <w:outlineLvl w:val="3"/>
    </w:pPr>
    <w:rPr>
      <w:rFonts w:ascii="Calibri" w:eastAsia="MS Gothic" w:hAnsi="Calibri" w:cs="Times New Roman"/>
      <w:b/>
      <w:bCs/>
      <w:i/>
      <w:iCs/>
      <w:color w:val="4F81BD"/>
      <w:lang w:eastAsia="lv-LV"/>
    </w:rPr>
  </w:style>
  <w:style w:type="paragraph" w:styleId="Heading5">
    <w:name w:val="heading 5"/>
    <w:basedOn w:val="Normal"/>
    <w:next w:val="Normal"/>
    <w:link w:val="Heading5Char"/>
    <w:qFormat/>
    <w:rsid w:val="00D63D0D"/>
    <w:pPr>
      <w:keepNext/>
      <w:keepLines/>
      <w:numPr>
        <w:ilvl w:val="4"/>
        <w:numId w:val="11"/>
      </w:numPr>
      <w:spacing w:before="200" w:line="276" w:lineRule="auto"/>
      <w:jc w:val="both"/>
      <w:outlineLvl w:val="4"/>
    </w:pPr>
    <w:rPr>
      <w:rFonts w:ascii="Calibri" w:eastAsia="MS Gothic" w:hAnsi="Calibri" w:cs="Times New Roman"/>
      <w:color w:val="243F60"/>
      <w:lang w:eastAsia="lv-LV"/>
    </w:rPr>
  </w:style>
  <w:style w:type="paragraph" w:styleId="Heading6">
    <w:name w:val="heading 6"/>
    <w:basedOn w:val="Normal"/>
    <w:next w:val="Normal"/>
    <w:link w:val="Heading6Char"/>
    <w:qFormat/>
    <w:rsid w:val="00D63D0D"/>
    <w:pPr>
      <w:keepNext/>
      <w:keepLines/>
      <w:numPr>
        <w:ilvl w:val="5"/>
        <w:numId w:val="11"/>
      </w:numPr>
      <w:spacing w:before="200" w:line="276" w:lineRule="auto"/>
      <w:jc w:val="both"/>
      <w:outlineLvl w:val="5"/>
    </w:pPr>
    <w:rPr>
      <w:rFonts w:ascii="Calibri" w:eastAsia="MS Gothic" w:hAnsi="Calibri" w:cs="Times New Roman"/>
      <w:i/>
      <w:iCs/>
      <w:color w:val="243F60"/>
      <w:lang w:eastAsia="lv-LV"/>
    </w:rPr>
  </w:style>
  <w:style w:type="paragraph" w:styleId="Heading7">
    <w:name w:val="heading 7"/>
    <w:basedOn w:val="Normal"/>
    <w:next w:val="Normal"/>
    <w:link w:val="Heading7Char"/>
    <w:qFormat/>
    <w:rsid w:val="00D63D0D"/>
    <w:pPr>
      <w:keepNext/>
      <w:keepLines/>
      <w:numPr>
        <w:ilvl w:val="6"/>
        <w:numId w:val="11"/>
      </w:numPr>
      <w:spacing w:before="200" w:line="276" w:lineRule="auto"/>
      <w:jc w:val="both"/>
      <w:outlineLvl w:val="6"/>
    </w:pPr>
    <w:rPr>
      <w:rFonts w:ascii="Calibri" w:eastAsia="MS Gothic" w:hAnsi="Calibri" w:cs="Times New Roman"/>
      <w:i/>
      <w:iCs/>
      <w:color w:val="404040"/>
      <w:lang w:eastAsia="lv-LV"/>
    </w:rPr>
  </w:style>
  <w:style w:type="paragraph" w:styleId="Heading8">
    <w:name w:val="heading 8"/>
    <w:basedOn w:val="Normal"/>
    <w:next w:val="Normal"/>
    <w:link w:val="Heading8Char"/>
    <w:qFormat/>
    <w:rsid w:val="00D63D0D"/>
    <w:pPr>
      <w:keepNext/>
      <w:keepLines/>
      <w:numPr>
        <w:ilvl w:val="7"/>
        <w:numId w:val="11"/>
      </w:numPr>
      <w:spacing w:before="200" w:line="276" w:lineRule="auto"/>
      <w:jc w:val="both"/>
      <w:outlineLvl w:val="7"/>
    </w:pPr>
    <w:rPr>
      <w:rFonts w:ascii="Calibri" w:eastAsia="MS Gothic" w:hAnsi="Calibri" w:cs="Times New Roman"/>
      <w:color w:val="404040"/>
      <w:sz w:val="20"/>
      <w:szCs w:val="20"/>
      <w:lang w:eastAsia="lv-LV"/>
    </w:rPr>
  </w:style>
  <w:style w:type="paragraph" w:styleId="Heading9">
    <w:name w:val="heading 9"/>
    <w:basedOn w:val="Normal"/>
    <w:next w:val="Normal"/>
    <w:link w:val="Heading9Char"/>
    <w:qFormat/>
    <w:rsid w:val="00D63D0D"/>
    <w:pPr>
      <w:keepNext/>
      <w:keepLines/>
      <w:numPr>
        <w:ilvl w:val="8"/>
        <w:numId w:val="11"/>
      </w:numPr>
      <w:spacing w:before="200" w:line="276" w:lineRule="auto"/>
      <w:jc w:val="both"/>
      <w:outlineLvl w:val="8"/>
    </w:pPr>
    <w:rPr>
      <w:rFonts w:ascii="Calibri" w:eastAsia="MS Gothic" w:hAnsi="Calibri" w:cs="Times New Roman"/>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raksta rindkopa1"/>
    <w:basedOn w:val="Normal"/>
    <w:link w:val="ListParagraphChar"/>
    <w:uiPriority w:val="99"/>
    <w:qFormat/>
    <w:rsid w:val="00AC2523"/>
    <w:pPr>
      <w:ind w:left="720"/>
      <w:contextualSpacing/>
    </w:pPr>
  </w:style>
  <w:style w:type="paragraph" w:styleId="BalloonText">
    <w:name w:val="Balloon Text"/>
    <w:basedOn w:val="Normal"/>
    <w:link w:val="BalloonTextChar"/>
    <w:uiPriority w:val="99"/>
    <w:semiHidden/>
    <w:unhideWhenUsed/>
    <w:rsid w:val="00510160"/>
    <w:rPr>
      <w:rFonts w:ascii="Tahoma" w:hAnsi="Tahoma" w:cs="Tahoma"/>
      <w:sz w:val="16"/>
      <w:szCs w:val="16"/>
    </w:rPr>
  </w:style>
  <w:style w:type="character" w:customStyle="1" w:styleId="BalloonTextChar">
    <w:name w:val="Balloon Text Char"/>
    <w:basedOn w:val="DefaultParagraphFont"/>
    <w:link w:val="BalloonText"/>
    <w:uiPriority w:val="99"/>
    <w:semiHidden/>
    <w:rsid w:val="00510160"/>
    <w:rPr>
      <w:rFonts w:ascii="Tahoma" w:hAnsi="Tahoma" w:cs="Tahoma"/>
      <w:sz w:val="16"/>
      <w:szCs w:val="16"/>
    </w:rPr>
  </w:style>
  <w:style w:type="character" w:styleId="CommentReference">
    <w:name w:val="annotation reference"/>
    <w:basedOn w:val="DefaultParagraphFont"/>
    <w:uiPriority w:val="99"/>
    <w:semiHidden/>
    <w:unhideWhenUsed/>
    <w:rsid w:val="00510160"/>
    <w:rPr>
      <w:sz w:val="16"/>
      <w:szCs w:val="16"/>
    </w:rPr>
  </w:style>
  <w:style w:type="paragraph" w:styleId="CommentText">
    <w:name w:val="annotation text"/>
    <w:basedOn w:val="Normal"/>
    <w:link w:val="CommentTextChar"/>
    <w:uiPriority w:val="99"/>
    <w:semiHidden/>
    <w:unhideWhenUsed/>
    <w:rsid w:val="00510160"/>
    <w:rPr>
      <w:sz w:val="20"/>
      <w:szCs w:val="20"/>
    </w:rPr>
  </w:style>
  <w:style w:type="character" w:customStyle="1" w:styleId="CommentTextChar">
    <w:name w:val="Comment Text Char"/>
    <w:basedOn w:val="DefaultParagraphFont"/>
    <w:link w:val="CommentText"/>
    <w:uiPriority w:val="99"/>
    <w:semiHidden/>
    <w:rsid w:val="00510160"/>
    <w:rPr>
      <w:sz w:val="20"/>
      <w:szCs w:val="20"/>
    </w:rPr>
  </w:style>
  <w:style w:type="paragraph" w:styleId="CommentSubject">
    <w:name w:val="annotation subject"/>
    <w:basedOn w:val="CommentText"/>
    <w:next w:val="CommentText"/>
    <w:link w:val="CommentSubjectChar"/>
    <w:uiPriority w:val="99"/>
    <w:semiHidden/>
    <w:unhideWhenUsed/>
    <w:rsid w:val="00510160"/>
    <w:rPr>
      <w:b/>
      <w:bCs/>
    </w:rPr>
  </w:style>
  <w:style w:type="character" w:customStyle="1" w:styleId="CommentSubjectChar">
    <w:name w:val="Comment Subject Char"/>
    <w:basedOn w:val="CommentTextChar"/>
    <w:link w:val="CommentSubject"/>
    <w:uiPriority w:val="99"/>
    <w:semiHidden/>
    <w:rsid w:val="00510160"/>
    <w:rPr>
      <w:b/>
      <w:bCs/>
      <w:sz w:val="20"/>
      <w:szCs w:val="20"/>
    </w:rPr>
  </w:style>
  <w:style w:type="paragraph" w:styleId="NormalWeb">
    <w:name w:val="Normal (Web)"/>
    <w:basedOn w:val="Normal"/>
    <w:uiPriority w:val="99"/>
    <w:unhideWhenUsed/>
    <w:rsid w:val="00041FBF"/>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874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F00B1"/>
  </w:style>
  <w:style w:type="paragraph" w:styleId="Header">
    <w:name w:val="header"/>
    <w:basedOn w:val="Normal"/>
    <w:link w:val="HeaderChar"/>
    <w:uiPriority w:val="99"/>
    <w:unhideWhenUsed/>
    <w:rsid w:val="005E6810"/>
    <w:pPr>
      <w:tabs>
        <w:tab w:val="center" w:pos="4153"/>
        <w:tab w:val="right" w:pos="8306"/>
      </w:tabs>
    </w:pPr>
  </w:style>
  <w:style w:type="character" w:customStyle="1" w:styleId="HeaderChar">
    <w:name w:val="Header Char"/>
    <w:basedOn w:val="DefaultParagraphFont"/>
    <w:link w:val="Header"/>
    <w:uiPriority w:val="99"/>
    <w:rsid w:val="005E6810"/>
  </w:style>
  <w:style w:type="paragraph" w:styleId="Footer">
    <w:name w:val="footer"/>
    <w:basedOn w:val="Normal"/>
    <w:link w:val="FooterChar"/>
    <w:uiPriority w:val="99"/>
    <w:unhideWhenUsed/>
    <w:rsid w:val="005E6810"/>
    <w:pPr>
      <w:tabs>
        <w:tab w:val="center" w:pos="4153"/>
        <w:tab w:val="right" w:pos="8306"/>
      </w:tabs>
    </w:pPr>
  </w:style>
  <w:style w:type="character" w:customStyle="1" w:styleId="FooterChar">
    <w:name w:val="Footer Char"/>
    <w:basedOn w:val="DefaultParagraphFont"/>
    <w:link w:val="Footer"/>
    <w:uiPriority w:val="99"/>
    <w:rsid w:val="005E6810"/>
  </w:style>
  <w:style w:type="paragraph" w:styleId="FootnoteText">
    <w:name w:val="footnote text"/>
    <w:aliases w:val="Footnote,Fußnote,Fußnote Char,Fußnote Char Char Char, Char,-E Fußnotentext,footnote text,Fußnotentext Ursprung,(Diplomarbeit),(Diplomarbeit)1,(Diplomarbeit)2,(Diplomarbeit)3,(Diplomarbeit)4,(Diplomarbeit)5,(Diplomarbeit)6,(Diplomarbeit)7,o"/>
    <w:basedOn w:val="Normal"/>
    <w:link w:val="FootnoteTextChar"/>
    <w:uiPriority w:val="99"/>
    <w:unhideWhenUsed/>
    <w:qFormat/>
    <w:rsid w:val="00DE1754"/>
    <w:rPr>
      <w:sz w:val="20"/>
      <w:szCs w:val="20"/>
    </w:rPr>
  </w:style>
  <w:style w:type="character" w:customStyle="1" w:styleId="FootnoteTextChar">
    <w:name w:val="Footnote Text Char"/>
    <w:aliases w:val="Footnote Char,Fußnote Char1,Fußnote Char Char,Fußnote Char Char Char Char, Char Char,-E Fußnotentext Char,footnote text Char,Fußnotentext Ursprung Char,(Diplomarbeit) Char,(Diplomarbeit)1 Char,(Diplomarbeit)2 Char,(Diplomarbeit)3 Char"/>
    <w:basedOn w:val="DefaultParagraphFont"/>
    <w:link w:val="FootnoteText"/>
    <w:uiPriority w:val="99"/>
    <w:rsid w:val="00DE1754"/>
    <w:rPr>
      <w:sz w:val="20"/>
      <w:szCs w:val="20"/>
    </w:rPr>
  </w:style>
  <w:style w:type="character" w:styleId="FootnoteReference">
    <w:name w:val="footnote reference"/>
    <w:aliases w:val="number,SUPERS,BVI fnr,Footnote symbol,Footnote symboFußnotenzeichen,Footnote sign,Footnote Reference Superscript,Footnote number,-E Fußnotenzeichen,EN Footnote Reference,-E Fuﬂnotenzeichen,-E Fuûnotenzeichen,stylish,(Footnote Referen"/>
    <w:basedOn w:val="DefaultParagraphFont"/>
    <w:link w:val="FootnoteRefernece"/>
    <w:uiPriority w:val="99"/>
    <w:unhideWhenUsed/>
    <w:qFormat/>
    <w:rsid w:val="00DE1754"/>
    <w:rPr>
      <w:vertAlign w:val="superscript"/>
    </w:rPr>
  </w:style>
  <w:style w:type="character" w:styleId="Hyperlink">
    <w:name w:val="Hyperlink"/>
    <w:basedOn w:val="DefaultParagraphFont"/>
    <w:uiPriority w:val="99"/>
    <w:unhideWhenUsed/>
    <w:rsid w:val="00EF1993"/>
    <w:rPr>
      <w:color w:val="0000FF"/>
      <w:u w:val="single"/>
    </w:rPr>
  </w:style>
  <w:style w:type="paragraph" w:customStyle="1" w:styleId="FootnoteRefernece">
    <w:name w:val="Footnote Refernece"/>
    <w:aliases w:val="ftref,Odwołanie przypisu,Footnotes refss,Ref,de nota al pie,E,E FNZ"/>
    <w:basedOn w:val="Normal"/>
    <w:next w:val="Normal"/>
    <w:link w:val="FootnoteReference"/>
    <w:rsid w:val="007915D4"/>
    <w:pPr>
      <w:spacing w:after="160" w:line="240" w:lineRule="exact"/>
      <w:jc w:val="both"/>
      <w:textAlignment w:val="baseline"/>
    </w:pPr>
    <w:rPr>
      <w:vertAlign w:val="superscript"/>
    </w:rPr>
  </w:style>
  <w:style w:type="paragraph" w:styleId="EndnoteText">
    <w:name w:val="endnote text"/>
    <w:basedOn w:val="Normal"/>
    <w:link w:val="EndnoteTextChar"/>
    <w:uiPriority w:val="99"/>
    <w:semiHidden/>
    <w:unhideWhenUsed/>
    <w:rsid w:val="00D729B7"/>
    <w:rPr>
      <w:sz w:val="20"/>
      <w:szCs w:val="20"/>
    </w:rPr>
  </w:style>
  <w:style w:type="character" w:customStyle="1" w:styleId="EndnoteTextChar">
    <w:name w:val="Endnote Text Char"/>
    <w:basedOn w:val="DefaultParagraphFont"/>
    <w:link w:val="EndnoteText"/>
    <w:uiPriority w:val="99"/>
    <w:semiHidden/>
    <w:rsid w:val="00D729B7"/>
    <w:rPr>
      <w:sz w:val="20"/>
      <w:szCs w:val="20"/>
    </w:rPr>
  </w:style>
  <w:style w:type="character" w:styleId="EndnoteReference">
    <w:name w:val="endnote reference"/>
    <w:basedOn w:val="DefaultParagraphFont"/>
    <w:uiPriority w:val="99"/>
    <w:semiHidden/>
    <w:unhideWhenUsed/>
    <w:rsid w:val="00D729B7"/>
    <w:rPr>
      <w:vertAlign w:val="superscript"/>
    </w:rPr>
  </w:style>
  <w:style w:type="paragraph" w:customStyle="1" w:styleId="tvhtml">
    <w:name w:val="tv_html"/>
    <w:basedOn w:val="Normal"/>
    <w:rsid w:val="00E54789"/>
    <w:pPr>
      <w:spacing w:before="100" w:beforeAutospacing="1" w:after="100" w:afterAutospacing="1"/>
    </w:pPr>
    <w:rPr>
      <w:rFonts w:eastAsia="Times New Roman" w:cs="Times New Roman"/>
      <w:szCs w:val="24"/>
      <w:lang w:eastAsia="lv-LV"/>
    </w:rPr>
  </w:style>
  <w:style w:type="character" w:styleId="FollowedHyperlink">
    <w:name w:val="FollowedHyperlink"/>
    <w:basedOn w:val="DefaultParagraphFont"/>
    <w:uiPriority w:val="99"/>
    <w:semiHidden/>
    <w:unhideWhenUsed/>
    <w:rsid w:val="009444F3"/>
    <w:rPr>
      <w:color w:val="954F72" w:themeColor="followedHyperlink"/>
      <w:u w:val="single"/>
    </w:rPr>
  </w:style>
  <w:style w:type="paragraph" w:styleId="Caption">
    <w:name w:val="caption"/>
    <w:basedOn w:val="Normal"/>
    <w:next w:val="Normal"/>
    <w:uiPriority w:val="35"/>
    <w:qFormat/>
    <w:rsid w:val="00176BD2"/>
    <w:pPr>
      <w:spacing w:after="120"/>
      <w:jc w:val="both"/>
    </w:pPr>
    <w:rPr>
      <w:rFonts w:ascii="Cambria" w:eastAsia="MS Mincho" w:hAnsi="Cambria" w:cs="Times New Roman"/>
      <w:b/>
      <w:bCs/>
      <w:color w:val="4F81BD"/>
      <w:sz w:val="18"/>
      <w:szCs w:val="18"/>
    </w:rPr>
  </w:style>
  <w:style w:type="paragraph" w:customStyle="1" w:styleId="Default">
    <w:name w:val="Default"/>
    <w:rsid w:val="001D48BD"/>
    <w:pPr>
      <w:autoSpaceDE w:val="0"/>
      <w:autoSpaceDN w:val="0"/>
      <w:adjustRightInd w:val="0"/>
    </w:pPr>
    <w:rPr>
      <w:rFonts w:ascii="Verdana" w:hAnsi="Verdana" w:cs="Verdana"/>
      <w:color w:val="000000"/>
      <w:szCs w:val="24"/>
    </w:rPr>
  </w:style>
  <w:style w:type="character" w:customStyle="1" w:styleId="Heading1Char">
    <w:name w:val="Heading 1 Char"/>
    <w:basedOn w:val="DefaultParagraphFont"/>
    <w:link w:val="Heading1"/>
    <w:rsid w:val="00F16985"/>
    <w:rPr>
      <w:rFonts w:eastAsia="Times New Roman" w:cs="Times New Roman"/>
      <w:b/>
      <w:color w:val="000000" w:themeColor="text1"/>
      <w:sz w:val="32"/>
      <w:szCs w:val="28"/>
      <w:lang w:eastAsia="lv-LV"/>
    </w:rPr>
  </w:style>
  <w:style w:type="character" w:customStyle="1" w:styleId="Heading2Char">
    <w:name w:val="Heading 2 Char"/>
    <w:basedOn w:val="DefaultParagraphFont"/>
    <w:link w:val="Heading2"/>
    <w:rsid w:val="00F16985"/>
    <w:rPr>
      <w:rFonts w:eastAsia="MS ??" w:cs="Times New Roman"/>
      <w:b/>
      <w:bCs/>
      <w:iCs/>
      <w:color w:val="000000" w:themeColor="text1"/>
      <w:sz w:val="28"/>
      <w:szCs w:val="28"/>
      <w:u w:val="single"/>
      <w:lang w:eastAsia="lv-LV"/>
    </w:rPr>
  </w:style>
  <w:style w:type="character" w:customStyle="1" w:styleId="Heading3Char">
    <w:name w:val="Heading 3 Char"/>
    <w:basedOn w:val="DefaultParagraphFont"/>
    <w:link w:val="Heading3"/>
    <w:rsid w:val="00D63D0D"/>
    <w:rPr>
      <w:rFonts w:ascii="Cambria" w:eastAsia="MS ??" w:hAnsi="Cambria" w:cs="Times New Roman"/>
      <w:b/>
      <w:bCs/>
      <w:sz w:val="26"/>
      <w:szCs w:val="26"/>
      <w:lang w:eastAsia="lv-LV"/>
    </w:rPr>
  </w:style>
  <w:style w:type="character" w:customStyle="1" w:styleId="Heading4Char">
    <w:name w:val="Heading 4 Char"/>
    <w:basedOn w:val="DefaultParagraphFont"/>
    <w:link w:val="Heading4"/>
    <w:rsid w:val="00D63D0D"/>
    <w:rPr>
      <w:rFonts w:ascii="Calibri" w:eastAsia="MS Gothic" w:hAnsi="Calibri" w:cs="Times New Roman"/>
      <w:b/>
      <w:bCs/>
      <w:i/>
      <w:iCs/>
      <w:color w:val="4F81BD"/>
      <w:lang w:eastAsia="lv-LV"/>
    </w:rPr>
  </w:style>
  <w:style w:type="character" w:customStyle="1" w:styleId="Heading5Char">
    <w:name w:val="Heading 5 Char"/>
    <w:basedOn w:val="DefaultParagraphFont"/>
    <w:link w:val="Heading5"/>
    <w:rsid w:val="00D63D0D"/>
    <w:rPr>
      <w:rFonts w:ascii="Calibri" w:eastAsia="MS Gothic" w:hAnsi="Calibri" w:cs="Times New Roman"/>
      <w:color w:val="243F60"/>
      <w:lang w:eastAsia="lv-LV"/>
    </w:rPr>
  </w:style>
  <w:style w:type="character" w:customStyle="1" w:styleId="Heading6Char">
    <w:name w:val="Heading 6 Char"/>
    <w:basedOn w:val="DefaultParagraphFont"/>
    <w:link w:val="Heading6"/>
    <w:rsid w:val="00D63D0D"/>
    <w:rPr>
      <w:rFonts w:ascii="Calibri" w:eastAsia="MS Gothic" w:hAnsi="Calibri" w:cs="Times New Roman"/>
      <w:i/>
      <w:iCs/>
      <w:color w:val="243F60"/>
      <w:lang w:eastAsia="lv-LV"/>
    </w:rPr>
  </w:style>
  <w:style w:type="character" w:customStyle="1" w:styleId="Heading7Char">
    <w:name w:val="Heading 7 Char"/>
    <w:basedOn w:val="DefaultParagraphFont"/>
    <w:link w:val="Heading7"/>
    <w:rsid w:val="00D63D0D"/>
    <w:rPr>
      <w:rFonts w:ascii="Calibri" w:eastAsia="MS Gothic" w:hAnsi="Calibri" w:cs="Times New Roman"/>
      <w:i/>
      <w:iCs/>
      <w:color w:val="404040"/>
      <w:lang w:eastAsia="lv-LV"/>
    </w:rPr>
  </w:style>
  <w:style w:type="character" w:customStyle="1" w:styleId="Heading8Char">
    <w:name w:val="Heading 8 Char"/>
    <w:basedOn w:val="DefaultParagraphFont"/>
    <w:link w:val="Heading8"/>
    <w:rsid w:val="00D63D0D"/>
    <w:rPr>
      <w:rFonts w:ascii="Calibri" w:eastAsia="MS Gothic" w:hAnsi="Calibri" w:cs="Times New Roman"/>
      <w:color w:val="404040"/>
      <w:sz w:val="20"/>
      <w:szCs w:val="20"/>
      <w:lang w:eastAsia="lv-LV"/>
    </w:rPr>
  </w:style>
  <w:style w:type="character" w:customStyle="1" w:styleId="Heading9Char">
    <w:name w:val="Heading 9 Char"/>
    <w:basedOn w:val="DefaultParagraphFont"/>
    <w:link w:val="Heading9"/>
    <w:rsid w:val="00D63D0D"/>
    <w:rPr>
      <w:rFonts w:ascii="Calibri" w:eastAsia="MS Gothic" w:hAnsi="Calibri" w:cs="Times New Roman"/>
      <w:i/>
      <w:iCs/>
      <w:color w:val="404040"/>
      <w:sz w:val="20"/>
      <w:szCs w:val="20"/>
      <w:lang w:eastAsia="lv-LV"/>
    </w:rPr>
  </w:style>
  <w:style w:type="paragraph" w:customStyle="1" w:styleId="Bumbulikaste">
    <w:name w:val="Bumbuli kaste"/>
    <w:rsid w:val="00D63D0D"/>
    <w:pPr>
      <w:numPr>
        <w:numId w:val="12"/>
      </w:numPr>
      <w:contextualSpacing/>
      <w:jc w:val="both"/>
    </w:pPr>
    <w:rPr>
      <w:rFonts w:eastAsia="MS Mincho" w:cs="Times New Roman"/>
      <w:szCs w:val="24"/>
      <w:lang w:eastAsia="lv-LV"/>
    </w:rPr>
  </w:style>
  <w:style w:type="paragraph" w:styleId="TOCHeading">
    <w:name w:val="TOC Heading"/>
    <w:basedOn w:val="Heading1"/>
    <w:next w:val="Normal"/>
    <w:uiPriority w:val="39"/>
    <w:unhideWhenUsed/>
    <w:qFormat/>
    <w:rsid w:val="00D30701"/>
    <w:pPr>
      <w:keepNext/>
      <w:keepLines/>
      <w:pageBreakBefore w:val="0"/>
      <w:numPr>
        <w:numId w:val="0"/>
      </w:numPr>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3B139F"/>
    <w:pPr>
      <w:tabs>
        <w:tab w:val="right" w:leader="dot" w:pos="10338"/>
      </w:tabs>
      <w:spacing w:after="100"/>
      <w:ind w:left="284"/>
    </w:pPr>
  </w:style>
  <w:style w:type="paragraph" w:styleId="TOC2">
    <w:name w:val="toc 2"/>
    <w:basedOn w:val="Normal"/>
    <w:next w:val="Normal"/>
    <w:autoRedefine/>
    <w:uiPriority w:val="39"/>
    <w:unhideWhenUsed/>
    <w:rsid w:val="00D30701"/>
    <w:pPr>
      <w:spacing w:after="100"/>
      <w:ind w:left="240"/>
    </w:pPr>
  </w:style>
  <w:style w:type="paragraph" w:styleId="TOC3">
    <w:name w:val="toc 3"/>
    <w:basedOn w:val="Normal"/>
    <w:next w:val="Normal"/>
    <w:autoRedefine/>
    <w:uiPriority w:val="39"/>
    <w:unhideWhenUsed/>
    <w:rsid w:val="00D30701"/>
    <w:pPr>
      <w:spacing w:after="100"/>
      <w:ind w:left="480"/>
    </w:pPr>
  </w:style>
  <w:style w:type="character" w:customStyle="1" w:styleId="FootnoteTextChar1">
    <w:name w:val="Footnote Text Char1"/>
    <w:aliases w:val="Footnote Char1,Fußnote Char2,Fußnote Char Char1,Fußnote Char Char Char Char1,Char Char1,-E Fußnotentext Char1,Fußnotentext Ursprung Char1,(Diplomarbeit) Char1,(Diplomarbeit)1 Char1,(Diplomarbeit)2 Char1,(Diplomarbeit)3 Char1"/>
    <w:basedOn w:val="DefaultParagraphFont"/>
    <w:uiPriority w:val="99"/>
    <w:locked/>
    <w:rsid w:val="009A005D"/>
    <w:rPr>
      <w:sz w:val="20"/>
      <w:szCs w:val="20"/>
      <w:lang w:eastAsia="en-US"/>
    </w:rPr>
  </w:style>
  <w:style w:type="paragraph" w:customStyle="1" w:styleId="CharCharCharChar">
    <w:name w:val="Char Char Char Char"/>
    <w:aliases w:val="Char2"/>
    <w:basedOn w:val="Normal"/>
    <w:next w:val="Normal"/>
    <w:uiPriority w:val="99"/>
    <w:rsid w:val="00397C1F"/>
    <w:pPr>
      <w:spacing w:after="160" w:line="240" w:lineRule="exact"/>
      <w:jc w:val="both"/>
      <w:textAlignment w:val="baseline"/>
    </w:pPr>
    <w:rPr>
      <w:rFonts w:ascii="Calibri" w:eastAsia="Calibri" w:hAnsi="Calibri" w:cs="Times New Roman"/>
      <w:sz w:val="22"/>
      <w:vertAlign w:val="superscript"/>
      <w:lang w:val="en-US"/>
    </w:rPr>
  </w:style>
  <w:style w:type="table" w:customStyle="1" w:styleId="TableGrid2">
    <w:name w:val="Table Grid2"/>
    <w:basedOn w:val="TableNormal"/>
    <w:uiPriority w:val="59"/>
    <w:rsid w:val="004E4CDC"/>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araksta rindkopa1 Char"/>
    <w:link w:val="ListParagraph"/>
    <w:uiPriority w:val="99"/>
    <w:locked/>
    <w:rsid w:val="00EA7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912"/>
  </w:style>
  <w:style w:type="paragraph" w:styleId="Heading1">
    <w:name w:val="heading 1"/>
    <w:basedOn w:val="Normal"/>
    <w:next w:val="Normal"/>
    <w:link w:val="Heading1Char"/>
    <w:qFormat/>
    <w:rsid w:val="00F16985"/>
    <w:pPr>
      <w:pageBreakBefore/>
      <w:numPr>
        <w:numId w:val="11"/>
      </w:numPr>
      <w:jc w:val="both"/>
      <w:outlineLvl w:val="0"/>
    </w:pPr>
    <w:rPr>
      <w:rFonts w:eastAsia="Times New Roman" w:cs="Times New Roman"/>
      <w:b/>
      <w:color w:val="000000" w:themeColor="text1"/>
      <w:sz w:val="32"/>
      <w:szCs w:val="28"/>
      <w:lang w:eastAsia="lv-LV"/>
    </w:rPr>
  </w:style>
  <w:style w:type="paragraph" w:styleId="Heading2">
    <w:name w:val="heading 2"/>
    <w:basedOn w:val="Normal"/>
    <w:next w:val="Normal"/>
    <w:link w:val="Heading2Char"/>
    <w:qFormat/>
    <w:rsid w:val="00F16985"/>
    <w:pPr>
      <w:keepNext/>
      <w:numPr>
        <w:ilvl w:val="1"/>
        <w:numId w:val="11"/>
      </w:numPr>
      <w:spacing w:before="240" w:after="60" w:line="276" w:lineRule="auto"/>
      <w:outlineLvl w:val="1"/>
    </w:pPr>
    <w:rPr>
      <w:rFonts w:eastAsia="MS ??" w:cs="Times New Roman"/>
      <w:b/>
      <w:bCs/>
      <w:iCs/>
      <w:color w:val="000000" w:themeColor="text1"/>
      <w:sz w:val="28"/>
      <w:szCs w:val="28"/>
      <w:u w:val="single"/>
      <w:lang w:eastAsia="lv-LV"/>
    </w:rPr>
  </w:style>
  <w:style w:type="paragraph" w:styleId="Heading3">
    <w:name w:val="heading 3"/>
    <w:basedOn w:val="Normal"/>
    <w:next w:val="Normal"/>
    <w:link w:val="Heading3Char"/>
    <w:qFormat/>
    <w:rsid w:val="00D63D0D"/>
    <w:pPr>
      <w:keepNext/>
      <w:numPr>
        <w:ilvl w:val="2"/>
        <w:numId w:val="11"/>
      </w:numPr>
      <w:spacing w:before="240" w:after="60" w:line="276" w:lineRule="auto"/>
      <w:jc w:val="both"/>
      <w:outlineLvl w:val="2"/>
    </w:pPr>
    <w:rPr>
      <w:rFonts w:ascii="Cambria" w:eastAsia="MS ??" w:hAnsi="Cambria" w:cs="Times New Roman"/>
      <w:b/>
      <w:bCs/>
      <w:sz w:val="26"/>
      <w:szCs w:val="26"/>
      <w:lang w:eastAsia="lv-LV"/>
    </w:rPr>
  </w:style>
  <w:style w:type="paragraph" w:styleId="Heading4">
    <w:name w:val="heading 4"/>
    <w:basedOn w:val="Normal"/>
    <w:next w:val="Normal"/>
    <w:link w:val="Heading4Char"/>
    <w:qFormat/>
    <w:rsid w:val="00D63D0D"/>
    <w:pPr>
      <w:keepNext/>
      <w:keepLines/>
      <w:numPr>
        <w:ilvl w:val="3"/>
        <w:numId w:val="11"/>
      </w:numPr>
      <w:spacing w:before="200" w:line="276" w:lineRule="auto"/>
      <w:jc w:val="both"/>
      <w:outlineLvl w:val="3"/>
    </w:pPr>
    <w:rPr>
      <w:rFonts w:ascii="Calibri" w:eastAsia="MS Gothic" w:hAnsi="Calibri" w:cs="Times New Roman"/>
      <w:b/>
      <w:bCs/>
      <w:i/>
      <w:iCs/>
      <w:color w:val="4F81BD"/>
      <w:lang w:eastAsia="lv-LV"/>
    </w:rPr>
  </w:style>
  <w:style w:type="paragraph" w:styleId="Heading5">
    <w:name w:val="heading 5"/>
    <w:basedOn w:val="Normal"/>
    <w:next w:val="Normal"/>
    <w:link w:val="Heading5Char"/>
    <w:qFormat/>
    <w:rsid w:val="00D63D0D"/>
    <w:pPr>
      <w:keepNext/>
      <w:keepLines/>
      <w:numPr>
        <w:ilvl w:val="4"/>
        <w:numId w:val="11"/>
      </w:numPr>
      <w:spacing w:before="200" w:line="276" w:lineRule="auto"/>
      <w:jc w:val="both"/>
      <w:outlineLvl w:val="4"/>
    </w:pPr>
    <w:rPr>
      <w:rFonts w:ascii="Calibri" w:eastAsia="MS Gothic" w:hAnsi="Calibri" w:cs="Times New Roman"/>
      <w:color w:val="243F60"/>
      <w:lang w:eastAsia="lv-LV"/>
    </w:rPr>
  </w:style>
  <w:style w:type="paragraph" w:styleId="Heading6">
    <w:name w:val="heading 6"/>
    <w:basedOn w:val="Normal"/>
    <w:next w:val="Normal"/>
    <w:link w:val="Heading6Char"/>
    <w:qFormat/>
    <w:rsid w:val="00D63D0D"/>
    <w:pPr>
      <w:keepNext/>
      <w:keepLines/>
      <w:numPr>
        <w:ilvl w:val="5"/>
        <w:numId w:val="11"/>
      </w:numPr>
      <w:spacing w:before="200" w:line="276" w:lineRule="auto"/>
      <w:jc w:val="both"/>
      <w:outlineLvl w:val="5"/>
    </w:pPr>
    <w:rPr>
      <w:rFonts w:ascii="Calibri" w:eastAsia="MS Gothic" w:hAnsi="Calibri" w:cs="Times New Roman"/>
      <w:i/>
      <w:iCs/>
      <w:color w:val="243F60"/>
      <w:lang w:eastAsia="lv-LV"/>
    </w:rPr>
  </w:style>
  <w:style w:type="paragraph" w:styleId="Heading7">
    <w:name w:val="heading 7"/>
    <w:basedOn w:val="Normal"/>
    <w:next w:val="Normal"/>
    <w:link w:val="Heading7Char"/>
    <w:qFormat/>
    <w:rsid w:val="00D63D0D"/>
    <w:pPr>
      <w:keepNext/>
      <w:keepLines/>
      <w:numPr>
        <w:ilvl w:val="6"/>
        <w:numId w:val="11"/>
      </w:numPr>
      <w:spacing w:before="200" w:line="276" w:lineRule="auto"/>
      <w:jc w:val="both"/>
      <w:outlineLvl w:val="6"/>
    </w:pPr>
    <w:rPr>
      <w:rFonts w:ascii="Calibri" w:eastAsia="MS Gothic" w:hAnsi="Calibri" w:cs="Times New Roman"/>
      <w:i/>
      <w:iCs/>
      <w:color w:val="404040"/>
      <w:lang w:eastAsia="lv-LV"/>
    </w:rPr>
  </w:style>
  <w:style w:type="paragraph" w:styleId="Heading8">
    <w:name w:val="heading 8"/>
    <w:basedOn w:val="Normal"/>
    <w:next w:val="Normal"/>
    <w:link w:val="Heading8Char"/>
    <w:qFormat/>
    <w:rsid w:val="00D63D0D"/>
    <w:pPr>
      <w:keepNext/>
      <w:keepLines/>
      <w:numPr>
        <w:ilvl w:val="7"/>
        <w:numId w:val="11"/>
      </w:numPr>
      <w:spacing w:before="200" w:line="276" w:lineRule="auto"/>
      <w:jc w:val="both"/>
      <w:outlineLvl w:val="7"/>
    </w:pPr>
    <w:rPr>
      <w:rFonts w:ascii="Calibri" w:eastAsia="MS Gothic" w:hAnsi="Calibri" w:cs="Times New Roman"/>
      <w:color w:val="404040"/>
      <w:sz w:val="20"/>
      <w:szCs w:val="20"/>
      <w:lang w:eastAsia="lv-LV"/>
    </w:rPr>
  </w:style>
  <w:style w:type="paragraph" w:styleId="Heading9">
    <w:name w:val="heading 9"/>
    <w:basedOn w:val="Normal"/>
    <w:next w:val="Normal"/>
    <w:link w:val="Heading9Char"/>
    <w:qFormat/>
    <w:rsid w:val="00D63D0D"/>
    <w:pPr>
      <w:keepNext/>
      <w:keepLines/>
      <w:numPr>
        <w:ilvl w:val="8"/>
        <w:numId w:val="11"/>
      </w:numPr>
      <w:spacing w:before="200" w:line="276" w:lineRule="auto"/>
      <w:jc w:val="both"/>
      <w:outlineLvl w:val="8"/>
    </w:pPr>
    <w:rPr>
      <w:rFonts w:ascii="Calibri" w:eastAsia="MS Gothic" w:hAnsi="Calibri" w:cs="Times New Roman"/>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raksta rindkopa1"/>
    <w:basedOn w:val="Normal"/>
    <w:link w:val="ListParagraphChar"/>
    <w:uiPriority w:val="99"/>
    <w:qFormat/>
    <w:rsid w:val="00AC2523"/>
    <w:pPr>
      <w:ind w:left="720"/>
      <w:contextualSpacing/>
    </w:pPr>
  </w:style>
  <w:style w:type="paragraph" w:styleId="BalloonText">
    <w:name w:val="Balloon Text"/>
    <w:basedOn w:val="Normal"/>
    <w:link w:val="BalloonTextChar"/>
    <w:uiPriority w:val="99"/>
    <w:semiHidden/>
    <w:unhideWhenUsed/>
    <w:rsid w:val="00510160"/>
    <w:rPr>
      <w:rFonts w:ascii="Tahoma" w:hAnsi="Tahoma" w:cs="Tahoma"/>
      <w:sz w:val="16"/>
      <w:szCs w:val="16"/>
    </w:rPr>
  </w:style>
  <w:style w:type="character" w:customStyle="1" w:styleId="BalloonTextChar">
    <w:name w:val="Balloon Text Char"/>
    <w:basedOn w:val="DefaultParagraphFont"/>
    <w:link w:val="BalloonText"/>
    <w:uiPriority w:val="99"/>
    <w:semiHidden/>
    <w:rsid w:val="00510160"/>
    <w:rPr>
      <w:rFonts w:ascii="Tahoma" w:hAnsi="Tahoma" w:cs="Tahoma"/>
      <w:sz w:val="16"/>
      <w:szCs w:val="16"/>
    </w:rPr>
  </w:style>
  <w:style w:type="character" w:styleId="CommentReference">
    <w:name w:val="annotation reference"/>
    <w:basedOn w:val="DefaultParagraphFont"/>
    <w:uiPriority w:val="99"/>
    <w:semiHidden/>
    <w:unhideWhenUsed/>
    <w:rsid w:val="00510160"/>
    <w:rPr>
      <w:sz w:val="16"/>
      <w:szCs w:val="16"/>
    </w:rPr>
  </w:style>
  <w:style w:type="paragraph" w:styleId="CommentText">
    <w:name w:val="annotation text"/>
    <w:basedOn w:val="Normal"/>
    <w:link w:val="CommentTextChar"/>
    <w:uiPriority w:val="99"/>
    <w:semiHidden/>
    <w:unhideWhenUsed/>
    <w:rsid w:val="00510160"/>
    <w:rPr>
      <w:sz w:val="20"/>
      <w:szCs w:val="20"/>
    </w:rPr>
  </w:style>
  <w:style w:type="character" w:customStyle="1" w:styleId="CommentTextChar">
    <w:name w:val="Comment Text Char"/>
    <w:basedOn w:val="DefaultParagraphFont"/>
    <w:link w:val="CommentText"/>
    <w:uiPriority w:val="99"/>
    <w:semiHidden/>
    <w:rsid w:val="00510160"/>
    <w:rPr>
      <w:sz w:val="20"/>
      <w:szCs w:val="20"/>
    </w:rPr>
  </w:style>
  <w:style w:type="paragraph" w:styleId="CommentSubject">
    <w:name w:val="annotation subject"/>
    <w:basedOn w:val="CommentText"/>
    <w:next w:val="CommentText"/>
    <w:link w:val="CommentSubjectChar"/>
    <w:uiPriority w:val="99"/>
    <w:semiHidden/>
    <w:unhideWhenUsed/>
    <w:rsid w:val="00510160"/>
    <w:rPr>
      <w:b/>
      <w:bCs/>
    </w:rPr>
  </w:style>
  <w:style w:type="character" w:customStyle="1" w:styleId="CommentSubjectChar">
    <w:name w:val="Comment Subject Char"/>
    <w:basedOn w:val="CommentTextChar"/>
    <w:link w:val="CommentSubject"/>
    <w:uiPriority w:val="99"/>
    <w:semiHidden/>
    <w:rsid w:val="00510160"/>
    <w:rPr>
      <w:b/>
      <w:bCs/>
      <w:sz w:val="20"/>
      <w:szCs w:val="20"/>
    </w:rPr>
  </w:style>
  <w:style w:type="paragraph" w:styleId="NormalWeb">
    <w:name w:val="Normal (Web)"/>
    <w:basedOn w:val="Normal"/>
    <w:uiPriority w:val="99"/>
    <w:unhideWhenUsed/>
    <w:rsid w:val="00041FBF"/>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874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F00B1"/>
  </w:style>
  <w:style w:type="paragraph" w:styleId="Header">
    <w:name w:val="header"/>
    <w:basedOn w:val="Normal"/>
    <w:link w:val="HeaderChar"/>
    <w:uiPriority w:val="99"/>
    <w:unhideWhenUsed/>
    <w:rsid w:val="005E6810"/>
    <w:pPr>
      <w:tabs>
        <w:tab w:val="center" w:pos="4153"/>
        <w:tab w:val="right" w:pos="8306"/>
      </w:tabs>
    </w:pPr>
  </w:style>
  <w:style w:type="character" w:customStyle="1" w:styleId="HeaderChar">
    <w:name w:val="Header Char"/>
    <w:basedOn w:val="DefaultParagraphFont"/>
    <w:link w:val="Header"/>
    <w:uiPriority w:val="99"/>
    <w:rsid w:val="005E6810"/>
  </w:style>
  <w:style w:type="paragraph" w:styleId="Footer">
    <w:name w:val="footer"/>
    <w:basedOn w:val="Normal"/>
    <w:link w:val="FooterChar"/>
    <w:uiPriority w:val="99"/>
    <w:unhideWhenUsed/>
    <w:rsid w:val="005E6810"/>
    <w:pPr>
      <w:tabs>
        <w:tab w:val="center" w:pos="4153"/>
        <w:tab w:val="right" w:pos="8306"/>
      </w:tabs>
    </w:pPr>
  </w:style>
  <w:style w:type="character" w:customStyle="1" w:styleId="FooterChar">
    <w:name w:val="Footer Char"/>
    <w:basedOn w:val="DefaultParagraphFont"/>
    <w:link w:val="Footer"/>
    <w:uiPriority w:val="99"/>
    <w:rsid w:val="005E6810"/>
  </w:style>
  <w:style w:type="paragraph" w:styleId="FootnoteText">
    <w:name w:val="footnote text"/>
    <w:aliases w:val="Footnote,Fußnote,Fußnote Char,Fußnote Char Char Char, Char,-E Fußnotentext,footnote text,Fußnotentext Ursprung,(Diplomarbeit),(Diplomarbeit)1,(Diplomarbeit)2,(Diplomarbeit)3,(Diplomarbeit)4,(Diplomarbeit)5,(Diplomarbeit)6,(Diplomarbeit)7,o"/>
    <w:basedOn w:val="Normal"/>
    <w:link w:val="FootnoteTextChar"/>
    <w:uiPriority w:val="99"/>
    <w:unhideWhenUsed/>
    <w:qFormat/>
    <w:rsid w:val="00DE1754"/>
    <w:rPr>
      <w:sz w:val="20"/>
      <w:szCs w:val="20"/>
    </w:rPr>
  </w:style>
  <w:style w:type="character" w:customStyle="1" w:styleId="FootnoteTextChar">
    <w:name w:val="Footnote Text Char"/>
    <w:aliases w:val="Footnote Char,Fußnote Char1,Fußnote Char Char,Fußnote Char Char Char Char, Char Char,-E Fußnotentext Char,footnote text Char,Fußnotentext Ursprung Char,(Diplomarbeit) Char,(Diplomarbeit)1 Char,(Diplomarbeit)2 Char,(Diplomarbeit)3 Char"/>
    <w:basedOn w:val="DefaultParagraphFont"/>
    <w:link w:val="FootnoteText"/>
    <w:uiPriority w:val="99"/>
    <w:rsid w:val="00DE1754"/>
    <w:rPr>
      <w:sz w:val="20"/>
      <w:szCs w:val="20"/>
    </w:rPr>
  </w:style>
  <w:style w:type="character" w:styleId="FootnoteReference">
    <w:name w:val="footnote reference"/>
    <w:aliases w:val="number,SUPERS,BVI fnr,Footnote symbol,Footnote symboFußnotenzeichen,Footnote sign,Footnote Reference Superscript,Footnote number,-E Fußnotenzeichen,EN Footnote Reference,-E Fuﬂnotenzeichen,-E Fuûnotenzeichen,stylish,(Footnote Referen"/>
    <w:basedOn w:val="DefaultParagraphFont"/>
    <w:link w:val="FootnoteRefernece"/>
    <w:uiPriority w:val="99"/>
    <w:unhideWhenUsed/>
    <w:qFormat/>
    <w:rsid w:val="00DE1754"/>
    <w:rPr>
      <w:vertAlign w:val="superscript"/>
    </w:rPr>
  </w:style>
  <w:style w:type="character" w:styleId="Hyperlink">
    <w:name w:val="Hyperlink"/>
    <w:basedOn w:val="DefaultParagraphFont"/>
    <w:uiPriority w:val="99"/>
    <w:unhideWhenUsed/>
    <w:rsid w:val="00EF1993"/>
    <w:rPr>
      <w:color w:val="0000FF"/>
      <w:u w:val="single"/>
    </w:rPr>
  </w:style>
  <w:style w:type="paragraph" w:customStyle="1" w:styleId="FootnoteRefernece">
    <w:name w:val="Footnote Refernece"/>
    <w:aliases w:val="ftref,Odwołanie przypisu,Footnotes refss,Ref,de nota al pie,E,E FNZ"/>
    <w:basedOn w:val="Normal"/>
    <w:next w:val="Normal"/>
    <w:link w:val="FootnoteReference"/>
    <w:rsid w:val="007915D4"/>
    <w:pPr>
      <w:spacing w:after="160" w:line="240" w:lineRule="exact"/>
      <w:jc w:val="both"/>
      <w:textAlignment w:val="baseline"/>
    </w:pPr>
    <w:rPr>
      <w:vertAlign w:val="superscript"/>
    </w:rPr>
  </w:style>
  <w:style w:type="paragraph" w:styleId="EndnoteText">
    <w:name w:val="endnote text"/>
    <w:basedOn w:val="Normal"/>
    <w:link w:val="EndnoteTextChar"/>
    <w:uiPriority w:val="99"/>
    <w:semiHidden/>
    <w:unhideWhenUsed/>
    <w:rsid w:val="00D729B7"/>
    <w:rPr>
      <w:sz w:val="20"/>
      <w:szCs w:val="20"/>
    </w:rPr>
  </w:style>
  <w:style w:type="character" w:customStyle="1" w:styleId="EndnoteTextChar">
    <w:name w:val="Endnote Text Char"/>
    <w:basedOn w:val="DefaultParagraphFont"/>
    <w:link w:val="EndnoteText"/>
    <w:uiPriority w:val="99"/>
    <w:semiHidden/>
    <w:rsid w:val="00D729B7"/>
    <w:rPr>
      <w:sz w:val="20"/>
      <w:szCs w:val="20"/>
    </w:rPr>
  </w:style>
  <w:style w:type="character" w:styleId="EndnoteReference">
    <w:name w:val="endnote reference"/>
    <w:basedOn w:val="DefaultParagraphFont"/>
    <w:uiPriority w:val="99"/>
    <w:semiHidden/>
    <w:unhideWhenUsed/>
    <w:rsid w:val="00D729B7"/>
    <w:rPr>
      <w:vertAlign w:val="superscript"/>
    </w:rPr>
  </w:style>
  <w:style w:type="paragraph" w:customStyle="1" w:styleId="tvhtml">
    <w:name w:val="tv_html"/>
    <w:basedOn w:val="Normal"/>
    <w:rsid w:val="00E54789"/>
    <w:pPr>
      <w:spacing w:before="100" w:beforeAutospacing="1" w:after="100" w:afterAutospacing="1"/>
    </w:pPr>
    <w:rPr>
      <w:rFonts w:eastAsia="Times New Roman" w:cs="Times New Roman"/>
      <w:szCs w:val="24"/>
      <w:lang w:eastAsia="lv-LV"/>
    </w:rPr>
  </w:style>
  <w:style w:type="character" w:styleId="FollowedHyperlink">
    <w:name w:val="FollowedHyperlink"/>
    <w:basedOn w:val="DefaultParagraphFont"/>
    <w:uiPriority w:val="99"/>
    <w:semiHidden/>
    <w:unhideWhenUsed/>
    <w:rsid w:val="009444F3"/>
    <w:rPr>
      <w:color w:val="954F72" w:themeColor="followedHyperlink"/>
      <w:u w:val="single"/>
    </w:rPr>
  </w:style>
  <w:style w:type="paragraph" w:styleId="Caption">
    <w:name w:val="caption"/>
    <w:basedOn w:val="Normal"/>
    <w:next w:val="Normal"/>
    <w:uiPriority w:val="35"/>
    <w:qFormat/>
    <w:rsid w:val="00176BD2"/>
    <w:pPr>
      <w:spacing w:after="120"/>
      <w:jc w:val="both"/>
    </w:pPr>
    <w:rPr>
      <w:rFonts w:ascii="Cambria" w:eastAsia="MS Mincho" w:hAnsi="Cambria" w:cs="Times New Roman"/>
      <w:b/>
      <w:bCs/>
      <w:color w:val="4F81BD"/>
      <w:sz w:val="18"/>
      <w:szCs w:val="18"/>
    </w:rPr>
  </w:style>
  <w:style w:type="paragraph" w:customStyle="1" w:styleId="Default">
    <w:name w:val="Default"/>
    <w:rsid w:val="001D48BD"/>
    <w:pPr>
      <w:autoSpaceDE w:val="0"/>
      <w:autoSpaceDN w:val="0"/>
      <w:adjustRightInd w:val="0"/>
    </w:pPr>
    <w:rPr>
      <w:rFonts w:ascii="Verdana" w:hAnsi="Verdana" w:cs="Verdana"/>
      <w:color w:val="000000"/>
      <w:szCs w:val="24"/>
    </w:rPr>
  </w:style>
  <w:style w:type="character" w:customStyle="1" w:styleId="Heading1Char">
    <w:name w:val="Heading 1 Char"/>
    <w:basedOn w:val="DefaultParagraphFont"/>
    <w:link w:val="Heading1"/>
    <w:rsid w:val="00F16985"/>
    <w:rPr>
      <w:rFonts w:eastAsia="Times New Roman" w:cs="Times New Roman"/>
      <w:b/>
      <w:color w:val="000000" w:themeColor="text1"/>
      <w:sz w:val="32"/>
      <w:szCs w:val="28"/>
      <w:lang w:eastAsia="lv-LV"/>
    </w:rPr>
  </w:style>
  <w:style w:type="character" w:customStyle="1" w:styleId="Heading2Char">
    <w:name w:val="Heading 2 Char"/>
    <w:basedOn w:val="DefaultParagraphFont"/>
    <w:link w:val="Heading2"/>
    <w:rsid w:val="00F16985"/>
    <w:rPr>
      <w:rFonts w:eastAsia="MS ??" w:cs="Times New Roman"/>
      <w:b/>
      <w:bCs/>
      <w:iCs/>
      <w:color w:val="000000" w:themeColor="text1"/>
      <w:sz w:val="28"/>
      <w:szCs w:val="28"/>
      <w:u w:val="single"/>
      <w:lang w:eastAsia="lv-LV"/>
    </w:rPr>
  </w:style>
  <w:style w:type="character" w:customStyle="1" w:styleId="Heading3Char">
    <w:name w:val="Heading 3 Char"/>
    <w:basedOn w:val="DefaultParagraphFont"/>
    <w:link w:val="Heading3"/>
    <w:rsid w:val="00D63D0D"/>
    <w:rPr>
      <w:rFonts w:ascii="Cambria" w:eastAsia="MS ??" w:hAnsi="Cambria" w:cs="Times New Roman"/>
      <w:b/>
      <w:bCs/>
      <w:sz w:val="26"/>
      <w:szCs w:val="26"/>
      <w:lang w:eastAsia="lv-LV"/>
    </w:rPr>
  </w:style>
  <w:style w:type="character" w:customStyle="1" w:styleId="Heading4Char">
    <w:name w:val="Heading 4 Char"/>
    <w:basedOn w:val="DefaultParagraphFont"/>
    <w:link w:val="Heading4"/>
    <w:rsid w:val="00D63D0D"/>
    <w:rPr>
      <w:rFonts w:ascii="Calibri" w:eastAsia="MS Gothic" w:hAnsi="Calibri" w:cs="Times New Roman"/>
      <w:b/>
      <w:bCs/>
      <w:i/>
      <w:iCs/>
      <w:color w:val="4F81BD"/>
      <w:lang w:eastAsia="lv-LV"/>
    </w:rPr>
  </w:style>
  <w:style w:type="character" w:customStyle="1" w:styleId="Heading5Char">
    <w:name w:val="Heading 5 Char"/>
    <w:basedOn w:val="DefaultParagraphFont"/>
    <w:link w:val="Heading5"/>
    <w:rsid w:val="00D63D0D"/>
    <w:rPr>
      <w:rFonts w:ascii="Calibri" w:eastAsia="MS Gothic" w:hAnsi="Calibri" w:cs="Times New Roman"/>
      <w:color w:val="243F60"/>
      <w:lang w:eastAsia="lv-LV"/>
    </w:rPr>
  </w:style>
  <w:style w:type="character" w:customStyle="1" w:styleId="Heading6Char">
    <w:name w:val="Heading 6 Char"/>
    <w:basedOn w:val="DefaultParagraphFont"/>
    <w:link w:val="Heading6"/>
    <w:rsid w:val="00D63D0D"/>
    <w:rPr>
      <w:rFonts w:ascii="Calibri" w:eastAsia="MS Gothic" w:hAnsi="Calibri" w:cs="Times New Roman"/>
      <w:i/>
      <w:iCs/>
      <w:color w:val="243F60"/>
      <w:lang w:eastAsia="lv-LV"/>
    </w:rPr>
  </w:style>
  <w:style w:type="character" w:customStyle="1" w:styleId="Heading7Char">
    <w:name w:val="Heading 7 Char"/>
    <w:basedOn w:val="DefaultParagraphFont"/>
    <w:link w:val="Heading7"/>
    <w:rsid w:val="00D63D0D"/>
    <w:rPr>
      <w:rFonts w:ascii="Calibri" w:eastAsia="MS Gothic" w:hAnsi="Calibri" w:cs="Times New Roman"/>
      <w:i/>
      <w:iCs/>
      <w:color w:val="404040"/>
      <w:lang w:eastAsia="lv-LV"/>
    </w:rPr>
  </w:style>
  <w:style w:type="character" w:customStyle="1" w:styleId="Heading8Char">
    <w:name w:val="Heading 8 Char"/>
    <w:basedOn w:val="DefaultParagraphFont"/>
    <w:link w:val="Heading8"/>
    <w:rsid w:val="00D63D0D"/>
    <w:rPr>
      <w:rFonts w:ascii="Calibri" w:eastAsia="MS Gothic" w:hAnsi="Calibri" w:cs="Times New Roman"/>
      <w:color w:val="404040"/>
      <w:sz w:val="20"/>
      <w:szCs w:val="20"/>
      <w:lang w:eastAsia="lv-LV"/>
    </w:rPr>
  </w:style>
  <w:style w:type="character" w:customStyle="1" w:styleId="Heading9Char">
    <w:name w:val="Heading 9 Char"/>
    <w:basedOn w:val="DefaultParagraphFont"/>
    <w:link w:val="Heading9"/>
    <w:rsid w:val="00D63D0D"/>
    <w:rPr>
      <w:rFonts w:ascii="Calibri" w:eastAsia="MS Gothic" w:hAnsi="Calibri" w:cs="Times New Roman"/>
      <w:i/>
      <w:iCs/>
      <w:color w:val="404040"/>
      <w:sz w:val="20"/>
      <w:szCs w:val="20"/>
      <w:lang w:eastAsia="lv-LV"/>
    </w:rPr>
  </w:style>
  <w:style w:type="paragraph" w:customStyle="1" w:styleId="Bumbulikaste">
    <w:name w:val="Bumbuli kaste"/>
    <w:rsid w:val="00D63D0D"/>
    <w:pPr>
      <w:numPr>
        <w:numId w:val="12"/>
      </w:numPr>
      <w:contextualSpacing/>
      <w:jc w:val="both"/>
    </w:pPr>
    <w:rPr>
      <w:rFonts w:eastAsia="MS Mincho" w:cs="Times New Roman"/>
      <w:szCs w:val="24"/>
      <w:lang w:eastAsia="lv-LV"/>
    </w:rPr>
  </w:style>
  <w:style w:type="paragraph" w:styleId="TOCHeading">
    <w:name w:val="TOC Heading"/>
    <w:basedOn w:val="Heading1"/>
    <w:next w:val="Normal"/>
    <w:uiPriority w:val="39"/>
    <w:unhideWhenUsed/>
    <w:qFormat/>
    <w:rsid w:val="00D30701"/>
    <w:pPr>
      <w:keepNext/>
      <w:keepLines/>
      <w:pageBreakBefore w:val="0"/>
      <w:numPr>
        <w:numId w:val="0"/>
      </w:numPr>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3B139F"/>
    <w:pPr>
      <w:tabs>
        <w:tab w:val="right" w:leader="dot" w:pos="10338"/>
      </w:tabs>
      <w:spacing w:after="100"/>
      <w:ind w:left="284"/>
    </w:pPr>
  </w:style>
  <w:style w:type="paragraph" w:styleId="TOC2">
    <w:name w:val="toc 2"/>
    <w:basedOn w:val="Normal"/>
    <w:next w:val="Normal"/>
    <w:autoRedefine/>
    <w:uiPriority w:val="39"/>
    <w:unhideWhenUsed/>
    <w:rsid w:val="00D30701"/>
    <w:pPr>
      <w:spacing w:after="100"/>
      <w:ind w:left="240"/>
    </w:pPr>
  </w:style>
  <w:style w:type="paragraph" w:styleId="TOC3">
    <w:name w:val="toc 3"/>
    <w:basedOn w:val="Normal"/>
    <w:next w:val="Normal"/>
    <w:autoRedefine/>
    <w:uiPriority w:val="39"/>
    <w:unhideWhenUsed/>
    <w:rsid w:val="00D30701"/>
    <w:pPr>
      <w:spacing w:after="100"/>
      <w:ind w:left="480"/>
    </w:pPr>
  </w:style>
  <w:style w:type="character" w:customStyle="1" w:styleId="FootnoteTextChar1">
    <w:name w:val="Footnote Text Char1"/>
    <w:aliases w:val="Footnote Char1,Fußnote Char2,Fußnote Char Char1,Fußnote Char Char Char Char1,Char Char1,-E Fußnotentext Char1,Fußnotentext Ursprung Char1,(Diplomarbeit) Char1,(Diplomarbeit)1 Char1,(Diplomarbeit)2 Char1,(Diplomarbeit)3 Char1"/>
    <w:basedOn w:val="DefaultParagraphFont"/>
    <w:uiPriority w:val="99"/>
    <w:locked/>
    <w:rsid w:val="009A005D"/>
    <w:rPr>
      <w:sz w:val="20"/>
      <w:szCs w:val="20"/>
      <w:lang w:eastAsia="en-US"/>
    </w:rPr>
  </w:style>
  <w:style w:type="paragraph" w:customStyle="1" w:styleId="CharCharCharChar">
    <w:name w:val="Char Char Char Char"/>
    <w:aliases w:val="Char2"/>
    <w:basedOn w:val="Normal"/>
    <w:next w:val="Normal"/>
    <w:uiPriority w:val="99"/>
    <w:rsid w:val="00397C1F"/>
    <w:pPr>
      <w:spacing w:after="160" w:line="240" w:lineRule="exact"/>
      <w:jc w:val="both"/>
      <w:textAlignment w:val="baseline"/>
    </w:pPr>
    <w:rPr>
      <w:rFonts w:ascii="Calibri" w:eastAsia="Calibri" w:hAnsi="Calibri" w:cs="Times New Roman"/>
      <w:sz w:val="22"/>
      <w:vertAlign w:val="superscript"/>
      <w:lang w:val="en-US"/>
    </w:rPr>
  </w:style>
  <w:style w:type="table" w:customStyle="1" w:styleId="TableGrid2">
    <w:name w:val="Table Grid2"/>
    <w:basedOn w:val="TableNormal"/>
    <w:uiPriority w:val="59"/>
    <w:rsid w:val="004E4CDC"/>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araksta rindkopa1 Char"/>
    <w:link w:val="ListParagraph"/>
    <w:uiPriority w:val="99"/>
    <w:locked/>
    <w:rsid w:val="00EA7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498">
      <w:bodyDiv w:val="1"/>
      <w:marLeft w:val="0"/>
      <w:marRight w:val="0"/>
      <w:marTop w:val="0"/>
      <w:marBottom w:val="0"/>
      <w:divBdr>
        <w:top w:val="none" w:sz="0" w:space="0" w:color="auto"/>
        <w:left w:val="none" w:sz="0" w:space="0" w:color="auto"/>
        <w:bottom w:val="none" w:sz="0" w:space="0" w:color="auto"/>
        <w:right w:val="none" w:sz="0" w:space="0" w:color="auto"/>
      </w:divBdr>
    </w:div>
    <w:div w:id="40177257">
      <w:bodyDiv w:val="1"/>
      <w:marLeft w:val="0"/>
      <w:marRight w:val="0"/>
      <w:marTop w:val="0"/>
      <w:marBottom w:val="0"/>
      <w:divBdr>
        <w:top w:val="none" w:sz="0" w:space="0" w:color="auto"/>
        <w:left w:val="none" w:sz="0" w:space="0" w:color="auto"/>
        <w:bottom w:val="none" w:sz="0" w:space="0" w:color="auto"/>
        <w:right w:val="none" w:sz="0" w:space="0" w:color="auto"/>
      </w:divBdr>
    </w:div>
    <w:div w:id="46609692">
      <w:bodyDiv w:val="1"/>
      <w:marLeft w:val="0"/>
      <w:marRight w:val="0"/>
      <w:marTop w:val="0"/>
      <w:marBottom w:val="0"/>
      <w:divBdr>
        <w:top w:val="none" w:sz="0" w:space="0" w:color="auto"/>
        <w:left w:val="none" w:sz="0" w:space="0" w:color="auto"/>
        <w:bottom w:val="none" w:sz="0" w:space="0" w:color="auto"/>
        <w:right w:val="none" w:sz="0" w:space="0" w:color="auto"/>
      </w:divBdr>
    </w:div>
    <w:div w:id="48501653">
      <w:bodyDiv w:val="1"/>
      <w:marLeft w:val="0"/>
      <w:marRight w:val="0"/>
      <w:marTop w:val="0"/>
      <w:marBottom w:val="0"/>
      <w:divBdr>
        <w:top w:val="none" w:sz="0" w:space="0" w:color="auto"/>
        <w:left w:val="none" w:sz="0" w:space="0" w:color="auto"/>
        <w:bottom w:val="none" w:sz="0" w:space="0" w:color="auto"/>
        <w:right w:val="none" w:sz="0" w:space="0" w:color="auto"/>
      </w:divBdr>
    </w:div>
    <w:div w:id="131289826">
      <w:bodyDiv w:val="1"/>
      <w:marLeft w:val="0"/>
      <w:marRight w:val="0"/>
      <w:marTop w:val="0"/>
      <w:marBottom w:val="0"/>
      <w:divBdr>
        <w:top w:val="none" w:sz="0" w:space="0" w:color="auto"/>
        <w:left w:val="none" w:sz="0" w:space="0" w:color="auto"/>
        <w:bottom w:val="none" w:sz="0" w:space="0" w:color="auto"/>
        <w:right w:val="none" w:sz="0" w:space="0" w:color="auto"/>
      </w:divBdr>
    </w:div>
    <w:div w:id="154302589">
      <w:bodyDiv w:val="1"/>
      <w:marLeft w:val="0"/>
      <w:marRight w:val="0"/>
      <w:marTop w:val="0"/>
      <w:marBottom w:val="0"/>
      <w:divBdr>
        <w:top w:val="none" w:sz="0" w:space="0" w:color="auto"/>
        <w:left w:val="none" w:sz="0" w:space="0" w:color="auto"/>
        <w:bottom w:val="none" w:sz="0" w:space="0" w:color="auto"/>
        <w:right w:val="none" w:sz="0" w:space="0" w:color="auto"/>
      </w:divBdr>
    </w:div>
    <w:div w:id="268467924">
      <w:bodyDiv w:val="1"/>
      <w:marLeft w:val="0"/>
      <w:marRight w:val="0"/>
      <w:marTop w:val="0"/>
      <w:marBottom w:val="0"/>
      <w:divBdr>
        <w:top w:val="none" w:sz="0" w:space="0" w:color="auto"/>
        <w:left w:val="none" w:sz="0" w:space="0" w:color="auto"/>
        <w:bottom w:val="none" w:sz="0" w:space="0" w:color="auto"/>
        <w:right w:val="none" w:sz="0" w:space="0" w:color="auto"/>
      </w:divBdr>
    </w:div>
    <w:div w:id="310061420">
      <w:bodyDiv w:val="1"/>
      <w:marLeft w:val="0"/>
      <w:marRight w:val="0"/>
      <w:marTop w:val="0"/>
      <w:marBottom w:val="0"/>
      <w:divBdr>
        <w:top w:val="none" w:sz="0" w:space="0" w:color="auto"/>
        <w:left w:val="none" w:sz="0" w:space="0" w:color="auto"/>
        <w:bottom w:val="none" w:sz="0" w:space="0" w:color="auto"/>
        <w:right w:val="none" w:sz="0" w:space="0" w:color="auto"/>
      </w:divBdr>
    </w:div>
    <w:div w:id="328485804">
      <w:bodyDiv w:val="1"/>
      <w:marLeft w:val="0"/>
      <w:marRight w:val="0"/>
      <w:marTop w:val="0"/>
      <w:marBottom w:val="0"/>
      <w:divBdr>
        <w:top w:val="none" w:sz="0" w:space="0" w:color="auto"/>
        <w:left w:val="none" w:sz="0" w:space="0" w:color="auto"/>
        <w:bottom w:val="none" w:sz="0" w:space="0" w:color="auto"/>
        <w:right w:val="none" w:sz="0" w:space="0" w:color="auto"/>
      </w:divBdr>
    </w:div>
    <w:div w:id="344014558">
      <w:bodyDiv w:val="1"/>
      <w:marLeft w:val="0"/>
      <w:marRight w:val="0"/>
      <w:marTop w:val="0"/>
      <w:marBottom w:val="0"/>
      <w:divBdr>
        <w:top w:val="none" w:sz="0" w:space="0" w:color="auto"/>
        <w:left w:val="none" w:sz="0" w:space="0" w:color="auto"/>
        <w:bottom w:val="none" w:sz="0" w:space="0" w:color="auto"/>
        <w:right w:val="none" w:sz="0" w:space="0" w:color="auto"/>
      </w:divBdr>
    </w:div>
    <w:div w:id="413820573">
      <w:bodyDiv w:val="1"/>
      <w:marLeft w:val="0"/>
      <w:marRight w:val="0"/>
      <w:marTop w:val="0"/>
      <w:marBottom w:val="0"/>
      <w:divBdr>
        <w:top w:val="none" w:sz="0" w:space="0" w:color="auto"/>
        <w:left w:val="none" w:sz="0" w:space="0" w:color="auto"/>
        <w:bottom w:val="none" w:sz="0" w:space="0" w:color="auto"/>
        <w:right w:val="none" w:sz="0" w:space="0" w:color="auto"/>
      </w:divBdr>
    </w:div>
    <w:div w:id="425611096">
      <w:bodyDiv w:val="1"/>
      <w:marLeft w:val="0"/>
      <w:marRight w:val="0"/>
      <w:marTop w:val="0"/>
      <w:marBottom w:val="0"/>
      <w:divBdr>
        <w:top w:val="none" w:sz="0" w:space="0" w:color="auto"/>
        <w:left w:val="none" w:sz="0" w:space="0" w:color="auto"/>
        <w:bottom w:val="none" w:sz="0" w:space="0" w:color="auto"/>
        <w:right w:val="none" w:sz="0" w:space="0" w:color="auto"/>
      </w:divBdr>
    </w:div>
    <w:div w:id="468397614">
      <w:bodyDiv w:val="1"/>
      <w:marLeft w:val="0"/>
      <w:marRight w:val="0"/>
      <w:marTop w:val="0"/>
      <w:marBottom w:val="0"/>
      <w:divBdr>
        <w:top w:val="none" w:sz="0" w:space="0" w:color="auto"/>
        <w:left w:val="none" w:sz="0" w:space="0" w:color="auto"/>
        <w:bottom w:val="none" w:sz="0" w:space="0" w:color="auto"/>
        <w:right w:val="none" w:sz="0" w:space="0" w:color="auto"/>
      </w:divBdr>
    </w:div>
    <w:div w:id="574165008">
      <w:bodyDiv w:val="1"/>
      <w:marLeft w:val="0"/>
      <w:marRight w:val="0"/>
      <w:marTop w:val="0"/>
      <w:marBottom w:val="0"/>
      <w:divBdr>
        <w:top w:val="none" w:sz="0" w:space="0" w:color="auto"/>
        <w:left w:val="none" w:sz="0" w:space="0" w:color="auto"/>
        <w:bottom w:val="none" w:sz="0" w:space="0" w:color="auto"/>
        <w:right w:val="none" w:sz="0" w:space="0" w:color="auto"/>
      </w:divBdr>
    </w:div>
    <w:div w:id="586383035">
      <w:bodyDiv w:val="1"/>
      <w:marLeft w:val="0"/>
      <w:marRight w:val="0"/>
      <w:marTop w:val="0"/>
      <w:marBottom w:val="0"/>
      <w:divBdr>
        <w:top w:val="none" w:sz="0" w:space="0" w:color="auto"/>
        <w:left w:val="none" w:sz="0" w:space="0" w:color="auto"/>
        <w:bottom w:val="none" w:sz="0" w:space="0" w:color="auto"/>
        <w:right w:val="none" w:sz="0" w:space="0" w:color="auto"/>
      </w:divBdr>
    </w:div>
    <w:div w:id="691959848">
      <w:bodyDiv w:val="1"/>
      <w:marLeft w:val="0"/>
      <w:marRight w:val="0"/>
      <w:marTop w:val="0"/>
      <w:marBottom w:val="0"/>
      <w:divBdr>
        <w:top w:val="none" w:sz="0" w:space="0" w:color="auto"/>
        <w:left w:val="none" w:sz="0" w:space="0" w:color="auto"/>
        <w:bottom w:val="none" w:sz="0" w:space="0" w:color="auto"/>
        <w:right w:val="none" w:sz="0" w:space="0" w:color="auto"/>
      </w:divBdr>
    </w:div>
    <w:div w:id="692655470">
      <w:bodyDiv w:val="1"/>
      <w:marLeft w:val="0"/>
      <w:marRight w:val="0"/>
      <w:marTop w:val="0"/>
      <w:marBottom w:val="0"/>
      <w:divBdr>
        <w:top w:val="none" w:sz="0" w:space="0" w:color="auto"/>
        <w:left w:val="none" w:sz="0" w:space="0" w:color="auto"/>
        <w:bottom w:val="none" w:sz="0" w:space="0" w:color="auto"/>
        <w:right w:val="none" w:sz="0" w:space="0" w:color="auto"/>
      </w:divBdr>
    </w:div>
    <w:div w:id="907106553">
      <w:bodyDiv w:val="1"/>
      <w:marLeft w:val="0"/>
      <w:marRight w:val="0"/>
      <w:marTop w:val="0"/>
      <w:marBottom w:val="0"/>
      <w:divBdr>
        <w:top w:val="none" w:sz="0" w:space="0" w:color="auto"/>
        <w:left w:val="none" w:sz="0" w:space="0" w:color="auto"/>
        <w:bottom w:val="none" w:sz="0" w:space="0" w:color="auto"/>
        <w:right w:val="none" w:sz="0" w:space="0" w:color="auto"/>
      </w:divBdr>
    </w:div>
    <w:div w:id="964189654">
      <w:bodyDiv w:val="1"/>
      <w:marLeft w:val="0"/>
      <w:marRight w:val="0"/>
      <w:marTop w:val="0"/>
      <w:marBottom w:val="0"/>
      <w:divBdr>
        <w:top w:val="none" w:sz="0" w:space="0" w:color="auto"/>
        <w:left w:val="none" w:sz="0" w:space="0" w:color="auto"/>
        <w:bottom w:val="none" w:sz="0" w:space="0" w:color="auto"/>
        <w:right w:val="none" w:sz="0" w:space="0" w:color="auto"/>
      </w:divBdr>
    </w:div>
    <w:div w:id="978920419">
      <w:bodyDiv w:val="1"/>
      <w:marLeft w:val="0"/>
      <w:marRight w:val="0"/>
      <w:marTop w:val="0"/>
      <w:marBottom w:val="0"/>
      <w:divBdr>
        <w:top w:val="none" w:sz="0" w:space="0" w:color="auto"/>
        <w:left w:val="none" w:sz="0" w:space="0" w:color="auto"/>
        <w:bottom w:val="none" w:sz="0" w:space="0" w:color="auto"/>
        <w:right w:val="none" w:sz="0" w:space="0" w:color="auto"/>
      </w:divBdr>
    </w:div>
    <w:div w:id="1056782468">
      <w:bodyDiv w:val="1"/>
      <w:marLeft w:val="0"/>
      <w:marRight w:val="0"/>
      <w:marTop w:val="0"/>
      <w:marBottom w:val="0"/>
      <w:divBdr>
        <w:top w:val="none" w:sz="0" w:space="0" w:color="auto"/>
        <w:left w:val="none" w:sz="0" w:space="0" w:color="auto"/>
        <w:bottom w:val="none" w:sz="0" w:space="0" w:color="auto"/>
        <w:right w:val="none" w:sz="0" w:space="0" w:color="auto"/>
      </w:divBdr>
    </w:div>
    <w:div w:id="1108352693">
      <w:bodyDiv w:val="1"/>
      <w:marLeft w:val="0"/>
      <w:marRight w:val="0"/>
      <w:marTop w:val="0"/>
      <w:marBottom w:val="0"/>
      <w:divBdr>
        <w:top w:val="none" w:sz="0" w:space="0" w:color="auto"/>
        <w:left w:val="none" w:sz="0" w:space="0" w:color="auto"/>
        <w:bottom w:val="none" w:sz="0" w:space="0" w:color="auto"/>
        <w:right w:val="none" w:sz="0" w:space="0" w:color="auto"/>
      </w:divBdr>
    </w:div>
    <w:div w:id="1117679206">
      <w:bodyDiv w:val="1"/>
      <w:marLeft w:val="0"/>
      <w:marRight w:val="0"/>
      <w:marTop w:val="0"/>
      <w:marBottom w:val="0"/>
      <w:divBdr>
        <w:top w:val="none" w:sz="0" w:space="0" w:color="auto"/>
        <w:left w:val="none" w:sz="0" w:space="0" w:color="auto"/>
        <w:bottom w:val="none" w:sz="0" w:space="0" w:color="auto"/>
        <w:right w:val="none" w:sz="0" w:space="0" w:color="auto"/>
      </w:divBdr>
    </w:div>
    <w:div w:id="1118178089">
      <w:bodyDiv w:val="1"/>
      <w:marLeft w:val="0"/>
      <w:marRight w:val="0"/>
      <w:marTop w:val="0"/>
      <w:marBottom w:val="0"/>
      <w:divBdr>
        <w:top w:val="none" w:sz="0" w:space="0" w:color="auto"/>
        <w:left w:val="none" w:sz="0" w:space="0" w:color="auto"/>
        <w:bottom w:val="none" w:sz="0" w:space="0" w:color="auto"/>
        <w:right w:val="none" w:sz="0" w:space="0" w:color="auto"/>
      </w:divBdr>
    </w:div>
    <w:div w:id="1237787229">
      <w:bodyDiv w:val="1"/>
      <w:marLeft w:val="0"/>
      <w:marRight w:val="0"/>
      <w:marTop w:val="0"/>
      <w:marBottom w:val="0"/>
      <w:divBdr>
        <w:top w:val="none" w:sz="0" w:space="0" w:color="auto"/>
        <w:left w:val="none" w:sz="0" w:space="0" w:color="auto"/>
        <w:bottom w:val="none" w:sz="0" w:space="0" w:color="auto"/>
        <w:right w:val="none" w:sz="0" w:space="0" w:color="auto"/>
      </w:divBdr>
    </w:div>
    <w:div w:id="1262762013">
      <w:bodyDiv w:val="1"/>
      <w:marLeft w:val="0"/>
      <w:marRight w:val="0"/>
      <w:marTop w:val="0"/>
      <w:marBottom w:val="0"/>
      <w:divBdr>
        <w:top w:val="none" w:sz="0" w:space="0" w:color="auto"/>
        <w:left w:val="none" w:sz="0" w:space="0" w:color="auto"/>
        <w:bottom w:val="none" w:sz="0" w:space="0" w:color="auto"/>
        <w:right w:val="none" w:sz="0" w:space="0" w:color="auto"/>
      </w:divBdr>
    </w:div>
    <w:div w:id="1334797366">
      <w:bodyDiv w:val="1"/>
      <w:marLeft w:val="0"/>
      <w:marRight w:val="0"/>
      <w:marTop w:val="0"/>
      <w:marBottom w:val="0"/>
      <w:divBdr>
        <w:top w:val="none" w:sz="0" w:space="0" w:color="auto"/>
        <w:left w:val="none" w:sz="0" w:space="0" w:color="auto"/>
        <w:bottom w:val="none" w:sz="0" w:space="0" w:color="auto"/>
        <w:right w:val="none" w:sz="0" w:space="0" w:color="auto"/>
      </w:divBdr>
    </w:div>
    <w:div w:id="1350135834">
      <w:bodyDiv w:val="1"/>
      <w:marLeft w:val="0"/>
      <w:marRight w:val="0"/>
      <w:marTop w:val="0"/>
      <w:marBottom w:val="0"/>
      <w:divBdr>
        <w:top w:val="none" w:sz="0" w:space="0" w:color="auto"/>
        <w:left w:val="none" w:sz="0" w:space="0" w:color="auto"/>
        <w:bottom w:val="none" w:sz="0" w:space="0" w:color="auto"/>
        <w:right w:val="none" w:sz="0" w:space="0" w:color="auto"/>
      </w:divBdr>
    </w:div>
    <w:div w:id="1368288243">
      <w:bodyDiv w:val="1"/>
      <w:marLeft w:val="0"/>
      <w:marRight w:val="0"/>
      <w:marTop w:val="0"/>
      <w:marBottom w:val="0"/>
      <w:divBdr>
        <w:top w:val="none" w:sz="0" w:space="0" w:color="auto"/>
        <w:left w:val="none" w:sz="0" w:space="0" w:color="auto"/>
        <w:bottom w:val="none" w:sz="0" w:space="0" w:color="auto"/>
        <w:right w:val="none" w:sz="0" w:space="0" w:color="auto"/>
      </w:divBdr>
    </w:div>
    <w:div w:id="1394424656">
      <w:bodyDiv w:val="1"/>
      <w:marLeft w:val="0"/>
      <w:marRight w:val="0"/>
      <w:marTop w:val="0"/>
      <w:marBottom w:val="0"/>
      <w:divBdr>
        <w:top w:val="none" w:sz="0" w:space="0" w:color="auto"/>
        <w:left w:val="none" w:sz="0" w:space="0" w:color="auto"/>
        <w:bottom w:val="none" w:sz="0" w:space="0" w:color="auto"/>
        <w:right w:val="none" w:sz="0" w:space="0" w:color="auto"/>
      </w:divBdr>
    </w:div>
    <w:div w:id="1579825188">
      <w:bodyDiv w:val="1"/>
      <w:marLeft w:val="0"/>
      <w:marRight w:val="0"/>
      <w:marTop w:val="0"/>
      <w:marBottom w:val="0"/>
      <w:divBdr>
        <w:top w:val="none" w:sz="0" w:space="0" w:color="auto"/>
        <w:left w:val="none" w:sz="0" w:space="0" w:color="auto"/>
        <w:bottom w:val="none" w:sz="0" w:space="0" w:color="auto"/>
        <w:right w:val="none" w:sz="0" w:space="0" w:color="auto"/>
      </w:divBdr>
    </w:div>
    <w:div w:id="1605529370">
      <w:bodyDiv w:val="1"/>
      <w:marLeft w:val="0"/>
      <w:marRight w:val="0"/>
      <w:marTop w:val="0"/>
      <w:marBottom w:val="0"/>
      <w:divBdr>
        <w:top w:val="none" w:sz="0" w:space="0" w:color="auto"/>
        <w:left w:val="none" w:sz="0" w:space="0" w:color="auto"/>
        <w:bottom w:val="none" w:sz="0" w:space="0" w:color="auto"/>
        <w:right w:val="none" w:sz="0" w:space="0" w:color="auto"/>
      </w:divBdr>
    </w:div>
    <w:div w:id="1685742396">
      <w:bodyDiv w:val="1"/>
      <w:marLeft w:val="0"/>
      <w:marRight w:val="0"/>
      <w:marTop w:val="0"/>
      <w:marBottom w:val="0"/>
      <w:divBdr>
        <w:top w:val="none" w:sz="0" w:space="0" w:color="auto"/>
        <w:left w:val="none" w:sz="0" w:space="0" w:color="auto"/>
        <w:bottom w:val="none" w:sz="0" w:space="0" w:color="auto"/>
        <w:right w:val="none" w:sz="0" w:space="0" w:color="auto"/>
      </w:divBdr>
    </w:div>
    <w:div w:id="1686976428">
      <w:bodyDiv w:val="1"/>
      <w:marLeft w:val="0"/>
      <w:marRight w:val="0"/>
      <w:marTop w:val="0"/>
      <w:marBottom w:val="0"/>
      <w:divBdr>
        <w:top w:val="none" w:sz="0" w:space="0" w:color="auto"/>
        <w:left w:val="none" w:sz="0" w:space="0" w:color="auto"/>
        <w:bottom w:val="none" w:sz="0" w:space="0" w:color="auto"/>
        <w:right w:val="none" w:sz="0" w:space="0" w:color="auto"/>
      </w:divBdr>
    </w:div>
    <w:div w:id="1724794278">
      <w:bodyDiv w:val="1"/>
      <w:marLeft w:val="0"/>
      <w:marRight w:val="0"/>
      <w:marTop w:val="0"/>
      <w:marBottom w:val="0"/>
      <w:divBdr>
        <w:top w:val="none" w:sz="0" w:space="0" w:color="auto"/>
        <w:left w:val="none" w:sz="0" w:space="0" w:color="auto"/>
        <w:bottom w:val="none" w:sz="0" w:space="0" w:color="auto"/>
        <w:right w:val="none" w:sz="0" w:space="0" w:color="auto"/>
      </w:divBdr>
    </w:div>
    <w:div w:id="1743134188">
      <w:bodyDiv w:val="1"/>
      <w:marLeft w:val="0"/>
      <w:marRight w:val="0"/>
      <w:marTop w:val="0"/>
      <w:marBottom w:val="0"/>
      <w:divBdr>
        <w:top w:val="none" w:sz="0" w:space="0" w:color="auto"/>
        <w:left w:val="none" w:sz="0" w:space="0" w:color="auto"/>
        <w:bottom w:val="none" w:sz="0" w:space="0" w:color="auto"/>
        <w:right w:val="none" w:sz="0" w:space="0" w:color="auto"/>
      </w:divBdr>
    </w:div>
    <w:div w:id="1802309184">
      <w:bodyDiv w:val="1"/>
      <w:marLeft w:val="0"/>
      <w:marRight w:val="0"/>
      <w:marTop w:val="0"/>
      <w:marBottom w:val="0"/>
      <w:divBdr>
        <w:top w:val="none" w:sz="0" w:space="0" w:color="auto"/>
        <w:left w:val="none" w:sz="0" w:space="0" w:color="auto"/>
        <w:bottom w:val="none" w:sz="0" w:space="0" w:color="auto"/>
        <w:right w:val="none" w:sz="0" w:space="0" w:color="auto"/>
      </w:divBdr>
    </w:div>
    <w:div w:id="1807896276">
      <w:bodyDiv w:val="1"/>
      <w:marLeft w:val="0"/>
      <w:marRight w:val="0"/>
      <w:marTop w:val="0"/>
      <w:marBottom w:val="0"/>
      <w:divBdr>
        <w:top w:val="none" w:sz="0" w:space="0" w:color="auto"/>
        <w:left w:val="none" w:sz="0" w:space="0" w:color="auto"/>
        <w:bottom w:val="none" w:sz="0" w:space="0" w:color="auto"/>
        <w:right w:val="none" w:sz="0" w:space="0" w:color="auto"/>
      </w:divBdr>
    </w:div>
    <w:div w:id="1863470314">
      <w:bodyDiv w:val="1"/>
      <w:marLeft w:val="0"/>
      <w:marRight w:val="0"/>
      <w:marTop w:val="0"/>
      <w:marBottom w:val="0"/>
      <w:divBdr>
        <w:top w:val="none" w:sz="0" w:space="0" w:color="auto"/>
        <w:left w:val="none" w:sz="0" w:space="0" w:color="auto"/>
        <w:bottom w:val="none" w:sz="0" w:space="0" w:color="auto"/>
        <w:right w:val="none" w:sz="0" w:space="0" w:color="auto"/>
      </w:divBdr>
    </w:div>
    <w:div w:id="1925601902">
      <w:bodyDiv w:val="1"/>
      <w:marLeft w:val="0"/>
      <w:marRight w:val="0"/>
      <w:marTop w:val="0"/>
      <w:marBottom w:val="0"/>
      <w:divBdr>
        <w:top w:val="none" w:sz="0" w:space="0" w:color="auto"/>
        <w:left w:val="none" w:sz="0" w:space="0" w:color="auto"/>
        <w:bottom w:val="none" w:sz="0" w:space="0" w:color="auto"/>
        <w:right w:val="none" w:sz="0" w:space="0" w:color="auto"/>
      </w:divBdr>
    </w:div>
    <w:div w:id="1943147311">
      <w:bodyDiv w:val="1"/>
      <w:marLeft w:val="0"/>
      <w:marRight w:val="0"/>
      <w:marTop w:val="0"/>
      <w:marBottom w:val="0"/>
      <w:divBdr>
        <w:top w:val="none" w:sz="0" w:space="0" w:color="auto"/>
        <w:left w:val="none" w:sz="0" w:space="0" w:color="auto"/>
        <w:bottom w:val="none" w:sz="0" w:space="0" w:color="auto"/>
        <w:right w:val="none" w:sz="0" w:space="0" w:color="auto"/>
      </w:divBdr>
    </w:div>
    <w:div w:id="1958564610">
      <w:bodyDiv w:val="1"/>
      <w:marLeft w:val="0"/>
      <w:marRight w:val="0"/>
      <w:marTop w:val="0"/>
      <w:marBottom w:val="0"/>
      <w:divBdr>
        <w:top w:val="none" w:sz="0" w:space="0" w:color="auto"/>
        <w:left w:val="none" w:sz="0" w:space="0" w:color="auto"/>
        <w:bottom w:val="none" w:sz="0" w:space="0" w:color="auto"/>
        <w:right w:val="none" w:sz="0" w:space="0" w:color="auto"/>
      </w:divBdr>
      <w:divsChild>
        <w:div w:id="1918243661">
          <w:marLeft w:val="720"/>
          <w:marRight w:val="0"/>
          <w:marTop w:val="0"/>
          <w:marBottom w:val="0"/>
          <w:divBdr>
            <w:top w:val="none" w:sz="0" w:space="0" w:color="auto"/>
            <w:left w:val="none" w:sz="0" w:space="0" w:color="auto"/>
            <w:bottom w:val="none" w:sz="0" w:space="0" w:color="auto"/>
            <w:right w:val="none" w:sz="0" w:space="0" w:color="auto"/>
          </w:divBdr>
        </w:div>
      </w:divsChild>
    </w:div>
    <w:div w:id="1978679107">
      <w:bodyDiv w:val="1"/>
      <w:marLeft w:val="0"/>
      <w:marRight w:val="0"/>
      <w:marTop w:val="0"/>
      <w:marBottom w:val="0"/>
      <w:divBdr>
        <w:top w:val="none" w:sz="0" w:space="0" w:color="auto"/>
        <w:left w:val="none" w:sz="0" w:space="0" w:color="auto"/>
        <w:bottom w:val="none" w:sz="0" w:space="0" w:color="auto"/>
        <w:right w:val="none" w:sz="0" w:space="0" w:color="auto"/>
      </w:divBdr>
    </w:div>
    <w:div w:id="1991522510">
      <w:bodyDiv w:val="1"/>
      <w:marLeft w:val="0"/>
      <w:marRight w:val="0"/>
      <w:marTop w:val="0"/>
      <w:marBottom w:val="0"/>
      <w:divBdr>
        <w:top w:val="none" w:sz="0" w:space="0" w:color="auto"/>
        <w:left w:val="none" w:sz="0" w:space="0" w:color="auto"/>
        <w:bottom w:val="none" w:sz="0" w:space="0" w:color="auto"/>
        <w:right w:val="none" w:sz="0" w:space="0" w:color="auto"/>
      </w:divBdr>
      <w:divsChild>
        <w:div w:id="1054549895">
          <w:marLeft w:val="0"/>
          <w:marRight w:val="0"/>
          <w:marTop w:val="0"/>
          <w:marBottom w:val="0"/>
          <w:divBdr>
            <w:top w:val="none" w:sz="0" w:space="0" w:color="auto"/>
            <w:left w:val="none" w:sz="0" w:space="0" w:color="auto"/>
            <w:bottom w:val="none" w:sz="0" w:space="0" w:color="auto"/>
            <w:right w:val="none" w:sz="0" w:space="0" w:color="auto"/>
          </w:divBdr>
          <w:divsChild>
            <w:div w:id="254941698">
              <w:marLeft w:val="0"/>
              <w:marRight w:val="0"/>
              <w:marTop w:val="0"/>
              <w:marBottom w:val="0"/>
              <w:divBdr>
                <w:top w:val="none" w:sz="0" w:space="0" w:color="auto"/>
                <w:left w:val="none" w:sz="0" w:space="0" w:color="auto"/>
                <w:bottom w:val="none" w:sz="0" w:space="0" w:color="auto"/>
                <w:right w:val="none" w:sz="0" w:space="0" w:color="auto"/>
              </w:divBdr>
              <w:divsChild>
                <w:div w:id="409927994">
                  <w:marLeft w:val="0"/>
                  <w:marRight w:val="0"/>
                  <w:marTop w:val="0"/>
                  <w:marBottom w:val="0"/>
                  <w:divBdr>
                    <w:top w:val="none" w:sz="0" w:space="0" w:color="auto"/>
                    <w:left w:val="none" w:sz="0" w:space="0" w:color="auto"/>
                    <w:bottom w:val="none" w:sz="0" w:space="0" w:color="auto"/>
                    <w:right w:val="none" w:sz="0" w:space="0" w:color="auto"/>
                  </w:divBdr>
                  <w:divsChild>
                    <w:div w:id="1594194663">
                      <w:marLeft w:val="0"/>
                      <w:marRight w:val="0"/>
                      <w:marTop w:val="0"/>
                      <w:marBottom w:val="0"/>
                      <w:divBdr>
                        <w:top w:val="none" w:sz="0" w:space="0" w:color="auto"/>
                        <w:left w:val="none" w:sz="0" w:space="0" w:color="auto"/>
                        <w:bottom w:val="none" w:sz="0" w:space="0" w:color="auto"/>
                        <w:right w:val="none" w:sz="0" w:space="0" w:color="auto"/>
                      </w:divBdr>
                      <w:divsChild>
                        <w:div w:id="1883706865">
                          <w:marLeft w:val="0"/>
                          <w:marRight w:val="0"/>
                          <w:marTop w:val="0"/>
                          <w:marBottom w:val="0"/>
                          <w:divBdr>
                            <w:top w:val="none" w:sz="0" w:space="0" w:color="auto"/>
                            <w:left w:val="none" w:sz="0" w:space="0" w:color="auto"/>
                            <w:bottom w:val="none" w:sz="0" w:space="0" w:color="auto"/>
                            <w:right w:val="none" w:sz="0" w:space="0" w:color="auto"/>
                          </w:divBdr>
                          <w:divsChild>
                            <w:div w:id="1927222807">
                              <w:marLeft w:val="0"/>
                              <w:marRight w:val="0"/>
                              <w:marTop w:val="0"/>
                              <w:marBottom w:val="0"/>
                              <w:divBdr>
                                <w:top w:val="none" w:sz="0" w:space="0" w:color="auto"/>
                                <w:left w:val="none" w:sz="0" w:space="0" w:color="auto"/>
                                <w:bottom w:val="none" w:sz="0" w:space="0" w:color="auto"/>
                                <w:right w:val="none" w:sz="0" w:space="0" w:color="auto"/>
                              </w:divBdr>
                              <w:divsChild>
                                <w:div w:id="13728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9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c.europa.eu/eurostat/statistics-explained/images/a/ae/Passenger_cars_by_age%2C_2013_%28%25_of_all_passenger_cars%29.png" TargetMode="External"/><Relationship Id="rId7" Type="http://schemas.openxmlformats.org/officeDocument/2006/relationships/footnotes" Target="footnotes.xml"/><Relationship Id="rId12" Type="http://schemas.openxmlformats.org/officeDocument/2006/relationships/hyperlink" Target="http://www.lngforshipping.eu"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kaasuyhdistys.fi/sites/default/files/pdf/esitykset/20150423_kevatkokous/M%C3%A4kil%C3%A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silina\AppData\Local\Microsoft\Windows\Temporary%20Internet%20Files\Content.IE5\2Q42BMI2\1reg2001201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'[1reg20012017.xlsx]Sheet1'!$A$2</c:f>
              <c:strCache>
                <c:ptCount val="1"/>
                <c:pt idx="0">
                  <c:v>Kravas</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'[1reg20012017.xlsx]Sheet1'!$B$2:$L$2</c:f>
              <c:numCache>
                <c:formatCode>General</c:formatCode>
                <c:ptCount val="11"/>
                <c:pt idx="0">
                  <c:v>11794</c:v>
                </c:pt>
                <c:pt idx="1">
                  <c:v>13755</c:v>
                </c:pt>
                <c:pt idx="2">
                  <c:v>7133</c:v>
                </c:pt>
                <c:pt idx="3">
                  <c:v>2174</c:v>
                </c:pt>
                <c:pt idx="4">
                  <c:v>3641</c:v>
                </c:pt>
                <c:pt idx="5">
                  <c:v>7885</c:v>
                </c:pt>
                <c:pt idx="6">
                  <c:v>9278</c:v>
                </c:pt>
                <c:pt idx="7">
                  <c:v>9199</c:v>
                </c:pt>
                <c:pt idx="8">
                  <c:v>8968</c:v>
                </c:pt>
                <c:pt idx="9">
                  <c:v>8864</c:v>
                </c:pt>
                <c:pt idx="10">
                  <c:v>8665</c:v>
                </c:pt>
              </c:numCache>
            </c:numRef>
          </c:val>
          <c:extLst xmlns:c16r2="http://schemas.microsoft.com/office/drawing/2015/06/chart">
            <c:ext xmlns:c16="http://schemas.microsoft.com/office/drawing/2014/chart" uri="{C3380CC4-5D6E-409C-BE32-E72D297353CC}">
              <c16:uniqueId val="{00000000-EFEB-4045-AC4B-39BCDE9D8929}"/>
            </c:ext>
          </c:extLst>
        </c:ser>
        <c:ser>
          <c:idx val="1"/>
          <c:order val="1"/>
          <c:tx>
            <c:strRef>
              <c:f>'[1reg20012017.xlsx]Sheet1'!$A$3</c:f>
              <c:strCache>
                <c:ptCount val="1"/>
                <c:pt idx="0">
                  <c:v>Vieglie </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'[1reg20012017.xlsx]Sheet1'!$B$3:$L$3</c:f>
              <c:numCache>
                <c:formatCode>General</c:formatCode>
                <c:ptCount val="11"/>
                <c:pt idx="0">
                  <c:v>97399</c:v>
                </c:pt>
                <c:pt idx="1">
                  <c:v>107003</c:v>
                </c:pt>
                <c:pt idx="2">
                  <c:v>54759</c:v>
                </c:pt>
                <c:pt idx="3">
                  <c:v>17288</c:v>
                </c:pt>
                <c:pt idx="4">
                  <c:v>26656</c:v>
                </c:pt>
                <c:pt idx="5">
                  <c:v>43468</c:v>
                </c:pt>
                <c:pt idx="6">
                  <c:v>50135</c:v>
                </c:pt>
                <c:pt idx="7">
                  <c:v>55808</c:v>
                </c:pt>
                <c:pt idx="8">
                  <c:v>63040</c:v>
                </c:pt>
                <c:pt idx="9">
                  <c:v>63758</c:v>
                </c:pt>
                <c:pt idx="10">
                  <c:v>60625</c:v>
                </c:pt>
              </c:numCache>
            </c:numRef>
          </c:val>
          <c:extLst xmlns:c16r2="http://schemas.microsoft.com/office/drawing/2015/06/chart">
            <c:ext xmlns:c16="http://schemas.microsoft.com/office/drawing/2014/chart" uri="{C3380CC4-5D6E-409C-BE32-E72D297353CC}">
              <c16:uniqueId val="{00000001-EFEB-4045-AC4B-39BCDE9D8929}"/>
            </c:ext>
          </c:extLst>
        </c:ser>
        <c:ser>
          <c:idx val="2"/>
          <c:order val="2"/>
          <c:tx>
            <c:strRef>
              <c:f>'[1reg20012017.xlsx]Sheet1'!$A$4</c:f>
              <c:strCache>
                <c:ptCount val="1"/>
                <c:pt idx="0">
                  <c:v>Autobusi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'[1reg20012017.xlsx]Sheet1'!$B$4:$L$4</c:f>
              <c:numCache>
                <c:formatCode>General</c:formatCode>
                <c:ptCount val="11"/>
                <c:pt idx="0">
                  <c:v>734</c:v>
                </c:pt>
                <c:pt idx="1">
                  <c:v>720</c:v>
                </c:pt>
                <c:pt idx="2">
                  <c:v>610</c:v>
                </c:pt>
                <c:pt idx="3">
                  <c:v>235</c:v>
                </c:pt>
                <c:pt idx="4">
                  <c:v>322</c:v>
                </c:pt>
                <c:pt idx="5">
                  <c:v>389</c:v>
                </c:pt>
                <c:pt idx="6">
                  <c:v>314</c:v>
                </c:pt>
                <c:pt idx="7">
                  <c:v>481</c:v>
                </c:pt>
                <c:pt idx="8">
                  <c:v>430</c:v>
                </c:pt>
                <c:pt idx="9">
                  <c:v>445</c:v>
                </c:pt>
                <c:pt idx="10">
                  <c:v>351</c:v>
                </c:pt>
              </c:numCache>
            </c:numRef>
          </c:val>
          <c:extLst xmlns:c16r2="http://schemas.microsoft.com/office/drawing/2015/06/chart">
            <c:ext xmlns:c16="http://schemas.microsoft.com/office/drawing/2014/chart" uri="{C3380CC4-5D6E-409C-BE32-E72D297353CC}">
              <c16:uniqueId val="{00000002-EFEB-4045-AC4B-39BCDE9D8929}"/>
            </c:ext>
          </c:extLst>
        </c:ser>
        <c:ser>
          <c:idx val="3"/>
          <c:order val="3"/>
          <c:tx>
            <c:strRef>
              <c:f>'[1reg20012017.xlsx]Sheet1'!$A$5</c:f>
              <c:strCache>
                <c:ptCount val="1"/>
                <c:pt idx="0">
                  <c:v>Motocikli, tricikli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'[1reg20012017.xlsx]Sheet1'!$B$5:$L$5</c:f>
              <c:numCache>
                <c:formatCode>General</c:formatCode>
                <c:ptCount val="11"/>
                <c:pt idx="0">
                  <c:v>2120</c:v>
                </c:pt>
                <c:pt idx="1">
                  <c:v>3786</c:v>
                </c:pt>
                <c:pt idx="2">
                  <c:v>3519</c:v>
                </c:pt>
                <c:pt idx="3">
                  <c:v>1202</c:v>
                </c:pt>
                <c:pt idx="4">
                  <c:v>931</c:v>
                </c:pt>
                <c:pt idx="5">
                  <c:v>1406</c:v>
                </c:pt>
                <c:pt idx="6">
                  <c:v>1477</c:v>
                </c:pt>
                <c:pt idx="7">
                  <c:v>1677</c:v>
                </c:pt>
                <c:pt idx="8">
                  <c:v>2071</c:v>
                </c:pt>
                <c:pt idx="9">
                  <c:v>2293</c:v>
                </c:pt>
                <c:pt idx="10">
                  <c:v>2364</c:v>
                </c:pt>
              </c:numCache>
            </c:numRef>
          </c:val>
          <c:extLst xmlns:c16r2="http://schemas.microsoft.com/office/drawing/2015/06/chart">
            <c:ext xmlns:c16="http://schemas.microsoft.com/office/drawing/2014/chart" uri="{C3380CC4-5D6E-409C-BE32-E72D297353CC}">
              <c16:uniqueId val="{00000003-EFEB-4045-AC4B-39BCDE9D8929}"/>
            </c:ext>
          </c:extLst>
        </c:ser>
        <c:ser>
          <c:idx val="4"/>
          <c:order val="4"/>
          <c:tx>
            <c:strRef>
              <c:f>'[1reg20012017.xlsx]Sheet1'!$A$6</c:f>
              <c:strCache>
                <c:ptCount val="1"/>
                <c:pt idx="0">
                  <c:v>Piekabes, puspiekabes</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'[1reg20012017.xlsx]Sheet1'!$B$6:$L$6</c:f>
              <c:numCache>
                <c:formatCode>General</c:formatCode>
                <c:ptCount val="11"/>
                <c:pt idx="0">
                  <c:v>5986</c:v>
                </c:pt>
                <c:pt idx="1">
                  <c:v>8712</c:v>
                </c:pt>
                <c:pt idx="2">
                  <c:v>5427</c:v>
                </c:pt>
                <c:pt idx="3">
                  <c:v>2204</c:v>
                </c:pt>
                <c:pt idx="4">
                  <c:v>3239</c:v>
                </c:pt>
                <c:pt idx="5">
                  <c:v>5941</c:v>
                </c:pt>
                <c:pt idx="6">
                  <c:v>6402</c:v>
                </c:pt>
                <c:pt idx="7">
                  <c:v>6107</c:v>
                </c:pt>
                <c:pt idx="8">
                  <c:v>5514</c:v>
                </c:pt>
                <c:pt idx="9">
                  <c:v>5790</c:v>
                </c:pt>
                <c:pt idx="10">
                  <c:v>5814</c:v>
                </c:pt>
              </c:numCache>
            </c:numRef>
          </c:val>
          <c:extLst xmlns:c16r2="http://schemas.microsoft.com/office/drawing/2015/06/chart">
            <c:ext xmlns:c16="http://schemas.microsoft.com/office/drawing/2014/chart" uri="{C3380CC4-5D6E-409C-BE32-E72D297353CC}">
              <c16:uniqueId val="{00000004-EFEB-4045-AC4B-39BCDE9D8929}"/>
            </c:ext>
          </c:extLst>
        </c:ser>
        <c:ser>
          <c:idx val="5"/>
          <c:order val="5"/>
          <c:tx>
            <c:strRef>
              <c:f>'[1reg20012017.xlsx]Sheet1'!$A$7</c:f>
              <c:strCache>
                <c:ptCount val="1"/>
                <c:pt idx="0">
                  <c:v>Mopēdi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'[1reg20012017.xlsx]Sheet1'!$B$7:$L$7</c:f>
              <c:numCache>
                <c:formatCode>General</c:formatCode>
                <c:ptCount val="11"/>
                <c:pt idx="0">
                  <c:v>2507</c:v>
                </c:pt>
                <c:pt idx="1">
                  <c:v>4389</c:v>
                </c:pt>
                <c:pt idx="2">
                  <c:v>3730</c:v>
                </c:pt>
                <c:pt idx="3">
                  <c:v>1264</c:v>
                </c:pt>
                <c:pt idx="4">
                  <c:v>1507</c:v>
                </c:pt>
                <c:pt idx="5">
                  <c:v>2008</c:v>
                </c:pt>
                <c:pt idx="6">
                  <c:v>2361</c:v>
                </c:pt>
                <c:pt idx="7">
                  <c:v>2153</c:v>
                </c:pt>
                <c:pt idx="8">
                  <c:v>1876</c:v>
                </c:pt>
                <c:pt idx="9">
                  <c:v>1769</c:v>
                </c:pt>
                <c:pt idx="10">
                  <c:v>1611</c:v>
                </c:pt>
              </c:numCache>
            </c:numRef>
          </c:val>
          <c:extLst xmlns:c16r2="http://schemas.microsoft.com/office/drawing/2015/06/chart">
            <c:ext xmlns:c16="http://schemas.microsoft.com/office/drawing/2014/chart" uri="{C3380CC4-5D6E-409C-BE32-E72D297353CC}">
              <c16:uniqueId val="{00000005-EFEB-4045-AC4B-39BCDE9D8929}"/>
            </c:ext>
          </c:extLst>
        </c:ser>
        <c:ser>
          <c:idx val="6"/>
          <c:order val="6"/>
          <c:tx>
            <c:strRef>
              <c:f>'[1reg20012017.xlsx]Sheet1'!$A$8</c:f>
              <c:strCache>
                <c:ptCount val="1"/>
                <c:pt idx="0">
                  <c:v>Kvadricikli</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'[1reg20012017.xlsx]Sheet1'!$B$8:$L$8</c:f>
              <c:numCache>
                <c:formatCode>General</c:formatCode>
                <c:ptCount val="11"/>
                <c:pt idx="0">
                  <c:v>155</c:v>
                </c:pt>
                <c:pt idx="1">
                  <c:v>489</c:v>
                </c:pt>
                <c:pt idx="2">
                  <c:v>431</c:v>
                </c:pt>
                <c:pt idx="3">
                  <c:v>138</c:v>
                </c:pt>
                <c:pt idx="4">
                  <c:v>105</c:v>
                </c:pt>
                <c:pt idx="5">
                  <c:v>123</c:v>
                </c:pt>
                <c:pt idx="6">
                  <c:v>167</c:v>
                </c:pt>
                <c:pt idx="7">
                  <c:v>154</c:v>
                </c:pt>
                <c:pt idx="8">
                  <c:v>211</c:v>
                </c:pt>
                <c:pt idx="9">
                  <c:v>183</c:v>
                </c:pt>
                <c:pt idx="10">
                  <c:v>247</c:v>
                </c:pt>
              </c:numCache>
            </c:numRef>
          </c:val>
          <c:extLst xmlns:c16r2="http://schemas.microsoft.com/office/drawing/2015/06/chart">
            <c:ext xmlns:c16="http://schemas.microsoft.com/office/drawing/2014/chart" uri="{C3380CC4-5D6E-409C-BE32-E72D297353CC}">
              <c16:uniqueId val="{00000006-EFEB-4045-AC4B-39BCDE9D8929}"/>
            </c:ext>
          </c:extLst>
        </c:ser>
        <c:ser>
          <c:idx val="7"/>
          <c:order val="7"/>
          <c:tx>
            <c:strRef>
              <c:f>'[1reg20012017.xlsx]Sheet1'!$A$9</c:f>
              <c:strCache>
                <c:ptCount val="1"/>
                <c:pt idx="0">
                  <c:v>Kopā</c:v>
                </c:pt>
              </c:strCache>
            </c:strRef>
          </c:tx>
          <c:invertIfNegative val="0"/>
          <c:cat>
            <c:numRef>
              <c:f>'[1reg20012017.xlsx]Sheet1'!$B$1:$L$1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'[1reg20012017.xlsx]Sheet1'!$B$9:$L$9</c:f>
              <c:numCache>
                <c:formatCode>General</c:formatCode>
                <c:ptCount val="11"/>
                <c:pt idx="0">
                  <c:v>120695</c:v>
                </c:pt>
                <c:pt idx="1">
                  <c:v>138854</c:v>
                </c:pt>
                <c:pt idx="2">
                  <c:v>75609</c:v>
                </c:pt>
                <c:pt idx="3">
                  <c:v>24505</c:v>
                </c:pt>
                <c:pt idx="4">
                  <c:v>36401</c:v>
                </c:pt>
                <c:pt idx="5">
                  <c:v>61220</c:v>
                </c:pt>
                <c:pt idx="6">
                  <c:v>70134</c:v>
                </c:pt>
                <c:pt idx="7">
                  <c:v>75579</c:v>
                </c:pt>
                <c:pt idx="8">
                  <c:v>82110</c:v>
                </c:pt>
                <c:pt idx="9">
                  <c:v>83102</c:v>
                </c:pt>
                <c:pt idx="10">
                  <c:v>79677</c:v>
                </c:pt>
              </c:numCache>
            </c:numRef>
          </c:val>
          <c:extLst xmlns:c16r2="http://schemas.microsoft.com/office/drawing/2015/06/chart">
            <c:ext xmlns:c16="http://schemas.microsoft.com/office/drawing/2014/chart" uri="{C3380CC4-5D6E-409C-BE32-E72D297353CC}">
              <c16:uniqueId val="{00000007-EFEB-4045-AC4B-39BCDE9D8929}"/>
            </c:ext>
          </c:extLst>
        </c:ser>
        <c:dLbls>
          <c:showLegendKey val="0"/>
          <c:showVal val="0"/>
          <c:showCatName val="0"/>
          <c:showSerName val="0"/>
          <c:showPercent val="0"/>
          <c:showBubbleSize val="0"/>
        </c:dLbls>
        <c:gapWidth val="150"/>
        <c:axId val="36571008"/>
        <c:axId val="36572544"/>
      </c:barChart>
      <c:catAx>
        <c:axId val="36571008"/>
        <c:scaling>
          <c:orientation val="minMax"/>
        </c:scaling>
        <c:delete val="0"/>
        <c:axPos val="b"/>
        <c:numFmt formatCode="General" sourceLinked="1"/>
        <c:majorTickMark val="out"/>
        <c:minorTickMark val="none"/>
        <c:tickLblPos val="nextTo"/>
        <c:txPr>
          <a:bodyPr rot="-5400000" vert="horz"/>
          <a:lstStyle/>
          <a:p>
            <a:pPr>
              <a:defRPr/>
            </a:pPr>
            <a:endParaRPr lang="lv-LV"/>
          </a:p>
        </c:txPr>
        <c:crossAx val="36572544"/>
        <c:crosses val="autoZero"/>
        <c:auto val="1"/>
        <c:lblAlgn val="ctr"/>
        <c:lblOffset val="100"/>
        <c:noMultiLvlLbl val="0"/>
      </c:catAx>
      <c:valAx>
        <c:axId val="36572544"/>
        <c:scaling>
          <c:orientation val="minMax"/>
        </c:scaling>
        <c:delete val="0"/>
        <c:axPos val="l"/>
        <c:majorGridlines/>
        <c:numFmt formatCode="General" sourceLinked="1"/>
        <c:majorTickMark val="out"/>
        <c:minorTickMark val="none"/>
        <c:tickLblPos val="nextTo"/>
        <c:crossAx val="365710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Sheet1!$C$2</c:f>
              <c:strCache>
                <c:ptCount val="1"/>
                <c:pt idx="0">
                  <c:v>2013</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Sheet1!$C$3:$C$12</c:f>
              <c:numCache>
                <c:formatCode>General</c:formatCode>
                <c:ptCount val="10"/>
                <c:pt idx="0">
                  <c:v>80000</c:v>
                </c:pt>
                <c:pt idx="1">
                  <c:v>66685</c:v>
                </c:pt>
                <c:pt idx="2">
                  <c:v>633796</c:v>
                </c:pt>
                <c:pt idx="3">
                  <c:v>537207</c:v>
                </c:pt>
                <c:pt idx="4">
                  <c:v>4981</c:v>
                </c:pt>
                <c:pt idx="5">
                  <c:v>4266</c:v>
                </c:pt>
                <c:pt idx="6">
                  <c:v>18663</c:v>
                </c:pt>
                <c:pt idx="7">
                  <c:v>10770</c:v>
                </c:pt>
                <c:pt idx="8">
                  <c:v>1037</c:v>
                </c:pt>
                <c:pt idx="9">
                  <c:v>429</c:v>
                </c:pt>
              </c:numCache>
            </c:numRef>
          </c:val>
          <c:extLst xmlns:c16r2="http://schemas.microsoft.com/office/drawing/2015/06/chart">
            <c:ext xmlns:c16="http://schemas.microsoft.com/office/drawing/2014/chart" uri="{C3380CC4-5D6E-409C-BE32-E72D297353CC}">
              <c16:uniqueId val="{00000000-EB0E-4268-94E6-143E482CDF78}"/>
            </c:ext>
          </c:extLst>
        </c:ser>
        <c:ser>
          <c:idx val="1"/>
          <c:order val="1"/>
          <c:tx>
            <c:strRef>
              <c:f>Sheet1!$D$2</c:f>
              <c:strCache>
                <c:ptCount val="1"/>
                <c:pt idx="0">
                  <c:v>2014</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Sheet1!$D$3:$D$12</c:f>
              <c:numCache>
                <c:formatCode>General</c:formatCode>
                <c:ptCount val="10"/>
                <c:pt idx="0">
                  <c:v>83529</c:v>
                </c:pt>
                <c:pt idx="1">
                  <c:v>70413</c:v>
                </c:pt>
                <c:pt idx="2">
                  <c:v>658042</c:v>
                </c:pt>
                <c:pt idx="3">
                  <c:v>560546</c:v>
                </c:pt>
                <c:pt idx="4">
                  <c:v>4896</c:v>
                </c:pt>
                <c:pt idx="5">
                  <c:v>4227</c:v>
                </c:pt>
                <c:pt idx="6">
                  <c:v>19879</c:v>
                </c:pt>
                <c:pt idx="7">
                  <c:v>14740</c:v>
                </c:pt>
                <c:pt idx="8">
                  <c:v>1125</c:v>
                </c:pt>
                <c:pt idx="9">
                  <c:v>684</c:v>
                </c:pt>
              </c:numCache>
            </c:numRef>
          </c:val>
          <c:extLst xmlns:c16r2="http://schemas.microsoft.com/office/drawing/2015/06/chart">
            <c:ext xmlns:c16="http://schemas.microsoft.com/office/drawing/2014/chart" uri="{C3380CC4-5D6E-409C-BE32-E72D297353CC}">
              <c16:uniqueId val="{00000001-EB0E-4268-94E6-143E482CDF78}"/>
            </c:ext>
          </c:extLst>
        </c:ser>
        <c:ser>
          <c:idx val="2"/>
          <c:order val="2"/>
          <c:tx>
            <c:strRef>
              <c:f>Sheet1!$E$2</c:f>
              <c:strCache>
                <c:ptCount val="1"/>
                <c:pt idx="0">
                  <c:v>2015</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Sheet1!$E$3:$E$12</c:f>
              <c:numCache>
                <c:formatCode>General</c:formatCode>
                <c:ptCount val="10"/>
                <c:pt idx="0">
                  <c:v>86748</c:v>
                </c:pt>
                <c:pt idx="1">
                  <c:v>73781</c:v>
                </c:pt>
                <c:pt idx="2">
                  <c:v>679832</c:v>
                </c:pt>
                <c:pt idx="3">
                  <c:v>582850</c:v>
                </c:pt>
                <c:pt idx="4">
                  <c:v>4871</c:v>
                </c:pt>
                <c:pt idx="5">
                  <c:v>4165</c:v>
                </c:pt>
                <c:pt idx="6">
                  <c:v>21336</c:v>
                </c:pt>
                <c:pt idx="7">
                  <c:v>14181</c:v>
                </c:pt>
                <c:pt idx="8">
                  <c:v>1199</c:v>
                </c:pt>
                <c:pt idx="9">
                  <c:v>705</c:v>
                </c:pt>
              </c:numCache>
            </c:numRef>
          </c:val>
          <c:extLst xmlns:c16r2="http://schemas.microsoft.com/office/drawing/2015/06/chart">
            <c:ext xmlns:c16="http://schemas.microsoft.com/office/drawing/2014/chart" uri="{C3380CC4-5D6E-409C-BE32-E72D297353CC}">
              <c16:uniqueId val="{00000002-EB0E-4268-94E6-143E482CDF78}"/>
            </c:ext>
          </c:extLst>
        </c:ser>
        <c:ser>
          <c:idx val="3"/>
          <c:order val="3"/>
          <c:tx>
            <c:strRef>
              <c:f>Sheet1!$F$2</c:f>
              <c:strCache>
                <c:ptCount val="1"/>
                <c:pt idx="0">
                  <c:v>01.06.2016</c:v>
                </c:pt>
              </c:strCache>
            </c:strRef>
          </c:tx>
          <c:invertIfNegative val="0"/>
          <c:cat>
            <c:multiLvlStrRef>
              <c:f>Sheet1!$A$3:$B$12</c:f>
              <c:multiLvlStrCache>
                <c:ptCount val="10"/>
                <c:lvl>
                  <c:pt idx="0">
                    <c:v>Reģistrēti</c:v>
                  </c:pt>
                  <c:pt idx="1">
                    <c:v>Tehniskā kārtībā</c:v>
                  </c:pt>
                  <c:pt idx="2">
                    <c:v>Reģistrēti</c:v>
                  </c:pt>
                  <c:pt idx="3">
                    <c:v>Tehnsikā kārtībā</c:v>
                  </c:pt>
                  <c:pt idx="4">
                    <c:v>Reģistrēti</c:v>
                  </c:pt>
                  <c:pt idx="5">
                    <c:v>Tehniskā kārtībā</c:v>
                  </c:pt>
                  <c:pt idx="6">
                    <c:v>Reģistrēti</c:v>
                  </c:pt>
                  <c:pt idx="7">
                    <c:v>Tehniskā kārtībā</c:v>
                  </c:pt>
                  <c:pt idx="8">
                    <c:v>Reģistrēti</c:v>
                  </c:pt>
                  <c:pt idx="9">
                    <c:v>Tehnsikā kārtībā</c:v>
                  </c:pt>
                </c:lvl>
                <c:lvl>
                  <c:pt idx="0">
                    <c:v>Kravas</c:v>
                  </c:pt>
                  <c:pt idx="2">
                    <c:v>Vieglie</c:v>
                  </c:pt>
                  <c:pt idx="4">
                    <c:v>Autobusi</c:v>
                  </c:pt>
                  <c:pt idx="6">
                    <c:v>Motocikli, tricikli</c:v>
                  </c:pt>
                  <c:pt idx="8">
                    <c:v>Kvadracikli</c:v>
                  </c:pt>
                </c:lvl>
              </c:multiLvlStrCache>
            </c:multiLvlStrRef>
          </c:cat>
          <c:val>
            <c:numRef>
              <c:f>Sheet1!$F$3:$F$12</c:f>
              <c:numCache>
                <c:formatCode>General</c:formatCode>
                <c:ptCount val="10"/>
                <c:pt idx="0">
                  <c:v>87417</c:v>
                </c:pt>
                <c:pt idx="1">
                  <c:v>74653</c:v>
                </c:pt>
                <c:pt idx="2">
                  <c:v>689057</c:v>
                </c:pt>
                <c:pt idx="3">
                  <c:v>589987</c:v>
                </c:pt>
                <c:pt idx="4">
                  <c:v>4768</c:v>
                </c:pt>
                <c:pt idx="5">
                  <c:v>4199</c:v>
                </c:pt>
                <c:pt idx="6">
                  <c:v>22437</c:v>
                </c:pt>
                <c:pt idx="7">
                  <c:v>15702</c:v>
                </c:pt>
                <c:pt idx="8">
                  <c:v>1262</c:v>
                </c:pt>
                <c:pt idx="9">
                  <c:v>768</c:v>
                </c:pt>
              </c:numCache>
            </c:numRef>
          </c:val>
          <c:extLst xmlns:c16r2="http://schemas.microsoft.com/office/drawing/2015/06/chart">
            <c:ext xmlns:c16="http://schemas.microsoft.com/office/drawing/2014/chart" uri="{C3380CC4-5D6E-409C-BE32-E72D297353CC}">
              <c16:uniqueId val="{00000003-EB0E-4268-94E6-143E482CDF78}"/>
            </c:ext>
          </c:extLst>
        </c:ser>
        <c:dLbls>
          <c:showLegendKey val="0"/>
          <c:showVal val="0"/>
          <c:showCatName val="0"/>
          <c:showSerName val="0"/>
          <c:showPercent val="0"/>
          <c:showBubbleSize val="0"/>
        </c:dLbls>
        <c:gapWidth val="150"/>
        <c:axId val="36633600"/>
        <c:axId val="49349376"/>
      </c:barChart>
      <c:catAx>
        <c:axId val="36633600"/>
        <c:scaling>
          <c:orientation val="minMax"/>
        </c:scaling>
        <c:delete val="0"/>
        <c:axPos val="b"/>
        <c:numFmt formatCode="General" sourceLinked="0"/>
        <c:majorTickMark val="out"/>
        <c:minorTickMark val="none"/>
        <c:tickLblPos val="nextTo"/>
        <c:crossAx val="49349376"/>
        <c:crosses val="autoZero"/>
        <c:auto val="1"/>
        <c:lblAlgn val="ctr"/>
        <c:lblOffset val="100"/>
        <c:noMultiLvlLbl val="0"/>
      </c:catAx>
      <c:valAx>
        <c:axId val="49349376"/>
        <c:scaling>
          <c:orientation val="minMax"/>
        </c:scaling>
        <c:delete val="0"/>
        <c:axPos val="l"/>
        <c:majorGridlines/>
        <c:numFmt formatCode="General" sourceLinked="1"/>
        <c:majorTickMark val="out"/>
        <c:minorTickMark val="none"/>
        <c:tickLblPos val="nextTo"/>
        <c:crossAx val="3663360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FF22B-D579-4F9E-9174-BFBBE381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70</Pages>
  <Words>115848</Words>
  <Characters>66034</Characters>
  <Application>Microsoft Office Word</Application>
  <DocSecurity>0</DocSecurity>
  <Lines>550</Lines>
  <Paragraphs>363</Paragraphs>
  <ScaleCrop>false</ScaleCrop>
  <HeadingPairs>
    <vt:vector size="2" baseType="variant">
      <vt:variant>
        <vt:lpstr>Title</vt:lpstr>
      </vt:variant>
      <vt:variant>
        <vt:i4>1</vt:i4>
      </vt:variant>
    </vt:vector>
  </HeadingPairs>
  <TitlesOfParts>
    <vt:vector size="1" baseType="lpstr">
      <vt:lpstr>Alternatīvo degvielu attīstības plāns 2017.-2020.gadam.</vt:lpstr>
    </vt:vector>
  </TitlesOfParts>
  <Company>Satiksmes ministrija</Company>
  <LinksUpToDate>false</LinksUpToDate>
  <CharactersWithSpaces>181519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Alternatīvo degvielu attīstības plāns 2017.-2020.gadam.</dc:title>
  <dc:creator>Jānis Kalniņš</dc:creator>
  <cp:keywords>Plāna projekts</cp:keywords>
  <dc:description>Zane Siliņa
zane.silina@sam.gov.lv
Tel.:67028332</dc:description>
  <cp:lastModifiedBy>Zane Siliņa</cp:lastModifiedBy>
  <cp:revision>7</cp:revision>
  <cp:lastPrinted>2017-03-07T07:43:00Z</cp:lastPrinted>
  <dcterms:created xsi:type="dcterms:W3CDTF">2017-03-01T14:01:00Z</dcterms:created>
  <dcterms:modified xsi:type="dcterms:W3CDTF">2017-03-07T07:45:00Z</dcterms:modified>
</cp:coreProperties>
</file>