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CA1D7E" w:rsidRDefault="005E6CBC"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CA1D7E">
        <w:rPr>
          <w:rFonts w:ascii="Times New Roman" w:eastAsia="Times New Roman" w:hAnsi="Times New Roman" w:cs="Times New Roman"/>
          <w:b/>
          <w:bCs/>
          <w:sz w:val="24"/>
          <w:szCs w:val="24"/>
          <w:lang w:eastAsia="lv-LV"/>
        </w:rPr>
        <w:t>Ministru kabineta noteikumu projekta "</w:t>
      </w:r>
      <w:r w:rsidR="008E45A1">
        <w:rPr>
          <w:rFonts w:ascii="Times New Roman" w:eastAsia="Times New Roman" w:hAnsi="Times New Roman" w:cs="Times New Roman"/>
          <w:b/>
          <w:bCs/>
          <w:sz w:val="24"/>
          <w:szCs w:val="24"/>
          <w:lang w:eastAsia="lv-LV"/>
        </w:rPr>
        <w:t xml:space="preserve">Noteikumi par </w:t>
      </w:r>
      <w:r w:rsidRPr="00CA1D7E">
        <w:rPr>
          <w:rFonts w:ascii="Times New Roman" w:eastAsia="Times New Roman" w:hAnsi="Times New Roman" w:cs="Times New Roman"/>
          <w:b/>
          <w:bCs/>
          <w:sz w:val="24"/>
          <w:szCs w:val="24"/>
          <w:lang w:eastAsia="lv-LV"/>
        </w:rPr>
        <w:t xml:space="preserve">Maksātnespējas </w:t>
      </w:r>
      <w:r w:rsidR="008E45A1">
        <w:rPr>
          <w:rFonts w:ascii="Times New Roman" w:eastAsia="Times New Roman" w:hAnsi="Times New Roman" w:cs="Times New Roman"/>
          <w:b/>
          <w:bCs/>
          <w:sz w:val="24"/>
          <w:szCs w:val="24"/>
          <w:lang w:eastAsia="lv-LV"/>
        </w:rPr>
        <w:t xml:space="preserve">administrācijas </w:t>
      </w:r>
      <w:r w:rsidR="00747B3C">
        <w:rPr>
          <w:rFonts w:ascii="Times New Roman" w:eastAsia="Times New Roman" w:hAnsi="Times New Roman" w:cs="Times New Roman"/>
          <w:b/>
          <w:bCs/>
          <w:sz w:val="24"/>
          <w:szCs w:val="24"/>
          <w:lang w:eastAsia="lv-LV"/>
        </w:rPr>
        <w:t>amatpersonu un darbinieku dienesta apliecībām</w:t>
      </w:r>
      <w:r w:rsidRPr="00CA1D7E">
        <w:rPr>
          <w:rFonts w:ascii="Times New Roman" w:eastAsia="Times New Roman" w:hAnsi="Times New Roman" w:cs="Times New Roman"/>
          <w:b/>
          <w:bCs/>
          <w:sz w:val="24"/>
          <w:szCs w:val="24"/>
          <w:lang w:eastAsia="lv-LV"/>
        </w:rPr>
        <w:t xml:space="preserve">" </w:t>
      </w:r>
      <w:r w:rsidR="00894C55" w:rsidRPr="00CA1D7E">
        <w:rPr>
          <w:rFonts w:ascii="Times New Roman" w:eastAsia="Times New Roman" w:hAnsi="Times New Roman" w:cs="Times New Roman"/>
          <w:b/>
          <w:bCs/>
          <w:sz w:val="24"/>
          <w:szCs w:val="24"/>
          <w:lang w:eastAsia="lv-LV"/>
        </w:rPr>
        <w:t>sākotnējās ietekmes novērtējuma ziņojums (anotācija)</w:t>
      </w:r>
    </w:p>
    <w:p w:rsidR="00894C55" w:rsidRPr="00CA1D7E"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D4071E" w:rsidRPr="00D4071E"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407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071E">
              <w:rPr>
                <w:rFonts w:ascii="Times New Roman" w:eastAsia="Times New Roman" w:hAnsi="Times New Roman" w:cs="Times New Roman"/>
                <w:b/>
                <w:bCs/>
                <w:sz w:val="24"/>
                <w:szCs w:val="24"/>
                <w:lang w:eastAsia="lv-LV"/>
              </w:rPr>
              <w:t>I.</w:t>
            </w:r>
            <w:r w:rsidR="0050178F" w:rsidRPr="00D4071E">
              <w:rPr>
                <w:rFonts w:ascii="Times New Roman" w:eastAsia="Times New Roman" w:hAnsi="Times New Roman" w:cs="Times New Roman"/>
                <w:b/>
                <w:bCs/>
                <w:sz w:val="24"/>
                <w:szCs w:val="24"/>
                <w:lang w:eastAsia="lv-LV"/>
              </w:rPr>
              <w:t> </w:t>
            </w:r>
            <w:r w:rsidRPr="00D4071E">
              <w:rPr>
                <w:rFonts w:ascii="Times New Roman" w:eastAsia="Times New Roman" w:hAnsi="Times New Roman" w:cs="Times New Roman"/>
                <w:b/>
                <w:bCs/>
                <w:sz w:val="24"/>
                <w:szCs w:val="24"/>
                <w:lang w:eastAsia="lv-LV"/>
              </w:rPr>
              <w:t>Tiesību akta projekta izstrādes nepieciešamība</w:t>
            </w:r>
          </w:p>
        </w:tc>
      </w:tr>
      <w:tr w:rsidR="00D4071E" w:rsidRPr="00D4071E"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4071E" w:rsidRDefault="00747B3C" w:rsidP="00747B3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174</w:t>
            </w:r>
            <w:r w:rsidR="00BE0FCA" w:rsidRPr="00D407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vertAlign w:val="superscript"/>
                <w:lang w:eastAsia="lv-LV"/>
              </w:rPr>
              <w:t>2</w:t>
            </w:r>
            <w:r w:rsidR="00685B36">
              <w:rPr>
                <w:rFonts w:ascii="Times New Roman" w:eastAsia="Times New Roman" w:hAnsi="Times New Roman" w:cs="Times New Roman"/>
                <w:sz w:val="24"/>
                <w:szCs w:val="24"/>
                <w:lang w:eastAsia="lv-LV"/>
              </w:rPr>
              <w:t> </w:t>
            </w:r>
            <w:r w:rsidR="00BE0FCA" w:rsidRPr="00D4071E">
              <w:rPr>
                <w:rFonts w:ascii="Times New Roman" w:eastAsia="Times New Roman" w:hAnsi="Times New Roman" w:cs="Times New Roman"/>
                <w:sz w:val="24"/>
                <w:szCs w:val="24"/>
                <w:lang w:eastAsia="lv-LV"/>
              </w:rPr>
              <w:t>panta treš</w:t>
            </w:r>
            <w:r w:rsidR="00E00057">
              <w:rPr>
                <w:rFonts w:ascii="Times New Roman" w:eastAsia="Times New Roman" w:hAnsi="Times New Roman" w:cs="Times New Roman"/>
                <w:sz w:val="24"/>
                <w:szCs w:val="24"/>
                <w:lang w:eastAsia="lv-LV"/>
              </w:rPr>
              <w:t>ā</w:t>
            </w:r>
            <w:r w:rsidR="00BE0FCA" w:rsidRPr="00D4071E">
              <w:rPr>
                <w:rFonts w:ascii="Times New Roman" w:eastAsia="Times New Roman" w:hAnsi="Times New Roman" w:cs="Times New Roman"/>
                <w:sz w:val="24"/>
                <w:szCs w:val="24"/>
                <w:lang w:eastAsia="lv-LV"/>
              </w:rPr>
              <w:t xml:space="preserve"> daļ</w:t>
            </w:r>
            <w:r w:rsidR="00E00057">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p>
        </w:tc>
      </w:tr>
      <w:tr w:rsidR="00D4071E" w:rsidRPr="00D4071E" w:rsidTr="009B64CF">
        <w:trPr>
          <w:trHeight w:val="806"/>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97E93" w:rsidRPr="00681CA4" w:rsidRDefault="00534051" w:rsidP="006A0E11">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Saskaņā ar Maksātnespējas likuma 174.</w:t>
            </w:r>
            <w:r w:rsidRPr="00534051">
              <w:rPr>
                <w:rFonts w:ascii="Times New Roman" w:eastAsia="Times New Roman" w:hAnsi="Times New Roman" w:cs="Times New Roman"/>
                <w:sz w:val="24"/>
                <w:szCs w:val="24"/>
                <w:vertAlign w:val="superscript"/>
                <w:lang w:eastAsia="lv-LV"/>
              </w:rPr>
              <w:t>2</w:t>
            </w:r>
            <w:r w:rsidR="0097739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pirmās daļas 9.punktu </w:t>
            </w:r>
            <w:r w:rsidR="00EA4A51" w:rsidRPr="00681CA4">
              <w:rPr>
                <w:rFonts w:ascii="Times New Roman" w:eastAsia="Times New Roman" w:hAnsi="Times New Roman" w:cs="Times New Roman"/>
                <w:sz w:val="24"/>
                <w:szCs w:val="24"/>
                <w:lang w:eastAsia="lv-LV"/>
              </w:rPr>
              <w:t>Maksātnespējas administrācija</w:t>
            </w:r>
            <w:r>
              <w:rPr>
                <w:rFonts w:ascii="Times New Roman" w:eastAsia="Times New Roman" w:hAnsi="Times New Roman" w:cs="Times New Roman"/>
                <w:sz w:val="24"/>
                <w:szCs w:val="24"/>
                <w:lang w:eastAsia="lv-LV"/>
              </w:rPr>
              <w:t>i</w:t>
            </w:r>
            <w:r w:rsidR="001A033A" w:rsidRPr="00681C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w:t>
            </w:r>
            <w:r w:rsidR="00EA4A51" w:rsidRPr="00681CA4">
              <w:rPr>
                <w:rFonts w:ascii="Times New Roman" w:eastAsia="Times New Roman" w:hAnsi="Times New Roman" w:cs="Times New Roman"/>
                <w:sz w:val="24"/>
                <w:szCs w:val="24"/>
                <w:lang w:eastAsia="lv-LV"/>
              </w:rPr>
              <w:t xml:space="preserve"> </w:t>
            </w:r>
            <w:r w:rsidR="005B7CC4" w:rsidRPr="00681CA4">
              <w:rPr>
                <w:rFonts w:ascii="Times New Roman" w:eastAsia="Times New Roman" w:hAnsi="Times New Roman" w:cs="Times New Roman"/>
                <w:sz w:val="24"/>
                <w:szCs w:val="24"/>
                <w:lang w:eastAsia="lv-LV"/>
              </w:rPr>
              <w:t xml:space="preserve">tiesības </w:t>
            </w:r>
            <w:r w:rsidR="005B7CC4" w:rsidRPr="00681CA4">
              <w:rPr>
                <w:rFonts w:ascii="Times New Roman" w:hAnsi="Times New Roman" w:cs="Times New Roman"/>
                <w:sz w:val="24"/>
                <w:szCs w:val="24"/>
              </w:rPr>
              <w:t xml:space="preserve">ierasties pie tiesiskās aizsardzības procesa uzraugošās personas un </w:t>
            </w:r>
            <w:r w:rsidR="00EA4A51" w:rsidRPr="00681CA4">
              <w:rPr>
                <w:rFonts w:ascii="Times New Roman" w:eastAsia="Times New Roman" w:hAnsi="Times New Roman" w:cs="Times New Roman"/>
                <w:sz w:val="24"/>
                <w:szCs w:val="24"/>
                <w:lang w:eastAsia="lv-LV"/>
              </w:rPr>
              <w:t>maksā</w:t>
            </w:r>
            <w:r w:rsidR="00722273" w:rsidRPr="00681CA4">
              <w:rPr>
                <w:rFonts w:ascii="Times New Roman" w:eastAsia="Times New Roman" w:hAnsi="Times New Roman" w:cs="Times New Roman"/>
                <w:sz w:val="24"/>
                <w:szCs w:val="24"/>
                <w:lang w:eastAsia="lv-LV"/>
              </w:rPr>
              <w:t>tnespējas procesa administratora</w:t>
            </w:r>
            <w:r w:rsidR="00EA4A51" w:rsidRPr="00681CA4">
              <w:rPr>
                <w:rFonts w:ascii="Times New Roman" w:eastAsia="Times New Roman" w:hAnsi="Times New Roman" w:cs="Times New Roman"/>
                <w:sz w:val="24"/>
                <w:szCs w:val="24"/>
                <w:lang w:eastAsia="lv-LV"/>
              </w:rPr>
              <w:t xml:space="preserve"> (turpmāk – administrators) </w:t>
            </w:r>
            <w:r w:rsidR="005B7CC4" w:rsidRPr="00681CA4">
              <w:rPr>
                <w:rFonts w:ascii="Times New Roman" w:hAnsi="Times New Roman" w:cs="Times New Roman"/>
                <w:sz w:val="24"/>
                <w:szCs w:val="24"/>
              </w:rPr>
              <w:t>maksātnespējas reģistrā ierakstītaj</w:t>
            </w:r>
            <w:r w:rsidR="005F1650" w:rsidRPr="00681CA4">
              <w:rPr>
                <w:rFonts w:ascii="Times New Roman" w:hAnsi="Times New Roman" w:cs="Times New Roman"/>
                <w:sz w:val="24"/>
                <w:szCs w:val="24"/>
              </w:rPr>
              <w:t>ā prakses vietā vai parādnieka ­</w:t>
            </w:r>
            <w:r w:rsidR="00370392" w:rsidRPr="00681CA4">
              <w:rPr>
                <w:rFonts w:ascii="Times New Roman" w:hAnsi="Times New Roman" w:cs="Times New Roman"/>
                <w:sz w:val="24"/>
                <w:szCs w:val="24"/>
              </w:rPr>
              <w:t xml:space="preserve"> juridiskās personas </w:t>
            </w:r>
            <w:r w:rsidR="005F1650" w:rsidRPr="00681CA4">
              <w:rPr>
                <w:rFonts w:ascii="Times New Roman" w:hAnsi="Times New Roman" w:cs="Times New Roman"/>
                <w:sz w:val="24"/>
                <w:szCs w:val="24"/>
              </w:rPr>
              <w:t>­</w:t>
            </w:r>
            <w:r w:rsidR="00370392" w:rsidRPr="00681CA4">
              <w:rPr>
                <w:rFonts w:ascii="Times New Roman" w:hAnsi="Times New Roman" w:cs="Times New Roman"/>
                <w:sz w:val="24"/>
                <w:szCs w:val="24"/>
              </w:rPr>
              <w:t> </w:t>
            </w:r>
            <w:r w:rsidR="005B7CC4" w:rsidRPr="00681CA4">
              <w:rPr>
                <w:rFonts w:ascii="Times New Roman" w:hAnsi="Times New Roman" w:cs="Times New Roman"/>
                <w:sz w:val="24"/>
                <w:szCs w:val="24"/>
              </w:rPr>
              <w:t>atrašanās vietā</w:t>
            </w:r>
            <w:r>
              <w:rPr>
                <w:rFonts w:ascii="Times New Roman" w:hAnsi="Times New Roman" w:cs="Times New Roman"/>
                <w:sz w:val="24"/>
                <w:szCs w:val="24"/>
              </w:rPr>
              <w:t xml:space="preserve"> pārbaudes veikšanai.</w:t>
            </w:r>
          </w:p>
          <w:p w:rsidR="002F28E1" w:rsidRPr="00681CA4" w:rsidRDefault="00A97E93" w:rsidP="006A0E11">
            <w:pPr>
              <w:pStyle w:val="tv2132"/>
              <w:spacing w:line="240" w:lineRule="auto"/>
              <w:jc w:val="both"/>
              <w:rPr>
                <w:color w:val="auto"/>
                <w:sz w:val="24"/>
                <w:szCs w:val="24"/>
              </w:rPr>
            </w:pPr>
            <w:r w:rsidRPr="00681CA4">
              <w:rPr>
                <w:color w:val="auto"/>
                <w:sz w:val="24"/>
                <w:szCs w:val="24"/>
              </w:rPr>
              <w:t>Pārbaudes laikā Maksātnespējas administrācijas amatpersonām</w:t>
            </w:r>
            <w:r w:rsidR="00244AAB" w:rsidRPr="00681CA4">
              <w:rPr>
                <w:color w:val="auto"/>
                <w:sz w:val="24"/>
                <w:szCs w:val="24"/>
              </w:rPr>
              <w:t xml:space="preserve"> ir tiesības pieprasīt un saņemt ar jebkuru tiesiskās aizsardzības procesa uzraugošās personas vai administratora lietvedībā esošo tiesiskās aizsardzības procesu, juridiskās personas maksātnespējas procesu vai fiziskās personas maksātnespējas procesu saistīto informāciju un dokumentus, </w:t>
            </w:r>
            <w:r w:rsidR="00594C2C" w:rsidRPr="00681CA4">
              <w:rPr>
                <w:color w:val="auto"/>
                <w:sz w:val="24"/>
                <w:szCs w:val="24"/>
              </w:rPr>
              <w:t xml:space="preserve">tiesības </w:t>
            </w:r>
            <w:r w:rsidR="00244AAB" w:rsidRPr="00681CA4">
              <w:rPr>
                <w:color w:val="auto"/>
                <w:sz w:val="24"/>
                <w:szCs w:val="24"/>
              </w:rPr>
              <w:t xml:space="preserve">pieprasīt un saņemt informāciju un dokumentus par administratora ieņēmumu un izdevumu uzskaiti, pildot administratora amata pienākumus, </w:t>
            </w:r>
            <w:r w:rsidR="00594C2C" w:rsidRPr="00681CA4">
              <w:rPr>
                <w:color w:val="auto"/>
                <w:sz w:val="24"/>
                <w:szCs w:val="24"/>
              </w:rPr>
              <w:t xml:space="preserve">kā arī tiesības </w:t>
            </w:r>
            <w:r w:rsidR="00244AAB" w:rsidRPr="00681CA4">
              <w:rPr>
                <w:color w:val="auto"/>
                <w:sz w:val="24"/>
                <w:szCs w:val="24"/>
              </w:rPr>
              <w:t>pieprasīt un saņemt no tiesiskās aizsardzības procesa uzraugošās personas vai administratora rakstve</w:t>
            </w:r>
            <w:r w:rsidR="00594C2C" w:rsidRPr="00681CA4">
              <w:rPr>
                <w:color w:val="auto"/>
                <w:sz w:val="24"/>
                <w:szCs w:val="24"/>
              </w:rPr>
              <w:t>ida vai mutvārdu paskaidrojumus</w:t>
            </w:r>
            <w:r w:rsidR="002F28E1" w:rsidRPr="00681CA4">
              <w:rPr>
                <w:color w:val="auto"/>
                <w:sz w:val="24"/>
                <w:szCs w:val="24"/>
              </w:rPr>
              <w:t>.</w:t>
            </w:r>
          </w:p>
          <w:p w:rsidR="00CD3758" w:rsidRDefault="00370392" w:rsidP="006A0E11">
            <w:pPr>
              <w:pStyle w:val="tv2132"/>
              <w:spacing w:line="240" w:lineRule="auto"/>
              <w:jc w:val="both"/>
              <w:rPr>
                <w:color w:val="auto"/>
                <w:sz w:val="24"/>
                <w:szCs w:val="24"/>
              </w:rPr>
            </w:pPr>
            <w:r w:rsidRPr="00681CA4">
              <w:rPr>
                <w:color w:val="auto"/>
                <w:sz w:val="24"/>
                <w:szCs w:val="24"/>
              </w:rPr>
              <w:t>Maksātnespējas likumā</w:t>
            </w:r>
            <w:r w:rsidR="003D2B8C" w:rsidRPr="00681CA4">
              <w:rPr>
                <w:color w:val="auto"/>
                <w:sz w:val="24"/>
                <w:szCs w:val="24"/>
              </w:rPr>
              <w:t xml:space="preserve"> n</w:t>
            </w:r>
            <w:r w:rsidR="002F28E1" w:rsidRPr="00681CA4">
              <w:rPr>
                <w:color w:val="auto"/>
                <w:sz w:val="24"/>
                <w:szCs w:val="24"/>
              </w:rPr>
              <w:t>oteikts, ka Maksātnespējas administrācijas amatpersonas pilnvaras apliecina dienesta apliecība.</w:t>
            </w:r>
          </w:p>
          <w:p w:rsidR="004B7C93" w:rsidRPr="00333727" w:rsidRDefault="00FC5A4F" w:rsidP="006A0E11">
            <w:pPr>
              <w:pStyle w:val="tv2132"/>
              <w:spacing w:line="240" w:lineRule="auto"/>
              <w:jc w:val="both"/>
              <w:rPr>
                <w:color w:val="auto"/>
                <w:sz w:val="24"/>
                <w:szCs w:val="24"/>
              </w:rPr>
            </w:pPr>
            <w:r w:rsidRPr="00333727">
              <w:rPr>
                <w:color w:val="auto"/>
                <w:sz w:val="24"/>
                <w:szCs w:val="24"/>
              </w:rPr>
              <w:t xml:space="preserve">Līdz šim </w:t>
            </w:r>
            <w:r w:rsidR="00403CAC" w:rsidRPr="00333727">
              <w:rPr>
                <w:color w:val="auto"/>
                <w:sz w:val="24"/>
                <w:szCs w:val="24"/>
              </w:rPr>
              <w:t xml:space="preserve">nebija noteikts regulējums par dienesta apliecībām Maksātnespējas administrācijas amatpersonām, un tādas </w:t>
            </w:r>
            <w:r w:rsidR="00A15CED" w:rsidRPr="00333727">
              <w:rPr>
                <w:color w:val="auto"/>
                <w:sz w:val="24"/>
                <w:szCs w:val="24"/>
              </w:rPr>
              <w:t xml:space="preserve">netika un </w:t>
            </w:r>
            <w:r w:rsidR="00403CAC" w:rsidRPr="00333727">
              <w:rPr>
                <w:color w:val="auto"/>
                <w:sz w:val="24"/>
                <w:szCs w:val="24"/>
              </w:rPr>
              <w:t xml:space="preserve">netiek izsniegtas. </w:t>
            </w:r>
            <w:r w:rsidR="00A15CED" w:rsidRPr="00333727">
              <w:rPr>
                <w:color w:val="auto"/>
                <w:sz w:val="24"/>
                <w:szCs w:val="24"/>
              </w:rPr>
              <w:t xml:space="preserve">Problēma ir tāda, ka, </w:t>
            </w:r>
            <w:r w:rsidRPr="00333727">
              <w:rPr>
                <w:color w:val="auto"/>
                <w:sz w:val="24"/>
                <w:szCs w:val="24"/>
              </w:rPr>
              <w:t>ier</w:t>
            </w:r>
            <w:r w:rsidR="00A15CED" w:rsidRPr="00333727">
              <w:rPr>
                <w:color w:val="auto"/>
                <w:sz w:val="24"/>
                <w:szCs w:val="24"/>
              </w:rPr>
              <w:t>odoties tiesiskās aizsardzības procesa uzraugošās personas</w:t>
            </w:r>
            <w:r w:rsidRPr="00333727">
              <w:rPr>
                <w:color w:val="auto"/>
                <w:sz w:val="24"/>
                <w:szCs w:val="24"/>
              </w:rPr>
              <w:t xml:space="preserve"> </w:t>
            </w:r>
            <w:r w:rsidR="00A15CED" w:rsidRPr="00333727">
              <w:rPr>
                <w:color w:val="auto"/>
                <w:sz w:val="24"/>
                <w:szCs w:val="24"/>
              </w:rPr>
              <w:t xml:space="preserve">vai </w:t>
            </w:r>
            <w:r w:rsidRPr="00333727">
              <w:rPr>
                <w:color w:val="auto"/>
                <w:sz w:val="24"/>
                <w:szCs w:val="24"/>
              </w:rPr>
              <w:t>administratora prakses vietā</w:t>
            </w:r>
            <w:r w:rsidR="00A15CED" w:rsidRPr="00333727">
              <w:rPr>
                <w:color w:val="auto"/>
                <w:sz w:val="24"/>
                <w:szCs w:val="24"/>
              </w:rPr>
              <w:t xml:space="preserve">, </w:t>
            </w:r>
            <w:r w:rsidRPr="00333727">
              <w:rPr>
                <w:color w:val="auto"/>
                <w:sz w:val="24"/>
                <w:szCs w:val="24"/>
              </w:rPr>
              <w:t>parādnieka ­ juridiskās atrašanās vietā</w:t>
            </w:r>
            <w:r w:rsidR="00A15CED" w:rsidRPr="00333727">
              <w:rPr>
                <w:color w:val="auto"/>
                <w:sz w:val="24"/>
                <w:szCs w:val="24"/>
              </w:rPr>
              <w:t>, lai veiktu pārbaudi, kā arī citos gadījumos</w:t>
            </w:r>
            <w:r w:rsidR="009B5CEB">
              <w:rPr>
                <w:color w:val="auto"/>
                <w:sz w:val="24"/>
                <w:szCs w:val="24"/>
              </w:rPr>
              <w:t xml:space="preserve">, piemēram, </w:t>
            </w:r>
            <w:r w:rsidR="009B5CEB" w:rsidRPr="00333727">
              <w:rPr>
                <w:color w:val="auto"/>
                <w:sz w:val="24"/>
                <w:szCs w:val="24"/>
              </w:rPr>
              <w:t>Maksātnespējas administrācijas amatpersonām</w:t>
            </w:r>
            <w:r w:rsidR="009B5CEB">
              <w:rPr>
                <w:color w:val="auto"/>
                <w:sz w:val="24"/>
                <w:szCs w:val="24"/>
              </w:rPr>
              <w:t xml:space="preserve"> piedaloties administratora eksāmena norisē</w:t>
            </w:r>
            <w:r w:rsidR="000F4F1D" w:rsidRPr="00333727">
              <w:rPr>
                <w:color w:val="auto"/>
                <w:sz w:val="24"/>
                <w:szCs w:val="24"/>
              </w:rPr>
              <w:t>,</w:t>
            </w:r>
            <w:r w:rsidR="00A15CED" w:rsidRPr="00333727">
              <w:rPr>
                <w:color w:val="auto"/>
                <w:sz w:val="24"/>
                <w:szCs w:val="24"/>
              </w:rPr>
              <w:t xml:space="preserve"> Maksātnespējas administrācijas amatpersonām un darbiniekiem ir nepieciešams dokuments, kas apliecinātu, ka </w:t>
            </w:r>
            <w:r w:rsidR="009068E5" w:rsidRPr="00333727">
              <w:rPr>
                <w:color w:val="auto"/>
                <w:sz w:val="24"/>
                <w:szCs w:val="24"/>
              </w:rPr>
              <w:t>persona</w:t>
            </w:r>
            <w:r w:rsidR="00A15CED" w:rsidRPr="00333727">
              <w:rPr>
                <w:color w:val="auto"/>
                <w:sz w:val="24"/>
                <w:szCs w:val="24"/>
              </w:rPr>
              <w:t xml:space="preserve"> ir Maksātnespējas administrācijas darbinieks.</w:t>
            </w:r>
            <w:r w:rsidR="00F43EFB" w:rsidRPr="00333727">
              <w:rPr>
                <w:color w:val="auto"/>
                <w:sz w:val="24"/>
                <w:szCs w:val="24"/>
              </w:rPr>
              <w:t xml:space="preserve"> Atbilstoši Ministru kabineta noteikumu projektam "</w:t>
            </w:r>
            <w:r w:rsidR="00F43EFB" w:rsidRPr="00333727">
              <w:rPr>
                <w:bCs/>
                <w:color w:val="auto"/>
                <w:sz w:val="24"/>
                <w:szCs w:val="24"/>
              </w:rPr>
              <w:t>Noteikumi par Maksātnespējas administrācijas amatpersonu un darbinieku dienesta apliecībām"</w:t>
            </w:r>
            <w:r w:rsidR="00F43EFB" w:rsidRPr="00333727">
              <w:rPr>
                <w:color w:val="auto"/>
                <w:sz w:val="24"/>
                <w:szCs w:val="24"/>
              </w:rPr>
              <w:t xml:space="preserve"> (turpmāk – noteikumu projekts) </w:t>
            </w:r>
            <w:r w:rsidR="004B7C93" w:rsidRPr="00333727">
              <w:rPr>
                <w:color w:val="auto"/>
                <w:sz w:val="24"/>
                <w:szCs w:val="24"/>
              </w:rPr>
              <w:t xml:space="preserve">tiks izgatavotas un izsniegtas </w:t>
            </w:r>
            <w:r w:rsidR="00F43EFB" w:rsidRPr="00333727">
              <w:rPr>
                <w:color w:val="auto"/>
                <w:sz w:val="24"/>
                <w:szCs w:val="24"/>
              </w:rPr>
              <w:t>dienesta apliecības.</w:t>
            </w:r>
          </w:p>
          <w:p w:rsidR="001959AF" w:rsidRDefault="00611BEC" w:rsidP="006A0E11">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Noteikumu projekts</w:t>
            </w:r>
            <w:r w:rsidR="00E0102C">
              <w:rPr>
                <w:rFonts w:ascii="Times New Roman" w:eastAsia="Times New Roman" w:hAnsi="Times New Roman" w:cs="Times New Roman"/>
                <w:sz w:val="24"/>
                <w:szCs w:val="24"/>
                <w:lang w:eastAsia="lv-LV"/>
              </w:rPr>
              <w:t xml:space="preserve"> ir izstrādāts, lai noteiktu</w:t>
            </w:r>
            <w:r w:rsidR="00672AE3" w:rsidRPr="00681CA4">
              <w:rPr>
                <w:rFonts w:ascii="Times New Roman" w:eastAsia="Times New Roman" w:hAnsi="Times New Roman" w:cs="Times New Roman"/>
                <w:sz w:val="24"/>
                <w:szCs w:val="24"/>
                <w:lang w:eastAsia="lv-LV"/>
              </w:rPr>
              <w:t xml:space="preserve"> </w:t>
            </w:r>
            <w:r w:rsidR="00E0102C">
              <w:rPr>
                <w:rFonts w:ascii="Times New Roman" w:eastAsia="Times New Roman" w:hAnsi="Times New Roman" w:cs="Times New Roman"/>
                <w:sz w:val="24"/>
                <w:szCs w:val="24"/>
                <w:lang w:eastAsia="lv-LV"/>
              </w:rPr>
              <w:t xml:space="preserve">vienotu </w:t>
            </w:r>
            <w:r w:rsidR="00672AE3" w:rsidRPr="00681CA4">
              <w:rPr>
                <w:rFonts w:ascii="Times New Roman" w:eastAsia="Times New Roman" w:hAnsi="Times New Roman" w:cs="Times New Roman"/>
                <w:bCs/>
                <w:sz w:val="24"/>
                <w:szCs w:val="24"/>
                <w:lang w:eastAsia="lv-LV"/>
              </w:rPr>
              <w:t>Maksātnespējas administrācijas amatpersonu un darbinieku die</w:t>
            </w:r>
            <w:r w:rsidR="00D87A00" w:rsidRPr="00681CA4">
              <w:rPr>
                <w:rFonts w:ascii="Times New Roman" w:eastAsia="Times New Roman" w:hAnsi="Times New Roman" w:cs="Times New Roman"/>
                <w:bCs/>
                <w:sz w:val="24"/>
                <w:szCs w:val="24"/>
                <w:lang w:eastAsia="lv-LV"/>
              </w:rPr>
              <w:t>nesta apliecīb</w:t>
            </w:r>
            <w:r w:rsidR="00E0102C">
              <w:rPr>
                <w:rFonts w:ascii="Times New Roman" w:eastAsia="Times New Roman" w:hAnsi="Times New Roman" w:cs="Times New Roman"/>
                <w:bCs/>
                <w:sz w:val="24"/>
                <w:szCs w:val="24"/>
                <w:lang w:eastAsia="lv-LV"/>
              </w:rPr>
              <w:t>as</w:t>
            </w:r>
            <w:r w:rsidR="00D87A00" w:rsidRPr="00681CA4">
              <w:rPr>
                <w:rFonts w:ascii="Times New Roman" w:eastAsia="Times New Roman" w:hAnsi="Times New Roman" w:cs="Times New Roman"/>
                <w:bCs/>
                <w:sz w:val="24"/>
                <w:szCs w:val="24"/>
                <w:lang w:eastAsia="lv-LV"/>
              </w:rPr>
              <w:t xml:space="preserve"> formu</w:t>
            </w:r>
            <w:r w:rsidR="00E0102C">
              <w:rPr>
                <w:rFonts w:ascii="Times New Roman" w:eastAsia="Times New Roman" w:hAnsi="Times New Roman" w:cs="Times New Roman"/>
                <w:bCs/>
                <w:sz w:val="24"/>
                <w:szCs w:val="24"/>
                <w:lang w:eastAsia="lv-LV"/>
              </w:rPr>
              <w:t xml:space="preserve"> un tās saturu</w:t>
            </w:r>
            <w:r w:rsidR="001959AF">
              <w:rPr>
                <w:rFonts w:ascii="Times New Roman" w:eastAsia="Times New Roman" w:hAnsi="Times New Roman" w:cs="Times New Roman"/>
                <w:bCs/>
                <w:sz w:val="24"/>
                <w:szCs w:val="24"/>
                <w:lang w:eastAsia="lv-LV"/>
              </w:rPr>
              <w:t>.</w:t>
            </w:r>
          </w:p>
          <w:p w:rsidR="00320B49" w:rsidRPr="00681CA4" w:rsidRDefault="00D06334" w:rsidP="006A0E11">
            <w:pPr>
              <w:tabs>
                <w:tab w:val="left" w:pos="119"/>
                <w:tab w:val="left" w:pos="272"/>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59AF">
              <w:rPr>
                <w:rFonts w:ascii="Times New Roman" w:eastAsia="Times New Roman" w:hAnsi="Times New Roman" w:cs="Times New Roman"/>
                <w:sz w:val="24"/>
                <w:szCs w:val="24"/>
                <w:lang w:eastAsia="lv-LV"/>
              </w:rPr>
              <w:t xml:space="preserve">Noteikumu projekts nosaka </w:t>
            </w:r>
            <w:r w:rsidR="00351AF0" w:rsidRPr="00681CA4">
              <w:rPr>
                <w:rFonts w:ascii="Times New Roman" w:hAnsi="Times New Roman" w:cs="Times New Roman"/>
                <w:sz w:val="24"/>
                <w:szCs w:val="24"/>
              </w:rPr>
              <w:t>detalizētu dienesta apliecību priekšpusē</w:t>
            </w:r>
            <w:r w:rsidR="00F35954" w:rsidRPr="00681CA4">
              <w:rPr>
                <w:rFonts w:ascii="Times New Roman" w:hAnsi="Times New Roman" w:cs="Times New Roman"/>
                <w:sz w:val="24"/>
                <w:szCs w:val="24"/>
              </w:rPr>
              <w:t xml:space="preserve"> (aversā) un otrā pusē (reversā) ietveramo informāciju</w:t>
            </w:r>
            <w:r w:rsidR="00E25E99">
              <w:rPr>
                <w:rFonts w:ascii="Times New Roman" w:hAnsi="Times New Roman" w:cs="Times New Roman"/>
                <w:sz w:val="24"/>
                <w:szCs w:val="24"/>
              </w:rPr>
              <w:t xml:space="preserve">. </w:t>
            </w:r>
            <w:r w:rsidR="0007013E">
              <w:rPr>
                <w:rFonts w:ascii="Times New Roman" w:hAnsi="Times New Roman" w:cs="Times New Roman"/>
                <w:sz w:val="24"/>
                <w:szCs w:val="24"/>
              </w:rPr>
              <w:t>D</w:t>
            </w:r>
            <w:r w:rsidR="00E25E99">
              <w:rPr>
                <w:rFonts w:ascii="Times New Roman" w:hAnsi="Times New Roman" w:cs="Times New Roman"/>
                <w:sz w:val="24"/>
                <w:szCs w:val="24"/>
              </w:rPr>
              <w:t>ienesta apliecību noformējumā</w:t>
            </w:r>
            <w:r w:rsidR="00351AF0">
              <w:rPr>
                <w:rFonts w:ascii="Times New Roman" w:hAnsi="Times New Roman" w:cs="Times New Roman"/>
                <w:sz w:val="24"/>
                <w:szCs w:val="24"/>
              </w:rPr>
              <w:t xml:space="preserve"> </w:t>
            </w:r>
            <w:r w:rsidR="00E25E99">
              <w:rPr>
                <w:rFonts w:ascii="Times New Roman" w:eastAsia="Times New Roman" w:hAnsi="Times New Roman" w:cs="Times New Roman"/>
                <w:sz w:val="24"/>
                <w:szCs w:val="24"/>
                <w:lang w:eastAsia="lv-LV"/>
              </w:rPr>
              <w:t>ievērotas</w:t>
            </w:r>
            <w:r w:rsidR="00057290" w:rsidRPr="00681CA4">
              <w:rPr>
                <w:rFonts w:ascii="Times New Roman" w:eastAsia="Times New Roman" w:hAnsi="Times New Roman" w:cs="Times New Roman"/>
                <w:sz w:val="24"/>
                <w:szCs w:val="24"/>
                <w:lang w:eastAsia="lv-LV"/>
              </w:rPr>
              <w:t xml:space="preserve"> </w:t>
            </w:r>
            <w:r w:rsidR="00CC7436">
              <w:rPr>
                <w:rFonts w:ascii="Times New Roman" w:eastAsia="Times New Roman" w:hAnsi="Times New Roman" w:cs="Times New Roman"/>
                <w:sz w:val="24"/>
                <w:szCs w:val="24"/>
                <w:lang w:eastAsia="lv-LV"/>
              </w:rPr>
              <w:lastRenderedPageBreak/>
              <w:t xml:space="preserve">prasības par </w:t>
            </w:r>
            <w:r w:rsidR="00CD6CB9" w:rsidRPr="00681CA4">
              <w:rPr>
                <w:rFonts w:ascii="Times New Roman" w:hAnsi="Times New Roman" w:cs="Times New Roman"/>
                <w:sz w:val="24"/>
                <w:szCs w:val="24"/>
              </w:rPr>
              <w:t xml:space="preserve">vienotu vizuālo identitāti </w:t>
            </w:r>
            <w:r w:rsidR="00C657FE" w:rsidRPr="00681CA4">
              <w:rPr>
                <w:rFonts w:ascii="Times New Roman" w:hAnsi="Times New Roman" w:cs="Times New Roman"/>
                <w:sz w:val="24"/>
                <w:szCs w:val="24"/>
              </w:rPr>
              <w:t>valsts pārvaldē</w:t>
            </w:r>
            <w:r>
              <w:rPr>
                <w:rFonts w:ascii="Times New Roman" w:hAnsi="Times New Roman" w:cs="Times New Roman"/>
                <w:sz w:val="24"/>
                <w:szCs w:val="24"/>
              </w:rPr>
              <w:t xml:space="preserve"> </w:t>
            </w:r>
            <w:r w:rsidR="00E25E99">
              <w:rPr>
                <w:rFonts w:ascii="Times New Roman" w:hAnsi="Times New Roman" w:cs="Times New Roman"/>
                <w:sz w:val="24"/>
                <w:szCs w:val="24"/>
              </w:rPr>
              <w:t>a</w:t>
            </w:r>
            <w:r>
              <w:rPr>
                <w:rFonts w:ascii="Times New Roman" w:hAnsi="Times New Roman" w:cs="Times New Roman"/>
                <w:sz w:val="24"/>
                <w:szCs w:val="24"/>
              </w:rPr>
              <w:t>tbilstoši likumam</w:t>
            </w:r>
            <w:r w:rsidRPr="00681CA4">
              <w:rPr>
                <w:rFonts w:ascii="Times New Roman" w:hAnsi="Times New Roman" w:cs="Times New Roman"/>
                <w:sz w:val="24"/>
                <w:szCs w:val="24"/>
              </w:rPr>
              <w:t xml:space="preserve"> </w:t>
            </w:r>
            <w:r w:rsidR="00C44D16" w:rsidRPr="00C44D16">
              <w:rPr>
                <w:rFonts w:ascii="Times New Roman" w:hAnsi="Times New Roman" w:cs="Times New Roman"/>
                <w:sz w:val="24"/>
                <w:szCs w:val="24"/>
              </w:rPr>
              <w:t>"</w:t>
            </w:r>
            <w:r w:rsidRPr="00681CA4">
              <w:rPr>
                <w:rFonts w:ascii="Times New Roman" w:hAnsi="Times New Roman" w:cs="Times New Roman"/>
                <w:sz w:val="24"/>
                <w:szCs w:val="24"/>
              </w:rPr>
              <w:t>Par Latvijas valsts ģerboni</w:t>
            </w:r>
            <w:r w:rsidR="00C44D16" w:rsidRPr="00C44D16">
              <w:rPr>
                <w:rFonts w:ascii="Times New Roman" w:hAnsi="Times New Roman" w:cs="Times New Roman"/>
                <w:sz w:val="24"/>
                <w:szCs w:val="24"/>
              </w:rPr>
              <w:t>"</w:t>
            </w:r>
            <w:r>
              <w:rPr>
                <w:rFonts w:ascii="Times New Roman" w:hAnsi="Times New Roman" w:cs="Times New Roman"/>
                <w:sz w:val="24"/>
                <w:szCs w:val="24"/>
              </w:rPr>
              <w:t xml:space="preserve">, </w:t>
            </w:r>
            <w:r w:rsidRPr="00681CA4">
              <w:rPr>
                <w:rFonts w:ascii="Times New Roman" w:hAnsi="Times New Roman" w:cs="Times New Roman"/>
                <w:sz w:val="24"/>
                <w:szCs w:val="24"/>
              </w:rPr>
              <w:t>Ministru kabineta 2014.</w:t>
            </w:r>
            <w:r>
              <w:rPr>
                <w:rFonts w:ascii="Times New Roman" w:hAnsi="Times New Roman" w:cs="Times New Roman"/>
                <w:sz w:val="24"/>
                <w:szCs w:val="24"/>
              </w:rPr>
              <w:t> gada 28. janvāra noteikumiem</w:t>
            </w:r>
            <w:r w:rsidRPr="00681CA4">
              <w:rPr>
                <w:rFonts w:ascii="Times New Roman" w:hAnsi="Times New Roman" w:cs="Times New Roman"/>
                <w:sz w:val="24"/>
                <w:szCs w:val="24"/>
              </w:rPr>
              <w:t xml:space="preserve"> Nr.</w:t>
            </w:r>
            <w:r>
              <w:rPr>
                <w:rFonts w:ascii="Times New Roman" w:hAnsi="Times New Roman" w:cs="Times New Roman"/>
                <w:sz w:val="24"/>
                <w:szCs w:val="24"/>
              </w:rPr>
              <w:t> </w:t>
            </w:r>
            <w:r w:rsidRPr="00681CA4">
              <w:rPr>
                <w:rFonts w:ascii="Times New Roman" w:hAnsi="Times New Roman" w:cs="Times New Roman"/>
                <w:sz w:val="24"/>
                <w:szCs w:val="24"/>
              </w:rPr>
              <w:t xml:space="preserve">51 </w:t>
            </w:r>
            <w:r w:rsidR="00C44D16" w:rsidRPr="00C44D16">
              <w:rPr>
                <w:rFonts w:ascii="Times New Roman" w:hAnsi="Times New Roman" w:cs="Times New Roman"/>
                <w:sz w:val="24"/>
                <w:szCs w:val="24"/>
              </w:rPr>
              <w:t>"</w:t>
            </w:r>
            <w:r w:rsidRPr="00681CA4">
              <w:rPr>
                <w:rFonts w:ascii="Times New Roman" w:hAnsi="Times New Roman" w:cs="Times New Roman"/>
                <w:sz w:val="24"/>
                <w:szCs w:val="24"/>
              </w:rPr>
              <w:t>Ministru kabinetam padoto institūciju vienot</w:t>
            </w:r>
            <w:r w:rsidR="008A797A">
              <w:rPr>
                <w:rFonts w:ascii="Times New Roman" w:hAnsi="Times New Roman" w:cs="Times New Roman"/>
                <w:sz w:val="24"/>
                <w:szCs w:val="24"/>
              </w:rPr>
              <w:t>ā</w:t>
            </w:r>
            <w:r w:rsidRPr="00681CA4">
              <w:rPr>
                <w:rFonts w:ascii="Times New Roman" w:hAnsi="Times New Roman" w:cs="Times New Roman"/>
                <w:sz w:val="24"/>
                <w:szCs w:val="24"/>
              </w:rPr>
              <w:t>s vizuālās identitātes noteikumi</w:t>
            </w:r>
            <w:r w:rsidR="00C44D16" w:rsidRPr="00C44D16">
              <w:rPr>
                <w:rFonts w:ascii="Times New Roman" w:hAnsi="Times New Roman" w:cs="Times New Roman"/>
                <w:sz w:val="24"/>
                <w:szCs w:val="24"/>
              </w:rPr>
              <w:t>"</w:t>
            </w:r>
            <w:r w:rsidRPr="00681CA4">
              <w:rPr>
                <w:rFonts w:ascii="Times New Roman" w:hAnsi="Times New Roman" w:cs="Times New Roman"/>
                <w:sz w:val="24"/>
                <w:szCs w:val="24"/>
              </w:rPr>
              <w:t xml:space="preserve"> un Ministru kabineta 2013.</w:t>
            </w:r>
            <w:r>
              <w:rPr>
                <w:rFonts w:ascii="Times New Roman" w:hAnsi="Times New Roman" w:cs="Times New Roman"/>
                <w:sz w:val="24"/>
                <w:szCs w:val="24"/>
              </w:rPr>
              <w:t> </w:t>
            </w:r>
            <w:r w:rsidRPr="00681CA4">
              <w:rPr>
                <w:rFonts w:ascii="Times New Roman" w:hAnsi="Times New Roman" w:cs="Times New Roman"/>
                <w:sz w:val="24"/>
                <w:szCs w:val="24"/>
              </w:rPr>
              <w:t>gada 11.</w:t>
            </w:r>
            <w:r>
              <w:rPr>
                <w:rFonts w:ascii="Times New Roman" w:hAnsi="Times New Roman" w:cs="Times New Roman"/>
                <w:sz w:val="24"/>
                <w:szCs w:val="24"/>
              </w:rPr>
              <w:t> jūnija noteikumiem</w:t>
            </w:r>
            <w:r w:rsidRPr="00681CA4">
              <w:rPr>
                <w:rFonts w:ascii="Times New Roman" w:hAnsi="Times New Roman" w:cs="Times New Roman"/>
                <w:sz w:val="24"/>
                <w:szCs w:val="24"/>
              </w:rPr>
              <w:t xml:space="preserve"> Nr.</w:t>
            </w:r>
            <w:r>
              <w:rPr>
                <w:rFonts w:ascii="Times New Roman" w:hAnsi="Times New Roman" w:cs="Times New Roman"/>
                <w:sz w:val="24"/>
                <w:szCs w:val="24"/>
              </w:rPr>
              <w:t> </w:t>
            </w:r>
            <w:r w:rsidRPr="00681CA4">
              <w:rPr>
                <w:rFonts w:ascii="Times New Roman" w:hAnsi="Times New Roman" w:cs="Times New Roman"/>
                <w:sz w:val="24"/>
                <w:szCs w:val="24"/>
              </w:rPr>
              <w:t xml:space="preserve">311 </w:t>
            </w:r>
            <w:r w:rsidR="00C44D16" w:rsidRPr="00C44D16">
              <w:rPr>
                <w:rFonts w:ascii="Times New Roman" w:hAnsi="Times New Roman" w:cs="Times New Roman"/>
                <w:sz w:val="24"/>
                <w:szCs w:val="24"/>
              </w:rPr>
              <w:t>"</w:t>
            </w:r>
            <w:r w:rsidRPr="00681CA4">
              <w:rPr>
                <w:rFonts w:ascii="Times New Roman" w:hAnsi="Times New Roman" w:cs="Times New Roman"/>
                <w:sz w:val="24"/>
                <w:szCs w:val="24"/>
              </w:rPr>
              <w:t xml:space="preserve">Noteikumi par Latvijas valsts ģerboņa un Vidzemes, Latgales, Kurzemes un Zemgales ģerboņu heraldisko krāsu toņiem un </w:t>
            </w:r>
            <w:r w:rsidR="00E25E99">
              <w:rPr>
                <w:rFonts w:ascii="Times New Roman" w:hAnsi="Times New Roman" w:cs="Times New Roman"/>
                <w:sz w:val="24"/>
                <w:szCs w:val="24"/>
              </w:rPr>
              <w:t>grafiskajiem apzīmējumiem</w:t>
            </w:r>
            <w:r w:rsidR="00C44D16" w:rsidRPr="00C44D16">
              <w:rPr>
                <w:rFonts w:ascii="Times New Roman" w:hAnsi="Times New Roman" w:cs="Times New Roman"/>
                <w:sz w:val="24"/>
                <w:szCs w:val="24"/>
              </w:rPr>
              <w:t>"</w:t>
            </w:r>
            <w:r w:rsidR="00E25E99">
              <w:rPr>
                <w:rFonts w:ascii="Times New Roman" w:hAnsi="Times New Roman" w:cs="Times New Roman"/>
                <w:sz w:val="24"/>
                <w:szCs w:val="24"/>
              </w:rPr>
              <w:t>.</w:t>
            </w:r>
          </w:p>
        </w:tc>
      </w:tr>
      <w:tr w:rsidR="00D4071E" w:rsidRPr="00D4071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81CA4" w:rsidRDefault="0042471A" w:rsidP="00FB27D0">
            <w:pPr>
              <w:spacing w:after="0" w:line="240" w:lineRule="auto"/>
              <w:ind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w:t>
            </w:r>
            <w:r w:rsidR="000A0628" w:rsidRPr="00681CA4">
              <w:rPr>
                <w:rFonts w:ascii="Times New Roman" w:eastAsia="Times New Roman" w:hAnsi="Times New Roman" w:cs="Times New Roman"/>
                <w:sz w:val="24"/>
                <w:szCs w:val="24"/>
                <w:lang w:eastAsia="lv-LV"/>
              </w:rPr>
              <w:t>Maksātnespējas administrācija</w:t>
            </w:r>
            <w:r>
              <w:rPr>
                <w:rFonts w:ascii="Times New Roman" w:eastAsia="Times New Roman" w:hAnsi="Times New Roman" w:cs="Times New Roman"/>
                <w:sz w:val="24"/>
                <w:szCs w:val="24"/>
                <w:lang w:eastAsia="lv-LV"/>
              </w:rPr>
              <w:t>)</w:t>
            </w:r>
            <w:r w:rsidR="00E53FD7" w:rsidRPr="00681CA4">
              <w:rPr>
                <w:rFonts w:ascii="Times New Roman" w:eastAsia="Times New Roman" w:hAnsi="Times New Roman" w:cs="Times New Roman"/>
                <w:sz w:val="24"/>
                <w:szCs w:val="24"/>
                <w:lang w:eastAsia="lv-LV"/>
              </w:rPr>
              <w:t>.</w:t>
            </w:r>
          </w:p>
        </w:tc>
      </w:tr>
      <w:tr w:rsidR="00894C55" w:rsidRPr="00D4071E"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4071E" w:rsidRDefault="009143AD" w:rsidP="00FB27D0">
            <w:pPr>
              <w:spacing w:before="100" w:beforeAutospacing="1" w:after="100" w:afterAutospacing="1" w:line="293" w:lineRule="atLeast"/>
              <w:ind w:firstLine="284"/>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Nav.</w:t>
            </w:r>
          </w:p>
        </w:tc>
      </w:tr>
    </w:tbl>
    <w:p w:rsidR="00894C55" w:rsidRPr="00D407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D4071E" w:rsidRPr="00D4071E"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407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071E">
              <w:rPr>
                <w:rFonts w:ascii="Times New Roman" w:eastAsia="Times New Roman" w:hAnsi="Times New Roman" w:cs="Times New Roman"/>
                <w:b/>
                <w:bCs/>
                <w:sz w:val="24"/>
                <w:szCs w:val="24"/>
                <w:lang w:eastAsia="lv-LV"/>
              </w:rPr>
              <w:t>II.</w:t>
            </w:r>
            <w:r w:rsidR="0050178F" w:rsidRPr="00D4071E">
              <w:rPr>
                <w:rFonts w:ascii="Times New Roman" w:eastAsia="Times New Roman" w:hAnsi="Times New Roman" w:cs="Times New Roman"/>
                <w:b/>
                <w:bCs/>
                <w:sz w:val="24"/>
                <w:szCs w:val="24"/>
                <w:lang w:eastAsia="lv-LV"/>
              </w:rPr>
              <w:t> </w:t>
            </w:r>
            <w:r w:rsidRPr="00D4071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4071E" w:rsidRPr="00D4071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C5C" w:rsidRDefault="000A0628" w:rsidP="00FE1C5C">
            <w:pPr>
              <w:spacing w:after="0" w:line="240" w:lineRule="auto"/>
              <w:ind w:firstLine="284"/>
              <w:jc w:val="both"/>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 xml:space="preserve">Maksātnespējas </w:t>
            </w:r>
            <w:r w:rsidR="0015040F">
              <w:rPr>
                <w:rFonts w:ascii="Times New Roman" w:eastAsia="Times New Roman" w:hAnsi="Times New Roman" w:cs="Times New Roman"/>
                <w:sz w:val="24"/>
                <w:szCs w:val="24"/>
                <w:lang w:eastAsia="lv-LV"/>
              </w:rPr>
              <w:t>administrācijas amatpersonas un darbinieki</w:t>
            </w:r>
            <w:r w:rsidR="000C6828">
              <w:rPr>
                <w:rFonts w:ascii="Times New Roman" w:eastAsia="Times New Roman" w:hAnsi="Times New Roman" w:cs="Times New Roman"/>
                <w:sz w:val="24"/>
                <w:szCs w:val="24"/>
                <w:lang w:eastAsia="lv-LV"/>
              </w:rPr>
              <w:t>.</w:t>
            </w:r>
            <w:r w:rsidR="00FE1C5C" w:rsidRPr="00FE1C5C">
              <w:rPr>
                <w:rFonts w:ascii="Times New Roman" w:eastAsia="Times New Roman" w:hAnsi="Times New Roman" w:cs="Times New Roman"/>
                <w:sz w:val="24"/>
                <w:szCs w:val="24"/>
                <w:lang w:eastAsia="lv-LV"/>
              </w:rPr>
              <w:t xml:space="preserve"> </w:t>
            </w:r>
          </w:p>
          <w:p w:rsidR="00894C55" w:rsidRPr="00D4071E" w:rsidRDefault="00FE1C5C" w:rsidP="00FE1C5C">
            <w:pPr>
              <w:spacing w:after="0" w:line="240" w:lineRule="auto"/>
              <w:ind w:firstLine="284"/>
              <w:jc w:val="both"/>
              <w:rPr>
                <w:rFonts w:ascii="Times New Roman" w:eastAsia="Times New Roman" w:hAnsi="Times New Roman" w:cs="Times New Roman"/>
                <w:sz w:val="24"/>
                <w:szCs w:val="24"/>
                <w:lang w:eastAsia="lv-LV"/>
              </w:rPr>
            </w:pPr>
            <w:r w:rsidRPr="00FE1C5C">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FE1C5C">
              <w:rPr>
                <w:rFonts w:ascii="Times New Roman" w:eastAsia="Times New Roman" w:hAnsi="Times New Roman" w:cs="Times New Roman"/>
                <w:sz w:val="24"/>
                <w:szCs w:val="24"/>
                <w:lang w:eastAsia="lv-LV"/>
              </w:rPr>
              <w:t xml:space="preserve">. gada </w:t>
            </w:r>
            <w:r w:rsidR="00AD5CC4">
              <w:rPr>
                <w:rFonts w:ascii="Times New Roman" w:eastAsia="Times New Roman" w:hAnsi="Times New Roman" w:cs="Times New Roman"/>
                <w:sz w:val="24"/>
                <w:szCs w:val="24"/>
                <w:lang w:eastAsia="lv-LV"/>
              </w:rPr>
              <w:t>2</w:t>
            </w:r>
            <w:r w:rsidRPr="00FE1C5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februārī</w:t>
            </w:r>
            <w:r w:rsidRPr="00FE1C5C">
              <w:rPr>
                <w:rFonts w:ascii="Times New Roman" w:eastAsia="Times New Roman" w:hAnsi="Times New Roman" w:cs="Times New Roman"/>
                <w:sz w:val="24"/>
                <w:szCs w:val="24"/>
                <w:lang w:eastAsia="lv-LV"/>
              </w:rPr>
              <w:t xml:space="preserve"> Mak</w:t>
            </w:r>
            <w:r w:rsidR="00363C0E">
              <w:rPr>
                <w:rFonts w:ascii="Times New Roman" w:eastAsia="Times New Roman" w:hAnsi="Times New Roman" w:cs="Times New Roman"/>
                <w:sz w:val="24"/>
                <w:szCs w:val="24"/>
                <w:lang w:eastAsia="lv-LV"/>
              </w:rPr>
              <w:t>sātnespējas administrācijā ir 52</w:t>
            </w:r>
            <w:r w:rsidRPr="00FE1C5C">
              <w:rPr>
                <w:rFonts w:ascii="Times New Roman" w:eastAsia="Times New Roman" w:hAnsi="Times New Roman" w:cs="Times New Roman"/>
                <w:sz w:val="24"/>
                <w:szCs w:val="24"/>
                <w:lang w:eastAsia="lv-LV"/>
              </w:rPr>
              <w:t xml:space="preserve"> amata vieta</w:t>
            </w:r>
            <w:r w:rsidR="00363C0E">
              <w:rPr>
                <w:rFonts w:ascii="Times New Roman" w:eastAsia="Times New Roman" w:hAnsi="Times New Roman" w:cs="Times New Roman"/>
                <w:sz w:val="24"/>
                <w:szCs w:val="24"/>
                <w:lang w:eastAsia="lv-LV"/>
              </w:rPr>
              <w:t>s</w:t>
            </w:r>
            <w:r w:rsidRPr="00FE1C5C">
              <w:rPr>
                <w:rFonts w:ascii="Times New Roman" w:eastAsia="Times New Roman" w:hAnsi="Times New Roman" w:cs="Times New Roman"/>
                <w:sz w:val="24"/>
                <w:szCs w:val="24"/>
                <w:lang w:eastAsia="lv-LV"/>
              </w:rPr>
              <w:t>.</w:t>
            </w:r>
          </w:p>
        </w:tc>
      </w:tr>
      <w:tr w:rsidR="00D4071E" w:rsidRPr="00D4071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C35E0" w:rsidRPr="00D4071E" w:rsidRDefault="00582A8A" w:rsidP="002C35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w:t>
            </w:r>
            <w:r w:rsidR="003408BB" w:rsidRPr="00D4071E">
              <w:rPr>
                <w:rFonts w:ascii="Times New Roman" w:eastAsia="Times New Roman" w:hAnsi="Times New Roman" w:cs="Times New Roman"/>
                <w:sz w:val="24"/>
                <w:szCs w:val="24"/>
                <w:lang w:eastAsia="lv-LV"/>
              </w:rPr>
              <w:t>autsai</w:t>
            </w:r>
            <w:r>
              <w:rPr>
                <w:rFonts w:ascii="Times New Roman" w:eastAsia="Times New Roman" w:hAnsi="Times New Roman" w:cs="Times New Roman"/>
                <w:sz w:val="24"/>
                <w:szCs w:val="24"/>
                <w:lang w:eastAsia="lv-LV"/>
              </w:rPr>
              <w:t xml:space="preserve">mniecības vide </w:t>
            </w:r>
            <w:r w:rsidR="002C35E0">
              <w:rPr>
                <w:rFonts w:ascii="Times New Roman" w:eastAsia="Times New Roman" w:hAnsi="Times New Roman" w:cs="Times New Roman"/>
                <w:sz w:val="24"/>
                <w:szCs w:val="24"/>
                <w:lang w:eastAsia="lv-LV"/>
              </w:rPr>
              <w:t>un administratīvais slogs netiek ietekmēts.</w:t>
            </w:r>
          </w:p>
          <w:p w:rsidR="003408BB" w:rsidRPr="00D4071E" w:rsidRDefault="003408BB" w:rsidP="00571B20">
            <w:pPr>
              <w:spacing w:after="0" w:line="240" w:lineRule="auto"/>
              <w:ind w:firstLine="284"/>
              <w:jc w:val="both"/>
              <w:rPr>
                <w:rFonts w:ascii="Times New Roman" w:eastAsia="Times New Roman" w:hAnsi="Times New Roman" w:cs="Times New Roman"/>
                <w:sz w:val="24"/>
                <w:szCs w:val="24"/>
                <w:lang w:eastAsia="lv-LV"/>
              </w:rPr>
            </w:pPr>
          </w:p>
        </w:tc>
      </w:tr>
      <w:tr w:rsidR="00D4071E" w:rsidRPr="00D4071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2422D" w:rsidRDefault="002973D7" w:rsidP="0080428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D558B0">
              <w:rPr>
                <w:rFonts w:ascii="Times New Roman" w:eastAsia="Times New Roman" w:hAnsi="Times New Roman" w:cs="Times New Roman"/>
                <w:sz w:val="24"/>
                <w:szCs w:val="24"/>
                <w:lang w:eastAsia="lv-LV"/>
              </w:rPr>
              <w:t>oteikumu</w:t>
            </w:r>
            <w:r w:rsidR="00D558B0" w:rsidRPr="00D2422D">
              <w:rPr>
                <w:rFonts w:ascii="Times New Roman" w:hAnsi="Times New Roman" w:cs="Times New Roman"/>
                <w:sz w:val="24"/>
                <w:szCs w:val="24"/>
              </w:rPr>
              <w:t xml:space="preserve"> </w:t>
            </w:r>
            <w:r>
              <w:rPr>
                <w:rFonts w:ascii="Times New Roman" w:hAnsi="Times New Roman" w:cs="Times New Roman"/>
                <w:sz w:val="24"/>
                <w:szCs w:val="24"/>
              </w:rPr>
              <w:t>p</w:t>
            </w:r>
            <w:r w:rsidR="00FA2330" w:rsidRPr="00D2422D">
              <w:rPr>
                <w:rFonts w:ascii="Times New Roman" w:hAnsi="Times New Roman" w:cs="Times New Roman"/>
                <w:sz w:val="24"/>
                <w:szCs w:val="24"/>
              </w:rPr>
              <w:t>rojektā ietvertajam tiesiskajam regulējumam nav ietekmes uz administratīvajām izmaksām.</w:t>
            </w:r>
          </w:p>
        </w:tc>
      </w:tr>
      <w:tr w:rsidR="00894C55" w:rsidRPr="00D4071E"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4071E" w:rsidRDefault="000A0628" w:rsidP="00FB27D0">
            <w:pPr>
              <w:spacing w:before="100" w:beforeAutospacing="1" w:after="100" w:afterAutospacing="1" w:line="293" w:lineRule="atLeast"/>
              <w:ind w:firstLine="284"/>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Nav.</w:t>
            </w:r>
          </w:p>
        </w:tc>
      </w:tr>
    </w:tbl>
    <w:p w:rsidR="00894C55" w:rsidRPr="00D407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D4071E" w:rsidRPr="00D4071E"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407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071E">
              <w:rPr>
                <w:rFonts w:ascii="Times New Roman" w:eastAsia="Times New Roman" w:hAnsi="Times New Roman" w:cs="Times New Roman"/>
                <w:b/>
                <w:bCs/>
                <w:sz w:val="24"/>
                <w:szCs w:val="24"/>
                <w:lang w:eastAsia="lv-LV"/>
              </w:rPr>
              <w:t>VI.</w:t>
            </w:r>
            <w:r w:rsidR="00816C11" w:rsidRPr="00D4071E">
              <w:rPr>
                <w:rFonts w:ascii="Times New Roman" w:eastAsia="Times New Roman" w:hAnsi="Times New Roman" w:cs="Times New Roman"/>
                <w:b/>
                <w:bCs/>
                <w:sz w:val="24"/>
                <w:szCs w:val="24"/>
                <w:lang w:eastAsia="lv-LV"/>
              </w:rPr>
              <w:t> </w:t>
            </w:r>
            <w:r w:rsidRPr="00D4071E">
              <w:rPr>
                <w:rFonts w:ascii="Times New Roman" w:eastAsia="Times New Roman" w:hAnsi="Times New Roman" w:cs="Times New Roman"/>
                <w:b/>
                <w:bCs/>
                <w:sz w:val="24"/>
                <w:szCs w:val="24"/>
                <w:lang w:eastAsia="lv-LV"/>
              </w:rPr>
              <w:t>Sabiedrības līdzdalība un komunikācijas aktivitātes</w:t>
            </w:r>
          </w:p>
        </w:tc>
      </w:tr>
      <w:tr w:rsidR="00D4071E" w:rsidRPr="00D4071E"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4071E" w:rsidRDefault="00582A8A" w:rsidP="00EE5735">
            <w:pPr>
              <w:spacing w:after="0" w:line="240" w:lineRule="auto"/>
              <w:ind w:firstLine="284"/>
              <w:jc w:val="both"/>
              <w:rPr>
                <w:rFonts w:ascii="Times New Roman" w:eastAsia="Times New Roman" w:hAnsi="Times New Roman" w:cs="Times New Roman"/>
                <w:sz w:val="24"/>
                <w:szCs w:val="24"/>
                <w:lang w:eastAsia="lv-LV"/>
              </w:rPr>
            </w:pPr>
            <w:r w:rsidRPr="00582A8A">
              <w:rPr>
                <w:rFonts w:ascii="Times New Roman" w:eastAsia="Times New Roman" w:hAnsi="Times New Roman" w:cs="Times New Roman"/>
                <w:sz w:val="24"/>
                <w:szCs w:val="24"/>
                <w:lang w:eastAsia="lv-LV"/>
              </w:rPr>
              <w:t>Sabiedrības līdzdalība saskaņā ar Ministru kabineta 2009.</w:t>
            </w:r>
            <w:r w:rsidR="00432F2C">
              <w:rPr>
                <w:rFonts w:ascii="Times New Roman" w:eastAsia="Times New Roman" w:hAnsi="Times New Roman" w:cs="Times New Roman"/>
                <w:sz w:val="24"/>
                <w:szCs w:val="24"/>
                <w:lang w:eastAsia="lv-LV"/>
              </w:rPr>
              <w:t> </w:t>
            </w:r>
            <w:r w:rsidRPr="00582A8A">
              <w:rPr>
                <w:rFonts w:ascii="Times New Roman" w:eastAsia="Times New Roman" w:hAnsi="Times New Roman" w:cs="Times New Roman"/>
                <w:sz w:val="24"/>
                <w:szCs w:val="24"/>
                <w:lang w:eastAsia="lv-LV"/>
              </w:rPr>
              <w:t>gada 25.</w:t>
            </w:r>
            <w:r w:rsidR="00432F2C">
              <w:rPr>
                <w:rFonts w:ascii="Times New Roman" w:eastAsia="Times New Roman" w:hAnsi="Times New Roman" w:cs="Times New Roman"/>
                <w:sz w:val="24"/>
                <w:szCs w:val="24"/>
                <w:lang w:eastAsia="lv-LV"/>
              </w:rPr>
              <w:t> </w:t>
            </w:r>
            <w:r w:rsidRPr="00582A8A">
              <w:rPr>
                <w:rFonts w:ascii="Times New Roman" w:eastAsia="Times New Roman" w:hAnsi="Times New Roman" w:cs="Times New Roman"/>
                <w:sz w:val="24"/>
                <w:szCs w:val="24"/>
                <w:lang w:eastAsia="lv-LV"/>
              </w:rPr>
              <w:t>augusta noteikumiem Nr.</w:t>
            </w:r>
            <w:r w:rsidR="00977393">
              <w:rPr>
                <w:rFonts w:ascii="Times New Roman" w:eastAsia="Times New Roman" w:hAnsi="Times New Roman" w:cs="Times New Roman"/>
                <w:sz w:val="24"/>
                <w:szCs w:val="24"/>
                <w:lang w:eastAsia="lv-LV"/>
              </w:rPr>
              <w:t> </w:t>
            </w:r>
            <w:r w:rsidRPr="00582A8A">
              <w:rPr>
                <w:rFonts w:ascii="Times New Roman" w:eastAsia="Times New Roman" w:hAnsi="Times New Roman" w:cs="Times New Roman"/>
                <w:sz w:val="24"/>
                <w:szCs w:val="24"/>
                <w:lang w:eastAsia="lv-LV"/>
              </w:rPr>
              <w:t xml:space="preserve">970 </w:t>
            </w:r>
            <w:r>
              <w:rPr>
                <w:rFonts w:ascii="Times New Roman" w:eastAsia="Times New Roman" w:hAnsi="Times New Roman" w:cs="Times New Roman"/>
                <w:sz w:val="24"/>
                <w:szCs w:val="24"/>
                <w:lang w:eastAsia="lv-LV"/>
              </w:rPr>
              <w:t>"</w:t>
            </w:r>
            <w:r w:rsidRPr="00582A8A">
              <w:rPr>
                <w:rFonts w:ascii="Times New Roman" w:eastAsia="Times New Roman" w:hAnsi="Times New Roman" w:cs="Times New Roman"/>
                <w:bCs/>
                <w:sz w:val="24"/>
                <w:szCs w:val="24"/>
                <w:lang w:eastAsia="lv-LV"/>
              </w:rPr>
              <w:t>Sabiedrības līdzdalības kārtība attīstības plānošanas procesā</w:t>
            </w:r>
            <w:r>
              <w:rPr>
                <w:rFonts w:ascii="Times New Roman" w:eastAsia="Times New Roman" w:hAnsi="Times New Roman" w:cs="Times New Roman"/>
                <w:bCs/>
                <w:sz w:val="24"/>
                <w:szCs w:val="24"/>
                <w:lang w:eastAsia="lv-LV"/>
              </w:rPr>
              <w:t>"</w:t>
            </w:r>
            <w:r w:rsidRPr="00582A8A">
              <w:rPr>
                <w:rFonts w:ascii="Times New Roman" w:eastAsia="Times New Roman" w:hAnsi="Times New Roman" w:cs="Times New Roman"/>
                <w:bCs/>
                <w:sz w:val="24"/>
                <w:szCs w:val="24"/>
                <w:lang w:eastAsia="lv-LV"/>
              </w:rPr>
              <w:t xml:space="preserve"> </w:t>
            </w:r>
            <w:r w:rsidR="00224FFC">
              <w:rPr>
                <w:rFonts w:ascii="Times New Roman" w:eastAsia="Times New Roman" w:hAnsi="Times New Roman" w:cs="Times New Roman"/>
                <w:sz w:val="24"/>
                <w:szCs w:val="24"/>
                <w:lang w:eastAsia="lv-LV"/>
              </w:rPr>
              <w:t xml:space="preserve">netika </w:t>
            </w:r>
            <w:r w:rsidR="00224FFC" w:rsidRPr="00582A8A">
              <w:rPr>
                <w:rFonts w:ascii="Times New Roman" w:eastAsia="Times New Roman" w:hAnsi="Times New Roman" w:cs="Times New Roman"/>
                <w:sz w:val="24"/>
                <w:szCs w:val="24"/>
                <w:lang w:eastAsia="lv-LV"/>
              </w:rPr>
              <w:t>nodrošināta</w:t>
            </w:r>
            <w:r w:rsidR="00AB736D">
              <w:rPr>
                <w:rFonts w:ascii="Times New Roman" w:eastAsia="Times New Roman" w:hAnsi="Times New Roman" w:cs="Times New Roman"/>
                <w:sz w:val="24"/>
                <w:szCs w:val="24"/>
                <w:lang w:eastAsia="lv-LV"/>
              </w:rPr>
              <w:t xml:space="preserve">, jo </w:t>
            </w:r>
            <w:r w:rsidR="00EE5735">
              <w:rPr>
                <w:rFonts w:ascii="Times New Roman" w:eastAsia="Times New Roman" w:hAnsi="Times New Roman" w:cs="Times New Roman"/>
                <w:sz w:val="24"/>
                <w:szCs w:val="24"/>
                <w:lang w:eastAsia="lv-LV"/>
              </w:rPr>
              <w:t>noteikumu projekts neskar sabiedrību, tam nav ietekmes uz valsts budžetu,</w:t>
            </w:r>
            <w:r w:rsidR="0005491F">
              <w:rPr>
                <w:rFonts w:ascii="Times New Roman" w:eastAsia="Times New Roman" w:hAnsi="Times New Roman" w:cs="Times New Roman"/>
                <w:sz w:val="24"/>
                <w:szCs w:val="24"/>
                <w:lang w:eastAsia="lv-LV"/>
              </w:rPr>
              <w:t xml:space="preserve"> </w:t>
            </w:r>
            <w:r w:rsidR="00EE5735">
              <w:rPr>
                <w:rFonts w:ascii="Times New Roman" w:eastAsia="Times New Roman" w:hAnsi="Times New Roman" w:cs="Times New Roman"/>
                <w:sz w:val="24"/>
                <w:szCs w:val="24"/>
                <w:lang w:eastAsia="lv-LV"/>
              </w:rPr>
              <w:t>tā ieviešana nerada papildu izmaksas</w:t>
            </w:r>
            <w:r w:rsidR="004975FC">
              <w:rPr>
                <w:rFonts w:ascii="Times New Roman" w:eastAsia="Times New Roman" w:hAnsi="Times New Roman" w:cs="Times New Roman"/>
                <w:sz w:val="24"/>
                <w:szCs w:val="24"/>
                <w:lang w:eastAsia="lv-LV"/>
              </w:rPr>
              <w:t xml:space="preserve"> vai administratīvo slogu sabiedrībai. Noteikumu projekts izstrādāts, lai noteiktu vienotu </w:t>
            </w:r>
            <w:r w:rsidR="004975FC" w:rsidRPr="00681CA4">
              <w:rPr>
                <w:rFonts w:ascii="Times New Roman" w:eastAsia="Times New Roman" w:hAnsi="Times New Roman" w:cs="Times New Roman"/>
                <w:bCs/>
                <w:sz w:val="24"/>
                <w:szCs w:val="24"/>
                <w:lang w:eastAsia="lv-LV"/>
              </w:rPr>
              <w:t>Maksātnespējas administrācijas amatpersonu un darbinieku dienesta apliecīb</w:t>
            </w:r>
            <w:r w:rsidR="004975FC">
              <w:rPr>
                <w:rFonts w:ascii="Times New Roman" w:eastAsia="Times New Roman" w:hAnsi="Times New Roman" w:cs="Times New Roman"/>
                <w:bCs/>
                <w:sz w:val="24"/>
                <w:szCs w:val="24"/>
                <w:lang w:eastAsia="lv-LV"/>
              </w:rPr>
              <w:t>as</w:t>
            </w:r>
            <w:r w:rsidR="004975FC" w:rsidRPr="00681CA4">
              <w:rPr>
                <w:rFonts w:ascii="Times New Roman" w:eastAsia="Times New Roman" w:hAnsi="Times New Roman" w:cs="Times New Roman"/>
                <w:bCs/>
                <w:sz w:val="24"/>
                <w:szCs w:val="24"/>
                <w:lang w:eastAsia="lv-LV"/>
              </w:rPr>
              <w:t xml:space="preserve"> formu</w:t>
            </w:r>
            <w:r w:rsidR="004975FC">
              <w:rPr>
                <w:rFonts w:ascii="Times New Roman" w:eastAsia="Times New Roman" w:hAnsi="Times New Roman" w:cs="Times New Roman"/>
                <w:bCs/>
                <w:sz w:val="24"/>
                <w:szCs w:val="24"/>
                <w:lang w:eastAsia="lv-LV"/>
              </w:rPr>
              <w:t xml:space="preserve"> un tās saturu.</w:t>
            </w:r>
          </w:p>
        </w:tc>
      </w:tr>
      <w:tr w:rsidR="00D4071E" w:rsidRPr="00D4071E"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4071E" w:rsidRDefault="00F6773E" w:rsidP="00F6773E">
            <w:pPr>
              <w:spacing w:after="0" w:line="240" w:lineRule="auto"/>
              <w:ind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izstrādē</w:t>
            </w:r>
            <w:r w:rsidR="00192D09" w:rsidRPr="00D4071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Pr="00582A8A">
              <w:rPr>
                <w:rFonts w:ascii="Times New Roman" w:eastAsia="Times New Roman" w:hAnsi="Times New Roman" w:cs="Times New Roman"/>
                <w:sz w:val="24"/>
                <w:szCs w:val="24"/>
                <w:lang w:eastAsia="lv-LV"/>
              </w:rPr>
              <w:t xml:space="preserve">abiedrības līdzdalība </w:t>
            </w:r>
            <w:r>
              <w:rPr>
                <w:rFonts w:ascii="Times New Roman" w:eastAsia="Times New Roman" w:hAnsi="Times New Roman" w:cs="Times New Roman"/>
                <w:sz w:val="24"/>
                <w:szCs w:val="24"/>
                <w:lang w:eastAsia="lv-LV"/>
              </w:rPr>
              <w:t>netika nodrošināta.</w:t>
            </w:r>
          </w:p>
        </w:tc>
      </w:tr>
      <w:tr w:rsidR="00D4071E" w:rsidRPr="00D4071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4071E" w:rsidRDefault="00F6773E" w:rsidP="00F6773E">
            <w:pPr>
              <w:spacing w:after="0" w:line="240" w:lineRule="auto"/>
              <w:ind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izstrādē</w:t>
            </w:r>
            <w:r w:rsidRPr="00D4071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Pr="00582A8A">
              <w:rPr>
                <w:rFonts w:ascii="Times New Roman" w:eastAsia="Times New Roman" w:hAnsi="Times New Roman" w:cs="Times New Roman"/>
                <w:sz w:val="24"/>
                <w:szCs w:val="24"/>
                <w:lang w:eastAsia="lv-LV"/>
              </w:rPr>
              <w:t xml:space="preserve">abiedrības līdzdalība </w:t>
            </w:r>
            <w:r>
              <w:rPr>
                <w:rFonts w:ascii="Times New Roman" w:eastAsia="Times New Roman" w:hAnsi="Times New Roman" w:cs="Times New Roman"/>
                <w:sz w:val="24"/>
                <w:szCs w:val="24"/>
                <w:lang w:eastAsia="lv-LV"/>
              </w:rPr>
              <w:t xml:space="preserve">netika nodrošināta. </w:t>
            </w:r>
          </w:p>
        </w:tc>
      </w:tr>
      <w:tr w:rsidR="00894C55" w:rsidRPr="00D4071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4071E" w:rsidRDefault="00FB27D0" w:rsidP="00582E14">
            <w:pPr>
              <w:spacing w:before="100" w:beforeAutospacing="1" w:after="100" w:afterAutospacing="1" w:line="293" w:lineRule="atLeast"/>
              <w:ind w:firstLine="284"/>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Nav.</w:t>
            </w:r>
          </w:p>
        </w:tc>
      </w:tr>
    </w:tbl>
    <w:p w:rsidR="00894C55" w:rsidRPr="00D407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D4071E" w:rsidRPr="00D4071E"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407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4071E">
              <w:rPr>
                <w:rFonts w:ascii="Times New Roman" w:eastAsia="Times New Roman" w:hAnsi="Times New Roman" w:cs="Times New Roman"/>
                <w:b/>
                <w:bCs/>
                <w:sz w:val="24"/>
                <w:szCs w:val="24"/>
                <w:lang w:eastAsia="lv-LV"/>
              </w:rPr>
              <w:t>VII.</w:t>
            </w:r>
            <w:r w:rsidR="00816C11" w:rsidRPr="00D4071E">
              <w:rPr>
                <w:rFonts w:ascii="Times New Roman" w:eastAsia="Times New Roman" w:hAnsi="Times New Roman" w:cs="Times New Roman"/>
                <w:b/>
                <w:bCs/>
                <w:sz w:val="24"/>
                <w:szCs w:val="24"/>
                <w:lang w:eastAsia="lv-LV"/>
              </w:rPr>
              <w:t> </w:t>
            </w:r>
            <w:r w:rsidRPr="00D4071E">
              <w:rPr>
                <w:rFonts w:ascii="Times New Roman" w:eastAsia="Times New Roman" w:hAnsi="Times New Roman" w:cs="Times New Roman"/>
                <w:b/>
                <w:bCs/>
                <w:sz w:val="24"/>
                <w:szCs w:val="24"/>
                <w:lang w:eastAsia="lv-LV"/>
              </w:rPr>
              <w:t>Tiesību akta projekta izpildes nodrošināšana un tās ietekme uz institūcijām</w:t>
            </w:r>
          </w:p>
        </w:tc>
      </w:tr>
      <w:tr w:rsidR="00D4071E" w:rsidRPr="00D4071E"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4071E" w:rsidRDefault="002D2A64" w:rsidP="002D2A6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administrācija.</w:t>
            </w:r>
          </w:p>
        </w:tc>
      </w:tr>
      <w:tr w:rsidR="00D4071E" w:rsidRPr="00D4071E"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 xml:space="preserve">Projekta izpildes ietekme uz </w:t>
            </w:r>
            <w:r w:rsidRPr="00D4071E">
              <w:rPr>
                <w:rFonts w:ascii="Times New Roman" w:eastAsia="Times New Roman" w:hAnsi="Times New Roman" w:cs="Times New Roman"/>
                <w:sz w:val="24"/>
                <w:szCs w:val="24"/>
                <w:lang w:eastAsia="lv-LV"/>
              </w:rPr>
              <w:lastRenderedPageBreak/>
              <w:t>pārvaldes funkcijām un institucionālo struktūru.</w:t>
            </w:r>
          </w:p>
          <w:p w:rsidR="00894C55" w:rsidRPr="00D407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ED7DD8" w:rsidRDefault="00D77521" w:rsidP="00A4277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w:t>
            </w:r>
            <w:r w:rsidR="00EC20B0" w:rsidRPr="00493CF9">
              <w:rPr>
                <w:rFonts w:ascii="Times New Roman" w:eastAsia="Times New Roman" w:hAnsi="Times New Roman" w:cs="Times New Roman"/>
                <w:sz w:val="24"/>
                <w:szCs w:val="24"/>
                <w:lang w:eastAsia="lv-LV"/>
              </w:rPr>
              <w:t>rojekta izpild</w:t>
            </w:r>
            <w:r w:rsidR="00ED7DD8">
              <w:rPr>
                <w:rFonts w:ascii="Times New Roman" w:eastAsia="Times New Roman" w:hAnsi="Times New Roman" w:cs="Times New Roman"/>
                <w:sz w:val="24"/>
                <w:szCs w:val="24"/>
                <w:lang w:eastAsia="lv-LV"/>
              </w:rPr>
              <w:t>e iesaistīto institūciju</w:t>
            </w:r>
            <w:r w:rsidR="00AD2D46" w:rsidRPr="000A2B6E">
              <w:rPr>
                <w:rFonts w:ascii="Times New Roman" w:hAnsi="Times New Roman" w:cs="Times New Roman"/>
                <w:sz w:val="24"/>
                <w:szCs w:val="24"/>
              </w:rPr>
              <w:t xml:space="preserve"> </w:t>
            </w:r>
            <w:r w:rsidR="00AD2D46" w:rsidRPr="000A2B6E">
              <w:rPr>
                <w:rFonts w:ascii="Times New Roman" w:hAnsi="Times New Roman" w:cs="Times New Roman"/>
                <w:sz w:val="24"/>
                <w:szCs w:val="24"/>
              </w:rPr>
              <w:lastRenderedPageBreak/>
              <w:t>funkcijas, uzdevumus un institūcijai pieejamos cilvēkresursus</w:t>
            </w:r>
            <w:r w:rsidR="00493CF9" w:rsidRPr="000A2B6E">
              <w:rPr>
                <w:rFonts w:ascii="Times New Roman" w:hAnsi="Times New Roman" w:cs="Times New Roman"/>
                <w:sz w:val="24"/>
                <w:szCs w:val="24"/>
              </w:rPr>
              <w:t xml:space="preserve"> neietekmē.</w:t>
            </w:r>
            <w:r w:rsidR="003C12D7">
              <w:rPr>
                <w:rFonts w:ascii="Times New Roman" w:eastAsia="Times New Roman" w:hAnsi="Times New Roman" w:cs="Times New Roman"/>
                <w:sz w:val="24"/>
                <w:szCs w:val="24"/>
                <w:lang w:eastAsia="lv-LV"/>
              </w:rPr>
              <w:t xml:space="preserve"> </w:t>
            </w:r>
          </w:p>
          <w:p w:rsidR="00A42779" w:rsidRPr="00D4071E" w:rsidRDefault="007161FB" w:rsidP="00A42779">
            <w:pPr>
              <w:spacing w:after="0" w:line="240" w:lineRule="auto"/>
              <w:ind w:firstLine="284"/>
              <w:jc w:val="both"/>
              <w:rPr>
                <w:rFonts w:ascii="Times New Roman" w:eastAsia="Times New Roman" w:hAnsi="Times New Roman" w:cs="Times New Roman"/>
                <w:sz w:val="24"/>
                <w:szCs w:val="24"/>
                <w:lang w:eastAsia="lv-LV"/>
              </w:rPr>
            </w:pPr>
            <w:r w:rsidRPr="00232E9B">
              <w:rPr>
                <w:rFonts w:ascii="Times New Roman" w:hAnsi="Times New Roman" w:cs="Times New Roman"/>
                <w:sz w:val="24"/>
                <w:szCs w:val="24"/>
              </w:rPr>
              <w:t xml:space="preserve">Saistībā ar </w:t>
            </w:r>
            <w:r w:rsidR="00D77521">
              <w:rPr>
                <w:rFonts w:ascii="Times New Roman" w:hAnsi="Times New Roman" w:cs="Times New Roman"/>
                <w:sz w:val="24"/>
                <w:szCs w:val="24"/>
              </w:rPr>
              <w:t xml:space="preserve">noteikumu </w:t>
            </w:r>
            <w:r w:rsidRPr="00232E9B">
              <w:rPr>
                <w:rFonts w:ascii="Times New Roman" w:hAnsi="Times New Roman" w:cs="Times New Roman"/>
                <w:sz w:val="24"/>
                <w:szCs w:val="24"/>
              </w:rPr>
              <w:t xml:space="preserve">projekta izpildi </w:t>
            </w:r>
            <w:r w:rsidR="00ED7DD8" w:rsidRPr="00232E9B">
              <w:rPr>
                <w:rFonts w:ascii="Times New Roman" w:hAnsi="Times New Roman" w:cs="Times New Roman"/>
                <w:sz w:val="24"/>
                <w:szCs w:val="24"/>
              </w:rPr>
              <w:t xml:space="preserve">nav </w:t>
            </w:r>
            <w:r w:rsidRPr="00232E9B">
              <w:rPr>
                <w:rFonts w:ascii="Times New Roman" w:hAnsi="Times New Roman" w:cs="Times New Roman"/>
                <w:sz w:val="24"/>
                <w:szCs w:val="24"/>
              </w:rPr>
              <w:t>nepieciešams veidot</w:t>
            </w:r>
            <w:r w:rsidRPr="00765014">
              <w:rPr>
                <w:rFonts w:ascii="Times New Roman" w:hAnsi="Times New Roman" w:cs="Times New Roman"/>
                <w:sz w:val="24"/>
                <w:szCs w:val="24"/>
              </w:rPr>
              <w:t xml:space="preserve"> jaunas institūcijas, likvidēt vai reorganizēt esošās.</w:t>
            </w:r>
            <w:r>
              <w:rPr>
                <w:rFonts w:ascii="Times New Roman" w:eastAsia="Times New Roman" w:hAnsi="Times New Roman" w:cs="Times New Roman"/>
                <w:sz w:val="24"/>
                <w:szCs w:val="24"/>
                <w:lang w:eastAsia="lv-LV"/>
              </w:rPr>
              <w:t xml:space="preserve"> </w:t>
            </w:r>
          </w:p>
          <w:p w:rsidR="00894C55" w:rsidRPr="00D4071E" w:rsidRDefault="00894C55" w:rsidP="004B7F77">
            <w:pPr>
              <w:spacing w:after="0" w:line="240" w:lineRule="auto"/>
              <w:ind w:firstLine="284"/>
              <w:jc w:val="both"/>
              <w:rPr>
                <w:rFonts w:ascii="Times New Roman" w:eastAsia="Times New Roman" w:hAnsi="Times New Roman" w:cs="Times New Roman"/>
                <w:sz w:val="24"/>
                <w:szCs w:val="24"/>
                <w:lang w:eastAsia="lv-LV"/>
              </w:rPr>
            </w:pPr>
          </w:p>
        </w:tc>
      </w:tr>
      <w:tr w:rsidR="00894C55" w:rsidRPr="00D4071E"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4071E" w:rsidRDefault="00894C55" w:rsidP="00894C55">
            <w:pPr>
              <w:spacing w:after="0" w:line="240" w:lineRule="auto"/>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4071E" w:rsidRDefault="00FB27D0" w:rsidP="004142F3">
            <w:pPr>
              <w:spacing w:before="100" w:beforeAutospacing="1" w:after="100" w:afterAutospacing="1" w:line="293" w:lineRule="atLeast"/>
              <w:ind w:firstLine="284"/>
              <w:jc w:val="both"/>
              <w:rPr>
                <w:rFonts w:ascii="Times New Roman" w:eastAsia="Times New Roman" w:hAnsi="Times New Roman" w:cs="Times New Roman"/>
                <w:sz w:val="24"/>
                <w:szCs w:val="24"/>
                <w:lang w:eastAsia="lv-LV"/>
              </w:rPr>
            </w:pPr>
            <w:r w:rsidRPr="00D4071E">
              <w:rPr>
                <w:rFonts w:ascii="Times New Roman" w:eastAsia="Times New Roman" w:hAnsi="Times New Roman" w:cs="Times New Roman"/>
                <w:sz w:val="24"/>
                <w:szCs w:val="24"/>
                <w:lang w:eastAsia="lv-LV"/>
              </w:rPr>
              <w:t>Nav.</w:t>
            </w:r>
          </w:p>
        </w:tc>
      </w:tr>
    </w:tbl>
    <w:p w:rsidR="00F32503" w:rsidRPr="00E00057" w:rsidRDefault="00F32503" w:rsidP="00E00057">
      <w:pPr>
        <w:spacing w:after="0" w:line="240" w:lineRule="auto"/>
        <w:rPr>
          <w:rFonts w:ascii="Times New Roman" w:hAnsi="Times New Roman" w:cs="Times New Roman"/>
          <w:sz w:val="24"/>
          <w:szCs w:val="24"/>
        </w:rPr>
      </w:pPr>
      <w:r w:rsidRPr="00E00057">
        <w:rPr>
          <w:rFonts w:ascii="Times New Roman" w:hAnsi="Times New Roman" w:cs="Times New Roman"/>
          <w:sz w:val="24"/>
          <w:szCs w:val="24"/>
        </w:rPr>
        <w:t xml:space="preserve">Anotācijas III, IV un V sadaļa – </w:t>
      </w:r>
      <w:r w:rsidR="00D77521">
        <w:rPr>
          <w:rFonts w:ascii="Times New Roman" w:hAnsi="Times New Roman" w:cs="Times New Roman"/>
          <w:sz w:val="24"/>
          <w:szCs w:val="24"/>
        </w:rPr>
        <w:t xml:space="preserve">noteikumu </w:t>
      </w:r>
      <w:r w:rsidRPr="00E00057">
        <w:rPr>
          <w:rFonts w:ascii="Times New Roman" w:hAnsi="Times New Roman" w:cs="Times New Roman"/>
          <w:sz w:val="24"/>
          <w:szCs w:val="24"/>
        </w:rPr>
        <w:t>projekts šīs jomas neskar.</w:t>
      </w:r>
    </w:p>
    <w:p w:rsidR="00C25B49" w:rsidRDefault="00C25B49" w:rsidP="00E00057">
      <w:pPr>
        <w:spacing w:after="0" w:line="240" w:lineRule="auto"/>
        <w:rPr>
          <w:rFonts w:ascii="Times New Roman" w:hAnsi="Times New Roman" w:cs="Times New Roman"/>
          <w:sz w:val="24"/>
          <w:szCs w:val="24"/>
        </w:rPr>
      </w:pPr>
    </w:p>
    <w:p w:rsidR="000C6828" w:rsidRPr="00E00057" w:rsidRDefault="000C6828" w:rsidP="00E00057">
      <w:pPr>
        <w:spacing w:after="0" w:line="240" w:lineRule="auto"/>
        <w:rPr>
          <w:rFonts w:ascii="Times New Roman" w:hAnsi="Times New Roman" w:cs="Times New Roman"/>
          <w:sz w:val="24"/>
          <w:szCs w:val="24"/>
        </w:rPr>
      </w:pPr>
    </w:p>
    <w:p w:rsidR="00E00057" w:rsidRPr="00E00057" w:rsidRDefault="00E00057" w:rsidP="00E00057">
      <w:pPr>
        <w:tabs>
          <w:tab w:val="left" w:pos="6237"/>
        </w:tabs>
        <w:spacing w:after="0" w:line="240" w:lineRule="auto"/>
        <w:rPr>
          <w:rFonts w:ascii="Times New Roman" w:hAnsi="Times New Roman" w:cs="Times New Roman"/>
          <w:sz w:val="24"/>
          <w:szCs w:val="24"/>
        </w:rPr>
      </w:pPr>
      <w:r w:rsidRPr="00E00057">
        <w:rPr>
          <w:rFonts w:ascii="Times New Roman" w:hAnsi="Times New Roman" w:cs="Times New Roman"/>
          <w:sz w:val="24"/>
          <w:szCs w:val="24"/>
        </w:rPr>
        <w:t>Iesniedzējs:</w:t>
      </w:r>
    </w:p>
    <w:p w:rsidR="00894C55" w:rsidRPr="00E00057" w:rsidRDefault="00AA26C0" w:rsidP="00E00057">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sidR="00894C55" w:rsidRPr="00E00057">
        <w:rPr>
          <w:rFonts w:ascii="Times New Roman" w:hAnsi="Times New Roman" w:cs="Times New Roman"/>
          <w:sz w:val="24"/>
          <w:szCs w:val="24"/>
        </w:rPr>
        <w:tab/>
      </w:r>
      <w:r w:rsidR="00E119CC">
        <w:rPr>
          <w:rFonts w:ascii="Times New Roman" w:hAnsi="Times New Roman" w:cs="Times New Roman"/>
          <w:sz w:val="24"/>
          <w:szCs w:val="24"/>
        </w:rPr>
        <w:tab/>
      </w:r>
      <w:r w:rsidR="00E119CC">
        <w:rPr>
          <w:rFonts w:ascii="Times New Roman" w:hAnsi="Times New Roman" w:cs="Times New Roman"/>
          <w:sz w:val="24"/>
          <w:szCs w:val="24"/>
        </w:rPr>
        <w:tab/>
      </w:r>
      <w:r>
        <w:rPr>
          <w:rFonts w:ascii="Times New Roman" w:hAnsi="Times New Roman" w:cs="Times New Roman"/>
          <w:sz w:val="24"/>
          <w:szCs w:val="24"/>
        </w:rPr>
        <w:t>Dzintars Rasnačs</w:t>
      </w:r>
    </w:p>
    <w:p w:rsidR="00894C55" w:rsidRDefault="00894C55" w:rsidP="00E00057">
      <w:pPr>
        <w:spacing w:after="0" w:line="240" w:lineRule="auto"/>
        <w:rPr>
          <w:rFonts w:ascii="Times New Roman" w:hAnsi="Times New Roman" w:cs="Times New Roman"/>
          <w:sz w:val="24"/>
          <w:szCs w:val="24"/>
        </w:rPr>
      </w:pPr>
    </w:p>
    <w:p w:rsidR="00BF2FFB" w:rsidRDefault="00BF2FFB" w:rsidP="00E00057">
      <w:pPr>
        <w:spacing w:after="0" w:line="240" w:lineRule="auto"/>
        <w:rPr>
          <w:rFonts w:ascii="Times New Roman" w:hAnsi="Times New Roman" w:cs="Times New Roman"/>
          <w:sz w:val="24"/>
          <w:szCs w:val="24"/>
        </w:rPr>
      </w:pPr>
    </w:p>
    <w:p w:rsidR="000C6828" w:rsidRPr="00C648A3" w:rsidRDefault="000C6828" w:rsidP="00C648A3">
      <w:pPr>
        <w:spacing w:after="0" w:line="240" w:lineRule="auto"/>
        <w:rPr>
          <w:rFonts w:ascii="Times New Roman" w:hAnsi="Times New Roman" w:cs="Times New Roman"/>
          <w:sz w:val="24"/>
          <w:szCs w:val="24"/>
        </w:rPr>
      </w:pPr>
    </w:p>
    <w:p w:rsidR="0097674D" w:rsidRDefault="00C648A3" w:rsidP="00C648A3">
      <w:pPr>
        <w:tabs>
          <w:tab w:val="left" w:pos="6521"/>
          <w:tab w:val="right" w:pos="8820"/>
        </w:tabs>
        <w:spacing w:after="0" w:line="240" w:lineRule="auto"/>
        <w:rPr>
          <w:rFonts w:ascii="Times New Roman" w:hAnsi="Times New Roman" w:cs="Times New Roman"/>
          <w:sz w:val="20"/>
          <w:szCs w:val="20"/>
        </w:rPr>
      </w:pPr>
      <w:r w:rsidRPr="00C648A3">
        <w:rPr>
          <w:rFonts w:ascii="Times New Roman" w:hAnsi="Times New Roman" w:cs="Times New Roman"/>
          <w:sz w:val="20"/>
          <w:szCs w:val="20"/>
        </w:rPr>
        <w:t>Pleikšne</w:t>
      </w:r>
      <w:r w:rsidR="0097674D">
        <w:rPr>
          <w:rFonts w:ascii="Times New Roman" w:hAnsi="Times New Roman" w:cs="Times New Roman"/>
          <w:sz w:val="20"/>
          <w:szCs w:val="20"/>
        </w:rPr>
        <w:t xml:space="preserve"> </w:t>
      </w:r>
      <w:r w:rsidRPr="00C648A3">
        <w:rPr>
          <w:rFonts w:ascii="Times New Roman" w:hAnsi="Times New Roman" w:cs="Times New Roman"/>
          <w:sz w:val="20"/>
          <w:szCs w:val="20"/>
        </w:rPr>
        <w:t>67099125</w:t>
      </w:r>
    </w:p>
    <w:p w:rsidR="00C648A3" w:rsidRPr="00C648A3" w:rsidRDefault="003735CA" w:rsidP="00C648A3">
      <w:pPr>
        <w:tabs>
          <w:tab w:val="left" w:pos="6521"/>
          <w:tab w:val="right" w:pos="8820"/>
        </w:tabs>
        <w:spacing w:after="0" w:line="240" w:lineRule="auto"/>
        <w:rPr>
          <w:rFonts w:ascii="Times New Roman" w:hAnsi="Times New Roman" w:cs="Times New Roman"/>
          <w:sz w:val="20"/>
          <w:szCs w:val="20"/>
        </w:rPr>
      </w:pPr>
      <w:hyperlink r:id="rId8" w:history="1">
        <w:r w:rsidR="00C648A3" w:rsidRPr="00C648A3">
          <w:rPr>
            <w:rStyle w:val="Hyperlink"/>
            <w:rFonts w:ascii="Times New Roman" w:hAnsi="Times New Roman" w:cs="Times New Roman"/>
            <w:sz w:val="20"/>
            <w:szCs w:val="20"/>
          </w:rPr>
          <w:t>anda.pleiksne@mna.gov.lv</w:t>
        </w:r>
      </w:hyperlink>
    </w:p>
    <w:p w:rsidR="00490F91" w:rsidRPr="00490F91" w:rsidRDefault="00490F91" w:rsidP="00C648A3">
      <w:pPr>
        <w:spacing w:after="0" w:line="240" w:lineRule="auto"/>
        <w:rPr>
          <w:rFonts w:ascii="Times New Roman" w:hAnsi="Times New Roman" w:cs="Times New Roman"/>
          <w:sz w:val="20"/>
          <w:szCs w:val="20"/>
        </w:rPr>
      </w:pPr>
    </w:p>
    <w:sectPr w:rsidR="00490F91" w:rsidRPr="00490F91" w:rsidSect="005722B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CA" w:rsidRDefault="003735CA" w:rsidP="00894C55">
      <w:pPr>
        <w:spacing w:after="0" w:line="240" w:lineRule="auto"/>
      </w:pPr>
      <w:r>
        <w:separator/>
      </w:r>
    </w:p>
  </w:endnote>
  <w:endnote w:type="continuationSeparator" w:id="0">
    <w:p w:rsidR="003735CA" w:rsidRDefault="003735C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4D" w:rsidRDefault="0097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CA1D7E" w:rsidRDefault="00F622DF" w:rsidP="00CA1D7E">
    <w:pPr>
      <w:pStyle w:val="Footer"/>
      <w:jc w:val="both"/>
    </w:pPr>
    <w:r>
      <w:rPr>
        <w:rFonts w:ascii="Times New Roman" w:hAnsi="Times New Roman" w:cs="Times New Roman"/>
        <w:sz w:val="20"/>
        <w:szCs w:val="20"/>
      </w:rPr>
      <w:t>TMa</w:t>
    </w:r>
    <w:r w:rsidR="006E206D">
      <w:rPr>
        <w:rFonts w:ascii="Times New Roman" w:hAnsi="Times New Roman" w:cs="Times New Roman"/>
        <w:sz w:val="20"/>
        <w:szCs w:val="20"/>
      </w:rPr>
      <w:t>not_0603</w:t>
    </w:r>
    <w:bookmarkStart w:id="0" w:name="_GoBack"/>
    <w:bookmarkEnd w:id="0"/>
    <w:r w:rsidR="00CA1D7E" w:rsidRPr="00CA1D7E">
      <w:rPr>
        <w:rFonts w:ascii="Times New Roman" w:hAnsi="Times New Roman" w:cs="Times New Roman"/>
        <w:sz w:val="20"/>
        <w:szCs w:val="20"/>
      </w:rPr>
      <w:t>17_</w:t>
    </w:r>
    <w:r w:rsidR="00625966">
      <w:rPr>
        <w:rFonts w:ascii="Times New Roman" w:hAnsi="Times New Roman" w:cs="Times New Roman"/>
        <w:bCs/>
        <w:sz w:val="20"/>
        <w:szCs w:val="20"/>
      </w:rPr>
      <w:t>dien_apl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Default="00F622DF" w:rsidP="007D7AAA">
    <w:pPr>
      <w:pStyle w:val="Footer"/>
      <w:jc w:val="both"/>
      <w:rPr>
        <w:rFonts w:ascii="Times New Roman" w:hAnsi="Times New Roman" w:cs="Times New Roman"/>
        <w:sz w:val="20"/>
        <w:szCs w:val="20"/>
      </w:rPr>
    </w:pPr>
    <w:r>
      <w:rPr>
        <w:rFonts w:ascii="Times New Roman" w:hAnsi="Times New Roman" w:cs="Times New Roman"/>
        <w:sz w:val="20"/>
        <w:szCs w:val="20"/>
      </w:rPr>
      <w:t>TMa</w:t>
    </w:r>
    <w:r w:rsidR="005722BE" w:rsidRPr="00CA1D7E">
      <w:rPr>
        <w:rFonts w:ascii="Times New Roman" w:hAnsi="Times New Roman" w:cs="Times New Roman"/>
        <w:sz w:val="20"/>
        <w:szCs w:val="20"/>
      </w:rPr>
      <w:t>not_</w:t>
    </w:r>
    <w:r w:rsidR="006E206D">
      <w:rPr>
        <w:rFonts w:ascii="Times New Roman" w:hAnsi="Times New Roman" w:cs="Times New Roman"/>
        <w:sz w:val="20"/>
        <w:szCs w:val="20"/>
      </w:rPr>
      <w:t>0603</w:t>
    </w:r>
    <w:r w:rsidR="00582E14" w:rsidRPr="00CA1D7E">
      <w:rPr>
        <w:rFonts w:ascii="Times New Roman" w:hAnsi="Times New Roman" w:cs="Times New Roman"/>
        <w:sz w:val="20"/>
        <w:szCs w:val="20"/>
      </w:rPr>
      <w:t>17</w:t>
    </w:r>
    <w:r w:rsidR="005722BE" w:rsidRPr="00CA1D7E">
      <w:rPr>
        <w:rFonts w:ascii="Times New Roman" w:hAnsi="Times New Roman" w:cs="Times New Roman"/>
        <w:sz w:val="20"/>
        <w:szCs w:val="20"/>
      </w:rPr>
      <w:t>_</w:t>
    </w:r>
    <w:r w:rsidR="001813BD">
      <w:rPr>
        <w:rFonts w:ascii="Times New Roman" w:eastAsia="Times New Roman" w:hAnsi="Times New Roman" w:cs="Times New Roman"/>
        <w:bCs/>
        <w:sz w:val="20"/>
        <w:szCs w:val="20"/>
        <w:lang w:eastAsia="lv-LV"/>
      </w:rPr>
      <w:t>dien_apl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CA" w:rsidRDefault="003735CA" w:rsidP="00894C55">
      <w:pPr>
        <w:spacing w:after="0" w:line="240" w:lineRule="auto"/>
      </w:pPr>
      <w:r>
        <w:separator/>
      </w:r>
    </w:p>
  </w:footnote>
  <w:footnote w:type="continuationSeparator" w:id="0">
    <w:p w:rsidR="003735CA" w:rsidRDefault="003735C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4D" w:rsidRDefault="00976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206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4D" w:rsidRDefault="0097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86D"/>
    <w:multiLevelType w:val="hybridMultilevel"/>
    <w:tmpl w:val="AAE21A34"/>
    <w:lvl w:ilvl="0" w:tplc="960001B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a Ličkovska">
    <w15:presenceInfo w15:providerId="AD" w15:userId="S-1-5-21-3313685600-2057428580-2752540593-22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571E"/>
    <w:rsid w:val="00034598"/>
    <w:rsid w:val="00052B0C"/>
    <w:rsid w:val="0005491F"/>
    <w:rsid w:val="00057290"/>
    <w:rsid w:val="00057A8C"/>
    <w:rsid w:val="00061521"/>
    <w:rsid w:val="0006779E"/>
    <w:rsid w:val="0007013E"/>
    <w:rsid w:val="000A0628"/>
    <w:rsid w:val="000A2B6E"/>
    <w:rsid w:val="000C075D"/>
    <w:rsid w:val="000C6828"/>
    <w:rsid w:val="000D5500"/>
    <w:rsid w:val="000D7B14"/>
    <w:rsid w:val="000E75E4"/>
    <w:rsid w:val="000F16D9"/>
    <w:rsid w:val="000F4F1D"/>
    <w:rsid w:val="000F6299"/>
    <w:rsid w:val="000F69FF"/>
    <w:rsid w:val="001210E4"/>
    <w:rsid w:val="00122E58"/>
    <w:rsid w:val="00140607"/>
    <w:rsid w:val="001440A3"/>
    <w:rsid w:val="0015040F"/>
    <w:rsid w:val="0016549F"/>
    <w:rsid w:val="001813BD"/>
    <w:rsid w:val="00192D09"/>
    <w:rsid w:val="001959AF"/>
    <w:rsid w:val="001A033A"/>
    <w:rsid w:val="001B4D96"/>
    <w:rsid w:val="001C0C76"/>
    <w:rsid w:val="001C5454"/>
    <w:rsid w:val="001D03AB"/>
    <w:rsid w:val="001E1ADB"/>
    <w:rsid w:val="001E4C31"/>
    <w:rsid w:val="001F6D70"/>
    <w:rsid w:val="00210888"/>
    <w:rsid w:val="00224F32"/>
    <w:rsid w:val="00224FFC"/>
    <w:rsid w:val="00232E9B"/>
    <w:rsid w:val="002352FE"/>
    <w:rsid w:val="00241328"/>
    <w:rsid w:val="00243426"/>
    <w:rsid w:val="00244AAB"/>
    <w:rsid w:val="002522B3"/>
    <w:rsid w:val="00254778"/>
    <w:rsid w:val="002737A1"/>
    <w:rsid w:val="00274901"/>
    <w:rsid w:val="00291826"/>
    <w:rsid w:val="002973D7"/>
    <w:rsid w:val="002A0DFE"/>
    <w:rsid w:val="002C35E0"/>
    <w:rsid w:val="002C5E2B"/>
    <w:rsid w:val="002C7D72"/>
    <w:rsid w:val="002D2A64"/>
    <w:rsid w:val="002E5C65"/>
    <w:rsid w:val="002F28E1"/>
    <w:rsid w:val="002F3303"/>
    <w:rsid w:val="002F653B"/>
    <w:rsid w:val="002F6674"/>
    <w:rsid w:val="0031289B"/>
    <w:rsid w:val="00312B2E"/>
    <w:rsid w:val="00320B49"/>
    <w:rsid w:val="003268D3"/>
    <w:rsid w:val="00330FF1"/>
    <w:rsid w:val="00333727"/>
    <w:rsid w:val="003408BB"/>
    <w:rsid w:val="00351AF0"/>
    <w:rsid w:val="00352EC7"/>
    <w:rsid w:val="00354155"/>
    <w:rsid w:val="00363C0E"/>
    <w:rsid w:val="00370392"/>
    <w:rsid w:val="003735CA"/>
    <w:rsid w:val="00382AF0"/>
    <w:rsid w:val="00385763"/>
    <w:rsid w:val="003948C0"/>
    <w:rsid w:val="003B0BF9"/>
    <w:rsid w:val="003B44EB"/>
    <w:rsid w:val="003C12D7"/>
    <w:rsid w:val="003D2B8C"/>
    <w:rsid w:val="003D3327"/>
    <w:rsid w:val="003D3A7F"/>
    <w:rsid w:val="003E0791"/>
    <w:rsid w:val="003F28AC"/>
    <w:rsid w:val="003F5E3D"/>
    <w:rsid w:val="003F61A7"/>
    <w:rsid w:val="00403CAC"/>
    <w:rsid w:val="004142F3"/>
    <w:rsid w:val="00416179"/>
    <w:rsid w:val="0041738D"/>
    <w:rsid w:val="0041779A"/>
    <w:rsid w:val="00420044"/>
    <w:rsid w:val="0042471A"/>
    <w:rsid w:val="004263D0"/>
    <w:rsid w:val="00432F2C"/>
    <w:rsid w:val="00433A71"/>
    <w:rsid w:val="0044458F"/>
    <w:rsid w:val="004454FE"/>
    <w:rsid w:val="00455D80"/>
    <w:rsid w:val="00460A76"/>
    <w:rsid w:val="00471F27"/>
    <w:rsid w:val="004740DD"/>
    <w:rsid w:val="004753CB"/>
    <w:rsid w:val="00490F91"/>
    <w:rsid w:val="00493CF9"/>
    <w:rsid w:val="004975E1"/>
    <w:rsid w:val="004975FC"/>
    <w:rsid w:val="004B3E6C"/>
    <w:rsid w:val="004B7C93"/>
    <w:rsid w:val="004B7F77"/>
    <w:rsid w:val="004C313F"/>
    <w:rsid w:val="004D6F86"/>
    <w:rsid w:val="004E13CA"/>
    <w:rsid w:val="004F0DC8"/>
    <w:rsid w:val="004F2CEB"/>
    <w:rsid w:val="004F32A8"/>
    <w:rsid w:val="004F52AD"/>
    <w:rsid w:val="0050178F"/>
    <w:rsid w:val="00527A0B"/>
    <w:rsid w:val="00534051"/>
    <w:rsid w:val="00554CDE"/>
    <w:rsid w:val="0056686F"/>
    <w:rsid w:val="0057145B"/>
    <w:rsid w:val="00571B20"/>
    <w:rsid w:val="005722BE"/>
    <w:rsid w:val="00582A8A"/>
    <w:rsid w:val="00582E14"/>
    <w:rsid w:val="005926DF"/>
    <w:rsid w:val="00594C2C"/>
    <w:rsid w:val="00595494"/>
    <w:rsid w:val="005A586B"/>
    <w:rsid w:val="005B7CC4"/>
    <w:rsid w:val="005D51D6"/>
    <w:rsid w:val="005D778A"/>
    <w:rsid w:val="005E29E2"/>
    <w:rsid w:val="005E6CBC"/>
    <w:rsid w:val="005F1650"/>
    <w:rsid w:val="005F2213"/>
    <w:rsid w:val="00604CD3"/>
    <w:rsid w:val="00611BEC"/>
    <w:rsid w:val="00613275"/>
    <w:rsid w:val="00625966"/>
    <w:rsid w:val="006344D1"/>
    <w:rsid w:val="00642126"/>
    <w:rsid w:val="00650EE6"/>
    <w:rsid w:val="00651F00"/>
    <w:rsid w:val="00670C74"/>
    <w:rsid w:val="00672AE3"/>
    <w:rsid w:val="00681CA4"/>
    <w:rsid w:val="00685B36"/>
    <w:rsid w:val="006A0E11"/>
    <w:rsid w:val="006A4A5D"/>
    <w:rsid w:val="006B7668"/>
    <w:rsid w:val="006D57BC"/>
    <w:rsid w:val="006E1081"/>
    <w:rsid w:val="006E206D"/>
    <w:rsid w:val="006E41F9"/>
    <w:rsid w:val="006E7B4E"/>
    <w:rsid w:val="007161FB"/>
    <w:rsid w:val="00720585"/>
    <w:rsid w:val="00722273"/>
    <w:rsid w:val="0072497C"/>
    <w:rsid w:val="007273E3"/>
    <w:rsid w:val="007356AB"/>
    <w:rsid w:val="00743DB8"/>
    <w:rsid w:val="00747B3C"/>
    <w:rsid w:val="00755FBF"/>
    <w:rsid w:val="00762E59"/>
    <w:rsid w:val="00765014"/>
    <w:rsid w:val="007734F8"/>
    <w:rsid w:val="00773AF6"/>
    <w:rsid w:val="00781161"/>
    <w:rsid w:val="00790401"/>
    <w:rsid w:val="0079641A"/>
    <w:rsid w:val="007C1908"/>
    <w:rsid w:val="007C3C43"/>
    <w:rsid w:val="007D7AAA"/>
    <w:rsid w:val="007E080D"/>
    <w:rsid w:val="007E4744"/>
    <w:rsid w:val="007F703B"/>
    <w:rsid w:val="008025D1"/>
    <w:rsid w:val="0080428A"/>
    <w:rsid w:val="00816C11"/>
    <w:rsid w:val="008302A8"/>
    <w:rsid w:val="008527BF"/>
    <w:rsid w:val="0085389D"/>
    <w:rsid w:val="00861D35"/>
    <w:rsid w:val="00867528"/>
    <w:rsid w:val="008723EC"/>
    <w:rsid w:val="00894C55"/>
    <w:rsid w:val="00895CE9"/>
    <w:rsid w:val="00897CB7"/>
    <w:rsid w:val="008A797A"/>
    <w:rsid w:val="008B1F84"/>
    <w:rsid w:val="008D28FA"/>
    <w:rsid w:val="008E0703"/>
    <w:rsid w:val="008E45A1"/>
    <w:rsid w:val="008E4A23"/>
    <w:rsid w:val="008F223F"/>
    <w:rsid w:val="00901AC4"/>
    <w:rsid w:val="009068E5"/>
    <w:rsid w:val="00912705"/>
    <w:rsid w:val="009143AD"/>
    <w:rsid w:val="0093316E"/>
    <w:rsid w:val="00934635"/>
    <w:rsid w:val="00952FE1"/>
    <w:rsid w:val="00953E55"/>
    <w:rsid w:val="0097674D"/>
    <w:rsid w:val="00977393"/>
    <w:rsid w:val="00992932"/>
    <w:rsid w:val="009A2220"/>
    <w:rsid w:val="009A332C"/>
    <w:rsid w:val="009B5CEB"/>
    <w:rsid w:val="009B60A6"/>
    <w:rsid w:val="009B64CF"/>
    <w:rsid w:val="009E4B19"/>
    <w:rsid w:val="009F0476"/>
    <w:rsid w:val="009F0689"/>
    <w:rsid w:val="00A066ED"/>
    <w:rsid w:val="00A12B0A"/>
    <w:rsid w:val="00A15CED"/>
    <w:rsid w:val="00A218CC"/>
    <w:rsid w:val="00A25ABE"/>
    <w:rsid w:val="00A35248"/>
    <w:rsid w:val="00A37289"/>
    <w:rsid w:val="00A42779"/>
    <w:rsid w:val="00A548FB"/>
    <w:rsid w:val="00A70FE9"/>
    <w:rsid w:val="00A75154"/>
    <w:rsid w:val="00A76F9E"/>
    <w:rsid w:val="00A805C7"/>
    <w:rsid w:val="00A825B6"/>
    <w:rsid w:val="00A86F1E"/>
    <w:rsid w:val="00A97E93"/>
    <w:rsid w:val="00AA26C0"/>
    <w:rsid w:val="00AB2DFD"/>
    <w:rsid w:val="00AB736D"/>
    <w:rsid w:val="00AC38FC"/>
    <w:rsid w:val="00AD2D46"/>
    <w:rsid w:val="00AD5CC4"/>
    <w:rsid w:val="00AE5567"/>
    <w:rsid w:val="00AF2EC9"/>
    <w:rsid w:val="00B14CE7"/>
    <w:rsid w:val="00B169DE"/>
    <w:rsid w:val="00B16E25"/>
    <w:rsid w:val="00B2165C"/>
    <w:rsid w:val="00B22DBF"/>
    <w:rsid w:val="00B35C4F"/>
    <w:rsid w:val="00B41DEB"/>
    <w:rsid w:val="00B425CA"/>
    <w:rsid w:val="00B556D4"/>
    <w:rsid w:val="00B76717"/>
    <w:rsid w:val="00BB70FE"/>
    <w:rsid w:val="00BC0702"/>
    <w:rsid w:val="00BC2C33"/>
    <w:rsid w:val="00BD4425"/>
    <w:rsid w:val="00BE0CAF"/>
    <w:rsid w:val="00BE0FCA"/>
    <w:rsid w:val="00BE380D"/>
    <w:rsid w:val="00BF29D0"/>
    <w:rsid w:val="00BF2FFB"/>
    <w:rsid w:val="00C23548"/>
    <w:rsid w:val="00C25B49"/>
    <w:rsid w:val="00C30D79"/>
    <w:rsid w:val="00C44D16"/>
    <w:rsid w:val="00C531D4"/>
    <w:rsid w:val="00C648A3"/>
    <w:rsid w:val="00C657FE"/>
    <w:rsid w:val="00C80902"/>
    <w:rsid w:val="00C811CE"/>
    <w:rsid w:val="00C85488"/>
    <w:rsid w:val="00CA1D7E"/>
    <w:rsid w:val="00CA207E"/>
    <w:rsid w:val="00CA260F"/>
    <w:rsid w:val="00CC7436"/>
    <w:rsid w:val="00CC7AAF"/>
    <w:rsid w:val="00CD2501"/>
    <w:rsid w:val="00CD3758"/>
    <w:rsid w:val="00CD6CB9"/>
    <w:rsid w:val="00CE553F"/>
    <w:rsid w:val="00CE5657"/>
    <w:rsid w:val="00D06334"/>
    <w:rsid w:val="00D16648"/>
    <w:rsid w:val="00D2422D"/>
    <w:rsid w:val="00D27B4F"/>
    <w:rsid w:val="00D359B6"/>
    <w:rsid w:val="00D4071E"/>
    <w:rsid w:val="00D478E8"/>
    <w:rsid w:val="00D558B0"/>
    <w:rsid w:val="00D71876"/>
    <w:rsid w:val="00D73C30"/>
    <w:rsid w:val="00D77521"/>
    <w:rsid w:val="00D87A00"/>
    <w:rsid w:val="00DB6B6B"/>
    <w:rsid w:val="00DC0930"/>
    <w:rsid w:val="00DE1ECA"/>
    <w:rsid w:val="00E00057"/>
    <w:rsid w:val="00E0102C"/>
    <w:rsid w:val="00E119CC"/>
    <w:rsid w:val="00E2212A"/>
    <w:rsid w:val="00E25E99"/>
    <w:rsid w:val="00E279A6"/>
    <w:rsid w:val="00E412AC"/>
    <w:rsid w:val="00E47597"/>
    <w:rsid w:val="00E51189"/>
    <w:rsid w:val="00E53FD7"/>
    <w:rsid w:val="00E7718A"/>
    <w:rsid w:val="00E77487"/>
    <w:rsid w:val="00E90C01"/>
    <w:rsid w:val="00E93742"/>
    <w:rsid w:val="00E978E1"/>
    <w:rsid w:val="00EA486E"/>
    <w:rsid w:val="00EA4A51"/>
    <w:rsid w:val="00EA75D9"/>
    <w:rsid w:val="00EB3FBC"/>
    <w:rsid w:val="00EC0830"/>
    <w:rsid w:val="00EC20B0"/>
    <w:rsid w:val="00EC3CC4"/>
    <w:rsid w:val="00EC57D1"/>
    <w:rsid w:val="00ED2192"/>
    <w:rsid w:val="00ED22B3"/>
    <w:rsid w:val="00ED7557"/>
    <w:rsid w:val="00ED7DD8"/>
    <w:rsid w:val="00EE5735"/>
    <w:rsid w:val="00F01E41"/>
    <w:rsid w:val="00F20E77"/>
    <w:rsid w:val="00F2619C"/>
    <w:rsid w:val="00F32503"/>
    <w:rsid w:val="00F35954"/>
    <w:rsid w:val="00F43EFB"/>
    <w:rsid w:val="00F46B51"/>
    <w:rsid w:val="00F57B0C"/>
    <w:rsid w:val="00F60F28"/>
    <w:rsid w:val="00F622DF"/>
    <w:rsid w:val="00F6773E"/>
    <w:rsid w:val="00F82FBA"/>
    <w:rsid w:val="00F97555"/>
    <w:rsid w:val="00FA2330"/>
    <w:rsid w:val="00FB21D3"/>
    <w:rsid w:val="00FB27D0"/>
    <w:rsid w:val="00FB3B6E"/>
    <w:rsid w:val="00FB5504"/>
    <w:rsid w:val="00FC5A4F"/>
    <w:rsid w:val="00FD0380"/>
    <w:rsid w:val="00FD2EAE"/>
    <w:rsid w:val="00FE1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244AAB"/>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0F6299"/>
    <w:rPr>
      <w:sz w:val="16"/>
      <w:szCs w:val="16"/>
    </w:rPr>
  </w:style>
  <w:style w:type="paragraph" w:styleId="CommentText">
    <w:name w:val="annotation text"/>
    <w:basedOn w:val="Normal"/>
    <w:link w:val="CommentTextChar"/>
    <w:uiPriority w:val="99"/>
    <w:unhideWhenUsed/>
    <w:rsid w:val="000F6299"/>
    <w:pPr>
      <w:spacing w:line="240" w:lineRule="auto"/>
    </w:pPr>
    <w:rPr>
      <w:sz w:val="20"/>
      <w:szCs w:val="20"/>
    </w:rPr>
  </w:style>
  <w:style w:type="character" w:customStyle="1" w:styleId="CommentTextChar">
    <w:name w:val="Comment Text Char"/>
    <w:basedOn w:val="DefaultParagraphFont"/>
    <w:link w:val="CommentText"/>
    <w:uiPriority w:val="99"/>
    <w:rsid w:val="000F6299"/>
    <w:rPr>
      <w:sz w:val="20"/>
      <w:szCs w:val="20"/>
    </w:rPr>
  </w:style>
  <w:style w:type="paragraph" w:styleId="CommentSubject">
    <w:name w:val="annotation subject"/>
    <w:basedOn w:val="CommentText"/>
    <w:next w:val="CommentText"/>
    <w:link w:val="CommentSubjectChar"/>
    <w:uiPriority w:val="99"/>
    <w:semiHidden/>
    <w:unhideWhenUsed/>
    <w:rsid w:val="000F6299"/>
    <w:rPr>
      <w:b/>
      <w:bCs/>
    </w:rPr>
  </w:style>
  <w:style w:type="character" w:customStyle="1" w:styleId="CommentSubjectChar">
    <w:name w:val="Comment Subject Char"/>
    <w:basedOn w:val="CommentTextChar"/>
    <w:link w:val="CommentSubject"/>
    <w:uiPriority w:val="99"/>
    <w:semiHidden/>
    <w:rsid w:val="000F6299"/>
    <w:rPr>
      <w:b/>
      <w:bCs/>
      <w:sz w:val="20"/>
      <w:szCs w:val="20"/>
    </w:rPr>
  </w:style>
  <w:style w:type="paragraph" w:styleId="Revision">
    <w:name w:val="Revision"/>
    <w:hidden/>
    <w:uiPriority w:val="99"/>
    <w:semiHidden/>
    <w:rsid w:val="00ED2192"/>
    <w:pPr>
      <w:spacing w:after="0" w:line="240" w:lineRule="auto"/>
    </w:pPr>
  </w:style>
  <w:style w:type="paragraph" w:styleId="ListParagraph">
    <w:name w:val="List Paragraph"/>
    <w:basedOn w:val="Normal"/>
    <w:uiPriority w:val="34"/>
    <w:qFormat/>
    <w:rsid w:val="00C64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244AAB"/>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0F6299"/>
    <w:rPr>
      <w:sz w:val="16"/>
      <w:szCs w:val="16"/>
    </w:rPr>
  </w:style>
  <w:style w:type="paragraph" w:styleId="CommentText">
    <w:name w:val="annotation text"/>
    <w:basedOn w:val="Normal"/>
    <w:link w:val="CommentTextChar"/>
    <w:uiPriority w:val="99"/>
    <w:unhideWhenUsed/>
    <w:rsid w:val="000F6299"/>
    <w:pPr>
      <w:spacing w:line="240" w:lineRule="auto"/>
    </w:pPr>
    <w:rPr>
      <w:sz w:val="20"/>
      <w:szCs w:val="20"/>
    </w:rPr>
  </w:style>
  <w:style w:type="character" w:customStyle="1" w:styleId="CommentTextChar">
    <w:name w:val="Comment Text Char"/>
    <w:basedOn w:val="DefaultParagraphFont"/>
    <w:link w:val="CommentText"/>
    <w:uiPriority w:val="99"/>
    <w:rsid w:val="000F6299"/>
    <w:rPr>
      <w:sz w:val="20"/>
      <w:szCs w:val="20"/>
    </w:rPr>
  </w:style>
  <w:style w:type="paragraph" w:styleId="CommentSubject">
    <w:name w:val="annotation subject"/>
    <w:basedOn w:val="CommentText"/>
    <w:next w:val="CommentText"/>
    <w:link w:val="CommentSubjectChar"/>
    <w:uiPriority w:val="99"/>
    <w:semiHidden/>
    <w:unhideWhenUsed/>
    <w:rsid w:val="000F6299"/>
    <w:rPr>
      <w:b/>
      <w:bCs/>
    </w:rPr>
  </w:style>
  <w:style w:type="character" w:customStyle="1" w:styleId="CommentSubjectChar">
    <w:name w:val="Comment Subject Char"/>
    <w:basedOn w:val="CommentTextChar"/>
    <w:link w:val="CommentSubject"/>
    <w:uiPriority w:val="99"/>
    <w:semiHidden/>
    <w:rsid w:val="000F6299"/>
    <w:rPr>
      <w:b/>
      <w:bCs/>
      <w:sz w:val="20"/>
      <w:szCs w:val="20"/>
    </w:rPr>
  </w:style>
  <w:style w:type="paragraph" w:styleId="Revision">
    <w:name w:val="Revision"/>
    <w:hidden/>
    <w:uiPriority w:val="99"/>
    <w:semiHidden/>
    <w:rsid w:val="00ED2192"/>
    <w:pPr>
      <w:spacing w:after="0" w:line="240" w:lineRule="auto"/>
    </w:pPr>
  </w:style>
  <w:style w:type="paragraph" w:styleId="ListParagraph">
    <w:name w:val="List Paragraph"/>
    <w:basedOn w:val="Normal"/>
    <w:uiPriority w:val="34"/>
    <w:qFormat/>
    <w:rsid w:val="00C6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87072745">
      <w:bodyDiv w:val="1"/>
      <w:marLeft w:val="0"/>
      <w:marRight w:val="0"/>
      <w:marTop w:val="0"/>
      <w:marBottom w:val="0"/>
      <w:divBdr>
        <w:top w:val="none" w:sz="0" w:space="0" w:color="auto"/>
        <w:left w:val="none" w:sz="0" w:space="0" w:color="auto"/>
        <w:bottom w:val="none" w:sz="0" w:space="0" w:color="auto"/>
        <w:right w:val="none" w:sz="0" w:space="0" w:color="auto"/>
      </w:divBdr>
      <w:divsChild>
        <w:div w:id="1668560765">
          <w:marLeft w:val="0"/>
          <w:marRight w:val="0"/>
          <w:marTop w:val="0"/>
          <w:marBottom w:val="0"/>
          <w:divBdr>
            <w:top w:val="none" w:sz="0" w:space="0" w:color="auto"/>
            <w:left w:val="none" w:sz="0" w:space="0" w:color="auto"/>
            <w:bottom w:val="none" w:sz="0" w:space="0" w:color="auto"/>
            <w:right w:val="none" w:sz="0" w:space="0" w:color="auto"/>
          </w:divBdr>
          <w:divsChild>
            <w:div w:id="1025254141">
              <w:marLeft w:val="0"/>
              <w:marRight w:val="0"/>
              <w:marTop w:val="0"/>
              <w:marBottom w:val="0"/>
              <w:divBdr>
                <w:top w:val="none" w:sz="0" w:space="0" w:color="auto"/>
                <w:left w:val="none" w:sz="0" w:space="0" w:color="auto"/>
                <w:bottom w:val="none" w:sz="0" w:space="0" w:color="auto"/>
                <w:right w:val="none" w:sz="0" w:space="0" w:color="auto"/>
              </w:divBdr>
              <w:divsChild>
                <w:div w:id="149638785">
                  <w:marLeft w:val="0"/>
                  <w:marRight w:val="0"/>
                  <w:marTop w:val="0"/>
                  <w:marBottom w:val="0"/>
                  <w:divBdr>
                    <w:top w:val="none" w:sz="0" w:space="0" w:color="auto"/>
                    <w:left w:val="none" w:sz="0" w:space="0" w:color="auto"/>
                    <w:bottom w:val="none" w:sz="0" w:space="0" w:color="auto"/>
                    <w:right w:val="none" w:sz="0" w:space="0" w:color="auto"/>
                  </w:divBdr>
                  <w:divsChild>
                    <w:div w:id="1676416759">
                      <w:marLeft w:val="0"/>
                      <w:marRight w:val="0"/>
                      <w:marTop w:val="0"/>
                      <w:marBottom w:val="0"/>
                      <w:divBdr>
                        <w:top w:val="none" w:sz="0" w:space="0" w:color="auto"/>
                        <w:left w:val="none" w:sz="0" w:space="0" w:color="auto"/>
                        <w:bottom w:val="none" w:sz="0" w:space="0" w:color="auto"/>
                        <w:right w:val="none" w:sz="0" w:space="0" w:color="auto"/>
                      </w:divBdr>
                      <w:divsChild>
                        <w:div w:id="1622999183">
                          <w:marLeft w:val="0"/>
                          <w:marRight w:val="0"/>
                          <w:marTop w:val="0"/>
                          <w:marBottom w:val="0"/>
                          <w:divBdr>
                            <w:top w:val="none" w:sz="0" w:space="0" w:color="auto"/>
                            <w:left w:val="none" w:sz="0" w:space="0" w:color="auto"/>
                            <w:bottom w:val="none" w:sz="0" w:space="0" w:color="auto"/>
                            <w:right w:val="none" w:sz="0" w:space="0" w:color="auto"/>
                          </w:divBdr>
                          <w:divsChild>
                            <w:div w:id="936792926">
                              <w:marLeft w:val="0"/>
                              <w:marRight w:val="0"/>
                              <w:marTop w:val="480"/>
                              <w:marBottom w:val="240"/>
                              <w:divBdr>
                                <w:top w:val="none" w:sz="0" w:space="0" w:color="auto"/>
                                <w:left w:val="none" w:sz="0" w:space="0" w:color="auto"/>
                                <w:bottom w:val="none" w:sz="0" w:space="0" w:color="auto"/>
                                <w:right w:val="none" w:sz="0" w:space="0" w:color="auto"/>
                              </w:divBdr>
                            </w:div>
                            <w:div w:id="12656495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1542">
      <w:bodyDiv w:val="1"/>
      <w:marLeft w:val="0"/>
      <w:marRight w:val="0"/>
      <w:marTop w:val="0"/>
      <w:marBottom w:val="0"/>
      <w:divBdr>
        <w:top w:val="none" w:sz="0" w:space="0" w:color="auto"/>
        <w:left w:val="none" w:sz="0" w:space="0" w:color="auto"/>
        <w:bottom w:val="none" w:sz="0" w:space="0" w:color="auto"/>
        <w:right w:val="none" w:sz="0" w:space="0" w:color="auto"/>
      </w:divBdr>
      <w:divsChild>
        <w:div w:id="87121531">
          <w:marLeft w:val="0"/>
          <w:marRight w:val="0"/>
          <w:marTop w:val="0"/>
          <w:marBottom w:val="0"/>
          <w:divBdr>
            <w:top w:val="none" w:sz="0" w:space="0" w:color="auto"/>
            <w:left w:val="none" w:sz="0" w:space="0" w:color="auto"/>
            <w:bottom w:val="none" w:sz="0" w:space="0" w:color="auto"/>
            <w:right w:val="none" w:sz="0" w:space="0" w:color="auto"/>
          </w:divBdr>
          <w:divsChild>
            <w:div w:id="70583323">
              <w:marLeft w:val="0"/>
              <w:marRight w:val="0"/>
              <w:marTop w:val="0"/>
              <w:marBottom w:val="0"/>
              <w:divBdr>
                <w:top w:val="none" w:sz="0" w:space="0" w:color="auto"/>
                <w:left w:val="none" w:sz="0" w:space="0" w:color="auto"/>
                <w:bottom w:val="none" w:sz="0" w:space="0" w:color="auto"/>
                <w:right w:val="none" w:sz="0" w:space="0" w:color="auto"/>
              </w:divBdr>
              <w:divsChild>
                <w:div w:id="1074088668">
                  <w:marLeft w:val="0"/>
                  <w:marRight w:val="0"/>
                  <w:marTop w:val="0"/>
                  <w:marBottom w:val="0"/>
                  <w:divBdr>
                    <w:top w:val="none" w:sz="0" w:space="0" w:color="auto"/>
                    <w:left w:val="none" w:sz="0" w:space="0" w:color="auto"/>
                    <w:bottom w:val="none" w:sz="0" w:space="0" w:color="auto"/>
                    <w:right w:val="none" w:sz="0" w:space="0" w:color="auto"/>
                  </w:divBdr>
                  <w:divsChild>
                    <w:div w:id="940719890">
                      <w:marLeft w:val="0"/>
                      <w:marRight w:val="0"/>
                      <w:marTop w:val="0"/>
                      <w:marBottom w:val="0"/>
                      <w:divBdr>
                        <w:top w:val="none" w:sz="0" w:space="0" w:color="auto"/>
                        <w:left w:val="none" w:sz="0" w:space="0" w:color="auto"/>
                        <w:bottom w:val="none" w:sz="0" w:space="0" w:color="auto"/>
                        <w:right w:val="none" w:sz="0" w:space="0" w:color="auto"/>
                      </w:divBdr>
                      <w:divsChild>
                        <w:div w:id="741874374">
                          <w:marLeft w:val="0"/>
                          <w:marRight w:val="0"/>
                          <w:marTop w:val="0"/>
                          <w:marBottom w:val="0"/>
                          <w:divBdr>
                            <w:top w:val="none" w:sz="0" w:space="0" w:color="auto"/>
                            <w:left w:val="none" w:sz="0" w:space="0" w:color="auto"/>
                            <w:bottom w:val="none" w:sz="0" w:space="0" w:color="auto"/>
                            <w:right w:val="none" w:sz="0" w:space="0" w:color="auto"/>
                          </w:divBdr>
                          <w:divsChild>
                            <w:div w:id="18715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1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pleiksne@mna.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3610</Words>
  <Characters>2059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Maksātnespējas administrācijas amatpersonu un darbinieku dienesta apliecībām" sākotnējās ietekmes novērtējuma ziņojums (anotācija)</vt:lpstr>
      <vt:lpstr>Ministru kabineta noteikumu projekta "Noteikumi par Maksātnespējas administrācijas amatpersonu un darbinieku dienesta apliecībām" sākotnējās ietekmes novērtējuma ziņojums (anotācija)</vt:lpstr>
    </vt:vector>
  </TitlesOfParts>
  <Company>Tieslietu ministrija</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Maksātnespējas administrācijas amatpersonu un darbinieku dienesta apliecībām" sākotnējās ietekmes novērtējuma ziņojums (anotācija)</dc:title>
  <dc:subject>Anotācija</dc:subject>
  <dc:creator>Anda Pleikšne</dc:creator>
  <dc:description>67099125, Anda.Pleiksne@mna.gov.lv</dc:description>
  <cp:lastModifiedBy>Karina Paturska</cp:lastModifiedBy>
  <cp:revision>3</cp:revision>
  <dcterms:created xsi:type="dcterms:W3CDTF">2017-03-06T06:22:00Z</dcterms:created>
  <dcterms:modified xsi:type="dcterms:W3CDTF">2017-03-06T06:23:00Z</dcterms:modified>
</cp:coreProperties>
</file>