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70E5" w14:textId="77777777" w:rsidR="00244503" w:rsidRPr="00244503" w:rsidRDefault="00244503" w:rsidP="002445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244503">
        <w:rPr>
          <w:rFonts w:ascii="Times New Roman" w:eastAsia="Times New Roman" w:hAnsi="Times New Roman"/>
          <w:sz w:val="28"/>
          <w:szCs w:val="24"/>
          <w:lang w:eastAsia="lv-LV"/>
        </w:rPr>
        <w:t>1. pielikums</w:t>
      </w:r>
    </w:p>
    <w:p w14:paraId="3411E0BA" w14:textId="77777777" w:rsidR="00244503" w:rsidRPr="00244503" w:rsidRDefault="00244503" w:rsidP="002445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244503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2CE709C0" w14:textId="581A1BDC" w:rsidR="00244503" w:rsidRPr="00244503" w:rsidRDefault="00244503" w:rsidP="00244503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244503">
        <w:rPr>
          <w:rFonts w:ascii="Times New Roman" w:eastAsia="Times New Roman" w:hAnsi="Times New Roman"/>
          <w:sz w:val="28"/>
          <w:lang w:eastAsia="lv-LV"/>
        </w:rPr>
        <w:t>201</w:t>
      </w:r>
      <w:r>
        <w:rPr>
          <w:rFonts w:ascii="Times New Roman" w:eastAsia="Times New Roman" w:hAnsi="Times New Roman"/>
          <w:sz w:val="28"/>
          <w:lang w:eastAsia="lv-LV"/>
        </w:rPr>
        <w:t>7</w:t>
      </w:r>
      <w:r w:rsidRPr="00244503">
        <w:rPr>
          <w:rFonts w:ascii="Times New Roman" w:eastAsia="Times New Roman" w:hAnsi="Times New Roman"/>
          <w:sz w:val="28"/>
          <w:lang w:eastAsia="lv-LV"/>
        </w:rPr>
        <w:t>. gada</w:t>
      </w:r>
      <w:proofErr w:type="gramStart"/>
      <w:r w:rsidRPr="00244503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24450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</w:p>
    <w:p w14:paraId="366DDDD9" w14:textId="77777777" w:rsidR="00244503" w:rsidRPr="00244503" w:rsidRDefault="00244503" w:rsidP="002445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4503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0CBC1480" w14:textId="77777777" w:rsidR="00B739A4" w:rsidRPr="00597F93" w:rsidRDefault="00B739A4" w:rsidP="007317E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66B23A8" w14:textId="66012FBF" w:rsidR="00B739A4" w:rsidRDefault="00FA6C13" w:rsidP="007317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FA6C13">
        <w:rPr>
          <w:rFonts w:ascii="Times New Roman" w:eastAsia="Times New Roman" w:hAnsi="Times New Roman"/>
          <w:b/>
          <w:sz w:val="32"/>
          <w:szCs w:val="32"/>
          <w:lang w:eastAsia="lv-LV"/>
        </w:rPr>
        <w:t>Projekt</w:t>
      </w:r>
      <w:r w:rsidR="000831B1">
        <w:rPr>
          <w:rFonts w:ascii="Times New Roman" w:eastAsia="Times New Roman" w:hAnsi="Times New Roman"/>
          <w:b/>
          <w:sz w:val="32"/>
          <w:szCs w:val="32"/>
          <w:lang w:eastAsia="lv-LV"/>
        </w:rPr>
        <w:t>a</w:t>
      </w:r>
      <w:r w:rsidRPr="00FA6C13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idejas </w:t>
      </w:r>
      <w:r w:rsidR="0050798F">
        <w:rPr>
          <w:rFonts w:ascii="Times New Roman" w:eastAsia="Times New Roman" w:hAnsi="Times New Roman"/>
          <w:b/>
          <w:sz w:val="32"/>
          <w:szCs w:val="32"/>
          <w:lang w:eastAsia="lv-LV"/>
        </w:rPr>
        <w:t>iesniegums</w:t>
      </w:r>
      <w:r w:rsidR="0050798F" w:rsidRPr="00FA6C13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</w:t>
      </w:r>
      <w:r w:rsidR="0028443C" w:rsidRPr="0028443C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pasākuma „Sadarbība” </w:t>
      </w:r>
      <w:r w:rsidR="00336A5D">
        <w:rPr>
          <w:rFonts w:ascii="Times New Roman" w:eastAsia="Times New Roman" w:hAnsi="Times New Roman"/>
          <w:b/>
          <w:sz w:val="32"/>
          <w:szCs w:val="32"/>
          <w:lang w:eastAsia="lv-LV"/>
        </w:rPr>
        <w:t>16.1.</w:t>
      </w:r>
      <w:r w:rsidR="000831B1">
        <w:rPr>
          <w:rFonts w:ascii="Times New Roman" w:eastAsia="Times New Roman" w:hAnsi="Times New Roman"/>
          <w:b/>
          <w:sz w:val="32"/>
          <w:szCs w:val="32"/>
          <w:lang w:eastAsia="lv-LV"/>
        </w:rPr>
        <w:t> </w:t>
      </w:r>
      <w:proofErr w:type="spellStart"/>
      <w:r w:rsidR="0028443C" w:rsidRPr="0028443C">
        <w:rPr>
          <w:rFonts w:ascii="Times New Roman" w:eastAsia="Times New Roman" w:hAnsi="Times New Roman"/>
          <w:b/>
          <w:sz w:val="32"/>
          <w:szCs w:val="32"/>
          <w:lang w:eastAsia="lv-LV"/>
        </w:rPr>
        <w:t>apakšpasākumā</w:t>
      </w:r>
      <w:proofErr w:type="spellEnd"/>
      <w:r w:rsidR="0028443C" w:rsidRPr="0028443C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„</w:t>
      </w:r>
      <w:r w:rsidR="008D602A">
        <w:rPr>
          <w:rFonts w:ascii="Times New Roman" w:eastAsia="Times New Roman" w:hAnsi="Times New Roman"/>
          <w:b/>
          <w:sz w:val="32"/>
          <w:szCs w:val="32"/>
          <w:lang w:eastAsia="lv-LV"/>
        </w:rPr>
        <w:t>A</w:t>
      </w:r>
      <w:r w:rsidR="008D602A" w:rsidRPr="008D602A">
        <w:rPr>
          <w:rFonts w:ascii="Times New Roman" w:eastAsia="Times New Roman" w:hAnsi="Times New Roman"/>
          <w:b/>
          <w:sz w:val="32"/>
          <w:szCs w:val="32"/>
          <w:lang w:eastAsia="lv-LV"/>
        </w:rPr>
        <w:t>tbalsts EIP lauksaimniecības ražīguma un ilgtspējas darba grupu projekta īstenošanai</w:t>
      </w:r>
      <w:r w:rsidR="0028443C" w:rsidRPr="0028443C">
        <w:rPr>
          <w:rFonts w:ascii="Times New Roman" w:eastAsia="Times New Roman" w:hAnsi="Times New Roman"/>
          <w:b/>
          <w:sz w:val="32"/>
          <w:szCs w:val="32"/>
          <w:lang w:eastAsia="lv-LV"/>
        </w:rPr>
        <w:t>”</w:t>
      </w:r>
    </w:p>
    <w:p w14:paraId="77439D80" w14:textId="77777777" w:rsidR="00532C21" w:rsidRDefault="00532C21" w:rsidP="007317EC">
      <w:pPr>
        <w:spacing w:after="0" w:line="240" w:lineRule="auto"/>
        <w:rPr>
          <w:rFonts w:ascii="Arial" w:hAnsi="Arial" w:cs="Arial"/>
        </w:rPr>
      </w:pPr>
    </w:p>
    <w:p w14:paraId="77FE1D8D" w14:textId="77777777" w:rsidR="00532C21" w:rsidRDefault="00532C21" w:rsidP="007317EC">
      <w:pPr>
        <w:spacing w:after="0" w:line="240" w:lineRule="auto"/>
        <w:rPr>
          <w:rFonts w:ascii="Arial" w:hAnsi="Arial" w:cs="Arial"/>
        </w:rPr>
      </w:pPr>
    </w:p>
    <w:p w14:paraId="6AC09358" w14:textId="2CB9D0D5" w:rsidR="00054CD0" w:rsidRPr="00416FD4" w:rsidRDefault="00290C72" w:rsidP="00416FD4">
      <w:pPr>
        <w:pStyle w:val="Sarakstarindkopa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Vispārīgs projekt</w:t>
      </w:r>
      <w:r w:rsidR="000831B1">
        <w:rPr>
          <w:b/>
          <w:color w:val="000000"/>
        </w:rPr>
        <w:t>a</w:t>
      </w:r>
      <w:r w:rsidRPr="00416FD4">
        <w:rPr>
          <w:b/>
          <w:color w:val="000000"/>
        </w:rPr>
        <w:t xml:space="preserve"> idejas apraksts</w:t>
      </w:r>
    </w:p>
    <w:tbl>
      <w:tblPr>
        <w:tblStyle w:val="Reatabula"/>
        <w:tblW w:w="9061" w:type="dxa"/>
        <w:tblLook w:val="04A0" w:firstRow="1" w:lastRow="0" w:firstColumn="1" w:lastColumn="0" w:noHBand="0" w:noVBand="1"/>
      </w:tblPr>
      <w:tblGrid>
        <w:gridCol w:w="1696"/>
        <w:gridCol w:w="1764"/>
        <w:gridCol w:w="2017"/>
        <w:gridCol w:w="1816"/>
        <w:gridCol w:w="782"/>
        <w:gridCol w:w="986"/>
      </w:tblGrid>
      <w:tr w:rsidR="00F12DE6" w14:paraId="008B4F02" w14:textId="77777777" w:rsidTr="001C2A32">
        <w:trPr>
          <w:trHeight w:val="309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78E1912C" w14:textId="6F8D4F99"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idejas nosaukums</w:t>
            </w:r>
          </w:p>
        </w:tc>
      </w:tr>
      <w:tr w:rsidR="00F12DE6" w14:paraId="12203EFC" w14:textId="77777777" w:rsidTr="001C2A32">
        <w:trPr>
          <w:trHeight w:val="838"/>
        </w:trPr>
        <w:tc>
          <w:tcPr>
            <w:tcW w:w="9061" w:type="dxa"/>
            <w:gridSpan w:val="6"/>
          </w:tcPr>
          <w:p w14:paraId="7B62A350" w14:textId="77777777"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DE6" w14:paraId="457F9CB7" w14:textId="77777777" w:rsidTr="001C2A32">
        <w:trPr>
          <w:trHeight w:val="477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7A1CFF6B" w14:textId="5453065B" w:rsidR="00F12DE6" w:rsidRPr="00290C72" w:rsidRDefault="006E3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sasniedzamais mērķis.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 vairāk kā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F12DE6" w14:paraId="1BECA2F3" w14:textId="77777777" w:rsidTr="001C2A32">
        <w:trPr>
          <w:trHeight w:val="886"/>
        </w:trPr>
        <w:tc>
          <w:tcPr>
            <w:tcW w:w="9061" w:type="dxa"/>
            <w:gridSpan w:val="6"/>
          </w:tcPr>
          <w:p w14:paraId="4BABE13C" w14:textId="5BB6D614"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C72" w14:paraId="477798F9" w14:textId="77777777" w:rsidTr="001C2A32">
        <w:trPr>
          <w:trHeight w:val="280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60340A2F" w14:textId="5F2FB011" w:rsidR="00290C72" w:rsidRPr="00290C72" w:rsidRDefault="006E3784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idejas īss kopsavilkums. Projekta ieviešanas nepieciešamība, identificēto vajadzību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problēmu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novērtējums.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 vairāk kā </w:t>
            </w:r>
            <w:r w:rsidR="000831B1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90C72" w14:paraId="3C27EC40" w14:textId="77777777" w:rsidTr="001C2A32">
        <w:trPr>
          <w:trHeight w:val="988"/>
        </w:trPr>
        <w:tc>
          <w:tcPr>
            <w:tcW w:w="9061" w:type="dxa"/>
            <w:gridSpan w:val="6"/>
          </w:tcPr>
          <w:p w14:paraId="52345183" w14:textId="77777777" w:rsidR="00290C72" w:rsidRDefault="00290C72" w:rsidP="00731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90C72" w14:paraId="0FDC59AB" w14:textId="77777777" w:rsidTr="001C2A32">
        <w:tc>
          <w:tcPr>
            <w:tcW w:w="9061" w:type="dxa"/>
            <w:gridSpan w:val="6"/>
            <w:shd w:val="clear" w:color="auto" w:fill="EAF1DD" w:themeFill="accent3" w:themeFillTint="33"/>
          </w:tcPr>
          <w:p w14:paraId="629F2F09" w14:textId="43826680" w:rsidR="00290C72" w:rsidRPr="00290C72" w:rsidRDefault="00360D93" w:rsidP="00360D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t</w:t>
            </w:r>
            <w:r w:rsidR="00714D2F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ēmas aktualitātes pamatojums</w:t>
            </w:r>
            <w:r w:rsidR="00714D2F">
              <w:rPr>
                <w:rFonts w:ascii="Times New Roman" w:hAnsi="Times New Roman"/>
                <w:color w:val="000000"/>
                <w:sz w:val="24"/>
                <w:szCs w:val="24"/>
              </w:rPr>
              <w:t>, jaunrade, projekta ilgtspēja,</w:t>
            </w:r>
            <w:r w:rsidR="00714D2F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koncentrēta a</w:t>
            </w:r>
            <w:r w:rsidR="00714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ttiecīgās nozares tirgus izpēte un projekta idejas priekšizpēte. </w:t>
            </w:r>
            <w:r w:rsidR="00714D2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 vairāk kā </w:t>
            </w:r>
            <w:r w:rsidR="000831B1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0831B1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="00714D2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90C72" w14:paraId="32383A53" w14:textId="77777777" w:rsidTr="001C2A32">
        <w:trPr>
          <w:trHeight w:val="890"/>
        </w:trPr>
        <w:tc>
          <w:tcPr>
            <w:tcW w:w="9061" w:type="dxa"/>
            <w:gridSpan w:val="6"/>
          </w:tcPr>
          <w:p w14:paraId="1368B018" w14:textId="77777777" w:rsidR="00290C72" w:rsidRP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0D93" w14:paraId="50025F7C" w14:textId="77777777" w:rsidTr="00075221">
        <w:trPr>
          <w:trHeight w:val="307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34A8EFC0" w14:textId="65CCF65C" w:rsidR="00360D93" w:rsidRPr="00290C72" w:rsidRDefault="000831B1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075221">
              <w:rPr>
                <w:rFonts w:ascii="Times New Roman" w:hAnsi="Times New Roman"/>
                <w:color w:val="000000"/>
                <w:sz w:val="24"/>
                <w:szCs w:val="24"/>
              </w:rPr>
              <w:t>rojekta ekonomisk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ās</w:t>
            </w:r>
            <w:r w:rsidR="00075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lietderīb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 apraksts</w:t>
            </w:r>
          </w:p>
        </w:tc>
      </w:tr>
      <w:tr w:rsidR="00360D93" w14:paraId="2F9DCABD" w14:textId="77777777" w:rsidTr="001C2A32">
        <w:trPr>
          <w:trHeight w:val="890"/>
        </w:trPr>
        <w:tc>
          <w:tcPr>
            <w:tcW w:w="9061" w:type="dxa"/>
            <w:gridSpan w:val="6"/>
          </w:tcPr>
          <w:p w14:paraId="3468B2BD" w14:textId="77777777" w:rsidR="00360D93" w:rsidRPr="00290C72" w:rsidRDefault="00360D93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6D3" w14:paraId="66DA62DD" w14:textId="77777777" w:rsidTr="001C2A32">
        <w:trPr>
          <w:trHeight w:val="315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32223F12" w14:textId="35107004" w:rsidR="005556D3" w:rsidRPr="00290C72" w:rsidRDefault="005556D3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Prioritāro tēmu īstenošana projekt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saskaņā ar noteikumu 4.</w:t>
            </w:r>
            <w:r w:rsidR="000831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punktu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4AB5" w:rsidRPr="00416F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(atzīmēt ar krustiņu)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AB5" w14:paraId="319FDEA2" w14:textId="77777777" w:rsidTr="001C2A32">
        <w:trPr>
          <w:trHeight w:val="315"/>
        </w:trPr>
        <w:tc>
          <w:tcPr>
            <w:tcW w:w="8075" w:type="dxa"/>
            <w:gridSpan w:val="5"/>
          </w:tcPr>
          <w:p w14:paraId="630FA381" w14:textId="52A620D2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Ekonomiski dzīvotspējīgu lauksaimniecības un mežsaimniecības ražošanas sistēmu attīstība, ievērojot ilgtspējīgas attīstības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principus</w:t>
            </w:r>
          </w:p>
        </w:tc>
        <w:tc>
          <w:tcPr>
            <w:tcW w:w="986" w:type="dxa"/>
          </w:tcPr>
          <w:p w14:paraId="6A00894A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10825EED" w14:textId="77777777" w:rsidTr="001C2A32">
        <w:trPr>
          <w:trHeight w:val="315"/>
        </w:trPr>
        <w:tc>
          <w:tcPr>
            <w:tcW w:w="8075" w:type="dxa"/>
            <w:gridSpan w:val="5"/>
          </w:tcPr>
          <w:p w14:paraId="5D2CC544" w14:textId="026AFCEC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Lauksaimniecības un mežsaimniecības resursu saglabāšana un efektivitātes uzlabošana (piemēram, samazin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ā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t siltumnīcefekta gāzu emisijas (SEG), palielin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ā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t energoefektivitāti, 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ieviest 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precīz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ās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bezatlikuma</w:t>
            </w:r>
            <w:proofErr w:type="spellEnd"/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tehnoloģij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>as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, samazinot mēslošanas līdzekļu un pesticīdu lietošanu</w:t>
            </w:r>
            <w:r w:rsidR="000831B1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veicinot oglekļa uzglabāšanu un CO</w:t>
            </w:r>
            <w:r w:rsidRPr="006813B2">
              <w:rPr>
                <w:rFonts w:ascii="Times New Roman" w:hAnsi="Times New Roman"/>
                <w:sz w:val="20"/>
                <w:szCs w:val="20"/>
                <w:vertAlign w:val="subscript"/>
                <w:lang w:eastAsia="lv-LV"/>
              </w:rPr>
              <w:t>2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piesaisti)</w:t>
            </w:r>
          </w:p>
        </w:tc>
        <w:tc>
          <w:tcPr>
            <w:tcW w:w="986" w:type="dxa"/>
          </w:tcPr>
          <w:p w14:paraId="1998A86F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1F70EBA6" w14:textId="77777777" w:rsidTr="001C2A32">
        <w:trPr>
          <w:trHeight w:val="315"/>
        </w:trPr>
        <w:tc>
          <w:tcPr>
            <w:tcW w:w="8075" w:type="dxa"/>
            <w:gridSpan w:val="5"/>
          </w:tcPr>
          <w:p w14:paraId="74807134" w14:textId="678115FE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Pilna ražošanas cikla nodrošināšana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no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primāro lauksaimniecības produktu ražotāj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līdz gatavās produkcijas pārstrādātājam, sadarbīb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ā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rodot kompleksu ilgtspējīgu risinājumu</w:t>
            </w:r>
          </w:p>
        </w:tc>
        <w:tc>
          <w:tcPr>
            <w:tcW w:w="986" w:type="dxa"/>
          </w:tcPr>
          <w:p w14:paraId="7E83C030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70C36D78" w14:textId="77777777" w:rsidTr="001C2A32">
        <w:trPr>
          <w:trHeight w:val="315"/>
        </w:trPr>
        <w:tc>
          <w:tcPr>
            <w:tcW w:w="8075" w:type="dxa"/>
            <w:gridSpan w:val="5"/>
            <w:vAlign w:val="center"/>
          </w:tcPr>
          <w:p w14:paraId="4A0CFCAC" w14:textId="153A22A1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Lauksaimniecības produkcijas pievienotās vērtības radīšana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,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izmantojot vietējās izejvielas</w:t>
            </w:r>
          </w:p>
        </w:tc>
        <w:tc>
          <w:tcPr>
            <w:tcW w:w="986" w:type="dxa"/>
          </w:tcPr>
          <w:p w14:paraId="6F462341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7C976192" w14:textId="77777777" w:rsidTr="001C2A32">
        <w:trPr>
          <w:trHeight w:val="315"/>
        </w:trPr>
        <w:tc>
          <w:tcPr>
            <w:tcW w:w="8075" w:type="dxa"/>
            <w:gridSpan w:val="5"/>
          </w:tcPr>
          <w:p w14:paraId="144B9459" w14:textId="5E35A9FB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Ekonomisko rādītāju uzlabošana lauku saimniecībās vai lauksaimniecības produktu pārstrādes uzņēmumos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privāto mežu apsaimniekošanā, ievērojot </w:t>
            </w:r>
            <w:r w:rsidRPr="00545B7A">
              <w:rPr>
                <w:rFonts w:ascii="Times New Roman" w:hAnsi="Times New Roman"/>
                <w:sz w:val="20"/>
                <w:szCs w:val="20"/>
              </w:rPr>
              <w:t>ilgtspējīgas attīstības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principus</w:t>
            </w:r>
          </w:p>
        </w:tc>
        <w:tc>
          <w:tcPr>
            <w:tcW w:w="986" w:type="dxa"/>
          </w:tcPr>
          <w:p w14:paraId="3286E8A2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6B80ABAA" w14:textId="77777777" w:rsidTr="001C2A32">
        <w:trPr>
          <w:trHeight w:val="315"/>
        </w:trPr>
        <w:tc>
          <w:tcPr>
            <w:tcW w:w="8075" w:type="dxa"/>
            <w:gridSpan w:val="5"/>
          </w:tcPr>
          <w:p w14:paraId="56870C42" w14:textId="578B6DB6" w:rsidR="00DE4AB5" w:rsidRPr="00545B7A" w:rsidRDefault="00545B7A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Pārtikas un kokmateriālu īsās piegādes ķēdes stiprināšana, veicinot sadarbību starp vietējiem ražotājiem,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lai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samazināt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u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attālums starp ražotāju un galapatērētāju,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kā arī 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>starpnieku skait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u un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veicināt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u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tieš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o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iegād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i</w:t>
            </w:r>
            <w:r w:rsidRPr="00545B7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no pārtikas ražotāja</w:t>
            </w:r>
          </w:p>
        </w:tc>
        <w:tc>
          <w:tcPr>
            <w:tcW w:w="986" w:type="dxa"/>
          </w:tcPr>
          <w:p w14:paraId="15EE2150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25917A19" w14:textId="77777777" w:rsidTr="001C2A32">
        <w:trPr>
          <w:trHeight w:val="315"/>
        </w:trPr>
        <w:tc>
          <w:tcPr>
            <w:tcW w:w="8075" w:type="dxa"/>
            <w:gridSpan w:val="5"/>
          </w:tcPr>
          <w:p w14:paraId="42467C0A" w14:textId="1AFCD61B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FD4">
              <w:rPr>
                <w:rFonts w:ascii="Times New Roman" w:hAnsi="Times New Roman"/>
                <w:sz w:val="20"/>
                <w:szCs w:val="20"/>
                <w:lang w:eastAsia="lv-LV"/>
              </w:rPr>
              <w:t>Citas tēmas saskaņ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ā ar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egulas </w:t>
            </w:r>
            <w:r w:rsidR="007F2B9A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Nr.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1305/2013 55.pantu.</w:t>
            </w:r>
          </w:p>
        </w:tc>
        <w:tc>
          <w:tcPr>
            <w:tcW w:w="986" w:type="dxa"/>
          </w:tcPr>
          <w:p w14:paraId="25115909" w14:textId="77777777" w:rsidR="00DE4AB5" w:rsidRDefault="00DE4AB5" w:rsidP="00DE4AB5">
            <w:pPr>
              <w:spacing w:after="0" w:line="240" w:lineRule="auto"/>
            </w:pPr>
          </w:p>
        </w:tc>
      </w:tr>
      <w:tr w:rsidR="00DE4AB5" w14:paraId="5209BD4E" w14:textId="77777777" w:rsidTr="001C2A32">
        <w:trPr>
          <w:trHeight w:val="407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5905E407" w14:textId="6A221999" w:rsidR="00DE4AB5" w:rsidRPr="00290C72" w:rsidRDefault="007F2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aredzam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rezultāt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>(kvantitatīv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>, kvalitatīv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ieguldījum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</w:t>
            </w:r>
            <w:r w:rsidR="004E650F">
              <w:rPr>
                <w:rFonts w:ascii="Times New Roman" w:hAnsi="Times New Roman"/>
                <w:color w:val="000000"/>
                <w:sz w:val="24"/>
                <w:szCs w:val="24"/>
              </w:rPr>
              <w:t>paredzēt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 w:rsidR="004E650F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darbības</w:t>
            </w:r>
            <w:r w:rsidR="00DE4AB5"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mērķa sasniegšan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ai,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paredzam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projekta īstenošanas ilgum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veid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kā tiks izplatīti vai publiskoti projekta rezultāti. </w:t>
            </w:r>
            <w:r w:rsidR="00DE4AB5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 vairāk kā </w:t>
            </w:r>
            <w:r w:rsidR="00DE4AB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DE4AB5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zīm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="00DE4AB5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E4AB5" w14:paraId="33EA5F8E" w14:textId="77777777" w:rsidTr="001C2A32">
        <w:trPr>
          <w:trHeight w:val="995"/>
        </w:trPr>
        <w:tc>
          <w:tcPr>
            <w:tcW w:w="9061" w:type="dxa"/>
            <w:gridSpan w:val="6"/>
          </w:tcPr>
          <w:p w14:paraId="5AB02E3A" w14:textId="77777777" w:rsidR="00DE4AB5" w:rsidRPr="00290C72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AB5" w14:paraId="3403B619" w14:textId="77777777" w:rsidTr="001C2A32">
        <w:trPr>
          <w:trHeight w:val="235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4160A76C" w14:textId="72A9A152" w:rsidR="00DE4AB5" w:rsidRPr="00290C72" w:rsidRDefault="007F2B9A" w:rsidP="004E6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>eguldījum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DE4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nozarēs un sektoros</w:t>
            </w:r>
          </w:p>
        </w:tc>
      </w:tr>
      <w:tr w:rsidR="00DE4AB5" w14:paraId="41F70CE3" w14:textId="77777777" w:rsidTr="00075221">
        <w:trPr>
          <w:trHeight w:val="620"/>
        </w:trPr>
        <w:tc>
          <w:tcPr>
            <w:tcW w:w="1696" w:type="dxa"/>
            <w:vAlign w:val="center"/>
          </w:tcPr>
          <w:p w14:paraId="0D6DAB16" w14:textId="77777777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</w:pPr>
            <w:r w:rsidRPr="00416FD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lv-LV"/>
              </w:rPr>
              <w:t>Nozares/</w:t>
            </w:r>
          </w:p>
          <w:p w14:paraId="434921D7" w14:textId="709EBED2" w:rsidR="00DE4AB5" w:rsidRPr="00075221" w:rsidRDefault="007F2B9A" w:rsidP="00075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lv-LV"/>
              </w:rPr>
              <w:t>s</w:t>
            </w:r>
            <w:r w:rsidR="00DE4AB5" w:rsidRPr="0007522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lv-LV"/>
              </w:rPr>
              <w:t>ektori</w:t>
            </w:r>
          </w:p>
        </w:tc>
        <w:tc>
          <w:tcPr>
            <w:tcW w:w="1764" w:type="dxa"/>
            <w:vAlign w:val="center"/>
          </w:tcPr>
          <w:p w14:paraId="67A40D72" w14:textId="77777777" w:rsidR="00DE4AB5" w:rsidRPr="00416FD4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lv-LV"/>
              </w:rPr>
              <w:t>Lauksaimniecības produktu primārā ražošana</w:t>
            </w:r>
          </w:p>
        </w:tc>
        <w:tc>
          <w:tcPr>
            <w:tcW w:w="2017" w:type="dxa"/>
            <w:vAlign w:val="center"/>
          </w:tcPr>
          <w:p w14:paraId="1BA4AE2D" w14:textId="77777777" w:rsidR="00DE4AB5" w:rsidRPr="00416FD4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lv-LV"/>
              </w:rPr>
              <w:t>Lauksaimniecības produktu pārstrāde</w:t>
            </w:r>
          </w:p>
        </w:tc>
        <w:tc>
          <w:tcPr>
            <w:tcW w:w="1816" w:type="dxa"/>
            <w:vAlign w:val="center"/>
          </w:tcPr>
          <w:p w14:paraId="17BAAD12" w14:textId="77777777" w:rsidR="00DE4AB5" w:rsidRPr="00416FD4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lv-LV"/>
              </w:rPr>
              <w:t>Mežsaimniecība</w:t>
            </w:r>
          </w:p>
        </w:tc>
        <w:tc>
          <w:tcPr>
            <w:tcW w:w="1768" w:type="dxa"/>
            <w:gridSpan w:val="2"/>
            <w:vAlign w:val="center"/>
          </w:tcPr>
          <w:p w14:paraId="6F8E5245" w14:textId="77777777" w:rsidR="00DE4AB5" w:rsidRPr="00416FD4" w:rsidRDefault="00DE4AB5" w:rsidP="00075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lv-LV"/>
              </w:rPr>
              <w:t>Meža produktu pārstrāde</w:t>
            </w:r>
          </w:p>
        </w:tc>
      </w:tr>
      <w:tr w:rsidR="00DE4AB5" w14:paraId="2F3070E1" w14:textId="77777777" w:rsidTr="00075221">
        <w:trPr>
          <w:trHeight w:val="181"/>
        </w:trPr>
        <w:tc>
          <w:tcPr>
            <w:tcW w:w="1696" w:type="dxa"/>
          </w:tcPr>
          <w:p w14:paraId="3DB648FE" w14:textId="77777777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64" w:type="dxa"/>
          </w:tcPr>
          <w:p w14:paraId="151AFAAA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470EFCB0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500B6DE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7742EB4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455F6CCF" w14:textId="77777777" w:rsidTr="00075221">
        <w:trPr>
          <w:trHeight w:val="231"/>
        </w:trPr>
        <w:tc>
          <w:tcPr>
            <w:tcW w:w="1696" w:type="dxa"/>
          </w:tcPr>
          <w:p w14:paraId="70673822" w14:textId="77777777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764" w:type="dxa"/>
          </w:tcPr>
          <w:p w14:paraId="42E16CBC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D152FDA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10D9A9F2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09596409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44E86DEF" w14:textId="77777777" w:rsidTr="00075221">
        <w:trPr>
          <w:trHeight w:val="235"/>
        </w:trPr>
        <w:tc>
          <w:tcPr>
            <w:tcW w:w="1696" w:type="dxa"/>
          </w:tcPr>
          <w:p w14:paraId="78DE1C3C" w14:textId="77777777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764" w:type="dxa"/>
          </w:tcPr>
          <w:p w14:paraId="7BEE1E3B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790AC81F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DAC55DC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766917E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53D71A8B" w14:textId="77777777" w:rsidTr="00075221">
        <w:trPr>
          <w:trHeight w:val="263"/>
        </w:trPr>
        <w:tc>
          <w:tcPr>
            <w:tcW w:w="1696" w:type="dxa"/>
          </w:tcPr>
          <w:p w14:paraId="23CE3787" w14:textId="77777777" w:rsidR="00DE4AB5" w:rsidRPr="00416FD4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FD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764" w:type="dxa"/>
          </w:tcPr>
          <w:p w14:paraId="3934F762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40032D10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4E49D12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616AA8B5" w14:textId="77777777" w:rsidR="00DE4AB5" w:rsidRPr="00416FD4" w:rsidRDefault="00DE4AB5" w:rsidP="00DE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AB5" w14:paraId="2C4420A9" w14:textId="77777777" w:rsidTr="001C2A32">
        <w:trPr>
          <w:trHeight w:val="401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6C08E4F3" w14:textId="75291C1C" w:rsidR="00DE4AB5" w:rsidRPr="00290C72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praksts par līdzīgu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inovatīvo risinājumu, 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tehnoloģiju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metodes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piemērošanu pasaulē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F2B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 vairāk kā </w:t>
            </w:r>
            <w:r w:rsidR="007F2B9A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1500 zīm</w:t>
            </w:r>
            <w:r w:rsidR="007F2B9A">
              <w:rPr>
                <w:rFonts w:ascii="Times New Roman" w:hAnsi="Times New Roman"/>
                <w:color w:val="000000"/>
                <w:sz w:val="20"/>
                <w:szCs w:val="20"/>
              </w:rPr>
              <w:t>ju</w:t>
            </w:r>
            <w:r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E4AB5" w14:paraId="0CD9A9D7" w14:textId="77777777" w:rsidTr="001C2A32">
        <w:trPr>
          <w:trHeight w:val="890"/>
        </w:trPr>
        <w:tc>
          <w:tcPr>
            <w:tcW w:w="9061" w:type="dxa"/>
            <w:gridSpan w:val="6"/>
          </w:tcPr>
          <w:p w14:paraId="4CA5B9E7" w14:textId="77777777" w:rsidR="00DE4AB5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AB5" w14:paraId="034C4976" w14:textId="77777777" w:rsidTr="001C2A32">
        <w:trPr>
          <w:trHeight w:val="451"/>
        </w:trPr>
        <w:tc>
          <w:tcPr>
            <w:tcW w:w="9061" w:type="dxa"/>
            <w:gridSpan w:val="6"/>
            <w:shd w:val="clear" w:color="auto" w:fill="EAF1DD" w:themeFill="accent3" w:themeFillTint="33"/>
          </w:tcPr>
          <w:p w14:paraId="15554532" w14:textId="3629F81C" w:rsidR="00DE4AB5" w:rsidRPr="00514A09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mērķgrupa (tiešā, netiešā, tās lielums). Ietekmes novērtējums uz primārajiem ražotājiem</w:t>
            </w:r>
            <w:r w:rsidR="00075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projekta rezultāta 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dotais </w:t>
            </w:r>
            <w:r w:rsidR="00075221">
              <w:rPr>
                <w:rFonts w:ascii="Times New Roman" w:hAnsi="Times New Roman"/>
                <w:color w:val="000000"/>
                <w:sz w:val="24"/>
                <w:szCs w:val="24"/>
              </w:rPr>
              <w:t>ieguvums nozarei un sektoram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E4AB5" w14:paraId="594B97B1" w14:textId="77777777" w:rsidTr="001C2A32">
        <w:trPr>
          <w:trHeight w:val="938"/>
        </w:trPr>
        <w:tc>
          <w:tcPr>
            <w:tcW w:w="9061" w:type="dxa"/>
            <w:gridSpan w:val="6"/>
          </w:tcPr>
          <w:p w14:paraId="20AAF37C" w14:textId="77777777" w:rsidR="00DE4AB5" w:rsidRDefault="00DE4AB5" w:rsidP="00DE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4074242" w14:textId="77777777" w:rsidR="00054CD0" w:rsidRDefault="00054CD0" w:rsidP="007317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14:paraId="6585B976" w14:textId="77777777" w:rsidR="00B03C4C" w:rsidRDefault="00B03C4C" w:rsidP="007317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14:paraId="5628DBC0" w14:textId="0320170D" w:rsidR="00054CD0" w:rsidRPr="00416FD4" w:rsidRDefault="00054CD0" w:rsidP="00416FD4">
      <w:pPr>
        <w:pStyle w:val="Sarakstarindkopa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Informācija par potenciālo EIP darba grupu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4CD0" w14:paraId="5F36FF24" w14:textId="77777777" w:rsidTr="00416FD4">
        <w:trPr>
          <w:trHeight w:val="335"/>
        </w:trPr>
        <w:tc>
          <w:tcPr>
            <w:tcW w:w="9287" w:type="dxa"/>
            <w:shd w:val="clear" w:color="auto" w:fill="EAF1DD" w:themeFill="accent3" w:themeFillTint="33"/>
          </w:tcPr>
          <w:p w14:paraId="78834690" w14:textId="019577F9" w:rsidR="00054CD0" w:rsidRPr="00054CD0" w:rsidRDefault="007F2B9A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054CD0"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>otenciāl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054CD0"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EIP darba grupas sastāv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(katra potenciāl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</w:t>
            </w:r>
            <w:r w:rsid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sadarbības partnera </w:t>
            </w:r>
            <w:r w:rsidR="0052670C">
              <w:rPr>
                <w:rFonts w:ascii="Times New Roman" w:hAnsi="Times New Roman"/>
                <w:color w:val="000000"/>
                <w:sz w:val="24"/>
                <w:szCs w:val="24"/>
              </w:rPr>
              <w:t>kontaktinformācij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26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54CD0" w:rsidRPr="00FC34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 vai nosaukums</w:t>
            </w:r>
            <w:r w:rsid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vai deklarētā dzīv</w:t>
            </w:r>
            <w:r w:rsid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svietas</w:t>
            </w:r>
            <w:r w:rsidR="00D6154F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adrese, </w:t>
            </w:r>
            <w:r w:rsidR="00055F57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juridiskā darbības forma, </w:t>
            </w:r>
            <w:r w:rsid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055F57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zņēmuma reģistrācijas numurs</w:t>
            </w:r>
            <w:r w:rsidR="00054CD0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054CD0" w14:paraId="47021D2D" w14:textId="77777777" w:rsidTr="00B03C4C">
        <w:trPr>
          <w:trHeight w:val="1149"/>
        </w:trPr>
        <w:tc>
          <w:tcPr>
            <w:tcW w:w="9287" w:type="dxa"/>
          </w:tcPr>
          <w:p w14:paraId="5BE6F998" w14:textId="77777777" w:rsidR="00054CD0" w:rsidRDefault="00054CD0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54CD0" w14:paraId="4D133D44" w14:textId="77777777" w:rsidTr="00416FD4">
        <w:tc>
          <w:tcPr>
            <w:tcW w:w="9287" w:type="dxa"/>
            <w:shd w:val="clear" w:color="auto" w:fill="EAF1DD" w:themeFill="accent3" w:themeFillTint="33"/>
          </w:tcPr>
          <w:p w14:paraId="372622D6" w14:textId="7AC4A708" w:rsidR="00054CD0" w:rsidRPr="00054CD0" w:rsidRDefault="0005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>Vispārīg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potenciālās EIP darba grupas sadarbības partneru pienākumu, atbildības un veicamo darbību sadalījum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2B9A">
              <w:rPr>
                <w:rFonts w:ascii="Times New Roman" w:hAnsi="Times New Roman"/>
                <w:color w:val="000000"/>
                <w:sz w:val="24"/>
                <w:szCs w:val="24"/>
              </w:rPr>
              <w:t>apraksts</w:t>
            </w:r>
          </w:p>
        </w:tc>
      </w:tr>
      <w:tr w:rsidR="00054CD0" w14:paraId="16F84600" w14:textId="77777777" w:rsidTr="00B03C4C">
        <w:trPr>
          <w:trHeight w:val="1116"/>
        </w:trPr>
        <w:tc>
          <w:tcPr>
            <w:tcW w:w="9287" w:type="dxa"/>
          </w:tcPr>
          <w:p w14:paraId="76222527" w14:textId="77777777" w:rsidR="00054CD0" w:rsidRDefault="00054CD0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317EC" w14:paraId="63776E20" w14:textId="77777777" w:rsidTr="00416FD4">
        <w:trPr>
          <w:trHeight w:val="283"/>
        </w:trPr>
        <w:tc>
          <w:tcPr>
            <w:tcW w:w="9287" w:type="dxa"/>
            <w:shd w:val="clear" w:color="auto" w:fill="EAF1DD" w:themeFill="accent3" w:themeFillTint="33"/>
          </w:tcPr>
          <w:p w14:paraId="4DA23927" w14:textId="00D1324A" w:rsidR="007317EC" w:rsidRPr="00F62E3E" w:rsidRDefault="007F2B9A" w:rsidP="00416FD4">
            <w:pPr>
              <w:spacing w:after="0" w:line="240" w:lineRule="auto"/>
              <w:jc w:val="both"/>
              <w:rPr>
                <w:color w:val="000000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7317EC" w:rsidRPr="007317EC">
              <w:rPr>
                <w:rFonts w:ascii="Times New Roman" w:hAnsi="Times New Roman"/>
                <w:color w:val="000000"/>
                <w:sz w:val="24"/>
                <w:szCs w:val="24"/>
              </w:rPr>
              <w:t>adarbības partneru pieredz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317EC" w:rsidRPr="0073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sadarbības projekta īstenošanā</w:t>
            </w:r>
            <w:r w:rsidR="00416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(vietējā vai starptautiskā mērogā)</w:t>
            </w:r>
            <w:r w:rsidR="00416FD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73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3C4C" w14:paraId="6640330E" w14:textId="77777777" w:rsidTr="00B03C4C">
        <w:trPr>
          <w:trHeight w:val="979"/>
        </w:trPr>
        <w:tc>
          <w:tcPr>
            <w:tcW w:w="9287" w:type="dxa"/>
          </w:tcPr>
          <w:p w14:paraId="77C89D1C" w14:textId="77777777" w:rsidR="00B03C4C" w:rsidRPr="007317EC" w:rsidRDefault="00B03C4C" w:rsidP="00B03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C4C" w14:paraId="66312162" w14:textId="77777777" w:rsidTr="00416FD4">
        <w:trPr>
          <w:trHeight w:val="389"/>
        </w:trPr>
        <w:tc>
          <w:tcPr>
            <w:tcW w:w="9287" w:type="dxa"/>
            <w:shd w:val="clear" w:color="auto" w:fill="EAF1DD" w:themeFill="accent3" w:themeFillTint="33"/>
          </w:tcPr>
          <w:p w14:paraId="47F391E7" w14:textId="250754D2" w:rsidR="00B03C4C" w:rsidRPr="007317EC" w:rsidRDefault="007F2B9A" w:rsidP="006E3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>adarbības partner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iem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pieejam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B03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(tehnoloģiskās iespējas, iekārtas) projekta idejas īstenošanai</w:t>
            </w:r>
          </w:p>
        </w:tc>
      </w:tr>
      <w:tr w:rsidR="007317EC" w14:paraId="2EEB061E" w14:textId="77777777" w:rsidTr="007317EC">
        <w:trPr>
          <w:trHeight w:val="1117"/>
        </w:trPr>
        <w:tc>
          <w:tcPr>
            <w:tcW w:w="9287" w:type="dxa"/>
          </w:tcPr>
          <w:p w14:paraId="05DA9DF9" w14:textId="77777777" w:rsidR="007317EC" w:rsidRDefault="007317EC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9566A45" w14:textId="31FAB141" w:rsidR="00054CD0" w:rsidRPr="000A7367" w:rsidRDefault="00416FD4" w:rsidP="007317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367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0A7367">
        <w:rPr>
          <w:rFonts w:ascii="Times New Roman" w:hAnsi="Times New Roman"/>
          <w:sz w:val="20"/>
          <w:szCs w:val="20"/>
        </w:rPr>
        <w:t>Projekta idejas iesniegumam pievieno katra sadarbības partnera, k</w:t>
      </w:r>
      <w:r w:rsidR="007F2B9A">
        <w:rPr>
          <w:rFonts w:ascii="Times New Roman" w:hAnsi="Times New Roman"/>
          <w:sz w:val="20"/>
          <w:szCs w:val="20"/>
        </w:rPr>
        <w:t>ā</w:t>
      </w:r>
      <w:r w:rsidRPr="000A7367">
        <w:rPr>
          <w:rFonts w:ascii="Times New Roman" w:hAnsi="Times New Roman"/>
          <w:sz w:val="20"/>
          <w:szCs w:val="20"/>
        </w:rPr>
        <w:t xml:space="preserve"> arī pētījuma īstenošanā vai projekta īstenošanā iesaistīt</w:t>
      </w:r>
      <w:r w:rsidR="007F2B9A">
        <w:rPr>
          <w:rFonts w:ascii="Times New Roman" w:hAnsi="Times New Roman"/>
          <w:sz w:val="20"/>
          <w:szCs w:val="20"/>
        </w:rPr>
        <w:t>ā</w:t>
      </w:r>
      <w:r w:rsidRPr="000A7367">
        <w:rPr>
          <w:rFonts w:ascii="Times New Roman" w:hAnsi="Times New Roman"/>
          <w:sz w:val="20"/>
          <w:szCs w:val="20"/>
        </w:rPr>
        <w:t xml:space="preserve"> personāla prasmju un kvalifikācijas aprakstu.</w:t>
      </w:r>
    </w:p>
    <w:p w14:paraId="63581634" w14:textId="77777777" w:rsidR="006E3784" w:rsidRPr="00416FD4" w:rsidRDefault="006E3784" w:rsidP="007317EC">
      <w:pPr>
        <w:spacing w:after="0" w:line="240" w:lineRule="auto"/>
        <w:jc w:val="both"/>
        <w:rPr>
          <w:color w:val="000000"/>
        </w:rPr>
      </w:pPr>
    </w:p>
    <w:p w14:paraId="5337837A" w14:textId="796ED204" w:rsidR="00054CD0" w:rsidRPr="00416FD4" w:rsidRDefault="0052670C" w:rsidP="00416FD4">
      <w:pPr>
        <w:pStyle w:val="Sarakstarindkopa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Projekta indikatīv</w:t>
      </w:r>
      <w:r w:rsidR="007F2B9A">
        <w:rPr>
          <w:b/>
          <w:color w:val="000000"/>
        </w:rPr>
        <w:t>ai</w:t>
      </w:r>
      <w:r w:rsidRPr="00416FD4">
        <w:rPr>
          <w:b/>
          <w:color w:val="000000"/>
        </w:rPr>
        <w:t>s finansējums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670C" w14:paraId="22A1783E" w14:textId="77777777" w:rsidTr="00416FD4">
        <w:tc>
          <w:tcPr>
            <w:tcW w:w="9287" w:type="dxa"/>
            <w:shd w:val="clear" w:color="auto" w:fill="EAF1DD" w:themeFill="accent3" w:themeFillTint="33"/>
          </w:tcPr>
          <w:p w14:paraId="13BBB1D2" w14:textId="6C997F42" w:rsidR="0052670C" w:rsidRPr="0052670C" w:rsidRDefault="007F2B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52670C" w:rsidRPr="0052670C">
              <w:rPr>
                <w:rFonts w:ascii="Times New Roman" w:hAnsi="Times New Roman"/>
                <w:color w:val="000000"/>
                <w:sz w:val="24"/>
                <w:szCs w:val="24"/>
              </w:rPr>
              <w:t>opēj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52670C" w:rsidRPr="00526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paredzam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52670C" w:rsidRPr="00526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finansējum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projektā 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tā 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>sadalījum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>atsevišķi katram partneri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 </w:t>
            </w:r>
            <w:r w:rsidR="006E3784">
              <w:rPr>
                <w:rFonts w:ascii="Times New Roman" w:hAnsi="Times New Roman"/>
                <w:color w:val="000000"/>
                <w:sz w:val="24"/>
                <w:szCs w:val="24"/>
              </w:rPr>
              <w:t>un paredzētajām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darbībām</w:t>
            </w:r>
          </w:p>
        </w:tc>
      </w:tr>
      <w:tr w:rsidR="0052670C" w14:paraId="27142D88" w14:textId="77777777" w:rsidTr="0052670C">
        <w:trPr>
          <w:trHeight w:val="948"/>
        </w:trPr>
        <w:tc>
          <w:tcPr>
            <w:tcW w:w="9287" w:type="dxa"/>
          </w:tcPr>
          <w:p w14:paraId="278EA9C8" w14:textId="77777777" w:rsidR="0052670C" w:rsidRDefault="0052670C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4C238602" w14:textId="77777777" w:rsidR="00054CD0" w:rsidRDefault="00054CD0" w:rsidP="007317EC">
      <w:pPr>
        <w:spacing w:after="0" w:line="240" w:lineRule="auto"/>
        <w:jc w:val="both"/>
        <w:rPr>
          <w:color w:val="000000"/>
        </w:rPr>
      </w:pPr>
    </w:p>
    <w:p w14:paraId="09D8DF22" w14:textId="57B4041B" w:rsidR="0052670C" w:rsidRPr="00416FD4" w:rsidRDefault="0052670C" w:rsidP="00416FD4">
      <w:pPr>
        <w:pStyle w:val="Sarakstarindkopa"/>
        <w:numPr>
          <w:ilvl w:val="0"/>
          <w:numId w:val="7"/>
        </w:numPr>
        <w:jc w:val="both"/>
        <w:rPr>
          <w:b/>
          <w:color w:val="000000"/>
        </w:rPr>
      </w:pPr>
      <w:r w:rsidRPr="00416FD4">
        <w:rPr>
          <w:b/>
          <w:color w:val="000000"/>
        </w:rPr>
        <w:t>P</w:t>
      </w:r>
      <w:r w:rsidR="00532C21" w:rsidRPr="00416FD4">
        <w:rPr>
          <w:b/>
          <w:color w:val="000000"/>
        </w:rPr>
        <w:t>rojekta riska analīze</w:t>
      </w:r>
    </w:p>
    <w:p w14:paraId="5FF4DE1C" w14:textId="338BF037" w:rsidR="00D670FF" w:rsidRDefault="00D670FF" w:rsidP="007317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670FF">
        <w:rPr>
          <w:rFonts w:ascii="Times New Roman" w:hAnsi="Times New Roman"/>
          <w:color w:val="000000"/>
          <w:sz w:val="20"/>
          <w:szCs w:val="20"/>
        </w:rPr>
        <w:t>(</w:t>
      </w:r>
      <w:r w:rsidR="007F2B9A">
        <w:rPr>
          <w:rFonts w:ascii="Times New Roman" w:hAnsi="Times New Roman"/>
          <w:color w:val="000000"/>
          <w:sz w:val="20"/>
          <w:szCs w:val="20"/>
        </w:rPr>
        <w:t xml:space="preserve">Ne vairāk kā 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D670FF">
        <w:rPr>
          <w:rFonts w:ascii="Times New Roman" w:hAnsi="Times New Roman"/>
          <w:color w:val="000000"/>
          <w:sz w:val="20"/>
          <w:szCs w:val="20"/>
        </w:rPr>
        <w:t xml:space="preserve">00 </w:t>
      </w:r>
      <w:r w:rsidR="007F2B9A" w:rsidRPr="00D670FF">
        <w:rPr>
          <w:rFonts w:ascii="Times New Roman" w:hAnsi="Times New Roman"/>
          <w:color w:val="000000"/>
          <w:sz w:val="20"/>
          <w:szCs w:val="20"/>
        </w:rPr>
        <w:t>zīm</w:t>
      </w:r>
      <w:r w:rsidR="007F2B9A">
        <w:rPr>
          <w:rFonts w:ascii="Times New Roman" w:hAnsi="Times New Roman"/>
          <w:color w:val="000000"/>
          <w:sz w:val="20"/>
          <w:szCs w:val="20"/>
        </w:rPr>
        <w:t>ju</w:t>
      </w:r>
      <w:r w:rsidRPr="00D670FF">
        <w:rPr>
          <w:rFonts w:ascii="Times New Roman" w:hAnsi="Times New Roman"/>
          <w:color w:val="000000"/>
          <w:sz w:val="20"/>
          <w:szCs w:val="20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B1A97" w14:paraId="3E05D706" w14:textId="77777777" w:rsidTr="00416FD4">
        <w:trPr>
          <w:trHeight w:val="807"/>
        </w:trPr>
        <w:tc>
          <w:tcPr>
            <w:tcW w:w="9287" w:type="dxa"/>
            <w:shd w:val="clear" w:color="auto" w:fill="EAF1DD" w:themeFill="accent3" w:themeFillTint="33"/>
          </w:tcPr>
          <w:p w14:paraId="4FF9D24E" w14:textId="40287FCD" w:rsidR="007B1A97" w:rsidRPr="00F96D1C" w:rsidRDefault="007F2B9A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ED506B">
              <w:rPr>
                <w:rFonts w:ascii="Times New Roman" w:hAnsi="Times New Roman"/>
                <w:color w:val="000000"/>
                <w:sz w:val="24"/>
                <w:szCs w:val="24"/>
              </w:rPr>
              <w:t>otenciāl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ED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>projekta īstenošanas risk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faktori –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neparedzētas situācijas vai notikumi, k</w:t>
            </w:r>
            <w:r w:rsidR="003B5336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 negatīvi ietekmēt projekta vai tā atsevišķu elementu izpildi un kavēt projekta kopējo mērķu sasniegšanu, </w:t>
            </w:r>
            <w:r w:rsidR="003B5336">
              <w:rPr>
                <w:rFonts w:ascii="Times New Roman" w:hAnsi="Times New Roman"/>
                <w:color w:val="000000"/>
                <w:sz w:val="24"/>
                <w:szCs w:val="24"/>
              </w:rPr>
              <w:t>iespējamās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risk</w:t>
            </w:r>
            <w:r w:rsidR="003B533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mazināšanas darbības</w:t>
            </w:r>
            <w:r w:rsidR="00ED506B" w:rsidRPr="00F96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A97" w14:paraId="6314150D" w14:textId="77777777" w:rsidTr="007B1A97">
        <w:trPr>
          <w:trHeight w:val="948"/>
        </w:trPr>
        <w:tc>
          <w:tcPr>
            <w:tcW w:w="9287" w:type="dxa"/>
          </w:tcPr>
          <w:p w14:paraId="0116CF1C" w14:textId="77777777" w:rsidR="007B1A97" w:rsidRDefault="007B1A97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14787030" w14:textId="77777777" w:rsidR="00FA6C13" w:rsidRDefault="00FA6C13" w:rsidP="00731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2"/>
        <w:gridCol w:w="3073"/>
        <w:gridCol w:w="3536"/>
      </w:tblGrid>
      <w:tr w:rsidR="0083236B" w:rsidRPr="00551B13" w14:paraId="2556F225" w14:textId="77777777" w:rsidTr="005373CF">
        <w:trPr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14:paraId="6B74A5EB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idejas </w:t>
            </w: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iesniegums iesniegts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50E2952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14:paraId="3B541FDB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3236B" w:rsidRPr="00551B13" w14:paraId="71620A6B" w14:textId="77777777" w:rsidTr="005373CF">
        <w:trPr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14:paraId="13944A43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0" w:type="pct"/>
            <w:shd w:val="clear" w:color="auto" w:fill="FFFFFF"/>
            <w:hideMark/>
          </w:tcPr>
          <w:p w14:paraId="3AF1B77E" w14:textId="77777777" w:rsidR="0083236B" w:rsidRPr="00551B13" w:rsidRDefault="0083236B" w:rsidP="005373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14:paraId="66193DBB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936A2C1" w14:textId="77777777" w:rsidR="0083236B" w:rsidRPr="00551B13" w:rsidRDefault="0083236B" w:rsidP="0083236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1"/>
        <w:gridCol w:w="7230"/>
      </w:tblGrid>
      <w:tr w:rsidR="0083236B" w:rsidRPr="00551B13" w14:paraId="4077A477" w14:textId="77777777" w:rsidTr="005373CF">
        <w:trPr>
          <w:tblCellSpacing w:w="1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14:paraId="200EB7EE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pretendents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FB2FBED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3236B" w:rsidRPr="00551B13" w14:paraId="624F45D8" w14:textId="77777777" w:rsidTr="005373CF">
        <w:trPr>
          <w:tblCellSpacing w:w="1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14:paraId="48ED3C53" w14:textId="77777777" w:rsidR="0083236B" w:rsidRPr="00551B13" w:rsidRDefault="0083236B" w:rsidP="0053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0" w:type="pct"/>
            <w:shd w:val="clear" w:color="auto" w:fill="FFFFFF"/>
            <w:hideMark/>
          </w:tcPr>
          <w:p w14:paraId="503026D9" w14:textId="77777777" w:rsidR="0083236B" w:rsidRPr="00551B13" w:rsidRDefault="0083236B" w:rsidP="005373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paraksts*)</w:t>
            </w:r>
          </w:p>
        </w:tc>
      </w:tr>
    </w:tbl>
    <w:p w14:paraId="163768B5" w14:textId="77777777" w:rsidR="0083236B" w:rsidRPr="00551B13" w:rsidRDefault="0083236B" w:rsidP="0083236B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51B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Piezīme.</w:t>
      </w:r>
      <w:r w:rsidRPr="00551B13">
        <w:rPr>
          <w:rFonts w:ascii="Times New Roman" w:eastAsia="Times New Roman" w:hAnsi="Times New Roman"/>
          <w:sz w:val="24"/>
          <w:szCs w:val="24"/>
          <w:lang w:eastAsia="lv-LV"/>
        </w:rPr>
        <w:t xml:space="preserve"> *Dokumenta rekvizītus "datums" un "paraksts" neaizpilda, ja dokuments ir sagatavots atbilstoši normatīvajiem aktiem par elektronisko dokumentu noformēšanu.</w:t>
      </w:r>
    </w:p>
    <w:p w14:paraId="66B8972E" w14:textId="77777777" w:rsidR="00AE4A4F" w:rsidRPr="00597F93" w:rsidRDefault="00AE4A4F" w:rsidP="00731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1F794" w14:textId="77777777" w:rsidR="00244503" w:rsidRDefault="00244503" w:rsidP="007317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63C094" w14:textId="77777777" w:rsidR="00244503" w:rsidRDefault="00244503" w:rsidP="007317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8CBF17" w14:textId="6CBBB289" w:rsidR="009D2745" w:rsidRPr="006813B2" w:rsidRDefault="009D2745" w:rsidP="007317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3B2">
        <w:rPr>
          <w:rFonts w:ascii="Times New Roman" w:hAnsi="Times New Roman"/>
          <w:sz w:val="28"/>
          <w:szCs w:val="28"/>
        </w:rPr>
        <w:t>Zemkopības ministrs</w:t>
      </w:r>
      <w:r w:rsidRPr="006813B2">
        <w:rPr>
          <w:rFonts w:ascii="Times New Roman" w:hAnsi="Times New Roman"/>
          <w:sz w:val="28"/>
          <w:szCs w:val="28"/>
        </w:rPr>
        <w:tab/>
      </w:r>
      <w:r w:rsidRPr="006813B2">
        <w:rPr>
          <w:rFonts w:ascii="Times New Roman" w:hAnsi="Times New Roman"/>
          <w:sz w:val="28"/>
          <w:szCs w:val="28"/>
        </w:rPr>
        <w:tab/>
      </w:r>
      <w:r w:rsidRPr="006813B2">
        <w:rPr>
          <w:rFonts w:ascii="Times New Roman" w:hAnsi="Times New Roman"/>
          <w:sz w:val="28"/>
          <w:szCs w:val="28"/>
        </w:rPr>
        <w:tab/>
      </w:r>
      <w:r w:rsidRPr="006813B2">
        <w:rPr>
          <w:rFonts w:ascii="Times New Roman" w:hAnsi="Times New Roman"/>
          <w:sz w:val="28"/>
          <w:szCs w:val="28"/>
        </w:rPr>
        <w:tab/>
      </w:r>
      <w:r w:rsidRPr="006813B2">
        <w:rPr>
          <w:rFonts w:ascii="Times New Roman" w:hAnsi="Times New Roman"/>
          <w:sz w:val="28"/>
          <w:szCs w:val="28"/>
        </w:rPr>
        <w:tab/>
      </w:r>
      <w:r w:rsidRPr="006813B2">
        <w:rPr>
          <w:rFonts w:ascii="Times New Roman" w:hAnsi="Times New Roman"/>
          <w:sz w:val="28"/>
          <w:szCs w:val="28"/>
        </w:rPr>
        <w:tab/>
      </w:r>
      <w:r w:rsidRPr="006813B2">
        <w:rPr>
          <w:rFonts w:ascii="Times New Roman" w:hAnsi="Times New Roman"/>
          <w:sz w:val="28"/>
          <w:szCs w:val="28"/>
        </w:rPr>
        <w:tab/>
        <w:t>J</w:t>
      </w:r>
      <w:r w:rsidR="00277232" w:rsidRPr="006813B2">
        <w:rPr>
          <w:rFonts w:ascii="Times New Roman" w:hAnsi="Times New Roman"/>
          <w:sz w:val="28"/>
          <w:szCs w:val="28"/>
        </w:rPr>
        <w:t xml:space="preserve">ānis </w:t>
      </w:r>
      <w:r w:rsidRPr="006813B2">
        <w:rPr>
          <w:rFonts w:ascii="Times New Roman" w:hAnsi="Times New Roman"/>
          <w:sz w:val="28"/>
          <w:szCs w:val="28"/>
        </w:rPr>
        <w:t>Dūklavs</w:t>
      </w:r>
    </w:p>
    <w:p w14:paraId="7C8BA719" w14:textId="77777777" w:rsidR="00AE4A4F" w:rsidRDefault="00AE4A4F" w:rsidP="007317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0C644CF" w14:textId="77777777" w:rsidR="00714D2F" w:rsidRPr="006813B2" w:rsidRDefault="00714D2F" w:rsidP="007317EC">
      <w:pPr>
        <w:spacing w:after="0" w:line="240" w:lineRule="auto"/>
        <w:rPr>
          <w:rStyle w:val="Hipersaite"/>
          <w:rFonts w:ascii="Times New Roman" w:eastAsia="Arial Unicode MS" w:hAnsi="Times New Roman"/>
          <w:color w:val="auto"/>
          <w:sz w:val="24"/>
          <w:szCs w:val="24"/>
          <w:lang w:eastAsia="lv-LV"/>
        </w:rPr>
      </w:pPr>
    </w:p>
    <w:p w14:paraId="514A622F" w14:textId="77777777" w:rsidR="00714D2F" w:rsidRDefault="00714D2F" w:rsidP="007317EC">
      <w:pPr>
        <w:spacing w:after="0" w:line="240" w:lineRule="auto"/>
        <w:rPr>
          <w:rStyle w:val="Hipersaite"/>
          <w:rFonts w:ascii="Times New Roman" w:eastAsia="Arial Unicode MS" w:hAnsi="Times New Roman"/>
          <w:color w:val="auto"/>
          <w:sz w:val="20"/>
          <w:szCs w:val="20"/>
          <w:lang w:eastAsia="lv-LV"/>
        </w:rPr>
      </w:pPr>
    </w:p>
    <w:p w14:paraId="2DA58CA1" w14:textId="77777777" w:rsidR="00714D2F" w:rsidRDefault="00714D2F" w:rsidP="007317EC">
      <w:pPr>
        <w:spacing w:after="0" w:line="240" w:lineRule="auto"/>
        <w:rPr>
          <w:rStyle w:val="Hipersaite"/>
          <w:rFonts w:ascii="Times New Roman" w:eastAsia="Arial Unicode MS" w:hAnsi="Times New Roman"/>
          <w:color w:val="auto"/>
          <w:sz w:val="20"/>
          <w:szCs w:val="20"/>
          <w:lang w:eastAsia="lv-LV"/>
        </w:rPr>
      </w:pPr>
    </w:p>
    <w:p w14:paraId="4310BC7A" w14:textId="6ACD4477" w:rsidR="000A7367" w:rsidRDefault="000A7367" w:rsidP="006F5CF3">
      <w:pPr>
        <w:spacing w:after="0" w:line="240" w:lineRule="auto"/>
        <w:ind w:firstLine="300"/>
        <w:rPr>
          <w:rFonts w:ascii="Times New Roman" w:hAnsi="Times New Roman"/>
        </w:rPr>
      </w:pPr>
    </w:p>
    <w:p w14:paraId="027D98BE" w14:textId="77777777" w:rsidR="000A7367" w:rsidRPr="000A7367" w:rsidRDefault="000A7367" w:rsidP="000A7367">
      <w:pPr>
        <w:rPr>
          <w:rFonts w:ascii="Times New Roman" w:hAnsi="Times New Roman"/>
        </w:rPr>
      </w:pPr>
      <w:bookmarkStart w:id="0" w:name="_GoBack"/>
      <w:bookmarkEnd w:id="0"/>
    </w:p>
    <w:p w14:paraId="5FC86BFC" w14:textId="44563D4A" w:rsidR="00714D2F" w:rsidRPr="000A7367" w:rsidRDefault="000A7367" w:rsidP="000A7367">
      <w:pPr>
        <w:tabs>
          <w:tab w:val="left" w:pos="36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14D2F" w:rsidRPr="000A7367" w:rsidSect="0024450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1BB3" w14:textId="77777777" w:rsidR="00B00731" w:rsidRPr="00BA3F1F" w:rsidRDefault="00B00731" w:rsidP="003A052A">
      <w:pPr>
        <w:spacing w:after="0" w:line="240" w:lineRule="auto"/>
      </w:pPr>
      <w:r>
        <w:separator/>
      </w:r>
    </w:p>
  </w:endnote>
  <w:endnote w:type="continuationSeparator" w:id="0">
    <w:p w14:paraId="5172C111" w14:textId="77777777" w:rsidR="00B00731" w:rsidRPr="00BA3F1F" w:rsidRDefault="00B00731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8479" w14:textId="0DAADDDB" w:rsidR="003A052A" w:rsidRPr="00244503" w:rsidRDefault="00244503" w:rsidP="00244503">
    <w:pPr>
      <w:pStyle w:val="Kjene"/>
    </w:pPr>
    <w:r w:rsidRPr="00244503">
      <w:rPr>
        <w:rFonts w:ascii="Times New Roman" w:hAnsi="Times New Roman"/>
        <w:sz w:val="20"/>
        <w:szCs w:val="20"/>
      </w:rPr>
      <w:t>ZMNotp1_060417_Sadarb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6573" w14:textId="2C9BE13F" w:rsidR="00AE4A4F" w:rsidRPr="00AE4A4F" w:rsidRDefault="00244503" w:rsidP="00AE4A4F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244503">
      <w:rPr>
        <w:rFonts w:ascii="Times New Roman" w:hAnsi="Times New Roman"/>
        <w:sz w:val="20"/>
        <w:szCs w:val="20"/>
      </w:rPr>
      <w:t>ZMNotp1_060417_Sadarb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641E" w14:textId="77777777" w:rsidR="00B00731" w:rsidRPr="00BA3F1F" w:rsidRDefault="00B00731" w:rsidP="003A052A">
      <w:pPr>
        <w:spacing w:after="0" w:line="240" w:lineRule="auto"/>
      </w:pPr>
      <w:r>
        <w:separator/>
      </w:r>
    </w:p>
  </w:footnote>
  <w:footnote w:type="continuationSeparator" w:id="0">
    <w:p w14:paraId="159B60F1" w14:textId="77777777" w:rsidR="00B00731" w:rsidRPr="00BA3F1F" w:rsidRDefault="00B00731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7260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C06C5CC" w14:textId="09ACFFC6" w:rsidR="00AE4A4F" w:rsidRPr="00AE4A4F" w:rsidRDefault="00AE4A4F" w:rsidP="00AE4A4F">
        <w:pPr>
          <w:pStyle w:val="Galvene"/>
          <w:jc w:val="center"/>
          <w:rPr>
            <w:rFonts w:ascii="Times New Roman" w:hAnsi="Times New Roman"/>
            <w:sz w:val="24"/>
          </w:rPr>
        </w:pPr>
        <w:r w:rsidRPr="00AE4A4F">
          <w:rPr>
            <w:rFonts w:ascii="Times New Roman" w:hAnsi="Times New Roman"/>
            <w:sz w:val="24"/>
          </w:rPr>
          <w:fldChar w:fldCharType="begin"/>
        </w:r>
        <w:r w:rsidRPr="00AE4A4F">
          <w:rPr>
            <w:rFonts w:ascii="Times New Roman" w:hAnsi="Times New Roman"/>
            <w:sz w:val="24"/>
          </w:rPr>
          <w:instrText>PAGE   \* MERGEFORMAT</w:instrText>
        </w:r>
        <w:r w:rsidRPr="00AE4A4F">
          <w:rPr>
            <w:rFonts w:ascii="Times New Roman" w:hAnsi="Times New Roman"/>
            <w:sz w:val="24"/>
          </w:rPr>
          <w:fldChar w:fldCharType="separate"/>
        </w:r>
        <w:r w:rsidR="00244503">
          <w:rPr>
            <w:rFonts w:ascii="Times New Roman" w:hAnsi="Times New Roman"/>
            <w:noProof/>
            <w:sz w:val="24"/>
          </w:rPr>
          <w:t>3</w:t>
        </w:r>
        <w:r w:rsidRPr="00AE4A4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3FC"/>
    <w:multiLevelType w:val="hybridMultilevel"/>
    <w:tmpl w:val="F40638B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B3EBD"/>
    <w:multiLevelType w:val="hybridMultilevel"/>
    <w:tmpl w:val="2E748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7A75"/>
    <w:multiLevelType w:val="hybridMultilevel"/>
    <w:tmpl w:val="9208AC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54B6"/>
    <w:multiLevelType w:val="hybridMultilevel"/>
    <w:tmpl w:val="1A92B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1908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75221"/>
    <w:rsid w:val="00080295"/>
    <w:rsid w:val="000831B1"/>
    <w:rsid w:val="00083AD3"/>
    <w:rsid w:val="000866CF"/>
    <w:rsid w:val="00097CE2"/>
    <w:rsid w:val="000A0E2C"/>
    <w:rsid w:val="000A395F"/>
    <w:rsid w:val="000A7367"/>
    <w:rsid w:val="000B1C2B"/>
    <w:rsid w:val="000B1D9F"/>
    <w:rsid w:val="000C1ABD"/>
    <w:rsid w:val="000C681D"/>
    <w:rsid w:val="000E5BE3"/>
    <w:rsid w:val="000F18AA"/>
    <w:rsid w:val="000F1F34"/>
    <w:rsid w:val="000F5BAE"/>
    <w:rsid w:val="001078A2"/>
    <w:rsid w:val="00116181"/>
    <w:rsid w:val="00150723"/>
    <w:rsid w:val="00155DBB"/>
    <w:rsid w:val="00173317"/>
    <w:rsid w:val="001924F4"/>
    <w:rsid w:val="00197292"/>
    <w:rsid w:val="001B05FF"/>
    <w:rsid w:val="001B67C7"/>
    <w:rsid w:val="001C2A32"/>
    <w:rsid w:val="001C7C77"/>
    <w:rsid w:val="001D3972"/>
    <w:rsid w:val="001D5CC5"/>
    <w:rsid w:val="001D6BEF"/>
    <w:rsid w:val="001E0A81"/>
    <w:rsid w:val="001E714D"/>
    <w:rsid w:val="002114C0"/>
    <w:rsid w:val="0022031D"/>
    <w:rsid w:val="00233378"/>
    <w:rsid w:val="00244503"/>
    <w:rsid w:val="002504EB"/>
    <w:rsid w:val="002577C6"/>
    <w:rsid w:val="002705AA"/>
    <w:rsid w:val="00277232"/>
    <w:rsid w:val="0028443C"/>
    <w:rsid w:val="002848E0"/>
    <w:rsid w:val="00290C72"/>
    <w:rsid w:val="002A7760"/>
    <w:rsid w:val="002B1137"/>
    <w:rsid w:val="002C68E9"/>
    <w:rsid w:val="002E7977"/>
    <w:rsid w:val="00320F5C"/>
    <w:rsid w:val="003232C2"/>
    <w:rsid w:val="00327618"/>
    <w:rsid w:val="00336A5D"/>
    <w:rsid w:val="003471ED"/>
    <w:rsid w:val="00351127"/>
    <w:rsid w:val="00357046"/>
    <w:rsid w:val="00360D93"/>
    <w:rsid w:val="00361DAC"/>
    <w:rsid w:val="00371828"/>
    <w:rsid w:val="00385770"/>
    <w:rsid w:val="003905F9"/>
    <w:rsid w:val="003918D3"/>
    <w:rsid w:val="003959F3"/>
    <w:rsid w:val="003A052A"/>
    <w:rsid w:val="003A2F66"/>
    <w:rsid w:val="003A335D"/>
    <w:rsid w:val="003A73DF"/>
    <w:rsid w:val="003B5336"/>
    <w:rsid w:val="003C47C3"/>
    <w:rsid w:val="00400C42"/>
    <w:rsid w:val="00403688"/>
    <w:rsid w:val="00405ADD"/>
    <w:rsid w:val="00416FD4"/>
    <w:rsid w:val="004265D7"/>
    <w:rsid w:val="004342DE"/>
    <w:rsid w:val="0044121D"/>
    <w:rsid w:val="00441D6A"/>
    <w:rsid w:val="00446A09"/>
    <w:rsid w:val="004471DB"/>
    <w:rsid w:val="00450AFD"/>
    <w:rsid w:val="00455531"/>
    <w:rsid w:val="00467C68"/>
    <w:rsid w:val="00481E60"/>
    <w:rsid w:val="00482CE2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50F"/>
    <w:rsid w:val="004E6BC0"/>
    <w:rsid w:val="004F7D33"/>
    <w:rsid w:val="0050798F"/>
    <w:rsid w:val="00514A09"/>
    <w:rsid w:val="00516C56"/>
    <w:rsid w:val="0052670C"/>
    <w:rsid w:val="00532C21"/>
    <w:rsid w:val="00541C39"/>
    <w:rsid w:val="00545B7A"/>
    <w:rsid w:val="0055185F"/>
    <w:rsid w:val="005556D3"/>
    <w:rsid w:val="00566B6B"/>
    <w:rsid w:val="005702C1"/>
    <w:rsid w:val="00597F93"/>
    <w:rsid w:val="005A13BD"/>
    <w:rsid w:val="005B43FF"/>
    <w:rsid w:val="005B54BF"/>
    <w:rsid w:val="005D1A2B"/>
    <w:rsid w:val="006474D7"/>
    <w:rsid w:val="0066439C"/>
    <w:rsid w:val="00670D0B"/>
    <w:rsid w:val="006813B2"/>
    <w:rsid w:val="00683F6B"/>
    <w:rsid w:val="006A4F9C"/>
    <w:rsid w:val="006A6FF3"/>
    <w:rsid w:val="006C3654"/>
    <w:rsid w:val="006D78DC"/>
    <w:rsid w:val="006E2D9F"/>
    <w:rsid w:val="006E3784"/>
    <w:rsid w:val="006F0A83"/>
    <w:rsid w:val="006F2552"/>
    <w:rsid w:val="006F4B46"/>
    <w:rsid w:val="006F59B2"/>
    <w:rsid w:val="006F5CF3"/>
    <w:rsid w:val="00700319"/>
    <w:rsid w:val="00714D2F"/>
    <w:rsid w:val="007317EC"/>
    <w:rsid w:val="00733FAC"/>
    <w:rsid w:val="00763550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1A97"/>
    <w:rsid w:val="007B3707"/>
    <w:rsid w:val="007D19CB"/>
    <w:rsid w:val="007E0097"/>
    <w:rsid w:val="007E6859"/>
    <w:rsid w:val="007F2B9A"/>
    <w:rsid w:val="0082207D"/>
    <w:rsid w:val="0082271F"/>
    <w:rsid w:val="0083236B"/>
    <w:rsid w:val="00840B70"/>
    <w:rsid w:val="00850132"/>
    <w:rsid w:val="0086153F"/>
    <w:rsid w:val="00864CF5"/>
    <w:rsid w:val="00872289"/>
    <w:rsid w:val="0088579A"/>
    <w:rsid w:val="008A203F"/>
    <w:rsid w:val="008A6EA8"/>
    <w:rsid w:val="008A7A9F"/>
    <w:rsid w:val="008B7858"/>
    <w:rsid w:val="008B7DB1"/>
    <w:rsid w:val="008D0DDB"/>
    <w:rsid w:val="008D1308"/>
    <w:rsid w:val="008D602A"/>
    <w:rsid w:val="008D63C2"/>
    <w:rsid w:val="00901618"/>
    <w:rsid w:val="00920CCC"/>
    <w:rsid w:val="00920FD0"/>
    <w:rsid w:val="00921A4E"/>
    <w:rsid w:val="00925FBB"/>
    <w:rsid w:val="009260B9"/>
    <w:rsid w:val="00931CE0"/>
    <w:rsid w:val="009338FA"/>
    <w:rsid w:val="00936D9E"/>
    <w:rsid w:val="0094473D"/>
    <w:rsid w:val="009522D6"/>
    <w:rsid w:val="009604B5"/>
    <w:rsid w:val="00982A2D"/>
    <w:rsid w:val="009B5374"/>
    <w:rsid w:val="009B6652"/>
    <w:rsid w:val="009C34E1"/>
    <w:rsid w:val="009C6782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40F52"/>
    <w:rsid w:val="00A61D9B"/>
    <w:rsid w:val="00A70F7C"/>
    <w:rsid w:val="00A82E61"/>
    <w:rsid w:val="00A83419"/>
    <w:rsid w:val="00A870ED"/>
    <w:rsid w:val="00A942DD"/>
    <w:rsid w:val="00A95542"/>
    <w:rsid w:val="00AC51AA"/>
    <w:rsid w:val="00AD3428"/>
    <w:rsid w:val="00AE04C1"/>
    <w:rsid w:val="00AE0DA7"/>
    <w:rsid w:val="00AE1EB3"/>
    <w:rsid w:val="00AE4A4F"/>
    <w:rsid w:val="00AF58A9"/>
    <w:rsid w:val="00B00731"/>
    <w:rsid w:val="00B03C4C"/>
    <w:rsid w:val="00B23C5D"/>
    <w:rsid w:val="00B26D68"/>
    <w:rsid w:val="00B42F57"/>
    <w:rsid w:val="00B44BA3"/>
    <w:rsid w:val="00B711F0"/>
    <w:rsid w:val="00B739A4"/>
    <w:rsid w:val="00BA4745"/>
    <w:rsid w:val="00BA4F8E"/>
    <w:rsid w:val="00BD7C35"/>
    <w:rsid w:val="00C034C2"/>
    <w:rsid w:val="00C05ACD"/>
    <w:rsid w:val="00C11848"/>
    <w:rsid w:val="00C505D3"/>
    <w:rsid w:val="00C569C0"/>
    <w:rsid w:val="00C61F4C"/>
    <w:rsid w:val="00C64696"/>
    <w:rsid w:val="00C67E07"/>
    <w:rsid w:val="00C909B6"/>
    <w:rsid w:val="00CA0951"/>
    <w:rsid w:val="00CB70E7"/>
    <w:rsid w:val="00CB76F5"/>
    <w:rsid w:val="00CC5D0E"/>
    <w:rsid w:val="00CD2BF7"/>
    <w:rsid w:val="00CD3495"/>
    <w:rsid w:val="00CD4DCD"/>
    <w:rsid w:val="00CD5A41"/>
    <w:rsid w:val="00CE0EA9"/>
    <w:rsid w:val="00CF3562"/>
    <w:rsid w:val="00D0051C"/>
    <w:rsid w:val="00D00DC0"/>
    <w:rsid w:val="00D0660C"/>
    <w:rsid w:val="00D13303"/>
    <w:rsid w:val="00D21FD4"/>
    <w:rsid w:val="00D44D57"/>
    <w:rsid w:val="00D51E41"/>
    <w:rsid w:val="00D6154F"/>
    <w:rsid w:val="00D63124"/>
    <w:rsid w:val="00D666CB"/>
    <w:rsid w:val="00D66EF7"/>
    <w:rsid w:val="00D670FF"/>
    <w:rsid w:val="00D847D4"/>
    <w:rsid w:val="00DC54AE"/>
    <w:rsid w:val="00DC774C"/>
    <w:rsid w:val="00DD3C7A"/>
    <w:rsid w:val="00DD59E6"/>
    <w:rsid w:val="00DE25DF"/>
    <w:rsid w:val="00DE2673"/>
    <w:rsid w:val="00DE4AB5"/>
    <w:rsid w:val="00DF0BA1"/>
    <w:rsid w:val="00DF0BDF"/>
    <w:rsid w:val="00DF2C6F"/>
    <w:rsid w:val="00E02E8C"/>
    <w:rsid w:val="00E04260"/>
    <w:rsid w:val="00E05737"/>
    <w:rsid w:val="00E06659"/>
    <w:rsid w:val="00E20A95"/>
    <w:rsid w:val="00E21091"/>
    <w:rsid w:val="00E23BE0"/>
    <w:rsid w:val="00E24A23"/>
    <w:rsid w:val="00E26045"/>
    <w:rsid w:val="00E370DC"/>
    <w:rsid w:val="00E42AA9"/>
    <w:rsid w:val="00E44227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ED506B"/>
    <w:rsid w:val="00EE07E5"/>
    <w:rsid w:val="00F12DC2"/>
    <w:rsid w:val="00F12DE6"/>
    <w:rsid w:val="00F1345F"/>
    <w:rsid w:val="00F21DA2"/>
    <w:rsid w:val="00F250C4"/>
    <w:rsid w:val="00F31A25"/>
    <w:rsid w:val="00F31E23"/>
    <w:rsid w:val="00F33B54"/>
    <w:rsid w:val="00F62E3E"/>
    <w:rsid w:val="00F67805"/>
    <w:rsid w:val="00F84708"/>
    <w:rsid w:val="00F9055F"/>
    <w:rsid w:val="00F9219D"/>
    <w:rsid w:val="00F96D1C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21CA53"/>
  <w15:docId w15:val="{5C14E758-99D6-46E8-90FD-6B2707C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44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5641-53C1-4D8F-AE0C-8871DEF6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1.pielikums</dc:subject>
  <dc:creator>Natalja Andrukoviča</dc:creator>
  <dc:description>Andrukoviča 67027393_x000d_
natalja.andrukovica@zm.gov.lv</dc:description>
  <cp:lastModifiedBy>Sanita Žagare</cp:lastModifiedBy>
  <cp:revision>14</cp:revision>
  <cp:lastPrinted>2017-01-09T08:07:00Z</cp:lastPrinted>
  <dcterms:created xsi:type="dcterms:W3CDTF">2017-03-08T14:14:00Z</dcterms:created>
  <dcterms:modified xsi:type="dcterms:W3CDTF">2017-04-12T07:23:00Z</dcterms:modified>
</cp:coreProperties>
</file>