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008C7" w14:textId="77777777" w:rsidR="00953126" w:rsidRPr="00D25FF5" w:rsidRDefault="00D14598" w:rsidP="00953126">
      <w:pPr>
        <w:ind w:firstLine="720"/>
        <w:jc w:val="center"/>
        <w:rPr>
          <w:b/>
          <w:sz w:val="28"/>
          <w:szCs w:val="28"/>
          <w:lang w:val="lv-LV"/>
        </w:rPr>
      </w:pPr>
      <w:bookmarkStart w:id="0" w:name="OLE_LINK3"/>
      <w:bookmarkStart w:id="1" w:name="OLE_LINK4"/>
      <w:bookmarkStart w:id="2" w:name="OLE_LINK5"/>
      <w:bookmarkStart w:id="3" w:name="OLE_LINK1"/>
      <w:bookmarkStart w:id="4" w:name="OLE_LINK2"/>
      <w:r w:rsidRPr="00D25FF5">
        <w:rPr>
          <w:b/>
          <w:sz w:val="28"/>
          <w:szCs w:val="28"/>
          <w:lang w:val="lv-LV"/>
        </w:rPr>
        <w:t>M</w:t>
      </w:r>
      <w:r w:rsidR="00953126" w:rsidRPr="00D25FF5">
        <w:rPr>
          <w:b/>
          <w:sz w:val="28"/>
          <w:szCs w:val="28"/>
          <w:lang w:val="lv-LV"/>
        </w:rPr>
        <w:t>inistru kabineta noteikum</w:t>
      </w:r>
      <w:r w:rsidR="00877C4B" w:rsidRPr="00D25FF5">
        <w:rPr>
          <w:b/>
          <w:sz w:val="28"/>
          <w:szCs w:val="28"/>
          <w:lang w:val="lv-LV"/>
        </w:rPr>
        <w:t>u</w:t>
      </w:r>
      <w:r w:rsidR="00953126" w:rsidRPr="00D25FF5">
        <w:rPr>
          <w:b/>
          <w:sz w:val="28"/>
          <w:szCs w:val="28"/>
          <w:lang w:val="lv-LV"/>
        </w:rPr>
        <w:t xml:space="preserve"> </w:t>
      </w:r>
      <w:r w:rsidR="005358E8" w:rsidRPr="00D25FF5">
        <w:rPr>
          <w:b/>
          <w:sz w:val="28"/>
          <w:szCs w:val="28"/>
          <w:lang w:val="lv-LV"/>
        </w:rPr>
        <w:t>projekta</w:t>
      </w:r>
    </w:p>
    <w:p w14:paraId="6DEDAD28" w14:textId="4B0D372D" w:rsidR="00CB1045" w:rsidRPr="00D25FF5" w:rsidRDefault="00724B71" w:rsidP="00724B71">
      <w:pPr>
        <w:jc w:val="center"/>
        <w:rPr>
          <w:b/>
          <w:bCs/>
          <w:sz w:val="28"/>
          <w:szCs w:val="28"/>
          <w:lang w:val="lv-LV"/>
        </w:rPr>
      </w:pPr>
      <w:r w:rsidRPr="00D25FF5">
        <w:rPr>
          <w:b/>
          <w:bCs/>
          <w:color w:val="000000" w:themeColor="text1"/>
          <w:sz w:val="28"/>
          <w:szCs w:val="28"/>
          <w:lang w:val="lv-LV"/>
        </w:rPr>
        <w:t>“Noteikumi par Latvijas būvnormatīvu LBN 501-</w:t>
      </w:r>
      <w:r w:rsidR="00A04F78" w:rsidRPr="00D25FF5">
        <w:rPr>
          <w:b/>
          <w:bCs/>
          <w:color w:val="000000" w:themeColor="text1"/>
          <w:sz w:val="28"/>
          <w:szCs w:val="28"/>
          <w:lang w:val="lv-LV"/>
        </w:rPr>
        <w:t>1</w:t>
      </w:r>
      <w:r w:rsidR="00A04F78">
        <w:rPr>
          <w:b/>
          <w:bCs/>
          <w:color w:val="000000" w:themeColor="text1"/>
          <w:sz w:val="28"/>
          <w:szCs w:val="28"/>
          <w:lang w:val="lv-LV"/>
        </w:rPr>
        <w:t xml:space="preserve">7 </w:t>
      </w:r>
      <w:r w:rsidRPr="00D25FF5">
        <w:rPr>
          <w:b/>
          <w:bCs/>
          <w:color w:val="000000" w:themeColor="text1"/>
          <w:sz w:val="28"/>
          <w:szCs w:val="28"/>
          <w:lang w:val="lv-LV"/>
        </w:rPr>
        <w:t>„</w:t>
      </w:r>
      <w:proofErr w:type="spellStart"/>
      <w:r w:rsidRPr="00D25FF5">
        <w:rPr>
          <w:b/>
          <w:bCs/>
          <w:color w:val="000000" w:themeColor="text1"/>
          <w:sz w:val="28"/>
          <w:szCs w:val="28"/>
          <w:lang w:val="lv-LV"/>
        </w:rPr>
        <w:t>Būvizmaksu</w:t>
      </w:r>
      <w:proofErr w:type="spellEnd"/>
      <w:r w:rsidRPr="00D25FF5">
        <w:rPr>
          <w:b/>
          <w:bCs/>
          <w:color w:val="000000" w:themeColor="text1"/>
          <w:sz w:val="28"/>
          <w:szCs w:val="28"/>
          <w:lang w:val="lv-LV"/>
        </w:rPr>
        <w:t xml:space="preserve"> noteikšanas kārtība”” </w:t>
      </w:r>
      <w:r w:rsidR="00CB1045" w:rsidRPr="00D25FF5">
        <w:rPr>
          <w:b/>
          <w:sz w:val="28"/>
          <w:szCs w:val="28"/>
          <w:lang w:val="lv-LV"/>
        </w:rPr>
        <w:t xml:space="preserve">sākotnējās ietekmes novērtējuma </w:t>
      </w:r>
      <w:smartTag w:uri="schemas-tilde-lv/tildestengine" w:element="veidnes">
        <w:smartTagPr>
          <w:attr w:name="id" w:val="-1"/>
          <w:attr w:name="baseform" w:val="ziņojums"/>
          <w:attr w:name="text" w:val="ziņojums"/>
        </w:smartTagPr>
        <w:r w:rsidR="00CB1045" w:rsidRPr="00D25FF5">
          <w:rPr>
            <w:b/>
            <w:sz w:val="28"/>
            <w:szCs w:val="28"/>
            <w:lang w:val="lv-LV"/>
          </w:rPr>
          <w:t>ziņojums</w:t>
        </w:r>
      </w:smartTag>
      <w:r w:rsidR="00CB1045" w:rsidRPr="00D25FF5">
        <w:rPr>
          <w:b/>
          <w:sz w:val="28"/>
          <w:szCs w:val="28"/>
          <w:lang w:val="lv-LV"/>
        </w:rPr>
        <w:t xml:space="preserve"> (</w:t>
      </w:r>
      <w:r w:rsidR="00CB1045" w:rsidRPr="00D25FF5">
        <w:rPr>
          <w:b/>
          <w:bCs/>
          <w:sz w:val="28"/>
          <w:szCs w:val="28"/>
          <w:lang w:val="lv-LV"/>
        </w:rPr>
        <w:t>anotācija)</w:t>
      </w:r>
      <w:bookmarkEnd w:id="0"/>
      <w:bookmarkEnd w:id="1"/>
      <w:bookmarkEnd w:id="2"/>
      <w:bookmarkEnd w:id="3"/>
      <w:bookmarkEnd w:id="4"/>
    </w:p>
    <w:p w14:paraId="5218C2D4" w14:textId="77777777" w:rsidR="00CB1045" w:rsidRPr="00D25FF5" w:rsidRDefault="00CB1045" w:rsidP="00CB1045">
      <w:pPr>
        <w:tabs>
          <w:tab w:val="left" w:pos="7230"/>
        </w:tabs>
        <w:rPr>
          <w:sz w:val="28"/>
          <w:szCs w:val="28"/>
          <w:lang w:val="lv-LV"/>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
        <w:gridCol w:w="3177"/>
        <w:gridCol w:w="5508"/>
      </w:tblGrid>
      <w:tr w:rsidR="00CB1045" w:rsidRPr="00E672EB" w14:paraId="152253FE" w14:textId="77777777" w:rsidTr="00162BEC">
        <w:tc>
          <w:tcPr>
            <w:tcW w:w="5000" w:type="pct"/>
            <w:gridSpan w:val="3"/>
            <w:vAlign w:val="center"/>
          </w:tcPr>
          <w:p w14:paraId="1AF71D0E" w14:textId="77777777" w:rsidR="00CB1045" w:rsidRPr="00D25FF5" w:rsidRDefault="00CB1045" w:rsidP="00724C04">
            <w:pPr>
              <w:contextualSpacing/>
              <w:jc w:val="center"/>
              <w:rPr>
                <w:sz w:val="28"/>
                <w:szCs w:val="28"/>
                <w:lang w:val="lv-LV"/>
              </w:rPr>
            </w:pPr>
            <w:r w:rsidRPr="00D25FF5">
              <w:rPr>
                <w:b/>
                <w:sz w:val="28"/>
                <w:szCs w:val="28"/>
                <w:lang w:val="lv-LV"/>
              </w:rPr>
              <w:t>I. Tiesību akta projekta izstrādes nepieciešamība</w:t>
            </w:r>
          </w:p>
        </w:tc>
      </w:tr>
      <w:tr w:rsidR="00CB1045" w:rsidRPr="00E672EB" w14:paraId="20976E83" w14:textId="77777777" w:rsidTr="00162BEC">
        <w:trPr>
          <w:trHeight w:val="439"/>
        </w:trPr>
        <w:tc>
          <w:tcPr>
            <w:tcW w:w="285" w:type="pct"/>
          </w:tcPr>
          <w:p w14:paraId="60FCE9B3" w14:textId="77777777" w:rsidR="00CB1045" w:rsidRPr="00D25FF5" w:rsidRDefault="00CB1045" w:rsidP="00724C04">
            <w:pPr>
              <w:ind w:left="57" w:right="57"/>
              <w:contextualSpacing/>
              <w:rPr>
                <w:sz w:val="28"/>
                <w:szCs w:val="28"/>
                <w:lang w:val="lv-LV"/>
              </w:rPr>
            </w:pPr>
            <w:r w:rsidRPr="00D25FF5">
              <w:rPr>
                <w:sz w:val="28"/>
                <w:szCs w:val="28"/>
                <w:lang w:val="lv-LV"/>
              </w:rPr>
              <w:t> 1.</w:t>
            </w:r>
          </w:p>
        </w:tc>
        <w:tc>
          <w:tcPr>
            <w:tcW w:w="1725" w:type="pct"/>
          </w:tcPr>
          <w:p w14:paraId="619E5B3B" w14:textId="77777777" w:rsidR="00CB1045" w:rsidRPr="00D25FF5" w:rsidRDefault="00CB1045" w:rsidP="00724C04">
            <w:pPr>
              <w:ind w:left="57" w:right="57"/>
              <w:contextualSpacing/>
              <w:rPr>
                <w:sz w:val="28"/>
                <w:szCs w:val="28"/>
                <w:lang w:val="lv-LV"/>
              </w:rPr>
            </w:pPr>
            <w:r w:rsidRPr="00D25FF5">
              <w:rPr>
                <w:sz w:val="28"/>
                <w:szCs w:val="28"/>
                <w:lang w:val="lv-LV"/>
              </w:rPr>
              <w:t>Pamatojums</w:t>
            </w:r>
          </w:p>
        </w:tc>
        <w:tc>
          <w:tcPr>
            <w:tcW w:w="2991" w:type="pct"/>
          </w:tcPr>
          <w:p w14:paraId="131ED328" w14:textId="4D25FEA8" w:rsidR="0010120D" w:rsidRPr="00AC31B5" w:rsidRDefault="00877C4B" w:rsidP="00162BEC">
            <w:pPr>
              <w:ind w:left="122" w:right="135" w:firstLine="263"/>
              <w:jc w:val="both"/>
              <w:rPr>
                <w:rFonts w:eastAsia="SimSun"/>
                <w:sz w:val="28"/>
                <w:szCs w:val="28"/>
                <w:lang w:val="lv-LV" w:eastAsia="zh-CN"/>
              </w:rPr>
            </w:pPr>
            <w:r w:rsidRPr="00D25FF5">
              <w:rPr>
                <w:rFonts w:eastAsia="SimSun"/>
                <w:sz w:val="28"/>
                <w:szCs w:val="28"/>
                <w:lang w:val="lv-LV" w:eastAsia="zh-CN"/>
              </w:rPr>
              <w:t xml:space="preserve">Ministru kabineta </w:t>
            </w:r>
            <w:r w:rsidR="00665D97" w:rsidRPr="00D25FF5">
              <w:rPr>
                <w:rFonts w:eastAsia="SimSun"/>
                <w:sz w:val="28"/>
                <w:szCs w:val="28"/>
                <w:lang w:val="lv-LV" w:eastAsia="zh-CN"/>
              </w:rPr>
              <w:t xml:space="preserve">noteikumu projekts </w:t>
            </w:r>
            <w:r w:rsidR="009C2D7D">
              <w:rPr>
                <w:rFonts w:eastAsia="SimSun"/>
                <w:sz w:val="28"/>
                <w:szCs w:val="28"/>
                <w:lang w:val="lv-LV" w:eastAsia="zh-CN"/>
              </w:rPr>
              <w:t>“N</w:t>
            </w:r>
            <w:r w:rsidR="00724B71" w:rsidRPr="00D25FF5">
              <w:rPr>
                <w:bCs/>
                <w:color w:val="000000" w:themeColor="text1"/>
                <w:sz w:val="28"/>
                <w:szCs w:val="28"/>
                <w:lang w:val="lv-LV"/>
              </w:rPr>
              <w:t>oteikumi par Latvijas būvnormatīvu LBN 501-1</w:t>
            </w:r>
            <w:r w:rsidR="00AD71FD">
              <w:rPr>
                <w:bCs/>
                <w:color w:val="000000" w:themeColor="text1"/>
                <w:sz w:val="28"/>
                <w:szCs w:val="28"/>
                <w:lang w:val="lv-LV"/>
              </w:rPr>
              <w:t>7</w:t>
            </w:r>
            <w:r w:rsidR="00724B71" w:rsidRPr="00D25FF5">
              <w:rPr>
                <w:bCs/>
                <w:color w:val="000000" w:themeColor="text1"/>
                <w:sz w:val="28"/>
                <w:szCs w:val="28"/>
                <w:lang w:val="lv-LV"/>
              </w:rPr>
              <w:t xml:space="preserve"> „</w:t>
            </w:r>
            <w:proofErr w:type="spellStart"/>
            <w:r w:rsidR="00724B71" w:rsidRPr="00D25FF5">
              <w:rPr>
                <w:bCs/>
                <w:color w:val="000000" w:themeColor="text1"/>
                <w:sz w:val="28"/>
                <w:szCs w:val="28"/>
                <w:lang w:val="lv-LV"/>
              </w:rPr>
              <w:t>Būvizmaksu</w:t>
            </w:r>
            <w:proofErr w:type="spellEnd"/>
            <w:r w:rsidR="00724B71" w:rsidRPr="00D25FF5">
              <w:rPr>
                <w:bCs/>
                <w:color w:val="000000" w:themeColor="text1"/>
                <w:sz w:val="28"/>
                <w:szCs w:val="28"/>
                <w:lang w:val="lv-LV"/>
              </w:rPr>
              <w:t xml:space="preserve"> noteikšanas kārtība”</w:t>
            </w:r>
            <w:r w:rsidR="009C2D7D">
              <w:rPr>
                <w:bCs/>
                <w:color w:val="000000" w:themeColor="text1"/>
                <w:sz w:val="28"/>
                <w:szCs w:val="28"/>
                <w:lang w:val="lv-LV"/>
              </w:rPr>
              <w:t>”</w:t>
            </w:r>
            <w:r w:rsidR="00724B71" w:rsidRPr="00D25FF5">
              <w:rPr>
                <w:bCs/>
                <w:color w:val="000000" w:themeColor="text1"/>
                <w:sz w:val="28"/>
                <w:szCs w:val="28"/>
                <w:lang w:val="lv-LV"/>
              </w:rPr>
              <w:t xml:space="preserve"> </w:t>
            </w:r>
            <w:r w:rsidR="00724B71" w:rsidRPr="00D25FF5">
              <w:rPr>
                <w:rFonts w:eastAsia="SimSun"/>
                <w:sz w:val="28"/>
                <w:szCs w:val="28"/>
                <w:lang w:val="lv-LV" w:eastAsia="zh-CN"/>
              </w:rPr>
              <w:t xml:space="preserve"> </w:t>
            </w:r>
            <w:r w:rsidRPr="00D25FF5">
              <w:rPr>
                <w:rFonts w:eastAsia="SimSun"/>
                <w:sz w:val="28"/>
                <w:szCs w:val="28"/>
                <w:lang w:val="lv-LV" w:eastAsia="zh-CN"/>
              </w:rPr>
              <w:t xml:space="preserve">(turpmāk </w:t>
            </w:r>
            <w:r w:rsidR="00CD5814" w:rsidRPr="00D25FF5">
              <w:rPr>
                <w:rFonts w:eastAsia="SimSun"/>
                <w:sz w:val="28"/>
                <w:szCs w:val="28"/>
                <w:lang w:val="lv-LV" w:eastAsia="zh-CN"/>
              </w:rPr>
              <w:t xml:space="preserve">– </w:t>
            </w:r>
            <w:r w:rsidRPr="00D25FF5">
              <w:rPr>
                <w:rFonts w:eastAsia="SimSun"/>
                <w:sz w:val="28"/>
                <w:szCs w:val="28"/>
                <w:lang w:val="lv-LV" w:eastAsia="zh-CN"/>
              </w:rPr>
              <w:t>noteikumu projekts) tiek izdots saskaņā ar</w:t>
            </w:r>
            <w:r w:rsidR="00AC31B5" w:rsidRPr="00AC31B5">
              <w:rPr>
                <w:lang w:val="lv-LV"/>
              </w:rPr>
              <w:t xml:space="preserve"> </w:t>
            </w:r>
            <w:r w:rsidR="00AC31B5">
              <w:rPr>
                <w:rFonts w:eastAsia="SimSun"/>
                <w:sz w:val="28"/>
                <w:szCs w:val="28"/>
                <w:lang w:val="lv-LV" w:eastAsia="zh-CN"/>
              </w:rPr>
              <w:t xml:space="preserve"> </w:t>
            </w:r>
            <w:r w:rsidR="00162BEC" w:rsidRPr="00162BEC">
              <w:rPr>
                <w:rFonts w:eastAsia="SimSun"/>
                <w:sz w:val="28"/>
                <w:szCs w:val="28"/>
                <w:lang w:val="lv-LV" w:eastAsia="zh-CN"/>
              </w:rPr>
              <w:t>Būvniecības likuma</w:t>
            </w:r>
            <w:r w:rsidR="00162BEC">
              <w:rPr>
                <w:rFonts w:eastAsia="SimSun"/>
                <w:sz w:val="28"/>
                <w:szCs w:val="28"/>
                <w:lang w:val="lv-LV" w:eastAsia="zh-CN"/>
              </w:rPr>
              <w:t xml:space="preserve"> </w:t>
            </w:r>
            <w:r w:rsidR="00162BEC" w:rsidRPr="00162BEC">
              <w:rPr>
                <w:rFonts w:eastAsia="SimSun"/>
                <w:sz w:val="28"/>
                <w:szCs w:val="28"/>
                <w:lang w:val="lv-LV" w:eastAsia="zh-CN"/>
              </w:rPr>
              <w:t>5.panta pirmās daļas 3.punktu,</w:t>
            </w:r>
            <w:r w:rsidR="00162BEC">
              <w:rPr>
                <w:rFonts w:eastAsia="SimSun"/>
                <w:sz w:val="28"/>
                <w:szCs w:val="28"/>
                <w:lang w:val="lv-LV" w:eastAsia="zh-CN"/>
              </w:rPr>
              <w:t xml:space="preserve"> </w:t>
            </w:r>
            <w:r w:rsidR="00162BEC" w:rsidRPr="00162BEC">
              <w:rPr>
                <w:rFonts w:eastAsia="SimSun"/>
                <w:sz w:val="28"/>
                <w:szCs w:val="28"/>
                <w:lang w:val="lv-LV" w:eastAsia="zh-CN"/>
              </w:rPr>
              <w:t>Publisko iepirkumu likuma 20.panta trešo daļu,</w:t>
            </w:r>
            <w:r w:rsidR="00162BEC">
              <w:rPr>
                <w:rFonts w:eastAsia="SimSun"/>
                <w:sz w:val="28"/>
                <w:szCs w:val="28"/>
                <w:lang w:val="lv-LV" w:eastAsia="zh-CN"/>
              </w:rPr>
              <w:t xml:space="preserve"> </w:t>
            </w:r>
            <w:r w:rsidR="00162BEC" w:rsidRPr="00162BEC">
              <w:rPr>
                <w:rFonts w:eastAsia="SimSun"/>
                <w:sz w:val="28"/>
                <w:szCs w:val="28"/>
                <w:lang w:val="lv-LV" w:eastAsia="zh-CN"/>
              </w:rPr>
              <w:t>Sabiedrisko pakalpojumu</w:t>
            </w:r>
            <w:r w:rsidR="00162BEC">
              <w:rPr>
                <w:rFonts w:eastAsia="SimSun"/>
                <w:sz w:val="28"/>
                <w:szCs w:val="28"/>
                <w:lang w:val="lv-LV" w:eastAsia="zh-CN"/>
              </w:rPr>
              <w:t xml:space="preserve"> </w:t>
            </w:r>
            <w:r w:rsidR="00162BEC" w:rsidRPr="00162BEC">
              <w:rPr>
                <w:rFonts w:eastAsia="SimSun"/>
                <w:sz w:val="28"/>
                <w:szCs w:val="28"/>
                <w:lang w:val="lv-LV" w:eastAsia="zh-CN"/>
              </w:rPr>
              <w:t>sniedzēju</w:t>
            </w:r>
            <w:r w:rsidR="00162BEC">
              <w:rPr>
                <w:rFonts w:eastAsia="SimSun"/>
                <w:sz w:val="28"/>
                <w:szCs w:val="28"/>
                <w:lang w:val="lv-LV" w:eastAsia="zh-CN"/>
              </w:rPr>
              <w:t xml:space="preserve"> </w:t>
            </w:r>
            <w:r w:rsidR="00162BEC" w:rsidRPr="00162BEC">
              <w:rPr>
                <w:rFonts w:eastAsia="SimSun"/>
                <w:sz w:val="28"/>
                <w:szCs w:val="28"/>
                <w:lang w:val="lv-LV" w:eastAsia="zh-CN"/>
              </w:rPr>
              <w:t>iepirkumu likuma 23.panta trešo daļu.</w:t>
            </w:r>
            <w:r w:rsidR="00162BEC">
              <w:rPr>
                <w:rFonts w:eastAsia="SimSun"/>
                <w:sz w:val="28"/>
                <w:szCs w:val="28"/>
                <w:lang w:val="lv-LV" w:eastAsia="zh-CN"/>
              </w:rPr>
              <w:t xml:space="preserve"> </w:t>
            </w:r>
            <w:r w:rsidR="00162BEC" w:rsidRPr="00162BEC">
              <w:rPr>
                <w:rFonts w:eastAsia="SimSun"/>
                <w:sz w:val="28"/>
                <w:szCs w:val="28"/>
                <w:lang w:val="lv-LV" w:eastAsia="zh-CN"/>
              </w:rPr>
              <w:t xml:space="preserve">                                                          </w:t>
            </w:r>
          </w:p>
        </w:tc>
      </w:tr>
      <w:tr w:rsidR="00CB1045" w:rsidRPr="00E672EB" w14:paraId="202B0EA9" w14:textId="77777777" w:rsidTr="00162BEC">
        <w:trPr>
          <w:trHeight w:val="1544"/>
        </w:trPr>
        <w:tc>
          <w:tcPr>
            <w:tcW w:w="285" w:type="pct"/>
          </w:tcPr>
          <w:p w14:paraId="6C776E48" w14:textId="3ECFBFB2" w:rsidR="00CB1045" w:rsidRPr="00D25FF5" w:rsidRDefault="00724B71" w:rsidP="00724C04">
            <w:pPr>
              <w:ind w:left="57" w:right="57"/>
              <w:contextualSpacing/>
              <w:rPr>
                <w:sz w:val="28"/>
                <w:szCs w:val="28"/>
                <w:lang w:val="lv-LV"/>
              </w:rPr>
            </w:pPr>
            <w:r w:rsidRPr="00D25FF5">
              <w:rPr>
                <w:sz w:val="28"/>
                <w:szCs w:val="28"/>
                <w:lang w:val="lv-LV"/>
              </w:rPr>
              <w:t xml:space="preserve"> </w:t>
            </w:r>
            <w:r w:rsidR="007738D7">
              <w:rPr>
                <w:sz w:val="28"/>
                <w:szCs w:val="28"/>
                <w:lang w:val="lv-LV"/>
              </w:rPr>
              <w:t>2.</w:t>
            </w:r>
          </w:p>
        </w:tc>
        <w:tc>
          <w:tcPr>
            <w:tcW w:w="1725" w:type="pct"/>
          </w:tcPr>
          <w:p w14:paraId="3CCEA011" w14:textId="77777777" w:rsidR="00CB1045" w:rsidRPr="00D25FF5" w:rsidRDefault="00CB1045" w:rsidP="00724C04">
            <w:pPr>
              <w:ind w:left="57" w:right="57"/>
              <w:contextualSpacing/>
              <w:rPr>
                <w:sz w:val="28"/>
                <w:szCs w:val="28"/>
                <w:lang w:val="lv-LV"/>
              </w:rPr>
            </w:pPr>
            <w:r w:rsidRPr="00D25FF5">
              <w:rPr>
                <w:sz w:val="28"/>
                <w:szCs w:val="28"/>
                <w:lang w:val="lv-LV"/>
              </w:rPr>
              <w:t>Pašreizējā situācija un problēmas</w:t>
            </w:r>
            <w:r w:rsidR="003444A9" w:rsidRPr="00D25FF5">
              <w:rPr>
                <w:sz w:val="28"/>
                <w:szCs w:val="28"/>
                <w:lang w:val="lv-LV"/>
              </w:rPr>
              <w:t xml:space="preserve"> kuru risināšanai tiesību akta projekts izstrādāts, tiesiskā regulējuma mērķis un būtība</w:t>
            </w:r>
          </w:p>
        </w:tc>
        <w:tc>
          <w:tcPr>
            <w:tcW w:w="2991" w:type="pct"/>
          </w:tcPr>
          <w:p w14:paraId="42BD74AE" w14:textId="28F2A3A9" w:rsidR="00D375FE" w:rsidRDefault="002F0FF0" w:rsidP="00D375FE">
            <w:pPr>
              <w:shd w:val="clear" w:color="auto" w:fill="FFFFFF"/>
              <w:spacing w:before="100" w:beforeAutospacing="1" w:line="293" w:lineRule="atLeast"/>
              <w:ind w:left="122" w:right="135" w:firstLine="263"/>
              <w:jc w:val="both"/>
              <w:rPr>
                <w:color w:val="000000" w:themeColor="text1"/>
                <w:sz w:val="28"/>
                <w:szCs w:val="28"/>
                <w:lang w:val="lv-LV"/>
              </w:rPr>
            </w:pPr>
            <w:r w:rsidRPr="002F0FF0">
              <w:rPr>
                <w:color w:val="000000" w:themeColor="text1"/>
                <w:sz w:val="28"/>
                <w:szCs w:val="28"/>
                <w:lang w:val="lv-LV"/>
              </w:rPr>
              <w:t>Noteikumu projekts sagatavots ar mērķi novērst atšķirīgas iepriekšējā regulējuma interpretācijas,</w:t>
            </w:r>
            <w:r w:rsidR="00C220EF">
              <w:rPr>
                <w:color w:val="000000" w:themeColor="text1"/>
                <w:sz w:val="28"/>
                <w:szCs w:val="28"/>
                <w:lang w:val="lv-LV"/>
              </w:rPr>
              <w:t xml:space="preserve"> satur terminoloģijas izmaiņas</w:t>
            </w:r>
            <w:r w:rsidR="003E1D0A">
              <w:rPr>
                <w:color w:val="000000" w:themeColor="text1"/>
                <w:sz w:val="28"/>
                <w:szCs w:val="28"/>
                <w:lang w:val="lv-LV"/>
              </w:rPr>
              <w:t xml:space="preserve"> atbilstoši esošajam būvniecības regulējumam</w:t>
            </w:r>
            <w:r w:rsidR="00C220EF">
              <w:rPr>
                <w:color w:val="000000" w:themeColor="text1"/>
                <w:sz w:val="28"/>
                <w:szCs w:val="28"/>
                <w:lang w:val="lv-LV"/>
              </w:rPr>
              <w:t>,</w:t>
            </w:r>
            <w:r w:rsidRPr="002F0FF0">
              <w:rPr>
                <w:color w:val="000000" w:themeColor="text1"/>
                <w:sz w:val="28"/>
                <w:szCs w:val="28"/>
                <w:lang w:val="lv-LV"/>
              </w:rPr>
              <w:t xml:space="preserve"> tādējādi veicinot atbilstošu normatīvā regulējuma izpratni  no </w:t>
            </w:r>
            <w:proofErr w:type="spellStart"/>
            <w:r>
              <w:rPr>
                <w:color w:val="000000" w:themeColor="text1"/>
                <w:sz w:val="28"/>
                <w:szCs w:val="28"/>
                <w:lang w:val="lv-LV"/>
              </w:rPr>
              <w:t>būvspeciālistu</w:t>
            </w:r>
            <w:proofErr w:type="spellEnd"/>
            <w:r>
              <w:rPr>
                <w:color w:val="000000" w:themeColor="text1"/>
                <w:sz w:val="28"/>
                <w:szCs w:val="28"/>
                <w:lang w:val="lv-LV"/>
              </w:rPr>
              <w:t xml:space="preserve"> </w:t>
            </w:r>
            <w:r w:rsidRPr="002F0FF0">
              <w:rPr>
                <w:color w:val="000000" w:themeColor="text1"/>
                <w:sz w:val="28"/>
                <w:szCs w:val="28"/>
                <w:lang w:val="lv-LV"/>
              </w:rPr>
              <w:t>puses un novērstu praksē konstatētās nepilnības</w:t>
            </w:r>
            <w:r w:rsidR="0037140C">
              <w:rPr>
                <w:color w:val="000000" w:themeColor="text1"/>
                <w:sz w:val="28"/>
                <w:szCs w:val="28"/>
                <w:lang w:val="lv-LV"/>
              </w:rPr>
              <w:t xml:space="preserve">, </w:t>
            </w:r>
            <w:r w:rsidR="0037140C" w:rsidRPr="0037140C">
              <w:rPr>
                <w:color w:val="000000" w:themeColor="text1"/>
                <w:sz w:val="28"/>
                <w:szCs w:val="28"/>
                <w:lang w:val="lv-LV"/>
              </w:rPr>
              <w:t>pēc būtības nemainot tiesisko regulējumu salīdzinājumā ar līdzšinējo regulējumu</w:t>
            </w:r>
            <w:r w:rsidR="0037140C">
              <w:rPr>
                <w:color w:val="000000" w:themeColor="text1"/>
                <w:sz w:val="28"/>
                <w:szCs w:val="28"/>
                <w:lang w:val="lv-LV"/>
              </w:rPr>
              <w:t>.</w:t>
            </w:r>
            <w:r w:rsidR="00D375FE">
              <w:rPr>
                <w:color w:val="000000" w:themeColor="text1"/>
                <w:sz w:val="28"/>
                <w:szCs w:val="28"/>
                <w:lang w:val="lv-LV"/>
              </w:rPr>
              <w:t xml:space="preserve"> Noteikumu projektā paredzēts, ja </w:t>
            </w:r>
            <w:r w:rsidR="00D375FE" w:rsidRPr="00D375FE">
              <w:rPr>
                <w:color w:val="000000" w:themeColor="text1"/>
                <w:sz w:val="28"/>
                <w:szCs w:val="28"/>
                <w:lang w:val="lv-LV"/>
              </w:rPr>
              <w:t xml:space="preserve">tāmes sastādītājam nav attiecīga sertifikāta, tāmes pārbauda un paraksta sertificēts </w:t>
            </w:r>
            <w:proofErr w:type="spellStart"/>
            <w:r w:rsidR="00D375FE" w:rsidRPr="00D375FE">
              <w:rPr>
                <w:color w:val="000000" w:themeColor="text1"/>
                <w:sz w:val="28"/>
                <w:szCs w:val="28"/>
                <w:lang w:val="lv-LV"/>
              </w:rPr>
              <w:t>būvspeciālists</w:t>
            </w:r>
            <w:proofErr w:type="spellEnd"/>
            <w:r w:rsidR="00D375FE" w:rsidRPr="00D375FE">
              <w:rPr>
                <w:color w:val="000000" w:themeColor="text1"/>
                <w:sz w:val="28"/>
                <w:szCs w:val="28"/>
                <w:lang w:val="lv-LV"/>
              </w:rPr>
              <w:t xml:space="preserve">, kuram ir tiesības to veikt. Ja tāmes sastādījis sertificēts </w:t>
            </w:r>
            <w:proofErr w:type="spellStart"/>
            <w:r w:rsidR="00D375FE" w:rsidRPr="00D375FE">
              <w:rPr>
                <w:color w:val="000000" w:themeColor="text1"/>
                <w:sz w:val="28"/>
                <w:szCs w:val="28"/>
                <w:lang w:val="lv-LV"/>
              </w:rPr>
              <w:t>būvspeciālists</w:t>
            </w:r>
            <w:proofErr w:type="spellEnd"/>
            <w:r w:rsidR="00D375FE" w:rsidRPr="00D375FE">
              <w:rPr>
                <w:color w:val="000000" w:themeColor="text1"/>
                <w:sz w:val="28"/>
                <w:szCs w:val="28"/>
                <w:lang w:val="lv-LV"/>
              </w:rPr>
              <w:t xml:space="preserve">, nav nepieciešams otra </w:t>
            </w:r>
            <w:proofErr w:type="spellStart"/>
            <w:r w:rsidR="00D375FE" w:rsidRPr="00D375FE">
              <w:rPr>
                <w:color w:val="000000" w:themeColor="text1"/>
                <w:sz w:val="28"/>
                <w:szCs w:val="28"/>
                <w:lang w:val="lv-LV"/>
              </w:rPr>
              <w:t>būvspeciālista</w:t>
            </w:r>
            <w:proofErr w:type="spellEnd"/>
            <w:r w:rsidR="00D375FE" w:rsidRPr="00D375FE">
              <w:rPr>
                <w:color w:val="000000" w:themeColor="text1"/>
                <w:sz w:val="28"/>
                <w:szCs w:val="28"/>
                <w:lang w:val="lv-LV"/>
              </w:rPr>
              <w:t xml:space="preserve"> paraksts.</w:t>
            </w:r>
            <w:r w:rsidR="00D375FE" w:rsidRPr="00D375FE">
              <w:rPr>
                <w:lang w:val="lv-LV"/>
              </w:rPr>
              <w:t xml:space="preserve"> </w:t>
            </w:r>
            <w:r w:rsidR="00D375FE" w:rsidRPr="00D375FE">
              <w:rPr>
                <w:color w:val="000000" w:themeColor="text1"/>
                <w:sz w:val="28"/>
                <w:szCs w:val="28"/>
                <w:lang w:val="lv-LV"/>
              </w:rPr>
              <w:t xml:space="preserve"> Tāmju elementu apjomu kvantitatīvos rādītājus tāmē norāda ar precizitāti, līdz mazākai naudas vienībai – izmaksām</w:t>
            </w:r>
            <w:r w:rsidR="00D375FE">
              <w:rPr>
                <w:color w:val="000000" w:themeColor="text1"/>
                <w:sz w:val="28"/>
                <w:szCs w:val="28"/>
                <w:lang w:val="lv-LV"/>
              </w:rPr>
              <w:t xml:space="preserve">   un</w:t>
            </w:r>
            <w:r w:rsidR="00D375FE" w:rsidRPr="00D375FE">
              <w:rPr>
                <w:color w:val="000000" w:themeColor="text1"/>
                <w:sz w:val="28"/>
                <w:szCs w:val="28"/>
                <w:lang w:val="lv-LV"/>
              </w:rPr>
              <w:t xml:space="preserve"> četriem zīmīgiem cipariem – pārējiem elementiem</w:t>
            </w:r>
            <w:r w:rsidR="00D375FE" w:rsidRPr="00D375FE">
              <w:rPr>
                <w:lang w:val="lv-LV"/>
              </w:rPr>
              <w:t xml:space="preserve"> </w:t>
            </w:r>
            <w:r w:rsidR="00A061C6">
              <w:rPr>
                <w:color w:val="000000" w:themeColor="text1"/>
                <w:sz w:val="28"/>
                <w:szCs w:val="28"/>
                <w:lang w:val="lv-LV"/>
              </w:rPr>
              <w:t>(p</w:t>
            </w:r>
            <w:r w:rsidR="00D375FE" w:rsidRPr="00D375FE">
              <w:rPr>
                <w:color w:val="000000" w:themeColor="text1"/>
                <w:sz w:val="28"/>
                <w:szCs w:val="28"/>
                <w:lang w:val="lv-LV"/>
              </w:rPr>
              <w:t>iemēram: 12,0 – trīs zīmīgie cipari, 30 – divi zīmīgie cipari, 0,0056 – divi zīmīgie cipari, 12,23 – četri zīmīgie cipari).</w:t>
            </w:r>
          </w:p>
          <w:p w14:paraId="15A016F6" w14:textId="79DA3202" w:rsidR="0037140C" w:rsidRDefault="0037140C" w:rsidP="0037140C">
            <w:pPr>
              <w:shd w:val="clear" w:color="auto" w:fill="FFFFFF"/>
              <w:spacing w:before="100" w:beforeAutospacing="1" w:line="293" w:lineRule="atLeast"/>
              <w:ind w:left="122" w:right="135" w:firstLine="263"/>
              <w:jc w:val="both"/>
              <w:rPr>
                <w:color w:val="000000" w:themeColor="text1"/>
                <w:sz w:val="28"/>
                <w:szCs w:val="28"/>
                <w:lang w:val="lv-LV"/>
              </w:rPr>
            </w:pPr>
            <w:r w:rsidRPr="00D25FF5">
              <w:rPr>
                <w:color w:val="000000" w:themeColor="text1"/>
                <w:sz w:val="28"/>
                <w:szCs w:val="28"/>
                <w:lang w:val="lv-LV"/>
              </w:rPr>
              <w:t xml:space="preserve">Noteikumus piemēro to būvju </w:t>
            </w:r>
            <w:proofErr w:type="spellStart"/>
            <w:r w:rsidRPr="00D25FF5">
              <w:rPr>
                <w:color w:val="000000" w:themeColor="text1"/>
                <w:sz w:val="28"/>
                <w:szCs w:val="28"/>
                <w:lang w:val="lv-LV"/>
              </w:rPr>
              <w:t>būvizmaksu</w:t>
            </w:r>
            <w:proofErr w:type="spellEnd"/>
            <w:r w:rsidRPr="00D25FF5">
              <w:rPr>
                <w:color w:val="000000" w:themeColor="text1"/>
                <w:sz w:val="28"/>
                <w:szCs w:val="28"/>
                <w:lang w:val="lv-LV"/>
              </w:rPr>
              <w:t xml:space="preserve"> noteikšanai, uz kuru pasūtītājiem attiecas </w:t>
            </w:r>
            <w:hyperlink r:id="rId8" w:tgtFrame="_blank" w:history="1">
              <w:r w:rsidRPr="00D25FF5">
                <w:rPr>
                  <w:color w:val="000000" w:themeColor="text1"/>
                  <w:sz w:val="28"/>
                  <w:szCs w:val="28"/>
                  <w:lang w:val="lv-LV"/>
                </w:rPr>
                <w:t>Publisko iepirkumu likums</w:t>
              </w:r>
            </w:hyperlink>
            <w:r>
              <w:rPr>
                <w:color w:val="000000" w:themeColor="text1"/>
                <w:sz w:val="28"/>
                <w:szCs w:val="28"/>
                <w:lang w:val="lv-LV"/>
              </w:rPr>
              <w:t xml:space="preserve"> un </w:t>
            </w:r>
            <w:r w:rsidRPr="00162BEC">
              <w:rPr>
                <w:color w:val="000000" w:themeColor="text1"/>
                <w:sz w:val="28"/>
                <w:szCs w:val="28"/>
                <w:lang w:val="lv-LV"/>
              </w:rPr>
              <w:t>Sabiedrisko pakalpojumu sniedzēju iepirkumu likum</w:t>
            </w:r>
            <w:r>
              <w:rPr>
                <w:color w:val="000000" w:themeColor="text1"/>
                <w:sz w:val="28"/>
                <w:szCs w:val="28"/>
                <w:lang w:val="lv-LV"/>
              </w:rPr>
              <w:t>s</w:t>
            </w:r>
            <w:r w:rsidRPr="00D25FF5">
              <w:rPr>
                <w:color w:val="000000" w:themeColor="text1"/>
                <w:sz w:val="28"/>
                <w:szCs w:val="28"/>
                <w:lang w:val="lv-LV"/>
              </w:rPr>
              <w:t>.</w:t>
            </w:r>
            <w:r w:rsidRPr="002F0FF0">
              <w:rPr>
                <w:color w:val="000000" w:themeColor="text1"/>
                <w:sz w:val="28"/>
                <w:szCs w:val="28"/>
                <w:lang w:val="lv-LV"/>
              </w:rPr>
              <w:t xml:space="preserve"> </w:t>
            </w:r>
          </w:p>
          <w:p w14:paraId="54812937" w14:textId="54112213" w:rsidR="00206AC5" w:rsidRPr="00D25FF5" w:rsidRDefault="002F0FF0" w:rsidP="009333DD">
            <w:pPr>
              <w:spacing w:before="100" w:beforeAutospacing="1" w:line="293" w:lineRule="atLeast"/>
              <w:ind w:left="122" w:right="135" w:firstLine="263"/>
              <w:jc w:val="both"/>
              <w:rPr>
                <w:color w:val="000000" w:themeColor="text1"/>
                <w:sz w:val="28"/>
                <w:szCs w:val="28"/>
                <w:lang w:val="lv-LV"/>
              </w:rPr>
            </w:pPr>
            <w:r>
              <w:rPr>
                <w:color w:val="000000" w:themeColor="text1"/>
                <w:sz w:val="28"/>
                <w:szCs w:val="28"/>
                <w:lang w:val="lv-LV"/>
              </w:rPr>
              <w:lastRenderedPageBreak/>
              <w:t xml:space="preserve"> </w:t>
            </w:r>
            <w:r w:rsidR="00206AC5" w:rsidRPr="00D25FF5">
              <w:rPr>
                <w:color w:val="000000" w:themeColor="text1"/>
                <w:sz w:val="28"/>
                <w:szCs w:val="28"/>
                <w:lang w:val="lv-LV"/>
              </w:rPr>
              <w:t>Būvnormatīvs piemērojams visu veidu būvēm</w:t>
            </w:r>
            <w:r w:rsidR="002232ED" w:rsidRPr="00D25FF5">
              <w:rPr>
                <w:color w:val="000000" w:themeColor="text1"/>
                <w:sz w:val="28"/>
                <w:szCs w:val="28"/>
                <w:lang w:val="lv-LV"/>
              </w:rPr>
              <w:t xml:space="preserve">. </w:t>
            </w:r>
            <w:r w:rsidR="00601FF9" w:rsidRPr="00D25FF5">
              <w:rPr>
                <w:color w:val="000000" w:themeColor="text1"/>
                <w:sz w:val="28"/>
                <w:szCs w:val="28"/>
                <w:lang w:val="lv-LV"/>
              </w:rPr>
              <w:t xml:space="preserve">Būvnormatīvu piemēro </w:t>
            </w:r>
            <w:r w:rsidR="0037140C" w:rsidRPr="0037140C">
              <w:rPr>
                <w:color w:val="000000" w:themeColor="text1"/>
                <w:sz w:val="28"/>
                <w:szCs w:val="28"/>
                <w:lang w:val="lv-LV"/>
              </w:rPr>
              <w:t>būvprojekta</w:t>
            </w:r>
            <w:r w:rsidR="0037140C">
              <w:rPr>
                <w:color w:val="000000" w:themeColor="text1"/>
                <w:sz w:val="28"/>
                <w:szCs w:val="28"/>
                <w:lang w:val="lv-LV"/>
              </w:rPr>
              <w:t>m,</w:t>
            </w:r>
            <w:r w:rsidR="0037140C" w:rsidRPr="0037140C">
              <w:rPr>
                <w:color w:val="000000" w:themeColor="text1"/>
                <w:sz w:val="28"/>
                <w:szCs w:val="28"/>
                <w:lang w:val="lv-LV"/>
              </w:rPr>
              <w:t xml:space="preserve"> </w:t>
            </w:r>
            <w:r w:rsidR="00601FF9" w:rsidRPr="00D25FF5">
              <w:rPr>
                <w:color w:val="000000" w:themeColor="text1"/>
                <w:sz w:val="28"/>
                <w:szCs w:val="28"/>
                <w:lang w:val="lv-LV"/>
              </w:rPr>
              <w:t>būvdarbu izmaksu aprēķiniem</w:t>
            </w:r>
            <w:r w:rsidR="006E4839" w:rsidRPr="00D25FF5">
              <w:rPr>
                <w:color w:val="000000" w:themeColor="text1"/>
                <w:sz w:val="28"/>
                <w:szCs w:val="28"/>
                <w:lang w:val="lv-LV"/>
              </w:rPr>
              <w:t>, kā arī</w:t>
            </w:r>
            <w:r w:rsidR="00206AC5" w:rsidRPr="00D25FF5">
              <w:rPr>
                <w:color w:val="000000" w:themeColor="text1"/>
                <w:sz w:val="28"/>
                <w:szCs w:val="28"/>
                <w:lang w:val="lv-LV"/>
              </w:rPr>
              <w:t xml:space="preserve"> līgumcenas prognozei būvprojektam minimālajā sastāvā, ja pasūtītājs ir detalizēti sagatavojis informāciju par būvniecības ieceri.</w:t>
            </w:r>
          </w:p>
          <w:p w14:paraId="70941710" w14:textId="77777777" w:rsidR="0037140C" w:rsidRDefault="002F0FF0" w:rsidP="0037140C">
            <w:pPr>
              <w:shd w:val="clear" w:color="auto" w:fill="FFFFFF"/>
              <w:spacing w:before="100" w:beforeAutospacing="1" w:line="293" w:lineRule="atLeast"/>
              <w:ind w:left="122" w:right="135" w:firstLine="263"/>
              <w:jc w:val="both"/>
              <w:rPr>
                <w:color w:val="000000" w:themeColor="text1"/>
                <w:sz w:val="28"/>
                <w:szCs w:val="28"/>
                <w:lang w:val="lv-LV"/>
              </w:rPr>
            </w:pPr>
            <w:r>
              <w:rPr>
                <w:color w:val="000000" w:themeColor="text1"/>
                <w:sz w:val="28"/>
                <w:szCs w:val="28"/>
                <w:lang w:val="lv-LV"/>
              </w:rPr>
              <w:t>T</w:t>
            </w:r>
            <w:r w:rsidRPr="002F0FF0">
              <w:rPr>
                <w:color w:val="000000" w:themeColor="text1"/>
                <w:sz w:val="28"/>
                <w:szCs w:val="28"/>
                <w:lang w:val="lv-LV"/>
              </w:rPr>
              <w:t xml:space="preserve">āmes ietilpst </w:t>
            </w:r>
            <w:r>
              <w:rPr>
                <w:color w:val="000000" w:themeColor="text1"/>
                <w:sz w:val="28"/>
                <w:szCs w:val="28"/>
                <w:lang w:val="lv-LV"/>
              </w:rPr>
              <w:t xml:space="preserve">būvprojekta </w:t>
            </w:r>
            <w:r w:rsidRPr="002F0FF0">
              <w:rPr>
                <w:color w:val="000000" w:themeColor="text1"/>
                <w:sz w:val="28"/>
                <w:szCs w:val="28"/>
                <w:lang w:val="lv-LV"/>
              </w:rPr>
              <w:t xml:space="preserve">Ekonomikas daļā </w:t>
            </w:r>
            <w:r>
              <w:rPr>
                <w:color w:val="000000" w:themeColor="text1"/>
                <w:sz w:val="28"/>
                <w:szCs w:val="28"/>
                <w:lang w:val="lv-LV"/>
              </w:rPr>
              <w:t>un tām jābūt noformētām a</w:t>
            </w:r>
            <w:r w:rsidRPr="002F0FF0">
              <w:rPr>
                <w:color w:val="000000" w:themeColor="text1"/>
                <w:sz w:val="28"/>
                <w:szCs w:val="28"/>
                <w:lang w:val="lv-LV"/>
              </w:rPr>
              <w:t xml:space="preserve">tbilstoši </w:t>
            </w:r>
            <w:r w:rsidR="004018FE" w:rsidRPr="004018FE">
              <w:rPr>
                <w:color w:val="000000" w:themeColor="text1"/>
                <w:sz w:val="28"/>
                <w:szCs w:val="28"/>
                <w:lang w:val="lv-LV"/>
              </w:rPr>
              <w:t xml:space="preserve">Ministru kabineta </w:t>
            </w:r>
            <w:r w:rsidRPr="002F0FF0">
              <w:rPr>
                <w:color w:val="000000" w:themeColor="text1"/>
                <w:sz w:val="28"/>
                <w:szCs w:val="28"/>
                <w:lang w:val="lv-LV"/>
              </w:rPr>
              <w:t>2015.gada 9.jūnij</w:t>
            </w:r>
            <w:r>
              <w:rPr>
                <w:color w:val="000000" w:themeColor="text1"/>
                <w:sz w:val="28"/>
                <w:szCs w:val="28"/>
                <w:lang w:val="lv-LV"/>
              </w:rPr>
              <w:t>a</w:t>
            </w:r>
            <w:r w:rsidRPr="002F0FF0">
              <w:rPr>
                <w:color w:val="000000" w:themeColor="text1"/>
                <w:sz w:val="28"/>
                <w:szCs w:val="28"/>
                <w:lang w:val="lv-LV"/>
              </w:rPr>
              <w:t xml:space="preserve"> </w:t>
            </w:r>
            <w:r w:rsidR="004018FE" w:rsidRPr="004018FE">
              <w:rPr>
                <w:color w:val="000000" w:themeColor="text1"/>
                <w:sz w:val="28"/>
                <w:szCs w:val="28"/>
                <w:lang w:val="lv-LV"/>
              </w:rPr>
              <w:t>noteikum</w:t>
            </w:r>
            <w:r>
              <w:rPr>
                <w:color w:val="000000" w:themeColor="text1"/>
                <w:sz w:val="28"/>
                <w:szCs w:val="28"/>
                <w:lang w:val="lv-LV"/>
              </w:rPr>
              <w:t>u</w:t>
            </w:r>
            <w:r w:rsidR="004018FE" w:rsidRPr="004018FE">
              <w:rPr>
                <w:color w:val="000000" w:themeColor="text1"/>
                <w:sz w:val="28"/>
                <w:szCs w:val="28"/>
                <w:lang w:val="lv-LV"/>
              </w:rPr>
              <w:t xml:space="preserve"> Nr.281 </w:t>
            </w:r>
            <w:r>
              <w:rPr>
                <w:color w:val="000000" w:themeColor="text1"/>
                <w:sz w:val="28"/>
                <w:szCs w:val="28"/>
                <w:lang w:val="lv-LV"/>
              </w:rPr>
              <w:t xml:space="preserve">  “</w:t>
            </w:r>
            <w:r w:rsidR="004018FE" w:rsidRPr="004018FE">
              <w:rPr>
                <w:color w:val="000000" w:themeColor="text1"/>
                <w:sz w:val="28"/>
                <w:szCs w:val="28"/>
                <w:lang w:val="lv-LV"/>
              </w:rPr>
              <w:t xml:space="preserve">Noteikumi par Latvijas būvnormatīvu LBN 202-15 </w:t>
            </w:r>
            <w:r>
              <w:rPr>
                <w:color w:val="000000" w:themeColor="text1"/>
                <w:sz w:val="28"/>
                <w:szCs w:val="28"/>
                <w:lang w:val="lv-LV"/>
              </w:rPr>
              <w:t>“</w:t>
            </w:r>
            <w:r w:rsidR="004018FE" w:rsidRPr="004018FE">
              <w:rPr>
                <w:color w:val="000000" w:themeColor="text1"/>
                <w:sz w:val="28"/>
                <w:szCs w:val="28"/>
                <w:lang w:val="lv-LV"/>
              </w:rPr>
              <w:t>Bū</w:t>
            </w:r>
            <w:r>
              <w:rPr>
                <w:color w:val="000000" w:themeColor="text1"/>
                <w:sz w:val="28"/>
                <w:szCs w:val="28"/>
                <w:lang w:val="lv-LV"/>
              </w:rPr>
              <w:t xml:space="preserve">vprojekta saturs un noformēšana”” prasībām. </w:t>
            </w:r>
          </w:p>
          <w:p w14:paraId="248D980D" w14:textId="77777777" w:rsidR="00D375FE" w:rsidRPr="00D375FE" w:rsidRDefault="00D375FE" w:rsidP="00D375FE">
            <w:pPr>
              <w:shd w:val="clear" w:color="auto" w:fill="FFFFFF"/>
              <w:spacing w:before="100" w:beforeAutospacing="1" w:line="293" w:lineRule="atLeast"/>
              <w:ind w:left="122" w:right="135" w:firstLine="263"/>
              <w:jc w:val="both"/>
              <w:rPr>
                <w:sz w:val="28"/>
                <w:szCs w:val="28"/>
                <w:lang w:val="lv-LV"/>
              </w:rPr>
            </w:pPr>
            <w:r w:rsidRPr="00D375FE">
              <w:rPr>
                <w:sz w:val="28"/>
                <w:szCs w:val="28"/>
                <w:lang w:val="lv-LV"/>
              </w:rPr>
              <w:t xml:space="preserve">Paredzamās līgumcenas aprēķins ar neparedzēto izdevumu riska lieluma novērtējumu ir attiecīgajā projektā iesaistītā tāmju sastādītāja kompetence. Finanšu rezerves izmantošanas kārtību šie noteikumi nenosaka. Tas ir pasūtītāja budžeta veidošanas jautājums. </w:t>
            </w:r>
          </w:p>
          <w:p w14:paraId="1DE3B210" w14:textId="711CACD7" w:rsidR="00A061C6" w:rsidRDefault="00D375FE" w:rsidP="00D375FE">
            <w:pPr>
              <w:shd w:val="clear" w:color="auto" w:fill="FFFFFF"/>
              <w:spacing w:before="100" w:beforeAutospacing="1" w:line="293" w:lineRule="atLeast"/>
              <w:ind w:left="122" w:right="135" w:firstLine="263"/>
              <w:jc w:val="both"/>
              <w:rPr>
                <w:sz w:val="28"/>
                <w:szCs w:val="28"/>
                <w:lang w:val="lv-LV"/>
              </w:rPr>
            </w:pPr>
            <w:r w:rsidRPr="00D375FE">
              <w:rPr>
                <w:sz w:val="28"/>
                <w:szCs w:val="28"/>
                <w:lang w:val="lv-LV"/>
              </w:rPr>
              <w:t>Latvijas būvnormatīvs LBN 501-17 “</w:t>
            </w:r>
            <w:proofErr w:type="spellStart"/>
            <w:r w:rsidRPr="00D375FE">
              <w:rPr>
                <w:sz w:val="28"/>
                <w:szCs w:val="28"/>
                <w:lang w:val="lv-LV"/>
              </w:rPr>
              <w:t>Būvizmaksu</w:t>
            </w:r>
            <w:proofErr w:type="spellEnd"/>
            <w:r w:rsidRPr="00D375FE">
              <w:rPr>
                <w:sz w:val="28"/>
                <w:szCs w:val="28"/>
                <w:lang w:val="lv-LV"/>
              </w:rPr>
              <w:t xml:space="preserve"> noteikšanas kārtība” neregulē būvniecībai rezervēto līdzekļu izlietojumu, kur 22.punktā pasūtītāja noteiktā rezerve atspoguļota 3.pielikumā. Sadārdzinājums var rasties, piemēram, palielinoties nodokļu likmēm, mainoties minimālajai algai u.c. Pretendents izmaksās iekļauj pilnu būvdarbu izmaksu ar visiem riskiem, tai skaitā iespējamos sadārdzinājumus. Savukārt  pasūtītājs būvniecības koptāmē ietver  pasūtītāja finanšu rezervi neparedzētiem  darbiem un izdevumiem.</w:t>
            </w:r>
          </w:p>
          <w:p w14:paraId="61AB1F07" w14:textId="3A1657D4" w:rsidR="00D375FE" w:rsidRPr="00D375FE" w:rsidRDefault="00D375FE" w:rsidP="00D375FE">
            <w:pPr>
              <w:shd w:val="clear" w:color="auto" w:fill="FFFFFF"/>
              <w:spacing w:before="100" w:beforeAutospacing="1" w:line="293" w:lineRule="atLeast"/>
              <w:ind w:left="122" w:right="135" w:firstLine="263"/>
              <w:jc w:val="both"/>
              <w:rPr>
                <w:sz w:val="28"/>
                <w:szCs w:val="28"/>
                <w:lang w:val="lv-LV"/>
              </w:rPr>
            </w:pPr>
            <w:r w:rsidRPr="00D375FE">
              <w:rPr>
                <w:sz w:val="28"/>
                <w:szCs w:val="28"/>
                <w:lang w:val="lv-LV"/>
              </w:rPr>
              <w:t>Atbilstoši Latvijas būvnormatīva LBN 501-17 “</w:t>
            </w:r>
            <w:proofErr w:type="spellStart"/>
            <w:r w:rsidRPr="00D375FE">
              <w:rPr>
                <w:sz w:val="28"/>
                <w:szCs w:val="28"/>
                <w:lang w:val="lv-LV"/>
              </w:rPr>
              <w:t>Būvizmaksu</w:t>
            </w:r>
            <w:proofErr w:type="spellEnd"/>
            <w:r w:rsidRPr="00D375FE">
              <w:rPr>
                <w:sz w:val="28"/>
                <w:szCs w:val="28"/>
                <w:lang w:val="lv-LV"/>
              </w:rPr>
              <w:t xml:space="preserve"> noteikšanas kārtība” 25.punktam, pretendents cenas piedāvājumā ietver pilnu būvdarbu izmaksu ar visiem riskiem, t.sk. iespējamos sadārdzinājumus, visiem 4.pielikumā minētajiem komplektiem. Sadārdzinājums iekļaujams visos tāmju </w:t>
            </w:r>
            <w:r w:rsidRPr="00D375FE">
              <w:rPr>
                <w:sz w:val="28"/>
                <w:szCs w:val="28"/>
                <w:lang w:val="lv-LV"/>
              </w:rPr>
              <w:lastRenderedPageBreak/>
              <w:t xml:space="preserve">komplektos, arī gadījumā, ja </w:t>
            </w:r>
            <w:proofErr w:type="spellStart"/>
            <w:r w:rsidRPr="00D375FE">
              <w:rPr>
                <w:sz w:val="28"/>
                <w:szCs w:val="28"/>
                <w:lang w:val="lv-LV"/>
              </w:rPr>
              <w:t>būvizmaksas</w:t>
            </w:r>
            <w:proofErr w:type="spellEnd"/>
            <w:r w:rsidRPr="00D375FE">
              <w:rPr>
                <w:sz w:val="28"/>
                <w:szCs w:val="28"/>
                <w:lang w:val="lv-LV"/>
              </w:rPr>
              <w:t xml:space="preserve"> ir zem 71 150 </w:t>
            </w:r>
            <w:proofErr w:type="spellStart"/>
            <w:r w:rsidRPr="00D375FE">
              <w:rPr>
                <w:sz w:val="28"/>
                <w:szCs w:val="28"/>
                <w:lang w:val="lv-LV"/>
              </w:rPr>
              <w:t>euro</w:t>
            </w:r>
            <w:proofErr w:type="spellEnd"/>
            <w:r w:rsidRPr="00D375FE">
              <w:rPr>
                <w:sz w:val="28"/>
                <w:szCs w:val="28"/>
                <w:lang w:val="lv-LV"/>
              </w:rPr>
              <w:t>.</w:t>
            </w:r>
          </w:p>
          <w:p w14:paraId="68C96655" w14:textId="170AA9D2" w:rsidR="00D375FE" w:rsidRDefault="00D375FE" w:rsidP="00D375FE">
            <w:pPr>
              <w:shd w:val="clear" w:color="auto" w:fill="FFFFFF"/>
              <w:spacing w:before="100" w:beforeAutospacing="1" w:line="293" w:lineRule="atLeast"/>
              <w:ind w:left="122" w:right="135" w:firstLine="263"/>
              <w:jc w:val="both"/>
              <w:rPr>
                <w:sz w:val="28"/>
                <w:szCs w:val="28"/>
                <w:lang w:val="lv-LV"/>
              </w:rPr>
            </w:pPr>
            <w:r w:rsidRPr="00D375FE">
              <w:rPr>
                <w:sz w:val="28"/>
                <w:szCs w:val="28"/>
                <w:lang w:val="lv-LV"/>
              </w:rPr>
              <w:t>Tā kā Ministru kabineta 2015.gada 30.jūnija noteikumi Nr.330 “Noteikumi par Latvijas būvnormatīvu LBN 501-15 “</w:t>
            </w:r>
            <w:proofErr w:type="spellStart"/>
            <w:r w:rsidRPr="00D375FE">
              <w:rPr>
                <w:sz w:val="28"/>
                <w:szCs w:val="28"/>
                <w:lang w:val="lv-LV"/>
              </w:rPr>
              <w:t>Būvizmaksu</w:t>
            </w:r>
            <w:proofErr w:type="spellEnd"/>
            <w:r w:rsidRPr="00D375FE">
              <w:rPr>
                <w:sz w:val="28"/>
                <w:szCs w:val="28"/>
                <w:lang w:val="lv-LV"/>
              </w:rPr>
              <w:t xml:space="preserve"> noteikšanas kārtība”” pēc būtības netiek mainīti salīdzinājumā ar jauno regulējumu, arī līgumcenu robežvērtības netika mainītas. Šīs robežvērtības ir noteiktas kopš 2006.gada un tiek lietotas nozarē.</w:t>
            </w:r>
          </w:p>
          <w:p w14:paraId="0F24C670" w14:textId="20D364A9" w:rsidR="0037140C" w:rsidRDefault="00162BEC" w:rsidP="00D375FE">
            <w:pPr>
              <w:shd w:val="clear" w:color="auto" w:fill="FFFFFF"/>
              <w:spacing w:before="100" w:beforeAutospacing="1" w:line="293" w:lineRule="atLeast"/>
              <w:ind w:left="122" w:right="135" w:firstLine="263"/>
              <w:jc w:val="both"/>
              <w:rPr>
                <w:sz w:val="28"/>
                <w:szCs w:val="28"/>
                <w:lang w:val="lv-LV"/>
              </w:rPr>
            </w:pPr>
            <w:r w:rsidRPr="00162BEC">
              <w:rPr>
                <w:sz w:val="28"/>
                <w:szCs w:val="28"/>
                <w:lang w:val="lv-LV"/>
              </w:rPr>
              <w:t xml:space="preserve">Būvprojektiem, kuri </w:t>
            </w:r>
            <w:r>
              <w:rPr>
                <w:sz w:val="28"/>
                <w:szCs w:val="28"/>
                <w:lang w:val="lv-LV"/>
              </w:rPr>
              <w:t xml:space="preserve">patlaban </w:t>
            </w:r>
            <w:r w:rsidR="004018FE">
              <w:rPr>
                <w:sz w:val="28"/>
                <w:szCs w:val="28"/>
                <w:lang w:val="lv-LV"/>
              </w:rPr>
              <w:t xml:space="preserve">tiek </w:t>
            </w:r>
            <w:r w:rsidRPr="00162BEC">
              <w:rPr>
                <w:sz w:val="28"/>
                <w:szCs w:val="28"/>
                <w:lang w:val="lv-LV"/>
              </w:rPr>
              <w:t>izstrādāti, pamatojoties uz plānošanas un arhitektūras uzdevumiem, kas izsniegti līdz šo noteikumu spēkā stāšanas dienai, vai būvatļaujām, kas izdotas no 2014.gada 1.oktobra līdz šo noteikumu spēkā stāšanās dienai, var piemērot Ministru kabineta 2015.gada 30.jūnija noteikumus Nr.330 “Noteikumi par Latvijas būvnormatīvu LBN 501-15 “</w:t>
            </w:r>
            <w:proofErr w:type="spellStart"/>
            <w:r w:rsidRPr="00162BEC">
              <w:rPr>
                <w:sz w:val="28"/>
                <w:szCs w:val="28"/>
                <w:lang w:val="lv-LV"/>
              </w:rPr>
              <w:t>Būvizmaksu</w:t>
            </w:r>
            <w:proofErr w:type="spellEnd"/>
            <w:r w:rsidRPr="00162BEC">
              <w:rPr>
                <w:sz w:val="28"/>
                <w:szCs w:val="28"/>
                <w:lang w:val="lv-LV"/>
              </w:rPr>
              <w:t xml:space="preserve"> noteikšanas kārtība””</w:t>
            </w:r>
            <w:r w:rsidR="00615798">
              <w:rPr>
                <w:sz w:val="28"/>
                <w:szCs w:val="28"/>
                <w:lang w:val="lv-LV"/>
              </w:rPr>
              <w:t xml:space="preserve">. Gadījumos, ja ir uzsākts būvniecības process līdz šie noteikumi stājušies spēkā, tāmes sastādītājam ir iespēja izvēlēties pēc kura būvnormatīva sastādīt tāmes – vai pēc </w:t>
            </w:r>
            <w:r w:rsidR="00615798" w:rsidRPr="00615798">
              <w:rPr>
                <w:sz w:val="28"/>
                <w:szCs w:val="28"/>
                <w:lang w:val="lv-LV"/>
              </w:rPr>
              <w:t>Ministru kabineta 2015.gada 30.jūnija noteikum</w:t>
            </w:r>
            <w:r w:rsidR="00615798">
              <w:rPr>
                <w:sz w:val="28"/>
                <w:szCs w:val="28"/>
                <w:lang w:val="lv-LV"/>
              </w:rPr>
              <w:t>iem</w:t>
            </w:r>
            <w:r w:rsidR="00615798" w:rsidRPr="00615798">
              <w:rPr>
                <w:sz w:val="28"/>
                <w:szCs w:val="28"/>
                <w:lang w:val="lv-LV"/>
              </w:rPr>
              <w:t xml:space="preserve"> Nr.330 “Noteikumi par Latvijas būvnormatīvu LBN 501-15 “</w:t>
            </w:r>
            <w:proofErr w:type="spellStart"/>
            <w:r w:rsidR="00615798" w:rsidRPr="00615798">
              <w:rPr>
                <w:sz w:val="28"/>
                <w:szCs w:val="28"/>
                <w:lang w:val="lv-LV"/>
              </w:rPr>
              <w:t>Būvizmaksu</w:t>
            </w:r>
            <w:proofErr w:type="spellEnd"/>
            <w:r w:rsidR="00615798" w:rsidRPr="00615798">
              <w:rPr>
                <w:sz w:val="28"/>
                <w:szCs w:val="28"/>
                <w:lang w:val="lv-LV"/>
              </w:rPr>
              <w:t xml:space="preserve"> noteikšanas kārtība””</w:t>
            </w:r>
            <w:r w:rsidR="00615798">
              <w:rPr>
                <w:sz w:val="28"/>
                <w:szCs w:val="28"/>
                <w:lang w:val="lv-LV"/>
              </w:rPr>
              <w:t xml:space="preserve"> vai </w:t>
            </w:r>
            <w:r w:rsidR="00C01233">
              <w:rPr>
                <w:sz w:val="28"/>
                <w:szCs w:val="28"/>
                <w:lang w:val="lv-LV"/>
              </w:rPr>
              <w:t xml:space="preserve">precizēt </w:t>
            </w:r>
            <w:r w:rsidR="00615798">
              <w:rPr>
                <w:sz w:val="28"/>
                <w:szCs w:val="28"/>
                <w:lang w:val="lv-LV"/>
              </w:rPr>
              <w:t>pēc jaunā noteikumu projekta.</w:t>
            </w:r>
            <w:r w:rsidR="006D4585">
              <w:rPr>
                <w:sz w:val="28"/>
                <w:szCs w:val="28"/>
                <w:lang w:val="lv-LV"/>
              </w:rPr>
              <w:t xml:space="preserve"> </w:t>
            </w:r>
          </w:p>
          <w:p w14:paraId="3464F580" w14:textId="41C584F7" w:rsidR="006D4585" w:rsidRPr="0037140C" w:rsidRDefault="006D4585" w:rsidP="00615798">
            <w:pPr>
              <w:shd w:val="clear" w:color="auto" w:fill="FFFFFF"/>
              <w:spacing w:before="100" w:beforeAutospacing="1" w:line="293" w:lineRule="atLeast"/>
              <w:ind w:left="122" w:right="135" w:firstLine="263"/>
              <w:jc w:val="both"/>
              <w:rPr>
                <w:color w:val="000000" w:themeColor="text1"/>
                <w:sz w:val="28"/>
                <w:szCs w:val="28"/>
                <w:lang w:val="lv-LV"/>
              </w:rPr>
            </w:pPr>
            <w:r>
              <w:rPr>
                <w:sz w:val="28"/>
                <w:szCs w:val="28"/>
                <w:lang w:val="lv-LV"/>
              </w:rPr>
              <w:t>Noteikumi stāsies spēkā nākamajā dienā pēc to publicēšanas “Latvijas Vēstnesī”.</w:t>
            </w:r>
          </w:p>
        </w:tc>
      </w:tr>
      <w:tr w:rsidR="00CB1045" w:rsidRPr="00D25FF5" w14:paraId="0934AAED" w14:textId="77777777" w:rsidTr="00162BEC">
        <w:trPr>
          <w:trHeight w:val="706"/>
        </w:trPr>
        <w:tc>
          <w:tcPr>
            <w:tcW w:w="285" w:type="pct"/>
          </w:tcPr>
          <w:p w14:paraId="2EDE3719" w14:textId="58A98B6C" w:rsidR="00CB1045" w:rsidRPr="00D25FF5" w:rsidRDefault="00CB1045" w:rsidP="00724C04">
            <w:pPr>
              <w:ind w:left="57" w:right="57"/>
              <w:contextualSpacing/>
              <w:rPr>
                <w:sz w:val="28"/>
                <w:szCs w:val="28"/>
                <w:lang w:val="lv-LV"/>
              </w:rPr>
            </w:pPr>
            <w:r w:rsidRPr="00D25FF5">
              <w:rPr>
                <w:sz w:val="28"/>
                <w:szCs w:val="28"/>
                <w:lang w:val="lv-LV"/>
              </w:rPr>
              <w:lastRenderedPageBreak/>
              <w:t> 3.</w:t>
            </w:r>
          </w:p>
        </w:tc>
        <w:tc>
          <w:tcPr>
            <w:tcW w:w="1725" w:type="pct"/>
          </w:tcPr>
          <w:p w14:paraId="1DF47B6C" w14:textId="77777777" w:rsidR="00CB1045" w:rsidRPr="00D25FF5" w:rsidRDefault="005761CE" w:rsidP="00724C04">
            <w:pPr>
              <w:ind w:left="57" w:right="57"/>
              <w:contextualSpacing/>
              <w:rPr>
                <w:sz w:val="28"/>
                <w:szCs w:val="28"/>
                <w:lang w:val="lv-LV"/>
              </w:rPr>
            </w:pPr>
            <w:r w:rsidRPr="00D25FF5">
              <w:rPr>
                <w:sz w:val="28"/>
                <w:szCs w:val="28"/>
                <w:lang w:val="lv-LV"/>
              </w:rPr>
              <w:t>Projekta izstrādē iesaistītās institūcijas</w:t>
            </w:r>
          </w:p>
        </w:tc>
        <w:tc>
          <w:tcPr>
            <w:tcW w:w="2991" w:type="pct"/>
          </w:tcPr>
          <w:p w14:paraId="472FA0B2" w14:textId="3A5A2129" w:rsidR="00CB1045" w:rsidRPr="00D25FF5" w:rsidRDefault="00AF5BE2" w:rsidP="00AF5BE2">
            <w:pPr>
              <w:ind w:left="57" w:right="57"/>
              <w:contextualSpacing/>
              <w:rPr>
                <w:sz w:val="28"/>
                <w:szCs w:val="28"/>
                <w:lang w:val="lv-LV"/>
              </w:rPr>
            </w:pPr>
            <w:r>
              <w:rPr>
                <w:sz w:val="28"/>
                <w:szCs w:val="28"/>
                <w:lang w:val="lv-LV"/>
              </w:rPr>
              <w:t xml:space="preserve">     Ekonomikas ministrija</w:t>
            </w:r>
          </w:p>
        </w:tc>
      </w:tr>
      <w:tr w:rsidR="00CB1045" w:rsidRPr="003344EF" w14:paraId="02FFC7CA" w14:textId="77777777" w:rsidTr="00162BEC">
        <w:trPr>
          <w:trHeight w:val="384"/>
        </w:trPr>
        <w:tc>
          <w:tcPr>
            <w:tcW w:w="285" w:type="pct"/>
          </w:tcPr>
          <w:p w14:paraId="448E0CE8" w14:textId="77777777" w:rsidR="00CB1045" w:rsidRPr="00D25FF5" w:rsidRDefault="00CB1045" w:rsidP="00724C04">
            <w:pPr>
              <w:ind w:left="57" w:right="57"/>
              <w:contextualSpacing/>
              <w:rPr>
                <w:sz w:val="28"/>
                <w:szCs w:val="28"/>
                <w:lang w:val="lv-LV"/>
              </w:rPr>
            </w:pPr>
            <w:r w:rsidRPr="00D25FF5">
              <w:rPr>
                <w:sz w:val="28"/>
                <w:szCs w:val="28"/>
                <w:lang w:val="lv-LV"/>
              </w:rPr>
              <w:t> 4.</w:t>
            </w:r>
          </w:p>
        </w:tc>
        <w:tc>
          <w:tcPr>
            <w:tcW w:w="1725" w:type="pct"/>
          </w:tcPr>
          <w:p w14:paraId="1891ECB6" w14:textId="77777777" w:rsidR="00CB1045" w:rsidRPr="00D25FF5" w:rsidRDefault="005761CE" w:rsidP="00724C04">
            <w:pPr>
              <w:ind w:left="57" w:right="57"/>
              <w:contextualSpacing/>
              <w:rPr>
                <w:sz w:val="28"/>
                <w:szCs w:val="28"/>
                <w:lang w:val="lv-LV"/>
              </w:rPr>
            </w:pPr>
            <w:r w:rsidRPr="00D25FF5">
              <w:rPr>
                <w:sz w:val="28"/>
                <w:szCs w:val="28"/>
                <w:lang w:val="lv-LV"/>
              </w:rPr>
              <w:t>Cita informācija</w:t>
            </w:r>
          </w:p>
        </w:tc>
        <w:tc>
          <w:tcPr>
            <w:tcW w:w="2991" w:type="pct"/>
          </w:tcPr>
          <w:p w14:paraId="3132C016" w14:textId="5BA093FC" w:rsidR="009333DD" w:rsidRPr="00D25FF5" w:rsidRDefault="00AF5BE2" w:rsidP="0037140C">
            <w:pPr>
              <w:pStyle w:val="naiskr"/>
              <w:spacing w:before="0" w:after="0"/>
              <w:ind w:left="122" w:right="277" w:firstLine="283"/>
              <w:contextualSpacing/>
              <w:jc w:val="both"/>
              <w:rPr>
                <w:sz w:val="28"/>
                <w:szCs w:val="28"/>
              </w:rPr>
            </w:pPr>
            <w:r>
              <w:rPr>
                <w:sz w:val="28"/>
                <w:szCs w:val="28"/>
              </w:rPr>
              <w:t>Nav</w:t>
            </w:r>
          </w:p>
        </w:tc>
      </w:tr>
    </w:tbl>
    <w:p w14:paraId="29A041EA" w14:textId="77777777" w:rsidR="00CB1045" w:rsidRPr="00D25FF5" w:rsidRDefault="00CB1045" w:rsidP="00724C04">
      <w:pPr>
        <w:ind w:left="57" w:right="57"/>
        <w:contextualSpacing/>
        <w:rPr>
          <w:sz w:val="28"/>
          <w:szCs w:val="28"/>
          <w:lang w:val="lv-LV"/>
        </w:rPr>
      </w:pPr>
    </w:p>
    <w:tbl>
      <w:tblPr>
        <w:tblW w:w="5082" w:type="pct"/>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524"/>
        <w:gridCol w:w="3154"/>
        <w:gridCol w:w="5532"/>
      </w:tblGrid>
      <w:tr w:rsidR="00CB1045" w:rsidRPr="00E672EB" w14:paraId="10C09675" w14:textId="77777777" w:rsidTr="0037140C">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40D63F6" w14:textId="77777777" w:rsidR="00CB1045" w:rsidRPr="00D25FF5" w:rsidRDefault="00CB1045" w:rsidP="00724C04">
            <w:pPr>
              <w:ind w:left="57" w:right="57"/>
              <w:contextualSpacing/>
              <w:jc w:val="center"/>
              <w:rPr>
                <w:b/>
                <w:sz w:val="28"/>
                <w:szCs w:val="28"/>
                <w:lang w:val="lv-LV"/>
              </w:rPr>
            </w:pPr>
            <w:r w:rsidRPr="00D25FF5">
              <w:rPr>
                <w:b/>
                <w:sz w:val="28"/>
                <w:szCs w:val="28"/>
                <w:lang w:val="lv-LV"/>
              </w:rPr>
              <w:t>II. Tiesību akta projekta ietekme uz sabiedrību</w:t>
            </w:r>
            <w:r w:rsidR="005761CE" w:rsidRPr="00D25FF5">
              <w:rPr>
                <w:b/>
                <w:sz w:val="28"/>
                <w:szCs w:val="28"/>
                <w:lang w:val="lv-LV"/>
              </w:rPr>
              <w:t xml:space="preserve"> tautsaimniecības attīstību un administratīvo slogu</w:t>
            </w:r>
          </w:p>
        </w:tc>
      </w:tr>
      <w:tr w:rsidR="00CB1045" w:rsidRPr="00E672EB" w14:paraId="77AF2AFE" w14:textId="77777777" w:rsidTr="0037140C">
        <w:trPr>
          <w:trHeight w:val="467"/>
        </w:trPr>
        <w:tc>
          <w:tcPr>
            <w:tcW w:w="285" w:type="pct"/>
            <w:tcBorders>
              <w:top w:val="single" w:sz="4" w:space="0" w:color="auto"/>
              <w:left w:val="single" w:sz="4" w:space="0" w:color="auto"/>
              <w:bottom w:val="single" w:sz="4" w:space="0" w:color="auto"/>
              <w:right w:val="single" w:sz="4" w:space="0" w:color="auto"/>
            </w:tcBorders>
            <w:hideMark/>
          </w:tcPr>
          <w:p w14:paraId="4758C1EC" w14:textId="77777777" w:rsidR="00CB1045" w:rsidRPr="00D25FF5" w:rsidRDefault="00CB1045" w:rsidP="00724C04">
            <w:pPr>
              <w:ind w:left="57" w:right="57"/>
              <w:contextualSpacing/>
              <w:rPr>
                <w:sz w:val="28"/>
                <w:szCs w:val="28"/>
                <w:lang w:val="lv-LV"/>
              </w:rPr>
            </w:pPr>
            <w:r w:rsidRPr="00D25FF5">
              <w:rPr>
                <w:sz w:val="28"/>
                <w:szCs w:val="28"/>
                <w:lang w:val="lv-LV"/>
              </w:rPr>
              <w:t> 1.</w:t>
            </w:r>
          </w:p>
        </w:tc>
        <w:tc>
          <w:tcPr>
            <w:tcW w:w="1712" w:type="pct"/>
            <w:tcBorders>
              <w:top w:val="single" w:sz="4" w:space="0" w:color="auto"/>
              <w:left w:val="single" w:sz="4" w:space="0" w:color="auto"/>
              <w:bottom w:val="single" w:sz="4" w:space="0" w:color="auto"/>
              <w:right w:val="single" w:sz="4" w:space="0" w:color="auto"/>
            </w:tcBorders>
            <w:hideMark/>
          </w:tcPr>
          <w:p w14:paraId="33145626" w14:textId="77777777" w:rsidR="00CB1045" w:rsidRPr="00D25FF5" w:rsidRDefault="00CB1045" w:rsidP="00724C04">
            <w:pPr>
              <w:ind w:left="57" w:right="57"/>
              <w:contextualSpacing/>
              <w:rPr>
                <w:sz w:val="28"/>
                <w:szCs w:val="28"/>
                <w:lang w:val="lv-LV"/>
              </w:rPr>
            </w:pPr>
            <w:r w:rsidRPr="00D25FF5">
              <w:rPr>
                <w:sz w:val="28"/>
                <w:szCs w:val="28"/>
                <w:lang w:val="lv-LV"/>
              </w:rPr>
              <w:t xml:space="preserve"> Sabiedrības </w:t>
            </w:r>
            <w:proofErr w:type="spellStart"/>
            <w:r w:rsidRPr="00D25FF5">
              <w:rPr>
                <w:sz w:val="28"/>
                <w:szCs w:val="28"/>
                <w:lang w:val="lv-LV"/>
              </w:rPr>
              <w:t>mērķgrupa</w:t>
            </w:r>
            <w:r w:rsidR="005761CE" w:rsidRPr="00D25FF5">
              <w:rPr>
                <w:sz w:val="28"/>
                <w:szCs w:val="28"/>
                <w:lang w:val="lv-LV"/>
              </w:rPr>
              <w:t>s</w:t>
            </w:r>
            <w:proofErr w:type="spellEnd"/>
            <w:r w:rsidR="005761CE" w:rsidRPr="00D25FF5">
              <w:rPr>
                <w:sz w:val="28"/>
                <w:szCs w:val="28"/>
                <w:lang w:val="lv-LV"/>
              </w:rPr>
              <w:t>, kuras tiesiskais regulējums  ietekmē vai varētu ietekmēt</w:t>
            </w:r>
          </w:p>
        </w:tc>
        <w:tc>
          <w:tcPr>
            <w:tcW w:w="3004" w:type="pct"/>
            <w:tcBorders>
              <w:top w:val="single" w:sz="4" w:space="0" w:color="auto"/>
              <w:left w:val="single" w:sz="4" w:space="0" w:color="auto"/>
              <w:bottom w:val="single" w:sz="4" w:space="0" w:color="auto"/>
              <w:right w:val="single" w:sz="4" w:space="0" w:color="auto"/>
            </w:tcBorders>
            <w:hideMark/>
          </w:tcPr>
          <w:p w14:paraId="2E39BA5C" w14:textId="7508CBB0" w:rsidR="009333DD" w:rsidRPr="00D25FF5" w:rsidRDefault="00665D97" w:rsidP="00871A65">
            <w:pPr>
              <w:ind w:left="146" w:right="277" w:firstLine="283"/>
              <w:contextualSpacing/>
              <w:jc w:val="both"/>
              <w:rPr>
                <w:sz w:val="28"/>
                <w:szCs w:val="28"/>
                <w:lang w:val="lv-LV"/>
              </w:rPr>
            </w:pPr>
            <w:r w:rsidRPr="00D25FF5">
              <w:rPr>
                <w:iCs/>
                <w:sz w:val="28"/>
                <w:szCs w:val="28"/>
                <w:lang w:val="lv-LV"/>
              </w:rPr>
              <w:t>Noteikumu projekta r</w:t>
            </w:r>
            <w:r w:rsidR="009C7702" w:rsidRPr="00D25FF5">
              <w:rPr>
                <w:iCs/>
                <w:sz w:val="28"/>
                <w:szCs w:val="28"/>
                <w:lang w:val="lv-LV"/>
              </w:rPr>
              <w:t xml:space="preserve">egulējums </w:t>
            </w:r>
            <w:r w:rsidRPr="00D25FF5">
              <w:rPr>
                <w:iCs/>
                <w:sz w:val="28"/>
                <w:szCs w:val="28"/>
                <w:lang w:val="lv-LV"/>
              </w:rPr>
              <w:t>var ietekmēt person</w:t>
            </w:r>
            <w:r w:rsidR="00871A65">
              <w:rPr>
                <w:iCs/>
                <w:sz w:val="28"/>
                <w:szCs w:val="28"/>
                <w:lang w:val="lv-LV"/>
              </w:rPr>
              <w:t>as</w:t>
            </w:r>
            <w:r w:rsidRPr="00D25FF5">
              <w:rPr>
                <w:iCs/>
                <w:sz w:val="28"/>
                <w:szCs w:val="28"/>
                <w:lang w:val="lv-LV"/>
              </w:rPr>
              <w:t>,</w:t>
            </w:r>
            <w:r w:rsidR="00871A65">
              <w:rPr>
                <w:iCs/>
                <w:sz w:val="28"/>
                <w:szCs w:val="28"/>
                <w:lang w:val="lv-LV"/>
              </w:rPr>
              <w:t xml:space="preserve"> uz kurām attiecas</w:t>
            </w:r>
            <w:r w:rsidRPr="00D25FF5">
              <w:rPr>
                <w:iCs/>
                <w:sz w:val="28"/>
                <w:szCs w:val="28"/>
                <w:lang w:val="lv-LV"/>
              </w:rPr>
              <w:t xml:space="preserve"> </w:t>
            </w:r>
            <w:r w:rsidR="00871A65" w:rsidRPr="00871A65">
              <w:rPr>
                <w:iCs/>
                <w:sz w:val="28"/>
                <w:szCs w:val="28"/>
                <w:lang w:val="lv-LV"/>
              </w:rPr>
              <w:t>Publisko iepirkumu likums un Sabiedrisko pakalpojumu sniedzēju iepirkumu likums</w:t>
            </w:r>
            <w:r w:rsidR="00871A65">
              <w:rPr>
                <w:iCs/>
                <w:sz w:val="28"/>
                <w:szCs w:val="28"/>
                <w:lang w:val="lv-LV"/>
              </w:rPr>
              <w:t>,</w:t>
            </w:r>
            <w:r w:rsidR="00871A65" w:rsidRPr="00871A65">
              <w:rPr>
                <w:iCs/>
                <w:sz w:val="28"/>
                <w:szCs w:val="28"/>
                <w:lang w:val="lv-LV"/>
              </w:rPr>
              <w:t xml:space="preserve"> </w:t>
            </w:r>
            <w:r w:rsidRPr="00D25FF5">
              <w:rPr>
                <w:iCs/>
                <w:sz w:val="28"/>
                <w:szCs w:val="28"/>
                <w:lang w:val="lv-LV"/>
              </w:rPr>
              <w:t>kura</w:t>
            </w:r>
            <w:r w:rsidR="00871A65">
              <w:rPr>
                <w:iCs/>
                <w:sz w:val="28"/>
                <w:szCs w:val="28"/>
                <w:lang w:val="lv-LV"/>
              </w:rPr>
              <w:t>s</w:t>
            </w:r>
            <w:r w:rsidRPr="00D25FF5">
              <w:rPr>
                <w:iCs/>
                <w:sz w:val="28"/>
                <w:szCs w:val="28"/>
                <w:lang w:val="lv-LV"/>
              </w:rPr>
              <w:t xml:space="preserve"> ierosinās un veiks būvniecību, kā arī </w:t>
            </w:r>
            <w:r w:rsidRPr="00D25FF5">
              <w:rPr>
                <w:iCs/>
                <w:sz w:val="28"/>
                <w:szCs w:val="28"/>
                <w:lang w:val="lv-LV"/>
              </w:rPr>
              <w:lastRenderedPageBreak/>
              <w:t xml:space="preserve">institūcijas, kuras iesaistītas būvniecības procesā. Tāpat arī ietekmēs </w:t>
            </w:r>
            <w:r w:rsidR="00BB0512" w:rsidRPr="00D25FF5">
              <w:rPr>
                <w:iCs/>
                <w:sz w:val="28"/>
                <w:szCs w:val="28"/>
                <w:lang w:val="lv-LV"/>
              </w:rPr>
              <w:t>būvniecības nozarē strādājoš</w:t>
            </w:r>
            <w:r w:rsidRPr="00D25FF5">
              <w:rPr>
                <w:iCs/>
                <w:sz w:val="28"/>
                <w:szCs w:val="28"/>
                <w:lang w:val="lv-LV"/>
              </w:rPr>
              <w:t>os</w:t>
            </w:r>
            <w:r w:rsidR="00BB0512" w:rsidRPr="00D25FF5">
              <w:rPr>
                <w:iCs/>
                <w:sz w:val="28"/>
                <w:szCs w:val="28"/>
                <w:lang w:val="lv-LV"/>
              </w:rPr>
              <w:t xml:space="preserve"> </w:t>
            </w:r>
            <w:r w:rsidR="00CD5814" w:rsidRPr="00D25FF5">
              <w:rPr>
                <w:iCs/>
                <w:sz w:val="28"/>
                <w:szCs w:val="28"/>
                <w:lang w:val="lv-LV"/>
              </w:rPr>
              <w:t xml:space="preserve">būvdarbu </w:t>
            </w:r>
            <w:r w:rsidR="00B15E28" w:rsidRPr="00D25FF5">
              <w:rPr>
                <w:iCs/>
                <w:sz w:val="28"/>
                <w:szCs w:val="28"/>
                <w:lang w:val="lv-LV"/>
              </w:rPr>
              <w:t>veicējus.</w:t>
            </w:r>
            <w:r w:rsidR="006D2C7B" w:rsidRPr="00B06E36">
              <w:rPr>
                <w:color w:val="000000"/>
                <w:shd w:val="clear" w:color="auto" w:fill="FFFFFF"/>
                <w:lang w:val="lv-LV"/>
              </w:rPr>
              <w:t xml:space="preserve"> </w:t>
            </w:r>
            <w:r w:rsidR="006D2C7B" w:rsidRPr="006D2C7B">
              <w:rPr>
                <w:iCs/>
                <w:sz w:val="28"/>
                <w:szCs w:val="28"/>
                <w:lang w:val="lv-LV"/>
              </w:rPr>
              <w:t>Sabiedrisko pakalpojumu sniedzēju iepirkumu likuma izpratnē tās ir juridiskas un fiziskas personas, kas piedāvā tirgū pakalpojumus, būvdarbus un kas piedalās publiskajos</w:t>
            </w:r>
            <w:r w:rsidR="006D2C7B">
              <w:rPr>
                <w:iCs/>
                <w:sz w:val="28"/>
                <w:szCs w:val="28"/>
                <w:lang w:val="lv-LV"/>
              </w:rPr>
              <w:t xml:space="preserve"> iepirkumos.</w:t>
            </w:r>
            <w:r w:rsidR="006D2C7B" w:rsidRPr="00B06E36">
              <w:rPr>
                <w:color w:val="000000"/>
                <w:shd w:val="clear" w:color="auto" w:fill="FFFFFF"/>
                <w:lang w:val="lv-LV"/>
              </w:rPr>
              <w:t xml:space="preserve"> </w:t>
            </w:r>
          </w:p>
        </w:tc>
      </w:tr>
      <w:tr w:rsidR="00CB1045" w:rsidRPr="00E672EB" w14:paraId="48DFE7BC" w14:textId="77777777" w:rsidTr="0037140C">
        <w:trPr>
          <w:trHeight w:val="523"/>
        </w:trPr>
        <w:tc>
          <w:tcPr>
            <w:tcW w:w="285" w:type="pct"/>
            <w:tcBorders>
              <w:top w:val="single" w:sz="4" w:space="0" w:color="auto"/>
              <w:left w:val="single" w:sz="4" w:space="0" w:color="auto"/>
              <w:bottom w:val="single" w:sz="4" w:space="0" w:color="auto"/>
              <w:right w:val="single" w:sz="4" w:space="0" w:color="auto"/>
            </w:tcBorders>
            <w:hideMark/>
          </w:tcPr>
          <w:p w14:paraId="16114EBB" w14:textId="77777777" w:rsidR="00CB1045" w:rsidRPr="00D25FF5" w:rsidRDefault="00CB1045" w:rsidP="00724C04">
            <w:pPr>
              <w:ind w:left="57" w:right="57"/>
              <w:contextualSpacing/>
              <w:rPr>
                <w:sz w:val="28"/>
                <w:szCs w:val="28"/>
                <w:lang w:val="lv-LV"/>
              </w:rPr>
            </w:pPr>
            <w:r w:rsidRPr="00D25FF5">
              <w:rPr>
                <w:sz w:val="28"/>
                <w:szCs w:val="28"/>
                <w:lang w:val="lv-LV"/>
              </w:rPr>
              <w:lastRenderedPageBreak/>
              <w:t> 2.</w:t>
            </w:r>
          </w:p>
        </w:tc>
        <w:tc>
          <w:tcPr>
            <w:tcW w:w="1712" w:type="pct"/>
            <w:tcBorders>
              <w:top w:val="single" w:sz="4" w:space="0" w:color="auto"/>
              <w:left w:val="single" w:sz="4" w:space="0" w:color="auto"/>
              <w:bottom w:val="single" w:sz="4" w:space="0" w:color="auto"/>
              <w:right w:val="single" w:sz="4" w:space="0" w:color="auto"/>
            </w:tcBorders>
            <w:hideMark/>
          </w:tcPr>
          <w:p w14:paraId="31062A89" w14:textId="77777777" w:rsidR="00CB1045" w:rsidRPr="00D25FF5" w:rsidRDefault="005761CE" w:rsidP="00724C04">
            <w:pPr>
              <w:ind w:left="57" w:right="57"/>
              <w:contextualSpacing/>
              <w:rPr>
                <w:sz w:val="28"/>
                <w:szCs w:val="28"/>
                <w:lang w:val="lv-LV"/>
              </w:rPr>
            </w:pPr>
            <w:r w:rsidRPr="00D25FF5">
              <w:rPr>
                <w:sz w:val="28"/>
                <w:szCs w:val="28"/>
                <w:lang w:val="lv-LV"/>
              </w:rPr>
              <w:t>Tiesiskā regulējuma</w:t>
            </w:r>
            <w:r w:rsidR="00CB1045" w:rsidRPr="00D25FF5">
              <w:rPr>
                <w:sz w:val="28"/>
                <w:szCs w:val="28"/>
                <w:lang w:val="lv-LV"/>
              </w:rPr>
              <w:t xml:space="preserve"> </w:t>
            </w:r>
            <w:r w:rsidRPr="00D25FF5">
              <w:rPr>
                <w:sz w:val="28"/>
                <w:szCs w:val="28"/>
                <w:lang w:val="lv-LV"/>
              </w:rPr>
              <w:t>ietekme uz tautsaimniecību un administratīvo slogu</w:t>
            </w:r>
          </w:p>
        </w:tc>
        <w:tc>
          <w:tcPr>
            <w:tcW w:w="3004" w:type="pct"/>
            <w:tcBorders>
              <w:top w:val="single" w:sz="4" w:space="0" w:color="auto"/>
              <w:left w:val="single" w:sz="4" w:space="0" w:color="auto"/>
              <w:bottom w:val="single" w:sz="4" w:space="0" w:color="auto"/>
              <w:right w:val="single" w:sz="4" w:space="0" w:color="auto"/>
            </w:tcBorders>
            <w:hideMark/>
          </w:tcPr>
          <w:p w14:paraId="46C2A9CA" w14:textId="30425B63" w:rsidR="00CB1045" w:rsidRDefault="00823F99" w:rsidP="0010120D">
            <w:pPr>
              <w:ind w:left="147" w:right="278" w:firstLine="284"/>
              <w:contextualSpacing/>
              <w:jc w:val="both"/>
              <w:rPr>
                <w:sz w:val="28"/>
                <w:szCs w:val="28"/>
                <w:lang w:val="lv-LV"/>
              </w:rPr>
            </w:pPr>
            <w:r w:rsidRPr="00D25FF5">
              <w:rPr>
                <w:sz w:val="28"/>
                <w:szCs w:val="28"/>
                <w:lang w:val="lv-LV"/>
              </w:rPr>
              <w:t>Šīs sadaļas 1.</w:t>
            </w:r>
            <w:r w:rsidR="00A93F52" w:rsidRPr="00D25FF5">
              <w:rPr>
                <w:sz w:val="28"/>
                <w:szCs w:val="28"/>
                <w:lang w:val="lv-LV"/>
              </w:rPr>
              <w:t> </w:t>
            </w:r>
            <w:r w:rsidRPr="00D25FF5">
              <w:rPr>
                <w:sz w:val="28"/>
                <w:szCs w:val="28"/>
                <w:lang w:val="lv-LV"/>
              </w:rPr>
              <w:t xml:space="preserve">punktā minētajām sabiedrības </w:t>
            </w:r>
            <w:proofErr w:type="spellStart"/>
            <w:r w:rsidRPr="00D25FF5">
              <w:rPr>
                <w:sz w:val="28"/>
                <w:szCs w:val="28"/>
                <w:lang w:val="lv-LV"/>
              </w:rPr>
              <w:t>mērķgrupām</w:t>
            </w:r>
            <w:proofErr w:type="spellEnd"/>
            <w:r w:rsidRPr="00D25FF5">
              <w:rPr>
                <w:sz w:val="28"/>
                <w:szCs w:val="28"/>
                <w:lang w:val="lv-LV"/>
              </w:rPr>
              <w:t xml:space="preserve"> un institūcijām</w:t>
            </w:r>
            <w:r w:rsidR="001B5B02" w:rsidRPr="00D25FF5">
              <w:rPr>
                <w:sz w:val="28"/>
                <w:szCs w:val="28"/>
                <w:lang w:val="lv-LV"/>
              </w:rPr>
              <w:t xml:space="preserve"> projekta tiesiskais regulējums nemaina tiesības </w:t>
            </w:r>
            <w:r w:rsidR="00993D12" w:rsidRPr="00D25FF5">
              <w:rPr>
                <w:sz w:val="28"/>
                <w:szCs w:val="28"/>
                <w:lang w:val="lv-LV"/>
              </w:rPr>
              <w:t>un pienākumus, kā arī veicamās darbības</w:t>
            </w:r>
            <w:r w:rsidR="002862C6" w:rsidRPr="00D25FF5">
              <w:rPr>
                <w:sz w:val="28"/>
                <w:szCs w:val="28"/>
                <w:lang w:val="lv-LV"/>
              </w:rPr>
              <w:t xml:space="preserve"> salīdzinājumā ar līdzšinējo normatīvo regulējumu</w:t>
            </w:r>
            <w:r w:rsidR="00993D12" w:rsidRPr="00D25FF5">
              <w:rPr>
                <w:sz w:val="28"/>
                <w:szCs w:val="28"/>
                <w:lang w:val="lv-LV"/>
              </w:rPr>
              <w:t>.</w:t>
            </w:r>
          </w:p>
          <w:p w14:paraId="549A9200" w14:textId="3A62D269" w:rsidR="009333DD" w:rsidRPr="00D25FF5" w:rsidRDefault="009333DD" w:rsidP="00724C04">
            <w:pPr>
              <w:ind w:right="57"/>
              <w:contextualSpacing/>
              <w:jc w:val="both"/>
              <w:rPr>
                <w:sz w:val="28"/>
                <w:szCs w:val="28"/>
                <w:lang w:val="lv-LV"/>
              </w:rPr>
            </w:pPr>
          </w:p>
        </w:tc>
      </w:tr>
      <w:tr w:rsidR="00CB1045" w:rsidRPr="00E672EB" w14:paraId="1AD4916A" w14:textId="77777777" w:rsidTr="0037140C">
        <w:trPr>
          <w:trHeight w:val="517"/>
        </w:trPr>
        <w:tc>
          <w:tcPr>
            <w:tcW w:w="285" w:type="pct"/>
            <w:tcBorders>
              <w:top w:val="single" w:sz="4" w:space="0" w:color="auto"/>
              <w:left w:val="single" w:sz="4" w:space="0" w:color="auto"/>
              <w:bottom w:val="single" w:sz="4" w:space="0" w:color="auto"/>
              <w:right w:val="single" w:sz="4" w:space="0" w:color="auto"/>
            </w:tcBorders>
            <w:hideMark/>
          </w:tcPr>
          <w:p w14:paraId="50C9FA0D" w14:textId="77777777" w:rsidR="00CB1045" w:rsidRPr="00D25FF5" w:rsidRDefault="00CB1045" w:rsidP="00724C04">
            <w:pPr>
              <w:ind w:left="57" w:right="57"/>
              <w:contextualSpacing/>
              <w:rPr>
                <w:sz w:val="28"/>
                <w:szCs w:val="28"/>
                <w:lang w:val="lv-LV"/>
              </w:rPr>
            </w:pPr>
            <w:r w:rsidRPr="00D25FF5">
              <w:rPr>
                <w:sz w:val="28"/>
                <w:szCs w:val="28"/>
                <w:lang w:val="lv-LV"/>
              </w:rPr>
              <w:t> 3.</w:t>
            </w:r>
          </w:p>
        </w:tc>
        <w:tc>
          <w:tcPr>
            <w:tcW w:w="1712" w:type="pct"/>
            <w:tcBorders>
              <w:top w:val="single" w:sz="4" w:space="0" w:color="auto"/>
              <w:left w:val="single" w:sz="4" w:space="0" w:color="auto"/>
              <w:bottom w:val="single" w:sz="4" w:space="0" w:color="auto"/>
              <w:right w:val="single" w:sz="4" w:space="0" w:color="auto"/>
            </w:tcBorders>
            <w:hideMark/>
          </w:tcPr>
          <w:p w14:paraId="6F8AADFF" w14:textId="77777777" w:rsidR="00CB1045" w:rsidRPr="00D25FF5" w:rsidRDefault="005761CE" w:rsidP="00724C04">
            <w:pPr>
              <w:ind w:left="57" w:right="57"/>
              <w:contextualSpacing/>
              <w:rPr>
                <w:sz w:val="28"/>
                <w:szCs w:val="28"/>
                <w:lang w:val="lv-LV"/>
              </w:rPr>
            </w:pPr>
            <w:r w:rsidRPr="00D25FF5">
              <w:rPr>
                <w:sz w:val="28"/>
                <w:szCs w:val="28"/>
                <w:lang w:val="lv-LV"/>
              </w:rPr>
              <w:t>Administratīvo izmaksu monetārs novērtējums</w:t>
            </w:r>
          </w:p>
        </w:tc>
        <w:tc>
          <w:tcPr>
            <w:tcW w:w="3004" w:type="pct"/>
            <w:tcBorders>
              <w:top w:val="single" w:sz="4" w:space="0" w:color="auto"/>
              <w:left w:val="single" w:sz="4" w:space="0" w:color="auto"/>
              <w:bottom w:val="single" w:sz="4" w:space="0" w:color="auto"/>
              <w:right w:val="single" w:sz="4" w:space="0" w:color="auto"/>
            </w:tcBorders>
            <w:hideMark/>
          </w:tcPr>
          <w:p w14:paraId="3641F158" w14:textId="77777777" w:rsidR="00CB1045" w:rsidRPr="00D25FF5" w:rsidRDefault="00823F99" w:rsidP="00724C04">
            <w:pPr>
              <w:ind w:left="57" w:right="57"/>
              <w:contextualSpacing/>
              <w:jc w:val="both"/>
              <w:rPr>
                <w:sz w:val="28"/>
                <w:szCs w:val="28"/>
                <w:lang w:val="lv-LV"/>
              </w:rPr>
            </w:pPr>
            <w:r w:rsidRPr="00D25FF5">
              <w:rPr>
                <w:sz w:val="28"/>
                <w:szCs w:val="28"/>
                <w:lang w:val="lv-LV"/>
              </w:rPr>
              <w:t>Noteikumu p</w:t>
            </w:r>
            <w:r w:rsidR="00993D12" w:rsidRPr="00D25FF5">
              <w:rPr>
                <w:sz w:val="28"/>
                <w:szCs w:val="28"/>
                <w:lang w:val="lv-LV"/>
              </w:rPr>
              <w:t>rojekts šo jomu neskar</w:t>
            </w:r>
          </w:p>
        </w:tc>
      </w:tr>
      <w:tr w:rsidR="00CB1045" w:rsidRPr="00D25FF5" w14:paraId="5CB42420" w14:textId="77777777" w:rsidTr="0037140C">
        <w:tc>
          <w:tcPr>
            <w:tcW w:w="285" w:type="pct"/>
            <w:tcBorders>
              <w:top w:val="single" w:sz="4" w:space="0" w:color="auto"/>
              <w:left w:val="single" w:sz="4" w:space="0" w:color="auto"/>
              <w:bottom w:val="single" w:sz="4" w:space="0" w:color="auto"/>
              <w:right w:val="single" w:sz="4" w:space="0" w:color="auto"/>
            </w:tcBorders>
            <w:hideMark/>
          </w:tcPr>
          <w:p w14:paraId="67DB5E2E" w14:textId="77777777" w:rsidR="00CB1045" w:rsidRPr="00D25FF5" w:rsidRDefault="00CB1045" w:rsidP="00724C04">
            <w:pPr>
              <w:ind w:left="57" w:right="57"/>
              <w:contextualSpacing/>
              <w:rPr>
                <w:sz w:val="28"/>
                <w:szCs w:val="28"/>
                <w:lang w:val="lv-LV"/>
              </w:rPr>
            </w:pPr>
            <w:r w:rsidRPr="00D25FF5">
              <w:rPr>
                <w:sz w:val="28"/>
                <w:szCs w:val="28"/>
                <w:lang w:val="lv-LV"/>
              </w:rPr>
              <w:t> </w:t>
            </w:r>
            <w:r w:rsidR="00134A1B" w:rsidRPr="00D25FF5">
              <w:rPr>
                <w:sz w:val="28"/>
                <w:szCs w:val="28"/>
                <w:lang w:val="lv-LV"/>
              </w:rPr>
              <w:t>4</w:t>
            </w:r>
            <w:r w:rsidRPr="00D25FF5">
              <w:rPr>
                <w:sz w:val="28"/>
                <w:szCs w:val="28"/>
                <w:lang w:val="lv-LV"/>
              </w:rPr>
              <w:t>.</w:t>
            </w:r>
          </w:p>
        </w:tc>
        <w:tc>
          <w:tcPr>
            <w:tcW w:w="1712" w:type="pct"/>
            <w:tcBorders>
              <w:top w:val="single" w:sz="4" w:space="0" w:color="auto"/>
              <w:left w:val="single" w:sz="4" w:space="0" w:color="auto"/>
              <w:bottom w:val="single" w:sz="4" w:space="0" w:color="auto"/>
              <w:right w:val="single" w:sz="4" w:space="0" w:color="auto"/>
            </w:tcBorders>
            <w:hideMark/>
          </w:tcPr>
          <w:p w14:paraId="65B90045" w14:textId="77777777" w:rsidR="00CB1045" w:rsidRPr="00D25FF5" w:rsidRDefault="00CB1045" w:rsidP="00724C04">
            <w:pPr>
              <w:ind w:left="57" w:right="57"/>
              <w:contextualSpacing/>
              <w:rPr>
                <w:sz w:val="28"/>
                <w:szCs w:val="28"/>
                <w:lang w:val="lv-LV"/>
              </w:rPr>
            </w:pPr>
            <w:r w:rsidRPr="00D25FF5">
              <w:rPr>
                <w:sz w:val="28"/>
                <w:szCs w:val="28"/>
                <w:lang w:val="lv-LV"/>
              </w:rPr>
              <w:t> Cita informācija</w:t>
            </w:r>
          </w:p>
        </w:tc>
        <w:tc>
          <w:tcPr>
            <w:tcW w:w="3004" w:type="pct"/>
            <w:tcBorders>
              <w:top w:val="single" w:sz="4" w:space="0" w:color="auto"/>
              <w:left w:val="single" w:sz="4" w:space="0" w:color="auto"/>
              <w:bottom w:val="single" w:sz="4" w:space="0" w:color="auto"/>
              <w:right w:val="single" w:sz="4" w:space="0" w:color="auto"/>
            </w:tcBorders>
            <w:hideMark/>
          </w:tcPr>
          <w:p w14:paraId="054C570C" w14:textId="77777777" w:rsidR="00CB1045" w:rsidRPr="00D25FF5" w:rsidRDefault="00823F99" w:rsidP="00724C04">
            <w:pPr>
              <w:ind w:left="57" w:right="57"/>
              <w:contextualSpacing/>
              <w:jc w:val="both"/>
              <w:rPr>
                <w:sz w:val="28"/>
                <w:szCs w:val="28"/>
                <w:lang w:val="lv-LV"/>
              </w:rPr>
            </w:pPr>
            <w:r w:rsidRPr="00D25FF5">
              <w:rPr>
                <w:sz w:val="28"/>
                <w:szCs w:val="28"/>
                <w:lang w:val="lv-LV"/>
              </w:rPr>
              <w:t>N</w:t>
            </w:r>
            <w:r w:rsidR="00915E1B" w:rsidRPr="00D25FF5">
              <w:rPr>
                <w:sz w:val="28"/>
                <w:szCs w:val="28"/>
                <w:lang w:val="lv-LV"/>
              </w:rPr>
              <w:t>av</w:t>
            </w:r>
          </w:p>
        </w:tc>
      </w:tr>
    </w:tbl>
    <w:p w14:paraId="05DAC562" w14:textId="77777777" w:rsidR="00CB1045" w:rsidRPr="00D25FF5" w:rsidRDefault="00CB1045" w:rsidP="00724C04">
      <w:pPr>
        <w:ind w:left="57" w:right="57"/>
        <w:contextualSpacing/>
        <w:rPr>
          <w:sz w:val="28"/>
          <w:szCs w:val="28"/>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
        <w:gridCol w:w="2885"/>
        <w:gridCol w:w="5618"/>
      </w:tblGrid>
      <w:tr w:rsidR="00CB1045" w:rsidRPr="00E672EB" w14:paraId="1A01CAED" w14:textId="77777777" w:rsidTr="0094370E">
        <w:trPr>
          <w:jc w:val="center"/>
        </w:trPr>
        <w:tc>
          <w:tcPr>
            <w:tcW w:w="5000" w:type="pct"/>
            <w:gridSpan w:val="3"/>
          </w:tcPr>
          <w:p w14:paraId="34D2E757" w14:textId="77777777" w:rsidR="00CB1045" w:rsidRPr="00D25FF5" w:rsidRDefault="00CB1045" w:rsidP="00724C04">
            <w:pPr>
              <w:pStyle w:val="naisnod"/>
              <w:spacing w:before="0" w:after="0"/>
              <w:ind w:left="57" w:right="57"/>
              <w:contextualSpacing/>
              <w:rPr>
                <w:sz w:val="28"/>
                <w:szCs w:val="28"/>
              </w:rPr>
            </w:pPr>
            <w:r w:rsidRPr="00D25FF5">
              <w:rPr>
                <w:sz w:val="28"/>
                <w:szCs w:val="28"/>
              </w:rPr>
              <w:t xml:space="preserve">VI. Sabiedrības līdzdalība un </w:t>
            </w:r>
            <w:r w:rsidR="005761CE" w:rsidRPr="00D25FF5">
              <w:rPr>
                <w:sz w:val="28"/>
                <w:szCs w:val="28"/>
              </w:rPr>
              <w:t>komunikācijas aktivitātes</w:t>
            </w:r>
          </w:p>
        </w:tc>
      </w:tr>
      <w:tr w:rsidR="00720BD8" w:rsidRPr="00E672EB" w14:paraId="15962D6E" w14:textId="77777777" w:rsidTr="0094370E">
        <w:trPr>
          <w:trHeight w:val="553"/>
          <w:jc w:val="center"/>
        </w:trPr>
        <w:tc>
          <w:tcPr>
            <w:tcW w:w="308" w:type="pct"/>
          </w:tcPr>
          <w:p w14:paraId="51D2A32A" w14:textId="77777777" w:rsidR="00720BD8" w:rsidRPr="00D25FF5" w:rsidRDefault="00720BD8" w:rsidP="00724C04">
            <w:pPr>
              <w:pStyle w:val="naiskr"/>
              <w:spacing w:before="0" w:after="0"/>
              <w:ind w:left="57" w:right="57"/>
              <w:contextualSpacing/>
              <w:rPr>
                <w:bCs/>
                <w:sz w:val="28"/>
                <w:szCs w:val="28"/>
              </w:rPr>
            </w:pPr>
            <w:r w:rsidRPr="00D25FF5">
              <w:rPr>
                <w:bCs/>
                <w:sz w:val="28"/>
                <w:szCs w:val="28"/>
              </w:rPr>
              <w:t>1.</w:t>
            </w:r>
          </w:p>
        </w:tc>
        <w:tc>
          <w:tcPr>
            <w:tcW w:w="1592" w:type="pct"/>
          </w:tcPr>
          <w:p w14:paraId="18CA5D86" w14:textId="77777777" w:rsidR="00720BD8" w:rsidRPr="00D25FF5" w:rsidRDefault="00720BD8" w:rsidP="00724C04">
            <w:pPr>
              <w:pStyle w:val="naiskr"/>
              <w:tabs>
                <w:tab w:val="left" w:pos="170"/>
              </w:tabs>
              <w:spacing w:before="0" w:after="0"/>
              <w:ind w:left="57" w:right="57"/>
              <w:contextualSpacing/>
              <w:rPr>
                <w:sz w:val="28"/>
                <w:szCs w:val="28"/>
              </w:rPr>
            </w:pPr>
            <w:r w:rsidRPr="00D25FF5">
              <w:rPr>
                <w:sz w:val="28"/>
                <w:szCs w:val="28"/>
              </w:rPr>
              <w:t>Sabiedrības informēšana par projekta izstrādes uzsākšanu</w:t>
            </w:r>
          </w:p>
        </w:tc>
        <w:tc>
          <w:tcPr>
            <w:tcW w:w="3100" w:type="pct"/>
          </w:tcPr>
          <w:p w14:paraId="34F87F47" w14:textId="40B3AA6B" w:rsidR="00720BD8" w:rsidRDefault="00720BD8" w:rsidP="00FB7B6A">
            <w:pPr>
              <w:pStyle w:val="naiskr"/>
              <w:spacing w:before="0" w:after="0"/>
              <w:ind w:left="96" w:right="277" w:firstLine="425"/>
              <w:contextualSpacing/>
              <w:jc w:val="both"/>
              <w:rPr>
                <w:sz w:val="28"/>
                <w:szCs w:val="28"/>
                <w:lang w:eastAsia="en-US"/>
              </w:rPr>
            </w:pPr>
            <w:r w:rsidRPr="00D25FF5">
              <w:rPr>
                <w:sz w:val="28"/>
                <w:szCs w:val="28"/>
                <w:lang w:eastAsia="en-US"/>
              </w:rPr>
              <w:t>Ministru kabineta 2009. gad</w:t>
            </w:r>
            <w:r w:rsidR="00884B62" w:rsidRPr="00D25FF5">
              <w:rPr>
                <w:sz w:val="28"/>
                <w:szCs w:val="28"/>
                <w:lang w:eastAsia="en-US"/>
              </w:rPr>
              <w:t>a 25. augusta noteikumu Nr.970 „</w:t>
            </w:r>
            <w:r w:rsidRPr="00D25FF5">
              <w:rPr>
                <w:sz w:val="28"/>
                <w:szCs w:val="28"/>
                <w:lang w:eastAsia="en-US"/>
              </w:rPr>
              <w:t>Sabiedrības līdzdalības kārtība attīstības plānošanas procesā” 13. punktā minētās darbības nav jāveic, jo noteikumu projektā paredzētais tiesiskais regulējums nemaina līdzšinējo spēkā esošo regulējumu.</w:t>
            </w:r>
          </w:p>
          <w:p w14:paraId="26729A4C" w14:textId="1854E6FB" w:rsidR="009333DD" w:rsidRPr="00D25FF5" w:rsidRDefault="009333DD" w:rsidP="009333DD">
            <w:pPr>
              <w:pStyle w:val="naiskr"/>
              <w:spacing w:before="0" w:after="0"/>
              <w:ind w:left="96" w:right="277" w:firstLine="425"/>
              <w:contextualSpacing/>
              <w:jc w:val="both"/>
              <w:rPr>
                <w:sz w:val="28"/>
                <w:szCs w:val="28"/>
              </w:rPr>
            </w:pPr>
          </w:p>
        </w:tc>
      </w:tr>
      <w:tr w:rsidR="00720BD8" w:rsidRPr="00E672EB" w14:paraId="69F1999F" w14:textId="77777777" w:rsidTr="0094370E">
        <w:trPr>
          <w:trHeight w:val="339"/>
          <w:jc w:val="center"/>
        </w:trPr>
        <w:tc>
          <w:tcPr>
            <w:tcW w:w="308" w:type="pct"/>
          </w:tcPr>
          <w:p w14:paraId="3D5983F1" w14:textId="77777777" w:rsidR="00720BD8" w:rsidRPr="00D25FF5" w:rsidRDefault="00720BD8" w:rsidP="00724C04">
            <w:pPr>
              <w:pStyle w:val="naiskr"/>
              <w:spacing w:before="0" w:after="0"/>
              <w:ind w:left="57" w:right="57"/>
              <w:contextualSpacing/>
              <w:rPr>
                <w:bCs/>
                <w:sz w:val="28"/>
                <w:szCs w:val="28"/>
              </w:rPr>
            </w:pPr>
            <w:r w:rsidRPr="00D25FF5">
              <w:rPr>
                <w:bCs/>
                <w:sz w:val="28"/>
                <w:szCs w:val="28"/>
              </w:rPr>
              <w:t>2.</w:t>
            </w:r>
          </w:p>
        </w:tc>
        <w:tc>
          <w:tcPr>
            <w:tcW w:w="1592" w:type="pct"/>
          </w:tcPr>
          <w:p w14:paraId="2E278A1F" w14:textId="77777777" w:rsidR="00720BD8" w:rsidRPr="00D25FF5" w:rsidRDefault="00720BD8" w:rsidP="00724C04">
            <w:pPr>
              <w:pStyle w:val="naiskr"/>
              <w:spacing w:before="0" w:after="0"/>
              <w:ind w:left="57" w:right="57"/>
              <w:contextualSpacing/>
              <w:rPr>
                <w:sz w:val="28"/>
                <w:szCs w:val="28"/>
              </w:rPr>
            </w:pPr>
            <w:r w:rsidRPr="00D25FF5">
              <w:rPr>
                <w:sz w:val="28"/>
                <w:szCs w:val="28"/>
              </w:rPr>
              <w:t xml:space="preserve">Sabiedrības līdzdalība projekta izstrādē </w:t>
            </w:r>
          </w:p>
        </w:tc>
        <w:tc>
          <w:tcPr>
            <w:tcW w:w="3100" w:type="pct"/>
          </w:tcPr>
          <w:p w14:paraId="3C3798EA" w14:textId="77777777" w:rsidR="00720BD8" w:rsidRDefault="00720BD8" w:rsidP="009333DD">
            <w:pPr>
              <w:pStyle w:val="naiskr"/>
              <w:spacing w:before="0" w:after="0"/>
              <w:ind w:left="96" w:right="277" w:firstLine="425"/>
              <w:contextualSpacing/>
              <w:jc w:val="both"/>
              <w:rPr>
                <w:sz w:val="28"/>
                <w:szCs w:val="28"/>
                <w:lang w:eastAsia="en-US"/>
              </w:rPr>
            </w:pPr>
            <w:r w:rsidRPr="00D25FF5">
              <w:rPr>
                <w:sz w:val="28"/>
                <w:szCs w:val="28"/>
                <w:lang w:eastAsia="en-US"/>
              </w:rPr>
              <w:t>Sabiedrības priekšlikumi vai iebildumi nav saņemti.</w:t>
            </w:r>
          </w:p>
          <w:p w14:paraId="3DEA8B5F" w14:textId="58170AB1" w:rsidR="009333DD" w:rsidRPr="00D25FF5" w:rsidRDefault="009333DD" w:rsidP="009333DD">
            <w:pPr>
              <w:pStyle w:val="naiskr"/>
              <w:spacing w:before="0" w:after="0"/>
              <w:ind w:left="96" w:right="277" w:firstLine="425"/>
              <w:contextualSpacing/>
              <w:jc w:val="both"/>
              <w:rPr>
                <w:sz w:val="28"/>
                <w:szCs w:val="28"/>
              </w:rPr>
            </w:pPr>
          </w:p>
        </w:tc>
      </w:tr>
      <w:tr w:rsidR="00720BD8" w:rsidRPr="00A061C6" w14:paraId="13BC26F4" w14:textId="77777777" w:rsidTr="0094370E">
        <w:trPr>
          <w:trHeight w:val="375"/>
          <w:jc w:val="center"/>
        </w:trPr>
        <w:tc>
          <w:tcPr>
            <w:tcW w:w="308" w:type="pct"/>
          </w:tcPr>
          <w:p w14:paraId="749F47FE" w14:textId="77777777" w:rsidR="00720BD8" w:rsidRPr="00D25FF5" w:rsidRDefault="00720BD8" w:rsidP="00724C04">
            <w:pPr>
              <w:pStyle w:val="naiskr"/>
              <w:spacing w:before="0" w:after="0"/>
              <w:ind w:left="57" w:right="57"/>
              <w:contextualSpacing/>
              <w:rPr>
                <w:bCs/>
                <w:sz w:val="28"/>
                <w:szCs w:val="28"/>
              </w:rPr>
            </w:pPr>
            <w:r w:rsidRPr="00D25FF5">
              <w:rPr>
                <w:bCs/>
                <w:sz w:val="28"/>
                <w:szCs w:val="28"/>
              </w:rPr>
              <w:t>3.</w:t>
            </w:r>
          </w:p>
        </w:tc>
        <w:tc>
          <w:tcPr>
            <w:tcW w:w="1592" w:type="pct"/>
          </w:tcPr>
          <w:p w14:paraId="1D99D64F" w14:textId="77777777" w:rsidR="00720BD8" w:rsidRPr="00D25FF5" w:rsidRDefault="00720BD8" w:rsidP="00724C04">
            <w:pPr>
              <w:pStyle w:val="naiskr"/>
              <w:spacing w:before="0" w:after="0"/>
              <w:ind w:left="57" w:right="57"/>
              <w:contextualSpacing/>
              <w:rPr>
                <w:sz w:val="28"/>
                <w:szCs w:val="28"/>
              </w:rPr>
            </w:pPr>
            <w:r w:rsidRPr="00D25FF5">
              <w:rPr>
                <w:sz w:val="28"/>
                <w:szCs w:val="28"/>
              </w:rPr>
              <w:t xml:space="preserve">Sabiedrības līdzdalības rezultāti </w:t>
            </w:r>
          </w:p>
        </w:tc>
        <w:tc>
          <w:tcPr>
            <w:tcW w:w="3100" w:type="pct"/>
          </w:tcPr>
          <w:p w14:paraId="3BF225D8" w14:textId="4B5CDAD8" w:rsidR="00720BD8" w:rsidRDefault="006B4EA7" w:rsidP="009333DD">
            <w:pPr>
              <w:pStyle w:val="naiskr"/>
              <w:spacing w:before="0" w:after="0"/>
              <w:ind w:left="96" w:right="277" w:firstLine="425"/>
              <w:contextualSpacing/>
              <w:jc w:val="both"/>
              <w:rPr>
                <w:sz w:val="28"/>
                <w:szCs w:val="28"/>
                <w:lang w:eastAsia="en-US"/>
              </w:rPr>
            </w:pPr>
            <w:r>
              <w:rPr>
                <w:sz w:val="28"/>
                <w:szCs w:val="28"/>
                <w:lang w:eastAsia="en-US"/>
              </w:rPr>
              <w:t>Nav</w:t>
            </w:r>
          </w:p>
          <w:p w14:paraId="31BF5211" w14:textId="74C53D7A" w:rsidR="009333DD" w:rsidRPr="00D25FF5" w:rsidRDefault="009333DD" w:rsidP="009333DD">
            <w:pPr>
              <w:pStyle w:val="naiskr"/>
              <w:spacing w:before="0" w:after="0"/>
              <w:ind w:left="96" w:right="277" w:firstLine="425"/>
              <w:contextualSpacing/>
              <w:jc w:val="both"/>
              <w:rPr>
                <w:sz w:val="28"/>
                <w:szCs w:val="28"/>
              </w:rPr>
            </w:pPr>
          </w:p>
        </w:tc>
      </w:tr>
      <w:tr w:rsidR="00CB1045" w:rsidRPr="00D25FF5" w14:paraId="34C35251" w14:textId="77777777" w:rsidTr="0094370E">
        <w:trPr>
          <w:trHeight w:val="476"/>
          <w:jc w:val="center"/>
        </w:trPr>
        <w:tc>
          <w:tcPr>
            <w:tcW w:w="308" w:type="pct"/>
          </w:tcPr>
          <w:p w14:paraId="342F0AC6" w14:textId="77777777" w:rsidR="00CB1045" w:rsidRPr="00D25FF5" w:rsidRDefault="00134A1B" w:rsidP="00724C04">
            <w:pPr>
              <w:pStyle w:val="naiskr"/>
              <w:spacing w:before="0" w:after="0"/>
              <w:ind w:left="57" w:right="57"/>
              <w:contextualSpacing/>
              <w:rPr>
                <w:bCs/>
                <w:sz w:val="28"/>
                <w:szCs w:val="28"/>
              </w:rPr>
            </w:pPr>
            <w:r w:rsidRPr="00D25FF5">
              <w:rPr>
                <w:bCs/>
                <w:sz w:val="28"/>
                <w:szCs w:val="28"/>
              </w:rPr>
              <w:t>4</w:t>
            </w:r>
            <w:r w:rsidR="00CB1045" w:rsidRPr="00D25FF5">
              <w:rPr>
                <w:bCs/>
                <w:sz w:val="28"/>
                <w:szCs w:val="28"/>
              </w:rPr>
              <w:t>.</w:t>
            </w:r>
          </w:p>
        </w:tc>
        <w:tc>
          <w:tcPr>
            <w:tcW w:w="1592" w:type="pct"/>
          </w:tcPr>
          <w:p w14:paraId="0BBD273F" w14:textId="77777777" w:rsidR="00CB1045" w:rsidRPr="00D25FF5" w:rsidRDefault="00CB1045" w:rsidP="00724C04">
            <w:pPr>
              <w:pStyle w:val="naiskr"/>
              <w:spacing w:before="0" w:after="0"/>
              <w:ind w:left="57" w:right="57"/>
              <w:contextualSpacing/>
              <w:rPr>
                <w:sz w:val="28"/>
                <w:szCs w:val="28"/>
              </w:rPr>
            </w:pPr>
            <w:r w:rsidRPr="00D25FF5">
              <w:rPr>
                <w:sz w:val="28"/>
                <w:szCs w:val="28"/>
              </w:rPr>
              <w:t>Cita informācija</w:t>
            </w:r>
          </w:p>
        </w:tc>
        <w:tc>
          <w:tcPr>
            <w:tcW w:w="3100" w:type="pct"/>
          </w:tcPr>
          <w:p w14:paraId="72976324" w14:textId="77777777" w:rsidR="00CB1045" w:rsidRPr="00D25FF5" w:rsidRDefault="00CB1045" w:rsidP="009333DD">
            <w:pPr>
              <w:pStyle w:val="naiskr"/>
              <w:spacing w:before="0" w:after="0"/>
              <w:ind w:left="96" w:right="277" w:firstLine="425"/>
              <w:contextualSpacing/>
              <w:jc w:val="both"/>
              <w:rPr>
                <w:sz w:val="28"/>
                <w:szCs w:val="28"/>
              </w:rPr>
            </w:pPr>
            <w:r w:rsidRPr="00D25FF5">
              <w:rPr>
                <w:sz w:val="28"/>
                <w:szCs w:val="28"/>
              </w:rPr>
              <w:t>Nav</w:t>
            </w:r>
          </w:p>
        </w:tc>
      </w:tr>
    </w:tbl>
    <w:p w14:paraId="2DC33FD8" w14:textId="77777777" w:rsidR="007048BA" w:rsidRDefault="007048BA" w:rsidP="00D56F0B">
      <w:pPr>
        <w:pStyle w:val="naisf"/>
        <w:tabs>
          <w:tab w:val="left" w:pos="6710"/>
        </w:tabs>
        <w:spacing w:before="120" w:after="240"/>
        <w:rPr>
          <w:sz w:val="28"/>
          <w:szCs w:val="28"/>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802"/>
        <w:gridCol w:w="5714"/>
      </w:tblGrid>
      <w:tr w:rsidR="007048BA" w:rsidRPr="00E672EB" w14:paraId="691086FC" w14:textId="77777777" w:rsidTr="007048BA">
        <w:trPr>
          <w:jc w:val="center"/>
        </w:trPr>
        <w:tc>
          <w:tcPr>
            <w:tcW w:w="9078" w:type="dxa"/>
            <w:gridSpan w:val="3"/>
          </w:tcPr>
          <w:p w14:paraId="0ABBFE1E" w14:textId="77777777" w:rsidR="007048BA" w:rsidRPr="007048BA" w:rsidRDefault="007048BA" w:rsidP="007048BA">
            <w:pPr>
              <w:ind w:left="57" w:right="57"/>
              <w:jc w:val="center"/>
              <w:rPr>
                <w:b/>
                <w:bCs/>
                <w:sz w:val="28"/>
                <w:szCs w:val="28"/>
                <w:lang w:val="lv-LV"/>
              </w:rPr>
            </w:pPr>
            <w:r w:rsidRPr="007048BA">
              <w:rPr>
                <w:b/>
                <w:bCs/>
                <w:sz w:val="28"/>
                <w:szCs w:val="28"/>
                <w:lang w:val="lv-LV"/>
              </w:rPr>
              <w:t>VII. Tiesību akta projekta izpildes nodrošināšana un tās ietekme uz institūcijām</w:t>
            </w:r>
          </w:p>
        </w:tc>
      </w:tr>
      <w:tr w:rsidR="007048BA" w:rsidRPr="00E672EB" w14:paraId="4FB94207" w14:textId="77777777" w:rsidTr="007048BA">
        <w:trPr>
          <w:trHeight w:val="553"/>
          <w:jc w:val="center"/>
        </w:trPr>
        <w:tc>
          <w:tcPr>
            <w:tcW w:w="562" w:type="dxa"/>
          </w:tcPr>
          <w:p w14:paraId="3A175354" w14:textId="77777777" w:rsidR="007048BA" w:rsidRPr="007048BA" w:rsidRDefault="007048BA" w:rsidP="007048BA">
            <w:pPr>
              <w:ind w:left="57" w:right="57"/>
              <w:rPr>
                <w:bCs/>
                <w:sz w:val="28"/>
                <w:szCs w:val="28"/>
                <w:lang w:val="lv-LV"/>
              </w:rPr>
            </w:pPr>
            <w:r w:rsidRPr="007048BA">
              <w:rPr>
                <w:sz w:val="28"/>
                <w:szCs w:val="28"/>
                <w:lang w:val="lv-LV"/>
              </w:rPr>
              <w:t>1.</w:t>
            </w:r>
          </w:p>
        </w:tc>
        <w:tc>
          <w:tcPr>
            <w:tcW w:w="2802" w:type="dxa"/>
          </w:tcPr>
          <w:p w14:paraId="2BE498EE" w14:textId="77777777" w:rsidR="007048BA" w:rsidRPr="007048BA" w:rsidRDefault="007048BA" w:rsidP="007048BA">
            <w:pPr>
              <w:tabs>
                <w:tab w:val="left" w:pos="170"/>
              </w:tabs>
              <w:ind w:left="57" w:right="57"/>
              <w:rPr>
                <w:sz w:val="28"/>
                <w:szCs w:val="28"/>
                <w:lang w:val="lv-LV"/>
              </w:rPr>
            </w:pPr>
            <w:r w:rsidRPr="007048BA">
              <w:rPr>
                <w:sz w:val="28"/>
                <w:szCs w:val="28"/>
                <w:lang w:val="lv-LV"/>
              </w:rPr>
              <w:t>Projekta izpildē iesaistītās institūcijas</w:t>
            </w:r>
          </w:p>
        </w:tc>
        <w:tc>
          <w:tcPr>
            <w:tcW w:w="5714" w:type="dxa"/>
          </w:tcPr>
          <w:p w14:paraId="53A2AB54" w14:textId="77777777" w:rsidR="007048BA" w:rsidRDefault="007048BA" w:rsidP="00A852C6">
            <w:pPr>
              <w:ind w:left="175" w:right="294" w:firstLine="284"/>
              <w:jc w:val="both"/>
              <w:rPr>
                <w:iCs/>
                <w:sz w:val="28"/>
                <w:szCs w:val="28"/>
                <w:lang w:val="lv-LV"/>
              </w:rPr>
            </w:pPr>
            <w:r w:rsidRPr="007048BA">
              <w:rPr>
                <w:iCs/>
                <w:sz w:val="28"/>
                <w:szCs w:val="28"/>
                <w:lang w:val="lv-LV"/>
              </w:rPr>
              <w:t>Būvvaldes un valsts institūcijas, kas kontrolē būvniecības procesu.</w:t>
            </w:r>
          </w:p>
          <w:p w14:paraId="7BCBAD03" w14:textId="77777777" w:rsidR="009333DD" w:rsidRPr="007048BA" w:rsidRDefault="009333DD" w:rsidP="00A852C6">
            <w:pPr>
              <w:ind w:left="175" w:right="294" w:firstLine="284"/>
              <w:jc w:val="both"/>
              <w:rPr>
                <w:sz w:val="28"/>
                <w:szCs w:val="28"/>
                <w:lang w:val="lv-LV"/>
              </w:rPr>
            </w:pPr>
          </w:p>
        </w:tc>
      </w:tr>
      <w:tr w:rsidR="007048BA" w:rsidRPr="00E672EB" w14:paraId="74708AFE" w14:textId="77777777" w:rsidTr="007048BA">
        <w:trPr>
          <w:trHeight w:val="339"/>
          <w:jc w:val="center"/>
        </w:trPr>
        <w:tc>
          <w:tcPr>
            <w:tcW w:w="562" w:type="dxa"/>
          </w:tcPr>
          <w:p w14:paraId="1126DCCA" w14:textId="77777777" w:rsidR="007048BA" w:rsidRPr="007048BA" w:rsidRDefault="007048BA" w:rsidP="007048BA">
            <w:pPr>
              <w:ind w:left="57" w:right="57"/>
              <w:rPr>
                <w:bCs/>
                <w:sz w:val="28"/>
                <w:szCs w:val="28"/>
                <w:lang w:val="lv-LV"/>
              </w:rPr>
            </w:pPr>
            <w:r w:rsidRPr="007048BA">
              <w:rPr>
                <w:sz w:val="28"/>
                <w:szCs w:val="28"/>
                <w:lang w:val="lv-LV"/>
              </w:rPr>
              <w:t>2.</w:t>
            </w:r>
          </w:p>
        </w:tc>
        <w:tc>
          <w:tcPr>
            <w:tcW w:w="2802" w:type="dxa"/>
          </w:tcPr>
          <w:p w14:paraId="1AF0E77C" w14:textId="77777777" w:rsidR="007048BA" w:rsidRPr="00A852C6" w:rsidRDefault="007048BA" w:rsidP="007048BA">
            <w:pPr>
              <w:ind w:left="82" w:right="167" w:firstLine="284"/>
              <w:jc w:val="both"/>
              <w:rPr>
                <w:sz w:val="28"/>
                <w:szCs w:val="28"/>
                <w:lang w:val="lv-LV"/>
              </w:rPr>
            </w:pPr>
            <w:r w:rsidRPr="00A852C6">
              <w:rPr>
                <w:sz w:val="28"/>
                <w:szCs w:val="28"/>
                <w:lang w:val="lv-LV"/>
              </w:rPr>
              <w:t xml:space="preserve">Projekta izpildes ietekme uz pārvaldes </w:t>
            </w:r>
            <w:r w:rsidRPr="00A852C6">
              <w:rPr>
                <w:sz w:val="28"/>
                <w:szCs w:val="28"/>
                <w:lang w:val="lv-LV"/>
              </w:rPr>
              <w:lastRenderedPageBreak/>
              <w:t xml:space="preserve">funkcijām un institucionālo struktūru. </w:t>
            </w:r>
          </w:p>
          <w:p w14:paraId="26ED3912" w14:textId="77777777" w:rsidR="007048BA" w:rsidRPr="007048BA" w:rsidRDefault="007048BA" w:rsidP="007048BA">
            <w:pPr>
              <w:ind w:left="57" w:right="57"/>
              <w:rPr>
                <w:sz w:val="28"/>
                <w:szCs w:val="28"/>
                <w:lang w:val="lv-LV"/>
              </w:rPr>
            </w:pPr>
            <w:r w:rsidRPr="007048BA">
              <w:rPr>
                <w:sz w:val="28"/>
                <w:szCs w:val="28"/>
                <w:lang w:val="lv-LV"/>
              </w:rPr>
              <w:t>Jaunu institūciju izveide, esošu institūciju likvidācija vai reorganizācija, to ietekme uz institūcijas cilvēkresursiem</w:t>
            </w:r>
          </w:p>
        </w:tc>
        <w:tc>
          <w:tcPr>
            <w:tcW w:w="5714" w:type="dxa"/>
          </w:tcPr>
          <w:p w14:paraId="75B323C7" w14:textId="77777777" w:rsidR="007048BA" w:rsidRPr="007048BA" w:rsidRDefault="007048BA" w:rsidP="00A852C6">
            <w:pPr>
              <w:ind w:left="175" w:right="294" w:firstLine="284"/>
              <w:jc w:val="both"/>
              <w:rPr>
                <w:sz w:val="28"/>
                <w:szCs w:val="28"/>
                <w:lang w:val="lv-LV"/>
              </w:rPr>
            </w:pPr>
            <w:r w:rsidRPr="007048BA">
              <w:rPr>
                <w:sz w:val="28"/>
                <w:szCs w:val="28"/>
                <w:lang w:val="lv-LV"/>
              </w:rPr>
              <w:lastRenderedPageBreak/>
              <w:t>Noteikumu projekts tiks īstenots esošu institūciju un cilvēkresursu ietvaros.</w:t>
            </w:r>
          </w:p>
        </w:tc>
      </w:tr>
      <w:tr w:rsidR="007048BA" w:rsidRPr="007048BA" w14:paraId="450A35DB" w14:textId="77777777" w:rsidTr="007048BA">
        <w:trPr>
          <w:trHeight w:val="375"/>
          <w:jc w:val="center"/>
        </w:trPr>
        <w:tc>
          <w:tcPr>
            <w:tcW w:w="562" w:type="dxa"/>
          </w:tcPr>
          <w:p w14:paraId="1C911C4D" w14:textId="77777777" w:rsidR="007048BA" w:rsidRPr="007048BA" w:rsidRDefault="007048BA" w:rsidP="007048BA">
            <w:pPr>
              <w:ind w:left="57" w:right="57"/>
              <w:rPr>
                <w:bCs/>
                <w:sz w:val="28"/>
                <w:szCs w:val="28"/>
                <w:lang w:val="lv-LV"/>
              </w:rPr>
            </w:pPr>
            <w:r w:rsidRPr="007048BA">
              <w:rPr>
                <w:sz w:val="28"/>
                <w:szCs w:val="28"/>
                <w:lang w:val="lv-LV"/>
              </w:rPr>
              <w:t>3.</w:t>
            </w:r>
          </w:p>
        </w:tc>
        <w:tc>
          <w:tcPr>
            <w:tcW w:w="2802" w:type="dxa"/>
          </w:tcPr>
          <w:p w14:paraId="05F76A5A" w14:textId="77777777" w:rsidR="007048BA" w:rsidRPr="007048BA" w:rsidRDefault="007048BA" w:rsidP="007048BA">
            <w:pPr>
              <w:ind w:left="57" w:right="57"/>
              <w:rPr>
                <w:sz w:val="28"/>
                <w:szCs w:val="28"/>
                <w:lang w:val="lv-LV"/>
              </w:rPr>
            </w:pPr>
            <w:r w:rsidRPr="007048BA">
              <w:rPr>
                <w:sz w:val="28"/>
                <w:szCs w:val="28"/>
                <w:lang w:val="lv-LV"/>
              </w:rPr>
              <w:t>Cita informācija</w:t>
            </w:r>
          </w:p>
        </w:tc>
        <w:tc>
          <w:tcPr>
            <w:tcW w:w="5714" w:type="dxa"/>
          </w:tcPr>
          <w:p w14:paraId="7FB7B0E5" w14:textId="77777777" w:rsidR="007048BA" w:rsidRPr="007048BA" w:rsidRDefault="007048BA" w:rsidP="007048BA">
            <w:pPr>
              <w:ind w:left="57" w:right="57"/>
              <w:jc w:val="both"/>
              <w:rPr>
                <w:sz w:val="28"/>
                <w:szCs w:val="28"/>
                <w:lang w:val="lv-LV"/>
              </w:rPr>
            </w:pPr>
            <w:r w:rsidRPr="007048BA">
              <w:rPr>
                <w:sz w:val="28"/>
                <w:szCs w:val="28"/>
                <w:lang w:val="lv-LV"/>
              </w:rPr>
              <w:t>Nav</w:t>
            </w:r>
          </w:p>
        </w:tc>
      </w:tr>
    </w:tbl>
    <w:p w14:paraId="21716BF2" w14:textId="093BF6E5" w:rsidR="00CB1045" w:rsidRPr="00D25FF5" w:rsidRDefault="00823F99" w:rsidP="00D56F0B">
      <w:pPr>
        <w:pStyle w:val="naisf"/>
        <w:tabs>
          <w:tab w:val="left" w:pos="6710"/>
        </w:tabs>
        <w:spacing w:before="120" w:after="240"/>
        <w:rPr>
          <w:sz w:val="28"/>
          <w:szCs w:val="28"/>
        </w:rPr>
      </w:pPr>
      <w:r w:rsidRPr="00D25FF5">
        <w:rPr>
          <w:sz w:val="28"/>
          <w:szCs w:val="28"/>
        </w:rPr>
        <w:t>Anotācijas III,</w:t>
      </w:r>
      <w:r w:rsidR="00405F26" w:rsidRPr="00D25FF5">
        <w:rPr>
          <w:sz w:val="28"/>
          <w:szCs w:val="28"/>
        </w:rPr>
        <w:t xml:space="preserve"> </w:t>
      </w:r>
      <w:r w:rsidR="00CB1045" w:rsidRPr="00D25FF5">
        <w:rPr>
          <w:sz w:val="28"/>
          <w:szCs w:val="28"/>
        </w:rPr>
        <w:t>IV</w:t>
      </w:r>
      <w:r w:rsidRPr="00D25FF5">
        <w:rPr>
          <w:sz w:val="28"/>
          <w:szCs w:val="28"/>
        </w:rPr>
        <w:t xml:space="preserve"> un V</w:t>
      </w:r>
      <w:r w:rsidR="00CB1045" w:rsidRPr="00D25FF5">
        <w:rPr>
          <w:sz w:val="28"/>
          <w:szCs w:val="28"/>
        </w:rPr>
        <w:t xml:space="preserve"> sadaļa</w:t>
      </w:r>
      <w:r w:rsidR="00724C04" w:rsidRPr="00D25FF5">
        <w:rPr>
          <w:sz w:val="28"/>
          <w:szCs w:val="28"/>
        </w:rPr>
        <w:t> – </w:t>
      </w:r>
      <w:r w:rsidR="00CB1045" w:rsidRPr="00D25FF5">
        <w:rPr>
          <w:sz w:val="28"/>
          <w:szCs w:val="28"/>
        </w:rPr>
        <w:t>projekts</w:t>
      </w:r>
      <w:r w:rsidR="00724C04" w:rsidRPr="00D25FF5">
        <w:rPr>
          <w:sz w:val="28"/>
          <w:szCs w:val="28"/>
        </w:rPr>
        <w:t xml:space="preserve"> </w:t>
      </w:r>
      <w:r w:rsidR="00CB1045" w:rsidRPr="00D25FF5">
        <w:rPr>
          <w:sz w:val="28"/>
          <w:szCs w:val="28"/>
        </w:rPr>
        <w:t>šīs jomas neskar.</w:t>
      </w:r>
    </w:p>
    <w:p w14:paraId="091A8866" w14:textId="77777777" w:rsidR="00A852C6" w:rsidRDefault="00A852C6" w:rsidP="00EF722B">
      <w:pPr>
        <w:jc w:val="both"/>
        <w:rPr>
          <w:sz w:val="28"/>
          <w:szCs w:val="28"/>
          <w:lang w:val="lv-LV"/>
        </w:rPr>
      </w:pPr>
    </w:p>
    <w:p w14:paraId="03CD7E61" w14:textId="77777777" w:rsidR="00735533" w:rsidRDefault="00735533" w:rsidP="00EF722B">
      <w:pPr>
        <w:jc w:val="both"/>
        <w:rPr>
          <w:sz w:val="28"/>
          <w:szCs w:val="28"/>
          <w:lang w:val="lv-LV"/>
        </w:rPr>
      </w:pPr>
      <w:r w:rsidRPr="00735533">
        <w:rPr>
          <w:sz w:val="28"/>
          <w:szCs w:val="28"/>
          <w:lang w:val="lv-LV"/>
        </w:rPr>
        <w:t>Ministru prezidenta biedrs,</w:t>
      </w:r>
    </w:p>
    <w:p w14:paraId="155917F5" w14:textId="31397056" w:rsidR="00EF722B" w:rsidRPr="00D25FF5" w:rsidRDefault="00735533" w:rsidP="00EF722B">
      <w:pPr>
        <w:jc w:val="both"/>
        <w:rPr>
          <w:sz w:val="28"/>
          <w:szCs w:val="28"/>
          <w:lang w:val="lv-LV"/>
        </w:rPr>
      </w:pPr>
      <w:r w:rsidRPr="00735533">
        <w:rPr>
          <w:sz w:val="28"/>
          <w:szCs w:val="28"/>
          <w:lang w:val="lv-LV"/>
        </w:rPr>
        <w:t>ekonomikas ministrs</w:t>
      </w:r>
      <w:r w:rsidR="00EF722B" w:rsidRPr="00D25FF5">
        <w:rPr>
          <w:bCs/>
          <w:sz w:val="28"/>
          <w:szCs w:val="28"/>
          <w:lang w:val="lv-LV"/>
        </w:rPr>
        <w:tab/>
      </w:r>
      <w:r w:rsidR="00EF722B" w:rsidRPr="00D25FF5">
        <w:rPr>
          <w:bCs/>
          <w:sz w:val="28"/>
          <w:szCs w:val="28"/>
          <w:lang w:val="lv-LV"/>
        </w:rPr>
        <w:tab/>
      </w:r>
      <w:r w:rsidR="00EF722B" w:rsidRPr="00D25FF5">
        <w:rPr>
          <w:bCs/>
          <w:sz w:val="28"/>
          <w:szCs w:val="28"/>
          <w:lang w:val="lv-LV"/>
        </w:rPr>
        <w:tab/>
      </w:r>
      <w:r w:rsidR="00EF722B" w:rsidRPr="00D25FF5">
        <w:rPr>
          <w:bCs/>
          <w:sz w:val="28"/>
          <w:szCs w:val="28"/>
          <w:lang w:val="lv-LV"/>
        </w:rPr>
        <w:tab/>
      </w:r>
      <w:r w:rsidR="00EF722B" w:rsidRPr="00D25FF5">
        <w:rPr>
          <w:bCs/>
          <w:sz w:val="28"/>
          <w:szCs w:val="28"/>
          <w:lang w:val="lv-LV"/>
        </w:rPr>
        <w:tab/>
      </w:r>
      <w:r w:rsidR="00EF722B" w:rsidRPr="00D25FF5">
        <w:rPr>
          <w:bCs/>
          <w:sz w:val="28"/>
          <w:szCs w:val="28"/>
          <w:lang w:val="lv-LV"/>
        </w:rPr>
        <w:tab/>
      </w:r>
      <w:r>
        <w:rPr>
          <w:sz w:val="28"/>
          <w:szCs w:val="28"/>
          <w:lang w:val="lv-LV"/>
        </w:rPr>
        <w:tab/>
      </w:r>
      <w:proofErr w:type="spellStart"/>
      <w:r>
        <w:rPr>
          <w:sz w:val="28"/>
          <w:szCs w:val="28"/>
          <w:lang w:val="lv-LV"/>
        </w:rPr>
        <w:t>A.Ašeradens</w:t>
      </w:r>
      <w:proofErr w:type="spellEnd"/>
    </w:p>
    <w:p w14:paraId="15F8D272" w14:textId="77777777" w:rsidR="00EF722B" w:rsidRPr="00D25FF5" w:rsidRDefault="00EF722B" w:rsidP="00EF722B">
      <w:pPr>
        <w:jc w:val="both"/>
        <w:rPr>
          <w:bCs/>
          <w:sz w:val="28"/>
          <w:szCs w:val="28"/>
          <w:lang w:val="lv-LV"/>
        </w:rPr>
      </w:pPr>
    </w:p>
    <w:p w14:paraId="034DF889" w14:textId="77777777" w:rsidR="00EF722B" w:rsidRPr="00D25FF5" w:rsidRDefault="00EF722B" w:rsidP="00EF722B">
      <w:pPr>
        <w:jc w:val="both"/>
        <w:rPr>
          <w:bCs/>
          <w:sz w:val="28"/>
          <w:szCs w:val="28"/>
          <w:lang w:val="lv-LV"/>
        </w:rPr>
      </w:pPr>
      <w:r w:rsidRPr="00D25FF5">
        <w:rPr>
          <w:bCs/>
          <w:sz w:val="28"/>
          <w:szCs w:val="28"/>
          <w:lang w:val="lv-LV"/>
        </w:rPr>
        <w:t>Vīza:</w:t>
      </w:r>
    </w:p>
    <w:p w14:paraId="61446214" w14:textId="33EB1BC0" w:rsidR="00EF722B" w:rsidRPr="00D25FF5" w:rsidRDefault="00083FEE" w:rsidP="001F6E41">
      <w:pPr>
        <w:contextualSpacing/>
        <w:rPr>
          <w:sz w:val="28"/>
          <w:szCs w:val="28"/>
          <w:lang w:val="lv-LV"/>
        </w:rPr>
      </w:pPr>
      <w:r w:rsidRPr="00D25FF5">
        <w:rPr>
          <w:sz w:val="28"/>
          <w:szCs w:val="28"/>
          <w:lang w:val="lv-LV"/>
        </w:rPr>
        <w:t>Valsts sekretārs</w:t>
      </w:r>
      <w:r w:rsidR="00EF722B" w:rsidRPr="00D25FF5">
        <w:rPr>
          <w:sz w:val="28"/>
          <w:szCs w:val="28"/>
          <w:lang w:val="lv-LV"/>
        </w:rPr>
        <w:tab/>
      </w:r>
      <w:r w:rsidR="00D604AB">
        <w:rPr>
          <w:sz w:val="28"/>
          <w:szCs w:val="28"/>
          <w:lang w:val="lv-LV"/>
        </w:rPr>
        <w:tab/>
      </w:r>
      <w:r w:rsidR="00EF722B" w:rsidRPr="00D25FF5">
        <w:rPr>
          <w:sz w:val="28"/>
          <w:szCs w:val="28"/>
          <w:lang w:val="lv-LV"/>
        </w:rPr>
        <w:tab/>
      </w:r>
      <w:r w:rsidR="00EF722B" w:rsidRPr="00D25FF5">
        <w:rPr>
          <w:sz w:val="28"/>
          <w:szCs w:val="28"/>
          <w:lang w:val="lv-LV"/>
        </w:rPr>
        <w:tab/>
      </w:r>
      <w:r w:rsidR="002C7656" w:rsidRPr="00D25FF5">
        <w:rPr>
          <w:sz w:val="28"/>
          <w:szCs w:val="28"/>
          <w:lang w:val="lv-LV"/>
        </w:rPr>
        <w:tab/>
      </w:r>
      <w:r w:rsidR="002C7656" w:rsidRPr="00D25FF5">
        <w:rPr>
          <w:sz w:val="28"/>
          <w:szCs w:val="28"/>
          <w:lang w:val="lv-LV"/>
        </w:rPr>
        <w:tab/>
      </w:r>
      <w:r w:rsidR="002C7656" w:rsidRPr="00D25FF5">
        <w:rPr>
          <w:sz w:val="28"/>
          <w:szCs w:val="28"/>
          <w:lang w:val="lv-LV"/>
        </w:rPr>
        <w:tab/>
      </w:r>
      <w:r w:rsidR="00735533">
        <w:rPr>
          <w:sz w:val="28"/>
          <w:szCs w:val="28"/>
          <w:lang w:val="lv-LV"/>
        </w:rPr>
        <w:tab/>
      </w:r>
      <w:proofErr w:type="spellStart"/>
      <w:r w:rsidR="00D604AB">
        <w:rPr>
          <w:sz w:val="28"/>
          <w:szCs w:val="28"/>
          <w:lang w:val="lv-LV"/>
        </w:rPr>
        <w:t>J.Stinka</w:t>
      </w:r>
      <w:proofErr w:type="spellEnd"/>
    </w:p>
    <w:p w14:paraId="3B4E70F9" w14:textId="77777777" w:rsidR="00A852C6" w:rsidRDefault="00A852C6" w:rsidP="00EF722B">
      <w:pPr>
        <w:rPr>
          <w:sz w:val="28"/>
          <w:szCs w:val="28"/>
          <w:lang w:val="lv-LV"/>
        </w:rPr>
      </w:pPr>
    </w:p>
    <w:p w14:paraId="409B6FD4" w14:textId="77777777" w:rsidR="0010120D" w:rsidRDefault="0010120D" w:rsidP="00EF722B">
      <w:pPr>
        <w:rPr>
          <w:sz w:val="28"/>
          <w:szCs w:val="28"/>
          <w:lang w:val="lv-LV"/>
        </w:rPr>
      </w:pPr>
    </w:p>
    <w:p w14:paraId="261DE26C" w14:textId="77777777" w:rsidR="0010120D" w:rsidRDefault="0010120D" w:rsidP="00EF722B">
      <w:pPr>
        <w:rPr>
          <w:sz w:val="28"/>
          <w:szCs w:val="28"/>
          <w:lang w:val="lv-LV"/>
        </w:rPr>
      </w:pPr>
    </w:p>
    <w:p w14:paraId="4030DD1A" w14:textId="77777777" w:rsidR="0010120D" w:rsidRPr="00FB7B6A" w:rsidRDefault="0010120D" w:rsidP="00EF722B">
      <w:pPr>
        <w:rPr>
          <w:sz w:val="28"/>
          <w:szCs w:val="28"/>
          <w:lang w:val="lv-LV"/>
        </w:rPr>
      </w:pPr>
    </w:p>
    <w:p w14:paraId="4D1A6827" w14:textId="77777777" w:rsidR="00A852C6" w:rsidRDefault="00A852C6" w:rsidP="00EF722B">
      <w:pPr>
        <w:rPr>
          <w:sz w:val="20"/>
          <w:lang w:val="lv-LV"/>
        </w:rPr>
      </w:pPr>
    </w:p>
    <w:p w14:paraId="54D22DA0" w14:textId="2050334B" w:rsidR="00EF722B" w:rsidRPr="00D25FF5" w:rsidRDefault="00EF722B" w:rsidP="00EF722B">
      <w:pPr>
        <w:rPr>
          <w:sz w:val="20"/>
          <w:lang w:val="lv-LV"/>
        </w:rPr>
      </w:pPr>
      <w:r w:rsidRPr="00D25FF5">
        <w:rPr>
          <w:sz w:val="20"/>
          <w:lang w:val="lv-LV"/>
        </w:rPr>
        <w:fldChar w:fldCharType="begin"/>
      </w:r>
      <w:r w:rsidRPr="00D25FF5">
        <w:rPr>
          <w:sz w:val="20"/>
          <w:lang w:val="lv-LV"/>
        </w:rPr>
        <w:instrText xml:space="preserve"> DATE  \@ "dd.MM.yyyy HH:mm"  \* MERGEFORMAT </w:instrText>
      </w:r>
      <w:r w:rsidRPr="00D25FF5">
        <w:rPr>
          <w:sz w:val="20"/>
          <w:lang w:val="lv-LV"/>
        </w:rPr>
        <w:fldChar w:fldCharType="separate"/>
      </w:r>
      <w:r w:rsidR="00E672EB">
        <w:rPr>
          <w:noProof/>
          <w:sz w:val="20"/>
          <w:lang w:val="lv-LV"/>
        </w:rPr>
        <w:t>11.04.2017 16:52</w:t>
      </w:r>
      <w:r w:rsidRPr="00D25FF5">
        <w:rPr>
          <w:sz w:val="20"/>
          <w:lang w:val="lv-LV"/>
        </w:rPr>
        <w:fldChar w:fldCharType="end"/>
      </w:r>
    </w:p>
    <w:p w14:paraId="1E2D380E" w14:textId="32ED0F6E" w:rsidR="00EF722B" w:rsidRPr="00D25FF5" w:rsidRDefault="00EF722B" w:rsidP="00EF722B">
      <w:pPr>
        <w:rPr>
          <w:noProof/>
          <w:sz w:val="20"/>
          <w:lang w:val="lv-LV"/>
        </w:rPr>
      </w:pPr>
      <w:r w:rsidRPr="00D25FF5">
        <w:rPr>
          <w:sz w:val="20"/>
          <w:lang w:val="lv-LV"/>
        </w:rPr>
        <w:fldChar w:fldCharType="begin"/>
      </w:r>
      <w:r w:rsidRPr="00D25FF5">
        <w:rPr>
          <w:sz w:val="20"/>
          <w:lang w:val="lv-LV"/>
        </w:rPr>
        <w:instrText xml:space="preserve"> NUMWORDS   \* MERGEFORMAT </w:instrText>
      </w:r>
      <w:r w:rsidRPr="00D25FF5">
        <w:rPr>
          <w:sz w:val="20"/>
          <w:lang w:val="lv-LV"/>
        </w:rPr>
        <w:fldChar w:fldCharType="separate"/>
      </w:r>
      <w:r w:rsidR="00DC1522">
        <w:rPr>
          <w:noProof/>
          <w:sz w:val="20"/>
          <w:lang w:val="lv-LV"/>
        </w:rPr>
        <w:t>820</w:t>
      </w:r>
      <w:r w:rsidRPr="00D25FF5">
        <w:rPr>
          <w:noProof/>
          <w:sz w:val="20"/>
          <w:lang w:val="lv-LV"/>
        </w:rPr>
        <w:fldChar w:fldCharType="end"/>
      </w:r>
    </w:p>
    <w:p w14:paraId="6CD2E38A" w14:textId="5BF1578A" w:rsidR="008C7417" w:rsidRPr="008C7417" w:rsidRDefault="00373C98" w:rsidP="008C7417">
      <w:pPr>
        <w:rPr>
          <w:rFonts w:eastAsia="Calibri"/>
          <w:sz w:val="20"/>
          <w:lang w:val="lv-LV" w:eastAsia="en-US"/>
        </w:rPr>
      </w:pPr>
      <w:r>
        <w:rPr>
          <w:rFonts w:eastAsia="Calibri"/>
          <w:sz w:val="20"/>
          <w:lang w:val="lv-LV" w:eastAsia="en-US"/>
        </w:rPr>
        <w:t>Vīksna</w:t>
      </w:r>
      <w:r w:rsidR="008C7417" w:rsidRPr="008C7417">
        <w:rPr>
          <w:rFonts w:eastAsia="Calibri"/>
          <w:sz w:val="20"/>
          <w:lang w:val="lv-LV" w:eastAsia="en-US"/>
        </w:rPr>
        <w:t xml:space="preserve">, </w:t>
      </w:r>
      <w:r>
        <w:rPr>
          <w:rFonts w:eastAsia="Calibri"/>
          <w:sz w:val="20"/>
          <w:lang w:val="lv-LV" w:eastAsia="en-US"/>
        </w:rPr>
        <w:t xml:space="preserve"> </w:t>
      </w:r>
      <w:r w:rsidRPr="008C7417">
        <w:rPr>
          <w:rFonts w:eastAsia="Calibri"/>
          <w:sz w:val="20"/>
          <w:lang w:val="lv-LV" w:eastAsia="en-US"/>
        </w:rPr>
        <w:t>67013</w:t>
      </w:r>
      <w:r>
        <w:rPr>
          <w:rFonts w:eastAsia="Calibri"/>
          <w:sz w:val="20"/>
          <w:lang w:val="lv-LV" w:eastAsia="en-US"/>
        </w:rPr>
        <w:t>140</w:t>
      </w:r>
    </w:p>
    <w:p w14:paraId="71701BD1" w14:textId="4B2231A7" w:rsidR="008C7417" w:rsidRPr="008C7417" w:rsidRDefault="00373C98" w:rsidP="008C7417">
      <w:pPr>
        <w:tabs>
          <w:tab w:val="left" w:pos="1080"/>
        </w:tabs>
        <w:ind w:right="-360"/>
        <w:jc w:val="both"/>
        <w:rPr>
          <w:sz w:val="20"/>
          <w:lang w:val="lv-LV" w:eastAsia="en-US"/>
        </w:rPr>
      </w:pPr>
      <w:r>
        <w:rPr>
          <w:rFonts w:eastAsia="Calibri"/>
          <w:sz w:val="20"/>
          <w:lang w:val="lv-LV" w:eastAsia="en-US"/>
        </w:rPr>
        <w:t>Marija.Viksna</w:t>
      </w:r>
      <w:r w:rsidR="008C7417" w:rsidRPr="008C7417">
        <w:rPr>
          <w:rFonts w:eastAsia="Calibri"/>
          <w:sz w:val="20"/>
          <w:lang w:val="lv-LV" w:eastAsia="en-US"/>
        </w:rPr>
        <w:t>@em.gov.lv</w:t>
      </w:r>
    </w:p>
    <w:sectPr w:rsidR="008C7417" w:rsidRPr="008C7417" w:rsidSect="00FD2D5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48736" w14:textId="77777777" w:rsidR="00AF2078" w:rsidRDefault="00AF2078" w:rsidP="00D67C5B">
      <w:r>
        <w:separator/>
      </w:r>
    </w:p>
  </w:endnote>
  <w:endnote w:type="continuationSeparator" w:id="0">
    <w:p w14:paraId="2FF616DC" w14:textId="77777777" w:rsidR="00AF2078" w:rsidRDefault="00AF2078" w:rsidP="00D6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18ED6" w14:textId="77777777" w:rsidR="00E672EB" w:rsidRDefault="00E67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43C5" w14:textId="4C8429D9" w:rsidR="00727BC6" w:rsidRPr="00724C04" w:rsidRDefault="00724C04" w:rsidP="00724C04">
    <w:pPr>
      <w:jc w:val="both"/>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E672EB">
      <w:rPr>
        <w:noProof/>
        <w:sz w:val="20"/>
        <w:lang w:val="lv-LV"/>
      </w:rPr>
      <w:t>EManot_11</w:t>
    </w:r>
    <w:r w:rsidR="00E672EB" w:rsidRPr="00E672EB">
      <w:rPr>
        <w:noProof/>
        <w:sz w:val="20"/>
        <w:lang w:val="lv-LV"/>
      </w:rPr>
      <w:t>0417_LBN501.docx</w:t>
    </w:r>
    <w:r w:rsidRPr="00554C82">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GoBack"/>
  <w:bookmarkEnd w:id="5"/>
  <w:p w14:paraId="7F822D57" w14:textId="4C5F6E97" w:rsidR="00727BC6" w:rsidRPr="00EE3404" w:rsidRDefault="00C506A5" w:rsidP="00EE3404">
    <w:pPr>
      <w:jc w:val="both"/>
      <w:rPr>
        <w:sz w:val="20"/>
        <w:lang w:val="lv-LV"/>
      </w:rPr>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E672EB">
      <w:rPr>
        <w:noProof/>
        <w:sz w:val="20"/>
        <w:lang w:val="lv-LV"/>
      </w:rPr>
      <w:t>EManot_11</w:t>
    </w:r>
    <w:r w:rsidR="00E672EB" w:rsidRPr="00E672EB">
      <w:rPr>
        <w:noProof/>
        <w:sz w:val="20"/>
        <w:lang w:val="lv-LV"/>
      </w:rPr>
      <w:t>0417_LBN501.docx</w:t>
    </w:r>
    <w:r w:rsidRPr="00554C82">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38012" w14:textId="77777777" w:rsidR="00AF2078" w:rsidRDefault="00AF2078" w:rsidP="00D67C5B">
      <w:r>
        <w:separator/>
      </w:r>
    </w:p>
  </w:footnote>
  <w:footnote w:type="continuationSeparator" w:id="0">
    <w:p w14:paraId="79D307B8" w14:textId="77777777" w:rsidR="00AF2078" w:rsidRDefault="00AF2078" w:rsidP="00D67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75E3" w14:textId="77777777" w:rsidR="00E672EB" w:rsidRDefault="00E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66FB" w14:textId="0477BB05" w:rsidR="00727BC6" w:rsidRDefault="00880A00">
    <w:pPr>
      <w:pStyle w:val="Header"/>
      <w:jc w:val="center"/>
      <w:rPr>
        <w:sz w:val="24"/>
      </w:rPr>
    </w:pPr>
    <w:r>
      <w:rPr>
        <w:sz w:val="24"/>
      </w:rPr>
      <w:fldChar w:fldCharType="begin"/>
    </w:r>
    <w:r w:rsidR="00397953">
      <w:rPr>
        <w:sz w:val="24"/>
      </w:rPr>
      <w:instrText xml:space="preserve"> PAGE   \* MERGEFORMAT </w:instrText>
    </w:r>
    <w:r>
      <w:rPr>
        <w:sz w:val="24"/>
      </w:rPr>
      <w:fldChar w:fldCharType="separate"/>
    </w:r>
    <w:r w:rsidR="00E672EB">
      <w:rPr>
        <w:noProof/>
        <w:sz w:val="24"/>
      </w:rPr>
      <w:t>5</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38B7" w14:textId="77777777" w:rsidR="00E672EB" w:rsidRDefault="00E67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6C1"/>
    <w:multiLevelType w:val="hybridMultilevel"/>
    <w:tmpl w:val="A1167942"/>
    <w:lvl w:ilvl="0" w:tplc="04260011">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0D21A4"/>
    <w:multiLevelType w:val="hybridMultilevel"/>
    <w:tmpl w:val="A36E48EE"/>
    <w:lvl w:ilvl="0" w:tplc="CE00661E">
      <w:start w:val="1"/>
      <w:numFmt w:val="decimal"/>
      <w:lvlText w:val="%1)"/>
      <w:lvlJc w:val="left"/>
      <w:pPr>
        <w:ind w:left="777" w:hanging="360"/>
      </w:pPr>
      <w:rPr>
        <w:rFonts w:hint="default"/>
        <w:color w:val="2A2A2A"/>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2" w15:restartNumberingAfterBreak="0">
    <w:nsid w:val="13322415"/>
    <w:multiLevelType w:val="hybridMultilevel"/>
    <w:tmpl w:val="A6186340"/>
    <w:lvl w:ilvl="0" w:tplc="3242843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3B1A0CE4"/>
    <w:multiLevelType w:val="hybridMultilevel"/>
    <w:tmpl w:val="BECC3EE0"/>
    <w:lvl w:ilvl="0" w:tplc="23DAD2D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629D63F3"/>
    <w:multiLevelType w:val="hybridMultilevel"/>
    <w:tmpl w:val="8AAEB8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140BCF"/>
    <w:multiLevelType w:val="hybridMultilevel"/>
    <w:tmpl w:val="8832611A"/>
    <w:lvl w:ilvl="0" w:tplc="CE00661E">
      <w:start w:val="1"/>
      <w:numFmt w:val="decimal"/>
      <w:lvlText w:val="%1)"/>
      <w:lvlJc w:val="left"/>
      <w:pPr>
        <w:ind w:left="417" w:hanging="360"/>
      </w:pPr>
      <w:rPr>
        <w:rFonts w:hint="default"/>
        <w:color w:val="2A2A2A"/>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3"/>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45"/>
    <w:rsid w:val="0000407E"/>
    <w:rsid w:val="000056E5"/>
    <w:rsid w:val="0001693A"/>
    <w:rsid w:val="000421A9"/>
    <w:rsid w:val="00045666"/>
    <w:rsid w:val="00054810"/>
    <w:rsid w:val="00056108"/>
    <w:rsid w:val="00067B4A"/>
    <w:rsid w:val="00070818"/>
    <w:rsid w:val="0008323A"/>
    <w:rsid w:val="00083FEE"/>
    <w:rsid w:val="00090F9E"/>
    <w:rsid w:val="000A2718"/>
    <w:rsid w:val="000B3F54"/>
    <w:rsid w:val="000E236B"/>
    <w:rsid w:val="000E2F9B"/>
    <w:rsid w:val="000E521C"/>
    <w:rsid w:val="000F3486"/>
    <w:rsid w:val="0010120D"/>
    <w:rsid w:val="00102A75"/>
    <w:rsid w:val="0011184E"/>
    <w:rsid w:val="001132A3"/>
    <w:rsid w:val="00116151"/>
    <w:rsid w:val="001214CA"/>
    <w:rsid w:val="00121BFD"/>
    <w:rsid w:val="00134A1B"/>
    <w:rsid w:val="001419E1"/>
    <w:rsid w:val="001502AC"/>
    <w:rsid w:val="00150BA8"/>
    <w:rsid w:val="00152866"/>
    <w:rsid w:val="00157951"/>
    <w:rsid w:val="00162BEC"/>
    <w:rsid w:val="00165A29"/>
    <w:rsid w:val="001B00AD"/>
    <w:rsid w:val="001B1B2C"/>
    <w:rsid w:val="001B3295"/>
    <w:rsid w:val="001B51FA"/>
    <w:rsid w:val="001B5B02"/>
    <w:rsid w:val="001E35CC"/>
    <w:rsid w:val="001F0415"/>
    <w:rsid w:val="001F6ABB"/>
    <w:rsid w:val="001F6E41"/>
    <w:rsid w:val="00202544"/>
    <w:rsid w:val="00206AC5"/>
    <w:rsid w:val="00210435"/>
    <w:rsid w:val="002178ED"/>
    <w:rsid w:val="00222F62"/>
    <w:rsid w:val="002232ED"/>
    <w:rsid w:val="0024277E"/>
    <w:rsid w:val="00281AA6"/>
    <w:rsid w:val="002862C6"/>
    <w:rsid w:val="002B51C2"/>
    <w:rsid w:val="002C7656"/>
    <w:rsid w:val="002D0C27"/>
    <w:rsid w:val="002D1F25"/>
    <w:rsid w:val="002E22DD"/>
    <w:rsid w:val="002F0FF0"/>
    <w:rsid w:val="00313E2D"/>
    <w:rsid w:val="00323013"/>
    <w:rsid w:val="003344EF"/>
    <w:rsid w:val="00340842"/>
    <w:rsid w:val="00340ECD"/>
    <w:rsid w:val="00344148"/>
    <w:rsid w:val="003444A9"/>
    <w:rsid w:val="003451F8"/>
    <w:rsid w:val="00345397"/>
    <w:rsid w:val="00352FFE"/>
    <w:rsid w:val="00366A5B"/>
    <w:rsid w:val="0037140C"/>
    <w:rsid w:val="00373C98"/>
    <w:rsid w:val="00377A60"/>
    <w:rsid w:val="00377AB1"/>
    <w:rsid w:val="00397953"/>
    <w:rsid w:val="003B18F8"/>
    <w:rsid w:val="003E0046"/>
    <w:rsid w:val="003E1D0A"/>
    <w:rsid w:val="003E75E0"/>
    <w:rsid w:val="003F2CF9"/>
    <w:rsid w:val="003F49BA"/>
    <w:rsid w:val="003F68E1"/>
    <w:rsid w:val="00400AFA"/>
    <w:rsid w:val="004018FE"/>
    <w:rsid w:val="00405F26"/>
    <w:rsid w:val="004226CE"/>
    <w:rsid w:val="0043104F"/>
    <w:rsid w:val="00431316"/>
    <w:rsid w:val="00446178"/>
    <w:rsid w:val="004551B5"/>
    <w:rsid w:val="004579C9"/>
    <w:rsid w:val="00462559"/>
    <w:rsid w:val="004658B2"/>
    <w:rsid w:val="00477AED"/>
    <w:rsid w:val="00493C4B"/>
    <w:rsid w:val="00496B5D"/>
    <w:rsid w:val="004A01F9"/>
    <w:rsid w:val="004A4A3A"/>
    <w:rsid w:val="004A56A5"/>
    <w:rsid w:val="004B3BE3"/>
    <w:rsid w:val="004C1C96"/>
    <w:rsid w:val="004C7DEA"/>
    <w:rsid w:val="004D0634"/>
    <w:rsid w:val="004D66FE"/>
    <w:rsid w:val="004E05C0"/>
    <w:rsid w:val="004E393B"/>
    <w:rsid w:val="004E45A2"/>
    <w:rsid w:val="005026B9"/>
    <w:rsid w:val="00502D30"/>
    <w:rsid w:val="00520001"/>
    <w:rsid w:val="00524F8D"/>
    <w:rsid w:val="00531B44"/>
    <w:rsid w:val="005358E8"/>
    <w:rsid w:val="00536517"/>
    <w:rsid w:val="005533D9"/>
    <w:rsid w:val="00554C82"/>
    <w:rsid w:val="005613AD"/>
    <w:rsid w:val="005636C2"/>
    <w:rsid w:val="00567F2C"/>
    <w:rsid w:val="005761CE"/>
    <w:rsid w:val="00591052"/>
    <w:rsid w:val="005B28FA"/>
    <w:rsid w:val="005B5768"/>
    <w:rsid w:val="005D785F"/>
    <w:rsid w:val="005E5DB8"/>
    <w:rsid w:val="005E79AF"/>
    <w:rsid w:val="00601FF9"/>
    <w:rsid w:val="0060490E"/>
    <w:rsid w:val="00605028"/>
    <w:rsid w:val="006109A9"/>
    <w:rsid w:val="0061414F"/>
    <w:rsid w:val="00615798"/>
    <w:rsid w:val="006332FA"/>
    <w:rsid w:val="00637163"/>
    <w:rsid w:val="006478FC"/>
    <w:rsid w:val="00657F7A"/>
    <w:rsid w:val="006641FE"/>
    <w:rsid w:val="00665D97"/>
    <w:rsid w:val="00674C8C"/>
    <w:rsid w:val="00677E3B"/>
    <w:rsid w:val="006869EE"/>
    <w:rsid w:val="0069333F"/>
    <w:rsid w:val="006A7FBC"/>
    <w:rsid w:val="006B0372"/>
    <w:rsid w:val="006B4EA7"/>
    <w:rsid w:val="006B5945"/>
    <w:rsid w:val="006B65FD"/>
    <w:rsid w:val="006C364B"/>
    <w:rsid w:val="006D2C7B"/>
    <w:rsid w:val="006D4585"/>
    <w:rsid w:val="006E1C3A"/>
    <w:rsid w:val="006E4839"/>
    <w:rsid w:val="006E7EC2"/>
    <w:rsid w:val="00704199"/>
    <w:rsid w:val="007048BA"/>
    <w:rsid w:val="00711831"/>
    <w:rsid w:val="00720BD8"/>
    <w:rsid w:val="007237F0"/>
    <w:rsid w:val="00724B71"/>
    <w:rsid w:val="00724C04"/>
    <w:rsid w:val="00731F75"/>
    <w:rsid w:val="00735533"/>
    <w:rsid w:val="007425DC"/>
    <w:rsid w:val="0075550C"/>
    <w:rsid w:val="007573CA"/>
    <w:rsid w:val="00761BAC"/>
    <w:rsid w:val="00763280"/>
    <w:rsid w:val="007738D7"/>
    <w:rsid w:val="00773CEC"/>
    <w:rsid w:val="00777868"/>
    <w:rsid w:val="0079276D"/>
    <w:rsid w:val="0079436E"/>
    <w:rsid w:val="007D6565"/>
    <w:rsid w:val="007E099F"/>
    <w:rsid w:val="007E1684"/>
    <w:rsid w:val="007E25C6"/>
    <w:rsid w:val="007E6CB1"/>
    <w:rsid w:val="007F4C90"/>
    <w:rsid w:val="00800732"/>
    <w:rsid w:val="008226C4"/>
    <w:rsid w:val="00823705"/>
    <w:rsid w:val="00823F99"/>
    <w:rsid w:val="00837863"/>
    <w:rsid w:val="00841778"/>
    <w:rsid w:val="008468DE"/>
    <w:rsid w:val="00857553"/>
    <w:rsid w:val="008663ED"/>
    <w:rsid w:val="00871A65"/>
    <w:rsid w:val="00872023"/>
    <w:rsid w:val="00877C4B"/>
    <w:rsid w:val="00880A00"/>
    <w:rsid w:val="00882A82"/>
    <w:rsid w:val="00884B62"/>
    <w:rsid w:val="00893FE4"/>
    <w:rsid w:val="008947C9"/>
    <w:rsid w:val="008A42E0"/>
    <w:rsid w:val="008B05C1"/>
    <w:rsid w:val="008C682C"/>
    <w:rsid w:val="008C7417"/>
    <w:rsid w:val="008D41F7"/>
    <w:rsid w:val="008E15AC"/>
    <w:rsid w:val="008F29B8"/>
    <w:rsid w:val="008F42BF"/>
    <w:rsid w:val="008F5E61"/>
    <w:rsid w:val="00901EB2"/>
    <w:rsid w:val="00903340"/>
    <w:rsid w:val="00907CCE"/>
    <w:rsid w:val="00914775"/>
    <w:rsid w:val="00915A80"/>
    <w:rsid w:val="00915E1B"/>
    <w:rsid w:val="009229F0"/>
    <w:rsid w:val="00927698"/>
    <w:rsid w:val="009333DD"/>
    <w:rsid w:val="00933E41"/>
    <w:rsid w:val="0094370E"/>
    <w:rsid w:val="00945A39"/>
    <w:rsid w:val="00950C53"/>
    <w:rsid w:val="00951309"/>
    <w:rsid w:val="00953126"/>
    <w:rsid w:val="009539AC"/>
    <w:rsid w:val="00963803"/>
    <w:rsid w:val="009711E6"/>
    <w:rsid w:val="009801D3"/>
    <w:rsid w:val="009801F3"/>
    <w:rsid w:val="00981DA5"/>
    <w:rsid w:val="00984CBC"/>
    <w:rsid w:val="009874AC"/>
    <w:rsid w:val="00993D12"/>
    <w:rsid w:val="009A67F6"/>
    <w:rsid w:val="009C16E0"/>
    <w:rsid w:val="009C2D7D"/>
    <w:rsid w:val="009C7702"/>
    <w:rsid w:val="009D6DB6"/>
    <w:rsid w:val="009D73EF"/>
    <w:rsid w:val="009E3F40"/>
    <w:rsid w:val="009E7977"/>
    <w:rsid w:val="00A04F78"/>
    <w:rsid w:val="00A061C6"/>
    <w:rsid w:val="00A11B83"/>
    <w:rsid w:val="00A67966"/>
    <w:rsid w:val="00A732DC"/>
    <w:rsid w:val="00A852C6"/>
    <w:rsid w:val="00A93F52"/>
    <w:rsid w:val="00AA288C"/>
    <w:rsid w:val="00AC31B5"/>
    <w:rsid w:val="00AD255A"/>
    <w:rsid w:val="00AD410A"/>
    <w:rsid w:val="00AD5BCA"/>
    <w:rsid w:val="00AD71FD"/>
    <w:rsid w:val="00AF2078"/>
    <w:rsid w:val="00AF38AB"/>
    <w:rsid w:val="00AF5BE2"/>
    <w:rsid w:val="00B01BBA"/>
    <w:rsid w:val="00B060D5"/>
    <w:rsid w:val="00B06E36"/>
    <w:rsid w:val="00B15E28"/>
    <w:rsid w:val="00B5593F"/>
    <w:rsid w:val="00B5774C"/>
    <w:rsid w:val="00B57FCD"/>
    <w:rsid w:val="00B6207C"/>
    <w:rsid w:val="00B63E12"/>
    <w:rsid w:val="00B64592"/>
    <w:rsid w:val="00B64A88"/>
    <w:rsid w:val="00B72B5E"/>
    <w:rsid w:val="00B90E2B"/>
    <w:rsid w:val="00BB0512"/>
    <w:rsid w:val="00BC461B"/>
    <w:rsid w:val="00BC5094"/>
    <w:rsid w:val="00BD68E8"/>
    <w:rsid w:val="00BF0F20"/>
    <w:rsid w:val="00BF6C40"/>
    <w:rsid w:val="00BF7E36"/>
    <w:rsid w:val="00C01233"/>
    <w:rsid w:val="00C033BA"/>
    <w:rsid w:val="00C220EF"/>
    <w:rsid w:val="00C2565A"/>
    <w:rsid w:val="00C30F02"/>
    <w:rsid w:val="00C44486"/>
    <w:rsid w:val="00C506A5"/>
    <w:rsid w:val="00C653BF"/>
    <w:rsid w:val="00C75EC4"/>
    <w:rsid w:val="00C7634D"/>
    <w:rsid w:val="00C87CF6"/>
    <w:rsid w:val="00CA1EEC"/>
    <w:rsid w:val="00CA1FCD"/>
    <w:rsid w:val="00CA6A8D"/>
    <w:rsid w:val="00CB1045"/>
    <w:rsid w:val="00CB2247"/>
    <w:rsid w:val="00CD248D"/>
    <w:rsid w:val="00CD5814"/>
    <w:rsid w:val="00D11810"/>
    <w:rsid w:val="00D14598"/>
    <w:rsid w:val="00D25FF5"/>
    <w:rsid w:val="00D375FE"/>
    <w:rsid w:val="00D52B44"/>
    <w:rsid w:val="00D56F0B"/>
    <w:rsid w:val="00D604AB"/>
    <w:rsid w:val="00D67C5B"/>
    <w:rsid w:val="00D74381"/>
    <w:rsid w:val="00D813D1"/>
    <w:rsid w:val="00D836A1"/>
    <w:rsid w:val="00D91A47"/>
    <w:rsid w:val="00DC0145"/>
    <w:rsid w:val="00DC1522"/>
    <w:rsid w:val="00DC7450"/>
    <w:rsid w:val="00DD3A0F"/>
    <w:rsid w:val="00DF1280"/>
    <w:rsid w:val="00E0499D"/>
    <w:rsid w:val="00E079CE"/>
    <w:rsid w:val="00E26431"/>
    <w:rsid w:val="00E4466B"/>
    <w:rsid w:val="00E672EB"/>
    <w:rsid w:val="00E67A92"/>
    <w:rsid w:val="00E7701E"/>
    <w:rsid w:val="00E846F7"/>
    <w:rsid w:val="00E85757"/>
    <w:rsid w:val="00EA151E"/>
    <w:rsid w:val="00EB0FC7"/>
    <w:rsid w:val="00EC00BF"/>
    <w:rsid w:val="00EC0767"/>
    <w:rsid w:val="00EE42CA"/>
    <w:rsid w:val="00EE4C2E"/>
    <w:rsid w:val="00EF36D4"/>
    <w:rsid w:val="00EF722B"/>
    <w:rsid w:val="00F04374"/>
    <w:rsid w:val="00F04C47"/>
    <w:rsid w:val="00F22BCD"/>
    <w:rsid w:val="00F2402A"/>
    <w:rsid w:val="00F31531"/>
    <w:rsid w:val="00F376A5"/>
    <w:rsid w:val="00F3792B"/>
    <w:rsid w:val="00F4128F"/>
    <w:rsid w:val="00F45266"/>
    <w:rsid w:val="00F45B83"/>
    <w:rsid w:val="00F60416"/>
    <w:rsid w:val="00F624CC"/>
    <w:rsid w:val="00F7024C"/>
    <w:rsid w:val="00F71DDB"/>
    <w:rsid w:val="00F725A3"/>
    <w:rsid w:val="00F854DB"/>
    <w:rsid w:val="00F87A29"/>
    <w:rsid w:val="00FA7F58"/>
    <w:rsid w:val="00FB4BC3"/>
    <w:rsid w:val="00FB7B6A"/>
    <w:rsid w:val="00FC08D1"/>
    <w:rsid w:val="00FF5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14A41FF"/>
  <w15:docId w15:val="{97CD24FB-AB16-430B-9624-D4183C76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1045"/>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CB1045"/>
    <w:pPr>
      <w:keepNext/>
      <w:ind w:left="709" w:right="-427" w:hanging="709"/>
      <w:jc w:val="both"/>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045"/>
    <w:rPr>
      <w:rFonts w:ascii="Times New Roman" w:eastAsia="Times New Roman" w:hAnsi="Times New Roman" w:cs="Times New Roman"/>
      <w:sz w:val="28"/>
      <w:szCs w:val="20"/>
      <w:lang w:eastAsia="lv-LV"/>
    </w:rPr>
  </w:style>
  <w:style w:type="paragraph" w:customStyle="1" w:styleId="naisf">
    <w:name w:val="naisf"/>
    <w:basedOn w:val="Normal"/>
    <w:rsid w:val="00CB1045"/>
    <w:pPr>
      <w:spacing w:before="100" w:after="100"/>
    </w:pPr>
    <w:rPr>
      <w:lang w:val="lv-LV"/>
    </w:rPr>
  </w:style>
  <w:style w:type="paragraph" w:styleId="Header">
    <w:name w:val="header"/>
    <w:basedOn w:val="Normal"/>
    <w:link w:val="HeaderChar"/>
    <w:uiPriority w:val="99"/>
    <w:rsid w:val="00CB1045"/>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CB1045"/>
    <w:rPr>
      <w:rFonts w:ascii="Times New Roman" w:eastAsia="Times New Roman" w:hAnsi="Times New Roman" w:cs="Times New Roman"/>
      <w:szCs w:val="20"/>
      <w:lang w:eastAsia="lv-LV"/>
    </w:rPr>
  </w:style>
  <w:style w:type="character" w:styleId="Strong">
    <w:name w:val="Strong"/>
    <w:basedOn w:val="DefaultParagraphFont"/>
    <w:qFormat/>
    <w:rsid w:val="00CB1045"/>
    <w:rPr>
      <w:b/>
    </w:rPr>
  </w:style>
  <w:style w:type="character" w:styleId="Hyperlink">
    <w:name w:val="Hyperlink"/>
    <w:basedOn w:val="DefaultParagraphFont"/>
    <w:semiHidden/>
    <w:rsid w:val="00CB1045"/>
    <w:rPr>
      <w:color w:val="0000FF"/>
      <w:u w:val="single"/>
    </w:rPr>
  </w:style>
  <w:style w:type="paragraph" w:customStyle="1" w:styleId="naiskr">
    <w:name w:val="naiskr"/>
    <w:basedOn w:val="Normal"/>
    <w:rsid w:val="00CB1045"/>
    <w:pPr>
      <w:spacing w:before="75" w:after="75"/>
    </w:pPr>
    <w:rPr>
      <w:szCs w:val="24"/>
      <w:lang w:val="lv-LV"/>
    </w:rPr>
  </w:style>
  <w:style w:type="paragraph" w:customStyle="1" w:styleId="naisnod">
    <w:name w:val="naisnod"/>
    <w:basedOn w:val="Normal"/>
    <w:rsid w:val="00CB1045"/>
    <w:pPr>
      <w:spacing w:before="150" w:after="150"/>
      <w:jc w:val="center"/>
    </w:pPr>
    <w:rPr>
      <w:b/>
      <w:bCs/>
      <w:szCs w:val="24"/>
      <w:lang w:val="lv-LV"/>
    </w:rPr>
  </w:style>
  <w:style w:type="paragraph" w:customStyle="1" w:styleId="naisc">
    <w:name w:val="naisc"/>
    <w:basedOn w:val="Normal"/>
    <w:rsid w:val="00CB1045"/>
    <w:pPr>
      <w:spacing w:before="75" w:after="75"/>
      <w:jc w:val="center"/>
    </w:pPr>
    <w:rPr>
      <w:szCs w:val="24"/>
      <w:lang w:val="lv-LV"/>
    </w:rPr>
  </w:style>
  <w:style w:type="paragraph" w:styleId="Footer">
    <w:name w:val="footer"/>
    <w:basedOn w:val="Normal"/>
    <w:link w:val="FooterChar"/>
    <w:uiPriority w:val="99"/>
    <w:unhideWhenUsed/>
    <w:rsid w:val="00D67C5B"/>
    <w:pPr>
      <w:tabs>
        <w:tab w:val="center" w:pos="4153"/>
        <w:tab w:val="right" w:pos="8306"/>
      </w:tabs>
    </w:pPr>
  </w:style>
  <w:style w:type="character" w:customStyle="1" w:styleId="FooterChar">
    <w:name w:val="Footer Char"/>
    <w:basedOn w:val="DefaultParagraphFont"/>
    <w:link w:val="Footer"/>
    <w:uiPriority w:val="99"/>
    <w:rsid w:val="00D67C5B"/>
    <w:rPr>
      <w:rFonts w:ascii="Times New Roman" w:eastAsia="Times New Roman" w:hAnsi="Times New Roman" w:cs="Times New Roman"/>
      <w:sz w:val="24"/>
      <w:szCs w:val="20"/>
      <w:lang w:val="en-AU" w:eastAsia="lv-LV"/>
    </w:rPr>
  </w:style>
  <w:style w:type="paragraph" w:styleId="BalloonText">
    <w:name w:val="Balloon Text"/>
    <w:basedOn w:val="Normal"/>
    <w:link w:val="BalloonTextChar"/>
    <w:uiPriority w:val="99"/>
    <w:semiHidden/>
    <w:unhideWhenUsed/>
    <w:rsid w:val="00945A39"/>
    <w:rPr>
      <w:rFonts w:ascii="Tahoma" w:hAnsi="Tahoma" w:cs="Tahoma"/>
      <w:sz w:val="16"/>
      <w:szCs w:val="16"/>
    </w:rPr>
  </w:style>
  <w:style w:type="character" w:customStyle="1" w:styleId="BalloonTextChar">
    <w:name w:val="Balloon Text Char"/>
    <w:basedOn w:val="DefaultParagraphFont"/>
    <w:link w:val="BalloonText"/>
    <w:uiPriority w:val="99"/>
    <w:semiHidden/>
    <w:rsid w:val="00945A39"/>
    <w:rPr>
      <w:rFonts w:ascii="Tahoma" w:eastAsia="Times New Roman" w:hAnsi="Tahoma" w:cs="Tahoma"/>
      <w:sz w:val="16"/>
      <w:szCs w:val="16"/>
      <w:lang w:val="en-AU" w:eastAsia="lv-LV"/>
    </w:rPr>
  </w:style>
  <w:style w:type="paragraph" w:customStyle="1" w:styleId="StyleRight">
    <w:name w:val="Style Right"/>
    <w:basedOn w:val="Normal"/>
    <w:rsid w:val="00281AA6"/>
    <w:pPr>
      <w:spacing w:after="120"/>
      <w:ind w:firstLine="720"/>
      <w:jc w:val="right"/>
    </w:pPr>
    <w:rPr>
      <w:sz w:val="28"/>
      <w:szCs w:val="28"/>
      <w:lang w:val="lv-LV" w:eastAsia="en-US"/>
    </w:rPr>
  </w:style>
  <w:style w:type="character" w:styleId="CommentReference">
    <w:name w:val="annotation reference"/>
    <w:basedOn w:val="DefaultParagraphFont"/>
    <w:uiPriority w:val="99"/>
    <w:semiHidden/>
    <w:unhideWhenUsed/>
    <w:rsid w:val="004551B5"/>
    <w:rPr>
      <w:sz w:val="16"/>
      <w:szCs w:val="16"/>
    </w:rPr>
  </w:style>
  <w:style w:type="paragraph" w:styleId="CommentText">
    <w:name w:val="annotation text"/>
    <w:basedOn w:val="Normal"/>
    <w:link w:val="CommentTextChar"/>
    <w:uiPriority w:val="99"/>
    <w:semiHidden/>
    <w:unhideWhenUsed/>
    <w:rsid w:val="004551B5"/>
    <w:rPr>
      <w:sz w:val="20"/>
    </w:rPr>
  </w:style>
  <w:style w:type="character" w:customStyle="1" w:styleId="CommentTextChar">
    <w:name w:val="Comment Text Char"/>
    <w:basedOn w:val="DefaultParagraphFont"/>
    <w:link w:val="CommentText"/>
    <w:uiPriority w:val="99"/>
    <w:semiHidden/>
    <w:rsid w:val="004551B5"/>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4551B5"/>
    <w:rPr>
      <w:b/>
      <w:bCs/>
    </w:rPr>
  </w:style>
  <w:style w:type="character" w:customStyle="1" w:styleId="CommentSubjectChar">
    <w:name w:val="Comment Subject Char"/>
    <w:basedOn w:val="CommentTextChar"/>
    <w:link w:val="CommentSubject"/>
    <w:uiPriority w:val="99"/>
    <w:semiHidden/>
    <w:rsid w:val="004551B5"/>
    <w:rPr>
      <w:rFonts w:ascii="Times New Roman" w:eastAsia="Times New Roman" w:hAnsi="Times New Roman" w:cs="Times New Roman"/>
      <w:b/>
      <w:bCs/>
      <w:sz w:val="20"/>
      <w:szCs w:val="20"/>
      <w:lang w:val="en-AU" w:eastAsia="lv-LV"/>
    </w:rPr>
  </w:style>
  <w:style w:type="paragraph" w:styleId="Revision">
    <w:name w:val="Revision"/>
    <w:hidden/>
    <w:uiPriority w:val="99"/>
    <w:semiHidden/>
    <w:rsid w:val="00F376A5"/>
    <w:pPr>
      <w:spacing w:after="0" w:line="240" w:lineRule="auto"/>
    </w:pPr>
    <w:rPr>
      <w:rFonts w:ascii="Times New Roman" w:eastAsia="Times New Roman" w:hAnsi="Times New Roman" w:cs="Times New Roman"/>
      <w:sz w:val="24"/>
      <w:szCs w:val="20"/>
      <w:lang w:val="en-AU" w:eastAsia="lv-LV"/>
    </w:rPr>
  </w:style>
  <w:style w:type="paragraph" w:styleId="ListParagraph">
    <w:name w:val="List Paragraph"/>
    <w:basedOn w:val="Normal"/>
    <w:uiPriority w:val="34"/>
    <w:qFormat/>
    <w:rsid w:val="00601FF9"/>
    <w:pPr>
      <w:ind w:left="720"/>
      <w:contextualSpacing/>
    </w:pPr>
    <w:rPr>
      <w:rFonts w:eastAsiaTheme="minorHAnsi" w:cstheme="minorBidi"/>
      <w:sz w:val="28"/>
      <w:szCs w:val="22"/>
      <w:lang w:val="lv-LV" w:eastAsia="en-US"/>
    </w:rPr>
  </w:style>
  <w:style w:type="character" w:customStyle="1" w:styleId="apple-converted-space">
    <w:name w:val="apple-converted-space"/>
    <w:basedOn w:val="DefaultParagraphFont"/>
    <w:rsid w:val="006D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6684">
      <w:bodyDiv w:val="1"/>
      <w:marLeft w:val="0"/>
      <w:marRight w:val="0"/>
      <w:marTop w:val="0"/>
      <w:marBottom w:val="0"/>
      <w:divBdr>
        <w:top w:val="none" w:sz="0" w:space="0" w:color="auto"/>
        <w:left w:val="none" w:sz="0" w:space="0" w:color="auto"/>
        <w:bottom w:val="none" w:sz="0" w:space="0" w:color="auto"/>
        <w:right w:val="none" w:sz="0" w:space="0" w:color="auto"/>
      </w:divBdr>
    </w:div>
    <w:div w:id="836698176">
      <w:bodyDiv w:val="1"/>
      <w:marLeft w:val="0"/>
      <w:marRight w:val="0"/>
      <w:marTop w:val="0"/>
      <w:marBottom w:val="0"/>
      <w:divBdr>
        <w:top w:val="none" w:sz="0" w:space="0" w:color="auto"/>
        <w:left w:val="none" w:sz="0" w:space="0" w:color="auto"/>
        <w:bottom w:val="none" w:sz="0" w:space="0" w:color="auto"/>
        <w:right w:val="none" w:sz="0" w:space="0" w:color="auto"/>
      </w:divBdr>
    </w:div>
    <w:div w:id="9532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25ECA-6985-45D7-B261-2E7AA76E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4600</Words>
  <Characters>2622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Noteikumi par Latvijas būvnormatīvu LBN 310-14 "Darbu veikšanas projekts""</vt:lpstr>
    </vt:vector>
  </TitlesOfParts>
  <Company>LR Ekonomikas ministrija</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būvnormatīvu LBN 310-14 "Darbu veikšanas projekts""</dc:title>
  <dc:subject>Anotācija</dc:subject>
  <dc:creator>Evija Avota</dc:creator>
  <dc:description>67013262,   Evija.Avota@em.gov.lv</dc:description>
  <cp:lastModifiedBy>Marija Vīksna</cp:lastModifiedBy>
  <cp:revision>5</cp:revision>
  <cp:lastPrinted>2017-01-23T08:32:00Z</cp:lastPrinted>
  <dcterms:created xsi:type="dcterms:W3CDTF">2017-04-06T12:19:00Z</dcterms:created>
  <dcterms:modified xsi:type="dcterms:W3CDTF">2017-04-11T13:53:00Z</dcterms:modified>
</cp:coreProperties>
</file>