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9A602"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bookmarkStart w:id="0" w:name="_GoBack"/>
      <w:bookmarkEnd w:id="0"/>
    </w:p>
    <w:p w14:paraId="4B427081" w14:textId="77777777" w:rsidR="00F75B50" w:rsidRPr="00EE1C03" w:rsidRDefault="00F75B50" w:rsidP="00F75B50">
      <w:pPr>
        <w:tabs>
          <w:tab w:val="left" w:pos="9020"/>
        </w:tabs>
        <w:spacing w:after="0" w:line="240" w:lineRule="auto"/>
        <w:jc w:val="right"/>
        <w:rPr>
          <w:rFonts w:ascii="Times New Roman" w:hAnsi="Times New Roman"/>
          <w:i/>
          <w:sz w:val="24"/>
          <w:szCs w:val="24"/>
        </w:rPr>
      </w:pPr>
      <w:r w:rsidRPr="00EE1C03">
        <w:rPr>
          <w:rFonts w:ascii="Times New Roman" w:hAnsi="Times New Roman"/>
          <w:i/>
          <w:sz w:val="24"/>
          <w:szCs w:val="24"/>
        </w:rPr>
        <w:t>Projekts</w:t>
      </w:r>
    </w:p>
    <w:p w14:paraId="4EE2D184" w14:textId="77777777" w:rsidR="00F75B50" w:rsidRPr="00EE1C03" w:rsidRDefault="00F75B50" w:rsidP="00F75B50">
      <w:pPr>
        <w:pStyle w:val="ListParagraph"/>
        <w:spacing w:after="0" w:line="240" w:lineRule="auto"/>
        <w:ind w:left="502"/>
        <w:jc w:val="right"/>
        <w:rPr>
          <w:rFonts w:ascii="Times New Roman" w:hAnsi="Times New Roman"/>
          <w:sz w:val="24"/>
          <w:szCs w:val="24"/>
        </w:rPr>
      </w:pPr>
    </w:p>
    <w:p w14:paraId="6E8C87D2" w14:textId="77777777" w:rsidR="00F75B50" w:rsidRPr="00EE1C03" w:rsidRDefault="00F75B50" w:rsidP="00F75B50">
      <w:pPr>
        <w:pStyle w:val="ListParagraph"/>
        <w:spacing w:after="0" w:line="240" w:lineRule="auto"/>
        <w:ind w:left="502"/>
        <w:jc w:val="right"/>
        <w:rPr>
          <w:rFonts w:ascii="Times New Roman" w:hAnsi="Times New Roman"/>
          <w:sz w:val="24"/>
          <w:szCs w:val="24"/>
        </w:rPr>
      </w:pPr>
      <w:r w:rsidRPr="00EE1C03">
        <w:rPr>
          <w:rFonts w:ascii="Times New Roman" w:hAnsi="Times New Roman"/>
          <w:sz w:val="24"/>
          <w:szCs w:val="24"/>
        </w:rPr>
        <w:t xml:space="preserve">(Ministru kabineta </w:t>
      </w:r>
    </w:p>
    <w:p w14:paraId="3BBD96CE" w14:textId="2E589554" w:rsidR="00F75B50" w:rsidRDefault="00F75B50" w:rsidP="00F75B50">
      <w:pPr>
        <w:pStyle w:val="ListParagraph"/>
        <w:spacing w:after="0" w:line="240" w:lineRule="auto"/>
        <w:ind w:left="502"/>
        <w:jc w:val="right"/>
        <w:rPr>
          <w:rFonts w:ascii="Times New Roman" w:hAnsi="Times New Roman"/>
          <w:sz w:val="24"/>
          <w:szCs w:val="24"/>
        </w:rPr>
      </w:pPr>
      <w:r w:rsidRPr="00EE1C03">
        <w:rPr>
          <w:rFonts w:ascii="Times New Roman" w:hAnsi="Times New Roman"/>
          <w:sz w:val="24"/>
          <w:szCs w:val="24"/>
        </w:rPr>
        <w:t>201</w:t>
      </w:r>
      <w:r w:rsidR="0002586A">
        <w:rPr>
          <w:rFonts w:ascii="Times New Roman" w:hAnsi="Times New Roman"/>
          <w:sz w:val="24"/>
          <w:szCs w:val="24"/>
        </w:rPr>
        <w:t>7</w:t>
      </w:r>
      <w:r w:rsidRPr="00EE1C03">
        <w:rPr>
          <w:rFonts w:ascii="Times New Roman" w:hAnsi="Times New Roman"/>
          <w:sz w:val="24"/>
          <w:szCs w:val="24"/>
        </w:rPr>
        <w:t>.</w:t>
      </w:r>
      <w:r>
        <w:rPr>
          <w:rFonts w:ascii="Times New Roman" w:hAnsi="Times New Roman"/>
          <w:sz w:val="24"/>
          <w:szCs w:val="24"/>
        </w:rPr>
        <w:t xml:space="preserve"> </w:t>
      </w:r>
      <w:r w:rsidRPr="00EE1C03">
        <w:rPr>
          <w:rFonts w:ascii="Times New Roman" w:hAnsi="Times New Roman"/>
          <w:sz w:val="24"/>
          <w:szCs w:val="24"/>
        </w:rPr>
        <w:t>gada___._________</w:t>
      </w:r>
    </w:p>
    <w:p w14:paraId="1E5246C9" w14:textId="734F3E64" w:rsidR="00090C03" w:rsidRPr="00F75B50" w:rsidRDefault="00F75B50" w:rsidP="00F75B50">
      <w:pPr>
        <w:pStyle w:val="ListParagraph"/>
        <w:spacing w:after="0" w:line="240" w:lineRule="auto"/>
        <w:ind w:left="0"/>
        <w:jc w:val="right"/>
        <w:rPr>
          <w:rFonts w:ascii="Times New Roman" w:hAnsi="Times New Roman"/>
          <w:sz w:val="24"/>
          <w:szCs w:val="24"/>
        </w:rPr>
      </w:pPr>
      <w:r w:rsidRPr="00F75B50">
        <w:rPr>
          <w:rFonts w:ascii="Times New Roman" w:hAnsi="Times New Roman"/>
          <w:sz w:val="24"/>
          <w:szCs w:val="24"/>
        </w:rPr>
        <w:t>rīkojums Nr.____)</w:t>
      </w:r>
    </w:p>
    <w:p w14:paraId="55725F5D"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1FC16487"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593A5E8A"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2F49C99F"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01F0F539"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13FC30E0"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4CEBB873"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0A0FF1AB"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20B6D117"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20801A07"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6D733AA2"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789D4C9D"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4591154D" w14:textId="77777777" w:rsidR="00090C03" w:rsidRPr="00BA2C7D" w:rsidRDefault="00090C03" w:rsidP="00090C03">
      <w:pPr>
        <w:pStyle w:val="ListParagraph"/>
        <w:spacing w:after="0" w:line="240" w:lineRule="auto"/>
        <w:ind w:left="0"/>
        <w:jc w:val="center"/>
        <w:rPr>
          <w:rFonts w:ascii="Times New Roman" w:hAnsi="Times New Roman" w:cs="Times New Roman"/>
          <w:b/>
          <w:sz w:val="28"/>
          <w:szCs w:val="24"/>
        </w:rPr>
      </w:pPr>
    </w:p>
    <w:p w14:paraId="69EB04F6" w14:textId="77777777" w:rsidR="00037111" w:rsidRPr="00BA2C7D" w:rsidRDefault="00090C03" w:rsidP="00037111">
      <w:pPr>
        <w:pStyle w:val="ListParagraph"/>
        <w:spacing w:after="0" w:line="240" w:lineRule="auto"/>
        <w:ind w:left="0"/>
        <w:jc w:val="center"/>
        <w:rPr>
          <w:rFonts w:ascii="Times New Roman" w:hAnsi="Times New Roman" w:cs="Times New Roman"/>
          <w:b/>
          <w:sz w:val="28"/>
          <w:szCs w:val="24"/>
        </w:rPr>
      </w:pPr>
      <w:r w:rsidRPr="00BA2C7D">
        <w:rPr>
          <w:rFonts w:ascii="Times New Roman" w:hAnsi="Times New Roman" w:cs="Times New Roman"/>
          <w:b/>
          <w:sz w:val="28"/>
          <w:szCs w:val="24"/>
        </w:rPr>
        <w:t xml:space="preserve">ENERGOEFEKTIVITĀTES POLITIKAS </w:t>
      </w:r>
      <w:r w:rsidR="00037111" w:rsidRPr="00BA2C7D">
        <w:rPr>
          <w:rFonts w:ascii="Times New Roman" w:hAnsi="Times New Roman" w:cs="Times New Roman"/>
          <w:b/>
          <w:sz w:val="28"/>
          <w:szCs w:val="24"/>
        </w:rPr>
        <w:t xml:space="preserve">ALTERNATĪVO </w:t>
      </w:r>
      <w:r w:rsidRPr="00BA2C7D">
        <w:rPr>
          <w:rFonts w:ascii="Times New Roman" w:hAnsi="Times New Roman" w:cs="Times New Roman"/>
          <w:b/>
          <w:sz w:val="28"/>
          <w:szCs w:val="24"/>
        </w:rPr>
        <w:t>PASĀKUMU PLĀNS ENERĢIJAS GALAPATĒRIŅA IETAUPĪJUMA MĒRĶA </w:t>
      </w:r>
    </w:p>
    <w:p w14:paraId="782A30F9" w14:textId="408F0362" w:rsidR="00627862" w:rsidRDefault="00090C03" w:rsidP="00037111">
      <w:pPr>
        <w:pStyle w:val="ListParagraph"/>
        <w:spacing w:after="0" w:line="240" w:lineRule="auto"/>
        <w:ind w:left="0"/>
        <w:jc w:val="center"/>
        <w:rPr>
          <w:rFonts w:ascii="Times New Roman" w:hAnsi="Times New Roman" w:cs="Times New Roman"/>
          <w:b/>
          <w:sz w:val="28"/>
          <w:szCs w:val="24"/>
        </w:rPr>
      </w:pPr>
      <w:r w:rsidRPr="00BA2C7D">
        <w:rPr>
          <w:rFonts w:ascii="Times New Roman" w:hAnsi="Times New Roman" w:cs="Times New Roman"/>
          <w:b/>
          <w:sz w:val="28"/>
          <w:szCs w:val="24"/>
        </w:rPr>
        <w:t>2014.–2020. GADAM SASNIEGŠANAI</w:t>
      </w:r>
    </w:p>
    <w:p w14:paraId="49818D7C" w14:textId="77777777" w:rsidR="00627862" w:rsidRDefault="00627862">
      <w:pPr>
        <w:rPr>
          <w:rFonts w:ascii="Times New Roman" w:hAnsi="Times New Roman" w:cs="Times New Roman"/>
          <w:b/>
          <w:sz w:val="28"/>
          <w:szCs w:val="24"/>
        </w:rPr>
      </w:pPr>
      <w:r>
        <w:rPr>
          <w:rFonts w:ascii="Times New Roman" w:hAnsi="Times New Roman" w:cs="Times New Roman"/>
          <w:b/>
          <w:sz w:val="28"/>
          <w:szCs w:val="24"/>
        </w:rPr>
        <w:br w:type="page"/>
      </w:r>
    </w:p>
    <w:sdt>
      <w:sdtPr>
        <w:rPr>
          <w:rFonts w:asciiTheme="minorHAnsi" w:eastAsiaTheme="minorHAnsi" w:hAnsiTheme="minorHAnsi" w:cstheme="minorBidi"/>
          <w:color w:val="auto"/>
          <w:sz w:val="22"/>
          <w:szCs w:val="22"/>
          <w:lang w:val="lv-LV"/>
        </w:rPr>
        <w:id w:val="-2096702149"/>
        <w:docPartObj>
          <w:docPartGallery w:val="Table of Contents"/>
          <w:docPartUnique/>
        </w:docPartObj>
      </w:sdtPr>
      <w:sdtEndPr>
        <w:rPr>
          <w:b/>
          <w:bCs/>
          <w:noProof/>
        </w:rPr>
      </w:sdtEndPr>
      <w:sdtContent>
        <w:p w14:paraId="07A40E21" w14:textId="0C02C964" w:rsidR="00627862" w:rsidRPr="00632CA8" w:rsidRDefault="00D60964" w:rsidP="005734C8">
          <w:pPr>
            <w:pStyle w:val="TOCHeading"/>
            <w:spacing w:after="360"/>
            <w:rPr>
              <w:rFonts w:ascii="Times New Roman" w:hAnsi="Times New Roman" w:cs="Times New Roman"/>
              <w:b/>
              <w:color w:val="auto"/>
              <w:sz w:val="28"/>
              <w:szCs w:val="28"/>
            </w:rPr>
          </w:pPr>
          <w:r w:rsidRPr="00632CA8">
            <w:rPr>
              <w:rFonts w:ascii="Times New Roman" w:hAnsi="Times New Roman" w:cs="Times New Roman"/>
              <w:b/>
              <w:color w:val="auto"/>
              <w:sz w:val="24"/>
              <w:szCs w:val="28"/>
            </w:rPr>
            <w:t>SATURA RĀDĪTĀJS</w:t>
          </w:r>
        </w:p>
        <w:p w14:paraId="2373DA08" w14:textId="3E349952" w:rsidR="00CD4500" w:rsidRPr="00CD4500" w:rsidRDefault="00627862">
          <w:pPr>
            <w:pStyle w:val="TOC1"/>
            <w:tabs>
              <w:tab w:val="right" w:leader="dot" w:pos="9061"/>
            </w:tabs>
            <w:rPr>
              <w:rFonts w:ascii="Times New Roman" w:eastAsiaTheme="minorEastAsia" w:hAnsi="Times New Roman" w:cs="Times New Roman"/>
              <w:noProof/>
              <w:sz w:val="24"/>
              <w:lang w:eastAsia="lv-LV"/>
            </w:rPr>
          </w:pPr>
          <w:r w:rsidRPr="00632CA8">
            <w:rPr>
              <w:rFonts w:ascii="Times New Roman" w:hAnsi="Times New Roman" w:cs="Times New Roman"/>
              <w:sz w:val="24"/>
              <w:szCs w:val="24"/>
            </w:rPr>
            <w:fldChar w:fldCharType="begin"/>
          </w:r>
          <w:r w:rsidRPr="00632CA8">
            <w:rPr>
              <w:rFonts w:ascii="Times New Roman" w:hAnsi="Times New Roman" w:cs="Times New Roman"/>
              <w:sz w:val="24"/>
              <w:szCs w:val="24"/>
            </w:rPr>
            <w:instrText xml:space="preserve"> TOC \o "1-3" \h \z \u </w:instrText>
          </w:r>
          <w:r w:rsidRPr="00632CA8">
            <w:rPr>
              <w:rFonts w:ascii="Times New Roman" w:hAnsi="Times New Roman" w:cs="Times New Roman"/>
              <w:sz w:val="24"/>
              <w:szCs w:val="24"/>
            </w:rPr>
            <w:fldChar w:fldCharType="separate"/>
          </w:r>
          <w:hyperlink w:anchor="_Toc477963794" w:history="1">
            <w:r w:rsidR="00CD4500" w:rsidRPr="00CD4500">
              <w:rPr>
                <w:rStyle w:val="Hyperlink"/>
                <w:rFonts w:ascii="Times New Roman" w:hAnsi="Times New Roman" w:cs="Times New Roman"/>
                <w:noProof/>
                <w:sz w:val="24"/>
              </w:rPr>
              <w:t>1.  KOPSAVILKUMS</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_Toc477963794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3</w:t>
            </w:r>
            <w:r w:rsidR="00CD4500" w:rsidRPr="00CD4500">
              <w:rPr>
                <w:rFonts w:ascii="Times New Roman" w:hAnsi="Times New Roman" w:cs="Times New Roman"/>
                <w:noProof/>
                <w:webHidden/>
                <w:sz w:val="24"/>
              </w:rPr>
              <w:fldChar w:fldCharType="end"/>
            </w:r>
          </w:hyperlink>
        </w:p>
        <w:p w14:paraId="2E801A7C" w14:textId="26C2DF33" w:rsidR="00CD4500" w:rsidRPr="00CD4500" w:rsidRDefault="00DA5571">
          <w:pPr>
            <w:pStyle w:val="TOC1"/>
            <w:tabs>
              <w:tab w:val="right" w:leader="dot" w:pos="9061"/>
            </w:tabs>
            <w:rPr>
              <w:rFonts w:ascii="Times New Roman" w:eastAsiaTheme="minorEastAsia" w:hAnsi="Times New Roman" w:cs="Times New Roman"/>
              <w:noProof/>
              <w:sz w:val="24"/>
              <w:lang w:eastAsia="lv-LV"/>
            </w:rPr>
          </w:pPr>
          <w:hyperlink w:anchor="_Toc477963795" w:history="1">
            <w:r w:rsidR="00CD4500" w:rsidRPr="00CD4500">
              <w:rPr>
                <w:rStyle w:val="Hyperlink"/>
                <w:rFonts w:ascii="Times New Roman" w:hAnsi="Times New Roman" w:cs="Times New Roman"/>
                <w:noProof/>
                <w:sz w:val="24"/>
              </w:rPr>
              <w:t>2. ESOŠĀS SITUĀCIJAS RAKSTUROJUMS</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_Toc477963795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4</w:t>
            </w:r>
            <w:r w:rsidR="00CD4500" w:rsidRPr="00CD4500">
              <w:rPr>
                <w:rFonts w:ascii="Times New Roman" w:hAnsi="Times New Roman" w:cs="Times New Roman"/>
                <w:noProof/>
                <w:webHidden/>
                <w:sz w:val="24"/>
              </w:rPr>
              <w:fldChar w:fldCharType="end"/>
            </w:r>
          </w:hyperlink>
        </w:p>
        <w:p w14:paraId="0384C128" w14:textId="5B27D98A" w:rsidR="00CD4500" w:rsidRPr="00CD4500" w:rsidRDefault="00DA5571">
          <w:pPr>
            <w:pStyle w:val="TOC2"/>
            <w:tabs>
              <w:tab w:val="right" w:leader="dot" w:pos="9061"/>
            </w:tabs>
            <w:rPr>
              <w:rFonts w:ascii="Times New Roman" w:eastAsiaTheme="minorEastAsia" w:hAnsi="Times New Roman" w:cs="Times New Roman"/>
              <w:noProof/>
              <w:sz w:val="24"/>
              <w:lang w:eastAsia="lv-LV"/>
            </w:rPr>
          </w:pPr>
          <w:hyperlink w:anchor="_Toc477963796" w:history="1">
            <w:r w:rsidR="00CD4500" w:rsidRPr="00CD4500">
              <w:rPr>
                <w:rStyle w:val="Hyperlink"/>
                <w:rFonts w:ascii="Times New Roman" w:hAnsi="Times New Roman" w:cs="Times New Roman"/>
                <w:noProof/>
                <w:sz w:val="24"/>
              </w:rPr>
              <w:t>2.1. Plāna sasaiste ar plānošanas dokumentiem un normatīvajiem aktiem</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_Toc477963796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4</w:t>
            </w:r>
            <w:r w:rsidR="00CD4500" w:rsidRPr="00CD4500">
              <w:rPr>
                <w:rFonts w:ascii="Times New Roman" w:hAnsi="Times New Roman" w:cs="Times New Roman"/>
                <w:noProof/>
                <w:webHidden/>
                <w:sz w:val="24"/>
              </w:rPr>
              <w:fldChar w:fldCharType="end"/>
            </w:r>
          </w:hyperlink>
        </w:p>
        <w:p w14:paraId="16F2DCE9" w14:textId="743807B6" w:rsidR="00CD4500" w:rsidRPr="00CD4500" w:rsidRDefault="00DA5571">
          <w:pPr>
            <w:pStyle w:val="TOC2"/>
            <w:tabs>
              <w:tab w:val="right" w:leader="dot" w:pos="9061"/>
            </w:tabs>
            <w:rPr>
              <w:rFonts w:ascii="Times New Roman" w:eastAsiaTheme="minorEastAsia" w:hAnsi="Times New Roman" w:cs="Times New Roman"/>
              <w:noProof/>
              <w:sz w:val="24"/>
              <w:lang w:eastAsia="lv-LV"/>
            </w:rPr>
          </w:pPr>
          <w:hyperlink w:anchor="_Toc477963798" w:history="1">
            <w:r w:rsidR="00CD4500" w:rsidRPr="00CD4500">
              <w:rPr>
                <w:rStyle w:val="Hyperlink"/>
                <w:rFonts w:ascii="Times New Roman" w:hAnsi="Times New Roman" w:cs="Times New Roman"/>
                <w:noProof/>
                <w:sz w:val="24"/>
              </w:rPr>
              <w:t>2.2. Obligātais mērķis un tā izpilde</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_Toc477963798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5</w:t>
            </w:r>
            <w:r w:rsidR="00CD4500" w:rsidRPr="00CD4500">
              <w:rPr>
                <w:rFonts w:ascii="Times New Roman" w:hAnsi="Times New Roman" w:cs="Times New Roman"/>
                <w:noProof/>
                <w:webHidden/>
                <w:sz w:val="24"/>
              </w:rPr>
              <w:fldChar w:fldCharType="end"/>
            </w:r>
          </w:hyperlink>
        </w:p>
        <w:p w14:paraId="7E118968" w14:textId="50C6E2B9" w:rsidR="00CD4500" w:rsidRPr="00CD4500" w:rsidRDefault="00DA5571">
          <w:pPr>
            <w:pStyle w:val="TOC3"/>
            <w:tabs>
              <w:tab w:val="right" w:leader="dot" w:pos="9061"/>
            </w:tabs>
            <w:rPr>
              <w:rFonts w:ascii="Times New Roman" w:eastAsiaTheme="minorEastAsia" w:hAnsi="Times New Roman" w:cs="Times New Roman"/>
              <w:noProof/>
              <w:sz w:val="24"/>
              <w:lang w:eastAsia="lv-LV"/>
            </w:rPr>
          </w:pPr>
          <w:hyperlink w:anchor="_Toc477963801" w:history="1">
            <w:r w:rsidR="00CD4500" w:rsidRPr="00CD4500">
              <w:rPr>
                <w:rStyle w:val="Hyperlink"/>
                <w:rFonts w:ascii="Times New Roman" w:hAnsi="Times New Roman" w:cs="Times New Roman"/>
                <w:noProof/>
                <w:sz w:val="24"/>
              </w:rPr>
              <w:t>2.2.1. Sasniegšanas grafiks</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_Toc477963801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5</w:t>
            </w:r>
            <w:r w:rsidR="00CD4500" w:rsidRPr="00CD4500">
              <w:rPr>
                <w:rFonts w:ascii="Times New Roman" w:hAnsi="Times New Roman" w:cs="Times New Roman"/>
                <w:noProof/>
                <w:webHidden/>
                <w:sz w:val="24"/>
              </w:rPr>
              <w:fldChar w:fldCharType="end"/>
            </w:r>
          </w:hyperlink>
        </w:p>
        <w:p w14:paraId="01D14A2B" w14:textId="0E294765" w:rsidR="00CD4500" w:rsidRPr="00CD4500" w:rsidRDefault="00DA5571">
          <w:pPr>
            <w:pStyle w:val="TOC3"/>
            <w:tabs>
              <w:tab w:val="right" w:leader="dot" w:pos="9061"/>
            </w:tabs>
            <w:rPr>
              <w:rFonts w:ascii="Times New Roman" w:eastAsiaTheme="minorEastAsia" w:hAnsi="Times New Roman" w:cs="Times New Roman"/>
              <w:noProof/>
              <w:sz w:val="24"/>
              <w:lang w:eastAsia="lv-LV"/>
            </w:rPr>
          </w:pPr>
          <w:hyperlink w:anchor="_Toc477963802" w:history="1">
            <w:r w:rsidR="00CD4500" w:rsidRPr="00CD4500">
              <w:rPr>
                <w:rStyle w:val="Hyperlink"/>
                <w:rFonts w:ascii="Times New Roman" w:hAnsi="Times New Roman" w:cs="Times New Roman"/>
                <w:noProof/>
                <w:sz w:val="24"/>
              </w:rPr>
              <w:t>2.2.2. Īstenotie alternatīvie pasākumi 2014., 2015. gadā</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_Toc477963802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7</w:t>
            </w:r>
            <w:r w:rsidR="00CD4500" w:rsidRPr="00CD4500">
              <w:rPr>
                <w:rFonts w:ascii="Times New Roman" w:hAnsi="Times New Roman" w:cs="Times New Roman"/>
                <w:noProof/>
                <w:webHidden/>
                <w:sz w:val="24"/>
              </w:rPr>
              <w:fldChar w:fldCharType="end"/>
            </w:r>
          </w:hyperlink>
        </w:p>
        <w:p w14:paraId="5516F45D" w14:textId="6F9718EF" w:rsidR="00CD4500" w:rsidRPr="00CD4500" w:rsidRDefault="00DA5571">
          <w:pPr>
            <w:pStyle w:val="TOC2"/>
            <w:tabs>
              <w:tab w:val="right" w:leader="dot" w:pos="9061"/>
            </w:tabs>
            <w:rPr>
              <w:rFonts w:ascii="Times New Roman" w:eastAsiaTheme="minorEastAsia" w:hAnsi="Times New Roman" w:cs="Times New Roman"/>
              <w:noProof/>
              <w:sz w:val="24"/>
              <w:lang w:eastAsia="lv-LV"/>
            </w:rPr>
          </w:pPr>
          <w:hyperlink w:anchor="_Toc477963803" w:history="1">
            <w:r w:rsidR="00CD4500" w:rsidRPr="00CD4500">
              <w:rPr>
                <w:rStyle w:val="Hyperlink"/>
                <w:rFonts w:ascii="Times New Roman" w:hAnsi="Times New Roman" w:cs="Times New Roman"/>
                <w:noProof/>
                <w:sz w:val="24"/>
              </w:rPr>
              <w:t>2.3. Alternatīvo pasākumu plāns</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_Toc477963803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11</w:t>
            </w:r>
            <w:r w:rsidR="00CD4500" w:rsidRPr="00CD4500">
              <w:rPr>
                <w:rFonts w:ascii="Times New Roman" w:hAnsi="Times New Roman" w:cs="Times New Roman"/>
                <w:noProof/>
                <w:webHidden/>
                <w:sz w:val="24"/>
              </w:rPr>
              <w:fldChar w:fldCharType="end"/>
            </w:r>
          </w:hyperlink>
        </w:p>
        <w:p w14:paraId="6CA97C16" w14:textId="751B94AC" w:rsidR="00CD4500" w:rsidRPr="00CD4500" w:rsidRDefault="00DA5571">
          <w:pPr>
            <w:pStyle w:val="TOC2"/>
            <w:tabs>
              <w:tab w:val="right" w:leader="dot" w:pos="9061"/>
            </w:tabs>
            <w:rPr>
              <w:rFonts w:ascii="Times New Roman" w:eastAsiaTheme="minorEastAsia" w:hAnsi="Times New Roman" w:cs="Times New Roman"/>
              <w:noProof/>
              <w:sz w:val="24"/>
              <w:lang w:eastAsia="lv-LV"/>
            </w:rPr>
          </w:pPr>
          <w:hyperlink w:anchor="_Toc477963804" w:history="1">
            <w:r w:rsidR="00CD4500" w:rsidRPr="00CD4500">
              <w:rPr>
                <w:rStyle w:val="Hyperlink"/>
                <w:rFonts w:ascii="Times New Roman" w:hAnsi="Times New Roman" w:cs="Times New Roman"/>
                <w:noProof/>
                <w:sz w:val="24"/>
              </w:rPr>
              <w:t>2.4. Obligātā mērķa sasniegšanas pārskats un papildus alternatīvie pasākumi</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_Toc477963804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17</w:t>
            </w:r>
            <w:r w:rsidR="00CD4500" w:rsidRPr="00CD4500">
              <w:rPr>
                <w:rFonts w:ascii="Times New Roman" w:hAnsi="Times New Roman" w:cs="Times New Roman"/>
                <w:noProof/>
                <w:webHidden/>
                <w:sz w:val="24"/>
              </w:rPr>
              <w:fldChar w:fldCharType="end"/>
            </w:r>
          </w:hyperlink>
        </w:p>
        <w:p w14:paraId="3D0A42D7" w14:textId="0FFB2C14" w:rsidR="00CD4500" w:rsidRPr="00CD4500" w:rsidRDefault="00DA5571">
          <w:pPr>
            <w:pStyle w:val="TOC1"/>
            <w:tabs>
              <w:tab w:val="right" w:leader="dot" w:pos="9061"/>
            </w:tabs>
            <w:rPr>
              <w:rFonts w:ascii="Times New Roman" w:eastAsiaTheme="minorEastAsia" w:hAnsi="Times New Roman" w:cs="Times New Roman"/>
              <w:noProof/>
              <w:sz w:val="24"/>
              <w:lang w:eastAsia="lv-LV"/>
            </w:rPr>
          </w:pPr>
          <w:hyperlink w:anchor="_Toc477963805" w:history="1">
            <w:r w:rsidR="00CD4500" w:rsidRPr="00CD4500">
              <w:rPr>
                <w:rStyle w:val="Hyperlink"/>
                <w:rFonts w:ascii="Times New Roman" w:hAnsi="Times New Roman" w:cs="Times New Roman"/>
                <w:noProof/>
                <w:sz w:val="24"/>
              </w:rPr>
              <w:t>3. IETEKMES NOVĒRTĒJUMS UZ VALSTS UN PAŠVALDĪBU BUDŽETU</w:t>
            </w:r>
            <w:r w:rsidR="00CD4500" w:rsidRPr="00CD4500">
              <w:rPr>
                <w:rFonts w:ascii="Times New Roman" w:hAnsi="Times New Roman" w:cs="Times New Roman"/>
                <w:noProof/>
                <w:webHidden/>
                <w:sz w:val="24"/>
              </w:rPr>
              <w:tab/>
            </w:r>
            <w:r w:rsidR="00CD4500" w:rsidRPr="00CD4500">
              <w:rPr>
                <w:rFonts w:ascii="Times New Roman" w:hAnsi="Times New Roman" w:cs="Times New Roman"/>
                <w:noProof/>
                <w:webHidden/>
                <w:sz w:val="24"/>
              </w:rPr>
              <w:fldChar w:fldCharType="begin"/>
            </w:r>
            <w:r w:rsidR="00CD4500" w:rsidRPr="00CD4500">
              <w:rPr>
                <w:rFonts w:ascii="Times New Roman" w:hAnsi="Times New Roman" w:cs="Times New Roman"/>
                <w:noProof/>
                <w:webHidden/>
                <w:sz w:val="24"/>
              </w:rPr>
              <w:instrText xml:space="preserve"> PAGEREF _Toc477963805 \h </w:instrText>
            </w:r>
            <w:r w:rsidR="00CD4500" w:rsidRPr="00CD4500">
              <w:rPr>
                <w:rFonts w:ascii="Times New Roman" w:hAnsi="Times New Roman" w:cs="Times New Roman"/>
                <w:noProof/>
                <w:webHidden/>
                <w:sz w:val="24"/>
              </w:rPr>
            </w:r>
            <w:r w:rsidR="00CD4500" w:rsidRPr="00CD4500">
              <w:rPr>
                <w:rFonts w:ascii="Times New Roman" w:hAnsi="Times New Roman" w:cs="Times New Roman"/>
                <w:noProof/>
                <w:webHidden/>
                <w:sz w:val="24"/>
              </w:rPr>
              <w:fldChar w:fldCharType="separate"/>
            </w:r>
            <w:r w:rsidR="00AE48E4">
              <w:rPr>
                <w:rFonts w:ascii="Times New Roman" w:hAnsi="Times New Roman" w:cs="Times New Roman"/>
                <w:noProof/>
                <w:webHidden/>
                <w:sz w:val="24"/>
              </w:rPr>
              <w:t>18</w:t>
            </w:r>
            <w:r w:rsidR="00CD4500" w:rsidRPr="00CD4500">
              <w:rPr>
                <w:rFonts w:ascii="Times New Roman" w:hAnsi="Times New Roman" w:cs="Times New Roman"/>
                <w:noProof/>
                <w:webHidden/>
                <w:sz w:val="24"/>
              </w:rPr>
              <w:fldChar w:fldCharType="end"/>
            </w:r>
          </w:hyperlink>
        </w:p>
        <w:p w14:paraId="3BBECE1F" w14:textId="29036AA1" w:rsidR="00627862" w:rsidRDefault="00627862">
          <w:r w:rsidRPr="00632CA8">
            <w:rPr>
              <w:rFonts w:ascii="Times New Roman" w:hAnsi="Times New Roman" w:cs="Times New Roman"/>
              <w:b/>
              <w:bCs/>
              <w:noProof/>
              <w:sz w:val="24"/>
              <w:szCs w:val="24"/>
            </w:rPr>
            <w:fldChar w:fldCharType="end"/>
          </w:r>
        </w:p>
      </w:sdtContent>
    </w:sdt>
    <w:p w14:paraId="10023A9B" w14:textId="77777777" w:rsidR="00090C03" w:rsidRPr="00BA2C7D" w:rsidRDefault="00090C03" w:rsidP="00037111">
      <w:pPr>
        <w:pStyle w:val="ListParagraph"/>
        <w:spacing w:after="0" w:line="240" w:lineRule="auto"/>
        <w:ind w:left="0"/>
        <w:jc w:val="center"/>
        <w:rPr>
          <w:rFonts w:ascii="Times New Roman" w:hAnsi="Times New Roman" w:cs="Times New Roman"/>
          <w:b/>
          <w:sz w:val="28"/>
          <w:szCs w:val="24"/>
        </w:rPr>
      </w:pPr>
    </w:p>
    <w:p w14:paraId="05A5B7F9" w14:textId="77777777" w:rsidR="00090C03" w:rsidRPr="00BA2C7D" w:rsidRDefault="00090C03">
      <w:pPr>
        <w:rPr>
          <w:rFonts w:ascii="Times New Roman" w:hAnsi="Times New Roman" w:cs="Times New Roman"/>
          <w:b/>
          <w:sz w:val="24"/>
          <w:szCs w:val="24"/>
        </w:rPr>
      </w:pPr>
      <w:r w:rsidRPr="00BA2C7D">
        <w:rPr>
          <w:rFonts w:ascii="Times New Roman" w:hAnsi="Times New Roman" w:cs="Times New Roman"/>
          <w:b/>
          <w:sz w:val="24"/>
          <w:szCs w:val="24"/>
        </w:rPr>
        <w:br w:type="page"/>
      </w:r>
    </w:p>
    <w:p w14:paraId="418F7425" w14:textId="6F73557D" w:rsidR="00A83631" w:rsidRPr="00BA2C7D" w:rsidRDefault="00316C84" w:rsidP="00627862">
      <w:pPr>
        <w:pStyle w:val="Heading1"/>
      </w:pPr>
      <w:bookmarkStart w:id="1" w:name="_Toc477963794"/>
      <w:r>
        <w:lastRenderedPageBreak/>
        <w:t xml:space="preserve">1. </w:t>
      </w:r>
      <w:r w:rsidR="00F522CC" w:rsidRPr="00BA2C7D">
        <w:t xml:space="preserve"> KOPSAVILKUMS</w:t>
      </w:r>
      <w:bookmarkEnd w:id="1"/>
    </w:p>
    <w:p w14:paraId="17EB1946" w14:textId="36A37F77" w:rsidR="005F47FB" w:rsidRPr="00BA2C7D" w:rsidRDefault="00037111" w:rsidP="00FD77CB">
      <w:pPr>
        <w:spacing w:after="0" w:line="240" w:lineRule="auto"/>
        <w:ind w:firstLine="567"/>
        <w:jc w:val="both"/>
        <w:rPr>
          <w:rFonts w:ascii="Times New Roman" w:hAnsi="Times New Roman" w:cs="Times New Roman"/>
          <w:sz w:val="24"/>
          <w:szCs w:val="24"/>
        </w:rPr>
      </w:pPr>
      <w:r w:rsidRPr="00BA2C7D">
        <w:rPr>
          <w:rFonts w:ascii="Times New Roman" w:hAnsi="Times New Roman" w:cs="Times New Roman"/>
          <w:sz w:val="24"/>
          <w:szCs w:val="24"/>
        </w:rPr>
        <w:t>E</w:t>
      </w:r>
      <w:r w:rsidR="00487326" w:rsidRPr="00BA2C7D">
        <w:rPr>
          <w:rFonts w:ascii="Times New Roman" w:hAnsi="Times New Roman" w:cs="Times New Roman"/>
          <w:sz w:val="24"/>
          <w:szCs w:val="24"/>
        </w:rPr>
        <w:t xml:space="preserve">nergoefektivitātes politikas </w:t>
      </w:r>
      <w:r w:rsidRPr="00BA2C7D">
        <w:rPr>
          <w:rFonts w:ascii="Times New Roman" w:hAnsi="Times New Roman" w:cs="Times New Roman"/>
          <w:sz w:val="24"/>
          <w:szCs w:val="24"/>
        </w:rPr>
        <w:t xml:space="preserve">alternatīvo </w:t>
      </w:r>
      <w:r w:rsidR="00487326" w:rsidRPr="00BA2C7D">
        <w:rPr>
          <w:rFonts w:ascii="Times New Roman" w:hAnsi="Times New Roman" w:cs="Times New Roman"/>
          <w:sz w:val="24"/>
          <w:szCs w:val="24"/>
        </w:rPr>
        <w:t xml:space="preserve">pasākumu plāns enerģijas galapatēriņa ietaupījuma mērķa </w:t>
      </w:r>
      <w:r w:rsidR="00113346" w:rsidRPr="00BA2C7D">
        <w:rPr>
          <w:rFonts w:ascii="Times New Roman" w:hAnsi="Times New Roman" w:cs="Times New Roman"/>
          <w:sz w:val="24"/>
          <w:szCs w:val="24"/>
        </w:rPr>
        <w:t xml:space="preserve">2014.–2020. gadam </w:t>
      </w:r>
      <w:r w:rsidR="00592116" w:rsidRPr="00BA2C7D">
        <w:rPr>
          <w:rFonts w:ascii="Times New Roman" w:hAnsi="Times New Roman" w:cs="Times New Roman"/>
          <w:sz w:val="24"/>
          <w:szCs w:val="24"/>
        </w:rPr>
        <w:t xml:space="preserve">sasniegšanai </w:t>
      </w:r>
      <w:r w:rsidR="004017B5" w:rsidRPr="00BA2C7D">
        <w:rPr>
          <w:rFonts w:ascii="Times New Roman" w:hAnsi="Times New Roman" w:cs="Times New Roman"/>
          <w:sz w:val="24"/>
          <w:szCs w:val="24"/>
        </w:rPr>
        <w:t xml:space="preserve">(turpmāk </w:t>
      </w:r>
      <w:r w:rsidR="004B52B6" w:rsidRPr="00BA2C7D">
        <w:rPr>
          <w:rFonts w:ascii="Times New Roman" w:hAnsi="Times New Roman" w:cs="Times New Roman"/>
          <w:sz w:val="24"/>
          <w:szCs w:val="24"/>
        </w:rPr>
        <w:t>– P</w:t>
      </w:r>
      <w:r w:rsidR="004017B5" w:rsidRPr="00BA2C7D">
        <w:rPr>
          <w:rFonts w:ascii="Times New Roman" w:hAnsi="Times New Roman" w:cs="Times New Roman"/>
          <w:sz w:val="24"/>
          <w:szCs w:val="24"/>
        </w:rPr>
        <w:t>lāns)</w:t>
      </w:r>
      <w:r w:rsidR="00487326" w:rsidRPr="00BA2C7D">
        <w:rPr>
          <w:rFonts w:ascii="Times New Roman" w:hAnsi="Times New Roman" w:cs="Times New Roman"/>
          <w:sz w:val="24"/>
          <w:szCs w:val="24"/>
        </w:rPr>
        <w:t xml:space="preserve"> ir izstrādāts</w:t>
      </w:r>
      <w:r w:rsidR="004B52B6" w:rsidRPr="00BA2C7D">
        <w:rPr>
          <w:rFonts w:ascii="Times New Roman" w:hAnsi="Times New Roman" w:cs="Times New Roman"/>
          <w:sz w:val="24"/>
          <w:szCs w:val="24"/>
        </w:rPr>
        <w:t>,</w:t>
      </w:r>
      <w:r w:rsidR="00487326" w:rsidRPr="00BA2C7D">
        <w:rPr>
          <w:rFonts w:ascii="Times New Roman" w:hAnsi="Times New Roman" w:cs="Times New Roman"/>
          <w:sz w:val="24"/>
          <w:szCs w:val="24"/>
        </w:rPr>
        <w:t xml:space="preserve"> </w:t>
      </w:r>
      <w:r w:rsidR="00113346" w:rsidRPr="00BA2C7D">
        <w:rPr>
          <w:rFonts w:ascii="Times New Roman" w:hAnsi="Times New Roman" w:cs="Times New Roman"/>
          <w:sz w:val="24"/>
          <w:szCs w:val="24"/>
        </w:rPr>
        <w:t xml:space="preserve">pildot </w:t>
      </w:r>
      <w:r w:rsidR="00487326" w:rsidRPr="00BA2C7D">
        <w:rPr>
          <w:rFonts w:ascii="Times New Roman" w:hAnsi="Times New Roman" w:cs="Times New Roman"/>
          <w:sz w:val="24"/>
          <w:szCs w:val="24"/>
        </w:rPr>
        <w:t>Energoefekt</w:t>
      </w:r>
      <w:r w:rsidR="00113346" w:rsidRPr="00BA2C7D">
        <w:rPr>
          <w:rFonts w:ascii="Times New Roman" w:hAnsi="Times New Roman" w:cs="Times New Roman"/>
          <w:sz w:val="24"/>
          <w:szCs w:val="24"/>
        </w:rPr>
        <w:t>ivitātes likuma</w:t>
      </w:r>
      <w:r w:rsidR="003B40B3">
        <w:rPr>
          <w:rFonts w:ascii="Times New Roman" w:hAnsi="Times New Roman" w:cs="Times New Roman"/>
          <w:sz w:val="24"/>
          <w:szCs w:val="24"/>
        </w:rPr>
        <w:t xml:space="preserve"> (turpmāk – likums)</w:t>
      </w:r>
      <w:r w:rsidR="00113346" w:rsidRPr="00BA2C7D">
        <w:rPr>
          <w:rFonts w:ascii="Times New Roman" w:hAnsi="Times New Roman" w:cs="Times New Roman"/>
          <w:sz w:val="24"/>
          <w:szCs w:val="24"/>
        </w:rPr>
        <w:t xml:space="preserve"> 4. panta</w:t>
      </w:r>
      <w:r w:rsidR="004E36CA" w:rsidRPr="00BA2C7D">
        <w:rPr>
          <w:rFonts w:ascii="Times New Roman" w:hAnsi="Times New Roman" w:cs="Times New Roman"/>
          <w:sz w:val="24"/>
          <w:szCs w:val="24"/>
        </w:rPr>
        <w:t xml:space="preserve"> trešās</w:t>
      </w:r>
      <w:r w:rsidR="00113346" w:rsidRPr="00BA2C7D">
        <w:rPr>
          <w:rFonts w:ascii="Times New Roman" w:hAnsi="Times New Roman" w:cs="Times New Roman"/>
          <w:sz w:val="24"/>
          <w:szCs w:val="24"/>
        </w:rPr>
        <w:t xml:space="preserve"> daļas prasīb</w:t>
      </w:r>
      <w:r w:rsidR="003B40B3">
        <w:rPr>
          <w:rFonts w:ascii="Times New Roman" w:hAnsi="Times New Roman" w:cs="Times New Roman"/>
          <w:sz w:val="24"/>
          <w:szCs w:val="24"/>
        </w:rPr>
        <w:t>as</w:t>
      </w:r>
      <w:r w:rsidR="00487326" w:rsidRPr="00BA2C7D">
        <w:rPr>
          <w:rFonts w:ascii="Times New Roman" w:hAnsi="Times New Roman" w:cs="Times New Roman"/>
          <w:sz w:val="24"/>
          <w:szCs w:val="24"/>
        </w:rPr>
        <w:t xml:space="preserve">. </w:t>
      </w:r>
    </w:p>
    <w:p w14:paraId="31355112" w14:textId="1E7596EF" w:rsidR="00487326" w:rsidRPr="00BA2C7D" w:rsidRDefault="00E10675" w:rsidP="00FD77CB">
      <w:pPr>
        <w:spacing w:after="0" w:line="240" w:lineRule="auto"/>
        <w:ind w:firstLine="567"/>
        <w:jc w:val="both"/>
        <w:rPr>
          <w:rFonts w:ascii="Times New Roman" w:hAnsi="Times New Roman" w:cs="Times New Roman"/>
          <w:sz w:val="24"/>
          <w:szCs w:val="24"/>
        </w:rPr>
      </w:pPr>
      <w:r w:rsidRPr="00BA2C7D">
        <w:rPr>
          <w:rFonts w:ascii="Times New Roman" w:hAnsi="Times New Roman" w:cs="Times New Roman"/>
          <w:sz w:val="24"/>
          <w:szCs w:val="24"/>
        </w:rPr>
        <w:t xml:space="preserve">Plāna mērķis ir </w:t>
      </w:r>
      <w:r w:rsidRPr="00BA2C7D">
        <w:rPr>
          <w:rFonts w:ascii="Times New Roman" w:hAnsi="Times New Roman" w:cs="Times New Roman"/>
          <w:bCs/>
          <w:sz w:val="24"/>
          <w:szCs w:val="20"/>
        </w:rPr>
        <w:t xml:space="preserve">nodrošināt </w:t>
      </w:r>
      <w:r w:rsidR="004F1D0F" w:rsidRPr="00BA2C7D">
        <w:rPr>
          <w:rFonts w:ascii="Times New Roman" w:hAnsi="Times New Roman" w:cs="Times New Roman"/>
          <w:bCs/>
          <w:sz w:val="24"/>
          <w:szCs w:val="20"/>
        </w:rPr>
        <w:t xml:space="preserve">valsts un pašvaldību īstenotus energoefektivitātes politikas pasākumus enerģijas </w:t>
      </w:r>
      <w:proofErr w:type="spellStart"/>
      <w:r w:rsidR="004F1D0F" w:rsidRPr="00BA2C7D">
        <w:rPr>
          <w:rFonts w:ascii="Times New Roman" w:hAnsi="Times New Roman" w:cs="Times New Roman"/>
          <w:bCs/>
          <w:sz w:val="24"/>
          <w:szCs w:val="20"/>
        </w:rPr>
        <w:t>galapatēriņā</w:t>
      </w:r>
      <w:proofErr w:type="spellEnd"/>
      <w:r w:rsidR="004F1D0F" w:rsidRPr="00BA2C7D">
        <w:rPr>
          <w:rFonts w:ascii="Times New Roman" w:hAnsi="Times New Roman" w:cs="Times New Roman"/>
          <w:bCs/>
          <w:sz w:val="24"/>
          <w:szCs w:val="20"/>
        </w:rPr>
        <w:t xml:space="preserve"> (turpmāk –</w:t>
      </w:r>
      <w:r w:rsidR="004B52B6" w:rsidRPr="00BA2C7D">
        <w:rPr>
          <w:rFonts w:ascii="Times New Roman" w:hAnsi="Times New Roman" w:cs="Times New Roman"/>
          <w:bCs/>
          <w:sz w:val="24"/>
          <w:szCs w:val="20"/>
        </w:rPr>
        <w:t xml:space="preserve"> </w:t>
      </w:r>
      <w:r w:rsidR="004F1D0F" w:rsidRPr="00BA2C7D">
        <w:rPr>
          <w:rFonts w:ascii="Times New Roman" w:hAnsi="Times New Roman" w:cs="Times New Roman"/>
          <w:bCs/>
          <w:sz w:val="24"/>
          <w:szCs w:val="20"/>
        </w:rPr>
        <w:t>alter</w:t>
      </w:r>
      <w:r w:rsidR="00592116" w:rsidRPr="00BA2C7D">
        <w:rPr>
          <w:rFonts w:ascii="Times New Roman" w:hAnsi="Times New Roman" w:cs="Times New Roman"/>
          <w:bCs/>
          <w:sz w:val="24"/>
          <w:szCs w:val="20"/>
        </w:rPr>
        <w:t>n</w:t>
      </w:r>
      <w:r w:rsidR="004F1D0F" w:rsidRPr="00BA2C7D">
        <w:rPr>
          <w:rFonts w:ascii="Times New Roman" w:hAnsi="Times New Roman" w:cs="Times New Roman"/>
          <w:bCs/>
          <w:sz w:val="24"/>
          <w:szCs w:val="20"/>
        </w:rPr>
        <w:t>atīvie pasākumi), kas saskaņā ar likumu ir kombinējami ar</w:t>
      </w:r>
      <w:r w:rsidR="004B52B6" w:rsidRPr="00BA2C7D">
        <w:rPr>
          <w:rFonts w:ascii="Times New Roman" w:hAnsi="Times New Roman" w:cs="Times New Roman"/>
          <w:bCs/>
          <w:sz w:val="24"/>
          <w:szCs w:val="20"/>
        </w:rPr>
        <w:t xml:space="preserve"> </w:t>
      </w:r>
      <w:r w:rsidR="004F1D0F" w:rsidRPr="00BA2C7D">
        <w:rPr>
          <w:rFonts w:ascii="Times New Roman" w:hAnsi="Times New Roman" w:cs="Times New Roman"/>
          <w:bCs/>
          <w:sz w:val="24"/>
          <w:szCs w:val="20"/>
        </w:rPr>
        <w:t>energoefektivitātes pienākuma shēmu</w:t>
      </w:r>
      <w:r w:rsidR="004B52B6" w:rsidRPr="00BA2C7D">
        <w:rPr>
          <w:rFonts w:ascii="Times New Roman" w:hAnsi="Times New Roman" w:cs="Times New Roman"/>
          <w:bCs/>
          <w:sz w:val="24"/>
          <w:szCs w:val="20"/>
        </w:rPr>
        <w:t xml:space="preserve"> </w:t>
      </w:r>
      <w:r w:rsidR="004B52B6" w:rsidRPr="00BA2C7D">
        <w:rPr>
          <w:rFonts w:ascii="Times New Roman" w:hAnsi="Times New Roman" w:cs="Times New Roman"/>
          <w:sz w:val="24"/>
          <w:szCs w:val="24"/>
        </w:rPr>
        <w:t>(turpmāk – EPS)</w:t>
      </w:r>
      <w:r w:rsidR="004F1D0F" w:rsidRPr="00BA2C7D">
        <w:rPr>
          <w:rFonts w:ascii="Times New Roman" w:hAnsi="Times New Roman" w:cs="Times New Roman"/>
          <w:bCs/>
          <w:sz w:val="24"/>
          <w:szCs w:val="20"/>
        </w:rPr>
        <w:t xml:space="preserve">, lai sasniegtu valsts obligāto </w:t>
      </w:r>
      <w:r w:rsidR="00AD2E5C" w:rsidRPr="00BA2C7D">
        <w:rPr>
          <w:rFonts w:ascii="Times New Roman" w:hAnsi="Times New Roman" w:cs="Times New Roman"/>
          <w:bCs/>
          <w:sz w:val="24"/>
          <w:szCs w:val="20"/>
        </w:rPr>
        <w:t>uzkrāto</w:t>
      </w:r>
      <w:r w:rsidR="00AD2E5C" w:rsidRPr="00BA2C7D">
        <w:rPr>
          <w:rStyle w:val="FootnoteReference"/>
          <w:rFonts w:ascii="Times New Roman" w:eastAsia="Times New Roman" w:hAnsi="Times New Roman"/>
          <w:sz w:val="24"/>
          <w:szCs w:val="24"/>
          <w:lang w:eastAsia="lv-LV"/>
        </w:rPr>
        <w:footnoteReference w:id="1"/>
      </w:r>
      <w:r w:rsidR="00AD2E5C" w:rsidRPr="00BA2C7D">
        <w:rPr>
          <w:rFonts w:ascii="Times New Roman" w:hAnsi="Times New Roman" w:cs="Times New Roman"/>
          <w:bCs/>
          <w:sz w:val="24"/>
          <w:szCs w:val="20"/>
        </w:rPr>
        <w:t xml:space="preserve"> enerģijas gala</w:t>
      </w:r>
      <w:r w:rsidR="004F1D0F" w:rsidRPr="00BA2C7D">
        <w:rPr>
          <w:rFonts w:ascii="Times New Roman" w:hAnsi="Times New Roman" w:cs="Times New Roman"/>
          <w:bCs/>
          <w:sz w:val="24"/>
          <w:szCs w:val="20"/>
        </w:rPr>
        <w:t>patēriņa ietaupījuma mērķi 2014.–2020. gadam</w:t>
      </w:r>
      <w:r w:rsidR="00AD2E5C" w:rsidRPr="00BA2C7D">
        <w:rPr>
          <w:rFonts w:ascii="Times New Roman" w:hAnsi="Times New Roman" w:cs="Times New Roman"/>
          <w:bCs/>
          <w:sz w:val="24"/>
          <w:szCs w:val="20"/>
        </w:rPr>
        <w:t xml:space="preserve"> (turpmāk – obligātais mērķis)</w:t>
      </w:r>
      <w:r w:rsidR="004F1D0F" w:rsidRPr="00BA2C7D">
        <w:rPr>
          <w:rFonts w:ascii="Times New Roman" w:hAnsi="Times New Roman" w:cs="Times New Roman"/>
          <w:bCs/>
          <w:sz w:val="24"/>
          <w:szCs w:val="20"/>
        </w:rPr>
        <w:t>.</w:t>
      </w:r>
    </w:p>
    <w:p w14:paraId="6573F3AE" w14:textId="08170171" w:rsidR="00992FB7" w:rsidRPr="00BA2C7D" w:rsidRDefault="00727899" w:rsidP="00FD77CB">
      <w:pPr>
        <w:spacing w:after="0" w:line="240" w:lineRule="auto"/>
        <w:ind w:firstLine="567"/>
        <w:jc w:val="both"/>
        <w:rPr>
          <w:rFonts w:ascii="Times New Roman" w:eastAsiaTheme="majorEastAsia" w:hAnsi="Times New Roman" w:cs="Times New Roman"/>
          <w:bCs/>
          <w:sz w:val="24"/>
          <w:szCs w:val="24"/>
        </w:rPr>
      </w:pPr>
      <w:r>
        <w:rPr>
          <w:rFonts w:ascii="Times New Roman" w:hAnsi="Times New Roman"/>
          <w:sz w:val="24"/>
          <w:szCs w:val="24"/>
        </w:rPr>
        <w:t xml:space="preserve">Ar </w:t>
      </w:r>
      <w:r w:rsidR="00992FB7" w:rsidRPr="00BA2C7D">
        <w:rPr>
          <w:rFonts w:ascii="Times New Roman" w:hAnsi="Times New Roman" w:cs="Times New Roman"/>
          <w:sz w:val="24"/>
          <w:szCs w:val="24"/>
        </w:rPr>
        <w:t>Direktīv</w:t>
      </w:r>
      <w:r w:rsidR="00182111" w:rsidRPr="00BA2C7D">
        <w:rPr>
          <w:rFonts w:ascii="Times New Roman" w:hAnsi="Times New Roman" w:cs="Times New Roman"/>
          <w:sz w:val="24"/>
          <w:szCs w:val="24"/>
        </w:rPr>
        <w:t>u 2012/27/ES</w:t>
      </w:r>
      <w:r w:rsidR="00182111" w:rsidRPr="00BA2C7D">
        <w:rPr>
          <w:rStyle w:val="FootnoteReference"/>
          <w:rFonts w:ascii="Times New Roman" w:hAnsi="Times New Roman" w:cs="Times New Roman"/>
          <w:sz w:val="24"/>
          <w:szCs w:val="24"/>
        </w:rPr>
        <w:footnoteReference w:id="2"/>
      </w:r>
      <w:r w:rsidR="00992FB7" w:rsidRPr="00BA2C7D">
        <w:rPr>
          <w:rFonts w:ascii="Times New Roman" w:hAnsi="Times New Roman" w:cs="Times New Roman"/>
          <w:sz w:val="24"/>
          <w:szCs w:val="24"/>
        </w:rPr>
        <w:t xml:space="preserve"> Latvijai periodā </w:t>
      </w:r>
      <w:r w:rsidR="003B40B3">
        <w:rPr>
          <w:rFonts w:ascii="Times New Roman" w:hAnsi="Times New Roman" w:cs="Times New Roman"/>
          <w:sz w:val="24"/>
          <w:szCs w:val="24"/>
        </w:rPr>
        <w:t xml:space="preserve">no 2014. gada </w:t>
      </w:r>
      <w:r w:rsidR="00992FB7" w:rsidRPr="00BA2C7D">
        <w:rPr>
          <w:rFonts w:ascii="Times New Roman" w:hAnsi="Times New Roman" w:cs="Times New Roman"/>
          <w:sz w:val="24"/>
          <w:szCs w:val="24"/>
        </w:rPr>
        <w:t xml:space="preserve">līdz 2020. gadam </w:t>
      </w:r>
      <w:r>
        <w:rPr>
          <w:rFonts w:ascii="Times New Roman" w:hAnsi="Times New Roman" w:cs="Times New Roman"/>
          <w:sz w:val="24"/>
          <w:szCs w:val="24"/>
        </w:rPr>
        <w:t>aprēķināts</w:t>
      </w:r>
      <w:r w:rsidRPr="00BA2C7D">
        <w:rPr>
          <w:rFonts w:ascii="Times New Roman" w:hAnsi="Times New Roman" w:cs="Times New Roman"/>
          <w:sz w:val="24"/>
          <w:szCs w:val="24"/>
        </w:rPr>
        <w:t xml:space="preserve"> </w:t>
      </w:r>
      <w:r w:rsidR="00992FB7" w:rsidRPr="00BA2C7D">
        <w:rPr>
          <w:rFonts w:ascii="Times New Roman" w:eastAsiaTheme="majorEastAsia" w:hAnsi="Times New Roman" w:cs="Times New Roman"/>
          <w:bCs/>
          <w:sz w:val="24"/>
          <w:szCs w:val="24"/>
        </w:rPr>
        <w:t>obligātais mērķis 9896 </w:t>
      </w:r>
      <w:proofErr w:type="spellStart"/>
      <w:r w:rsidR="00992FB7" w:rsidRPr="00BA2C7D">
        <w:rPr>
          <w:rFonts w:ascii="Times New Roman" w:eastAsiaTheme="majorEastAsia" w:hAnsi="Times New Roman" w:cs="Times New Roman"/>
          <w:bCs/>
          <w:sz w:val="24"/>
          <w:szCs w:val="24"/>
        </w:rPr>
        <w:t>GWh</w:t>
      </w:r>
      <w:proofErr w:type="spellEnd"/>
      <w:r w:rsidR="00992FB7" w:rsidRPr="00BA2C7D">
        <w:rPr>
          <w:rFonts w:ascii="Times New Roman" w:eastAsiaTheme="majorEastAsia" w:hAnsi="Times New Roman" w:cs="Times New Roman"/>
          <w:bCs/>
          <w:sz w:val="24"/>
          <w:szCs w:val="24"/>
        </w:rPr>
        <w:t xml:space="preserve"> apmērā. </w:t>
      </w:r>
      <w:r w:rsidR="004017B5" w:rsidRPr="00BA2C7D">
        <w:rPr>
          <w:rFonts w:ascii="Times New Roman" w:hAnsi="Times New Roman" w:cs="Times New Roman"/>
          <w:sz w:val="24"/>
          <w:szCs w:val="24"/>
        </w:rPr>
        <w:t>2014.</w:t>
      </w:r>
      <w:r w:rsidR="00CD4500">
        <w:rPr>
          <w:rFonts w:ascii="Times New Roman" w:hAnsi="Times New Roman" w:cs="Times New Roman"/>
          <w:sz w:val="24"/>
          <w:szCs w:val="24"/>
        </w:rPr>
        <w:t xml:space="preserve"> un 2015.</w:t>
      </w:r>
      <w:r w:rsidR="004017B5" w:rsidRPr="00BA2C7D">
        <w:rPr>
          <w:rFonts w:ascii="Times New Roman" w:hAnsi="Times New Roman" w:cs="Times New Roman"/>
          <w:sz w:val="24"/>
          <w:szCs w:val="24"/>
        </w:rPr>
        <w:t xml:space="preserve"> gadā valsts un pašvaldību īstenot</w:t>
      </w:r>
      <w:r w:rsidR="002E7EA3" w:rsidRPr="00BA2C7D">
        <w:rPr>
          <w:rFonts w:ascii="Times New Roman" w:hAnsi="Times New Roman" w:cs="Times New Roman"/>
          <w:sz w:val="24"/>
          <w:szCs w:val="24"/>
        </w:rPr>
        <w:t>o pasākumu rezultātā sasniegt</w:t>
      </w:r>
      <w:r w:rsidR="00860D21">
        <w:rPr>
          <w:rFonts w:ascii="Times New Roman" w:hAnsi="Times New Roman" w:cs="Times New Roman"/>
          <w:sz w:val="24"/>
          <w:szCs w:val="24"/>
        </w:rPr>
        <w:t>ai</w:t>
      </w:r>
      <w:r w:rsidR="002E7EA3" w:rsidRPr="00BA2C7D">
        <w:rPr>
          <w:rFonts w:ascii="Times New Roman" w:hAnsi="Times New Roman" w:cs="Times New Roman"/>
          <w:sz w:val="24"/>
          <w:szCs w:val="24"/>
        </w:rPr>
        <w:t>s jaun</w:t>
      </w:r>
      <w:r w:rsidR="00860D21">
        <w:rPr>
          <w:rFonts w:ascii="Times New Roman" w:hAnsi="Times New Roman" w:cs="Times New Roman"/>
          <w:sz w:val="24"/>
          <w:szCs w:val="24"/>
        </w:rPr>
        <w:t>ai</w:t>
      </w:r>
      <w:r w:rsidR="002E7EA3" w:rsidRPr="00BA2C7D">
        <w:rPr>
          <w:rFonts w:ascii="Times New Roman" w:hAnsi="Times New Roman" w:cs="Times New Roman"/>
          <w:sz w:val="24"/>
          <w:szCs w:val="24"/>
        </w:rPr>
        <w:t>s enerģijas ietaupījums</w:t>
      </w:r>
      <w:r w:rsidR="00C100C4" w:rsidRPr="00BA2C7D">
        <w:rPr>
          <w:rFonts w:ascii="Times New Roman" w:hAnsi="Times New Roman" w:cs="Times New Roman"/>
          <w:sz w:val="24"/>
          <w:szCs w:val="24"/>
        </w:rPr>
        <w:t xml:space="preserve"> </w:t>
      </w:r>
      <w:r w:rsidR="002E7EA3" w:rsidRPr="00BA2C7D">
        <w:rPr>
          <w:rFonts w:ascii="Times New Roman" w:hAnsi="Times New Roman" w:cs="Times New Roman"/>
          <w:sz w:val="24"/>
          <w:szCs w:val="24"/>
        </w:rPr>
        <w:t xml:space="preserve">2020. gadā veidos </w:t>
      </w:r>
      <w:r w:rsidR="00941848" w:rsidRPr="00BA2C7D">
        <w:rPr>
          <w:rFonts w:ascii="Times New Roman" w:hAnsi="Times New Roman" w:cs="Times New Roman"/>
          <w:sz w:val="24"/>
          <w:szCs w:val="24"/>
        </w:rPr>
        <w:t>uzkrāto</w:t>
      </w:r>
      <w:r w:rsidR="002E7EA3" w:rsidRPr="00BA2C7D">
        <w:rPr>
          <w:rFonts w:ascii="Times New Roman" w:hAnsi="Times New Roman" w:cs="Times New Roman"/>
          <w:sz w:val="24"/>
          <w:szCs w:val="24"/>
        </w:rPr>
        <w:t xml:space="preserve"> ietaupījumu </w:t>
      </w:r>
      <w:r w:rsidR="00CD4500">
        <w:rPr>
          <w:rFonts w:ascii="Times New Roman" w:hAnsi="Times New Roman" w:cs="Times New Roman"/>
          <w:sz w:val="24"/>
          <w:szCs w:val="24"/>
        </w:rPr>
        <w:t>1442,1</w:t>
      </w:r>
      <w:r w:rsidR="002E7EA3" w:rsidRPr="00700630">
        <w:rPr>
          <w:rFonts w:ascii="Times New Roman" w:hAnsi="Times New Roman" w:cs="Times New Roman"/>
          <w:sz w:val="24"/>
          <w:szCs w:val="24"/>
        </w:rPr>
        <w:t xml:space="preserve"> </w:t>
      </w:r>
      <w:proofErr w:type="spellStart"/>
      <w:r w:rsidR="002E7EA3" w:rsidRPr="00BA2C7D">
        <w:rPr>
          <w:rFonts w:ascii="Times New Roman" w:hAnsi="Times New Roman" w:cs="Times New Roman"/>
          <w:sz w:val="24"/>
          <w:szCs w:val="24"/>
        </w:rPr>
        <w:t>GWh</w:t>
      </w:r>
      <w:proofErr w:type="spellEnd"/>
      <w:r w:rsidR="002E7EA3" w:rsidRPr="00BA2C7D">
        <w:rPr>
          <w:rFonts w:ascii="Times New Roman" w:hAnsi="Times New Roman" w:cs="Times New Roman"/>
          <w:sz w:val="24"/>
          <w:szCs w:val="24"/>
        </w:rPr>
        <w:t xml:space="preserve"> apmērā</w:t>
      </w:r>
      <w:r w:rsidR="00DA68CA" w:rsidRPr="00BA2C7D">
        <w:rPr>
          <w:rFonts w:ascii="Times New Roman" w:hAnsi="Times New Roman" w:cs="Times New Roman"/>
          <w:sz w:val="24"/>
          <w:szCs w:val="24"/>
        </w:rPr>
        <w:t xml:space="preserve"> (</w:t>
      </w:r>
      <w:r w:rsidR="00CD4500">
        <w:rPr>
          <w:rFonts w:ascii="Times New Roman" w:hAnsi="Times New Roman" w:cs="Times New Roman"/>
          <w:sz w:val="24"/>
          <w:szCs w:val="24"/>
        </w:rPr>
        <w:t>14</w:t>
      </w:r>
      <w:r w:rsidR="0049116F">
        <w:rPr>
          <w:rFonts w:ascii="Times New Roman" w:hAnsi="Times New Roman" w:cs="Times New Roman"/>
          <w:sz w:val="24"/>
          <w:szCs w:val="24"/>
        </w:rPr>
        <w:t>,6</w:t>
      </w:r>
      <w:r w:rsidR="0005178E">
        <w:rPr>
          <w:rFonts w:ascii="Times New Roman" w:hAnsi="Times New Roman" w:cs="Times New Roman"/>
          <w:sz w:val="24"/>
          <w:szCs w:val="24"/>
        </w:rPr>
        <w:t> </w:t>
      </w:r>
      <w:r w:rsidR="002E7EA3" w:rsidRPr="00BA2C7D">
        <w:rPr>
          <w:rFonts w:ascii="Times New Roman" w:hAnsi="Times New Roman" w:cs="Times New Roman"/>
          <w:sz w:val="24"/>
          <w:szCs w:val="24"/>
        </w:rPr>
        <w:t>% no obligātā mērķa</w:t>
      </w:r>
      <w:r w:rsidR="00810EFA" w:rsidRPr="00BA2C7D">
        <w:rPr>
          <w:rFonts w:ascii="Times New Roman" w:hAnsi="Times New Roman" w:cs="Times New Roman"/>
          <w:sz w:val="24"/>
          <w:szCs w:val="24"/>
        </w:rPr>
        <w:t>)</w:t>
      </w:r>
      <w:r w:rsidR="002E7EA3" w:rsidRPr="00BA2C7D">
        <w:rPr>
          <w:rFonts w:ascii="Times New Roman" w:hAnsi="Times New Roman" w:cs="Times New Roman"/>
          <w:sz w:val="24"/>
          <w:szCs w:val="24"/>
        </w:rPr>
        <w:t>.</w:t>
      </w:r>
      <w:r w:rsidR="00D2797C" w:rsidRPr="00BA2C7D">
        <w:rPr>
          <w:rFonts w:ascii="Times New Roman" w:eastAsiaTheme="majorEastAsia" w:hAnsi="Times New Roman" w:cs="Times New Roman"/>
          <w:bCs/>
          <w:sz w:val="24"/>
          <w:szCs w:val="24"/>
        </w:rPr>
        <w:t xml:space="preserve"> </w:t>
      </w:r>
      <w:r w:rsidR="00D2797C" w:rsidRPr="00BA2C7D">
        <w:rPr>
          <w:rFonts w:ascii="Times New Roman" w:hAnsi="Times New Roman" w:cs="Times New Roman"/>
          <w:sz w:val="24"/>
          <w:szCs w:val="24"/>
        </w:rPr>
        <w:t>Kā redzams, l</w:t>
      </w:r>
      <w:r w:rsidR="00FD77CB" w:rsidRPr="00BA2C7D">
        <w:rPr>
          <w:rFonts w:ascii="Times New Roman" w:hAnsi="Times New Roman"/>
          <w:sz w:val="24"/>
          <w:szCs w:val="24"/>
        </w:rPr>
        <w:t>īdz šim veikto</w:t>
      </w:r>
      <w:r w:rsidR="00E10675" w:rsidRPr="00BA2C7D">
        <w:rPr>
          <w:rFonts w:ascii="Times New Roman" w:hAnsi="Times New Roman"/>
          <w:sz w:val="24"/>
          <w:szCs w:val="24"/>
        </w:rPr>
        <w:t xml:space="preserve"> pasākumu izpilde sniegusi salīdzinoši mazus ietaupījumus</w:t>
      </w:r>
      <w:r w:rsidR="00D2797C" w:rsidRPr="00BA2C7D">
        <w:rPr>
          <w:rFonts w:ascii="Times New Roman" w:hAnsi="Times New Roman"/>
          <w:sz w:val="24"/>
          <w:szCs w:val="24"/>
        </w:rPr>
        <w:t xml:space="preserve">, tāpēc </w:t>
      </w:r>
      <w:r w:rsidR="00C100C4" w:rsidRPr="00BA2C7D">
        <w:rPr>
          <w:rFonts w:ascii="Times New Roman" w:hAnsi="Times New Roman"/>
          <w:sz w:val="24"/>
          <w:szCs w:val="24"/>
        </w:rPr>
        <w:t xml:space="preserve">šobrīd Latvija atpaliek no plānotās </w:t>
      </w:r>
      <w:r w:rsidR="00246B09" w:rsidRPr="00BA2C7D">
        <w:rPr>
          <w:rFonts w:ascii="Times New Roman" w:hAnsi="Times New Roman" w:cs="Times New Roman"/>
          <w:sz w:val="24"/>
          <w:szCs w:val="24"/>
        </w:rPr>
        <w:t>obligātā</w:t>
      </w:r>
      <w:r w:rsidR="0020384F" w:rsidRPr="00BA2C7D">
        <w:rPr>
          <w:rFonts w:ascii="Times New Roman" w:hAnsi="Times New Roman" w:cs="Times New Roman"/>
          <w:sz w:val="24"/>
          <w:szCs w:val="24"/>
        </w:rPr>
        <w:t xml:space="preserve"> mērķa sasniegšanas</w:t>
      </w:r>
      <w:r w:rsidR="0020384F" w:rsidRPr="00BA2C7D">
        <w:rPr>
          <w:rFonts w:ascii="Times New Roman" w:hAnsi="Times New Roman"/>
          <w:sz w:val="24"/>
          <w:szCs w:val="24"/>
        </w:rPr>
        <w:t xml:space="preserve"> </w:t>
      </w:r>
      <w:r w:rsidR="00C100C4" w:rsidRPr="00BA2C7D">
        <w:rPr>
          <w:rFonts w:ascii="Times New Roman" w:hAnsi="Times New Roman"/>
          <w:sz w:val="24"/>
          <w:szCs w:val="24"/>
        </w:rPr>
        <w:t>trajektorijas</w:t>
      </w:r>
      <w:r w:rsidR="0020384F" w:rsidRPr="00BA2C7D">
        <w:rPr>
          <w:rFonts w:ascii="Times New Roman" w:hAnsi="Times New Roman"/>
          <w:sz w:val="24"/>
          <w:szCs w:val="24"/>
        </w:rPr>
        <w:t>,</w:t>
      </w:r>
      <w:r w:rsidR="00D2797C" w:rsidRPr="00BA2C7D">
        <w:rPr>
          <w:rFonts w:ascii="Times New Roman" w:hAnsi="Times New Roman"/>
          <w:sz w:val="24"/>
          <w:szCs w:val="24"/>
        </w:rPr>
        <w:t xml:space="preserve"> un </w:t>
      </w:r>
      <w:r w:rsidR="00992FB7" w:rsidRPr="00BA2C7D">
        <w:rPr>
          <w:rFonts w:ascii="Times New Roman" w:hAnsi="Times New Roman"/>
          <w:sz w:val="24"/>
          <w:szCs w:val="24"/>
        </w:rPr>
        <w:t>to nepieciešams koriģēt</w:t>
      </w:r>
      <w:r w:rsidR="00C100C4" w:rsidRPr="00BA2C7D">
        <w:rPr>
          <w:rFonts w:ascii="Times New Roman" w:hAnsi="Times New Roman"/>
          <w:sz w:val="24"/>
          <w:szCs w:val="24"/>
        </w:rPr>
        <w:t xml:space="preserve"> atbilstoši </w:t>
      </w:r>
      <w:r w:rsidR="00860D21">
        <w:rPr>
          <w:rFonts w:ascii="Times New Roman" w:hAnsi="Times New Roman"/>
          <w:sz w:val="24"/>
          <w:szCs w:val="24"/>
        </w:rPr>
        <w:t xml:space="preserve">pašreizējai situācijai, ņemot vērā gan valsts iespējas nodrošināt veiksmīgu plānoto pasākumu izpildi un to enerģijas ietaupījumu uzskaiti, gan </w:t>
      </w:r>
      <w:r w:rsidR="00860D21">
        <w:rPr>
          <w:rFonts w:ascii="Times New Roman" w:hAnsi="Times New Roman" w:cs="Times New Roman"/>
          <w:sz w:val="24"/>
          <w:szCs w:val="24"/>
        </w:rPr>
        <w:t xml:space="preserve">ņemot vērā EPS iekļauto energoapgādes komersantu iespējas veicināt </w:t>
      </w:r>
      <w:r w:rsidR="003B40B3">
        <w:rPr>
          <w:rFonts w:ascii="Times New Roman" w:hAnsi="Times New Roman" w:cs="Times New Roman"/>
          <w:sz w:val="24"/>
          <w:szCs w:val="24"/>
        </w:rPr>
        <w:t xml:space="preserve">gala </w:t>
      </w:r>
      <w:r w:rsidR="00860D21">
        <w:rPr>
          <w:rFonts w:ascii="Times New Roman" w:hAnsi="Times New Roman" w:cs="Times New Roman"/>
          <w:sz w:val="24"/>
          <w:szCs w:val="24"/>
        </w:rPr>
        <w:t>patērētāju efektivitāti.</w:t>
      </w:r>
    </w:p>
    <w:p w14:paraId="621BF156" w14:textId="18E55F43" w:rsidR="00E32469" w:rsidRPr="00D87037" w:rsidRDefault="0020384F" w:rsidP="00E32469">
      <w:pPr>
        <w:spacing w:after="0" w:line="240" w:lineRule="auto"/>
        <w:ind w:firstLine="567"/>
        <w:jc w:val="both"/>
        <w:rPr>
          <w:rFonts w:ascii="Times New Roman" w:eastAsiaTheme="majorEastAsia" w:hAnsi="Times New Roman" w:cs="Times New Roman"/>
          <w:bCs/>
          <w:sz w:val="24"/>
          <w:szCs w:val="24"/>
        </w:rPr>
      </w:pPr>
      <w:r w:rsidRPr="00D87037">
        <w:rPr>
          <w:rFonts w:ascii="Times New Roman" w:eastAsiaTheme="majorEastAsia" w:hAnsi="Times New Roman" w:cs="Times New Roman"/>
          <w:bCs/>
          <w:sz w:val="24"/>
          <w:szCs w:val="24"/>
        </w:rPr>
        <w:t xml:space="preserve">Ar šobrīd </w:t>
      </w:r>
      <w:r w:rsidR="00E30622" w:rsidRPr="00D87037">
        <w:rPr>
          <w:rFonts w:ascii="Times New Roman" w:eastAsiaTheme="majorEastAsia" w:hAnsi="Times New Roman" w:cs="Times New Roman"/>
          <w:bCs/>
          <w:sz w:val="24"/>
          <w:szCs w:val="24"/>
        </w:rPr>
        <w:t>id</w:t>
      </w:r>
      <w:r w:rsidR="00810EFA" w:rsidRPr="00D87037">
        <w:rPr>
          <w:rFonts w:ascii="Times New Roman" w:eastAsiaTheme="majorEastAsia" w:hAnsi="Times New Roman" w:cs="Times New Roman"/>
          <w:bCs/>
          <w:sz w:val="24"/>
          <w:szCs w:val="24"/>
        </w:rPr>
        <w:t xml:space="preserve">entificētajiem </w:t>
      </w:r>
      <w:r w:rsidR="00037111" w:rsidRPr="00D87037">
        <w:rPr>
          <w:rFonts w:ascii="Times New Roman" w:eastAsiaTheme="majorEastAsia" w:hAnsi="Times New Roman" w:cs="Times New Roman"/>
          <w:bCs/>
          <w:sz w:val="24"/>
          <w:szCs w:val="24"/>
        </w:rPr>
        <w:t>alternatīvajiem</w:t>
      </w:r>
      <w:r w:rsidRPr="00D87037">
        <w:rPr>
          <w:rFonts w:ascii="Times New Roman" w:eastAsiaTheme="majorEastAsia" w:hAnsi="Times New Roman" w:cs="Times New Roman"/>
          <w:bCs/>
          <w:sz w:val="24"/>
          <w:szCs w:val="24"/>
        </w:rPr>
        <w:t xml:space="preserve"> pasākum</w:t>
      </w:r>
      <w:r w:rsidR="00E30622" w:rsidRPr="00D87037">
        <w:rPr>
          <w:rFonts w:ascii="Times New Roman" w:eastAsiaTheme="majorEastAsia" w:hAnsi="Times New Roman" w:cs="Times New Roman"/>
          <w:bCs/>
          <w:sz w:val="24"/>
          <w:szCs w:val="24"/>
        </w:rPr>
        <w:t>iem</w:t>
      </w:r>
      <w:r w:rsidRPr="00D87037">
        <w:rPr>
          <w:rFonts w:ascii="Times New Roman" w:eastAsiaTheme="majorEastAsia" w:hAnsi="Times New Roman" w:cs="Times New Roman"/>
          <w:bCs/>
          <w:sz w:val="24"/>
          <w:szCs w:val="24"/>
        </w:rPr>
        <w:t xml:space="preserve"> </w:t>
      </w:r>
      <w:r w:rsidR="004017B5" w:rsidRPr="00D87037">
        <w:rPr>
          <w:rFonts w:ascii="Times New Roman" w:eastAsiaTheme="majorEastAsia" w:hAnsi="Times New Roman" w:cs="Times New Roman"/>
          <w:bCs/>
          <w:sz w:val="24"/>
          <w:szCs w:val="24"/>
        </w:rPr>
        <w:t xml:space="preserve">kopējais </w:t>
      </w:r>
      <w:r w:rsidR="00927DDB" w:rsidRPr="00D87037">
        <w:rPr>
          <w:rFonts w:ascii="Times New Roman" w:eastAsiaTheme="majorEastAsia" w:hAnsi="Times New Roman" w:cs="Times New Roman"/>
          <w:bCs/>
          <w:sz w:val="24"/>
          <w:szCs w:val="24"/>
        </w:rPr>
        <w:t>uzkrātais enerģijas</w:t>
      </w:r>
      <w:r w:rsidR="00DA68CA" w:rsidRPr="00D87037">
        <w:rPr>
          <w:rFonts w:ascii="Times New Roman" w:eastAsiaTheme="majorEastAsia" w:hAnsi="Times New Roman" w:cs="Times New Roman"/>
          <w:bCs/>
          <w:sz w:val="24"/>
          <w:szCs w:val="24"/>
        </w:rPr>
        <w:t xml:space="preserve"> </w:t>
      </w:r>
      <w:r w:rsidR="00113346" w:rsidRPr="00D87037">
        <w:rPr>
          <w:rFonts w:ascii="Times New Roman" w:eastAsiaTheme="majorEastAsia" w:hAnsi="Times New Roman" w:cs="Times New Roman"/>
          <w:bCs/>
          <w:sz w:val="24"/>
          <w:szCs w:val="24"/>
        </w:rPr>
        <w:t>ietaupījums 2020. </w:t>
      </w:r>
      <w:r w:rsidR="004017B5" w:rsidRPr="00D87037">
        <w:rPr>
          <w:rFonts w:ascii="Times New Roman" w:eastAsiaTheme="majorEastAsia" w:hAnsi="Times New Roman" w:cs="Times New Roman"/>
          <w:bCs/>
          <w:sz w:val="24"/>
          <w:szCs w:val="24"/>
        </w:rPr>
        <w:t xml:space="preserve">gadā </w:t>
      </w:r>
      <w:r w:rsidR="00F12695" w:rsidRPr="00D87037">
        <w:rPr>
          <w:rFonts w:ascii="Times New Roman" w:eastAsiaTheme="majorEastAsia" w:hAnsi="Times New Roman" w:cs="Times New Roman"/>
          <w:bCs/>
          <w:sz w:val="24"/>
          <w:szCs w:val="24"/>
        </w:rPr>
        <w:t xml:space="preserve">tiek </w:t>
      </w:r>
      <w:r w:rsidR="00860D21" w:rsidRPr="00D87037">
        <w:rPr>
          <w:rFonts w:ascii="Times New Roman" w:eastAsiaTheme="majorEastAsia" w:hAnsi="Times New Roman" w:cs="Times New Roman"/>
          <w:bCs/>
          <w:sz w:val="24"/>
          <w:szCs w:val="24"/>
        </w:rPr>
        <w:t xml:space="preserve">prognozēts </w:t>
      </w:r>
      <w:r w:rsidR="00152C36">
        <w:rPr>
          <w:rFonts w:ascii="Times New Roman" w:eastAsiaTheme="majorEastAsia" w:hAnsi="Times New Roman" w:cs="Times New Roman"/>
          <w:bCs/>
          <w:sz w:val="24"/>
          <w:szCs w:val="24"/>
        </w:rPr>
        <w:t>4503,2</w:t>
      </w:r>
      <w:r w:rsidR="004017B5" w:rsidRPr="00700630">
        <w:rPr>
          <w:rFonts w:ascii="Times New Roman" w:eastAsiaTheme="majorEastAsia" w:hAnsi="Times New Roman" w:cs="Times New Roman"/>
          <w:bCs/>
          <w:sz w:val="24"/>
          <w:szCs w:val="24"/>
        </w:rPr>
        <w:t xml:space="preserve"> </w:t>
      </w:r>
      <w:proofErr w:type="spellStart"/>
      <w:r w:rsidR="004017B5" w:rsidRPr="00700630">
        <w:rPr>
          <w:rFonts w:ascii="Times New Roman" w:eastAsiaTheme="majorEastAsia" w:hAnsi="Times New Roman" w:cs="Times New Roman"/>
          <w:bCs/>
          <w:sz w:val="24"/>
          <w:szCs w:val="24"/>
        </w:rPr>
        <w:t>GWh</w:t>
      </w:r>
      <w:proofErr w:type="spellEnd"/>
      <w:r w:rsidR="00860D21" w:rsidRPr="00700630">
        <w:rPr>
          <w:rFonts w:ascii="Times New Roman" w:eastAsiaTheme="majorEastAsia" w:hAnsi="Times New Roman" w:cs="Times New Roman"/>
          <w:bCs/>
          <w:sz w:val="24"/>
          <w:szCs w:val="24"/>
        </w:rPr>
        <w:t xml:space="preserve"> apmērā</w:t>
      </w:r>
      <w:r w:rsidR="00F12695" w:rsidRPr="00700630">
        <w:rPr>
          <w:rFonts w:ascii="Times New Roman" w:eastAsiaTheme="majorEastAsia" w:hAnsi="Times New Roman" w:cs="Times New Roman"/>
          <w:bCs/>
          <w:sz w:val="24"/>
          <w:szCs w:val="24"/>
        </w:rPr>
        <w:t xml:space="preserve">. </w:t>
      </w:r>
      <w:r w:rsidR="003B40B3">
        <w:rPr>
          <w:rFonts w:ascii="Times New Roman" w:eastAsiaTheme="majorEastAsia" w:hAnsi="Times New Roman" w:cs="Times New Roman"/>
          <w:bCs/>
          <w:sz w:val="24"/>
          <w:szCs w:val="24"/>
        </w:rPr>
        <w:t>Papildus i</w:t>
      </w:r>
      <w:r w:rsidR="00394007" w:rsidRPr="00700630">
        <w:rPr>
          <w:rFonts w:ascii="Times New Roman" w:eastAsiaTheme="majorEastAsia" w:hAnsi="Times New Roman" w:cs="Times New Roman"/>
          <w:bCs/>
          <w:sz w:val="24"/>
          <w:szCs w:val="24"/>
        </w:rPr>
        <w:t xml:space="preserve">etaupījumi </w:t>
      </w:r>
      <w:r w:rsidR="00152C36">
        <w:rPr>
          <w:rFonts w:ascii="Times New Roman" w:eastAsiaTheme="majorEastAsia" w:hAnsi="Times New Roman" w:cs="Times New Roman"/>
          <w:bCs/>
          <w:sz w:val="24"/>
          <w:szCs w:val="24"/>
        </w:rPr>
        <w:t>5392,8 </w:t>
      </w:r>
      <w:proofErr w:type="spellStart"/>
      <w:r w:rsidR="00394007" w:rsidRPr="00D87037">
        <w:rPr>
          <w:rFonts w:ascii="Times New Roman" w:eastAsiaTheme="majorEastAsia" w:hAnsi="Times New Roman" w:cs="Times New Roman"/>
          <w:bCs/>
          <w:sz w:val="24"/>
          <w:szCs w:val="24"/>
        </w:rPr>
        <w:t>GWh</w:t>
      </w:r>
      <w:proofErr w:type="spellEnd"/>
      <w:r w:rsidR="00394007" w:rsidRPr="00D87037">
        <w:rPr>
          <w:rFonts w:ascii="Times New Roman" w:eastAsiaTheme="majorEastAsia" w:hAnsi="Times New Roman" w:cs="Times New Roman"/>
          <w:bCs/>
          <w:sz w:val="24"/>
          <w:szCs w:val="24"/>
        </w:rPr>
        <w:t xml:space="preserve"> apmērā </w:t>
      </w:r>
      <w:r w:rsidR="00F12695" w:rsidRPr="00D87037">
        <w:rPr>
          <w:rFonts w:ascii="Times New Roman" w:eastAsiaTheme="majorEastAsia" w:hAnsi="Times New Roman" w:cs="Times New Roman"/>
          <w:bCs/>
          <w:sz w:val="24"/>
          <w:szCs w:val="24"/>
        </w:rPr>
        <w:t>tiks nodrošināti</w:t>
      </w:r>
      <w:r w:rsidR="00D87037" w:rsidRPr="00D87037">
        <w:rPr>
          <w:rFonts w:ascii="Times New Roman" w:eastAsiaTheme="majorEastAsia" w:hAnsi="Times New Roman" w:cs="Times New Roman"/>
          <w:bCs/>
          <w:sz w:val="24"/>
          <w:szCs w:val="24"/>
        </w:rPr>
        <w:t>,</w:t>
      </w:r>
      <w:r w:rsidR="00F12695" w:rsidRPr="00D87037">
        <w:rPr>
          <w:rFonts w:ascii="Times New Roman" w:eastAsiaTheme="majorEastAsia" w:hAnsi="Times New Roman" w:cs="Times New Roman"/>
          <w:bCs/>
          <w:sz w:val="24"/>
          <w:szCs w:val="24"/>
        </w:rPr>
        <w:t xml:space="preserve"> </w:t>
      </w:r>
      <w:r w:rsidR="00D87037" w:rsidRPr="004E5CDE">
        <w:rPr>
          <w:rFonts w:ascii="Times New Roman" w:eastAsiaTheme="majorEastAsia" w:hAnsi="Times New Roman" w:cs="Times New Roman"/>
          <w:bCs/>
          <w:sz w:val="24"/>
          <w:szCs w:val="24"/>
        </w:rPr>
        <w:t>veidojot EPS,</w:t>
      </w:r>
      <w:r w:rsidR="00F12695" w:rsidRPr="004E5CDE">
        <w:rPr>
          <w:rFonts w:ascii="Times New Roman" w:eastAsiaTheme="majorEastAsia" w:hAnsi="Times New Roman" w:cs="Times New Roman"/>
          <w:bCs/>
          <w:sz w:val="24"/>
          <w:szCs w:val="24"/>
        </w:rPr>
        <w:t xml:space="preserve"> slēdzot brīvprātīgās vienošanās par energoefektivitātes paaugstināšanu ar tiem energoapgādes komersantiem, kam netiek uzlikts pienākums EPS ietvaros</w:t>
      </w:r>
      <w:r w:rsidR="00D87037" w:rsidRPr="004E5CDE">
        <w:rPr>
          <w:rFonts w:ascii="Times New Roman" w:eastAsiaTheme="majorEastAsia" w:hAnsi="Times New Roman" w:cs="Times New Roman"/>
          <w:bCs/>
          <w:sz w:val="24"/>
          <w:szCs w:val="24"/>
        </w:rPr>
        <w:t>, kā arī papildus alternatīvajiem pasākumiem</w:t>
      </w:r>
      <w:r w:rsidR="00A8635E">
        <w:rPr>
          <w:rFonts w:ascii="Times New Roman" w:eastAsiaTheme="majorEastAsia" w:hAnsi="Times New Roman" w:cs="Times New Roman"/>
          <w:bCs/>
          <w:sz w:val="24"/>
          <w:szCs w:val="24"/>
        </w:rPr>
        <w:t>, ja tas būs nepieciešams</w:t>
      </w:r>
      <w:r w:rsidR="00D87037" w:rsidRPr="004E5CDE">
        <w:rPr>
          <w:rFonts w:ascii="Times New Roman" w:eastAsiaTheme="majorEastAsia" w:hAnsi="Times New Roman" w:cs="Times New Roman"/>
          <w:bCs/>
          <w:sz w:val="24"/>
          <w:szCs w:val="24"/>
        </w:rPr>
        <w:t>. Svarīgs faktors mērķa izpildē ir korekta enerģijas ietaupījumu uzskaite, kas ļauj iegūt informāciju ne tikai par to pasākumu ietaupījumiem, kas ir tieši vērsti uz energoefektivitātes paaugstināšanu, bet arī t</w:t>
      </w:r>
      <w:r w:rsidR="002F1941" w:rsidRPr="004E5CDE">
        <w:rPr>
          <w:rFonts w:ascii="Times New Roman" w:eastAsiaTheme="majorEastAsia" w:hAnsi="Times New Roman" w:cs="Times New Roman"/>
          <w:bCs/>
          <w:sz w:val="24"/>
          <w:szCs w:val="24"/>
        </w:rPr>
        <w:t>ādu</w:t>
      </w:r>
      <w:r w:rsidR="00D87037" w:rsidRPr="004E5CDE">
        <w:rPr>
          <w:rFonts w:ascii="Times New Roman" w:eastAsiaTheme="majorEastAsia" w:hAnsi="Times New Roman" w:cs="Times New Roman"/>
          <w:bCs/>
          <w:sz w:val="24"/>
          <w:szCs w:val="24"/>
        </w:rPr>
        <w:t xml:space="preserve"> pasākum</w:t>
      </w:r>
      <w:r w:rsidR="002F1941" w:rsidRPr="004E5CDE">
        <w:rPr>
          <w:rFonts w:ascii="Times New Roman" w:eastAsiaTheme="majorEastAsia" w:hAnsi="Times New Roman" w:cs="Times New Roman"/>
          <w:bCs/>
          <w:sz w:val="24"/>
          <w:szCs w:val="24"/>
        </w:rPr>
        <w:t>u</w:t>
      </w:r>
      <w:r w:rsidR="00D87037" w:rsidRPr="004E5CDE">
        <w:rPr>
          <w:rFonts w:ascii="Times New Roman" w:eastAsiaTheme="majorEastAsia" w:hAnsi="Times New Roman" w:cs="Times New Roman"/>
          <w:bCs/>
          <w:sz w:val="24"/>
          <w:szCs w:val="24"/>
        </w:rPr>
        <w:t>, kur</w:t>
      </w:r>
      <w:r w:rsidR="002F1941" w:rsidRPr="004E5CDE">
        <w:rPr>
          <w:rFonts w:ascii="Times New Roman" w:eastAsiaTheme="majorEastAsia" w:hAnsi="Times New Roman" w:cs="Times New Roman"/>
          <w:bCs/>
          <w:sz w:val="24"/>
          <w:szCs w:val="24"/>
        </w:rPr>
        <w:t>os</w:t>
      </w:r>
      <w:r w:rsidR="00D87037" w:rsidRPr="004E5CDE">
        <w:rPr>
          <w:rFonts w:ascii="Times New Roman" w:eastAsiaTheme="majorEastAsia" w:hAnsi="Times New Roman" w:cs="Times New Roman"/>
          <w:bCs/>
          <w:sz w:val="24"/>
          <w:szCs w:val="24"/>
        </w:rPr>
        <w:t xml:space="preserve"> </w:t>
      </w:r>
      <w:r w:rsidR="002F1941" w:rsidRPr="004E5CDE">
        <w:rPr>
          <w:rFonts w:ascii="Times New Roman" w:eastAsiaTheme="majorEastAsia" w:hAnsi="Times New Roman" w:cs="Times New Roman"/>
          <w:bCs/>
          <w:sz w:val="24"/>
          <w:szCs w:val="24"/>
        </w:rPr>
        <w:t xml:space="preserve">papildus primāri noteiktajam rezultatīvajam </w:t>
      </w:r>
      <w:r w:rsidR="002F1941" w:rsidRPr="00DE66A7">
        <w:rPr>
          <w:rFonts w:ascii="Times New Roman" w:eastAsiaTheme="majorEastAsia" w:hAnsi="Times New Roman" w:cs="Times New Roman"/>
          <w:bCs/>
          <w:sz w:val="24"/>
          <w:szCs w:val="24"/>
        </w:rPr>
        <w:t xml:space="preserve">rādītājam kā </w:t>
      </w:r>
      <w:r w:rsidR="007446C5" w:rsidRPr="00DE66A7">
        <w:rPr>
          <w:rFonts w:ascii="Times New Roman" w:eastAsiaTheme="majorEastAsia" w:hAnsi="Times New Roman" w:cs="Times New Roman"/>
          <w:bCs/>
          <w:sz w:val="24"/>
          <w:szCs w:val="24"/>
        </w:rPr>
        <w:t xml:space="preserve">papildus ieguvums </w:t>
      </w:r>
      <w:r w:rsidR="002F1941" w:rsidRPr="00DE66A7">
        <w:rPr>
          <w:rFonts w:ascii="Times New Roman" w:eastAsiaTheme="majorEastAsia" w:hAnsi="Times New Roman" w:cs="Times New Roman"/>
          <w:bCs/>
          <w:sz w:val="24"/>
          <w:szCs w:val="24"/>
        </w:rPr>
        <w:t>tiek iegūts arī energoefektivitātes uzlabojums.</w:t>
      </w:r>
      <w:r w:rsidR="00CD4500" w:rsidRPr="00DE66A7">
        <w:rPr>
          <w:rFonts w:ascii="Times New Roman" w:eastAsiaTheme="majorEastAsia" w:hAnsi="Times New Roman" w:cs="Times New Roman"/>
          <w:bCs/>
          <w:sz w:val="24"/>
          <w:szCs w:val="24"/>
        </w:rPr>
        <w:t xml:space="preserve"> Šobrīd Plānā nav iekļauti visi pasākumi, kuros atbilstoši Energoefektivitātes </w:t>
      </w:r>
      <w:r w:rsidR="00D039A3" w:rsidRPr="00DE66A7">
        <w:rPr>
          <w:rFonts w:ascii="Times New Roman" w:eastAsiaTheme="majorEastAsia" w:hAnsi="Times New Roman" w:cs="Times New Roman"/>
          <w:bCs/>
          <w:sz w:val="24"/>
          <w:szCs w:val="24"/>
        </w:rPr>
        <w:t>likuma 15. panta trešajai daļai</w:t>
      </w:r>
      <w:r w:rsidR="00CD4500" w:rsidRPr="00DE66A7">
        <w:rPr>
          <w:rFonts w:ascii="Times New Roman" w:eastAsiaTheme="majorEastAsia" w:hAnsi="Times New Roman" w:cs="Times New Roman"/>
          <w:bCs/>
          <w:sz w:val="24"/>
          <w:szCs w:val="24"/>
        </w:rPr>
        <w:t xml:space="preserve"> noteikts enerģijas patēriņa rādītāju ziņošanas pienākums</w:t>
      </w:r>
      <w:r w:rsidR="000E456E" w:rsidRPr="00DE66A7">
        <w:rPr>
          <w:rFonts w:ascii="Times New Roman" w:eastAsiaTheme="majorEastAsia" w:hAnsi="Times New Roman" w:cs="Times New Roman"/>
          <w:bCs/>
          <w:sz w:val="24"/>
          <w:szCs w:val="24"/>
        </w:rPr>
        <w:t>, tomēr ņemot vērā, ka šajos pasākumos var tiks iegūts arī enerģijas ietaupījums, tas tiks uzskaitīts monitoringa sistēmas ietvaros un ieskaitīts obligātā mērķa izpildē.</w:t>
      </w:r>
    </w:p>
    <w:p w14:paraId="7D9BAA74" w14:textId="20A96F96" w:rsidR="00E6384A" w:rsidRPr="00AD64E4" w:rsidRDefault="00792F36" w:rsidP="00AD64E4">
      <w:pPr>
        <w:spacing w:after="0" w:line="240" w:lineRule="auto"/>
        <w:ind w:firstLine="567"/>
        <w:jc w:val="both"/>
        <w:rPr>
          <w:rFonts w:ascii="Times New Roman" w:eastAsiaTheme="majorEastAsia" w:hAnsi="Times New Roman" w:cs="Times New Roman"/>
          <w:bCs/>
          <w:sz w:val="24"/>
          <w:szCs w:val="24"/>
        </w:rPr>
      </w:pPr>
      <w:r w:rsidRPr="00AD64E4">
        <w:rPr>
          <w:rFonts w:ascii="Times New Roman" w:eastAsiaTheme="majorEastAsia" w:hAnsi="Times New Roman" w:cs="Times New Roman"/>
          <w:bCs/>
          <w:sz w:val="24"/>
          <w:szCs w:val="24"/>
        </w:rPr>
        <w:t>Plāns nerad</w:t>
      </w:r>
      <w:r w:rsidR="007A57B7" w:rsidRPr="00AD64E4">
        <w:rPr>
          <w:rFonts w:ascii="Times New Roman" w:eastAsiaTheme="majorEastAsia" w:hAnsi="Times New Roman" w:cs="Times New Roman"/>
          <w:bCs/>
          <w:sz w:val="24"/>
          <w:szCs w:val="24"/>
        </w:rPr>
        <w:t>a</w:t>
      </w:r>
      <w:r w:rsidR="00577E72" w:rsidRPr="00AD64E4">
        <w:rPr>
          <w:rFonts w:ascii="Times New Roman" w:eastAsiaTheme="majorEastAsia" w:hAnsi="Times New Roman" w:cs="Times New Roman"/>
          <w:bCs/>
          <w:sz w:val="24"/>
          <w:szCs w:val="24"/>
        </w:rPr>
        <w:t xml:space="preserve"> papildus ietekmi uz valsts un pašvaldību budžetiem, </w:t>
      </w:r>
      <w:r w:rsidR="00DA68CA" w:rsidRPr="00AD64E4">
        <w:rPr>
          <w:rFonts w:ascii="Times New Roman" w:eastAsiaTheme="majorEastAsia" w:hAnsi="Times New Roman" w:cs="Times New Roman"/>
          <w:bCs/>
          <w:sz w:val="24"/>
          <w:szCs w:val="24"/>
        </w:rPr>
        <w:t>jo</w:t>
      </w:r>
      <w:r w:rsidR="00577E72" w:rsidRPr="00AD64E4">
        <w:rPr>
          <w:rFonts w:ascii="Times New Roman" w:eastAsiaTheme="majorEastAsia" w:hAnsi="Times New Roman" w:cs="Times New Roman"/>
          <w:bCs/>
          <w:sz w:val="24"/>
          <w:szCs w:val="24"/>
        </w:rPr>
        <w:t xml:space="preserve"> </w:t>
      </w:r>
      <w:r w:rsidR="002F1941" w:rsidRPr="00AD64E4">
        <w:rPr>
          <w:rFonts w:ascii="Times New Roman" w:eastAsiaTheme="majorEastAsia" w:hAnsi="Times New Roman" w:cs="Times New Roman"/>
          <w:bCs/>
          <w:sz w:val="24"/>
          <w:szCs w:val="24"/>
        </w:rPr>
        <w:t xml:space="preserve">tajā </w:t>
      </w:r>
      <w:r w:rsidR="00577E72" w:rsidRPr="00AD64E4">
        <w:rPr>
          <w:rFonts w:ascii="Times New Roman" w:eastAsiaTheme="majorEastAsia" w:hAnsi="Times New Roman" w:cs="Times New Roman"/>
          <w:bCs/>
          <w:sz w:val="24"/>
          <w:szCs w:val="24"/>
        </w:rPr>
        <w:t xml:space="preserve">iekļautie </w:t>
      </w:r>
      <w:r w:rsidR="00037111" w:rsidRPr="00AD64E4">
        <w:rPr>
          <w:rFonts w:ascii="Times New Roman" w:eastAsiaTheme="majorEastAsia" w:hAnsi="Times New Roman" w:cs="Times New Roman"/>
          <w:bCs/>
          <w:sz w:val="24"/>
          <w:szCs w:val="24"/>
        </w:rPr>
        <w:t xml:space="preserve">alternatīvie </w:t>
      </w:r>
      <w:r w:rsidR="00577E72" w:rsidRPr="00AD64E4">
        <w:rPr>
          <w:rFonts w:ascii="Times New Roman" w:eastAsiaTheme="majorEastAsia" w:hAnsi="Times New Roman" w:cs="Times New Roman"/>
          <w:bCs/>
          <w:sz w:val="24"/>
          <w:szCs w:val="24"/>
        </w:rPr>
        <w:t>pasākumi tiek īstenoti esošo va</w:t>
      </w:r>
      <w:r w:rsidRPr="00AD64E4">
        <w:rPr>
          <w:rFonts w:ascii="Times New Roman" w:eastAsiaTheme="majorEastAsia" w:hAnsi="Times New Roman" w:cs="Times New Roman"/>
          <w:bCs/>
          <w:sz w:val="24"/>
          <w:szCs w:val="24"/>
        </w:rPr>
        <w:t>lsts budžeta programmu ietvaros</w:t>
      </w:r>
      <w:r w:rsidR="002F1941" w:rsidRPr="00AD64E4">
        <w:rPr>
          <w:rFonts w:ascii="Times New Roman" w:eastAsiaTheme="majorEastAsia" w:hAnsi="Times New Roman" w:cs="Times New Roman"/>
          <w:bCs/>
          <w:sz w:val="24"/>
          <w:szCs w:val="24"/>
        </w:rPr>
        <w:t>. G</w:t>
      </w:r>
      <w:r w:rsidRPr="00AD64E4">
        <w:rPr>
          <w:rFonts w:ascii="Times New Roman" w:eastAsiaTheme="majorEastAsia" w:hAnsi="Times New Roman" w:cs="Times New Roman"/>
          <w:bCs/>
          <w:sz w:val="24"/>
          <w:szCs w:val="24"/>
        </w:rPr>
        <w:t>adījumā, ja</w:t>
      </w:r>
      <w:r w:rsidR="002F1941" w:rsidRPr="00AD64E4">
        <w:rPr>
          <w:rFonts w:ascii="Times New Roman" w:eastAsiaTheme="majorEastAsia" w:hAnsi="Times New Roman" w:cs="Times New Roman"/>
          <w:bCs/>
          <w:sz w:val="24"/>
          <w:szCs w:val="24"/>
        </w:rPr>
        <w:t xml:space="preserve"> pēc plāna starpposma izvērtējuma tiek konstatēts, ka</w:t>
      </w:r>
      <w:r w:rsidRPr="00AD64E4">
        <w:rPr>
          <w:rFonts w:ascii="Times New Roman" w:eastAsiaTheme="majorEastAsia" w:hAnsi="Times New Roman" w:cs="Times New Roman"/>
          <w:bCs/>
          <w:sz w:val="24"/>
          <w:szCs w:val="24"/>
        </w:rPr>
        <w:t xml:space="preserve"> </w:t>
      </w:r>
      <w:r w:rsidR="00AD64E4" w:rsidRPr="00AD64E4">
        <w:rPr>
          <w:rFonts w:ascii="Times New Roman" w:eastAsiaTheme="majorEastAsia" w:hAnsi="Times New Roman" w:cs="Times New Roman"/>
          <w:bCs/>
          <w:sz w:val="24"/>
          <w:szCs w:val="24"/>
        </w:rPr>
        <w:t>plānā iekļauto pasākumu kopums</w:t>
      </w:r>
      <w:r w:rsidR="00AD64E4">
        <w:rPr>
          <w:rFonts w:ascii="Times New Roman" w:eastAsiaTheme="majorEastAsia" w:hAnsi="Times New Roman" w:cs="Times New Roman"/>
          <w:bCs/>
          <w:sz w:val="24"/>
          <w:szCs w:val="24"/>
        </w:rPr>
        <w:t xml:space="preserve"> </w:t>
      </w:r>
      <w:r w:rsidR="00AD64E4" w:rsidRPr="00AD64E4">
        <w:rPr>
          <w:rFonts w:ascii="Times New Roman" w:eastAsiaTheme="majorEastAsia" w:hAnsi="Times New Roman" w:cs="Times New Roman"/>
          <w:bCs/>
          <w:sz w:val="24"/>
          <w:szCs w:val="24"/>
        </w:rPr>
        <w:t xml:space="preserve">nesniedz pietiekamus ietaupījumus, </w:t>
      </w:r>
      <w:r w:rsidRPr="00AD64E4">
        <w:rPr>
          <w:rFonts w:ascii="Times New Roman" w:eastAsiaTheme="majorEastAsia" w:hAnsi="Times New Roman" w:cs="Times New Roman"/>
          <w:bCs/>
          <w:sz w:val="24"/>
          <w:szCs w:val="24"/>
        </w:rPr>
        <w:t>būs nepieciešam</w:t>
      </w:r>
      <w:r w:rsidR="00CD7589" w:rsidRPr="00AD64E4">
        <w:rPr>
          <w:rFonts w:ascii="Times New Roman" w:eastAsiaTheme="majorEastAsia" w:hAnsi="Times New Roman" w:cs="Times New Roman"/>
          <w:bCs/>
          <w:sz w:val="24"/>
          <w:szCs w:val="24"/>
        </w:rPr>
        <w:t xml:space="preserve">i papildus </w:t>
      </w:r>
      <w:r w:rsidR="00037111" w:rsidRPr="00AD64E4">
        <w:rPr>
          <w:rFonts w:ascii="Times New Roman" w:eastAsiaTheme="majorEastAsia" w:hAnsi="Times New Roman" w:cs="Times New Roman"/>
          <w:bCs/>
          <w:sz w:val="24"/>
          <w:szCs w:val="24"/>
        </w:rPr>
        <w:t xml:space="preserve">alternatīvie </w:t>
      </w:r>
      <w:r w:rsidR="00CD7589" w:rsidRPr="00AD64E4">
        <w:rPr>
          <w:rFonts w:ascii="Times New Roman" w:eastAsiaTheme="majorEastAsia" w:hAnsi="Times New Roman" w:cs="Times New Roman"/>
          <w:bCs/>
          <w:sz w:val="24"/>
          <w:szCs w:val="24"/>
        </w:rPr>
        <w:t xml:space="preserve">pasākumi un </w:t>
      </w:r>
      <w:r w:rsidR="00AD64E4" w:rsidRPr="00AD64E4">
        <w:rPr>
          <w:rFonts w:ascii="Times New Roman" w:eastAsiaTheme="majorEastAsia" w:hAnsi="Times New Roman" w:cs="Times New Roman"/>
          <w:bCs/>
          <w:sz w:val="24"/>
          <w:szCs w:val="24"/>
        </w:rPr>
        <w:t xml:space="preserve">attiecīgi arī </w:t>
      </w:r>
      <w:r w:rsidRPr="00AD64E4">
        <w:rPr>
          <w:rFonts w:ascii="Times New Roman" w:eastAsiaTheme="majorEastAsia" w:hAnsi="Times New Roman" w:cs="Times New Roman"/>
          <w:bCs/>
          <w:sz w:val="24"/>
          <w:szCs w:val="24"/>
        </w:rPr>
        <w:t>papi</w:t>
      </w:r>
      <w:r w:rsidR="002F1941" w:rsidRPr="00AD64E4">
        <w:rPr>
          <w:rFonts w:ascii="Times New Roman" w:eastAsiaTheme="majorEastAsia" w:hAnsi="Times New Roman" w:cs="Times New Roman"/>
          <w:bCs/>
          <w:sz w:val="24"/>
          <w:szCs w:val="24"/>
        </w:rPr>
        <w:t>ldus valsts budžeta finansējums, lai nosegtu iztr</w:t>
      </w:r>
      <w:r w:rsidR="00AD64E4" w:rsidRPr="00AD64E4">
        <w:rPr>
          <w:rFonts w:ascii="Times New Roman" w:eastAsiaTheme="majorEastAsia" w:hAnsi="Times New Roman" w:cs="Times New Roman"/>
          <w:bCs/>
          <w:sz w:val="24"/>
          <w:szCs w:val="24"/>
        </w:rPr>
        <w:t>ūkstošo obligātā mērķa daļu</w:t>
      </w:r>
      <w:r w:rsidR="005117C2">
        <w:rPr>
          <w:rFonts w:ascii="Times New Roman" w:eastAsiaTheme="majorEastAsia" w:hAnsi="Times New Roman" w:cs="Times New Roman"/>
          <w:bCs/>
          <w:sz w:val="24"/>
          <w:szCs w:val="24"/>
        </w:rPr>
        <w:t>, tomēr šī p</w:t>
      </w:r>
      <w:r w:rsidR="005117C2" w:rsidRPr="005117C2">
        <w:rPr>
          <w:rFonts w:ascii="Times New Roman" w:eastAsiaTheme="majorEastAsia" w:hAnsi="Times New Roman" w:cs="Times New Roman"/>
          <w:bCs/>
          <w:sz w:val="24"/>
          <w:szCs w:val="24"/>
        </w:rPr>
        <w:t>apildus ietekme uz budžetu pašlaik nav novērtējama</w:t>
      </w:r>
      <w:r w:rsidR="00AD64E4" w:rsidRPr="00AD64E4">
        <w:rPr>
          <w:rFonts w:ascii="Times New Roman" w:eastAsiaTheme="majorEastAsia" w:hAnsi="Times New Roman" w:cs="Times New Roman"/>
          <w:bCs/>
          <w:sz w:val="24"/>
          <w:szCs w:val="24"/>
        </w:rPr>
        <w:t>.</w:t>
      </w:r>
      <w:r w:rsidR="00E6384A">
        <w:br w:type="page"/>
      </w:r>
    </w:p>
    <w:p w14:paraId="1FA94225" w14:textId="3471677B" w:rsidR="00627862" w:rsidRDefault="00316C84" w:rsidP="00627862">
      <w:pPr>
        <w:pStyle w:val="Heading1"/>
      </w:pPr>
      <w:bookmarkStart w:id="2" w:name="_Toc477963795"/>
      <w:r>
        <w:lastRenderedPageBreak/>
        <w:t xml:space="preserve">2. </w:t>
      </w:r>
      <w:r w:rsidR="00F522CC" w:rsidRPr="00B45F74">
        <w:t>ESOŠĀS SITUĀCIJAS RAKSTUROJUMS</w:t>
      </w:r>
      <w:bookmarkEnd w:id="2"/>
    </w:p>
    <w:p w14:paraId="200126FB" w14:textId="2BEDC359" w:rsidR="00F522CC" w:rsidRDefault="00316C84" w:rsidP="00E6384A">
      <w:pPr>
        <w:pStyle w:val="Heading2"/>
        <w:spacing w:after="120"/>
      </w:pPr>
      <w:bookmarkStart w:id="3" w:name="_Toc477963796"/>
      <w:r>
        <w:t xml:space="preserve">2.1. </w:t>
      </w:r>
      <w:r w:rsidR="00F522CC" w:rsidRPr="00627862">
        <w:t>Plāna sasaiste ar plānošanas dokumentiem un normatīvajiem aktiem</w:t>
      </w:r>
      <w:bookmarkEnd w:id="3"/>
    </w:p>
    <w:p w14:paraId="4C8939CB" w14:textId="4C24F99A" w:rsidR="000723EE" w:rsidRPr="00BA2C7D" w:rsidRDefault="000723EE" w:rsidP="000723EE">
      <w:pPr>
        <w:spacing w:after="0" w:line="240" w:lineRule="auto"/>
        <w:ind w:firstLine="567"/>
        <w:jc w:val="both"/>
        <w:rPr>
          <w:rFonts w:ascii="Times New Roman" w:hAnsi="Times New Roman" w:cs="Times New Roman"/>
          <w:sz w:val="24"/>
          <w:szCs w:val="24"/>
        </w:rPr>
      </w:pPr>
      <w:r w:rsidRPr="00BA2C7D">
        <w:rPr>
          <w:rFonts w:ascii="Times New Roman" w:hAnsi="Times New Roman" w:cs="Times New Roman"/>
          <w:sz w:val="24"/>
          <w:szCs w:val="24"/>
        </w:rPr>
        <w:t>Direktīv</w:t>
      </w:r>
      <w:r w:rsidR="00B72FF9" w:rsidRPr="00BA2C7D">
        <w:rPr>
          <w:rFonts w:ascii="Times New Roman" w:hAnsi="Times New Roman" w:cs="Times New Roman"/>
          <w:sz w:val="24"/>
          <w:szCs w:val="24"/>
        </w:rPr>
        <w:t>a</w:t>
      </w:r>
      <w:r w:rsidRPr="00BA2C7D">
        <w:rPr>
          <w:rFonts w:ascii="Times New Roman" w:hAnsi="Times New Roman" w:cs="Times New Roman"/>
          <w:sz w:val="24"/>
          <w:szCs w:val="24"/>
        </w:rPr>
        <w:t xml:space="preserve"> 2012/27/ES stājās spēkā 2012. gada 4. decembrī. Ar minēto direktīvu E</w:t>
      </w:r>
      <w:r w:rsidR="00E02FED">
        <w:rPr>
          <w:rFonts w:ascii="Times New Roman" w:hAnsi="Times New Roman" w:cs="Times New Roman"/>
          <w:sz w:val="24"/>
          <w:szCs w:val="24"/>
        </w:rPr>
        <w:t xml:space="preserve">iropas </w:t>
      </w:r>
      <w:r w:rsidRPr="00BA2C7D">
        <w:rPr>
          <w:rFonts w:ascii="Times New Roman" w:hAnsi="Times New Roman" w:cs="Times New Roman"/>
          <w:sz w:val="24"/>
          <w:szCs w:val="24"/>
        </w:rPr>
        <w:t>S</w:t>
      </w:r>
      <w:r w:rsidR="00E02FED">
        <w:rPr>
          <w:rFonts w:ascii="Times New Roman" w:hAnsi="Times New Roman" w:cs="Times New Roman"/>
          <w:sz w:val="24"/>
          <w:szCs w:val="24"/>
        </w:rPr>
        <w:t>avienība (turpmāk – ES)</w:t>
      </w:r>
      <w:r w:rsidRPr="00BA2C7D">
        <w:rPr>
          <w:rFonts w:ascii="Times New Roman" w:hAnsi="Times New Roman" w:cs="Times New Roman"/>
          <w:sz w:val="24"/>
          <w:szCs w:val="24"/>
        </w:rPr>
        <w:t xml:space="preserve"> izveidoja kopēju pasākumu sistēmu energoefektivitātes veicināšanai, l</w:t>
      </w:r>
      <w:r w:rsidR="00B72FF9" w:rsidRPr="00BA2C7D">
        <w:rPr>
          <w:rFonts w:ascii="Times New Roman" w:hAnsi="Times New Roman" w:cs="Times New Roman"/>
          <w:sz w:val="24"/>
          <w:szCs w:val="24"/>
        </w:rPr>
        <w:t>ai nodrošinātu ES 2020. gada 20</w:t>
      </w:r>
      <w:r w:rsidR="0005178E">
        <w:rPr>
          <w:rFonts w:ascii="Times New Roman" w:hAnsi="Times New Roman" w:cs="Times New Roman"/>
          <w:sz w:val="24"/>
          <w:szCs w:val="24"/>
        </w:rPr>
        <w:t> </w:t>
      </w:r>
      <w:r w:rsidRPr="00BA2C7D">
        <w:rPr>
          <w:rFonts w:ascii="Times New Roman" w:hAnsi="Times New Roman" w:cs="Times New Roman"/>
          <w:sz w:val="24"/>
          <w:szCs w:val="24"/>
        </w:rPr>
        <w:t>% energoefektivitātes mērķa sasniegšanu</w:t>
      </w:r>
      <w:r w:rsidR="00965812">
        <w:rPr>
          <w:rFonts w:ascii="Times New Roman" w:hAnsi="Times New Roman" w:cs="Times New Roman"/>
          <w:sz w:val="24"/>
          <w:szCs w:val="24"/>
        </w:rPr>
        <w:t xml:space="preserve">, </w:t>
      </w:r>
      <w:r w:rsidR="00965812" w:rsidRPr="00E02FED">
        <w:rPr>
          <w:rFonts w:ascii="Times New Roman" w:hAnsi="Times New Roman" w:cs="Times New Roman"/>
          <w:sz w:val="24"/>
          <w:szCs w:val="24"/>
        </w:rPr>
        <w:t>kas noteikts arī Eiropas Komisijas (turpmāk – EK) paziņojumā „Eiropa 2020: stratēģija gudrai, ilgtspējīgai un iekļaujošai izaugsmei”</w:t>
      </w:r>
      <w:r w:rsidR="00965812" w:rsidRPr="00E02FED">
        <w:rPr>
          <w:rStyle w:val="FootnoteReference"/>
          <w:rFonts w:ascii="Times New Roman" w:hAnsi="Times New Roman" w:cs="Times New Roman"/>
          <w:sz w:val="24"/>
          <w:szCs w:val="24"/>
        </w:rPr>
        <w:footnoteReference w:id="3"/>
      </w:r>
      <w:r w:rsidRPr="00E02FED">
        <w:rPr>
          <w:rFonts w:ascii="Times New Roman" w:hAnsi="Times New Roman" w:cs="Times New Roman"/>
          <w:sz w:val="24"/>
          <w:szCs w:val="24"/>
        </w:rPr>
        <w:t>.</w:t>
      </w:r>
      <w:r w:rsidRPr="00BA2C7D">
        <w:rPr>
          <w:rFonts w:ascii="Times New Roman" w:hAnsi="Times New Roman" w:cs="Times New Roman"/>
          <w:sz w:val="24"/>
          <w:szCs w:val="24"/>
        </w:rPr>
        <w:t xml:space="preserve"> Direktīvas 2012/27/ES prasību ieviešanai jānodrošina to šķēršļu novēršana, kas kavē enerģijas pieg</w:t>
      </w:r>
      <w:r w:rsidR="00965812">
        <w:rPr>
          <w:rFonts w:ascii="Times New Roman" w:hAnsi="Times New Roman" w:cs="Times New Roman"/>
          <w:sz w:val="24"/>
          <w:szCs w:val="24"/>
        </w:rPr>
        <w:t>ādes un patēriņa efektivitāti.</w:t>
      </w:r>
    </w:p>
    <w:p w14:paraId="477AFCE8" w14:textId="77777777" w:rsidR="00F522CC" w:rsidRPr="008B1D58" w:rsidRDefault="00F522CC" w:rsidP="008B1D58">
      <w:pPr>
        <w:spacing w:after="0" w:line="240" w:lineRule="auto"/>
        <w:ind w:firstLine="567"/>
        <w:jc w:val="both"/>
        <w:rPr>
          <w:rFonts w:ascii="Times New Roman" w:hAnsi="Times New Roman" w:cs="Times New Roman"/>
          <w:sz w:val="24"/>
        </w:rPr>
      </w:pPr>
      <w:bookmarkStart w:id="4" w:name="_Toc462825888"/>
      <w:bookmarkStart w:id="5" w:name="_Toc462825998"/>
      <w:r w:rsidRPr="008B1D58">
        <w:rPr>
          <w:rFonts w:ascii="Times New Roman" w:hAnsi="Times New Roman" w:cs="Times New Roman"/>
          <w:sz w:val="24"/>
        </w:rPr>
        <w:t xml:space="preserve">Ar Ministru kabineta 2013. gada 2. decembra rīkojumu Nr. 587 “Par Koncepciju par Eiropas Parlamenta un Padomes 2012. gada 25. oktobra Direktīvas </w:t>
      </w:r>
      <w:hyperlink r:id="rId8" w:tgtFrame="_blank" w:history="1">
        <w:r w:rsidRPr="008B1D58">
          <w:rPr>
            <w:rStyle w:val="Hyperlink"/>
            <w:rFonts w:ascii="Times New Roman" w:hAnsi="Times New Roman" w:cs="Times New Roman"/>
            <w:color w:val="auto"/>
            <w:sz w:val="24"/>
            <w:u w:val="none"/>
          </w:rPr>
          <w:t>2012/27/ES</w:t>
        </w:r>
      </w:hyperlink>
      <w:r w:rsidRPr="008B1D58">
        <w:rPr>
          <w:rFonts w:ascii="Times New Roman" w:hAnsi="Times New Roman" w:cs="Times New Roman"/>
          <w:sz w:val="24"/>
        </w:rPr>
        <w:t xml:space="preserve"> par energoefektivitāti, ar ko groza Direktīvas </w:t>
      </w:r>
      <w:hyperlink r:id="rId9" w:tgtFrame="_blank" w:history="1">
        <w:r w:rsidRPr="008B1D58">
          <w:rPr>
            <w:rStyle w:val="Hyperlink"/>
            <w:rFonts w:ascii="Times New Roman" w:hAnsi="Times New Roman" w:cs="Times New Roman"/>
            <w:color w:val="auto"/>
            <w:sz w:val="24"/>
            <w:u w:val="none"/>
          </w:rPr>
          <w:t>2009/125/EK</w:t>
        </w:r>
      </w:hyperlink>
      <w:r w:rsidRPr="008B1D58">
        <w:rPr>
          <w:rFonts w:ascii="Times New Roman" w:hAnsi="Times New Roman" w:cs="Times New Roman"/>
          <w:sz w:val="24"/>
        </w:rPr>
        <w:t xml:space="preserve"> un </w:t>
      </w:r>
      <w:hyperlink r:id="rId10" w:tgtFrame="_blank" w:history="1">
        <w:r w:rsidRPr="008B1D58">
          <w:rPr>
            <w:rStyle w:val="Hyperlink"/>
            <w:rFonts w:ascii="Times New Roman" w:hAnsi="Times New Roman" w:cs="Times New Roman"/>
            <w:color w:val="auto"/>
            <w:sz w:val="24"/>
            <w:u w:val="none"/>
          </w:rPr>
          <w:t>2010/30/ES</w:t>
        </w:r>
      </w:hyperlink>
      <w:r w:rsidRPr="008B1D58">
        <w:rPr>
          <w:rFonts w:ascii="Times New Roman" w:hAnsi="Times New Roman" w:cs="Times New Roman"/>
          <w:sz w:val="24"/>
        </w:rPr>
        <w:t xml:space="preserve"> un atceļ Direktīvas </w:t>
      </w:r>
      <w:hyperlink r:id="rId11" w:tgtFrame="_blank" w:history="1">
        <w:r w:rsidRPr="008B1D58">
          <w:rPr>
            <w:rStyle w:val="Hyperlink"/>
            <w:rFonts w:ascii="Times New Roman" w:hAnsi="Times New Roman" w:cs="Times New Roman"/>
            <w:color w:val="auto"/>
            <w:sz w:val="24"/>
            <w:u w:val="none"/>
          </w:rPr>
          <w:t>2004/8/EK</w:t>
        </w:r>
      </w:hyperlink>
      <w:r w:rsidRPr="008B1D58">
        <w:rPr>
          <w:rFonts w:ascii="Times New Roman" w:hAnsi="Times New Roman" w:cs="Times New Roman"/>
          <w:sz w:val="24"/>
        </w:rPr>
        <w:t xml:space="preserve"> un </w:t>
      </w:r>
      <w:hyperlink r:id="rId12" w:tgtFrame="_blank" w:history="1">
        <w:r w:rsidRPr="008B1D58">
          <w:rPr>
            <w:rStyle w:val="Hyperlink"/>
            <w:rFonts w:ascii="Times New Roman" w:hAnsi="Times New Roman" w:cs="Times New Roman"/>
            <w:color w:val="auto"/>
            <w:sz w:val="24"/>
            <w:u w:val="none"/>
          </w:rPr>
          <w:t>2006/32/EK</w:t>
        </w:r>
      </w:hyperlink>
      <w:r w:rsidRPr="008B1D58">
        <w:rPr>
          <w:rFonts w:ascii="Times New Roman" w:hAnsi="Times New Roman" w:cs="Times New Roman"/>
          <w:sz w:val="24"/>
        </w:rPr>
        <w:t>, prasību pārņemšanu normatīvajos aktos”</w:t>
      </w:r>
      <w:r w:rsidR="00590A34" w:rsidRPr="008B1D58">
        <w:rPr>
          <w:rStyle w:val="FootnoteReference"/>
          <w:rFonts w:ascii="Times New Roman" w:hAnsi="Times New Roman" w:cs="Times New Roman"/>
          <w:sz w:val="24"/>
        </w:rPr>
        <w:footnoteReference w:id="4"/>
      </w:r>
      <w:r w:rsidR="00590A34" w:rsidRPr="008B1D58">
        <w:rPr>
          <w:rFonts w:ascii="Times New Roman" w:hAnsi="Times New Roman" w:cs="Times New Roman"/>
          <w:sz w:val="24"/>
        </w:rPr>
        <w:t xml:space="preserve"> </w:t>
      </w:r>
      <w:r w:rsidRPr="008B1D58">
        <w:rPr>
          <w:rFonts w:ascii="Times New Roman" w:hAnsi="Times New Roman" w:cs="Times New Roman"/>
          <w:sz w:val="24"/>
        </w:rPr>
        <w:t xml:space="preserve"> (turpmāk – Koncepcija) Direktīvas </w:t>
      </w:r>
      <w:hyperlink r:id="rId13" w:tgtFrame="_blank" w:history="1">
        <w:r w:rsidRPr="008B1D58">
          <w:rPr>
            <w:rStyle w:val="Hyperlink"/>
            <w:rFonts w:ascii="Times New Roman" w:hAnsi="Times New Roman" w:cs="Times New Roman"/>
            <w:color w:val="auto"/>
            <w:sz w:val="24"/>
            <w:u w:val="none"/>
          </w:rPr>
          <w:t>2012/27/ES</w:t>
        </w:r>
      </w:hyperlink>
      <w:r w:rsidRPr="008B1D58">
        <w:rPr>
          <w:rFonts w:ascii="Times New Roman" w:hAnsi="Times New Roman" w:cs="Times New Roman"/>
          <w:sz w:val="24"/>
        </w:rPr>
        <w:t xml:space="preserve"> 7. panta prasību pārņemšanai tika atbalstīts risinājuma 2. variants: valsts vai pašvaldības īstenoti energoefektivitātes politikas pasākumi kombinācijā ar EPS.</w:t>
      </w:r>
      <w:bookmarkEnd w:id="4"/>
      <w:bookmarkEnd w:id="5"/>
    </w:p>
    <w:p w14:paraId="54453A27" w14:textId="77777777" w:rsidR="00F30273" w:rsidRPr="00BA2C7D" w:rsidRDefault="00F522CC" w:rsidP="00FD77CB">
      <w:pPr>
        <w:spacing w:after="0" w:line="240" w:lineRule="auto"/>
        <w:ind w:firstLine="567"/>
        <w:jc w:val="both"/>
        <w:rPr>
          <w:rFonts w:ascii="Times New Roman" w:hAnsi="Times New Roman" w:cs="Times New Roman"/>
          <w:sz w:val="24"/>
          <w:szCs w:val="24"/>
        </w:rPr>
      </w:pPr>
      <w:r w:rsidRPr="00BA2C7D">
        <w:rPr>
          <w:rFonts w:ascii="Times New Roman" w:eastAsia="Times New Roman" w:hAnsi="Times New Roman" w:cs="Times New Roman"/>
          <w:sz w:val="24"/>
          <w:szCs w:val="24"/>
          <w:lang w:eastAsia="lv-LV"/>
        </w:rPr>
        <w:t>Latvijai sasniedzamie mērķi ir ietverti ar Ministru kabineta 2016. gada 9. februāra rīkojumu Nr. 129 pieņemtajās</w:t>
      </w:r>
      <w:r w:rsidRPr="00BA2C7D">
        <w:rPr>
          <w:rFonts w:ascii="Times New Roman" w:eastAsia="Times New Roman" w:hAnsi="Times New Roman" w:cs="Times New Roman"/>
          <w:b/>
          <w:sz w:val="24"/>
          <w:szCs w:val="24"/>
          <w:lang w:eastAsia="lv-LV"/>
        </w:rPr>
        <w:t xml:space="preserve"> </w:t>
      </w:r>
      <w:r w:rsidRPr="00BA2C7D">
        <w:rPr>
          <w:rFonts w:ascii="Times New Roman" w:hAnsi="Times New Roman" w:cs="Times New Roman"/>
          <w:sz w:val="24"/>
          <w:szCs w:val="24"/>
        </w:rPr>
        <w:t xml:space="preserve">Enerģētikas attīstības pamatnostādnēs </w:t>
      </w:r>
      <w:r w:rsidR="00785A34" w:rsidRPr="00BA2C7D">
        <w:rPr>
          <w:rFonts w:ascii="Times New Roman" w:hAnsi="Times New Roman" w:cs="Times New Roman"/>
          <w:sz w:val="24"/>
          <w:szCs w:val="24"/>
        </w:rPr>
        <w:t>2016</w:t>
      </w:r>
      <w:r w:rsidRPr="00BA2C7D">
        <w:rPr>
          <w:rFonts w:ascii="Times New Roman" w:hAnsi="Times New Roman" w:cs="Times New Roman"/>
          <w:sz w:val="24"/>
          <w:szCs w:val="24"/>
        </w:rPr>
        <w:t>.–2020. gadam</w:t>
      </w:r>
      <w:r w:rsidRPr="00BA2C7D">
        <w:rPr>
          <w:rStyle w:val="FootnoteReference"/>
          <w:rFonts w:ascii="Times New Roman" w:hAnsi="Times New Roman" w:cs="Times New Roman"/>
          <w:sz w:val="24"/>
          <w:szCs w:val="24"/>
        </w:rPr>
        <w:footnoteReference w:id="5"/>
      </w:r>
      <w:r w:rsidRPr="00BA2C7D">
        <w:rPr>
          <w:rFonts w:ascii="Times New Roman" w:hAnsi="Times New Roman" w:cs="Times New Roman"/>
          <w:sz w:val="24"/>
          <w:szCs w:val="24"/>
        </w:rPr>
        <w:t xml:space="preserve"> (turpmāk – Pamatnostādnes). </w:t>
      </w:r>
      <w:r w:rsidR="00F30273" w:rsidRPr="00BA2C7D">
        <w:rPr>
          <w:rFonts w:ascii="Times New Roman" w:hAnsi="Times New Roman" w:cs="Times New Roman"/>
          <w:sz w:val="24"/>
          <w:szCs w:val="24"/>
        </w:rPr>
        <w:t>Pamatnostādnes paredz šādus mērķus energoefektivitātes jomā:</w:t>
      </w:r>
    </w:p>
    <w:p w14:paraId="7ED4DD41" w14:textId="77777777" w:rsidR="00F30273" w:rsidRPr="00BA2C7D" w:rsidRDefault="00F30273" w:rsidP="00F30273">
      <w:pPr>
        <w:pStyle w:val="ListParagraph"/>
        <w:numPr>
          <w:ilvl w:val="0"/>
          <w:numId w:val="15"/>
        </w:numPr>
        <w:spacing w:after="0" w:line="240" w:lineRule="auto"/>
        <w:jc w:val="both"/>
        <w:rPr>
          <w:rFonts w:ascii="Times New Roman" w:hAnsi="Times New Roman" w:cs="Times New Roman"/>
          <w:sz w:val="24"/>
          <w:szCs w:val="24"/>
        </w:rPr>
      </w:pPr>
      <w:r w:rsidRPr="00BA2C7D">
        <w:rPr>
          <w:rFonts w:ascii="Times New Roman" w:hAnsi="Times New Roman" w:cs="Times New Roman"/>
          <w:sz w:val="24"/>
          <w:szCs w:val="24"/>
        </w:rPr>
        <w:t>primārās enerģijas ietaupījums 2020.</w:t>
      </w:r>
      <w:r w:rsidR="00810E7A">
        <w:rPr>
          <w:rFonts w:ascii="Times New Roman" w:hAnsi="Times New Roman" w:cs="Times New Roman"/>
          <w:sz w:val="24"/>
          <w:szCs w:val="24"/>
        </w:rPr>
        <w:t xml:space="preserve"> </w:t>
      </w:r>
      <w:r w:rsidRPr="00BA2C7D">
        <w:rPr>
          <w:rFonts w:ascii="Times New Roman" w:hAnsi="Times New Roman" w:cs="Times New Roman"/>
          <w:sz w:val="24"/>
          <w:szCs w:val="24"/>
        </w:rPr>
        <w:t xml:space="preserve">gadā </w:t>
      </w:r>
      <w:r w:rsidR="00590A34" w:rsidRPr="00BA2C7D">
        <w:rPr>
          <w:rFonts w:ascii="Times New Roman" w:hAnsi="Times New Roman" w:cs="Times New Roman"/>
          <w:sz w:val="24"/>
          <w:szCs w:val="24"/>
        </w:rPr>
        <w:t>–</w:t>
      </w:r>
      <w:r w:rsidRPr="00BA2C7D">
        <w:rPr>
          <w:rFonts w:ascii="Times New Roman" w:hAnsi="Times New Roman" w:cs="Times New Roman"/>
          <w:sz w:val="24"/>
          <w:szCs w:val="24"/>
        </w:rPr>
        <w:t xml:space="preserve"> 0,670 </w:t>
      </w:r>
      <w:proofErr w:type="spellStart"/>
      <w:r w:rsidRPr="00BA2C7D">
        <w:rPr>
          <w:rFonts w:ascii="Times New Roman" w:hAnsi="Times New Roman" w:cs="Times New Roman"/>
          <w:sz w:val="24"/>
          <w:szCs w:val="24"/>
        </w:rPr>
        <w:t>Mtoe</w:t>
      </w:r>
      <w:proofErr w:type="spellEnd"/>
      <w:r w:rsidRPr="00BA2C7D">
        <w:rPr>
          <w:rFonts w:ascii="Times New Roman" w:hAnsi="Times New Roman" w:cs="Times New Roman"/>
          <w:sz w:val="24"/>
          <w:szCs w:val="24"/>
        </w:rPr>
        <w:t xml:space="preserve"> (28 PJ), mērķis nesaistošs, noteikts arī Latvijas nacionālajā reformu programmā „ES 2020”;</w:t>
      </w:r>
    </w:p>
    <w:p w14:paraId="473906D1" w14:textId="38062659" w:rsidR="00F30273" w:rsidRPr="00BA2C7D" w:rsidRDefault="00F30273" w:rsidP="00F30273">
      <w:pPr>
        <w:pStyle w:val="ListParagraph"/>
        <w:numPr>
          <w:ilvl w:val="0"/>
          <w:numId w:val="15"/>
        </w:numPr>
        <w:spacing w:after="0" w:line="240" w:lineRule="auto"/>
        <w:jc w:val="both"/>
        <w:rPr>
          <w:rFonts w:ascii="Times New Roman" w:hAnsi="Times New Roman" w:cs="Times New Roman"/>
          <w:sz w:val="24"/>
          <w:szCs w:val="24"/>
        </w:rPr>
      </w:pPr>
      <w:r w:rsidRPr="00BA2C7D">
        <w:rPr>
          <w:rFonts w:ascii="Times New Roman" w:hAnsi="Times New Roman" w:cs="Times New Roman"/>
          <w:sz w:val="24"/>
          <w:szCs w:val="24"/>
        </w:rPr>
        <w:t>enerģijas galapatēriņa ietaupījuma mērķis līdz 2020.</w:t>
      </w:r>
      <w:r w:rsidR="00810E7A">
        <w:rPr>
          <w:rFonts w:ascii="Times New Roman" w:hAnsi="Times New Roman" w:cs="Times New Roman"/>
          <w:sz w:val="24"/>
          <w:szCs w:val="24"/>
        </w:rPr>
        <w:t xml:space="preserve"> </w:t>
      </w:r>
      <w:r w:rsidRPr="00BA2C7D">
        <w:rPr>
          <w:rFonts w:ascii="Times New Roman" w:hAnsi="Times New Roman" w:cs="Times New Roman"/>
          <w:sz w:val="24"/>
          <w:szCs w:val="24"/>
        </w:rPr>
        <w:t xml:space="preserve">gadam </w:t>
      </w:r>
      <w:r w:rsidR="00590A34" w:rsidRPr="00BA2C7D">
        <w:rPr>
          <w:rFonts w:ascii="Times New Roman" w:hAnsi="Times New Roman" w:cs="Times New Roman"/>
          <w:sz w:val="24"/>
          <w:szCs w:val="24"/>
        </w:rPr>
        <w:t>–</w:t>
      </w:r>
      <w:r w:rsidRPr="00BA2C7D">
        <w:rPr>
          <w:rFonts w:ascii="Times New Roman" w:hAnsi="Times New Roman" w:cs="Times New Roman"/>
          <w:sz w:val="24"/>
          <w:szCs w:val="24"/>
        </w:rPr>
        <w:t xml:space="preserve"> uzkrātais gala enerģijas ietaupījums </w:t>
      </w:r>
      <w:r w:rsidR="00590A34" w:rsidRPr="00BA2C7D">
        <w:rPr>
          <w:rFonts w:ascii="Times New Roman" w:hAnsi="Times New Roman" w:cs="Times New Roman"/>
          <w:sz w:val="24"/>
          <w:szCs w:val="24"/>
        </w:rPr>
        <w:t>–</w:t>
      </w:r>
      <w:r w:rsidRPr="00BA2C7D">
        <w:rPr>
          <w:rFonts w:ascii="Times New Roman" w:hAnsi="Times New Roman" w:cs="Times New Roman"/>
          <w:sz w:val="24"/>
          <w:szCs w:val="24"/>
        </w:rPr>
        <w:t xml:space="preserve"> 0,850 </w:t>
      </w:r>
      <w:proofErr w:type="spellStart"/>
      <w:r w:rsidRPr="00BA2C7D">
        <w:rPr>
          <w:rFonts w:ascii="Times New Roman" w:hAnsi="Times New Roman" w:cs="Times New Roman"/>
          <w:sz w:val="24"/>
          <w:szCs w:val="24"/>
        </w:rPr>
        <w:t>Mtoe</w:t>
      </w:r>
      <w:proofErr w:type="spellEnd"/>
      <w:r w:rsidRPr="00BA2C7D">
        <w:rPr>
          <w:rFonts w:ascii="Times New Roman" w:hAnsi="Times New Roman" w:cs="Times New Roman"/>
          <w:sz w:val="24"/>
          <w:szCs w:val="24"/>
        </w:rPr>
        <w:t xml:space="preserve"> (9896 </w:t>
      </w:r>
      <w:proofErr w:type="spellStart"/>
      <w:r w:rsidRPr="00BA2C7D">
        <w:rPr>
          <w:rFonts w:ascii="Times New Roman" w:hAnsi="Times New Roman" w:cs="Times New Roman"/>
          <w:sz w:val="24"/>
          <w:szCs w:val="24"/>
        </w:rPr>
        <w:t>GWh</w:t>
      </w:r>
      <w:proofErr w:type="spellEnd"/>
      <w:r w:rsidRPr="00BA2C7D">
        <w:rPr>
          <w:rFonts w:ascii="Times New Roman" w:hAnsi="Times New Roman" w:cs="Times New Roman"/>
          <w:sz w:val="24"/>
          <w:szCs w:val="24"/>
        </w:rPr>
        <w:t xml:space="preserve">), mērķis saistošs, noteikts saskaņā ar </w:t>
      </w:r>
      <w:r w:rsidR="00590A34" w:rsidRPr="00BA2C7D">
        <w:rPr>
          <w:rFonts w:ascii="Times New Roman" w:hAnsi="Times New Roman" w:cs="Times New Roman"/>
          <w:sz w:val="24"/>
          <w:szCs w:val="24"/>
        </w:rPr>
        <w:t>Direktīvu 2012/27/ES</w:t>
      </w:r>
      <w:r w:rsidRPr="00BA2C7D">
        <w:rPr>
          <w:rFonts w:ascii="Times New Roman" w:hAnsi="Times New Roman" w:cs="Times New Roman"/>
          <w:sz w:val="24"/>
          <w:szCs w:val="24"/>
        </w:rPr>
        <w:t xml:space="preserve">;  </w:t>
      </w:r>
    </w:p>
    <w:p w14:paraId="71C751AB" w14:textId="33E6CAFD" w:rsidR="00F30273" w:rsidRPr="00BA2C7D" w:rsidRDefault="00F30273" w:rsidP="00F30273">
      <w:pPr>
        <w:pStyle w:val="ListParagraph"/>
        <w:numPr>
          <w:ilvl w:val="0"/>
          <w:numId w:val="15"/>
        </w:numPr>
        <w:spacing w:after="0" w:line="240" w:lineRule="auto"/>
        <w:jc w:val="both"/>
        <w:rPr>
          <w:rFonts w:ascii="Times New Roman" w:hAnsi="Times New Roman" w:cs="Times New Roman"/>
          <w:sz w:val="24"/>
          <w:szCs w:val="24"/>
        </w:rPr>
      </w:pPr>
      <w:r w:rsidRPr="00BA2C7D">
        <w:rPr>
          <w:rFonts w:ascii="Times New Roman" w:hAnsi="Times New Roman" w:cs="Times New Roman"/>
          <w:sz w:val="24"/>
          <w:szCs w:val="24"/>
        </w:rPr>
        <w:t>katru gadu renovēti 3</w:t>
      </w:r>
      <w:r w:rsidR="00416583">
        <w:rPr>
          <w:rFonts w:ascii="Times New Roman" w:hAnsi="Times New Roman" w:cs="Times New Roman"/>
          <w:sz w:val="24"/>
          <w:szCs w:val="24"/>
        </w:rPr>
        <w:t> </w:t>
      </w:r>
      <w:r w:rsidRPr="00BA2C7D">
        <w:rPr>
          <w:rFonts w:ascii="Times New Roman" w:hAnsi="Times New Roman" w:cs="Times New Roman"/>
          <w:sz w:val="24"/>
          <w:szCs w:val="24"/>
        </w:rPr>
        <w:t>% no tiešās pārvaldes ēku platības (maksimālā prognoze – kopā renovēti 678 460 m</w:t>
      </w:r>
      <w:r w:rsidRPr="00BA2C7D">
        <w:rPr>
          <w:rFonts w:ascii="Times New Roman" w:hAnsi="Times New Roman" w:cs="Times New Roman"/>
          <w:sz w:val="24"/>
          <w:szCs w:val="24"/>
          <w:vertAlign w:val="superscript"/>
        </w:rPr>
        <w:t>2</w:t>
      </w:r>
      <w:r w:rsidRPr="00BA2C7D">
        <w:rPr>
          <w:rFonts w:ascii="Times New Roman" w:hAnsi="Times New Roman" w:cs="Times New Roman"/>
          <w:sz w:val="24"/>
          <w:szCs w:val="24"/>
        </w:rPr>
        <w:t xml:space="preserve">) </w:t>
      </w:r>
      <w:r w:rsidR="00590A34" w:rsidRPr="00BA2C7D">
        <w:rPr>
          <w:rFonts w:ascii="Times New Roman" w:hAnsi="Times New Roman" w:cs="Times New Roman"/>
          <w:sz w:val="24"/>
          <w:szCs w:val="24"/>
        </w:rPr>
        <w:t>–</w:t>
      </w:r>
      <w:r w:rsidRPr="00BA2C7D">
        <w:rPr>
          <w:rFonts w:ascii="Times New Roman" w:hAnsi="Times New Roman" w:cs="Times New Roman"/>
          <w:sz w:val="24"/>
          <w:szCs w:val="24"/>
        </w:rPr>
        <w:t xml:space="preserve"> mērķis saistošs, noteikts Direktīvā 2012/27/ES; </w:t>
      </w:r>
    </w:p>
    <w:p w14:paraId="069513D9" w14:textId="47161F9B" w:rsidR="00F30273" w:rsidRPr="00BA2C7D" w:rsidRDefault="00F30273" w:rsidP="00C138E5">
      <w:pPr>
        <w:pStyle w:val="ListParagraph"/>
        <w:numPr>
          <w:ilvl w:val="0"/>
          <w:numId w:val="15"/>
        </w:numPr>
        <w:spacing w:after="0" w:line="240" w:lineRule="auto"/>
        <w:jc w:val="both"/>
        <w:rPr>
          <w:rFonts w:ascii="Times New Roman" w:hAnsi="Times New Roman" w:cs="Times New Roman"/>
          <w:sz w:val="24"/>
          <w:szCs w:val="24"/>
        </w:rPr>
      </w:pPr>
      <w:r w:rsidRPr="00BA2C7D">
        <w:rPr>
          <w:rFonts w:ascii="Times New Roman" w:hAnsi="Times New Roman" w:cs="Times New Roman"/>
          <w:sz w:val="24"/>
          <w:szCs w:val="24"/>
        </w:rPr>
        <w:t>samazināt vidējo siltumenerģijas patēriņu apkurei (ar klimata korekciju) par 50</w:t>
      </w:r>
      <w:r w:rsidR="00416583">
        <w:rPr>
          <w:rFonts w:ascii="Times New Roman" w:hAnsi="Times New Roman" w:cs="Times New Roman"/>
          <w:sz w:val="24"/>
          <w:szCs w:val="24"/>
        </w:rPr>
        <w:t> </w:t>
      </w:r>
      <w:r w:rsidRPr="00BA2C7D">
        <w:rPr>
          <w:rFonts w:ascii="Times New Roman" w:hAnsi="Times New Roman" w:cs="Times New Roman"/>
          <w:sz w:val="24"/>
          <w:szCs w:val="24"/>
        </w:rPr>
        <w:t>% pret 2009.</w:t>
      </w:r>
      <w:r w:rsidR="00810E7A">
        <w:rPr>
          <w:rFonts w:ascii="Times New Roman" w:hAnsi="Times New Roman" w:cs="Times New Roman"/>
          <w:sz w:val="24"/>
          <w:szCs w:val="24"/>
        </w:rPr>
        <w:t xml:space="preserve"> </w:t>
      </w:r>
      <w:r w:rsidRPr="00BA2C7D">
        <w:rPr>
          <w:rFonts w:ascii="Times New Roman" w:hAnsi="Times New Roman" w:cs="Times New Roman"/>
          <w:sz w:val="24"/>
          <w:szCs w:val="24"/>
        </w:rPr>
        <w:t xml:space="preserve">gada patēriņu (202 </w:t>
      </w:r>
      <w:proofErr w:type="spellStart"/>
      <w:r w:rsidRPr="00BA2C7D">
        <w:rPr>
          <w:rFonts w:ascii="Times New Roman" w:hAnsi="Times New Roman" w:cs="Times New Roman"/>
          <w:sz w:val="24"/>
          <w:szCs w:val="24"/>
        </w:rPr>
        <w:t>kWh</w:t>
      </w:r>
      <w:proofErr w:type="spellEnd"/>
      <w:r w:rsidRPr="00BA2C7D">
        <w:rPr>
          <w:rFonts w:ascii="Times New Roman" w:hAnsi="Times New Roman" w:cs="Times New Roman"/>
          <w:sz w:val="24"/>
          <w:szCs w:val="24"/>
        </w:rPr>
        <w:t>/m</w:t>
      </w:r>
      <w:r w:rsidRPr="00BA2C7D">
        <w:rPr>
          <w:rFonts w:ascii="Times New Roman" w:hAnsi="Times New Roman" w:cs="Times New Roman"/>
          <w:sz w:val="24"/>
          <w:szCs w:val="24"/>
          <w:vertAlign w:val="superscript"/>
        </w:rPr>
        <w:t>2</w:t>
      </w:r>
      <w:r w:rsidRPr="00BA2C7D">
        <w:rPr>
          <w:rFonts w:ascii="Times New Roman" w:hAnsi="Times New Roman" w:cs="Times New Roman"/>
          <w:sz w:val="24"/>
          <w:szCs w:val="24"/>
        </w:rPr>
        <w:t>), līdz 2020.</w:t>
      </w:r>
      <w:r w:rsidR="00810E7A">
        <w:rPr>
          <w:rFonts w:ascii="Times New Roman" w:hAnsi="Times New Roman" w:cs="Times New Roman"/>
          <w:sz w:val="24"/>
          <w:szCs w:val="24"/>
        </w:rPr>
        <w:t xml:space="preserve"> </w:t>
      </w:r>
      <w:r w:rsidRPr="00BA2C7D">
        <w:rPr>
          <w:rFonts w:ascii="Times New Roman" w:hAnsi="Times New Roman" w:cs="Times New Roman"/>
          <w:sz w:val="24"/>
          <w:szCs w:val="24"/>
        </w:rPr>
        <w:t xml:space="preserve">gadam jāsasniedz mērķis 150 </w:t>
      </w:r>
      <w:proofErr w:type="spellStart"/>
      <w:r w:rsidRPr="00BA2C7D">
        <w:rPr>
          <w:rFonts w:ascii="Times New Roman" w:hAnsi="Times New Roman" w:cs="Times New Roman"/>
          <w:sz w:val="24"/>
          <w:szCs w:val="24"/>
        </w:rPr>
        <w:t>kWh</w:t>
      </w:r>
      <w:proofErr w:type="spellEnd"/>
      <w:r w:rsidRPr="00BA2C7D">
        <w:rPr>
          <w:rFonts w:ascii="Times New Roman" w:hAnsi="Times New Roman" w:cs="Times New Roman"/>
          <w:sz w:val="24"/>
          <w:szCs w:val="24"/>
        </w:rPr>
        <w:t>/m</w:t>
      </w:r>
      <w:r w:rsidRPr="00BA2C7D">
        <w:rPr>
          <w:rFonts w:ascii="Times New Roman" w:hAnsi="Times New Roman" w:cs="Times New Roman"/>
          <w:sz w:val="24"/>
          <w:szCs w:val="24"/>
          <w:vertAlign w:val="superscript"/>
        </w:rPr>
        <w:t>2</w:t>
      </w:r>
      <w:r w:rsidRPr="00BA2C7D">
        <w:rPr>
          <w:rFonts w:ascii="Times New Roman" w:hAnsi="Times New Roman" w:cs="Times New Roman"/>
          <w:sz w:val="24"/>
          <w:szCs w:val="24"/>
        </w:rPr>
        <w:t xml:space="preserve"> gadā</w:t>
      </w:r>
      <w:r w:rsidR="00C138E5" w:rsidRPr="00BA2C7D">
        <w:rPr>
          <w:rFonts w:ascii="Times New Roman" w:hAnsi="Times New Roman" w:cs="Times New Roman"/>
          <w:sz w:val="24"/>
          <w:szCs w:val="24"/>
        </w:rPr>
        <w:t>, m</w:t>
      </w:r>
      <w:r w:rsidRPr="00BA2C7D">
        <w:rPr>
          <w:rFonts w:ascii="Times New Roman" w:hAnsi="Times New Roman" w:cs="Times New Roman"/>
          <w:sz w:val="24"/>
          <w:szCs w:val="24"/>
        </w:rPr>
        <w:t>ērķis nesaistošs</w:t>
      </w:r>
      <w:r w:rsidR="00C138E5" w:rsidRPr="00BA2C7D">
        <w:rPr>
          <w:rFonts w:ascii="Times New Roman" w:hAnsi="Times New Roman" w:cs="Times New Roman"/>
          <w:sz w:val="24"/>
          <w:szCs w:val="24"/>
        </w:rPr>
        <w:t xml:space="preserve">; </w:t>
      </w:r>
      <w:r w:rsidRPr="00BA2C7D">
        <w:rPr>
          <w:rFonts w:ascii="Times New Roman" w:hAnsi="Times New Roman" w:cs="Times New Roman"/>
          <w:sz w:val="24"/>
          <w:szCs w:val="24"/>
        </w:rPr>
        <w:t xml:space="preserve">  </w:t>
      </w:r>
    </w:p>
    <w:p w14:paraId="20270FBA" w14:textId="77777777" w:rsidR="00F30273" w:rsidRPr="00BA2C7D" w:rsidRDefault="00590A34" w:rsidP="00C138E5">
      <w:pPr>
        <w:pStyle w:val="ListParagraph"/>
        <w:numPr>
          <w:ilvl w:val="0"/>
          <w:numId w:val="15"/>
        </w:numPr>
        <w:spacing w:after="0" w:line="240" w:lineRule="auto"/>
        <w:jc w:val="both"/>
        <w:rPr>
          <w:rFonts w:ascii="Times New Roman" w:hAnsi="Times New Roman" w:cs="Times New Roman"/>
          <w:sz w:val="24"/>
          <w:szCs w:val="24"/>
        </w:rPr>
      </w:pPr>
      <w:proofErr w:type="spellStart"/>
      <w:r w:rsidRPr="00BA2C7D">
        <w:rPr>
          <w:rFonts w:ascii="Times New Roman" w:hAnsi="Times New Roman" w:cs="Times New Roman"/>
          <w:sz w:val="24"/>
          <w:szCs w:val="24"/>
        </w:rPr>
        <w:t>energointensitātes</w:t>
      </w:r>
      <w:proofErr w:type="spellEnd"/>
      <w:r w:rsidRPr="00BA2C7D">
        <w:rPr>
          <w:rFonts w:ascii="Times New Roman" w:hAnsi="Times New Roman" w:cs="Times New Roman"/>
          <w:sz w:val="24"/>
          <w:szCs w:val="24"/>
        </w:rPr>
        <w:t xml:space="preserve"> samazināšanā</w:t>
      </w:r>
      <w:r w:rsidR="00F30273" w:rsidRPr="00BA2C7D">
        <w:rPr>
          <w:rFonts w:ascii="Times New Roman" w:hAnsi="Times New Roman" w:cs="Times New Roman"/>
          <w:sz w:val="24"/>
          <w:szCs w:val="24"/>
        </w:rPr>
        <w:t xml:space="preserve">s no 372,9 kg naftas ekvivalenta uz 1000 </w:t>
      </w:r>
      <w:proofErr w:type="spellStart"/>
      <w:r w:rsidR="00F30273" w:rsidRPr="00BA2C7D">
        <w:rPr>
          <w:rFonts w:ascii="Times New Roman" w:hAnsi="Times New Roman" w:cs="Times New Roman"/>
          <w:i/>
          <w:sz w:val="24"/>
          <w:szCs w:val="24"/>
        </w:rPr>
        <w:t>euro</w:t>
      </w:r>
      <w:proofErr w:type="spellEnd"/>
      <w:r w:rsidR="00F30273" w:rsidRPr="00BA2C7D">
        <w:rPr>
          <w:rFonts w:ascii="Times New Roman" w:hAnsi="Times New Roman" w:cs="Times New Roman"/>
          <w:sz w:val="24"/>
          <w:szCs w:val="24"/>
        </w:rPr>
        <w:t xml:space="preserve"> no IKP 2010.</w:t>
      </w:r>
      <w:r w:rsidR="00810E7A">
        <w:rPr>
          <w:rFonts w:ascii="Times New Roman" w:hAnsi="Times New Roman" w:cs="Times New Roman"/>
          <w:sz w:val="24"/>
          <w:szCs w:val="24"/>
        </w:rPr>
        <w:t xml:space="preserve"> </w:t>
      </w:r>
      <w:r w:rsidR="00F30273" w:rsidRPr="00BA2C7D">
        <w:rPr>
          <w:rFonts w:ascii="Times New Roman" w:hAnsi="Times New Roman" w:cs="Times New Roman"/>
          <w:sz w:val="24"/>
          <w:szCs w:val="24"/>
        </w:rPr>
        <w:t xml:space="preserve">gadā līdz 280 kg naftas ekvivalenta uz 1000 </w:t>
      </w:r>
      <w:proofErr w:type="spellStart"/>
      <w:r w:rsidR="00F30273" w:rsidRPr="00BA2C7D">
        <w:rPr>
          <w:rFonts w:ascii="Times New Roman" w:hAnsi="Times New Roman" w:cs="Times New Roman"/>
          <w:i/>
          <w:sz w:val="24"/>
          <w:szCs w:val="24"/>
        </w:rPr>
        <w:t>euro</w:t>
      </w:r>
      <w:proofErr w:type="spellEnd"/>
      <w:r w:rsidR="00F30273" w:rsidRPr="00BA2C7D">
        <w:rPr>
          <w:rFonts w:ascii="Times New Roman" w:hAnsi="Times New Roman" w:cs="Times New Roman"/>
          <w:sz w:val="24"/>
          <w:szCs w:val="24"/>
        </w:rPr>
        <w:t xml:space="preserve"> no IKP 2020.</w:t>
      </w:r>
      <w:r w:rsidR="00810E7A">
        <w:rPr>
          <w:rFonts w:ascii="Times New Roman" w:hAnsi="Times New Roman" w:cs="Times New Roman"/>
          <w:sz w:val="24"/>
          <w:szCs w:val="24"/>
        </w:rPr>
        <w:t xml:space="preserve"> </w:t>
      </w:r>
      <w:r w:rsidR="00F30273" w:rsidRPr="00BA2C7D">
        <w:rPr>
          <w:rFonts w:ascii="Times New Roman" w:hAnsi="Times New Roman" w:cs="Times New Roman"/>
          <w:sz w:val="24"/>
          <w:szCs w:val="24"/>
        </w:rPr>
        <w:t>gadā</w:t>
      </w:r>
      <w:r w:rsidR="00C138E5" w:rsidRPr="00BA2C7D">
        <w:rPr>
          <w:rFonts w:ascii="Times New Roman" w:hAnsi="Times New Roman" w:cs="Times New Roman"/>
          <w:sz w:val="24"/>
          <w:szCs w:val="24"/>
        </w:rPr>
        <w:t xml:space="preserve">, mērķis definēts arī Latvijas Nacionālajā attīstības plānā </w:t>
      </w:r>
      <w:r w:rsidRPr="00BA2C7D">
        <w:rPr>
          <w:rFonts w:ascii="Times New Roman" w:hAnsi="Times New Roman" w:cs="Times New Roman"/>
          <w:sz w:val="24"/>
          <w:szCs w:val="24"/>
        </w:rPr>
        <w:t>2014.</w:t>
      </w:r>
      <w:r w:rsidR="009C21F0" w:rsidRPr="00BA2C7D">
        <w:rPr>
          <w:rFonts w:ascii="Times New Roman" w:hAnsi="Times New Roman" w:cs="Times New Roman"/>
          <w:sz w:val="24"/>
          <w:szCs w:val="24"/>
        </w:rPr>
        <w:t>–</w:t>
      </w:r>
      <w:r w:rsidR="00C138E5" w:rsidRPr="00BA2C7D">
        <w:rPr>
          <w:rFonts w:ascii="Times New Roman" w:hAnsi="Times New Roman" w:cs="Times New Roman"/>
          <w:sz w:val="24"/>
          <w:szCs w:val="24"/>
        </w:rPr>
        <w:t>2020. gadam</w:t>
      </w:r>
      <w:r w:rsidR="00F30273" w:rsidRPr="00BA2C7D">
        <w:rPr>
          <w:rFonts w:ascii="Times New Roman" w:hAnsi="Times New Roman" w:cs="Times New Roman"/>
          <w:sz w:val="24"/>
          <w:szCs w:val="24"/>
        </w:rPr>
        <w:t>.</w:t>
      </w:r>
    </w:p>
    <w:p w14:paraId="15930646" w14:textId="0E1247FC" w:rsidR="00876FF6" w:rsidRPr="00BA2C7D" w:rsidRDefault="00F522CC" w:rsidP="00876FF6">
      <w:pPr>
        <w:spacing w:after="0" w:line="240" w:lineRule="auto"/>
        <w:ind w:firstLine="567"/>
        <w:jc w:val="both"/>
        <w:rPr>
          <w:rFonts w:ascii="Times New Roman" w:hAnsi="Times New Roman" w:cs="Times New Roman"/>
          <w:sz w:val="24"/>
          <w:szCs w:val="24"/>
        </w:rPr>
      </w:pPr>
      <w:r w:rsidRPr="00BA2C7D">
        <w:rPr>
          <w:rFonts w:ascii="Times New Roman" w:hAnsi="Times New Roman" w:cs="Times New Roman"/>
          <w:sz w:val="24"/>
          <w:szCs w:val="24"/>
        </w:rPr>
        <w:t xml:space="preserve">Pamatnostādnēs ir norādīti arī rīcības virzieni mērķu sasniegšanai, tostarp, izstrādāt </w:t>
      </w:r>
      <w:r w:rsidR="00F938F9" w:rsidRPr="004E5CDE">
        <w:rPr>
          <w:rFonts w:ascii="Times New Roman" w:hAnsi="Times New Roman" w:cs="Times New Roman"/>
          <w:sz w:val="24"/>
          <w:szCs w:val="24"/>
        </w:rPr>
        <w:t xml:space="preserve">vairākus </w:t>
      </w:r>
      <w:r w:rsidRPr="004E5CDE">
        <w:rPr>
          <w:rFonts w:ascii="Times New Roman" w:hAnsi="Times New Roman" w:cs="Times New Roman"/>
          <w:sz w:val="24"/>
          <w:szCs w:val="24"/>
        </w:rPr>
        <w:t>normatīvo</w:t>
      </w:r>
      <w:r w:rsidR="00F938F9" w:rsidRPr="004E5CDE">
        <w:rPr>
          <w:rFonts w:ascii="Times New Roman" w:hAnsi="Times New Roman" w:cs="Times New Roman"/>
          <w:sz w:val="24"/>
          <w:szCs w:val="24"/>
        </w:rPr>
        <w:t>s</w:t>
      </w:r>
      <w:r w:rsidRPr="004E5CDE">
        <w:rPr>
          <w:rFonts w:ascii="Times New Roman" w:hAnsi="Times New Roman" w:cs="Times New Roman"/>
          <w:sz w:val="24"/>
          <w:szCs w:val="24"/>
        </w:rPr>
        <w:t xml:space="preserve"> aktu</w:t>
      </w:r>
      <w:r w:rsidR="00F938F9" w:rsidRPr="004E5CDE">
        <w:rPr>
          <w:rFonts w:ascii="Times New Roman" w:hAnsi="Times New Roman" w:cs="Times New Roman"/>
          <w:sz w:val="24"/>
          <w:szCs w:val="24"/>
        </w:rPr>
        <w:t>s</w:t>
      </w:r>
      <w:r w:rsidRPr="00BA2C7D">
        <w:rPr>
          <w:rFonts w:ascii="Times New Roman" w:hAnsi="Times New Roman" w:cs="Times New Roman"/>
          <w:sz w:val="24"/>
          <w:szCs w:val="24"/>
        </w:rPr>
        <w:t xml:space="preserve"> </w:t>
      </w:r>
      <w:r w:rsidRPr="00BA2C7D">
        <w:rPr>
          <w:rFonts w:ascii="Times New Roman" w:eastAsiaTheme="majorEastAsia" w:hAnsi="Times New Roman" w:cs="Times New Roman"/>
          <w:bCs/>
          <w:sz w:val="24"/>
          <w:szCs w:val="24"/>
        </w:rPr>
        <w:t>Direktīvas 2012/27/ES prasību pārņemšanai, ieskaitot</w:t>
      </w:r>
      <w:r w:rsidRPr="00BA2C7D">
        <w:rPr>
          <w:rFonts w:ascii="Times New Roman" w:hAnsi="Times New Roman" w:cs="Times New Roman"/>
          <w:sz w:val="24"/>
          <w:szCs w:val="24"/>
        </w:rPr>
        <w:t xml:space="preserve"> normatīvo aktu par </w:t>
      </w:r>
      <w:r w:rsidR="009F490B" w:rsidRPr="00BA2C7D">
        <w:rPr>
          <w:rFonts w:ascii="Times New Roman" w:hAnsi="Times New Roman" w:cs="Times New Roman"/>
          <w:sz w:val="24"/>
          <w:szCs w:val="24"/>
        </w:rPr>
        <w:t>EPS</w:t>
      </w:r>
      <w:r w:rsidRPr="00BA2C7D">
        <w:rPr>
          <w:rFonts w:ascii="Times New Roman" w:hAnsi="Times New Roman" w:cs="Times New Roman"/>
          <w:sz w:val="24"/>
          <w:szCs w:val="24"/>
        </w:rPr>
        <w:t xml:space="preserve"> izveidošanu un īstenošanu</w:t>
      </w:r>
      <w:r w:rsidRPr="00BA2C7D">
        <w:rPr>
          <w:rFonts w:ascii="Times New Roman" w:eastAsiaTheme="majorEastAsia" w:hAnsi="Times New Roman" w:cs="Times New Roman"/>
          <w:bCs/>
          <w:sz w:val="24"/>
          <w:szCs w:val="24"/>
        </w:rPr>
        <w:t>, i</w:t>
      </w:r>
      <w:r w:rsidRPr="00BA2C7D">
        <w:rPr>
          <w:rFonts w:ascii="Times New Roman" w:hAnsi="Times New Roman" w:cs="Times New Roman"/>
          <w:sz w:val="24"/>
          <w:szCs w:val="24"/>
        </w:rPr>
        <w:t>zstrādāt vietējos un reģionālos ilgtspējīgus enerģētikas attīstības plānus un organizēt diskusiju par energoefektivitātes kritēriju iekļaušanu visu valsts atbalsta programmu nosacījumos, lai energoefektivitāte kļūtu par horizontālu starpnozaru politikas mērķi.</w:t>
      </w:r>
      <w:r w:rsidR="00876FF6" w:rsidRPr="00BA2C7D">
        <w:rPr>
          <w:rFonts w:ascii="Times New Roman" w:hAnsi="Times New Roman" w:cs="Times New Roman"/>
          <w:sz w:val="24"/>
          <w:szCs w:val="24"/>
        </w:rPr>
        <w:t xml:space="preserve"> </w:t>
      </w:r>
      <w:r w:rsidR="00876FF6" w:rsidRPr="00E02FED">
        <w:rPr>
          <w:rFonts w:ascii="Times New Roman" w:hAnsi="Times New Roman" w:cs="Times New Roman"/>
          <w:sz w:val="24"/>
          <w:szCs w:val="24"/>
        </w:rPr>
        <w:t>Pamatnostādnes iekļauj arī  Nacionālā attīstības plāna 2014.–2020.</w:t>
      </w:r>
      <w:r w:rsidR="00E6384A">
        <w:rPr>
          <w:rFonts w:ascii="Times New Roman" w:hAnsi="Times New Roman" w:cs="Times New Roman"/>
          <w:sz w:val="24"/>
          <w:szCs w:val="24"/>
        </w:rPr>
        <w:t> </w:t>
      </w:r>
      <w:r w:rsidR="00876FF6" w:rsidRPr="00E02FED">
        <w:rPr>
          <w:rFonts w:ascii="Times New Roman" w:hAnsi="Times New Roman" w:cs="Times New Roman"/>
          <w:sz w:val="24"/>
          <w:szCs w:val="24"/>
        </w:rPr>
        <w:t>gadam</w:t>
      </w:r>
      <w:r w:rsidR="00876FF6" w:rsidRPr="00E02FED">
        <w:rPr>
          <w:rStyle w:val="FootnoteReference"/>
          <w:rFonts w:ascii="Times New Roman" w:hAnsi="Times New Roman" w:cs="Times New Roman"/>
          <w:sz w:val="24"/>
          <w:szCs w:val="24"/>
        </w:rPr>
        <w:footnoteReference w:id="6"/>
      </w:r>
      <w:r w:rsidR="00876FF6" w:rsidRPr="00E02FED">
        <w:rPr>
          <w:rFonts w:ascii="Times New Roman" w:hAnsi="Times New Roman" w:cs="Times New Roman"/>
          <w:sz w:val="24"/>
          <w:szCs w:val="24"/>
        </w:rPr>
        <w:t xml:space="preserve"> enerģētikas politikas mērķus un rīcības virzienus. Viens no rīcības virzieniem ir  “Energoefektivitāte un enerģijas ražošana” ar mērķi nodrošināt tautsaimniecībai nepieciešamo energoresursu ilgtspējīgu izmantošanu, tostarp veicinot </w:t>
      </w:r>
      <w:proofErr w:type="spellStart"/>
      <w:r w:rsidR="00876FF6" w:rsidRPr="00E02FED">
        <w:rPr>
          <w:rFonts w:ascii="Times New Roman" w:hAnsi="Times New Roman" w:cs="Times New Roman"/>
          <w:sz w:val="24"/>
          <w:szCs w:val="24"/>
        </w:rPr>
        <w:t>energointensitātes</w:t>
      </w:r>
      <w:proofErr w:type="spellEnd"/>
      <w:r w:rsidR="00876FF6" w:rsidRPr="00E02FED">
        <w:rPr>
          <w:rFonts w:ascii="Times New Roman" w:hAnsi="Times New Roman" w:cs="Times New Roman"/>
          <w:sz w:val="24"/>
          <w:szCs w:val="24"/>
        </w:rPr>
        <w:t xml:space="preserve"> samazināšanos, ko nodrošina gan īstenotie energoefektivitātes pasākumi enerģijas pārveidošanas sektorā, gan enerģijas gala patēriņa sektoros.</w:t>
      </w:r>
      <w:r w:rsidR="00827FF9">
        <w:rPr>
          <w:rFonts w:ascii="Times New Roman" w:hAnsi="Times New Roman" w:cs="Times New Roman"/>
          <w:sz w:val="24"/>
          <w:szCs w:val="24"/>
        </w:rPr>
        <w:t xml:space="preserve"> </w:t>
      </w:r>
      <w:r w:rsidR="00827FF9" w:rsidRPr="00827FF9">
        <w:rPr>
          <w:rFonts w:ascii="Times New Roman" w:hAnsi="Times New Roman" w:cs="Times New Roman"/>
          <w:sz w:val="24"/>
          <w:szCs w:val="24"/>
        </w:rPr>
        <w:t>Energoefektivitātes pasākumu īstenošanai ir svarīga loma ne tikai energoefektivitātes mērķu sasniegšanā</w:t>
      </w:r>
      <w:r w:rsidR="00827FF9">
        <w:rPr>
          <w:rFonts w:ascii="Times New Roman" w:hAnsi="Times New Roman" w:cs="Times New Roman"/>
          <w:sz w:val="24"/>
          <w:szCs w:val="24"/>
        </w:rPr>
        <w:t>, bet arī klimata pārmaiņu politikas kontekstā</w:t>
      </w:r>
      <w:r w:rsidR="00827FF9" w:rsidRPr="00827FF9">
        <w:rPr>
          <w:rFonts w:ascii="Times New Roman" w:hAnsi="Times New Roman" w:cs="Times New Roman"/>
          <w:sz w:val="24"/>
          <w:szCs w:val="24"/>
        </w:rPr>
        <w:t xml:space="preserve">. </w:t>
      </w:r>
      <w:r w:rsidR="00827FF9">
        <w:rPr>
          <w:rFonts w:ascii="Times New Roman" w:hAnsi="Times New Roman" w:cs="Times New Roman"/>
          <w:sz w:val="24"/>
          <w:szCs w:val="24"/>
        </w:rPr>
        <w:t>Energoefektivitātes p</w:t>
      </w:r>
      <w:r w:rsidR="00827FF9" w:rsidRPr="00827FF9">
        <w:rPr>
          <w:rFonts w:ascii="Times New Roman" w:hAnsi="Times New Roman" w:cs="Times New Roman"/>
          <w:sz w:val="24"/>
          <w:szCs w:val="24"/>
        </w:rPr>
        <w:t>asākumu īstenošana var sekm</w:t>
      </w:r>
      <w:r w:rsidR="00827FF9">
        <w:rPr>
          <w:rFonts w:ascii="Times New Roman" w:hAnsi="Times New Roman" w:cs="Times New Roman"/>
          <w:sz w:val="24"/>
          <w:szCs w:val="24"/>
        </w:rPr>
        <w:t>ēt</w:t>
      </w:r>
      <w:r w:rsidR="00827FF9" w:rsidRPr="00827FF9">
        <w:rPr>
          <w:rFonts w:ascii="Times New Roman" w:hAnsi="Times New Roman" w:cs="Times New Roman"/>
          <w:sz w:val="24"/>
          <w:szCs w:val="24"/>
        </w:rPr>
        <w:t xml:space="preserve"> </w:t>
      </w:r>
      <w:r w:rsidR="00827FF9" w:rsidRPr="006958EA">
        <w:rPr>
          <w:rFonts w:ascii="Times New Roman" w:eastAsia="Times New Roman" w:hAnsi="Times New Roman"/>
          <w:sz w:val="24"/>
          <w:szCs w:val="24"/>
        </w:rPr>
        <w:t>Latvijas siltumnīcefekta gāzu emisiju samazināšanas mērķu izpildi.</w:t>
      </w:r>
    </w:p>
    <w:p w14:paraId="44646BA5" w14:textId="3B47F3E8" w:rsidR="00F522CC" w:rsidRPr="00A808FC" w:rsidRDefault="00F522CC" w:rsidP="00A808FC">
      <w:pPr>
        <w:spacing w:after="0" w:line="240" w:lineRule="auto"/>
        <w:ind w:firstLine="567"/>
        <w:jc w:val="both"/>
        <w:rPr>
          <w:rFonts w:ascii="Times New Roman" w:eastAsia="Times New Roman" w:hAnsi="Times New Roman" w:cs="Times New Roman"/>
          <w:sz w:val="24"/>
          <w:szCs w:val="24"/>
          <w:lang w:eastAsia="lv-LV"/>
        </w:rPr>
      </w:pPr>
      <w:r w:rsidRPr="00BA2C7D">
        <w:rPr>
          <w:rFonts w:ascii="Times New Roman" w:hAnsi="Times New Roman" w:cs="Times New Roman"/>
          <w:sz w:val="24"/>
          <w:szCs w:val="24"/>
        </w:rPr>
        <w:lastRenderedPageBreak/>
        <w:t>2016. gada 29. martā stājās spēkā Energoefektivitātes likums</w:t>
      </w:r>
      <w:r w:rsidRPr="00BA2C7D">
        <w:rPr>
          <w:rStyle w:val="FootnoteReference"/>
          <w:rFonts w:ascii="Times New Roman" w:hAnsi="Times New Roman" w:cs="Times New Roman"/>
          <w:sz w:val="24"/>
          <w:szCs w:val="24"/>
        </w:rPr>
        <w:footnoteReference w:id="7"/>
      </w:r>
      <w:r w:rsidRPr="00BA2C7D">
        <w:rPr>
          <w:rFonts w:ascii="Times New Roman" w:hAnsi="Times New Roman" w:cs="Times New Roman"/>
          <w:sz w:val="24"/>
          <w:szCs w:val="24"/>
        </w:rPr>
        <w:t xml:space="preserve">, kura mērķis ir </w:t>
      </w:r>
      <w:r w:rsidRPr="00BA2C7D">
        <w:rPr>
          <w:rFonts w:ascii="Times New Roman" w:eastAsia="Times New Roman" w:hAnsi="Times New Roman" w:cs="Times New Roman"/>
          <w:sz w:val="24"/>
          <w:szCs w:val="24"/>
          <w:lang w:eastAsia="lv-LV"/>
        </w:rPr>
        <w:t xml:space="preserve">energoresursu racionāla izmantošana un pārvaldība, lai sekmētu ilgtspējīgu tautsaimniecības attīstību un ierobežotu klimata pārmaiņas. </w:t>
      </w:r>
      <w:r w:rsidR="00E6384A">
        <w:rPr>
          <w:rFonts w:ascii="Times New Roman" w:hAnsi="Times New Roman" w:cs="Times New Roman"/>
          <w:sz w:val="24"/>
          <w:szCs w:val="24"/>
        </w:rPr>
        <w:t>P</w:t>
      </w:r>
      <w:r w:rsidR="00151F3F" w:rsidRPr="00BA2C7D">
        <w:rPr>
          <w:rFonts w:ascii="Times New Roman" w:eastAsia="Times New Roman" w:hAnsi="Times New Roman" w:cs="Times New Roman"/>
          <w:sz w:val="24"/>
          <w:szCs w:val="24"/>
          <w:lang w:eastAsia="lv-LV"/>
        </w:rPr>
        <w:t xml:space="preserve">lāna izveidi paredz </w:t>
      </w:r>
      <w:r w:rsidR="00F9416F">
        <w:rPr>
          <w:rFonts w:ascii="Times New Roman" w:eastAsia="Times New Roman" w:hAnsi="Times New Roman" w:cs="Times New Roman"/>
          <w:sz w:val="24"/>
          <w:szCs w:val="24"/>
          <w:lang w:eastAsia="lv-LV"/>
        </w:rPr>
        <w:t>šī</w:t>
      </w:r>
      <w:r w:rsidR="008A6A09" w:rsidRPr="00BA2C7D">
        <w:rPr>
          <w:rFonts w:ascii="Times New Roman" w:eastAsia="Times New Roman" w:hAnsi="Times New Roman" w:cs="Times New Roman"/>
          <w:sz w:val="24"/>
          <w:szCs w:val="24"/>
          <w:lang w:eastAsia="lv-LV"/>
        </w:rPr>
        <w:t xml:space="preserve"> </w:t>
      </w:r>
      <w:r w:rsidR="00151F3F" w:rsidRPr="00BA2C7D">
        <w:rPr>
          <w:rFonts w:ascii="Times New Roman" w:eastAsia="Times New Roman" w:hAnsi="Times New Roman" w:cs="Times New Roman"/>
          <w:sz w:val="24"/>
          <w:szCs w:val="24"/>
          <w:lang w:eastAsia="lv-LV"/>
        </w:rPr>
        <w:t xml:space="preserve">likuma 4. panta </w:t>
      </w:r>
      <w:r w:rsidR="008A6A09" w:rsidRPr="00BA2C7D">
        <w:rPr>
          <w:rFonts w:ascii="Times New Roman" w:eastAsia="Times New Roman" w:hAnsi="Times New Roman" w:cs="Times New Roman"/>
          <w:sz w:val="24"/>
          <w:szCs w:val="24"/>
          <w:lang w:eastAsia="lv-LV"/>
        </w:rPr>
        <w:t xml:space="preserve">trešā </w:t>
      </w:r>
      <w:r w:rsidR="00151F3F" w:rsidRPr="00BA2C7D">
        <w:rPr>
          <w:rFonts w:ascii="Times New Roman" w:eastAsia="Times New Roman" w:hAnsi="Times New Roman" w:cs="Times New Roman"/>
          <w:sz w:val="24"/>
          <w:szCs w:val="24"/>
          <w:lang w:eastAsia="lv-LV"/>
        </w:rPr>
        <w:t>daļa.</w:t>
      </w:r>
      <w:r w:rsidR="006D1969">
        <w:rPr>
          <w:rFonts w:ascii="Times New Roman" w:eastAsia="Times New Roman" w:hAnsi="Times New Roman" w:cs="Times New Roman"/>
          <w:sz w:val="24"/>
          <w:szCs w:val="24"/>
          <w:lang w:eastAsia="lv-LV"/>
        </w:rPr>
        <w:t xml:space="preserve"> </w:t>
      </w:r>
      <w:r w:rsidR="00D64E74">
        <w:rPr>
          <w:rFonts w:ascii="Times New Roman" w:eastAsia="Times New Roman" w:hAnsi="Times New Roman" w:cs="Times New Roman"/>
          <w:sz w:val="24"/>
          <w:szCs w:val="24"/>
          <w:lang w:eastAsia="lv-LV"/>
        </w:rPr>
        <w:t xml:space="preserve">Pasākumi, kas izriet no </w:t>
      </w:r>
      <w:r w:rsidR="006D1969">
        <w:rPr>
          <w:rFonts w:ascii="Times New Roman" w:eastAsia="Times New Roman" w:hAnsi="Times New Roman" w:cs="Times New Roman"/>
          <w:sz w:val="24"/>
          <w:szCs w:val="24"/>
          <w:lang w:eastAsia="lv-LV"/>
        </w:rPr>
        <w:t>Energoefektivit</w:t>
      </w:r>
      <w:r w:rsidR="00D64E74">
        <w:rPr>
          <w:rFonts w:ascii="Times New Roman" w:eastAsia="Times New Roman" w:hAnsi="Times New Roman" w:cs="Times New Roman"/>
          <w:sz w:val="24"/>
          <w:szCs w:val="24"/>
          <w:lang w:eastAsia="lv-LV"/>
        </w:rPr>
        <w:t>ātes likuma</w:t>
      </w:r>
      <w:r w:rsidR="006D1969">
        <w:rPr>
          <w:rFonts w:ascii="Times New Roman" w:eastAsia="Times New Roman" w:hAnsi="Times New Roman" w:cs="Times New Roman"/>
          <w:sz w:val="24"/>
          <w:szCs w:val="24"/>
          <w:lang w:eastAsia="lv-LV"/>
        </w:rPr>
        <w:t xml:space="preserve"> attiecībā uz energoefektivitātes paaugstināšanu paredz:</w:t>
      </w:r>
    </w:p>
    <w:p w14:paraId="0F50EBA9" w14:textId="042C82A3" w:rsidR="0097228B" w:rsidRPr="00037F6B" w:rsidRDefault="00F9416F" w:rsidP="0097228B">
      <w:pPr>
        <w:numPr>
          <w:ilvl w:val="0"/>
          <w:numId w:val="21"/>
        </w:num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w:t>
      </w:r>
      <w:r w:rsidR="0097228B" w:rsidRPr="00037F6B">
        <w:rPr>
          <w:rFonts w:ascii="Times New Roman" w:eastAsia="Times New Roman" w:hAnsi="Times New Roman" w:cs="Times New Roman"/>
          <w:bCs/>
          <w:sz w:val="24"/>
          <w:szCs w:val="24"/>
          <w:lang w:eastAsia="lv-LV"/>
        </w:rPr>
        <w:t>ielajiem uzņēmumiem</w:t>
      </w:r>
      <w:r w:rsidR="00A808FC">
        <w:rPr>
          <w:rStyle w:val="FootnoteReference"/>
          <w:rFonts w:ascii="Times New Roman" w:eastAsia="Times New Roman" w:hAnsi="Times New Roman" w:cs="Times New Roman"/>
          <w:sz w:val="24"/>
          <w:szCs w:val="24"/>
          <w:lang w:eastAsia="lv-LV"/>
        </w:rPr>
        <w:footnoteReference w:id="8"/>
      </w:r>
      <w:r w:rsidR="00A808FC">
        <w:rPr>
          <w:rFonts w:ascii="Times New Roman" w:eastAsia="Times New Roman" w:hAnsi="Times New Roman" w:cs="Times New Roman"/>
          <w:bCs/>
          <w:sz w:val="24"/>
          <w:szCs w:val="24"/>
          <w:lang w:eastAsia="lv-LV"/>
        </w:rPr>
        <w:t xml:space="preserve"> un lielajiem elektroenerģijas patērētājiem</w:t>
      </w:r>
      <w:r w:rsidR="00A808FC">
        <w:rPr>
          <w:rStyle w:val="FootnoteReference"/>
          <w:rFonts w:ascii="Times New Roman" w:eastAsia="Times New Roman" w:hAnsi="Times New Roman" w:cs="Times New Roman"/>
          <w:sz w:val="24"/>
          <w:szCs w:val="24"/>
          <w:lang w:eastAsia="lv-LV"/>
        </w:rPr>
        <w:footnoteReference w:id="9"/>
      </w:r>
      <w:r w:rsidR="00A808FC">
        <w:rPr>
          <w:rFonts w:ascii="Times New Roman" w:eastAsia="Times New Roman" w:hAnsi="Times New Roman" w:cs="Times New Roman"/>
          <w:bCs/>
          <w:sz w:val="24"/>
          <w:szCs w:val="24"/>
          <w:lang w:eastAsia="lv-LV"/>
        </w:rPr>
        <w:t xml:space="preserve"> </w:t>
      </w:r>
      <w:r w:rsidR="0097228B" w:rsidRPr="00037F6B">
        <w:rPr>
          <w:rFonts w:ascii="Times New Roman" w:eastAsia="Times New Roman" w:hAnsi="Times New Roman" w:cs="Times New Roman"/>
          <w:sz w:val="24"/>
          <w:szCs w:val="24"/>
          <w:lang w:eastAsia="lv-LV"/>
        </w:rPr>
        <w:t>veikt energoauditu vai ieviest energopārvaldības sistēmu, ieviest energoefektivitātes uzlabošanas pasākumus;</w:t>
      </w:r>
    </w:p>
    <w:p w14:paraId="2E6D626D" w14:textId="18EBC586" w:rsidR="0097228B" w:rsidRPr="00037F6B" w:rsidRDefault="00F9416F" w:rsidP="0097228B">
      <w:pPr>
        <w:numPr>
          <w:ilvl w:val="0"/>
          <w:numId w:val="21"/>
        </w:num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v</w:t>
      </w:r>
      <w:r w:rsidR="0097228B" w:rsidRPr="00037F6B">
        <w:rPr>
          <w:rFonts w:ascii="Times New Roman" w:eastAsia="Times New Roman" w:hAnsi="Times New Roman" w:cs="Times New Roman"/>
          <w:bCs/>
          <w:sz w:val="24"/>
          <w:szCs w:val="24"/>
          <w:lang w:eastAsia="lv-LV"/>
        </w:rPr>
        <w:t xml:space="preserve">alsts tiešās pārvaldes iestādēm, lielo pilsētu un novadu pašvaldībām </w:t>
      </w:r>
      <w:r w:rsidR="0097228B" w:rsidRPr="00037F6B">
        <w:rPr>
          <w:rFonts w:ascii="Times New Roman" w:eastAsia="Times New Roman" w:hAnsi="Times New Roman" w:cs="Times New Roman"/>
          <w:sz w:val="24"/>
          <w:szCs w:val="24"/>
          <w:lang w:eastAsia="lv-LV"/>
        </w:rPr>
        <w:t>ieviest energopārvaldības sistēmu, ieviest energoefektivitātes uzlabošanas pasākumus;</w:t>
      </w:r>
    </w:p>
    <w:p w14:paraId="3565B3A2" w14:textId="4AEE3BCC" w:rsidR="0097228B" w:rsidRDefault="00F9416F" w:rsidP="0097228B">
      <w:pPr>
        <w:numPr>
          <w:ilvl w:val="0"/>
          <w:numId w:val="21"/>
        </w:num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e</w:t>
      </w:r>
      <w:r w:rsidR="0097228B" w:rsidRPr="00037F6B">
        <w:rPr>
          <w:rFonts w:ascii="Times New Roman" w:eastAsia="Times New Roman" w:hAnsi="Times New Roman" w:cs="Times New Roman"/>
          <w:bCs/>
          <w:sz w:val="24"/>
          <w:szCs w:val="24"/>
          <w:lang w:eastAsia="lv-LV"/>
        </w:rPr>
        <w:t>nerģijas sadales un mazumtirdzniecības uzņēmumiem</w:t>
      </w:r>
      <w:r w:rsidR="0097228B" w:rsidRPr="00037F6B">
        <w:rPr>
          <w:rFonts w:ascii="Times New Roman" w:eastAsia="Times New Roman" w:hAnsi="Times New Roman" w:cs="Times New Roman"/>
          <w:sz w:val="24"/>
          <w:szCs w:val="24"/>
          <w:lang w:eastAsia="lv-LV"/>
        </w:rPr>
        <w:t xml:space="preserve"> ieviest pasākumus pie gala</w:t>
      </w:r>
      <w:r w:rsidR="0097228B" w:rsidRPr="004442FE">
        <w:rPr>
          <w:rFonts w:ascii="Times New Roman" w:eastAsia="Times New Roman" w:hAnsi="Times New Roman" w:cs="Times New Roman"/>
          <w:sz w:val="24"/>
          <w:szCs w:val="24"/>
          <w:lang w:eastAsia="lv-LV"/>
        </w:rPr>
        <w:t xml:space="preserve"> patērētājiem un tajos ietaupīt konkrētu enerģijas daudzumu</w:t>
      </w:r>
      <w:r w:rsidR="00A808FC">
        <w:rPr>
          <w:rFonts w:ascii="Times New Roman" w:eastAsia="Times New Roman" w:hAnsi="Times New Roman" w:cs="Times New Roman"/>
          <w:sz w:val="24"/>
          <w:szCs w:val="24"/>
          <w:lang w:eastAsia="lv-LV"/>
        </w:rPr>
        <w:t xml:space="preserve"> (iepriekš minētā EPS)</w:t>
      </w:r>
      <w:r>
        <w:rPr>
          <w:rFonts w:ascii="Times New Roman" w:eastAsia="Times New Roman" w:hAnsi="Times New Roman" w:cs="Times New Roman"/>
          <w:sz w:val="24"/>
          <w:szCs w:val="24"/>
          <w:lang w:eastAsia="lv-LV"/>
        </w:rPr>
        <w:t>;</w:t>
      </w:r>
    </w:p>
    <w:p w14:paraId="3578DA6A" w14:textId="26355C4E" w:rsidR="0097228B" w:rsidRDefault="00F9416F" w:rsidP="00B47CAC">
      <w:pPr>
        <w:pStyle w:val="ListParagraph"/>
        <w:numPr>
          <w:ilvl w:val="0"/>
          <w:numId w:val="2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A808FC">
        <w:rPr>
          <w:rFonts w:ascii="Times New Roman" w:eastAsia="Times New Roman" w:hAnsi="Times New Roman" w:cs="Times New Roman"/>
          <w:sz w:val="24"/>
          <w:szCs w:val="24"/>
          <w:lang w:eastAsia="lv-LV"/>
        </w:rPr>
        <w:t>rīvprātīgas vienošanās noslēgšanas iespēju par energoefektivitātes uzlabošanu.</w:t>
      </w:r>
    </w:p>
    <w:p w14:paraId="6822F2CD" w14:textId="6F0550A3" w:rsidR="00F9416F" w:rsidRPr="004E5CDE" w:rsidRDefault="00F9416F" w:rsidP="007B6C2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Energoefektivitātes likums paredz pienākumu par pasākum</w:t>
      </w:r>
      <w:r w:rsidR="007B6C2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finansējuma piešķiršanu atbildīgajām iestādēm</w:t>
      </w:r>
      <w:r w:rsidR="007B6C28">
        <w:rPr>
          <w:rFonts w:ascii="Times New Roman" w:eastAsia="Times New Roman" w:hAnsi="Times New Roman" w:cs="Times New Roman"/>
          <w:sz w:val="24"/>
          <w:szCs w:val="24"/>
          <w:lang w:eastAsia="lv-LV"/>
        </w:rPr>
        <w:t xml:space="preserve"> noteikt </w:t>
      </w:r>
      <w:r w:rsidR="007B6C28" w:rsidRPr="007B6C28">
        <w:rPr>
          <w:rFonts w:ascii="Times New Roman" w:eastAsia="Times New Roman" w:hAnsi="Times New Roman" w:cs="Times New Roman"/>
          <w:sz w:val="24"/>
          <w:szCs w:val="24"/>
          <w:lang w:eastAsia="lv-LV"/>
        </w:rPr>
        <w:t>energoefektivitātes uzlabošanas rezultatīvos rādītājus</w:t>
      </w:r>
      <w:r w:rsidR="007B6C28">
        <w:rPr>
          <w:rFonts w:ascii="Times New Roman" w:eastAsia="Times New Roman" w:hAnsi="Times New Roman" w:cs="Times New Roman"/>
          <w:sz w:val="24"/>
          <w:szCs w:val="24"/>
          <w:lang w:eastAsia="lv-LV"/>
        </w:rPr>
        <w:t xml:space="preserve"> vai </w:t>
      </w:r>
      <w:r w:rsidR="007B6C28" w:rsidRPr="007B6C28">
        <w:rPr>
          <w:rFonts w:ascii="Times New Roman" w:eastAsia="Times New Roman" w:hAnsi="Times New Roman" w:cs="Times New Roman"/>
          <w:sz w:val="24"/>
          <w:szCs w:val="24"/>
          <w:lang w:eastAsia="lv-LV"/>
        </w:rPr>
        <w:t>enerģijas patēriņa rādītājus tām</w:t>
      </w:r>
      <w:r w:rsidR="007B6C28">
        <w:rPr>
          <w:rFonts w:ascii="Times New Roman" w:eastAsia="Times New Roman" w:hAnsi="Times New Roman" w:cs="Times New Roman"/>
          <w:sz w:val="24"/>
          <w:szCs w:val="24"/>
          <w:lang w:eastAsia="lv-LV"/>
        </w:rPr>
        <w:t xml:space="preserve"> </w:t>
      </w:r>
      <w:r w:rsidR="007B6C28" w:rsidRPr="007B6C28">
        <w:rPr>
          <w:rFonts w:ascii="Times New Roman" w:eastAsia="Times New Roman" w:hAnsi="Times New Roman" w:cs="Times New Roman"/>
          <w:sz w:val="24"/>
          <w:szCs w:val="24"/>
          <w:lang w:eastAsia="lv-LV"/>
        </w:rPr>
        <w:t>aktivitātēm, kas tiešā veidā nav vērstas uz energoefektivitātes uzlabošanu, tomēr sekmē to</w:t>
      </w:r>
      <w:r w:rsidR="007B6C28">
        <w:rPr>
          <w:rFonts w:ascii="Times New Roman" w:eastAsia="Times New Roman" w:hAnsi="Times New Roman" w:cs="Times New Roman"/>
          <w:sz w:val="24"/>
          <w:szCs w:val="24"/>
          <w:lang w:eastAsia="lv-LV"/>
        </w:rPr>
        <w:t xml:space="preserve">. Kā redzams pēc </w:t>
      </w:r>
      <w:r w:rsidR="007B6C28" w:rsidRPr="007B6C28">
        <w:rPr>
          <w:rFonts w:ascii="Times New Roman" w:eastAsia="Times New Roman" w:hAnsi="Times New Roman" w:cs="Times New Roman"/>
          <w:sz w:val="24"/>
          <w:szCs w:val="24"/>
          <w:lang w:eastAsia="lv-LV"/>
        </w:rPr>
        <w:t xml:space="preserve">plānā apkopotajiem </w:t>
      </w:r>
      <w:r w:rsidR="007B6C28">
        <w:rPr>
          <w:rFonts w:ascii="Times New Roman" w:eastAsia="Times New Roman" w:hAnsi="Times New Roman" w:cs="Times New Roman"/>
          <w:sz w:val="24"/>
          <w:szCs w:val="24"/>
          <w:lang w:eastAsia="lv-LV"/>
        </w:rPr>
        <w:t xml:space="preserve">pasākumiem, šāda veida ietaupījumi sastāda </w:t>
      </w:r>
      <w:r w:rsidR="00DB4A80">
        <w:rPr>
          <w:rFonts w:ascii="Times New Roman" w:eastAsia="Times New Roman" w:hAnsi="Times New Roman" w:cs="Times New Roman"/>
          <w:sz w:val="24"/>
          <w:szCs w:val="24"/>
          <w:lang w:eastAsia="lv-LV"/>
        </w:rPr>
        <w:t>ievērojamu</w:t>
      </w:r>
      <w:r w:rsidR="007B6C28">
        <w:rPr>
          <w:rFonts w:ascii="Times New Roman" w:eastAsia="Times New Roman" w:hAnsi="Times New Roman" w:cs="Times New Roman"/>
          <w:sz w:val="24"/>
          <w:szCs w:val="24"/>
          <w:lang w:eastAsia="lv-LV"/>
        </w:rPr>
        <w:t xml:space="preserve"> daļu</w:t>
      </w:r>
      <w:r w:rsidR="00DB4A80">
        <w:rPr>
          <w:rFonts w:ascii="Times New Roman" w:eastAsia="Times New Roman" w:hAnsi="Times New Roman" w:cs="Times New Roman"/>
          <w:sz w:val="24"/>
          <w:szCs w:val="24"/>
          <w:lang w:eastAsia="lv-LV"/>
        </w:rPr>
        <w:t>,</w:t>
      </w:r>
      <w:r w:rsidR="007B6C28">
        <w:rPr>
          <w:rFonts w:ascii="Times New Roman" w:eastAsia="Times New Roman" w:hAnsi="Times New Roman" w:cs="Times New Roman"/>
          <w:sz w:val="24"/>
          <w:szCs w:val="24"/>
          <w:lang w:eastAsia="lv-LV"/>
        </w:rPr>
        <w:t xml:space="preserve"> tāpēc savstarpējā </w:t>
      </w:r>
      <w:r w:rsidR="007B6C28" w:rsidRPr="004E5CDE">
        <w:rPr>
          <w:rFonts w:ascii="Times New Roman" w:eastAsia="Times New Roman" w:hAnsi="Times New Roman" w:cs="Times New Roman"/>
          <w:sz w:val="24"/>
          <w:szCs w:val="24"/>
          <w:lang w:eastAsia="lv-LV"/>
        </w:rPr>
        <w:t>iestāžu sadarbība ir jo īpaši svarīga.</w:t>
      </w:r>
    </w:p>
    <w:p w14:paraId="5B8265F7" w14:textId="40B881A7" w:rsidR="00F522CC" w:rsidRPr="00BA2C7D" w:rsidRDefault="00F522CC" w:rsidP="00FD77CB">
      <w:pPr>
        <w:spacing w:after="0" w:line="240" w:lineRule="auto"/>
        <w:ind w:firstLine="567"/>
        <w:jc w:val="both"/>
        <w:rPr>
          <w:rFonts w:ascii="Times New Roman" w:hAnsi="Times New Roman" w:cs="Times New Roman"/>
          <w:b/>
          <w:sz w:val="24"/>
          <w:szCs w:val="24"/>
        </w:rPr>
      </w:pPr>
      <w:r w:rsidRPr="004E5CDE">
        <w:rPr>
          <w:rFonts w:ascii="Times New Roman" w:hAnsi="Times New Roman" w:cs="Times New Roman"/>
          <w:sz w:val="24"/>
          <w:szCs w:val="24"/>
        </w:rPr>
        <w:t xml:space="preserve">Direktīvas 2012/27/ES 7. panta 1. punkts nosaka, ka </w:t>
      </w:r>
      <w:r w:rsidR="00F3592E" w:rsidRPr="004E5CDE">
        <w:rPr>
          <w:rFonts w:ascii="Times New Roman" w:hAnsi="Times New Roman" w:cs="Times New Roman"/>
          <w:sz w:val="24"/>
          <w:szCs w:val="24"/>
        </w:rPr>
        <w:t>dalībvalstij obligātā mērķa izpildei</w:t>
      </w:r>
      <w:r w:rsidR="00F3592E">
        <w:rPr>
          <w:rFonts w:ascii="Times New Roman" w:hAnsi="Times New Roman" w:cs="Times New Roman"/>
          <w:sz w:val="24"/>
          <w:szCs w:val="24"/>
        </w:rPr>
        <w:t xml:space="preserve"> </w:t>
      </w:r>
      <w:r w:rsidRPr="00BA2C7D">
        <w:rPr>
          <w:rFonts w:ascii="Times New Roman" w:hAnsi="Times New Roman" w:cs="Times New Roman"/>
          <w:sz w:val="24"/>
          <w:szCs w:val="24"/>
        </w:rPr>
        <w:t xml:space="preserve">jāizveido EPS, kuras </w:t>
      </w:r>
      <w:r w:rsidRPr="004E5CDE">
        <w:rPr>
          <w:rFonts w:ascii="Times New Roman" w:hAnsi="Times New Roman" w:cs="Times New Roman"/>
          <w:sz w:val="24"/>
          <w:szCs w:val="24"/>
        </w:rPr>
        <w:t xml:space="preserve">ietvaros </w:t>
      </w:r>
      <w:r w:rsidR="00F3592E" w:rsidRPr="004E5CDE">
        <w:rPr>
          <w:rFonts w:ascii="Times New Roman" w:hAnsi="Times New Roman" w:cs="Times New Roman"/>
          <w:sz w:val="24"/>
          <w:szCs w:val="24"/>
        </w:rPr>
        <w:t>enerģijas</w:t>
      </w:r>
      <w:r w:rsidR="00F3592E">
        <w:rPr>
          <w:rFonts w:ascii="Times New Roman" w:hAnsi="Times New Roman" w:cs="Times New Roman"/>
          <w:sz w:val="24"/>
          <w:szCs w:val="24"/>
        </w:rPr>
        <w:t xml:space="preserve"> </w:t>
      </w:r>
      <w:r w:rsidRPr="00BA2C7D">
        <w:rPr>
          <w:rFonts w:ascii="Times New Roman" w:hAnsi="Times New Roman" w:cs="Times New Roman"/>
          <w:sz w:val="24"/>
          <w:szCs w:val="24"/>
        </w:rPr>
        <w:t>sadales uzņēmumi un/vai enerģijas mazumtirdzniecības uzņēmumi, kas noteikti kā atbildīgās puses pienākumu shēmā, sniedz ieguldījumu gala patēriņa ietaupījuma mērķa sasniegšanā un līdz 2020. gada 31. decembri</w:t>
      </w:r>
      <w:r w:rsidR="005003EB">
        <w:rPr>
          <w:rFonts w:ascii="Times New Roman" w:hAnsi="Times New Roman" w:cs="Times New Roman"/>
          <w:sz w:val="24"/>
          <w:szCs w:val="24"/>
        </w:rPr>
        <w:t>m panāk jaunus ietaupījumus 1,5</w:t>
      </w:r>
      <w:r w:rsidR="00A808FC">
        <w:rPr>
          <w:rFonts w:ascii="Times New Roman" w:hAnsi="Times New Roman" w:cs="Times New Roman"/>
          <w:sz w:val="24"/>
          <w:szCs w:val="24"/>
        </w:rPr>
        <w:t> </w:t>
      </w:r>
      <w:r w:rsidRPr="00BA2C7D">
        <w:rPr>
          <w:rFonts w:ascii="Times New Roman" w:hAnsi="Times New Roman" w:cs="Times New Roman"/>
          <w:sz w:val="24"/>
          <w:szCs w:val="24"/>
        </w:rPr>
        <w:t xml:space="preserve">% apmērā no tā enerģijas apjoma, kuru ik gadu pārdod visu sadales uzņēmumu vai visu enerģijas mazumtirdzniecības uzņēmumu galalietotājiem. Lai nodrošinātu mērķa sasniegšanu, atbildīgās puses ik gadu ievieš energoefektivitātes pasākumus jebkurā no </w:t>
      </w:r>
      <w:r w:rsidRPr="0058230E">
        <w:rPr>
          <w:rFonts w:ascii="Times New Roman" w:hAnsi="Times New Roman" w:cs="Times New Roman"/>
          <w:sz w:val="24"/>
          <w:szCs w:val="24"/>
        </w:rPr>
        <w:t xml:space="preserve">galapatēriņa sektoriem un panāk jaunus ietaupījumus atbilstoši tām noteiktajiem </w:t>
      </w:r>
      <w:r w:rsidR="000723EE" w:rsidRPr="0058230E">
        <w:rPr>
          <w:rFonts w:ascii="Times New Roman" w:hAnsi="Times New Roman" w:cs="Times New Roman"/>
          <w:sz w:val="24"/>
          <w:szCs w:val="24"/>
        </w:rPr>
        <w:t xml:space="preserve">uzkrātajiem gala enerģijas ietaupījuma </w:t>
      </w:r>
      <w:r w:rsidRPr="0058230E">
        <w:rPr>
          <w:rFonts w:ascii="Times New Roman" w:hAnsi="Times New Roman" w:cs="Times New Roman"/>
          <w:sz w:val="24"/>
          <w:szCs w:val="24"/>
        </w:rPr>
        <w:t>mērķiem.</w:t>
      </w:r>
      <w:r w:rsidR="0058230E" w:rsidRPr="0058230E">
        <w:rPr>
          <w:rFonts w:ascii="Times New Roman" w:hAnsi="Times New Roman" w:cs="Times New Roman"/>
          <w:sz w:val="24"/>
          <w:szCs w:val="24"/>
        </w:rPr>
        <w:t xml:space="preserve"> </w:t>
      </w:r>
      <w:r w:rsidR="00F3592E" w:rsidRPr="00F3592E">
        <w:rPr>
          <w:rFonts w:ascii="Times New Roman" w:hAnsi="Times New Roman" w:cs="Times New Roman"/>
          <w:sz w:val="24"/>
          <w:szCs w:val="24"/>
        </w:rPr>
        <w:t xml:space="preserve">Lai sasniegtu valsts obligāto uzkrāto gala enerģijas ietaupījuma mērķi Latvijā, Koncepcija paredz ieviest  EPS  un   alternatīvos  pasākumus, kuru  īstenošanas  pamatā  ir  ES fondu  finansējums. </w:t>
      </w:r>
      <w:r w:rsidR="00F3592E" w:rsidRPr="004E5CDE">
        <w:rPr>
          <w:rFonts w:ascii="Times New Roman" w:hAnsi="Times New Roman" w:cs="Times New Roman"/>
          <w:sz w:val="24"/>
          <w:szCs w:val="24"/>
        </w:rPr>
        <w:t>Alternatīvos pasākumus paredz šis plāns, savukārt</w:t>
      </w:r>
      <w:r w:rsidR="00F3592E">
        <w:rPr>
          <w:rFonts w:ascii="Times New Roman" w:hAnsi="Times New Roman" w:cs="Times New Roman"/>
          <w:sz w:val="24"/>
          <w:szCs w:val="24"/>
        </w:rPr>
        <w:t xml:space="preserve"> </w:t>
      </w:r>
      <w:r w:rsidR="00A808FC" w:rsidRPr="0058230E">
        <w:rPr>
          <w:rFonts w:ascii="Times New Roman" w:hAnsi="Times New Roman" w:cs="Times New Roman"/>
          <w:sz w:val="24"/>
          <w:szCs w:val="24"/>
        </w:rPr>
        <w:t>Mini</w:t>
      </w:r>
      <w:r w:rsidR="0058230E" w:rsidRPr="0058230E">
        <w:rPr>
          <w:rFonts w:ascii="Times New Roman" w:hAnsi="Times New Roman" w:cs="Times New Roman"/>
          <w:sz w:val="24"/>
          <w:szCs w:val="24"/>
        </w:rPr>
        <w:t>stru kabineta noteikumu projekts</w:t>
      </w:r>
      <w:r w:rsidR="002A648D">
        <w:rPr>
          <w:rStyle w:val="FootnoteReference"/>
          <w:rFonts w:ascii="Times New Roman" w:hAnsi="Times New Roman" w:cs="Times New Roman"/>
          <w:sz w:val="24"/>
          <w:szCs w:val="24"/>
        </w:rPr>
        <w:footnoteReference w:id="10"/>
      </w:r>
      <w:r w:rsidR="0058230E" w:rsidRPr="0058230E">
        <w:rPr>
          <w:rFonts w:ascii="Times New Roman" w:hAnsi="Times New Roman" w:cs="Times New Roman"/>
          <w:sz w:val="24"/>
          <w:szCs w:val="24"/>
        </w:rPr>
        <w:t xml:space="preserve"> attiecībā uz EPS izveidošanu izsludināts 2017. gada 26. janvāra Valsts sekretāru sanāksmē un šobrīd tas paredz pienākuma uzlikšanu elektroenerģijas tirgotājiem: strādājot ar gala patērētājiem, panākt enerģijas ietaupījumus noteiktā apjomā.</w:t>
      </w:r>
    </w:p>
    <w:p w14:paraId="348EAA72" w14:textId="77777777" w:rsidR="00F47015" w:rsidRPr="00BA2C7D" w:rsidRDefault="00F47015" w:rsidP="00FD77CB">
      <w:pPr>
        <w:spacing w:after="0" w:line="240" w:lineRule="auto"/>
        <w:rPr>
          <w:rFonts w:ascii="Times New Roman" w:hAnsi="Times New Roman" w:cs="Times New Roman"/>
          <w:sz w:val="24"/>
          <w:szCs w:val="24"/>
        </w:rPr>
      </w:pPr>
    </w:p>
    <w:p w14:paraId="7D04F8A6" w14:textId="77777777" w:rsidR="00627862" w:rsidRPr="00627862" w:rsidRDefault="00627862" w:rsidP="00627862">
      <w:pPr>
        <w:pStyle w:val="ListParagraph"/>
        <w:keepNext/>
        <w:keepLines/>
        <w:numPr>
          <w:ilvl w:val="0"/>
          <w:numId w:val="24"/>
        </w:numPr>
        <w:spacing w:before="40" w:after="0"/>
        <w:contextualSpacing w:val="0"/>
        <w:outlineLvl w:val="1"/>
        <w:rPr>
          <w:rFonts w:ascii="Times New Roman" w:eastAsiaTheme="majorEastAsia" w:hAnsi="Times New Roman" w:cstheme="majorBidi"/>
          <w:b/>
          <w:vanish/>
          <w:sz w:val="24"/>
          <w:szCs w:val="26"/>
        </w:rPr>
      </w:pPr>
      <w:bookmarkStart w:id="6" w:name="_Toc462825889"/>
      <w:bookmarkStart w:id="7" w:name="_Toc462825999"/>
      <w:bookmarkStart w:id="8" w:name="_Toc462826055"/>
      <w:bookmarkStart w:id="9" w:name="_Toc462826222"/>
      <w:bookmarkStart w:id="10" w:name="_Toc473409854"/>
      <w:bookmarkStart w:id="11" w:name="_Toc473409865"/>
      <w:bookmarkStart w:id="12" w:name="_Toc473410649"/>
      <w:bookmarkStart w:id="13" w:name="_Toc473537307"/>
      <w:bookmarkStart w:id="14" w:name="_Toc476560810"/>
      <w:bookmarkStart w:id="15" w:name="_Toc477165554"/>
      <w:bookmarkStart w:id="16" w:name="_Toc477963797"/>
      <w:bookmarkEnd w:id="6"/>
      <w:bookmarkEnd w:id="7"/>
      <w:bookmarkEnd w:id="8"/>
      <w:bookmarkEnd w:id="9"/>
      <w:bookmarkEnd w:id="10"/>
      <w:bookmarkEnd w:id="11"/>
      <w:bookmarkEnd w:id="12"/>
      <w:bookmarkEnd w:id="13"/>
      <w:bookmarkEnd w:id="14"/>
      <w:bookmarkEnd w:id="15"/>
      <w:bookmarkEnd w:id="16"/>
    </w:p>
    <w:p w14:paraId="31CA29BA" w14:textId="5B6BF57D" w:rsidR="00627862" w:rsidRPr="00627862" w:rsidRDefault="00316C84" w:rsidP="007B2A3D">
      <w:pPr>
        <w:pStyle w:val="Heading2"/>
        <w:spacing w:after="120"/>
      </w:pPr>
      <w:bookmarkStart w:id="17" w:name="_Toc477963798"/>
      <w:r>
        <w:t xml:space="preserve">2.2. </w:t>
      </w:r>
      <w:r w:rsidR="00EF6976" w:rsidRPr="00BA2C7D">
        <w:t xml:space="preserve">Obligātais mērķis </w:t>
      </w:r>
      <w:r w:rsidR="008A6A09" w:rsidRPr="00BA2C7D">
        <w:t>un tā </w:t>
      </w:r>
      <w:r w:rsidR="00795F6F" w:rsidRPr="00BA2C7D">
        <w:t>izpilde</w:t>
      </w:r>
      <w:bookmarkEnd w:id="17"/>
    </w:p>
    <w:p w14:paraId="0C102DA4" w14:textId="77777777" w:rsidR="00627862" w:rsidRPr="00627862" w:rsidRDefault="00627862" w:rsidP="00627862">
      <w:pPr>
        <w:pStyle w:val="ListParagraph"/>
        <w:keepNext/>
        <w:keepLines/>
        <w:numPr>
          <w:ilvl w:val="0"/>
          <w:numId w:val="26"/>
        </w:numPr>
        <w:spacing w:before="40" w:after="0"/>
        <w:contextualSpacing w:val="0"/>
        <w:outlineLvl w:val="2"/>
        <w:rPr>
          <w:rFonts w:ascii="Times New Roman" w:eastAsiaTheme="majorEastAsia" w:hAnsi="Times New Roman" w:cstheme="majorBidi"/>
          <w:i/>
          <w:vanish/>
          <w:sz w:val="24"/>
          <w:szCs w:val="24"/>
        </w:rPr>
      </w:pPr>
      <w:bookmarkStart w:id="18" w:name="_Toc462825891"/>
      <w:bookmarkStart w:id="19" w:name="_Toc462826001"/>
      <w:bookmarkStart w:id="20" w:name="_Toc462826057"/>
      <w:bookmarkStart w:id="21" w:name="_Toc462826224"/>
      <w:bookmarkStart w:id="22" w:name="_Toc473409856"/>
      <w:bookmarkStart w:id="23" w:name="_Toc473409867"/>
      <w:bookmarkStart w:id="24" w:name="_Toc473410651"/>
      <w:bookmarkStart w:id="25" w:name="_Toc473537309"/>
      <w:bookmarkStart w:id="26" w:name="_Toc476560812"/>
      <w:bookmarkStart w:id="27" w:name="_Toc477165556"/>
      <w:bookmarkStart w:id="28" w:name="_Toc477963799"/>
      <w:bookmarkEnd w:id="18"/>
      <w:bookmarkEnd w:id="19"/>
      <w:bookmarkEnd w:id="20"/>
      <w:bookmarkEnd w:id="21"/>
      <w:bookmarkEnd w:id="22"/>
      <w:bookmarkEnd w:id="23"/>
      <w:bookmarkEnd w:id="24"/>
      <w:bookmarkEnd w:id="25"/>
      <w:bookmarkEnd w:id="26"/>
      <w:bookmarkEnd w:id="27"/>
      <w:bookmarkEnd w:id="28"/>
    </w:p>
    <w:p w14:paraId="7ACB64E1" w14:textId="77777777" w:rsidR="00627862" w:rsidRPr="00627862" w:rsidRDefault="00627862" w:rsidP="00627862">
      <w:pPr>
        <w:pStyle w:val="ListParagraph"/>
        <w:keepNext/>
        <w:keepLines/>
        <w:numPr>
          <w:ilvl w:val="1"/>
          <w:numId w:val="26"/>
        </w:numPr>
        <w:spacing w:before="40" w:after="0"/>
        <w:contextualSpacing w:val="0"/>
        <w:outlineLvl w:val="2"/>
        <w:rPr>
          <w:rFonts w:ascii="Times New Roman" w:eastAsiaTheme="majorEastAsia" w:hAnsi="Times New Roman" w:cstheme="majorBidi"/>
          <w:i/>
          <w:vanish/>
          <w:sz w:val="24"/>
          <w:szCs w:val="24"/>
        </w:rPr>
      </w:pPr>
      <w:bookmarkStart w:id="29" w:name="_Toc462825892"/>
      <w:bookmarkStart w:id="30" w:name="_Toc462826002"/>
      <w:bookmarkStart w:id="31" w:name="_Toc462826058"/>
      <w:bookmarkStart w:id="32" w:name="_Toc462826225"/>
      <w:bookmarkStart w:id="33" w:name="_Toc473409857"/>
      <w:bookmarkStart w:id="34" w:name="_Toc473409868"/>
      <w:bookmarkStart w:id="35" w:name="_Toc473410652"/>
      <w:bookmarkStart w:id="36" w:name="_Toc473537310"/>
      <w:bookmarkStart w:id="37" w:name="_Toc476560813"/>
      <w:bookmarkStart w:id="38" w:name="_Toc477165557"/>
      <w:bookmarkStart w:id="39" w:name="_Toc477963800"/>
      <w:bookmarkEnd w:id="29"/>
      <w:bookmarkEnd w:id="30"/>
      <w:bookmarkEnd w:id="31"/>
      <w:bookmarkEnd w:id="32"/>
      <w:bookmarkEnd w:id="33"/>
      <w:bookmarkEnd w:id="34"/>
      <w:bookmarkEnd w:id="35"/>
      <w:bookmarkEnd w:id="36"/>
      <w:bookmarkEnd w:id="37"/>
      <w:bookmarkEnd w:id="38"/>
      <w:bookmarkEnd w:id="39"/>
    </w:p>
    <w:p w14:paraId="61929FE1" w14:textId="57B5932D" w:rsidR="00795F6F" w:rsidRPr="00627862" w:rsidRDefault="00316C84" w:rsidP="00627862">
      <w:pPr>
        <w:pStyle w:val="Heading3"/>
      </w:pPr>
      <w:bookmarkStart w:id="40" w:name="_Toc477963801"/>
      <w:r>
        <w:t xml:space="preserve">2.2.1. </w:t>
      </w:r>
      <w:r w:rsidR="00EF6976" w:rsidRPr="00627862">
        <w:t>S</w:t>
      </w:r>
      <w:r w:rsidR="00AC0DF9" w:rsidRPr="00627862">
        <w:t>asniegšanas grafiks</w:t>
      </w:r>
      <w:bookmarkEnd w:id="40"/>
    </w:p>
    <w:p w14:paraId="510C6729" w14:textId="77777777" w:rsidR="00AC0DF9" w:rsidRPr="00BA2C7D" w:rsidRDefault="00AC0DF9" w:rsidP="00FD77CB">
      <w:pPr>
        <w:spacing w:after="0" w:line="240" w:lineRule="auto"/>
        <w:ind w:firstLine="567"/>
        <w:jc w:val="both"/>
        <w:rPr>
          <w:rFonts w:ascii="Times New Roman" w:hAnsi="Times New Roman" w:cs="Times New Roman"/>
          <w:sz w:val="24"/>
          <w:szCs w:val="24"/>
        </w:rPr>
      </w:pPr>
    </w:p>
    <w:p w14:paraId="63DE635D" w14:textId="77777777" w:rsidR="00FE29DA" w:rsidRDefault="005170E6" w:rsidP="00CD19D3">
      <w:pPr>
        <w:spacing w:after="0" w:line="240" w:lineRule="auto"/>
        <w:ind w:firstLine="567"/>
        <w:jc w:val="both"/>
        <w:rPr>
          <w:rFonts w:ascii="Times New Roman" w:eastAsiaTheme="majorEastAsia" w:hAnsi="Times New Roman" w:cs="Times New Roman"/>
          <w:bCs/>
          <w:sz w:val="24"/>
          <w:szCs w:val="24"/>
        </w:rPr>
      </w:pPr>
      <w:r w:rsidRPr="00BA2C7D">
        <w:rPr>
          <w:rFonts w:ascii="Times New Roman" w:eastAsiaTheme="majorEastAsia" w:hAnsi="Times New Roman" w:cs="Times New Roman"/>
          <w:bCs/>
          <w:sz w:val="24"/>
          <w:szCs w:val="24"/>
        </w:rPr>
        <w:t>Latvijai saistībā ar Direktīvas 2012/27/ES ieviešanu jāsasniedz</w:t>
      </w:r>
      <w:r w:rsidR="00FE29DA">
        <w:rPr>
          <w:rFonts w:ascii="Times New Roman" w:eastAsiaTheme="majorEastAsia" w:hAnsi="Times New Roman" w:cs="Times New Roman"/>
          <w:bCs/>
          <w:sz w:val="24"/>
          <w:szCs w:val="24"/>
        </w:rPr>
        <w:t>:</w:t>
      </w:r>
    </w:p>
    <w:p w14:paraId="6596CDF6" w14:textId="495D1AB2" w:rsidR="00FE29DA" w:rsidRPr="004E5CDE" w:rsidRDefault="00701045" w:rsidP="00F3592E">
      <w:pPr>
        <w:pStyle w:val="ListParagraph"/>
        <w:numPr>
          <w:ilvl w:val="0"/>
          <w:numId w:val="19"/>
        </w:numPr>
        <w:spacing w:after="0" w:line="240" w:lineRule="auto"/>
        <w:jc w:val="both"/>
        <w:rPr>
          <w:rFonts w:ascii="Times New Roman" w:eastAsiaTheme="majorEastAsia" w:hAnsi="Times New Roman" w:cs="Times New Roman"/>
          <w:bCs/>
          <w:sz w:val="24"/>
          <w:szCs w:val="24"/>
        </w:rPr>
      </w:pPr>
      <w:r w:rsidRPr="004E5CDE">
        <w:rPr>
          <w:rFonts w:ascii="Times New Roman" w:eastAsiaTheme="majorEastAsia" w:hAnsi="Times New Roman" w:cs="Times New Roman"/>
          <w:bCs/>
          <w:sz w:val="24"/>
          <w:szCs w:val="24"/>
        </w:rPr>
        <w:t xml:space="preserve">saistošs (obligāts) </w:t>
      </w:r>
      <w:r w:rsidRPr="004E5CDE">
        <w:rPr>
          <w:rFonts w:ascii="Times New Roman" w:eastAsia="Times New Roman" w:hAnsi="Times New Roman"/>
          <w:sz w:val="24"/>
          <w:szCs w:val="24"/>
          <w:lang w:eastAsia="lv-LV"/>
        </w:rPr>
        <w:t>enerģijas galapatēriņa ietaupīju</w:t>
      </w:r>
      <w:r w:rsidR="006825EE" w:rsidRPr="004E5CDE">
        <w:rPr>
          <w:rFonts w:ascii="Times New Roman" w:eastAsia="Times New Roman" w:hAnsi="Times New Roman"/>
          <w:sz w:val="24"/>
          <w:szCs w:val="24"/>
          <w:lang w:eastAsia="lv-LV"/>
        </w:rPr>
        <w:t xml:space="preserve">ma mērķis, kas paredz laikā no </w:t>
      </w:r>
      <w:r w:rsidRPr="004E5CDE">
        <w:rPr>
          <w:rFonts w:ascii="Times New Roman" w:eastAsia="Times New Roman" w:hAnsi="Times New Roman"/>
          <w:sz w:val="24"/>
          <w:szCs w:val="24"/>
          <w:lang w:eastAsia="lv-LV"/>
        </w:rPr>
        <w:t>2014. līd</w:t>
      </w:r>
      <w:r w:rsidR="006825EE" w:rsidRPr="004E5CDE">
        <w:rPr>
          <w:rFonts w:ascii="Times New Roman" w:eastAsia="Times New Roman" w:hAnsi="Times New Roman"/>
          <w:sz w:val="24"/>
          <w:szCs w:val="24"/>
          <w:lang w:eastAsia="lv-LV"/>
        </w:rPr>
        <w:t xml:space="preserve">z 2020. gadam uzkrāt enerģijas </w:t>
      </w:r>
      <w:r w:rsidRPr="004E5CDE">
        <w:rPr>
          <w:rFonts w:ascii="Times New Roman" w:eastAsia="Times New Roman" w:hAnsi="Times New Roman"/>
          <w:sz w:val="24"/>
          <w:szCs w:val="24"/>
          <w:lang w:eastAsia="lv-LV"/>
        </w:rPr>
        <w:t xml:space="preserve">ietaupījumu </w:t>
      </w:r>
      <w:r w:rsidRPr="004E5CDE">
        <w:rPr>
          <w:rFonts w:ascii="Times New Roman" w:eastAsia="Times New Roman" w:hAnsi="Times New Roman" w:cs="Times New Roman"/>
          <w:b/>
          <w:sz w:val="24"/>
          <w:szCs w:val="24"/>
          <w:lang w:eastAsia="lv-LV"/>
        </w:rPr>
        <w:t xml:space="preserve">9896 </w:t>
      </w:r>
      <w:proofErr w:type="spellStart"/>
      <w:r w:rsidRPr="004E5CDE">
        <w:rPr>
          <w:rFonts w:ascii="Times New Roman" w:eastAsia="Times New Roman" w:hAnsi="Times New Roman" w:cs="Times New Roman"/>
          <w:b/>
          <w:sz w:val="24"/>
          <w:szCs w:val="24"/>
          <w:lang w:eastAsia="lv-LV"/>
        </w:rPr>
        <w:t>GWh</w:t>
      </w:r>
      <w:proofErr w:type="spellEnd"/>
      <w:r w:rsidRPr="004E5CDE">
        <w:rPr>
          <w:rStyle w:val="FootnoteReference"/>
          <w:rFonts w:ascii="Times New Roman" w:eastAsia="Times New Roman" w:hAnsi="Times New Roman" w:cs="Times New Roman"/>
          <w:b/>
          <w:sz w:val="24"/>
          <w:szCs w:val="24"/>
          <w:lang w:eastAsia="lv-LV"/>
        </w:rPr>
        <w:footnoteReference w:id="11"/>
      </w:r>
      <w:r w:rsidRPr="004E5CDE">
        <w:rPr>
          <w:rFonts w:ascii="Times New Roman" w:eastAsia="Times New Roman" w:hAnsi="Times New Roman" w:cs="Times New Roman"/>
          <w:b/>
          <w:sz w:val="24"/>
          <w:szCs w:val="24"/>
          <w:lang w:eastAsia="lv-LV"/>
        </w:rPr>
        <w:t xml:space="preserve"> </w:t>
      </w:r>
      <w:r w:rsidRPr="004E5CDE">
        <w:rPr>
          <w:rFonts w:ascii="Times New Roman" w:eastAsia="Times New Roman" w:hAnsi="Times New Roman" w:cs="Times New Roman"/>
          <w:sz w:val="24"/>
          <w:szCs w:val="24"/>
          <w:lang w:eastAsia="lv-LV"/>
        </w:rPr>
        <w:t xml:space="preserve">apjomā. Mērķa izpildei ir derīgi tikai mērķtiecīgi ieviesti pasākumi, kas rada enerģijas </w:t>
      </w:r>
      <w:r w:rsidRPr="004E5CDE">
        <w:rPr>
          <w:rFonts w:ascii="Times New Roman" w:eastAsia="Times New Roman" w:hAnsi="Times New Roman" w:cs="Times New Roman"/>
          <w:sz w:val="24"/>
          <w:szCs w:val="24"/>
          <w:lang w:eastAsia="lv-LV"/>
        </w:rPr>
        <w:lastRenderedPageBreak/>
        <w:t xml:space="preserve">ietaupījumus enerģijas galapatērētājos. </w:t>
      </w:r>
      <w:r w:rsidR="004E5CDE" w:rsidRPr="004E5CDE">
        <w:rPr>
          <w:rFonts w:ascii="Times New Roman" w:eastAsia="Times New Roman" w:hAnsi="Times New Roman" w:cs="Times New Roman"/>
          <w:sz w:val="24"/>
          <w:szCs w:val="24"/>
          <w:lang w:eastAsia="lv-LV"/>
        </w:rPr>
        <w:t xml:space="preserve">Uzkrātā (kumulatīvā) </w:t>
      </w:r>
      <w:r w:rsidR="00F3592E" w:rsidRPr="004E5CDE">
        <w:rPr>
          <w:rFonts w:ascii="Times New Roman" w:eastAsia="Times New Roman" w:hAnsi="Times New Roman" w:cs="Times New Roman"/>
          <w:sz w:val="24"/>
          <w:szCs w:val="24"/>
          <w:lang w:eastAsia="lv-LV"/>
        </w:rPr>
        <w:t>enerģijas ietaupījuma veidošanās princips parādīts 1.</w:t>
      </w:r>
      <w:r w:rsidR="00F625FD">
        <w:rPr>
          <w:rFonts w:ascii="Times New Roman" w:eastAsia="Times New Roman" w:hAnsi="Times New Roman" w:cs="Times New Roman"/>
          <w:sz w:val="24"/>
          <w:szCs w:val="24"/>
          <w:lang w:eastAsia="lv-LV"/>
        </w:rPr>
        <w:t xml:space="preserve"> </w:t>
      </w:r>
      <w:r w:rsidR="00F3592E" w:rsidRPr="004E5CDE">
        <w:rPr>
          <w:rFonts w:ascii="Times New Roman" w:eastAsia="Times New Roman" w:hAnsi="Times New Roman" w:cs="Times New Roman"/>
          <w:sz w:val="24"/>
          <w:szCs w:val="24"/>
          <w:lang w:eastAsia="lv-LV"/>
        </w:rPr>
        <w:t>attēlā.</w:t>
      </w:r>
    </w:p>
    <w:p w14:paraId="656834C6" w14:textId="3906F19A" w:rsidR="00CE63EA" w:rsidRPr="00766F7F" w:rsidRDefault="00EE365A" w:rsidP="00766F7F">
      <w:pPr>
        <w:pStyle w:val="ListParagraph"/>
        <w:numPr>
          <w:ilvl w:val="0"/>
          <w:numId w:val="19"/>
        </w:numPr>
        <w:spacing w:after="0" w:line="240" w:lineRule="auto"/>
        <w:jc w:val="both"/>
        <w:rPr>
          <w:rFonts w:ascii="Times New Roman" w:eastAsiaTheme="majorEastAsia" w:hAnsi="Times New Roman" w:cs="Times New Roman"/>
          <w:bCs/>
          <w:sz w:val="24"/>
          <w:szCs w:val="24"/>
        </w:rPr>
      </w:pPr>
      <w:r w:rsidRPr="00766F7F">
        <w:rPr>
          <w:rFonts w:ascii="Times New Roman" w:eastAsiaTheme="majorEastAsia" w:hAnsi="Times New Roman" w:cs="Times New Roman"/>
          <w:bCs/>
          <w:sz w:val="24"/>
          <w:szCs w:val="24"/>
        </w:rPr>
        <w:t>nesaistošs (</w:t>
      </w:r>
      <w:r w:rsidR="005170E6" w:rsidRPr="00766F7F">
        <w:rPr>
          <w:rFonts w:ascii="Times New Roman" w:eastAsiaTheme="majorEastAsia" w:hAnsi="Times New Roman" w:cs="Times New Roman"/>
          <w:bCs/>
          <w:sz w:val="24"/>
          <w:szCs w:val="24"/>
        </w:rPr>
        <w:t>indikatīvs</w:t>
      </w:r>
      <w:r w:rsidRPr="00766F7F">
        <w:rPr>
          <w:rFonts w:ascii="Times New Roman" w:eastAsiaTheme="majorEastAsia" w:hAnsi="Times New Roman" w:cs="Times New Roman"/>
          <w:bCs/>
          <w:sz w:val="24"/>
          <w:szCs w:val="24"/>
        </w:rPr>
        <w:t>)</w:t>
      </w:r>
      <w:r w:rsidR="005170E6" w:rsidRPr="00766F7F">
        <w:rPr>
          <w:rFonts w:ascii="Times New Roman" w:eastAsiaTheme="majorEastAsia" w:hAnsi="Times New Roman" w:cs="Times New Roman"/>
          <w:bCs/>
          <w:sz w:val="24"/>
          <w:szCs w:val="24"/>
        </w:rPr>
        <w:t xml:space="preserve"> valsts </w:t>
      </w:r>
      <w:r w:rsidR="00766F7F">
        <w:rPr>
          <w:rFonts w:ascii="Times New Roman" w:eastAsiaTheme="majorEastAsia" w:hAnsi="Times New Roman" w:cs="Times New Roman"/>
          <w:bCs/>
          <w:sz w:val="24"/>
          <w:szCs w:val="24"/>
        </w:rPr>
        <w:t>primārās enerģijas ietaupījuma</w:t>
      </w:r>
      <w:r w:rsidR="005170E6" w:rsidRPr="00766F7F">
        <w:rPr>
          <w:rFonts w:ascii="Times New Roman" w:eastAsiaTheme="majorEastAsia" w:hAnsi="Times New Roman" w:cs="Times New Roman"/>
          <w:bCs/>
          <w:sz w:val="24"/>
          <w:szCs w:val="24"/>
        </w:rPr>
        <w:t xml:space="preserve"> mērķis </w:t>
      </w:r>
      <w:r w:rsidR="00B5756A" w:rsidRPr="00766F7F">
        <w:rPr>
          <w:rFonts w:ascii="Times New Roman" w:eastAsiaTheme="majorEastAsia" w:hAnsi="Times New Roman" w:cs="Times New Roman"/>
          <w:bCs/>
          <w:sz w:val="24"/>
          <w:szCs w:val="24"/>
        </w:rPr>
        <w:t>–</w:t>
      </w:r>
      <w:r w:rsidR="005170E6" w:rsidRPr="00766F7F">
        <w:rPr>
          <w:rFonts w:ascii="Times New Roman" w:eastAsiaTheme="majorEastAsia" w:hAnsi="Times New Roman" w:cs="Times New Roman"/>
          <w:bCs/>
          <w:sz w:val="24"/>
          <w:szCs w:val="24"/>
        </w:rPr>
        <w:t xml:space="preserve"> </w:t>
      </w:r>
      <w:r w:rsidR="00CD19D3" w:rsidRPr="00766F7F">
        <w:rPr>
          <w:rFonts w:ascii="Times New Roman" w:eastAsiaTheme="majorEastAsia" w:hAnsi="Times New Roman" w:cs="Times New Roman"/>
          <w:b/>
          <w:bCs/>
          <w:sz w:val="24"/>
          <w:szCs w:val="24"/>
        </w:rPr>
        <w:t>7792</w:t>
      </w:r>
      <w:r w:rsidR="004C5922">
        <w:rPr>
          <w:rFonts w:ascii="Times New Roman" w:eastAsiaTheme="majorEastAsia" w:hAnsi="Times New Roman" w:cs="Times New Roman"/>
          <w:b/>
          <w:bCs/>
          <w:sz w:val="24"/>
          <w:szCs w:val="24"/>
        </w:rPr>
        <w:t> </w:t>
      </w:r>
      <w:proofErr w:type="spellStart"/>
      <w:r w:rsidR="00CE63EA" w:rsidRPr="00766F7F">
        <w:rPr>
          <w:rFonts w:ascii="Times New Roman" w:eastAsiaTheme="majorEastAsia" w:hAnsi="Times New Roman" w:cs="Times New Roman"/>
          <w:b/>
          <w:bCs/>
          <w:sz w:val="24"/>
          <w:szCs w:val="24"/>
        </w:rPr>
        <w:t>GWh</w:t>
      </w:r>
      <w:proofErr w:type="spellEnd"/>
      <w:r w:rsidR="00920DA7" w:rsidRPr="00BA2C7D">
        <w:rPr>
          <w:rStyle w:val="FootnoteReference"/>
          <w:rFonts w:ascii="Times New Roman" w:eastAsiaTheme="majorEastAsia" w:hAnsi="Times New Roman" w:cs="Times New Roman"/>
          <w:b/>
          <w:bCs/>
          <w:sz w:val="24"/>
          <w:szCs w:val="24"/>
        </w:rPr>
        <w:footnoteReference w:id="12"/>
      </w:r>
      <w:r w:rsidR="00FE29DA">
        <w:rPr>
          <w:rFonts w:ascii="Times New Roman" w:eastAsiaTheme="majorEastAsia" w:hAnsi="Times New Roman" w:cs="Times New Roman"/>
          <w:bCs/>
          <w:sz w:val="24"/>
          <w:szCs w:val="24"/>
        </w:rPr>
        <w:t xml:space="preserve">. Mērķa izpildei </w:t>
      </w:r>
      <w:r w:rsidR="00197154">
        <w:rPr>
          <w:rFonts w:ascii="Times New Roman" w:eastAsiaTheme="majorEastAsia" w:hAnsi="Times New Roman" w:cs="Times New Roman"/>
          <w:bCs/>
          <w:sz w:val="24"/>
          <w:szCs w:val="24"/>
        </w:rPr>
        <w:t>ir derīgi gan pasākumi enerģijas galapatērētājos, gan enerģijas ražošanā un sadalē/pārvadē.</w:t>
      </w:r>
    </w:p>
    <w:p w14:paraId="69BD8B09" w14:textId="77777777" w:rsidR="00D2797C" w:rsidRPr="00BA2C7D" w:rsidRDefault="00D2797C" w:rsidP="00FD77CB">
      <w:pPr>
        <w:spacing w:after="0" w:line="240" w:lineRule="auto"/>
        <w:ind w:firstLine="567"/>
        <w:jc w:val="both"/>
        <w:rPr>
          <w:rFonts w:ascii="Times New Roman" w:eastAsiaTheme="majorEastAsia" w:hAnsi="Times New Roman" w:cs="Times New Roman"/>
          <w:bCs/>
          <w:sz w:val="24"/>
          <w:szCs w:val="24"/>
        </w:rPr>
      </w:pPr>
    </w:p>
    <w:p w14:paraId="278BC2D2" w14:textId="77777777" w:rsidR="00D2797C" w:rsidRPr="00BA2C7D" w:rsidRDefault="00D2797C" w:rsidP="00FD77CB">
      <w:pPr>
        <w:shd w:val="clear" w:color="auto" w:fill="FEFEFE"/>
        <w:spacing w:after="0" w:line="240" w:lineRule="auto"/>
        <w:jc w:val="center"/>
        <w:rPr>
          <w:rFonts w:ascii="Times New Roman" w:hAnsi="Times New Roman" w:cs="Times New Roman"/>
          <w:sz w:val="28"/>
          <w:szCs w:val="28"/>
        </w:rPr>
      </w:pPr>
      <w:r w:rsidRPr="00BA2C7D">
        <w:rPr>
          <w:rFonts w:ascii="Times New Roman" w:hAnsi="Times New Roman" w:cs="Times New Roman"/>
          <w:noProof/>
          <w:sz w:val="28"/>
          <w:szCs w:val="28"/>
          <w:lang w:eastAsia="lv-LV"/>
        </w:rPr>
        <w:drawing>
          <wp:inline distT="0" distB="0" distL="0" distR="0" wp14:anchorId="2BB315B4" wp14:editId="3F5EAD3C">
            <wp:extent cx="4444779" cy="258331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9981" cy="2650275"/>
                    </a:xfrm>
                    <a:prstGeom prst="rect">
                      <a:avLst/>
                    </a:prstGeom>
                    <a:noFill/>
                  </pic:spPr>
                </pic:pic>
              </a:graphicData>
            </a:graphic>
          </wp:inline>
        </w:drawing>
      </w:r>
    </w:p>
    <w:p w14:paraId="37BDB101" w14:textId="566998D2" w:rsidR="00D2797C" w:rsidRPr="00BA2C7D" w:rsidRDefault="00D2797C" w:rsidP="00911769">
      <w:pPr>
        <w:pStyle w:val="ListParagraph"/>
        <w:shd w:val="clear" w:color="auto" w:fill="FEFEFE"/>
        <w:spacing w:before="120" w:after="0" w:line="240" w:lineRule="auto"/>
        <w:ind w:left="0"/>
        <w:contextualSpacing w:val="0"/>
        <w:jc w:val="center"/>
        <w:rPr>
          <w:rFonts w:ascii="Times New Roman" w:hAnsi="Times New Roman" w:cs="Times New Roman"/>
          <w:sz w:val="24"/>
          <w:szCs w:val="24"/>
        </w:rPr>
      </w:pPr>
      <w:r w:rsidRPr="00BA2C7D">
        <w:rPr>
          <w:rFonts w:ascii="Times New Roman" w:eastAsia="Times New Roman" w:hAnsi="Times New Roman" w:cs="Times New Roman"/>
          <w:sz w:val="24"/>
          <w:szCs w:val="24"/>
          <w:lang w:eastAsia="lv-LV"/>
        </w:rPr>
        <w:t xml:space="preserve">1. </w:t>
      </w:r>
      <w:r w:rsidRPr="00BA2C7D">
        <w:rPr>
          <w:rFonts w:ascii="Times New Roman" w:hAnsi="Times New Roman" w:cs="Times New Roman"/>
          <w:sz w:val="24"/>
          <w:szCs w:val="24"/>
        </w:rPr>
        <w:t xml:space="preserve">att. </w:t>
      </w:r>
      <w:r w:rsidR="00C65CBD" w:rsidRPr="00BA2C7D">
        <w:rPr>
          <w:rFonts w:ascii="Times New Roman" w:hAnsi="Times New Roman" w:cs="Times New Roman"/>
          <w:sz w:val="24"/>
          <w:szCs w:val="24"/>
        </w:rPr>
        <w:t>Uzkrātā</w:t>
      </w:r>
      <w:r w:rsidR="00F3592E">
        <w:rPr>
          <w:rFonts w:ascii="Times New Roman" w:hAnsi="Times New Roman" w:cs="Times New Roman"/>
          <w:sz w:val="24"/>
          <w:szCs w:val="24"/>
        </w:rPr>
        <w:t xml:space="preserve"> </w:t>
      </w:r>
      <w:r w:rsidR="00F3592E" w:rsidRPr="004E5CDE">
        <w:rPr>
          <w:rFonts w:ascii="Times New Roman" w:hAnsi="Times New Roman" w:cs="Times New Roman"/>
          <w:sz w:val="24"/>
          <w:szCs w:val="24"/>
        </w:rPr>
        <w:t>(kumulatīvā)</w:t>
      </w:r>
      <w:r w:rsidR="00C65CBD" w:rsidRPr="00BA2C7D">
        <w:rPr>
          <w:rFonts w:ascii="Times New Roman" w:hAnsi="Times New Roman" w:cs="Times New Roman"/>
          <w:sz w:val="24"/>
          <w:szCs w:val="24"/>
        </w:rPr>
        <w:t xml:space="preserve"> </w:t>
      </w:r>
      <w:r w:rsidRPr="00BA2C7D">
        <w:rPr>
          <w:rFonts w:ascii="Times New Roman" w:hAnsi="Times New Roman" w:cs="Times New Roman"/>
          <w:sz w:val="24"/>
          <w:szCs w:val="24"/>
        </w:rPr>
        <w:t xml:space="preserve">enerģijas ietaupījuma </w:t>
      </w:r>
      <w:r w:rsidR="00CD19D3" w:rsidRPr="00BA2C7D">
        <w:rPr>
          <w:rFonts w:ascii="Times New Roman" w:hAnsi="Times New Roman" w:cs="Times New Roman"/>
          <w:sz w:val="24"/>
          <w:szCs w:val="24"/>
        </w:rPr>
        <w:t>veidošanās princips.</w:t>
      </w:r>
    </w:p>
    <w:p w14:paraId="033C4E7B" w14:textId="77777777" w:rsidR="00D2797C" w:rsidRPr="00BA2C7D" w:rsidRDefault="00D2797C" w:rsidP="00FD77CB">
      <w:pPr>
        <w:shd w:val="clear" w:color="auto" w:fill="FEFEFE"/>
        <w:spacing w:after="0" w:line="240" w:lineRule="auto"/>
        <w:jc w:val="both"/>
        <w:rPr>
          <w:rFonts w:ascii="Times New Roman" w:eastAsia="Times New Roman" w:hAnsi="Times New Roman" w:cs="Times New Roman"/>
          <w:sz w:val="28"/>
          <w:szCs w:val="28"/>
          <w:lang w:eastAsia="lv-LV"/>
        </w:rPr>
      </w:pPr>
    </w:p>
    <w:p w14:paraId="3B9B735D" w14:textId="60657EC7" w:rsidR="00111424" w:rsidRPr="00BA2C7D" w:rsidRDefault="00EE365A" w:rsidP="00FD77CB">
      <w:pPr>
        <w:spacing w:after="0" w:line="240" w:lineRule="auto"/>
        <w:ind w:firstLine="567"/>
        <w:jc w:val="both"/>
        <w:rPr>
          <w:rFonts w:ascii="Times New Roman" w:eastAsia="Times New Roman" w:hAnsi="Times New Roman" w:cs="Times New Roman"/>
          <w:bCs/>
          <w:sz w:val="24"/>
          <w:szCs w:val="24"/>
        </w:rPr>
      </w:pPr>
      <w:r w:rsidRPr="00BA2C7D">
        <w:rPr>
          <w:rFonts w:ascii="Times New Roman" w:hAnsi="Times New Roman" w:cs="Times New Roman"/>
          <w:bCs/>
          <w:sz w:val="24"/>
          <w:szCs w:val="24"/>
        </w:rPr>
        <w:t xml:space="preserve">Tā kā </w:t>
      </w:r>
      <w:r w:rsidR="00EF6976" w:rsidRPr="00BA2C7D">
        <w:rPr>
          <w:rFonts w:ascii="Times New Roman" w:hAnsi="Times New Roman" w:cs="Times New Roman"/>
          <w:bCs/>
          <w:sz w:val="24"/>
          <w:szCs w:val="24"/>
        </w:rPr>
        <w:t xml:space="preserve">obligāto </w:t>
      </w:r>
      <w:r w:rsidRPr="00BA2C7D">
        <w:rPr>
          <w:rFonts w:ascii="Times New Roman" w:hAnsi="Times New Roman" w:cs="Times New Roman"/>
          <w:bCs/>
          <w:sz w:val="24"/>
          <w:szCs w:val="24"/>
        </w:rPr>
        <w:t>mērķi veido uzkrāts enerģijas ietaupījums, tā</w:t>
      </w:r>
      <w:r w:rsidR="00270CD5" w:rsidRPr="00BA2C7D">
        <w:rPr>
          <w:rFonts w:ascii="Times New Roman" w:hAnsi="Times New Roman" w:cs="Times New Roman"/>
          <w:bCs/>
          <w:sz w:val="24"/>
          <w:szCs w:val="24"/>
        </w:rPr>
        <w:t xml:space="preserve"> sasniegšanas izmaksas būtiski ietekmē pasākumu ieviešanas grafiks. </w:t>
      </w:r>
      <w:r w:rsidR="00270CD5" w:rsidRPr="00BA2C7D">
        <w:rPr>
          <w:rFonts w:ascii="Times New Roman" w:eastAsia="Times New Roman" w:hAnsi="Times New Roman" w:cs="Times New Roman"/>
          <w:sz w:val="24"/>
          <w:szCs w:val="24"/>
          <w:lang w:eastAsia="lv-LV"/>
        </w:rPr>
        <w:t>1. </w:t>
      </w:r>
      <w:r w:rsidR="009F6F13" w:rsidRPr="00BA2C7D">
        <w:rPr>
          <w:rFonts w:ascii="Times New Roman" w:eastAsia="Times New Roman" w:hAnsi="Times New Roman" w:cs="Times New Roman"/>
          <w:sz w:val="24"/>
          <w:szCs w:val="24"/>
          <w:lang w:eastAsia="lv-LV"/>
        </w:rPr>
        <w:t xml:space="preserve">attēlā </w:t>
      </w:r>
      <w:r w:rsidR="00C65CBD" w:rsidRPr="00BA2C7D">
        <w:rPr>
          <w:rFonts w:ascii="Times New Roman" w:eastAsia="Times New Roman" w:hAnsi="Times New Roman" w:cs="Times New Roman"/>
          <w:sz w:val="24"/>
          <w:szCs w:val="24"/>
          <w:lang w:eastAsia="lv-LV"/>
        </w:rPr>
        <w:t>parādīts uzkrātā enerģijas ietaupījuma veidošanās princips</w:t>
      </w:r>
      <w:r w:rsidR="00CD19D3" w:rsidRPr="00BA2C7D">
        <w:rPr>
          <w:rFonts w:ascii="Times New Roman" w:eastAsia="Times New Roman" w:hAnsi="Times New Roman" w:cs="Times New Roman"/>
          <w:sz w:val="24"/>
          <w:szCs w:val="24"/>
          <w:lang w:eastAsia="lv-LV"/>
        </w:rPr>
        <w:t xml:space="preserve">, </w:t>
      </w:r>
      <w:r w:rsidR="00C65CBD" w:rsidRPr="00BA2C7D">
        <w:rPr>
          <w:rFonts w:ascii="Times New Roman" w:eastAsia="Times New Roman" w:hAnsi="Times New Roman" w:cs="Times New Roman"/>
          <w:sz w:val="24"/>
          <w:szCs w:val="24"/>
          <w:lang w:eastAsia="lv-LV"/>
        </w:rPr>
        <w:t xml:space="preserve">kas </w:t>
      </w:r>
      <w:r w:rsidR="00F3592E" w:rsidRPr="004E5CDE">
        <w:rPr>
          <w:rFonts w:ascii="Times New Roman" w:eastAsia="Times New Roman" w:hAnsi="Times New Roman" w:cs="Times New Roman"/>
          <w:sz w:val="24"/>
          <w:szCs w:val="24"/>
          <w:lang w:eastAsia="lv-LV"/>
        </w:rPr>
        <w:t>parāda</w:t>
      </w:r>
      <w:r w:rsidR="00C65CBD" w:rsidRPr="00BA2C7D">
        <w:rPr>
          <w:rFonts w:ascii="Times New Roman" w:eastAsia="Times New Roman" w:hAnsi="Times New Roman" w:cs="Times New Roman"/>
          <w:sz w:val="24"/>
          <w:szCs w:val="24"/>
          <w:lang w:eastAsia="lv-LV"/>
        </w:rPr>
        <w:t xml:space="preserve"> </w:t>
      </w:r>
      <w:r w:rsidR="00CD19D3" w:rsidRPr="00BA2C7D">
        <w:rPr>
          <w:rFonts w:ascii="Times New Roman" w:eastAsia="Times New Roman" w:hAnsi="Times New Roman" w:cs="Times New Roman"/>
          <w:sz w:val="24"/>
          <w:szCs w:val="24"/>
          <w:lang w:eastAsia="lv-LV"/>
        </w:rPr>
        <w:t>–</w:t>
      </w:r>
      <w:r w:rsidR="00C65CBD" w:rsidRPr="00BA2C7D">
        <w:rPr>
          <w:rFonts w:ascii="Times New Roman" w:eastAsia="Times New Roman" w:hAnsi="Times New Roman" w:cs="Times New Roman"/>
          <w:sz w:val="24"/>
          <w:szCs w:val="24"/>
          <w:lang w:eastAsia="lv-LV"/>
        </w:rPr>
        <w:t xml:space="preserve"> </w:t>
      </w:r>
      <w:r w:rsidR="009F6F13" w:rsidRPr="00BA2C7D">
        <w:rPr>
          <w:rFonts w:ascii="Times New Roman" w:eastAsia="Times New Roman" w:hAnsi="Times New Roman" w:cs="Times New Roman"/>
          <w:sz w:val="24"/>
          <w:szCs w:val="24"/>
          <w:lang w:eastAsia="lv-LV"/>
        </w:rPr>
        <w:t xml:space="preserve">jo agrāk tiek ieviesti </w:t>
      </w:r>
      <w:r w:rsidRPr="00BA2C7D">
        <w:rPr>
          <w:rFonts w:ascii="Times New Roman" w:eastAsia="Times New Roman" w:hAnsi="Times New Roman" w:cs="Times New Roman"/>
          <w:sz w:val="24"/>
          <w:szCs w:val="24"/>
          <w:lang w:eastAsia="lv-LV"/>
        </w:rPr>
        <w:t xml:space="preserve">jauni </w:t>
      </w:r>
      <w:r w:rsidR="009F6F13" w:rsidRPr="00BA2C7D">
        <w:rPr>
          <w:rFonts w:ascii="Times New Roman" w:eastAsia="Times New Roman" w:hAnsi="Times New Roman" w:cs="Times New Roman"/>
          <w:sz w:val="24"/>
          <w:szCs w:val="24"/>
          <w:lang w:eastAsia="lv-LV"/>
        </w:rPr>
        <w:t xml:space="preserve">energoefektivitātes paaugstināšanas </w:t>
      </w:r>
      <w:r w:rsidR="00270CD5" w:rsidRPr="00BA2C7D">
        <w:rPr>
          <w:rFonts w:ascii="Times New Roman" w:eastAsia="Times New Roman" w:hAnsi="Times New Roman" w:cs="Times New Roman"/>
          <w:sz w:val="24"/>
          <w:szCs w:val="24"/>
          <w:lang w:eastAsia="lv-LV"/>
        </w:rPr>
        <w:t>pasākumi, jo lielāku</w:t>
      </w:r>
      <w:r w:rsidR="009F6F13" w:rsidRPr="00BA2C7D">
        <w:rPr>
          <w:rFonts w:ascii="Times New Roman" w:eastAsia="Times New Roman" w:hAnsi="Times New Roman" w:cs="Times New Roman"/>
          <w:sz w:val="24"/>
          <w:szCs w:val="24"/>
          <w:lang w:eastAsia="lv-LV"/>
        </w:rPr>
        <w:t xml:space="preserve"> enerģijas ietaupījumu tie </w:t>
      </w:r>
      <w:r w:rsidR="00151F3F" w:rsidRPr="00BA2C7D">
        <w:rPr>
          <w:rFonts w:ascii="Times New Roman" w:eastAsia="Times New Roman" w:hAnsi="Times New Roman" w:cs="Times New Roman"/>
          <w:sz w:val="24"/>
          <w:szCs w:val="24"/>
          <w:lang w:eastAsia="lv-LV"/>
        </w:rPr>
        <w:t>paspēj</w:t>
      </w:r>
      <w:r w:rsidR="00270CD5" w:rsidRPr="00BA2C7D">
        <w:rPr>
          <w:rFonts w:ascii="Times New Roman" w:eastAsia="Times New Roman" w:hAnsi="Times New Roman" w:cs="Times New Roman"/>
          <w:sz w:val="24"/>
          <w:szCs w:val="24"/>
          <w:lang w:eastAsia="lv-LV"/>
        </w:rPr>
        <w:t xml:space="preserve"> uzkrāt </w:t>
      </w:r>
      <w:r w:rsidR="009F6F13" w:rsidRPr="00BA2C7D">
        <w:rPr>
          <w:rFonts w:ascii="Times New Roman" w:eastAsia="Times New Roman" w:hAnsi="Times New Roman" w:cs="Times New Roman"/>
          <w:sz w:val="24"/>
          <w:szCs w:val="24"/>
          <w:lang w:eastAsia="lv-LV"/>
        </w:rPr>
        <w:t>periodā līdz 2020.</w:t>
      </w:r>
      <w:r w:rsidR="00280F95">
        <w:rPr>
          <w:rFonts w:ascii="Times New Roman" w:eastAsia="Times New Roman" w:hAnsi="Times New Roman" w:cs="Times New Roman"/>
          <w:sz w:val="24"/>
          <w:szCs w:val="24"/>
          <w:lang w:eastAsia="lv-LV"/>
        </w:rPr>
        <w:t> </w:t>
      </w:r>
      <w:r w:rsidR="009F6F13" w:rsidRPr="00BA2C7D">
        <w:rPr>
          <w:rFonts w:ascii="Times New Roman" w:eastAsia="Times New Roman" w:hAnsi="Times New Roman" w:cs="Times New Roman"/>
          <w:sz w:val="24"/>
          <w:szCs w:val="24"/>
          <w:lang w:eastAsia="lv-LV"/>
        </w:rPr>
        <w:t>gadam</w:t>
      </w:r>
      <w:r w:rsidR="00270CD5" w:rsidRPr="00BA2C7D">
        <w:rPr>
          <w:rFonts w:ascii="Times New Roman" w:eastAsia="Times New Roman" w:hAnsi="Times New Roman" w:cs="Times New Roman"/>
          <w:sz w:val="24"/>
          <w:szCs w:val="24"/>
          <w:lang w:eastAsia="lv-LV"/>
        </w:rPr>
        <w:t xml:space="preserve"> (</w:t>
      </w:r>
      <w:r w:rsidR="00EF6976" w:rsidRPr="00BA2C7D">
        <w:rPr>
          <w:rFonts w:ascii="Times New Roman" w:hAnsi="Times New Roman" w:cs="Times New Roman"/>
          <w:bCs/>
          <w:sz w:val="24"/>
          <w:szCs w:val="24"/>
        </w:rPr>
        <w:t>alternatīvais</w:t>
      </w:r>
      <w:r w:rsidR="00270CD5" w:rsidRPr="00BA2C7D">
        <w:rPr>
          <w:rFonts w:ascii="Times New Roman" w:hAnsi="Times New Roman" w:cs="Times New Roman"/>
          <w:bCs/>
          <w:sz w:val="24"/>
          <w:szCs w:val="24"/>
        </w:rPr>
        <w:t xml:space="preserve"> pasākums ar pabeigšanas brīdi visā savā dzīves laikā nodrošina ietaupījumus</w:t>
      </w:r>
      <w:r w:rsidR="00270CD5" w:rsidRPr="00BA2C7D">
        <w:rPr>
          <w:rFonts w:ascii="Times New Roman" w:eastAsia="Times New Roman" w:hAnsi="Times New Roman" w:cs="Times New Roman"/>
          <w:sz w:val="24"/>
          <w:szCs w:val="24"/>
          <w:lang w:eastAsia="lv-LV"/>
        </w:rPr>
        <w:t>)</w:t>
      </w:r>
      <w:r w:rsidR="00151F3F" w:rsidRPr="00BA2C7D">
        <w:rPr>
          <w:rFonts w:ascii="Times New Roman" w:eastAsia="Times New Roman" w:hAnsi="Times New Roman" w:cs="Times New Roman"/>
          <w:sz w:val="24"/>
          <w:szCs w:val="24"/>
          <w:lang w:eastAsia="lv-LV"/>
        </w:rPr>
        <w:t xml:space="preserve"> </w:t>
      </w:r>
      <w:r w:rsidR="00151F3F" w:rsidRPr="00BA2C7D">
        <w:rPr>
          <w:rFonts w:ascii="Times New Roman" w:hAnsi="Times New Roman" w:cs="Times New Roman"/>
          <w:bCs/>
          <w:sz w:val="24"/>
          <w:szCs w:val="24"/>
        </w:rPr>
        <w:t xml:space="preserve">un jo mazākas būs </w:t>
      </w:r>
      <w:r w:rsidR="00EF6976" w:rsidRPr="00BA2C7D">
        <w:rPr>
          <w:rFonts w:ascii="Times New Roman" w:hAnsi="Times New Roman" w:cs="Times New Roman"/>
          <w:bCs/>
          <w:sz w:val="24"/>
          <w:szCs w:val="24"/>
        </w:rPr>
        <w:t xml:space="preserve">obligātā </w:t>
      </w:r>
      <w:r w:rsidR="00151F3F" w:rsidRPr="00BA2C7D">
        <w:rPr>
          <w:rFonts w:ascii="Times New Roman" w:hAnsi="Times New Roman" w:cs="Times New Roman"/>
          <w:bCs/>
          <w:sz w:val="24"/>
          <w:szCs w:val="24"/>
        </w:rPr>
        <w:t>mērķa sasniegšanas izmaksas</w:t>
      </w:r>
      <w:r w:rsidR="009F6F13" w:rsidRPr="00BA2C7D">
        <w:rPr>
          <w:rFonts w:ascii="Times New Roman" w:eastAsia="Times New Roman" w:hAnsi="Times New Roman" w:cs="Times New Roman"/>
          <w:sz w:val="24"/>
          <w:szCs w:val="24"/>
          <w:lang w:eastAsia="lv-LV"/>
        </w:rPr>
        <w:t>.</w:t>
      </w:r>
    </w:p>
    <w:p w14:paraId="55A596D8" w14:textId="77EDE678" w:rsidR="00D2797C" w:rsidRPr="00BA2C7D" w:rsidRDefault="0049116F" w:rsidP="00FD77CB">
      <w:pPr>
        <w:spacing w:after="0" w:line="240" w:lineRule="auto"/>
        <w:ind w:firstLine="567"/>
        <w:jc w:val="both"/>
        <w:rPr>
          <w:rFonts w:ascii="Times New Roman" w:hAnsi="Times New Roman"/>
          <w:sz w:val="24"/>
          <w:szCs w:val="24"/>
        </w:rPr>
      </w:pPr>
      <w:r>
        <w:rPr>
          <w:rFonts w:ascii="Times New Roman" w:eastAsia="Times New Roman" w:hAnsi="Times New Roman" w:cs="Times New Roman"/>
          <w:bCs/>
          <w:sz w:val="24"/>
          <w:szCs w:val="24"/>
        </w:rPr>
        <w:t xml:space="preserve">Pēc </w:t>
      </w:r>
      <w:r w:rsidR="00D2797C" w:rsidRPr="00871F4A">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7</w:t>
      </w:r>
      <w:r w:rsidR="00D2797C" w:rsidRPr="00871F4A">
        <w:rPr>
          <w:rFonts w:ascii="Times New Roman" w:eastAsia="Times New Roman" w:hAnsi="Times New Roman" w:cs="Times New Roman"/>
          <w:bCs/>
          <w:sz w:val="24"/>
          <w:szCs w:val="24"/>
        </w:rPr>
        <w:t>. gad</w:t>
      </w:r>
      <w:r w:rsidR="0090180C">
        <w:rPr>
          <w:rFonts w:ascii="Times New Roman" w:eastAsia="Times New Roman" w:hAnsi="Times New Roman" w:cs="Times New Roman"/>
          <w:bCs/>
          <w:sz w:val="24"/>
          <w:szCs w:val="24"/>
        </w:rPr>
        <w:t xml:space="preserve">ā </w:t>
      </w:r>
      <w:r>
        <w:rPr>
          <w:rFonts w:ascii="Times New Roman" w:eastAsia="Times New Roman" w:hAnsi="Times New Roman" w:cs="Times New Roman"/>
          <w:bCs/>
          <w:sz w:val="24"/>
          <w:szCs w:val="24"/>
        </w:rPr>
        <w:t>apkopotās informācijas secināts</w:t>
      </w:r>
      <w:r w:rsidR="00D2797C" w:rsidRPr="00871F4A">
        <w:rPr>
          <w:rFonts w:ascii="Times New Roman" w:eastAsia="Times New Roman" w:hAnsi="Times New Roman" w:cs="Times New Roman"/>
          <w:bCs/>
          <w:sz w:val="24"/>
          <w:szCs w:val="24"/>
        </w:rPr>
        <w:t xml:space="preserve">, ka </w:t>
      </w:r>
      <w:r w:rsidR="00676C75" w:rsidRPr="00871F4A">
        <w:rPr>
          <w:rFonts w:ascii="Times New Roman" w:hAnsi="Times New Roman"/>
          <w:sz w:val="24"/>
          <w:szCs w:val="24"/>
        </w:rPr>
        <w:t>veikti</w:t>
      </w:r>
      <w:r w:rsidR="007A5BB0" w:rsidRPr="00871F4A">
        <w:rPr>
          <w:rFonts w:ascii="Times New Roman" w:hAnsi="Times New Roman"/>
          <w:sz w:val="24"/>
          <w:szCs w:val="24"/>
        </w:rPr>
        <w:t>e</w:t>
      </w:r>
      <w:r w:rsidR="00EF6976" w:rsidRPr="00871F4A">
        <w:rPr>
          <w:rFonts w:ascii="Times New Roman" w:hAnsi="Times New Roman"/>
          <w:sz w:val="24"/>
          <w:szCs w:val="24"/>
        </w:rPr>
        <w:t xml:space="preserve"> alternatīvie </w:t>
      </w:r>
      <w:r w:rsidR="00676C75" w:rsidRPr="00871F4A">
        <w:rPr>
          <w:rFonts w:ascii="Times New Roman" w:hAnsi="Times New Roman"/>
          <w:sz w:val="24"/>
          <w:szCs w:val="24"/>
        </w:rPr>
        <w:t xml:space="preserve">pasākumi, kuri devuši jaunus ietaupījumus 2014. </w:t>
      </w:r>
      <w:r>
        <w:rPr>
          <w:rFonts w:ascii="Times New Roman" w:hAnsi="Times New Roman"/>
          <w:sz w:val="24"/>
          <w:szCs w:val="24"/>
        </w:rPr>
        <w:t xml:space="preserve">un 2015. </w:t>
      </w:r>
      <w:r w:rsidR="00676C75" w:rsidRPr="00871F4A">
        <w:rPr>
          <w:rFonts w:ascii="Times New Roman" w:hAnsi="Times New Roman"/>
          <w:sz w:val="24"/>
          <w:szCs w:val="24"/>
        </w:rPr>
        <w:t>gadā,</w:t>
      </w:r>
      <w:r w:rsidR="00C65CBD" w:rsidRPr="00871F4A">
        <w:rPr>
          <w:rFonts w:ascii="Times New Roman" w:hAnsi="Times New Roman"/>
          <w:sz w:val="24"/>
          <w:szCs w:val="24"/>
        </w:rPr>
        <w:t xml:space="preserve"> ļaus </w:t>
      </w:r>
      <w:r w:rsidR="00D2797C" w:rsidRPr="00871F4A">
        <w:rPr>
          <w:rFonts w:ascii="Times New Roman" w:hAnsi="Times New Roman"/>
          <w:sz w:val="24"/>
          <w:szCs w:val="24"/>
        </w:rPr>
        <w:t xml:space="preserve">līdz 2020. gadam </w:t>
      </w:r>
      <w:r w:rsidR="00C65CBD" w:rsidRPr="00871F4A">
        <w:rPr>
          <w:rFonts w:ascii="Times New Roman" w:hAnsi="Times New Roman"/>
          <w:sz w:val="24"/>
          <w:szCs w:val="24"/>
        </w:rPr>
        <w:t>uzk</w:t>
      </w:r>
      <w:r w:rsidR="0090180C">
        <w:rPr>
          <w:rFonts w:ascii="Times New Roman" w:hAnsi="Times New Roman"/>
          <w:sz w:val="24"/>
          <w:szCs w:val="24"/>
        </w:rPr>
        <w:t xml:space="preserve">rāt </w:t>
      </w:r>
      <w:r w:rsidR="00D2797C" w:rsidRPr="00871F4A">
        <w:rPr>
          <w:rFonts w:ascii="Times New Roman" w:hAnsi="Times New Roman"/>
          <w:sz w:val="24"/>
          <w:szCs w:val="24"/>
        </w:rPr>
        <w:t xml:space="preserve">enerģijas ietaupījumu </w:t>
      </w:r>
      <w:r w:rsidR="00A11798">
        <w:rPr>
          <w:rFonts w:ascii="Times New Roman" w:hAnsi="Times New Roman" w:cs="Times New Roman"/>
          <w:sz w:val="24"/>
          <w:szCs w:val="24"/>
        </w:rPr>
        <w:t>1442,1</w:t>
      </w:r>
      <w:r w:rsidRPr="00700630">
        <w:rPr>
          <w:rFonts w:ascii="Times New Roman" w:hAnsi="Times New Roman" w:cs="Times New Roman"/>
          <w:sz w:val="24"/>
          <w:szCs w:val="24"/>
        </w:rPr>
        <w:t xml:space="preserve"> </w:t>
      </w:r>
      <w:proofErr w:type="spellStart"/>
      <w:r w:rsidR="00D2797C" w:rsidRPr="00700630">
        <w:rPr>
          <w:rFonts w:ascii="Times New Roman" w:hAnsi="Times New Roman"/>
          <w:sz w:val="24"/>
          <w:szCs w:val="24"/>
        </w:rPr>
        <w:t>GWh</w:t>
      </w:r>
      <w:proofErr w:type="spellEnd"/>
      <w:r w:rsidR="00D2797C" w:rsidRPr="00700630">
        <w:rPr>
          <w:rFonts w:ascii="Times New Roman" w:hAnsi="Times New Roman"/>
          <w:sz w:val="24"/>
          <w:szCs w:val="24"/>
        </w:rPr>
        <w:t xml:space="preserve"> </w:t>
      </w:r>
      <w:r w:rsidR="00111424" w:rsidRPr="00700630">
        <w:rPr>
          <w:rFonts w:ascii="Times New Roman" w:hAnsi="Times New Roman"/>
          <w:sz w:val="24"/>
          <w:szCs w:val="24"/>
        </w:rPr>
        <w:t>apmērā</w:t>
      </w:r>
      <w:r w:rsidR="00C65CBD" w:rsidRPr="00700630">
        <w:rPr>
          <w:rFonts w:ascii="Times New Roman" w:hAnsi="Times New Roman"/>
          <w:sz w:val="24"/>
          <w:szCs w:val="24"/>
        </w:rPr>
        <w:t xml:space="preserve"> (skat. 1. tabulu). Līdz ar to pašlaik izpildīti</w:t>
      </w:r>
      <w:r w:rsidR="00E97D59" w:rsidRPr="00700630">
        <w:rPr>
          <w:rFonts w:ascii="Times New Roman" w:hAnsi="Times New Roman"/>
          <w:sz w:val="24"/>
          <w:szCs w:val="24"/>
        </w:rPr>
        <w:t xml:space="preserve"> </w:t>
      </w:r>
      <w:r w:rsidR="00A11798">
        <w:rPr>
          <w:rFonts w:ascii="Times New Roman" w:hAnsi="Times New Roman"/>
          <w:sz w:val="24"/>
          <w:szCs w:val="24"/>
        </w:rPr>
        <w:t>14,6</w:t>
      </w:r>
      <w:r w:rsidR="0005178E" w:rsidRPr="00700630">
        <w:rPr>
          <w:rFonts w:ascii="Times New Roman" w:hAnsi="Times New Roman"/>
          <w:sz w:val="24"/>
          <w:szCs w:val="24"/>
        </w:rPr>
        <w:t> </w:t>
      </w:r>
      <w:r w:rsidR="00D2797C" w:rsidRPr="00871F4A">
        <w:rPr>
          <w:rFonts w:ascii="Times New Roman" w:hAnsi="Times New Roman"/>
          <w:sz w:val="24"/>
          <w:szCs w:val="24"/>
        </w:rPr>
        <w:t>% no o</w:t>
      </w:r>
      <w:r w:rsidR="006942DB" w:rsidRPr="00871F4A">
        <w:rPr>
          <w:rFonts w:ascii="Times New Roman" w:hAnsi="Times New Roman"/>
          <w:sz w:val="24"/>
          <w:szCs w:val="24"/>
        </w:rPr>
        <w:t>bligātā</w:t>
      </w:r>
      <w:r w:rsidR="00D2797C" w:rsidRPr="00871F4A">
        <w:rPr>
          <w:rFonts w:ascii="Times New Roman" w:hAnsi="Times New Roman"/>
          <w:sz w:val="24"/>
          <w:szCs w:val="24"/>
        </w:rPr>
        <w:t xml:space="preserve"> mērķa. </w:t>
      </w:r>
      <w:r w:rsidR="00995AD2" w:rsidRPr="0044394B">
        <w:rPr>
          <w:rFonts w:ascii="Times New Roman" w:hAnsi="Times New Roman"/>
          <w:sz w:val="24"/>
          <w:szCs w:val="24"/>
        </w:rPr>
        <w:t>P</w:t>
      </w:r>
      <w:r w:rsidR="00D2797C" w:rsidRPr="0044394B">
        <w:rPr>
          <w:rFonts w:ascii="Times New Roman" w:hAnsi="Times New Roman"/>
          <w:sz w:val="24"/>
          <w:szCs w:val="24"/>
        </w:rPr>
        <w:t xml:space="preserve">lānotā </w:t>
      </w:r>
      <w:r w:rsidR="006942DB" w:rsidRPr="0044394B">
        <w:rPr>
          <w:rFonts w:ascii="Times New Roman" w:hAnsi="Times New Roman"/>
          <w:sz w:val="24"/>
          <w:szCs w:val="24"/>
        </w:rPr>
        <w:t>obligātā</w:t>
      </w:r>
      <w:r w:rsidR="00D2797C" w:rsidRPr="0044394B">
        <w:rPr>
          <w:rFonts w:ascii="Times New Roman" w:hAnsi="Times New Roman"/>
          <w:sz w:val="24"/>
          <w:szCs w:val="24"/>
        </w:rPr>
        <w:t xml:space="preserve"> mērķa sasniegšanas trajektorija</w:t>
      </w:r>
      <w:r w:rsidR="00E97D59" w:rsidRPr="0044394B">
        <w:rPr>
          <w:rFonts w:ascii="Times New Roman" w:hAnsi="Times New Roman"/>
          <w:sz w:val="24"/>
          <w:szCs w:val="24"/>
        </w:rPr>
        <w:t xml:space="preserve"> </w:t>
      </w:r>
      <w:r w:rsidR="00D2797C" w:rsidRPr="0044394B">
        <w:rPr>
          <w:rFonts w:ascii="Times New Roman" w:hAnsi="Times New Roman"/>
          <w:sz w:val="24"/>
          <w:szCs w:val="24"/>
        </w:rPr>
        <w:t>atbilstoš</w:t>
      </w:r>
      <w:r w:rsidR="009F6F13" w:rsidRPr="0044394B">
        <w:rPr>
          <w:rFonts w:ascii="Times New Roman" w:hAnsi="Times New Roman"/>
          <w:sz w:val="24"/>
          <w:szCs w:val="24"/>
        </w:rPr>
        <w:t>i esošajai situācijai</w:t>
      </w:r>
      <w:r w:rsidR="00995AD2" w:rsidRPr="0044394B">
        <w:rPr>
          <w:rFonts w:ascii="Times New Roman" w:hAnsi="Times New Roman"/>
          <w:sz w:val="24"/>
          <w:szCs w:val="24"/>
        </w:rPr>
        <w:t xml:space="preserve"> parādīta</w:t>
      </w:r>
      <w:r w:rsidR="00111424" w:rsidRPr="0044394B">
        <w:rPr>
          <w:rFonts w:ascii="Times New Roman" w:hAnsi="Times New Roman"/>
          <w:sz w:val="24"/>
          <w:szCs w:val="24"/>
        </w:rPr>
        <w:t xml:space="preserve"> 2. </w:t>
      </w:r>
      <w:r w:rsidR="009F6F13" w:rsidRPr="0044394B">
        <w:rPr>
          <w:rFonts w:ascii="Times New Roman" w:hAnsi="Times New Roman"/>
          <w:sz w:val="24"/>
          <w:szCs w:val="24"/>
        </w:rPr>
        <w:t>attēlā</w:t>
      </w:r>
      <w:r w:rsidR="00E97D59" w:rsidRPr="0044394B">
        <w:rPr>
          <w:rFonts w:ascii="Times New Roman" w:hAnsi="Times New Roman"/>
          <w:sz w:val="24"/>
          <w:szCs w:val="24"/>
        </w:rPr>
        <w:t xml:space="preserve">, </w:t>
      </w:r>
      <w:r w:rsidR="009F6F13" w:rsidRPr="0044394B">
        <w:rPr>
          <w:rFonts w:ascii="Times New Roman" w:hAnsi="Times New Roman"/>
          <w:sz w:val="24"/>
          <w:szCs w:val="24"/>
        </w:rPr>
        <w:t xml:space="preserve">atsevišķi </w:t>
      </w:r>
      <w:r w:rsidR="009F6F13" w:rsidRPr="004E5CDE">
        <w:rPr>
          <w:rFonts w:ascii="Times New Roman" w:hAnsi="Times New Roman"/>
          <w:sz w:val="24"/>
          <w:szCs w:val="24"/>
        </w:rPr>
        <w:t>izdal</w:t>
      </w:r>
      <w:r w:rsidR="00EF6976" w:rsidRPr="004E5CDE">
        <w:rPr>
          <w:rFonts w:ascii="Times New Roman" w:hAnsi="Times New Roman"/>
          <w:sz w:val="24"/>
          <w:szCs w:val="24"/>
        </w:rPr>
        <w:t>ot</w:t>
      </w:r>
      <w:r w:rsidR="000420C2" w:rsidRPr="004E5CDE">
        <w:rPr>
          <w:rFonts w:ascii="Times New Roman" w:hAnsi="Times New Roman"/>
          <w:sz w:val="24"/>
          <w:szCs w:val="24"/>
        </w:rPr>
        <w:t xml:space="preserve"> </w:t>
      </w:r>
      <w:r w:rsidR="00A56D80" w:rsidRPr="004E5CDE">
        <w:rPr>
          <w:rFonts w:ascii="Times New Roman" w:hAnsi="Times New Roman"/>
          <w:sz w:val="24"/>
          <w:szCs w:val="24"/>
        </w:rPr>
        <w:t>Latvijas politikas plānošanas dokumentos jau ieplānoto</w:t>
      </w:r>
      <w:r w:rsidR="00A56D80">
        <w:rPr>
          <w:rFonts w:ascii="Times New Roman" w:hAnsi="Times New Roman"/>
          <w:sz w:val="24"/>
          <w:szCs w:val="24"/>
        </w:rPr>
        <w:t xml:space="preserve"> </w:t>
      </w:r>
      <w:r w:rsidR="00EF6976" w:rsidRPr="0044394B">
        <w:rPr>
          <w:rFonts w:ascii="Times New Roman" w:hAnsi="Times New Roman"/>
          <w:sz w:val="24"/>
          <w:szCs w:val="24"/>
        </w:rPr>
        <w:t xml:space="preserve">alternatīvo </w:t>
      </w:r>
      <w:r w:rsidR="009F6F13" w:rsidRPr="0044394B">
        <w:rPr>
          <w:rFonts w:ascii="Times New Roman" w:hAnsi="Times New Roman"/>
          <w:sz w:val="24"/>
          <w:szCs w:val="24"/>
        </w:rPr>
        <w:t>pasākumu ietaupījum</w:t>
      </w:r>
      <w:r w:rsidR="00E97D59" w:rsidRPr="0044394B">
        <w:rPr>
          <w:rFonts w:ascii="Times New Roman" w:hAnsi="Times New Roman"/>
          <w:sz w:val="24"/>
          <w:szCs w:val="24"/>
        </w:rPr>
        <w:t>u</w:t>
      </w:r>
      <w:r w:rsidR="009F6F13" w:rsidRPr="0044394B">
        <w:rPr>
          <w:rFonts w:ascii="Times New Roman" w:hAnsi="Times New Roman"/>
          <w:sz w:val="24"/>
          <w:szCs w:val="24"/>
        </w:rPr>
        <w:t>s</w:t>
      </w:r>
      <w:r w:rsidR="00E97D59" w:rsidRPr="0044394B">
        <w:rPr>
          <w:rFonts w:ascii="Times New Roman" w:hAnsi="Times New Roman"/>
          <w:sz w:val="24"/>
          <w:szCs w:val="24"/>
        </w:rPr>
        <w:t xml:space="preserve"> un </w:t>
      </w:r>
      <w:r w:rsidR="002A648D">
        <w:rPr>
          <w:rFonts w:ascii="Times New Roman" w:hAnsi="Times New Roman"/>
          <w:sz w:val="24"/>
          <w:szCs w:val="24"/>
        </w:rPr>
        <w:t xml:space="preserve">atsevišķi </w:t>
      </w:r>
      <w:r w:rsidR="0090180C">
        <w:rPr>
          <w:rFonts w:ascii="Times New Roman" w:hAnsi="Times New Roman"/>
          <w:sz w:val="24"/>
          <w:szCs w:val="24"/>
        </w:rPr>
        <w:t xml:space="preserve">nepieciešamos </w:t>
      </w:r>
      <w:r w:rsidR="00E97D59" w:rsidRPr="0044394B">
        <w:rPr>
          <w:rFonts w:ascii="Times New Roman" w:hAnsi="Times New Roman"/>
          <w:sz w:val="24"/>
          <w:szCs w:val="24"/>
        </w:rPr>
        <w:t>EPS atbildīgo pušu</w:t>
      </w:r>
      <w:r w:rsidR="0044394B" w:rsidRPr="0044394B">
        <w:rPr>
          <w:rFonts w:ascii="Times New Roman" w:hAnsi="Times New Roman"/>
          <w:sz w:val="24"/>
          <w:szCs w:val="24"/>
        </w:rPr>
        <w:t>, brīvprātīgo vienošanos par energoefektivitātes paaugstināšanu, kā arī</w:t>
      </w:r>
      <w:r w:rsidR="000420C2" w:rsidRPr="0044394B">
        <w:rPr>
          <w:rFonts w:ascii="Times New Roman" w:hAnsi="Times New Roman"/>
          <w:sz w:val="24"/>
          <w:szCs w:val="24"/>
        </w:rPr>
        <w:t xml:space="preserve"> papildus alternatīvo pasākumu</w:t>
      </w:r>
      <w:r w:rsidR="009F6F13" w:rsidRPr="0044394B">
        <w:rPr>
          <w:rFonts w:ascii="Times New Roman" w:hAnsi="Times New Roman"/>
          <w:sz w:val="24"/>
          <w:szCs w:val="24"/>
        </w:rPr>
        <w:t xml:space="preserve"> ietaupījum</w:t>
      </w:r>
      <w:r w:rsidR="0044394B" w:rsidRPr="0044394B">
        <w:rPr>
          <w:rFonts w:ascii="Times New Roman" w:hAnsi="Times New Roman"/>
          <w:sz w:val="24"/>
          <w:szCs w:val="24"/>
        </w:rPr>
        <w:t>us</w:t>
      </w:r>
      <w:r w:rsidR="00E97D59" w:rsidRPr="0044394B">
        <w:rPr>
          <w:rFonts w:ascii="Times New Roman" w:hAnsi="Times New Roman"/>
          <w:sz w:val="24"/>
          <w:szCs w:val="24"/>
        </w:rPr>
        <w:t>.</w:t>
      </w:r>
    </w:p>
    <w:p w14:paraId="4C98C811" w14:textId="77777777" w:rsidR="00E97D59" w:rsidRPr="00BA2C7D" w:rsidRDefault="00E97D59" w:rsidP="00FD77CB">
      <w:pPr>
        <w:spacing w:after="0" w:line="240" w:lineRule="auto"/>
        <w:ind w:firstLine="567"/>
        <w:jc w:val="both"/>
        <w:rPr>
          <w:rFonts w:ascii="Times New Roman" w:hAnsi="Times New Roman"/>
          <w:sz w:val="24"/>
          <w:szCs w:val="24"/>
        </w:rPr>
      </w:pPr>
    </w:p>
    <w:p w14:paraId="1C4007B9" w14:textId="5819612C" w:rsidR="00D2797C" w:rsidRPr="00BA2C7D" w:rsidRDefault="00626661" w:rsidP="000420C2">
      <w:pPr>
        <w:spacing w:after="0" w:line="240" w:lineRule="auto"/>
        <w:jc w:val="center"/>
        <w:rPr>
          <w:rFonts w:ascii="Times New Roman" w:hAnsi="Times New Roman"/>
          <w:szCs w:val="24"/>
        </w:rPr>
      </w:pPr>
      <w:r>
        <w:rPr>
          <w:noProof/>
          <w:lang w:eastAsia="lv-LV"/>
        </w:rPr>
        <w:lastRenderedPageBreak/>
        <w:drawing>
          <wp:inline distT="0" distB="0" distL="0" distR="0" wp14:anchorId="60B1CC7E" wp14:editId="4D17E946">
            <wp:extent cx="5760085" cy="3686861"/>
            <wp:effectExtent l="0" t="0" r="12065" b="8890"/>
            <wp:docPr id="3" name="Chart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750BFD" w14:textId="3C3B9FAE" w:rsidR="00AC0DF9" w:rsidRPr="0044394B" w:rsidRDefault="00D2797C" w:rsidP="00911769">
      <w:pPr>
        <w:shd w:val="clear" w:color="auto" w:fill="FEFEFE"/>
        <w:spacing w:before="120" w:after="0" w:line="240" w:lineRule="auto"/>
        <w:jc w:val="center"/>
        <w:rPr>
          <w:rFonts w:ascii="Times New Roman" w:hAnsi="Times New Roman" w:cs="Times New Roman"/>
          <w:sz w:val="24"/>
          <w:szCs w:val="24"/>
        </w:rPr>
      </w:pPr>
      <w:r w:rsidRPr="0044394B">
        <w:rPr>
          <w:rFonts w:ascii="Times New Roman" w:hAnsi="Times New Roman"/>
          <w:sz w:val="24"/>
          <w:szCs w:val="24"/>
        </w:rPr>
        <w:t xml:space="preserve">2. att. </w:t>
      </w:r>
      <w:r w:rsidR="00ED3CF9" w:rsidRPr="0044394B">
        <w:rPr>
          <w:rFonts w:ascii="Times New Roman" w:hAnsi="Times New Roman" w:cs="Times New Roman"/>
          <w:sz w:val="24"/>
          <w:szCs w:val="24"/>
        </w:rPr>
        <w:t>Uzkrātā</w:t>
      </w:r>
      <w:r w:rsidR="00A56D80">
        <w:rPr>
          <w:rFonts w:ascii="Times New Roman" w:hAnsi="Times New Roman" w:cs="Times New Roman"/>
          <w:sz w:val="24"/>
          <w:szCs w:val="24"/>
        </w:rPr>
        <w:t xml:space="preserve"> (</w:t>
      </w:r>
      <w:r w:rsidR="00A56D80" w:rsidRPr="004E5CDE">
        <w:rPr>
          <w:rFonts w:ascii="Times New Roman" w:hAnsi="Times New Roman" w:cs="Times New Roman"/>
          <w:sz w:val="24"/>
          <w:szCs w:val="24"/>
        </w:rPr>
        <w:t>kumulatīvā)</w:t>
      </w:r>
      <w:r w:rsidR="00ED3CF9" w:rsidRPr="0044394B">
        <w:rPr>
          <w:rFonts w:ascii="Times New Roman" w:hAnsi="Times New Roman" w:cs="Times New Roman"/>
          <w:sz w:val="24"/>
          <w:szCs w:val="24"/>
        </w:rPr>
        <w:t xml:space="preserve"> enerģijas </w:t>
      </w:r>
      <w:r w:rsidR="00ED3CF9" w:rsidRPr="0044394B">
        <w:rPr>
          <w:rFonts w:ascii="Times New Roman" w:hAnsi="Times New Roman" w:cs="Times New Roman"/>
          <w:sz w:val="24"/>
        </w:rPr>
        <w:t xml:space="preserve">galapatēriņa ietaupījuma </w:t>
      </w:r>
      <w:r w:rsidR="00E97D59" w:rsidRPr="0044394B">
        <w:rPr>
          <w:rFonts w:ascii="Times New Roman" w:hAnsi="Times New Roman" w:cs="Times New Roman"/>
          <w:sz w:val="24"/>
        </w:rPr>
        <w:t xml:space="preserve">trajektorija </w:t>
      </w:r>
      <w:r w:rsidR="00EF6976" w:rsidRPr="0044394B">
        <w:rPr>
          <w:rFonts w:ascii="Times New Roman" w:hAnsi="Times New Roman" w:cs="Times New Roman"/>
          <w:sz w:val="24"/>
        </w:rPr>
        <w:t xml:space="preserve">obligātā </w:t>
      </w:r>
      <w:r w:rsidR="00911769" w:rsidRPr="0044394B">
        <w:rPr>
          <w:rFonts w:ascii="Times New Roman" w:hAnsi="Times New Roman" w:cs="Times New Roman"/>
          <w:sz w:val="24"/>
        </w:rPr>
        <w:t>mērķa sasniegšanai 2014.–2020. </w:t>
      </w:r>
      <w:r w:rsidR="00ED3CF9" w:rsidRPr="0044394B">
        <w:rPr>
          <w:rFonts w:ascii="Times New Roman" w:hAnsi="Times New Roman" w:cs="Times New Roman"/>
          <w:sz w:val="24"/>
        </w:rPr>
        <w:t>gadam.</w:t>
      </w:r>
    </w:p>
    <w:p w14:paraId="2859C333" w14:textId="77777777" w:rsidR="00E97D59" w:rsidRPr="00BA2C7D" w:rsidRDefault="00E97D59" w:rsidP="00E97D59">
      <w:pPr>
        <w:shd w:val="clear" w:color="auto" w:fill="FEFEFE"/>
        <w:spacing w:after="0" w:line="240" w:lineRule="auto"/>
        <w:jc w:val="center"/>
        <w:rPr>
          <w:rFonts w:ascii="Times New Roman" w:hAnsi="Times New Roman"/>
          <w:sz w:val="24"/>
          <w:szCs w:val="24"/>
        </w:rPr>
      </w:pPr>
    </w:p>
    <w:p w14:paraId="16A250A6" w14:textId="7CAF92C9" w:rsidR="00AC0DF9" w:rsidRPr="00627862" w:rsidRDefault="00316C84" w:rsidP="00627862">
      <w:pPr>
        <w:pStyle w:val="Heading3"/>
      </w:pPr>
      <w:bookmarkStart w:id="41" w:name="_Toc477963802"/>
      <w:r>
        <w:t xml:space="preserve">2.2.2. </w:t>
      </w:r>
      <w:r w:rsidR="00920DA7" w:rsidRPr="00627862">
        <w:t xml:space="preserve">Īstenotie alternatīvie </w:t>
      </w:r>
      <w:r w:rsidR="00AC0DF9" w:rsidRPr="00627862">
        <w:t>pasākumi</w:t>
      </w:r>
      <w:r w:rsidR="002750CD" w:rsidRPr="00627862">
        <w:t xml:space="preserve"> 2014.</w:t>
      </w:r>
      <w:r w:rsidR="0090180C">
        <w:t>, 2015.</w:t>
      </w:r>
      <w:r w:rsidR="0005178E">
        <w:t> </w:t>
      </w:r>
      <w:r w:rsidR="002750CD" w:rsidRPr="00627862">
        <w:t>gadā</w:t>
      </w:r>
      <w:bookmarkEnd w:id="41"/>
    </w:p>
    <w:p w14:paraId="6BFCB0F7" w14:textId="77777777" w:rsidR="00E97D59" w:rsidRPr="00BA2C7D" w:rsidRDefault="00E97D59" w:rsidP="00E97D59">
      <w:pPr>
        <w:pStyle w:val="ListParagraph"/>
        <w:spacing w:after="0" w:line="240" w:lineRule="auto"/>
        <w:ind w:left="0"/>
        <w:rPr>
          <w:rFonts w:ascii="Times New Roman" w:hAnsi="Times New Roman"/>
          <w:b/>
          <w:i/>
          <w:sz w:val="24"/>
          <w:szCs w:val="24"/>
        </w:rPr>
      </w:pPr>
    </w:p>
    <w:p w14:paraId="746591EF" w14:textId="40A8FB1C" w:rsidR="006E4275" w:rsidRDefault="00EF6976" w:rsidP="003760D3">
      <w:pPr>
        <w:spacing w:after="0" w:line="240" w:lineRule="auto"/>
        <w:ind w:firstLine="567"/>
        <w:jc w:val="both"/>
        <w:rPr>
          <w:rFonts w:ascii="Times New Roman" w:hAnsi="Times New Roman"/>
          <w:sz w:val="24"/>
          <w:szCs w:val="24"/>
        </w:rPr>
      </w:pPr>
      <w:r w:rsidRPr="00A37D24">
        <w:rPr>
          <w:rFonts w:ascii="Times New Roman" w:hAnsi="Times New Roman"/>
          <w:sz w:val="24"/>
          <w:szCs w:val="24"/>
        </w:rPr>
        <w:t>Obligātā</w:t>
      </w:r>
      <w:r w:rsidR="00AC0DF9" w:rsidRPr="00A37D24">
        <w:rPr>
          <w:rFonts w:ascii="Times New Roman" w:hAnsi="Times New Roman"/>
          <w:sz w:val="24"/>
          <w:szCs w:val="24"/>
        </w:rPr>
        <w:t xml:space="preserve"> mērķa sasniegšana ir jānodrošina ar </w:t>
      </w:r>
      <w:r w:rsidRPr="00A37D24">
        <w:rPr>
          <w:rFonts w:ascii="Times New Roman" w:hAnsi="Times New Roman"/>
          <w:sz w:val="24"/>
          <w:szCs w:val="24"/>
        </w:rPr>
        <w:t xml:space="preserve">alternatīviem </w:t>
      </w:r>
      <w:r w:rsidR="00AC0DF9" w:rsidRPr="00A37D24">
        <w:rPr>
          <w:rFonts w:ascii="Times New Roman" w:hAnsi="Times New Roman"/>
          <w:sz w:val="24"/>
          <w:szCs w:val="24"/>
        </w:rPr>
        <w:t>pa</w:t>
      </w:r>
      <w:r w:rsidR="00E97D59" w:rsidRPr="00A37D24">
        <w:rPr>
          <w:rFonts w:ascii="Times New Roman" w:hAnsi="Times New Roman"/>
          <w:sz w:val="24"/>
          <w:szCs w:val="24"/>
        </w:rPr>
        <w:t xml:space="preserve">sākumiem, kas veikti periodā no </w:t>
      </w:r>
      <w:r w:rsidR="00AC0DF9" w:rsidRPr="00A37D24">
        <w:rPr>
          <w:rFonts w:ascii="Times New Roman" w:hAnsi="Times New Roman"/>
          <w:sz w:val="24"/>
          <w:szCs w:val="24"/>
        </w:rPr>
        <w:t xml:space="preserve">2014.–2020. gadam. </w:t>
      </w:r>
      <w:r w:rsidRPr="00A37D24">
        <w:rPr>
          <w:rFonts w:ascii="Times New Roman" w:hAnsi="Times New Roman"/>
          <w:sz w:val="24"/>
          <w:szCs w:val="24"/>
        </w:rPr>
        <w:t>Alternatīvie p</w:t>
      </w:r>
      <w:r w:rsidR="003064AF" w:rsidRPr="00A37D24">
        <w:rPr>
          <w:rFonts w:ascii="Times New Roman" w:hAnsi="Times New Roman"/>
          <w:sz w:val="24"/>
          <w:szCs w:val="24"/>
        </w:rPr>
        <w:t>asākumi, kas devuši jaunus ietaupījumus</w:t>
      </w:r>
      <w:r w:rsidR="00AC0DF9" w:rsidRPr="00A37D24">
        <w:rPr>
          <w:rFonts w:ascii="Times New Roman" w:hAnsi="Times New Roman"/>
          <w:sz w:val="24"/>
          <w:szCs w:val="24"/>
        </w:rPr>
        <w:t xml:space="preserve"> </w:t>
      </w:r>
      <w:r w:rsidR="00825D84">
        <w:rPr>
          <w:rFonts w:ascii="Times New Roman" w:hAnsi="Times New Roman"/>
          <w:sz w:val="24"/>
          <w:szCs w:val="24"/>
        </w:rPr>
        <w:t xml:space="preserve">sākot ar </w:t>
      </w:r>
      <w:r w:rsidR="00AC0DF9" w:rsidRPr="00A37D24">
        <w:rPr>
          <w:rFonts w:ascii="Times New Roman" w:hAnsi="Times New Roman"/>
          <w:sz w:val="24"/>
          <w:szCs w:val="24"/>
        </w:rPr>
        <w:t>2014.</w:t>
      </w:r>
      <w:r w:rsidR="007A5BB0">
        <w:rPr>
          <w:rFonts w:ascii="Times New Roman" w:hAnsi="Times New Roman"/>
          <w:sz w:val="24"/>
          <w:szCs w:val="24"/>
        </w:rPr>
        <w:t> </w:t>
      </w:r>
      <w:r w:rsidR="00AC0DF9" w:rsidRPr="00A37D24">
        <w:rPr>
          <w:rFonts w:ascii="Times New Roman" w:hAnsi="Times New Roman"/>
          <w:sz w:val="24"/>
          <w:szCs w:val="24"/>
        </w:rPr>
        <w:t>gad</w:t>
      </w:r>
      <w:r w:rsidR="00825D84">
        <w:rPr>
          <w:rFonts w:ascii="Times New Roman" w:hAnsi="Times New Roman"/>
          <w:sz w:val="24"/>
          <w:szCs w:val="24"/>
        </w:rPr>
        <w:t>u</w:t>
      </w:r>
      <w:r w:rsidR="003064AF" w:rsidRPr="00A37D24">
        <w:rPr>
          <w:rFonts w:ascii="Times New Roman" w:hAnsi="Times New Roman"/>
          <w:sz w:val="24"/>
          <w:szCs w:val="24"/>
        </w:rPr>
        <w:t>,</w:t>
      </w:r>
      <w:r w:rsidR="00AC0DF9" w:rsidRPr="00A37D24">
        <w:rPr>
          <w:rFonts w:ascii="Times New Roman" w:hAnsi="Times New Roman"/>
          <w:sz w:val="24"/>
          <w:szCs w:val="24"/>
        </w:rPr>
        <w:t xml:space="preserve"> ir ļāvuši </w:t>
      </w:r>
      <w:r w:rsidR="003064AF" w:rsidRPr="00A37D24">
        <w:rPr>
          <w:rFonts w:ascii="Times New Roman" w:hAnsi="Times New Roman"/>
          <w:sz w:val="24"/>
          <w:szCs w:val="24"/>
        </w:rPr>
        <w:t>iegūt</w:t>
      </w:r>
      <w:r w:rsidR="00AC0DF9" w:rsidRPr="00A37D24">
        <w:rPr>
          <w:rFonts w:ascii="Times New Roman" w:hAnsi="Times New Roman"/>
          <w:sz w:val="24"/>
          <w:szCs w:val="24"/>
        </w:rPr>
        <w:t xml:space="preserve"> enerģijas ietaupījumus, kurus ir iespējams uzkrāt. Ja </w:t>
      </w:r>
      <w:r w:rsidR="00A56D80" w:rsidRPr="004E5CDE">
        <w:rPr>
          <w:rFonts w:ascii="Times New Roman" w:hAnsi="Times New Roman"/>
          <w:sz w:val="24"/>
          <w:szCs w:val="24"/>
        </w:rPr>
        <w:t>energoefektivitātes</w:t>
      </w:r>
      <w:r w:rsidR="00A56D80">
        <w:rPr>
          <w:rFonts w:ascii="Times New Roman" w:hAnsi="Times New Roman"/>
          <w:sz w:val="24"/>
          <w:szCs w:val="24"/>
        </w:rPr>
        <w:t xml:space="preserve"> </w:t>
      </w:r>
      <w:r w:rsidR="00AC0DF9" w:rsidRPr="00A37D24">
        <w:rPr>
          <w:rFonts w:ascii="Times New Roman" w:hAnsi="Times New Roman"/>
          <w:sz w:val="24"/>
          <w:szCs w:val="24"/>
        </w:rPr>
        <w:t>pasākums turpinās līdz 2020.</w:t>
      </w:r>
      <w:r w:rsidR="007A5BB0">
        <w:rPr>
          <w:rFonts w:ascii="Times New Roman" w:hAnsi="Times New Roman"/>
          <w:sz w:val="24"/>
          <w:szCs w:val="24"/>
        </w:rPr>
        <w:t> </w:t>
      </w:r>
      <w:r w:rsidR="00AC0DF9" w:rsidRPr="00A37D24">
        <w:rPr>
          <w:rFonts w:ascii="Times New Roman" w:hAnsi="Times New Roman"/>
          <w:sz w:val="24"/>
          <w:szCs w:val="24"/>
        </w:rPr>
        <w:t>gadam vai ilgāk, ir iespējams aprēķināt uzkrāto ietaupījumu</w:t>
      </w:r>
      <w:r w:rsidR="00A14E9C">
        <w:rPr>
          <w:rStyle w:val="FootnoteReference"/>
          <w:rFonts w:ascii="Times New Roman" w:hAnsi="Times New Roman"/>
          <w:sz w:val="24"/>
          <w:szCs w:val="24"/>
        </w:rPr>
        <w:footnoteReference w:id="13"/>
      </w:r>
      <w:r w:rsidR="00AC0DF9" w:rsidRPr="00A37D24">
        <w:rPr>
          <w:rFonts w:ascii="Times New Roman" w:hAnsi="Times New Roman"/>
          <w:sz w:val="24"/>
          <w:szCs w:val="24"/>
        </w:rPr>
        <w:t xml:space="preserve"> </w:t>
      </w:r>
      <w:r w:rsidR="00B9263A">
        <w:rPr>
          <w:rFonts w:ascii="Times New Roman" w:hAnsi="Times New Roman"/>
          <w:sz w:val="24"/>
          <w:szCs w:val="24"/>
        </w:rPr>
        <w:t>visā periodā. 1.</w:t>
      </w:r>
      <w:r w:rsidR="007A5BB0">
        <w:rPr>
          <w:rFonts w:ascii="Times New Roman" w:hAnsi="Times New Roman"/>
          <w:sz w:val="24"/>
          <w:szCs w:val="24"/>
        </w:rPr>
        <w:t> </w:t>
      </w:r>
      <w:r w:rsidR="00B9263A">
        <w:rPr>
          <w:rFonts w:ascii="Times New Roman" w:hAnsi="Times New Roman"/>
          <w:sz w:val="24"/>
          <w:szCs w:val="24"/>
        </w:rPr>
        <w:t>tabulā parādīts</w:t>
      </w:r>
      <w:r w:rsidR="003064AF" w:rsidRPr="00A37D24">
        <w:rPr>
          <w:rFonts w:ascii="Times New Roman" w:hAnsi="Times New Roman"/>
          <w:sz w:val="24"/>
          <w:szCs w:val="24"/>
        </w:rPr>
        <w:t xml:space="preserve"> </w:t>
      </w:r>
      <w:r w:rsidR="00DC6989" w:rsidRPr="00A37D24">
        <w:rPr>
          <w:rFonts w:ascii="Times New Roman" w:hAnsi="Times New Roman"/>
          <w:sz w:val="24"/>
          <w:szCs w:val="24"/>
        </w:rPr>
        <w:t>alternatīvo pasākumu</w:t>
      </w:r>
      <w:r w:rsidR="00825D84">
        <w:rPr>
          <w:rFonts w:ascii="Times New Roman" w:hAnsi="Times New Roman"/>
          <w:sz w:val="24"/>
          <w:szCs w:val="24"/>
        </w:rPr>
        <w:t xml:space="preserve"> </w:t>
      </w:r>
      <w:r w:rsidR="003064AF" w:rsidRPr="002568C6">
        <w:rPr>
          <w:rFonts w:ascii="Times New Roman" w:hAnsi="Times New Roman"/>
          <w:sz w:val="24"/>
          <w:szCs w:val="24"/>
        </w:rPr>
        <w:t>uzkrātais ietaupījums</w:t>
      </w:r>
      <w:r w:rsidR="005A4E96" w:rsidRPr="00A37D24">
        <w:rPr>
          <w:rStyle w:val="FootnoteReference"/>
          <w:rFonts w:ascii="Times New Roman" w:hAnsi="Times New Roman"/>
          <w:sz w:val="24"/>
          <w:szCs w:val="24"/>
        </w:rPr>
        <w:footnoteReference w:id="14"/>
      </w:r>
      <w:r w:rsidR="00825D84">
        <w:rPr>
          <w:rFonts w:ascii="Times New Roman" w:hAnsi="Times New Roman"/>
          <w:sz w:val="24"/>
          <w:szCs w:val="24"/>
        </w:rPr>
        <w:t>, ņemot vērā 2014. un 2015. gada ietaupījumus</w:t>
      </w:r>
      <w:r w:rsidR="00B64BA2" w:rsidRPr="00A37D24">
        <w:rPr>
          <w:rFonts w:ascii="Times New Roman" w:hAnsi="Times New Roman"/>
          <w:sz w:val="24"/>
          <w:szCs w:val="24"/>
        </w:rPr>
        <w:t>.</w:t>
      </w:r>
    </w:p>
    <w:p w14:paraId="6CEC8053" w14:textId="77777777" w:rsidR="003760D3" w:rsidRDefault="003760D3" w:rsidP="003760D3">
      <w:pPr>
        <w:spacing w:after="0" w:line="240" w:lineRule="auto"/>
        <w:ind w:firstLine="567"/>
        <w:jc w:val="both"/>
        <w:rPr>
          <w:rFonts w:ascii="Times New Roman" w:hAnsi="Times New Roman"/>
          <w:sz w:val="24"/>
          <w:szCs w:val="24"/>
        </w:rPr>
      </w:pPr>
    </w:p>
    <w:p w14:paraId="779C61B3" w14:textId="71A0725A" w:rsidR="000F203D" w:rsidRPr="00BA2C7D" w:rsidRDefault="00AC0DF9" w:rsidP="00DB07CD">
      <w:pPr>
        <w:spacing w:after="120" w:line="240" w:lineRule="auto"/>
        <w:jc w:val="right"/>
      </w:pPr>
      <w:r w:rsidRPr="00BA2C7D">
        <w:rPr>
          <w:rFonts w:ascii="Times New Roman" w:hAnsi="Times New Roman"/>
          <w:sz w:val="24"/>
          <w:szCs w:val="24"/>
        </w:rPr>
        <w:t>1.</w:t>
      </w:r>
      <w:r w:rsidR="007A5BB0">
        <w:rPr>
          <w:rFonts w:ascii="Times New Roman" w:hAnsi="Times New Roman"/>
          <w:sz w:val="24"/>
          <w:szCs w:val="24"/>
        </w:rPr>
        <w:t> </w:t>
      </w:r>
      <w:r w:rsidRPr="00BA2C7D">
        <w:rPr>
          <w:rFonts w:ascii="Times New Roman" w:hAnsi="Times New Roman"/>
          <w:sz w:val="24"/>
          <w:szCs w:val="24"/>
        </w:rPr>
        <w:t xml:space="preserve">tabula. </w:t>
      </w:r>
      <w:r w:rsidR="00EF6976" w:rsidRPr="00BA2C7D">
        <w:rPr>
          <w:rFonts w:ascii="Times New Roman" w:hAnsi="Times New Roman"/>
          <w:sz w:val="24"/>
          <w:szCs w:val="24"/>
        </w:rPr>
        <w:t>Īstenotie</w:t>
      </w:r>
      <w:r w:rsidR="00676C75" w:rsidRPr="00BA2C7D">
        <w:rPr>
          <w:rFonts w:ascii="Times New Roman" w:hAnsi="Times New Roman"/>
          <w:sz w:val="24"/>
          <w:szCs w:val="24"/>
        </w:rPr>
        <w:t xml:space="preserve"> </w:t>
      </w:r>
      <w:r w:rsidR="00EF6976" w:rsidRPr="00BA2C7D">
        <w:rPr>
          <w:rFonts w:ascii="Times New Roman" w:hAnsi="Times New Roman"/>
          <w:sz w:val="24"/>
          <w:szCs w:val="24"/>
        </w:rPr>
        <w:t>alternatīvie</w:t>
      </w:r>
      <w:r w:rsidR="00676C75" w:rsidRPr="00BA2C7D">
        <w:rPr>
          <w:rFonts w:ascii="Times New Roman" w:hAnsi="Times New Roman"/>
          <w:sz w:val="24"/>
          <w:szCs w:val="24"/>
        </w:rPr>
        <w:t xml:space="preserve"> pasākumi, kuri d</w:t>
      </w:r>
      <w:r w:rsidR="00E97D59" w:rsidRPr="00BA2C7D">
        <w:rPr>
          <w:rFonts w:ascii="Times New Roman" w:hAnsi="Times New Roman"/>
          <w:sz w:val="24"/>
          <w:szCs w:val="24"/>
        </w:rPr>
        <w:t>evuši jaunus ietaupījumus 2014. </w:t>
      </w:r>
      <w:r w:rsidR="00676C75" w:rsidRPr="00BA2C7D">
        <w:rPr>
          <w:rFonts w:ascii="Times New Roman" w:hAnsi="Times New Roman"/>
          <w:sz w:val="24"/>
          <w:szCs w:val="24"/>
        </w:rPr>
        <w:t>gadā</w:t>
      </w:r>
      <w:r w:rsidRPr="00BA2C7D">
        <w:rPr>
          <w:rFonts w:ascii="Times New Roman" w:hAnsi="Times New Roman"/>
          <w:sz w:val="24"/>
          <w:szCs w:val="24"/>
        </w:rPr>
        <w:t xml:space="preserve"> </w:t>
      </w:r>
      <w:r w:rsidR="00D62F3A">
        <w:rPr>
          <w:rFonts w:ascii="Times New Roman" w:hAnsi="Times New Roman"/>
          <w:sz w:val="24"/>
          <w:szCs w:val="24"/>
        </w:rPr>
        <w:t xml:space="preserve">un 2015. gadā </w:t>
      </w:r>
      <w:r w:rsidRPr="00BA2C7D">
        <w:rPr>
          <w:rFonts w:ascii="Times New Roman" w:hAnsi="Times New Roman"/>
          <w:sz w:val="24"/>
          <w:szCs w:val="24"/>
        </w:rPr>
        <w:t>un to uzkrātais enerģijas ietaupījums.</w:t>
      </w:r>
    </w:p>
    <w:tbl>
      <w:tblPr>
        <w:tblStyle w:val="TableGrid"/>
        <w:tblW w:w="5000" w:type="pct"/>
        <w:tblLook w:val="04A0" w:firstRow="1" w:lastRow="0" w:firstColumn="1" w:lastColumn="0" w:noHBand="0" w:noVBand="1"/>
      </w:tblPr>
      <w:tblGrid>
        <w:gridCol w:w="694"/>
        <w:gridCol w:w="3614"/>
        <w:gridCol w:w="2852"/>
        <w:gridCol w:w="1901"/>
      </w:tblGrid>
      <w:tr w:rsidR="00D30239" w:rsidRPr="00766920" w14:paraId="187A226D" w14:textId="1CEB5D6B" w:rsidTr="006958EA">
        <w:trPr>
          <w:trHeight w:val="283"/>
        </w:trPr>
        <w:tc>
          <w:tcPr>
            <w:tcW w:w="383" w:type="pct"/>
            <w:shd w:val="clear" w:color="auto" w:fill="auto"/>
            <w:vAlign w:val="center"/>
          </w:tcPr>
          <w:p w14:paraId="455D152D" w14:textId="77777777" w:rsidR="00D30239" w:rsidRPr="00766920" w:rsidRDefault="00D30239" w:rsidP="00766920">
            <w:pPr>
              <w:jc w:val="center"/>
              <w:rPr>
                <w:rFonts w:ascii="Times New Roman" w:hAnsi="Times New Roman" w:cs="Times New Roman"/>
                <w:b/>
              </w:rPr>
            </w:pPr>
            <w:r w:rsidRPr="00766920">
              <w:rPr>
                <w:rFonts w:ascii="Times New Roman" w:hAnsi="Times New Roman" w:cs="Times New Roman"/>
                <w:b/>
              </w:rPr>
              <w:t>Nr. p. k.</w:t>
            </w:r>
          </w:p>
        </w:tc>
        <w:tc>
          <w:tcPr>
            <w:tcW w:w="1994" w:type="pct"/>
            <w:shd w:val="clear" w:color="auto" w:fill="auto"/>
            <w:vAlign w:val="center"/>
          </w:tcPr>
          <w:p w14:paraId="1F0230A6" w14:textId="77777777" w:rsidR="00D30239" w:rsidRPr="00766920" w:rsidRDefault="00D30239" w:rsidP="002D5ED8">
            <w:pPr>
              <w:jc w:val="center"/>
              <w:rPr>
                <w:rFonts w:ascii="Times New Roman" w:hAnsi="Times New Roman" w:cs="Times New Roman"/>
                <w:b/>
              </w:rPr>
            </w:pPr>
            <w:r w:rsidRPr="00766920">
              <w:rPr>
                <w:rFonts w:ascii="Times New Roman" w:hAnsi="Times New Roman" w:cs="Times New Roman"/>
                <w:b/>
              </w:rPr>
              <w:t>Pasākums</w:t>
            </w:r>
          </w:p>
        </w:tc>
        <w:tc>
          <w:tcPr>
            <w:tcW w:w="1574" w:type="pct"/>
            <w:vAlign w:val="center"/>
          </w:tcPr>
          <w:p w14:paraId="321106DB" w14:textId="77777777" w:rsidR="00D30239" w:rsidRPr="00766920" w:rsidRDefault="00D30239" w:rsidP="00E479CC">
            <w:pPr>
              <w:jc w:val="center"/>
              <w:rPr>
                <w:rFonts w:ascii="Times New Roman" w:hAnsi="Times New Roman" w:cs="Times New Roman"/>
                <w:b/>
              </w:rPr>
            </w:pPr>
            <w:r>
              <w:rPr>
                <w:rFonts w:ascii="Times New Roman" w:hAnsi="Times New Roman" w:cs="Times New Roman"/>
                <w:b/>
              </w:rPr>
              <w:t>Atbildīgā institūcija</w:t>
            </w:r>
          </w:p>
        </w:tc>
        <w:tc>
          <w:tcPr>
            <w:tcW w:w="1049" w:type="pct"/>
            <w:shd w:val="clear" w:color="auto" w:fill="auto"/>
            <w:vAlign w:val="center"/>
          </w:tcPr>
          <w:p w14:paraId="0C6B9BC1" w14:textId="290A305B" w:rsidR="00D30239" w:rsidRPr="00766920" w:rsidRDefault="00D30239" w:rsidP="002D5ED8">
            <w:pPr>
              <w:jc w:val="center"/>
              <w:rPr>
                <w:rFonts w:ascii="Times New Roman" w:hAnsi="Times New Roman" w:cs="Times New Roman"/>
                <w:b/>
              </w:rPr>
            </w:pPr>
            <w:r w:rsidRPr="00766920">
              <w:rPr>
                <w:rFonts w:ascii="Times New Roman" w:hAnsi="Times New Roman" w:cs="Times New Roman"/>
                <w:b/>
              </w:rPr>
              <w:t xml:space="preserve">Uzkrātais ietaupījums periodā līdz 2020. gadam, </w:t>
            </w:r>
            <w:proofErr w:type="spellStart"/>
            <w:r w:rsidRPr="00766920">
              <w:rPr>
                <w:rFonts w:ascii="Times New Roman" w:hAnsi="Times New Roman" w:cs="Times New Roman"/>
                <w:b/>
              </w:rPr>
              <w:t>GWh</w:t>
            </w:r>
            <w:proofErr w:type="spellEnd"/>
            <w:r w:rsidRPr="00766920" w:rsidDel="00D30239">
              <w:rPr>
                <w:rFonts w:ascii="Times New Roman" w:hAnsi="Times New Roman" w:cs="Times New Roman"/>
                <w:b/>
              </w:rPr>
              <w:t xml:space="preserve"> </w:t>
            </w:r>
          </w:p>
        </w:tc>
      </w:tr>
      <w:tr w:rsidR="00D30239" w:rsidRPr="00766920" w14:paraId="007A8CB3" w14:textId="02F10AF8" w:rsidTr="006958EA">
        <w:tc>
          <w:tcPr>
            <w:tcW w:w="383" w:type="pct"/>
            <w:vAlign w:val="center"/>
          </w:tcPr>
          <w:p w14:paraId="28340C54" w14:textId="77777777" w:rsidR="00D30239" w:rsidRPr="00766920" w:rsidRDefault="00D30239" w:rsidP="00FD77CB">
            <w:pPr>
              <w:jc w:val="center"/>
              <w:rPr>
                <w:rFonts w:ascii="Times New Roman" w:hAnsi="Times New Roman" w:cs="Times New Roman"/>
              </w:rPr>
            </w:pPr>
            <w:r w:rsidRPr="00766920">
              <w:rPr>
                <w:rFonts w:ascii="Times New Roman" w:hAnsi="Times New Roman" w:cs="Times New Roman"/>
              </w:rPr>
              <w:t>1.</w:t>
            </w:r>
          </w:p>
        </w:tc>
        <w:tc>
          <w:tcPr>
            <w:tcW w:w="1994" w:type="pct"/>
            <w:vAlign w:val="center"/>
          </w:tcPr>
          <w:p w14:paraId="6FC9AD1B" w14:textId="6D366CCC" w:rsidR="00D30239" w:rsidRPr="00766920" w:rsidRDefault="00D30239" w:rsidP="00A10CC0">
            <w:pPr>
              <w:pStyle w:val="Default"/>
              <w:rPr>
                <w:rFonts w:ascii="Times New Roman" w:hAnsi="Times New Roman" w:cs="Times New Roman"/>
                <w:color w:val="auto"/>
                <w:sz w:val="22"/>
                <w:szCs w:val="22"/>
              </w:rPr>
            </w:pPr>
            <w:r>
              <w:rPr>
                <w:rFonts w:ascii="Times New Roman" w:hAnsi="Times New Roman" w:cs="Times New Roman"/>
                <w:color w:val="auto"/>
                <w:sz w:val="22"/>
                <w:szCs w:val="22"/>
              </w:rPr>
              <w:t>P</w:t>
            </w:r>
            <w:r w:rsidRPr="008371A3">
              <w:rPr>
                <w:rFonts w:ascii="Times New Roman" w:hAnsi="Times New Roman" w:cs="Times New Roman"/>
                <w:color w:val="auto"/>
                <w:sz w:val="22"/>
                <w:szCs w:val="22"/>
              </w:rPr>
              <w:t>rojektu konkursa “Kompleksi risinājumi siltumnīcefekta gāzu emisiju samazināšanai” (KPFI-15)</w:t>
            </w:r>
          </w:p>
        </w:tc>
        <w:tc>
          <w:tcPr>
            <w:tcW w:w="1574" w:type="pct"/>
            <w:vAlign w:val="center"/>
          </w:tcPr>
          <w:p w14:paraId="2702E6A9" w14:textId="5F1AF8FC" w:rsidR="00D30239" w:rsidRPr="00766920"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Vides aizsardzības un reģionālās attīstības ministrija (turpmāk –VARAM)</w:t>
            </w:r>
          </w:p>
        </w:tc>
        <w:tc>
          <w:tcPr>
            <w:tcW w:w="1049" w:type="pct"/>
            <w:shd w:val="clear" w:color="auto" w:fill="auto"/>
            <w:vAlign w:val="center"/>
          </w:tcPr>
          <w:p w14:paraId="743E86C2" w14:textId="184A73F5" w:rsidR="00D30239" w:rsidRPr="00766920" w:rsidDel="008371A3"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679,6</w:t>
            </w:r>
          </w:p>
        </w:tc>
      </w:tr>
      <w:tr w:rsidR="00D30239" w:rsidRPr="00766920" w14:paraId="74D2D07B" w14:textId="0DB949FC" w:rsidTr="006958EA">
        <w:tc>
          <w:tcPr>
            <w:tcW w:w="383" w:type="pct"/>
            <w:vAlign w:val="center"/>
          </w:tcPr>
          <w:p w14:paraId="4AC6C445" w14:textId="7240AE1E" w:rsidR="00D30239" w:rsidRPr="00766920" w:rsidRDefault="00D30239" w:rsidP="00FD77CB">
            <w:pPr>
              <w:jc w:val="center"/>
              <w:rPr>
                <w:rFonts w:ascii="Times New Roman" w:hAnsi="Times New Roman" w:cs="Times New Roman"/>
              </w:rPr>
            </w:pPr>
            <w:r>
              <w:rPr>
                <w:rFonts w:ascii="Times New Roman" w:hAnsi="Times New Roman" w:cs="Times New Roman"/>
              </w:rPr>
              <w:lastRenderedPageBreak/>
              <w:t>2</w:t>
            </w:r>
            <w:r w:rsidRPr="00766920">
              <w:rPr>
                <w:rFonts w:ascii="Times New Roman" w:hAnsi="Times New Roman" w:cs="Times New Roman"/>
              </w:rPr>
              <w:t>.</w:t>
            </w:r>
          </w:p>
        </w:tc>
        <w:tc>
          <w:tcPr>
            <w:tcW w:w="1994" w:type="pct"/>
            <w:vAlign w:val="center"/>
          </w:tcPr>
          <w:p w14:paraId="62AC9A70" w14:textId="3664B16E" w:rsidR="00D30239" w:rsidRDefault="00D30239" w:rsidP="00A10CC0">
            <w:pPr>
              <w:pStyle w:val="Default"/>
              <w:rPr>
                <w:rFonts w:ascii="Times New Roman" w:hAnsi="Times New Roman" w:cs="Times New Roman"/>
                <w:color w:val="auto"/>
                <w:sz w:val="22"/>
                <w:szCs w:val="22"/>
              </w:rPr>
            </w:pPr>
            <w:r>
              <w:rPr>
                <w:rFonts w:ascii="Times New Roman" w:hAnsi="Times New Roman" w:cs="Times New Roman"/>
                <w:color w:val="auto"/>
                <w:sz w:val="22"/>
                <w:szCs w:val="22"/>
              </w:rPr>
              <w:t>D</w:t>
            </w:r>
            <w:r w:rsidRPr="00D162CF">
              <w:rPr>
                <w:rFonts w:ascii="Times New Roman" w:hAnsi="Times New Roman" w:cs="Times New Roman"/>
                <w:color w:val="auto"/>
                <w:sz w:val="22"/>
                <w:szCs w:val="22"/>
              </w:rPr>
              <w:t>arbības programmas "Infrastruktūra un pakalpojumi" papildinājuma 3.4.</w:t>
            </w:r>
            <w:r>
              <w:rPr>
                <w:rFonts w:ascii="Times New Roman" w:hAnsi="Times New Roman" w:cs="Times New Roman"/>
                <w:color w:val="auto"/>
                <w:sz w:val="22"/>
                <w:szCs w:val="22"/>
              </w:rPr>
              <w:t xml:space="preserve"> </w:t>
            </w:r>
            <w:r w:rsidRPr="00D162CF">
              <w:rPr>
                <w:rFonts w:ascii="Times New Roman" w:hAnsi="Times New Roman" w:cs="Times New Roman"/>
                <w:color w:val="auto"/>
                <w:sz w:val="22"/>
                <w:szCs w:val="22"/>
              </w:rPr>
              <w:t>prioritātes "Kvalitatīvas vides dzīvei un ekonomiskai aktivitātei nodrošināšana" 3.4.4.</w:t>
            </w:r>
            <w:r>
              <w:rPr>
                <w:rFonts w:ascii="Times New Roman" w:hAnsi="Times New Roman" w:cs="Times New Roman"/>
                <w:color w:val="auto"/>
                <w:sz w:val="22"/>
                <w:szCs w:val="22"/>
              </w:rPr>
              <w:t xml:space="preserve"> </w:t>
            </w:r>
            <w:r w:rsidRPr="00D162CF">
              <w:rPr>
                <w:rFonts w:ascii="Times New Roman" w:hAnsi="Times New Roman" w:cs="Times New Roman"/>
                <w:color w:val="auto"/>
                <w:sz w:val="22"/>
                <w:szCs w:val="22"/>
              </w:rPr>
              <w:t>pasākuma "Mājokļa energoefektivitāte" 3.4.4.1.</w:t>
            </w:r>
            <w:r>
              <w:rPr>
                <w:rFonts w:ascii="Times New Roman" w:hAnsi="Times New Roman" w:cs="Times New Roman"/>
                <w:color w:val="auto"/>
                <w:sz w:val="22"/>
                <w:szCs w:val="22"/>
              </w:rPr>
              <w:t xml:space="preserve"> </w:t>
            </w:r>
            <w:r w:rsidRPr="00D162CF">
              <w:rPr>
                <w:rFonts w:ascii="Times New Roman" w:hAnsi="Times New Roman" w:cs="Times New Roman"/>
                <w:color w:val="auto"/>
                <w:sz w:val="22"/>
                <w:szCs w:val="22"/>
              </w:rPr>
              <w:t xml:space="preserve">aktivitātes "Daudzdzīvokļu māju </w:t>
            </w:r>
            <w:proofErr w:type="spellStart"/>
            <w:r w:rsidRPr="00D162CF">
              <w:rPr>
                <w:rFonts w:ascii="Times New Roman" w:hAnsi="Times New Roman" w:cs="Times New Roman"/>
                <w:color w:val="auto"/>
                <w:sz w:val="22"/>
                <w:szCs w:val="22"/>
              </w:rPr>
              <w:t>siltumnoturības</w:t>
            </w:r>
            <w:proofErr w:type="spellEnd"/>
            <w:r w:rsidRPr="00D162CF">
              <w:rPr>
                <w:rFonts w:ascii="Times New Roman" w:hAnsi="Times New Roman" w:cs="Times New Roman"/>
                <w:color w:val="auto"/>
                <w:sz w:val="22"/>
                <w:szCs w:val="22"/>
              </w:rPr>
              <w:t xml:space="preserve"> uzlabošanas pasākumi"</w:t>
            </w:r>
          </w:p>
          <w:p w14:paraId="7C60E4B1" w14:textId="77777777" w:rsidR="00D30239" w:rsidRDefault="00D30239" w:rsidP="00A10CC0">
            <w:pPr>
              <w:pStyle w:val="Default"/>
              <w:rPr>
                <w:rFonts w:ascii="Times New Roman" w:hAnsi="Times New Roman" w:cs="Times New Roman"/>
                <w:color w:val="auto"/>
                <w:sz w:val="22"/>
                <w:szCs w:val="22"/>
              </w:rPr>
            </w:pPr>
          </w:p>
          <w:p w14:paraId="11E35710" w14:textId="30147A3E" w:rsidR="00D30239" w:rsidRDefault="00D30239" w:rsidP="00A10CC0">
            <w:pPr>
              <w:pStyle w:val="Default"/>
              <w:rPr>
                <w:rFonts w:ascii="Times New Roman" w:hAnsi="Times New Roman" w:cs="Times New Roman"/>
                <w:color w:val="auto"/>
                <w:sz w:val="22"/>
                <w:szCs w:val="22"/>
              </w:rPr>
            </w:pPr>
            <w:r>
              <w:rPr>
                <w:rFonts w:ascii="Times New Roman" w:hAnsi="Times New Roman" w:cs="Times New Roman"/>
                <w:color w:val="auto"/>
                <w:sz w:val="22"/>
                <w:szCs w:val="22"/>
              </w:rPr>
              <w:t>un</w:t>
            </w:r>
          </w:p>
          <w:p w14:paraId="598FBAF5" w14:textId="77777777" w:rsidR="00D30239" w:rsidRDefault="00D30239" w:rsidP="00A10CC0">
            <w:pPr>
              <w:pStyle w:val="Default"/>
              <w:rPr>
                <w:rFonts w:ascii="Times New Roman" w:hAnsi="Times New Roman" w:cs="Times New Roman"/>
                <w:color w:val="auto"/>
                <w:sz w:val="22"/>
                <w:szCs w:val="22"/>
              </w:rPr>
            </w:pPr>
          </w:p>
          <w:p w14:paraId="4664638F" w14:textId="0614AFE5" w:rsidR="00D30239" w:rsidRPr="00766920" w:rsidRDefault="00D30239" w:rsidP="007F0187">
            <w:pPr>
              <w:pStyle w:val="Default"/>
              <w:rPr>
                <w:rFonts w:ascii="Times New Roman" w:hAnsi="Times New Roman" w:cs="Times New Roman"/>
                <w:color w:val="auto"/>
                <w:sz w:val="22"/>
                <w:szCs w:val="22"/>
              </w:rPr>
            </w:pPr>
            <w:r>
              <w:rPr>
                <w:rFonts w:ascii="Times New Roman" w:hAnsi="Times New Roman" w:cs="Times New Roman"/>
                <w:color w:val="auto"/>
                <w:sz w:val="22"/>
                <w:szCs w:val="22"/>
              </w:rPr>
              <w:t>D</w:t>
            </w:r>
            <w:r w:rsidRPr="00D162CF">
              <w:rPr>
                <w:rFonts w:ascii="Times New Roman" w:hAnsi="Times New Roman" w:cs="Times New Roman"/>
                <w:color w:val="auto"/>
                <w:sz w:val="22"/>
                <w:szCs w:val="22"/>
              </w:rPr>
              <w:t>arbības programmas "Infrastruktūra un pakalpojumi" papildinājuma 3.4.prioritātes "Kvalitatīvas vides dzīvei un ekonomiskai aktivitātei nodrošināšana" 3.4.4.</w:t>
            </w:r>
            <w:r>
              <w:rPr>
                <w:rFonts w:ascii="Times New Roman" w:hAnsi="Times New Roman" w:cs="Times New Roman"/>
                <w:color w:val="auto"/>
                <w:sz w:val="22"/>
                <w:szCs w:val="22"/>
              </w:rPr>
              <w:t xml:space="preserve"> </w:t>
            </w:r>
            <w:r w:rsidRPr="00D162CF">
              <w:rPr>
                <w:rFonts w:ascii="Times New Roman" w:hAnsi="Times New Roman" w:cs="Times New Roman"/>
                <w:color w:val="auto"/>
                <w:sz w:val="22"/>
                <w:szCs w:val="22"/>
              </w:rPr>
              <w:t>pasākuma "Mājokļa energoefektivitāte" 3.4.4.2.</w:t>
            </w:r>
            <w:r>
              <w:rPr>
                <w:rFonts w:ascii="Times New Roman" w:hAnsi="Times New Roman" w:cs="Times New Roman"/>
                <w:color w:val="auto"/>
                <w:sz w:val="22"/>
                <w:szCs w:val="22"/>
              </w:rPr>
              <w:t xml:space="preserve"> </w:t>
            </w:r>
            <w:r w:rsidRPr="00D162CF">
              <w:rPr>
                <w:rFonts w:ascii="Times New Roman" w:hAnsi="Times New Roman" w:cs="Times New Roman"/>
                <w:color w:val="auto"/>
                <w:sz w:val="22"/>
                <w:szCs w:val="22"/>
              </w:rPr>
              <w:t xml:space="preserve">aktivitāte "Sociālo dzīvojamo māju </w:t>
            </w:r>
            <w:proofErr w:type="spellStart"/>
            <w:r w:rsidRPr="00D162CF">
              <w:rPr>
                <w:rFonts w:ascii="Times New Roman" w:hAnsi="Times New Roman" w:cs="Times New Roman"/>
                <w:color w:val="auto"/>
                <w:sz w:val="22"/>
                <w:szCs w:val="22"/>
              </w:rPr>
              <w:t>siltumnoturības</w:t>
            </w:r>
            <w:proofErr w:type="spellEnd"/>
            <w:r w:rsidRPr="00D162CF">
              <w:rPr>
                <w:rFonts w:ascii="Times New Roman" w:hAnsi="Times New Roman" w:cs="Times New Roman"/>
                <w:color w:val="auto"/>
                <w:sz w:val="22"/>
                <w:szCs w:val="22"/>
              </w:rPr>
              <w:t xml:space="preserve"> uzlabošanas pasākumi"</w:t>
            </w:r>
          </w:p>
        </w:tc>
        <w:tc>
          <w:tcPr>
            <w:tcW w:w="1574" w:type="pct"/>
            <w:vAlign w:val="center"/>
          </w:tcPr>
          <w:p w14:paraId="144C2C49" w14:textId="3696C983" w:rsidR="00D30239" w:rsidRPr="00766920"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Ekonomikas ministrija (turpmāk –EM)</w:t>
            </w:r>
          </w:p>
        </w:tc>
        <w:tc>
          <w:tcPr>
            <w:tcW w:w="1049" w:type="pct"/>
            <w:shd w:val="clear" w:color="auto" w:fill="auto"/>
            <w:vAlign w:val="center"/>
          </w:tcPr>
          <w:p w14:paraId="18580A30" w14:textId="2C547D61" w:rsidR="00D30239" w:rsidRPr="00766920"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300,8</w:t>
            </w:r>
          </w:p>
        </w:tc>
      </w:tr>
      <w:tr w:rsidR="00D30239" w:rsidRPr="00766920" w14:paraId="5022E6CA" w14:textId="7D130E09" w:rsidTr="006958EA">
        <w:tc>
          <w:tcPr>
            <w:tcW w:w="383" w:type="pct"/>
            <w:vAlign w:val="center"/>
          </w:tcPr>
          <w:p w14:paraId="42B2BFFE" w14:textId="10F19667" w:rsidR="00D30239" w:rsidRPr="00766920" w:rsidRDefault="00D30239" w:rsidP="00FD77CB">
            <w:pPr>
              <w:jc w:val="center"/>
              <w:rPr>
                <w:rFonts w:ascii="Times New Roman" w:hAnsi="Times New Roman" w:cs="Times New Roman"/>
              </w:rPr>
            </w:pPr>
            <w:r>
              <w:rPr>
                <w:rFonts w:ascii="Times New Roman" w:hAnsi="Times New Roman" w:cs="Times New Roman"/>
              </w:rPr>
              <w:t>3</w:t>
            </w:r>
            <w:r w:rsidRPr="00766920">
              <w:rPr>
                <w:rFonts w:ascii="Times New Roman" w:hAnsi="Times New Roman" w:cs="Times New Roman"/>
              </w:rPr>
              <w:t>.</w:t>
            </w:r>
          </w:p>
        </w:tc>
        <w:tc>
          <w:tcPr>
            <w:tcW w:w="1994" w:type="pct"/>
            <w:vAlign w:val="center"/>
          </w:tcPr>
          <w:p w14:paraId="5E7C4DB6" w14:textId="1F23961B" w:rsidR="00D30239" w:rsidRPr="00766920" w:rsidRDefault="00D30239" w:rsidP="007F0187">
            <w:pPr>
              <w:rPr>
                <w:rFonts w:ascii="Times New Roman" w:hAnsi="Times New Roman" w:cs="Times New Roman"/>
              </w:rPr>
            </w:pPr>
            <w:r>
              <w:rPr>
                <w:rFonts w:ascii="Times New Roman" w:hAnsi="Times New Roman" w:cs="Times New Roman"/>
              </w:rPr>
              <w:t>P</w:t>
            </w:r>
            <w:r w:rsidRPr="00582CDE">
              <w:rPr>
                <w:rFonts w:ascii="Times New Roman" w:hAnsi="Times New Roman" w:cs="Times New Roman"/>
              </w:rPr>
              <w:t>rojektu konkurs</w:t>
            </w:r>
            <w:r>
              <w:rPr>
                <w:rFonts w:ascii="Times New Roman" w:hAnsi="Times New Roman" w:cs="Times New Roman"/>
              </w:rPr>
              <w:t>s</w:t>
            </w:r>
            <w:r w:rsidRPr="00582CDE">
              <w:rPr>
                <w:rFonts w:ascii="Times New Roman" w:hAnsi="Times New Roman" w:cs="Times New Roman"/>
              </w:rPr>
              <w:t xml:space="preserve"> “Siltumnīcefekta gāzu emisiju samazināšana pašvaldību publisko teritoriju apgaismojuma infrastruktūrā” (KPFI-13)</w:t>
            </w:r>
          </w:p>
        </w:tc>
        <w:tc>
          <w:tcPr>
            <w:tcW w:w="1574" w:type="pct"/>
            <w:vAlign w:val="center"/>
          </w:tcPr>
          <w:p w14:paraId="61BE222C" w14:textId="77777777" w:rsidR="00D30239" w:rsidRPr="00766920" w:rsidRDefault="00D30239" w:rsidP="00943979">
            <w:pPr>
              <w:jc w:val="center"/>
              <w:rPr>
                <w:rFonts w:ascii="Times New Roman" w:hAnsi="Times New Roman" w:cs="Times New Roman"/>
              </w:rPr>
            </w:pPr>
            <w:r>
              <w:rPr>
                <w:rFonts w:ascii="Times New Roman" w:hAnsi="Times New Roman" w:cs="Times New Roman"/>
              </w:rPr>
              <w:t>VARAM</w:t>
            </w:r>
          </w:p>
        </w:tc>
        <w:tc>
          <w:tcPr>
            <w:tcW w:w="1049" w:type="pct"/>
            <w:shd w:val="clear" w:color="auto" w:fill="auto"/>
            <w:vAlign w:val="center"/>
          </w:tcPr>
          <w:p w14:paraId="5F0E7A69" w14:textId="4AC6E1E0" w:rsidR="00D30239" w:rsidRPr="00766920" w:rsidRDefault="00C87DD1" w:rsidP="00D62F3A">
            <w:pPr>
              <w:jc w:val="center"/>
              <w:rPr>
                <w:rFonts w:ascii="Times New Roman" w:hAnsi="Times New Roman" w:cs="Times New Roman"/>
              </w:rPr>
            </w:pPr>
            <w:r>
              <w:rPr>
                <w:rFonts w:ascii="Times New Roman" w:hAnsi="Times New Roman" w:cs="Times New Roman"/>
              </w:rPr>
              <w:t>61,3</w:t>
            </w:r>
          </w:p>
        </w:tc>
      </w:tr>
      <w:tr w:rsidR="00D30239" w:rsidRPr="00766920" w14:paraId="5043EA0B" w14:textId="497AF3D2" w:rsidTr="006958EA">
        <w:tc>
          <w:tcPr>
            <w:tcW w:w="383" w:type="pct"/>
            <w:vAlign w:val="center"/>
          </w:tcPr>
          <w:p w14:paraId="65FCA953" w14:textId="45642AE0" w:rsidR="00D30239" w:rsidRPr="00766920" w:rsidRDefault="00D30239" w:rsidP="00FD77CB">
            <w:pPr>
              <w:jc w:val="center"/>
              <w:rPr>
                <w:rFonts w:ascii="Times New Roman" w:hAnsi="Times New Roman" w:cs="Times New Roman"/>
              </w:rPr>
            </w:pPr>
            <w:r>
              <w:rPr>
                <w:rFonts w:ascii="Times New Roman" w:hAnsi="Times New Roman" w:cs="Times New Roman"/>
              </w:rPr>
              <w:t>4</w:t>
            </w:r>
            <w:r w:rsidRPr="00766920">
              <w:rPr>
                <w:rFonts w:ascii="Times New Roman" w:hAnsi="Times New Roman" w:cs="Times New Roman"/>
              </w:rPr>
              <w:t>.</w:t>
            </w:r>
          </w:p>
        </w:tc>
        <w:tc>
          <w:tcPr>
            <w:tcW w:w="1994" w:type="pct"/>
            <w:vAlign w:val="center"/>
          </w:tcPr>
          <w:p w14:paraId="28F8BC1B" w14:textId="4D31C643" w:rsidR="00D30239" w:rsidRPr="00766920" w:rsidRDefault="00D30239" w:rsidP="007F0187">
            <w:pPr>
              <w:pStyle w:val="Default"/>
              <w:rPr>
                <w:rFonts w:ascii="Times New Roman" w:hAnsi="Times New Roman" w:cs="Times New Roman"/>
                <w:color w:val="auto"/>
                <w:sz w:val="22"/>
                <w:szCs w:val="22"/>
              </w:rPr>
            </w:pPr>
            <w:r>
              <w:rPr>
                <w:rFonts w:ascii="Times New Roman" w:hAnsi="Times New Roman" w:cs="Times New Roman"/>
                <w:color w:val="auto"/>
                <w:sz w:val="22"/>
                <w:szCs w:val="22"/>
              </w:rPr>
              <w:t>P</w:t>
            </w:r>
            <w:r w:rsidRPr="00582CDE">
              <w:rPr>
                <w:rFonts w:ascii="Times New Roman" w:hAnsi="Times New Roman" w:cs="Times New Roman"/>
                <w:color w:val="auto"/>
                <w:sz w:val="22"/>
                <w:szCs w:val="22"/>
              </w:rPr>
              <w:t>rojektu konkurs</w:t>
            </w:r>
            <w:r>
              <w:rPr>
                <w:rFonts w:ascii="Times New Roman" w:hAnsi="Times New Roman" w:cs="Times New Roman"/>
                <w:color w:val="auto"/>
                <w:sz w:val="22"/>
                <w:szCs w:val="22"/>
              </w:rPr>
              <w:t>s</w:t>
            </w:r>
            <w:r w:rsidRPr="00582CDE">
              <w:rPr>
                <w:rFonts w:ascii="Times New Roman" w:hAnsi="Times New Roman" w:cs="Times New Roman"/>
                <w:color w:val="auto"/>
                <w:sz w:val="22"/>
                <w:szCs w:val="22"/>
              </w:rPr>
              <w:t xml:space="preserve"> “Kompleksi risinājumi siltumnīcefekta gāzu emisijas samazināšanai pašvaldību ēkās” (KPFI-7)</w:t>
            </w:r>
          </w:p>
        </w:tc>
        <w:tc>
          <w:tcPr>
            <w:tcW w:w="1574" w:type="pct"/>
            <w:vAlign w:val="center"/>
          </w:tcPr>
          <w:p w14:paraId="69552150" w14:textId="77777777" w:rsidR="00D30239" w:rsidRPr="00766920"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VARAM</w:t>
            </w:r>
          </w:p>
        </w:tc>
        <w:tc>
          <w:tcPr>
            <w:tcW w:w="1049" w:type="pct"/>
            <w:shd w:val="clear" w:color="auto" w:fill="auto"/>
            <w:vAlign w:val="center"/>
          </w:tcPr>
          <w:p w14:paraId="0CE8ABCA" w14:textId="7A1C5E71" w:rsidR="00D30239" w:rsidRPr="00766920" w:rsidDel="00582CDE"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105,0</w:t>
            </w:r>
          </w:p>
        </w:tc>
      </w:tr>
      <w:tr w:rsidR="00D30239" w:rsidRPr="00766920" w14:paraId="3A6A6709" w14:textId="55131875" w:rsidTr="006958EA">
        <w:tc>
          <w:tcPr>
            <w:tcW w:w="383" w:type="pct"/>
            <w:vAlign w:val="center"/>
          </w:tcPr>
          <w:p w14:paraId="587697A4" w14:textId="70FFE66B" w:rsidR="00D30239" w:rsidRPr="00766920" w:rsidRDefault="00D30239" w:rsidP="00FD77CB">
            <w:pPr>
              <w:jc w:val="center"/>
              <w:rPr>
                <w:rFonts w:ascii="Times New Roman" w:hAnsi="Times New Roman" w:cs="Times New Roman"/>
              </w:rPr>
            </w:pPr>
            <w:r>
              <w:rPr>
                <w:rFonts w:ascii="Times New Roman" w:hAnsi="Times New Roman" w:cs="Times New Roman"/>
              </w:rPr>
              <w:t>5</w:t>
            </w:r>
            <w:r w:rsidRPr="00766920">
              <w:rPr>
                <w:rFonts w:ascii="Times New Roman" w:hAnsi="Times New Roman" w:cs="Times New Roman"/>
              </w:rPr>
              <w:t>.</w:t>
            </w:r>
          </w:p>
        </w:tc>
        <w:tc>
          <w:tcPr>
            <w:tcW w:w="1994" w:type="pct"/>
            <w:vAlign w:val="center"/>
          </w:tcPr>
          <w:p w14:paraId="58A451C8" w14:textId="7FEB70D7" w:rsidR="00D30239" w:rsidRPr="00766920" w:rsidRDefault="00D30239" w:rsidP="007F0187">
            <w:pPr>
              <w:pStyle w:val="Default"/>
              <w:rPr>
                <w:rFonts w:ascii="Times New Roman" w:hAnsi="Times New Roman" w:cs="Times New Roman"/>
                <w:color w:val="auto"/>
                <w:sz w:val="22"/>
                <w:szCs w:val="22"/>
              </w:rPr>
            </w:pPr>
            <w:r>
              <w:rPr>
                <w:rFonts w:ascii="Times New Roman" w:hAnsi="Times New Roman" w:cs="Times New Roman"/>
                <w:color w:val="auto"/>
                <w:sz w:val="22"/>
                <w:szCs w:val="22"/>
              </w:rPr>
              <w:t>P</w:t>
            </w:r>
            <w:r w:rsidRPr="006E68FA">
              <w:rPr>
                <w:rFonts w:ascii="Times New Roman" w:hAnsi="Times New Roman" w:cs="Times New Roman"/>
                <w:color w:val="auto"/>
                <w:sz w:val="22"/>
                <w:szCs w:val="22"/>
              </w:rPr>
              <w:t>rojektu konkurs</w:t>
            </w:r>
            <w:r>
              <w:rPr>
                <w:rFonts w:ascii="Times New Roman" w:hAnsi="Times New Roman" w:cs="Times New Roman"/>
                <w:color w:val="auto"/>
                <w:sz w:val="22"/>
                <w:szCs w:val="22"/>
              </w:rPr>
              <w:t>s</w:t>
            </w:r>
            <w:r w:rsidRPr="006E68FA">
              <w:rPr>
                <w:rFonts w:ascii="Times New Roman" w:hAnsi="Times New Roman" w:cs="Times New Roman"/>
                <w:color w:val="auto"/>
                <w:sz w:val="22"/>
                <w:szCs w:val="22"/>
              </w:rPr>
              <w:t xml:space="preserve"> “Kompleksi risinājumi siltumnīcefekta gāzu emisijas samazināšanai valsts un pašvaldību profesionālās izglītības iestāžu ēkās” (KPFI-5)</w:t>
            </w:r>
            <w:r w:rsidRPr="00766920">
              <w:rPr>
                <w:rFonts w:ascii="Times New Roman" w:hAnsi="Times New Roman" w:cs="Times New Roman"/>
                <w:color w:val="auto"/>
                <w:sz w:val="22"/>
                <w:szCs w:val="22"/>
              </w:rPr>
              <w:t xml:space="preserve"> </w:t>
            </w:r>
          </w:p>
        </w:tc>
        <w:tc>
          <w:tcPr>
            <w:tcW w:w="1574" w:type="pct"/>
            <w:vAlign w:val="center"/>
          </w:tcPr>
          <w:p w14:paraId="32E25261" w14:textId="77777777" w:rsidR="00D30239" w:rsidRPr="00766920"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VARAM</w:t>
            </w:r>
          </w:p>
        </w:tc>
        <w:tc>
          <w:tcPr>
            <w:tcW w:w="1049" w:type="pct"/>
            <w:shd w:val="clear" w:color="auto" w:fill="auto"/>
            <w:vAlign w:val="center"/>
          </w:tcPr>
          <w:p w14:paraId="589E238F" w14:textId="569878EA" w:rsidR="00D30239" w:rsidRPr="00766920" w:rsidDel="006E68FA"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63,0</w:t>
            </w:r>
          </w:p>
        </w:tc>
      </w:tr>
      <w:tr w:rsidR="00D30239" w:rsidRPr="00766920" w14:paraId="5205CC72" w14:textId="45C703BC" w:rsidTr="006958EA">
        <w:tc>
          <w:tcPr>
            <w:tcW w:w="383" w:type="pct"/>
            <w:vAlign w:val="center"/>
          </w:tcPr>
          <w:p w14:paraId="1EFFA42E" w14:textId="02A8CD24" w:rsidR="00D30239" w:rsidRPr="00766920" w:rsidRDefault="00D30239" w:rsidP="00FD77CB">
            <w:pPr>
              <w:jc w:val="center"/>
              <w:rPr>
                <w:rFonts w:ascii="Times New Roman" w:hAnsi="Times New Roman" w:cs="Times New Roman"/>
              </w:rPr>
            </w:pPr>
            <w:r>
              <w:rPr>
                <w:rFonts w:ascii="Times New Roman" w:hAnsi="Times New Roman" w:cs="Times New Roman"/>
              </w:rPr>
              <w:t>6</w:t>
            </w:r>
            <w:r w:rsidRPr="00766920">
              <w:rPr>
                <w:rFonts w:ascii="Times New Roman" w:hAnsi="Times New Roman" w:cs="Times New Roman"/>
              </w:rPr>
              <w:t>.</w:t>
            </w:r>
          </w:p>
        </w:tc>
        <w:tc>
          <w:tcPr>
            <w:tcW w:w="1994" w:type="pct"/>
            <w:vAlign w:val="center"/>
          </w:tcPr>
          <w:p w14:paraId="504A3F5E" w14:textId="4AE45237" w:rsidR="00D30239" w:rsidRPr="00766920" w:rsidRDefault="00D30239" w:rsidP="007F0187">
            <w:pPr>
              <w:pStyle w:val="Default"/>
              <w:rPr>
                <w:rFonts w:ascii="Times New Roman" w:hAnsi="Times New Roman" w:cs="Times New Roman"/>
                <w:color w:val="auto"/>
                <w:sz w:val="22"/>
                <w:szCs w:val="22"/>
              </w:rPr>
            </w:pPr>
            <w:r w:rsidRPr="006958EA">
              <w:rPr>
                <w:rFonts w:ascii="Times New Roman" w:hAnsi="Times New Roman"/>
                <w:sz w:val="22"/>
                <w:szCs w:val="28"/>
              </w:rPr>
              <w:t>Projektu konkurss “Energoefektivitātes paaugstināšana augstākās izglītības iestāžu ēkās” (KPFI-3)</w:t>
            </w:r>
            <w:r w:rsidRPr="006958EA">
              <w:rPr>
                <w:rFonts w:ascii="Times New Roman" w:hAnsi="Times New Roman" w:cs="Times New Roman"/>
                <w:color w:val="auto"/>
                <w:sz w:val="20"/>
                <w:szCs w:val="22"/>
              </w:rPr>
              <w:t xml:space="preserve"> </w:t>
            </w:r>
          </w:p>
        </w:tc>
        <w:tc>
          <w:tcPr>
            <w:tcW w:w="1574" w:type="pct"/>
            <w:vAlign w:val="center"/>
          </w:tcPr>
          <w:p w14:paraId="4B6DDE00" w14:textId="77777777" w:rsidR="00D30239" w:rsidRPr="00766920"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VARAM</w:t>
            </w:r>
          </w:p>
        </w:tc>
        <w:tc>
          <w:tcPr>
            <w:tcW w:w="1049" w:type="pct"/>
            <w:shd w:val="clear" w:color="auto" w:fill="auto"/>
            <w:vAlign w:val="center"/>
          </w:tcPr>
          <w:p w14:paraId="7EE71484" w14:textId="2E7A3230" w:rsidR="00D30239" w:rsidRPr="00766920"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42,0</w:t>
            </w:r>
          </w:p>
        </w:tc>
      </w:tr>
      <w:tr w:rsidR="00D30239" w:rsidRPr="00766920" w14:paraId="0B8EDADC" w14:textId="020B0843" w:rsidTr="006958EA">
        <w:tc>
          <w:tcPr>
            <w:tcW w:w="383" w:type="pct"/>
            <w:vAlign w:val="center"/>
          </w:tcPr>
          <w:p w14:paraId="43811059" w14:textId="1EB20B1A" w:rsidR="00D30239" w:rsidRPr="00766920" w:rsidRDefault="00D30239" w:rsidP="00FD77CB">
            <w:pPr>
              <w:jc w:val="center"/>
              <w:rPr>
                <w:rFonts w:ascii="Times New Roman" w:hAnsi="Times New Roman" w:cs="Times New Roman"/>
              </w:rPr>
            </w:pPr>
            <w:r>
              <w:rPr>
                <w:rFonts w:ascii="Times New Roman" w:hAnsi="Times New Roman" w:cs="Times New Roman"/>
              </w:rPr>
              <w:t>7</w:t>
            </w:r>
            <w:r w:rsidRPr="00766920">
              <w:rPr>
                <w:rFonts w:ascii="Times New Roman" w:hAnsi="Times New Roman" w:cs="Times New Roman"/>
              </w:rPr>
              <w:t>.</w:t>
            </w:r>
          </w:p>
        </w:tc>
        <w:tc>
          <w:tcPr>
            <w:tcW w:w="1994" w:type="pct"/>
            <w:vAlign w:val="center"/>
          </w:tcPr>
          <w:p w14:paraId="495D057E" w14:textId="2A23AE37" w:rsidR="00D30239" w:rsidRPr="006E68FA" w:rsidRDefault="00D30239" w:rsidP="0044394B">
            <w:pPr>
              <w:pStyle w:val="Default"/>
              <w:rPr>
                <w:rFonts w:ascii="Times New Roman" w:hAnsi="Times New Roman" w:cs="Times New Roman"/>
                <w:color w:val="auto"/>
                <w:sz w:val="22"/>
                <w:szCs w:val="22"/>
              </w:rPr>
            </w:pPr>
            <w:r w:rsidRPr="006958EA">
              <w:rPr>
                <w:rFonts w:ascii="Times New Roman" w:hAnsi="Times New Roman"/>
                <w:sz w:val="22"/>
                <w:szCs w:val="28"/>
              </w:rPr>
              <w:t>P</w:t>
            </w:r>
            <w:r w:rsidRPr="007F0187">
              <w:rPr>
                <w:rFonts w:ascii="Times New Roman" w:hAnsi="Times New Roman"/>
                <w:sz w:val="22"/>
                <w:szCs w:val="28"/>
              </w:rPr>
              <w:t>rojektu konkurss</w:t>
            </w:r>
            <w:r w:rsidRPr="006958EA">
              <w:rPr>
                <w:rFonts w:ascii="Times New Roman" w:hAnsi="Times New Roman"/>
                <w:sz w:val="22"/>
                <w:szCs w:val="28"/>
              </w:rPr>
              <w:t xml:space="preserve"> “Energoefektivitātes paaugstināšana pašvaldību ēkās” (KPFI-1)</w:t>
            </w:r>
            <w:r w:rsidRPr="006E68FA">
              <w:rPr>
                <w:rFonts w:ascii="Times New Roman" w:hAnsi="Times New Roman" w:cs="Times New Roman"/>
                <w:color w:val="auto"/>
                <w:sz w:val="22"/>
                <w:szCs w:val="22"/>
              </w:rPr>
              <w:t xml:space="preserve"> </w:t>
            </w:r>
          </w:p>
        </w:tc>
        <w:tc>
          <w:tcPr>
            <w:tcW w:w="1574" w:type="pct"/>
            <w:vAlign w:val="center"/>
          </w:tcPr>
          <w:p w14:paraId="10A8807A" w14:textId="77777777" w:rsidR="00D30239" w:rsidRPr="00766920"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VARAM</w:t>
            </w:r>
          </w:p>
        </w:tc>
        <w:tc>
          <w:tcPr>
            <w:tcW w:w="1049" w:type="pct"/>
            <w:shd w:val="clear" w:color="auto" w:fill="auto"/>
            <w:vAlign w:val="center"/>
          </w:tcPr>
          <w:p w14:paraId="7C48B300" w14:textId="6A533F33" w:rsidR="00D30239" w:rsidRPr="00766920"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14,7</w:t>
            </w:r>
          </w:p>
        </w:tc>
      </w:tr>
      <w:tr w:rsidR="00D30239" w:rsidRPr="00766920" w14:paraId="4A60036B" w14:textId="77777777" w:rsidTr="006958EA">
        <w:tc>
          <w:tcPr>
            <w:tcW w:w="383" w:type="pct"/>
            <w:vAlign w:val="center"/>
          </w:tcPr>
          <w:p w14:paraId="5CDFD3FF" w14:textId="58302E86" w:rsidR="00D30239" w:rsidRDefault="00D30239" w:rsidP="00FD77CB">
            <w:pPr>
              <w:jc w:val="center"/>
              <w:rPr>
                <w:rFonts w:ascii="Times New Roman" w:hAnsi="Times New Roman" w:cs="Times New Roman"/>
              </w:rPr>
            </w:pPr>
            <w:r>
              <w:rPr>
                <w:rFonts w:ascii="Times New Roman" w:hAnsi="Times New Roman" w:cs="Times New Roman"/>
              </w:rPr>
              <w:t>8.</w:t>
            </w:r>
          </w:p>
        </w:tc>
        <w:tc>
          <w:tcPr>
            <w:tcW w:w="1994" w:type="pct"/>
            <w:vAlign w:val="center"/>
          </w:tcPr>
          <w:p w14:paraId="11D4C724" w14:textId="11EE4BC6" w:rsidR="00D30239" w:rsidRPr="00D62F3A" w:rsidRDefault="00D30239" w:rsidP="00D62F3A">
            <w:pPr>
              <w:pStyle w:val="Default"/>
              <w:rPr>
                <w:rFonts w:ascii="Times New Roman" w:hAnsi="Times New Roman"/>
                <w:sz w:val="22"/>
                <w:szCs w:val="28"/>
              </w:rPr>
            </w:pPr>
            <w:r>
              <w:rPr>
                <w:rFonts w:ascii="Times New Roman" w:hAnsi="Times New Roman"/>
                <w:sz w:val="22"/>
                <w:szCs w:val="28"/>
              </w:rPr>
              <w:t>P</w:t>
            </w:r>
            <w:r w:rsidRPr="00577235">
              <w:rPr>
                <w:rFonts w:ascii="Times New Roman" w:hAnsi="Times New Roman"/>
                <w:sz w:val="22"/>
                <w:szCs w:val="28"/>
              </w:rPr>
              <w:t>rojektu konkursa “Kompleksi risinājumi siltumnīcefekta gāzu emisijas samazināšanai ražošanas ēkās” (KPFI-6)</w:t>
            </w:r>
          </w:p>
        </w:tc>
        <w:tc>
          <w:tcPr>
            <w:tcW w:w="1574" w:type="pct"/>
            <w:vAlign w:val="center"/>
          </w:tcPr>
          <w:p w14:paraId="2AE859F7" w14:textId="7DDDB1F5" w:rsidR="00D30239"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VARAM</w:t>
            </w:r>
          </w:p>
        </w:tc>
        <w:tc>
          <w:tcPr>
            <w:tcW w:w="1049" w:type="pct"/>
            <w:shd w:val="clear" w:color="auto" w:fill="auto"/>
            <w:vAlign w:val="center"/>
          </w:tcPr>
          <w:p w14:paraId="01879B5E" w14:textId="72E00E1D" w:rsidR="00D30239"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93,1</w:t>
            </w:r>
          </w:p>
        </w:tc>
      </w:tr>
      <w:tr w:rsidR="00D30239" w:rsidRPr="00766920" w14:paraId="323213E9" w14:textId="0C07FDD8" w:rsidTr="006958EA">
        <w:tc>
          <w:tcPr>
            <w:tcW w:w="383" w:type="pct"/>
            <w:vAlign w:val="center"/>
          </w:tcPr>
          <w:p w14:paraId="026EE1D3" w14:textId="5040DF69" w:rsidR="00D30239" w:rsidRPr="00766920" w:rsidRDefault="00D30239" w:rsidP="00FD77CB">
            <w:pPr>
              <w:jc w:val="center"/>
              <w:rPr>
                <w:rFonts w:ascii="Times New Roman" w:hAnsi="Times New Roman" w:cs="Times New Roman"/>
              </w:rPr>
            </w:pPr>
            <w:r>
              <w:rPr>
                <w:rFonts w:ascii="Times New Roman" w:hAnsi="Times New Roman" w:cs="Times New Roman"/>
              </w:rPr>
              <w:t>9</w:t>
            </w:r>
            <w:r w:rsidRPr="00766920">
              <w:rPr>
                <w:rFonts w:ascii="Times New Roman" w:hAnsi="Times New Roman" w:cs="Times New Roman"/>
              </w:rPr>
              <w:t>.</w:t>
            </w:r>
          </w:p>
        </w:tc>
        <w:tc>
          <w:tcPr>
            <w:tcW w:w="1994" w:type="pct"/>
            <w:vAlign w:val="center"/>
          </w:tcPr>
          <w:p w14:paraId="72D9FC18" w14:textId="4BF7A59C" w:rsidR="00D30239" w:rsidRPr="00766920" w:rsidRDefault="00D30239" w:rsidP="00A10CC0">
            <w:pPr>
              <w:pStyle w:val="Default"/>
              <w:rPr>
                <w:rFonts w:ascii="Times New Roman" w:hAnsi="Times New Roman" w:cs="Times New Roman"/>
                <w:color w:val="auto"/>
                <w:sz w:val="22"/>
                <w:szCs w:val="22"/>
              </w:rPr>
            </w:pPr>
            <w:r w:rsidRPr="00766920">
              <w:rPr>
                <w:rFonts w:ascii="Times New Roman" w:hAnsi="Times New Roman" w:cs="Times New Roman"/>
                <w:color w:val="auto"/>
                <w:sz w:val="22"/>
                <w:szCs w:val="22"/>
              </w:rPr>
              <w:t xml:space="preserve">Valsts institūciju īpašumā esošo ēku renovācija no valsts </w:t>
            </w:r>
            <w:r w:rsidR="00D374A2">
              <w:rPr>
                <w:rFonts w:ascii="Times New Roman" w:hAnsi="Times New Roman" w:cs="Times New Roman"/>
                <w:color w:val="auto"/>
                <w:sz w:val="22"/>
                <w:szCs w:val="22"/>
              </w:rPr>
              <w:t>budžeta atbalstītām</w:t>
            </w:r>
            <w:r w:rsidRPr="00766920">
              <w:rPr>
                <w:rFonts w:ascii="Times New Roman" w:hAnsi="Times New Roman" w:cs="Times New Roman"/>
                <w:color w:val="auto"/>
                <w:sz w:val="22"/>
                <w:szCs w:val="22"/>
              </w:rPr>
              <w:t xml:space="preserve"> programmām</w:t>
            </w:r>
          </w:p>
        </w:tc>
        <w:tc>
          <w:tcPr>
            <w:tcW w:w="1574" w:type="pct"/>
            <w:vAlign w:val="center"/>
          </w:tcPr>
          <w:p w14:paraId="2FA91783" w14:textId="0FC688A2" w:rsidR="00D30239" w:rsidRPr="00766920" w:rsidRDefault="00D374A2"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EM</w:t>
            </w:r>
          </w:p>
        </w:tc>
        <w:tc>
          <w:tcPr>
            <w:tcW w:w="1049" w:type="pct"/>
            <w:shd w:val="clear" w:color="auto" w:fill="auto"/>
            <w:vAlign w:val="center"/>
          </w:tcPr>
          <w:p w14:paraId="29A1EECF" w14:textId="63C7B0CF" w:rsidR="00D30239" w:rsidRPr="00766920" w:rsidRDefault="00D30239"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18,9</w:t>
            </w:r>
          </w:p>
        </w:tc>
      </w:tr>
      <w:tr w:rsidR="00D30239" w:rsidRPr="00766920" w14:paraId="71D9FC8A" w14:textId="498F717A" w:rsidTr="006958EA">
        <w:tc>
          <w:tcPr>
            <w:tcW w:w="383" w:type="pct"/>
            <w:tcBorders>
              <w:bottom w:val="single" w:sz="4" w:space="0" w:color="auto"/>
            </w:tcBorders>
            <w:vAlign w:val="center"/>
          </w:tcPr>
          <w:p w14:paraId="127AC8E4" w14:textId="7ED6E417" w:rsidR="00D30239" w:rsidRPr="00766920" w:rsidRDefault="00D30239">
            <w:pPr>
              <w:jc w:val="center"/>
              <w:rPr>
                <w:rFonts w:ascii="Times New Roman" w:hAnsi="Times New Roman" w:cs="Times New Roman"/>
              </w:rPr>
            </w:pPr>
            <w:r>
              <w:rPr>
                <w:rFonts w:ascii="Times New Roman" w:hAnsi="Times New Roman" w:cs="Times New Roman"/>
              </w:rPr>
              <w:t>10</w:t>
            </w:r>
            <w:r w:rsidRPr="00766920">
              <w:rPr>
                <w:rFonts w:ascii="Times New Roman" w:hAnsi="Times New Roman" w:cs="Times New Roman"/>
              </w:rPr>
              <w:t>.</w:t>
            </w:r>
          </w:p>
        </w:tc>
        <w:tc>
          <w:tcPr>
            <w:tcW w:w="1994" w:type="pct"/>
            <w:tcBorders>
              <w:bottom w:val="single" w:sz="4" w:space="0" w:color="auto"/>
            </w:tcBorders>
            <w:vAlign w:val="center"/>
          </w:tcPr>
          <w:p w14:paraId="0B7986D5" w14:textId="14F93FF8" w:rsidR="00D30239" w:rsidRPr="00766920" w:rsidRDefault="00D30239" w:rsidP="007F0187">
            <w:pPr>
              <w:pStyle w:val="Default"/>
              <w:rPr>
                <w:rFonts w:ascii="Times New Roman" w:hAnsi="Times New Roman" w:cs="Times New Roman"/>
                <w:color w:val="auto"/>
                <w:sz w:val="22"/>
                <w:szCs w:val="22"/>
              </w:rPr>
            </w:pPr>
            <w:r>
              <w:rPr>
                <w:rFonts w:ascii="Times New Roman" w:hAnsi="Times New Roman" w:cs="Times New Roman"/>
                <w:color w:val="auto"/>
                <w:sz w:val="22"/>
                <w:szCs w:val="22"/>
              </w:rPr>
              <w:t>P</w:t>
            </w:r>
            <w:r w:rsidRPr="00582CDE">
              <w:rPr>
                <w:rFonts w:ascii="Times New Roman" w:hAnsi="Times New Roman" w:cs="Times New Roman"/>
                <w:color w:val="auto"/>
                <w:sz w:val="22"/>
                <w:szCs w:val="22"/>
              </w:rPr>
              <w:t>rojektu konkurs</w:t>
            </w:r>
            <w:r>
              <w:rPr>
                <w:rFonts w:ascii="Times New Roman" w:hAnsi="Times New Roman" w:cs="Times New Roman"/>
                <w:color w:val="auto"/>
                <w:sz w:val="22"/>
                <w:szCs w:val="22"/>
              </w:rPr>
              <w:t>s</w:t>
            </w:r>
            <w:r w:rsidRPr="00582CDE">
              <w:rPr>
                <w:rFonts w:ascii="Times New Roman" w:hAnsi="Times New Roman" w:cs="Times New Roman"/>
                <w:color w:val="auto"/>
                <w:sz w:val="22"/>
                <w:szCs w:val="22"/>
              </w:rPr>
              <w:t xml:space="preserve"> “Zema enerģijas patēriņa ēkas” (KPFI-10)</w:t>
            </w:r>
          </w:p>
        </w:tc>
        <w:tc>
          <w:tcPr>
            <w:tcW w:w="1574" w:type="pct"/>
            <w:tcBorders>
              <w:bottom w:val="single" w:sz="4" w:space="0" w:color="auto"/>
            </w:tcBorders>
            <w:vAlign w:val="center"/>
          </w:tcPr>
          <w:p w14:paraId="50364F1A" w14:textId="77777777" w:rsidR="00D30239" w:rsidRPr="00766920" w:rsidRDefault="00D30239" w:rsidP="0094397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VARAM</w:t>
            </w:r>
          </w:p>
        </w:tc>
        <w:tc>
          <w:tcPr>
            <w:tcW w:w="1049" w:type="pct"/>
            <w:tcBorders>
              <w:bottom w:val="single" w:sz="4" w:space="0" w:color="auto"/>
            </w:tcBorders>
            <w:shd w:val="clear" w:color="auto" w:fill="auto"/>
            <w:vAlign w:val="center"/>
          </w:tcPr>
          <w:p w14:paraId="1F01427E" w14:textId="0F2F1836" w:rsidR="00D30239" w:rsidRPr="00766920" w:rsidDel="00582CDE" w:rsidRDefault="00977500" w:rsidP="00D62F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63,7</w:t>
            </w:r>
          </w:p>
        </w:tc>
      </w:tr>
      <w:tr w:rsidR="00D30239" w:rsidRPr="00766920" w14:paraId="4D4E67B6" w14:textId="0E60A834" w:rsidTr="006958EA">
        <w:trPr>
          <w:trHeight w:val="283"/>
        </w:trPr>
        <w:tc>
          <w:tcPr>
            <w:tcW w:w="3951" w:type="pct"/>
            <w:gridSpan w:val="3"/>
          </w:tcPr>
          <w:p w14:paraId="777B1F38" w14:textId="6043F717" w:rsidR="00D30239" w:rsidRPr="00766920" w:rsidRDefault="00D30239" w:rsidP="002A648D">
            <w:pPr>
              <w:pStyle w:val="Default"/>
              <w:tabs>
                <w:tab w:val="center" w:pos="0"/>
              </w:tabs>
              <w:jc w:val="right"/>
              <w:rPr>
                <w:rFonts w:ascii="Times New Roman" w:hAnsi="Times New Roman" w:cs="Times New Roman"/>
                <w:b/>
                <w:color w:val="auto"/>
                <w:sz w:val="22"/>
                <w:szCs w:val="22"/>
              </w:rPr>
            </w:pPr>
            <w:r w:rsidRPr="00766920">
              <w:rPr>
                <w:rFonts w:ascii="Times New Roman" w:hAnsi="Times New Roman" w:cs="Times New Roman"/>
                <w:b/>
                <w:color w:val="auto"/>
                <w:sz w:val="22"/>
                <w:szCs w:val="22"/>
              </w:rPr>
              <w:t xml:space="preserve">Kopējais uzkrātais enerģijas  ietaupījums periodā līdz 2020. gadam: </w:t>
            </w:r>
          </w:p>
        </w:tc>
        <w:tc>
          <w:tcPr>
            <w:tcW w:w="1049" w:type="pct"/>
            <w:vAlign w:val="center"/>
          </w:tcPr>
          <w:p w14:paraId="2D2190DC" w14:textId="1826929A" w:rsidR="00D30239" w:rsidRPr="00766920" w:rsidRDefault="005117D3" w:rsidP="006958EA">
            <w:pPr>
              <w:pStyle w:val="Default"/>
              <w:tabs>
                <w:tab w:val="center" w:pos="0"/>
              </w:tabs>
              <w:jc w:val="center"/>
              <w:rPr>
                <w:rFonts w:ascii="Times New Roman" w:hAnsi="Times New Roman" w:cs="Times New Roman"/>
                <w:b/>
                <w:color w:val="auto"/>
                <w:sz w:val="22"/>
                <w:szCs w:val="22"/>
              </w:rPr>
            </w:pPr>
            <w:r>
              <w:rPr>
                <w:rFonts w:ascii="Times New Roman" w:hAnsi="Times New Roman" w:cs="Times New Roman"/>
                <w:b/>
                <w:color w:val="auto"/>
                <w:sz w:val="22"/>
                <w:szCs w:val="22"/>
              </w:rPr>
              <w:t>1442,1</w:t>
            </w:r>
          </w:p>
        </w:tc>
      </w:tr>
    </w:tbl>
    <w:p w14:paraId="53ED86AF" w14:textId="77777777" w:rsidR="00941848" w:rsidRDefault="00941848" w:rsidP="00E97D59">
      <w:pPr>
        <w:spacing w:after="0" w:line="240" w:lineRule="auto"/>
        <w:ind w:firstLine="567"/>
        <w:jc w:val="both"/>
        <w:rPr>
          <w:rFonts w:ascii="Times New Roman" w:hAnsi="Times New Roman" w:cs="Times New Roman"/>
          <w:sz w:val="24"/>
          <w:szCs w:val="24"/>
        </w:rPr>
      </w:pPr>
    </w:p>
    <w:p w14:paraId="471DD4EF" w14:textId="41C66B3A" w:rsidR="00735177" w:rsidRPr="0041708C" w:rsidRDefault="003064AF" w:rsidP="006958EA">
      <w:pPr>
        <w:spacing w:after="0" w:line="240" w:lineRule="auto"/>
        <w:ind w:firstLine="567"/>
        <w:jc w:val="both"/>
        <w:rPr>
          <w:rFonts w:ascii="Times New Roman" w:hAnsi="Times New Roman" w:cs="Times New Roman"/>
          <w:sz w:val="24"/>
          <w:szCs w:val="24"/>
        </w:rPr>
      </w:pPr>
      <w:r w:rsidRPr="002568C6">
        <w:rPr>
          <w:rFonts w:ascii="Times New Roman" w:hAnsi="Times New Roman" w:cs="Times New Roman"/>
          <w:sz w:val="24"/>
          <w:szCs w:val="24"/>
        </w:rPr>
        <w:t xml:space="preserve">Īstenotie pasākumi, kuros </w:t>
      </w:r>
      <w:r w:rsidR="00735177">
        <w:rPr>
          <w:rFonts w:ascii="Times New Roman" w:hAnsi="Times New Roman" w:cs="Times New Roman"/>
          <w:sz w:val="24"/>
          <w:szCs w:val="24"/>
        </w:rPr>
        <w:t xml:space="preserve">atbilstoši pētījuma </w:t>
      </w:r>
      <w:r w:rsidR="00735177" w:rsidRPr="0035527A">
        <w:rPr>
          <w:rFonts w:ascii="Times New Roman" w:hAnsi="Times New Roman" w:cs="Times New Roman"/>
          <w:sz w:val="24"/>
          <w:szCs w:val="24"/>
        </w:rPr>
        <w:t xml:space="preserve">“Energoefektivitātes fonda darbības modeļa un energoefektivitātes pienākuma shēmā iekļauto pušu iemaksu apmēra noteikšanas metodikas </w:t>
      </w:r>
      <w:r w:rsidR="00735177" w:rsidRPr="00735177">
        <w:rPr>
          <w:rFonts w:ascii="Times New Roman" w:hAnsi="Times New Roman" w:cs="Times New Roman"/>
          <w:sz w:val="24"/>
          <w:szCs w:val="24"/>
        </w:rPr>
        <w:lastRenderedPageBreak/>
        <w:t>izstrādāšana”</w:t>
      </w:r>
      <w:r w:rsidR="00735177" w:rsidRPr="00735177">
        <w:rPr>
          <w:rStyle w:val="FootnoteReference"/>
          <w:rFonts w:ascii="Times New Roman" w:hAnsi="Times New Roman" w:cs="Times New Roman"/>
          <w:sz w:val="24"/>
          <w:szCs w:val="24"/>
        </w:rPr>
        <w:footnoteReference w:id="15"/>
      </w:r>
      <w:r w:rsidR="00735177" w:rsidRPr="006958EA">
        <w:rPr>
          <w:rFonts w:ascii="Times New Roman" w:hAnsi="Times New Roman" w:cs="Times New Roman"/>
          <w:sz w:val="24"/>
          <w:szCs w:val="24"/>
        </w:rPr>
        <w:t xml:space="preserve"> (turpmāk – Pētījums)</w:t>
      </w:r>
      <w:r w:rsidR="00735177">
        <w:rPr>
          <w:rFonts w:ascii="Times New Roman" w:hAnsi="Times New Roman" w:cs="Times New Roman"/>
          <w:sz w:val="24"/>
          <w:szCs w:val="24"/>
        </w:rPr>
        <w:t xml:space="preserve"> rezultātiem </w:t>
      </w:r>
      <w:r w:rsidRPr="002568C6">
        <w:rPr>
          <w:rFonts w:ascii="Times New Roman" w:hAnsi="Times New Roman" w:cs="Times New Roman"/>
          <w:sz w:val="24"/>
          <w:szCs w:val="24"/>
        </w:rPr>
        <w:t xml:space="preserve">jau ir </w:t>
      </w:r>
      <w:r w:rsidR="00DC6989" w:rsidRPr="002568C6">
        <w:rPr>
          <w:rFonts w:ascii="Times New Roman" w:hAnsi="Times New Roman" w:cs="Times New Roman"/>
          <w:sz w:val="24"/>
          <w:szCs w:val="24"/>
        </w:rPr>
        <w:t>novērtēts</w:t>
      </w:r>
      <w:r w:rsidRPr="002568C6">
        <w:rPr>
          <w:rFonts w:ascii="Times New Roman" w:hAnsi="Times New Roman" w:cs="Times New Roman"/>
          <w:sz w:val="24"/>
          <w:szCs w:val="24"/>
        </w:rPr>
        <w:t xml:space="preserve"> </w:t>
      </w:r>
      <w:r w:rsidR="00A54127" w:rsidRPr="002568C6">
        <w:rPr>
          <w:rFonts w:ascii="Times New Roman" w:hAnsi="Times New Roman" w:cs="Times New Roman"/>
          <w:sz w:val="24"/>
          <w:szCs w:val="24"/>
        </w:rPr>
        <w:t xml:space="preserve">uzkrātais </w:t>
      </w:r>
      <w:r w:rsidRPr="002568C6">
        <w:rPr>
          <w:rFonts w:ascii="Times New Roman" w:hAnsi="Times New Roman" w:cs="Times New Roman"/>
          <w:sz w:val="24"/>
          <w:szCs w:val="24"/>
        </w:rPr>
        <w:t xml:space="preserve">enerģijas </w:t>
      </w:r>
      <w:r w:rsidRPr="0041708C">
        <w:rPr>
          <w:rFonts w:ascii="Times New Roman" w:hAnsi="Times New Roman" w:cs="Times New Roman"/>
          <w:sz w:val="24"/>
          <w:szCs w:val="24"/>
        </w:rPr>
        <w:t xml:space="preserve">ietaupījums, bet par tiem </w:t>
      </w:r>
      <w:r w:rsidR="00DC6989" w:rsidRPr="0041708C">
        <w:rPr>
          <w:rFonts w:ascii="Times New Roman" w:hAnsi="Times New Roman" w:cs="Times New Roman"/>
          <w:sz w:val="24"/>
          <w:szCs w:val="24"/>
        </w:rPr>
        <w:t xml:space="preserve">precīza </w:t>
      </w:r>
      <w:r w:rsidRPr="0041708C">
        <w:rPr>
          <w:rFonts w:ascii="Times New Roman" w:hAnsi="Times New Roman" w:cs="Times New Roman"/>
          <w:sz w:val="24"/>
          <w:szCs w:val="24"/>
        </w:rPr>
        <w:t>informācija vēl tiks apkopota</w:t>
      </w:r>
      <w:r w:rsidR="00DC6989" w:rsidRPr="0041708C">
        <w:rPr>
          <w:rFonts w:ascii="Times New Roman" w:hAnsi="Times New Roman" w:cs="Times New Roman"/>
          <w:sz w:val="24"/>
          <w:szCs w:val="24"/>
        </w:rPr>
        <w:t xml:space="preserve">, kad atbildīgās institūcijas </w:t>
      </w:r>
      <w:r w:rsidR="00FD2B86" w:rsidRPr="0041708C">
        <w:rPr>
          <w:rFonts w:ascii="Times New Roman" w:hAnsi="Times New Roman" w:cs="Times New Roman"/>
          <w:sz w:val="24"/>
          <w:szCs w:val="24"/>
        </w:rPr>
        <w:t>vai</w:t>
      </w:r>
      <w:r w:rsidR="00946114" w:rsidRPr="0041708C">
        <w:rPr>
          <w:rFonts w:ascii="Times New Roman" w:hAnsi="Times New Roman" w:cs="Times New Roman"/>
          <w:sz w:val="24"/>
          <w:szCs w:val="24"/>
        </w:rPr>
        <w:t xml:space="preserve"> sadarbības iestādes</w:t>
      </w:r>
      <w:r w:rsidR="00FD2B86" w:rsidRPr="0041708C">
        <w:rPr>
          <w:rStyle w:val="FootnoteReference"/>
          <w:rFonts w:ascii="Times New Roman" w:hAnsi="Times New Roman" w:cs="Times New Roman"/>
          <w:sz w:val="24"/>
          <w:szCs w:val="24"/>
        </w:rPr>
        <w:footnoteReference w:id="16"/>
      </w:r>
      <w:r w:rsidR="00FD2B86" w:rsidRPr="0041708C">
        <w:rPr>
          <w:rFonts w:ascii="Times New Roman" w:hAnsi="Times New Roman" w:cs="Times New Roman"/>
          <w:sz w:val="24"/>
          <w:szCs w:val="24"/>
        </w:rPr>
        <w:t xml:space="preserve"> </w:t>
      </w:r>
      <w:r w:rsidR="00DC6989" w:rsidRPr="0041708C">
        <w:rPr>
          <w:rFonts w:ascii="Times New Roman" w:hAnsi="Times New Roman" w:cs="Times New Roman"/>
          <w:sz w:val="24"/>
          <w:szCs w:val="24"/>
        </w:rPr>
        <w:t xml:space="preserve">ziņos par </w:t>
      </w:r>
      <w:r w:rsidR="00FE70B2" w:rsidRPr="0041708C">
        <w:rPr>
          <w:rFonts w:ascii="Times New Roman" w:hAnsi="Times New Roman" w:cs="Times New Roman"/>
          <w:sz w:val="24"/>
          <w:szCs w:val="24"/>
        </w:rPr>
        <w:t xml:space="preserve">iepriekšējā kalendārā gada </w:t>
      </w:r>
      <w:r w:rsidR="00DC6989" w:rsidRPr="0041708C">
        <w:rPr>
          <w:rFonts w:ascii="Times New Roman" w:hAnsi="Times New Roman" w:cs="Times New Roman"/>
          <w:sz w:val="24"/>
          <w:szCs w:val="24"/>
        </w:rPr>
        <w:t>ietaupījumiem</w:t>
      </w:r>
      <w:r w:rsidRPr="0041708C">
        <w:rPr>
          <w:rFonts w:ascii="Times New Roman" w:hAnsi="Times New Roman" w:cs="Times New Roman"/>
          <w:sz w:val="24"/>
          <w:szCs w:val="24"/>
        </w:rPr>
        <w:t>, apkopoti 2. tabulā</w:t>
      </w:r>
      <w:r w:rsidR="00A54127" w:rsidRPr="0041708C">
        <w:rPr>
          <w:rFonts w:ascii="Times New Roman" w:hAnsi="Times New Roman" w:cs="Times New Roman"/>
          <w:sz w:val="24"/>
          <w:szCs w:val="24"/>
        </w:rPr>
        <w:t>.</w:t>
      </w:r>
      <w:r w:rsidR="00355DBE" w:rsidRPr="0041708C">
        <w:rPr>
          <w:rFonts w:ascii="Times New Roman" w:hAnsi="Times New Roman" w:cs="Times New Roman"/>
          <w:sz w:val="24"/>
          <w:szCs w:val="24"/>
        </w:rPr>
        <w:t xml:space="preserve"> Uzkrāto enerģijas ietaupījumu</w:t>
      </w:r>
      <w:r w:rsidR="0090180C" w:rsidRPr="0041708C">
        <w:rPr>
          <w:rFonts w:ascii="Times New Roman" w:hAnsi="Times New Roman" w:cs="Times New Roman"/>
          <w:sz w:val="24"/>
          <w:szCs w:val="24"/>
        </w:rPr>
        <w:t xml:space="preserve"> aprēķina</w:t>
      </w:r>
      <w:r w:rsidR="00355DBE" w:rsidRPr="0041708C">
        <w:rPr>
          <w:rFonts w:ascii="Times New Roman" w:hAnsi="Times New Roman" w:cs="Times New Roman"/>
          <w:sz w:val="24"/>
          <w:szCs w:val="24"/>
        </w:rPr>
        <w:t xml:space="preserve"> EM, pamatojoties uz atbildīgo institūciju </w:t>
      </w:r>
      <w:r w:rsidR="00FD2B86" w:rsidRPr="0041708C">
        <w:rPr>
          <w:rFonts w:ascii="Times New Roman" w:hAnsi="Times New Roman" w:cs="Times New Roman"/>
          <w:sz w:val="24"/>
          <w:szCs w:val="24"/>
        </w:rPr>
        <w:t xml:space="preserve">vai </w:t>
      </w:r>
      <w:r w:rsidR="00946114" w:rsidRPr="0041708C">
        <w:rPr>
          <w:rFonts w:ascii="Times New Roman" w:hAnsi="Times New Roman" w:cs="Times New Roman"/>
          <w:sz w:val="24"/>
          <w:szCs w:val="24"/>
        </w:rPr>
        <w:t xml:space="preserve">sadarbības iestāžu </w:t>
      </w:r>
      <w:r w:rsidR="00355DBE" w:rsidRPr="0041708C">
        <w:rPr>
          <w:rFonts w:ascii="Times New Roman" w:hAnsi="Times New Roman" w:cs="Times New Roman"/>
          <w:sz w:val="24"/>
          <w:szCs w:val="24"/>
        </w:rPr>
        <w:t>sniegtajiem enerģijas patēriņa rādītājiem monitoringa sistēmas ietvaros.</w:t>
      </w:r>
    </w:p>
    <w:p w14:paraId="6F0F388A" w14:textId="77777777" w:rsidR="00355DBE" w:rsidRPr="0041708C" w:rsidRDefault="00355DBE" w:rsidP="006958EA">
      <w:pPr>
        <w:spacing w:after="0" w:line="240" w:lineRule="auto"/>
        <w:ind w:firstLine="567"/>
        <w:jc w:val="both"/>
        <w:rPr>
          <w:rFonts w:ascii="Times New Roman" w:hAnsi="Times New Roman" w:cs="Times New Roman"/>
          <w:sz w:val="24"/>
          <w:szCs w:val="24"/>
        </w:rPr>
      </w:pPr>
    </w:p>
    <w:p w14:paraId="56517ED4" w14:textId="32BDF5F9" w:rsidR="00DB07CD" w:rsidRPr="0041708C" w:rsidRDefault="00DB07CD" w:rsidP="00DB07CD">
      <w:pPr>
        <w:spacing w:after="120" w:line="240" w:lineRule="auto"/>
        <w:ind w:firstLine="567"/>
        <w:jc w:val="right"/>
        <w:rPr>
          <w:rFonts w:ascii="Times New Roman" w:hAnsi="Times New Roman" w:cs="Times New Roman"/>
          <w:sz w:val="24"/>
          <w:szCs w:val="24"/>
        </w:rPr>
      </w:pPr>
      <w:r w:rsidRPr="0041708C">
        <w:rPr>
          <w:rFonts w:ascii="Times New Roman" w:hAnsi="Times New Roman" w:cs="Times New Roman"/>
          <w:sz w:val="24"/>
          <w:szCs w:val="24"/>
        </w:rPr>
        <w:t>2. tabula. Īstenotie alternatīvie pasākumi, par kuriem atbildīgās institūcijas</w:t>
      </w:r>
      <w:r w:rsidR="002A520F" w:rsidRPr="0041708C">
        <w:rPr>
          <w:rFonts w:ascii="Times New Roman" w:hAnsi="Times New Roman" w:cs="Times New Roman"/>
          <w:sz w:val="24"/>
          <w:szCs w:val="24"/>
        </w:rPr>
        <w:t xml:space="preserve"> </w:t>
      </w:r>
      <w:r w:rsidR="00FD2B86" w:rsidRPr="0041708C">
        <w:rPr>
          <w:rFonts w:ascii="Times New Roman" w:hAnsi="Times New Roman" w:cs="Times New Roman"/>
          <w:sz w:val="24"/>
          <w:szCs w:val="24"/>
        </w:rPr>
        <w:t>vai</w:t>
      </w:r>
      <w:r w:rsidR="002A520F" w:rsidRPr="0041708C">
        <w:rPr>
          <w:rFonts w:ascii="Times New Roman" w:hAnsi="Times New Roman" w:cs="Times New Roman"/>
          <w:sz w:val="24"/>
          <w:szCs w:val="24"/>
        </w:rPr>
        <w:t xml:space="preserve"> sadarbības iestādes</w:t>
      </w:r>
      <w:r w:rsidRPr="0041708C">
        <w:rPr>
          <w:rFonts w:ascii="Times New Roman" w:hAnsi="Times New Roman" w:cs="Times New Roman"/>
          <w:sz w:val="24"/>
          <w:szCs w:val="24"/>
        </w:rPr>
        <w:t xml:space="preserve"> sniegs precizētu informāciju.</w:t>
      </w:r>
    </w:p>
    <w:tbl>
      <w:tblPr>
        <w:tblStyle w:val="TableGrid"/>
        <w:tblW w:w="5000" w:type="pct"/>
        <w:tblLayout w:type="fixed"/>
        <w:tblLook w:val="04A0" w:firstRow="1" w:lastRow="0" w:firstColumn="1" w:lastColumn="0" w:noHBand="0" w:noVBand="1"/>
      </w:tblPr>
      <w:tblGrid>
        <w:gridCol w:w="561"/>
        <w:gridCol w:w="4962"/>
        <w:gridCol w:w="1702"/>
        <w:gridCol w:w="1836"/>
      </w:tblGrid>
      <w:tr w:rsidR="00E479CC" w:rsidRPr="00E87EF4" w14:paraId="25AFE448" w14:textId="77777777" w:rsidTr="00946114">
        <w:trPr>
          <w:trHeight w:val="283"/>
        </w:trPr>
        <w:tc>
          <w:tcPr>
            <w:tcW w:w="310" w:type="pct"/>
            <w:shd w:val="clear" w:color="auto" w:fill="auto"/>
            <w:vAlign w:val="center"/>
          </w:tcPr>
          <w:p w14:paraId="0F7B5FB1" w14:textId="77777777" w:rsidR="00E479CC" w:rsidRPr="00E87EF4" w:rsidRDefault="00E479CC" w:rsidP="000153A3">
            <w:pPr>
              <w:jc w:val="center"/>
              <w:rPr>
                <w:rFonts w:ascii="Times New Roman" w:hAnsi="Times New Roman" w:cs="Times New Roman"/>
                <w:b/>
              </w:rPr>
            </w:pPr>
            <w:r w:rsidRPr="00E87EF4">
              <w:rPr>
                <w:rFonts w:ascii="Times New Roman" w:hAnsi="Times New Roman" w:cs="Times New Roman"/>
                <w:b/>
              </w:rPr>
              <w:t>Nr. p. k.</w:t>
            </w:r>
          </w:p>
        </w:tc>
        <w:tc>
          <w:tcPr>
            <w:tcW w:w="2738" w:type="pct"/>
            <w:shd w:val="clear" w:color="auto" w:fill="auto"/>
            <w:vAlign w:val="center"/>
          </w:tcPr>
          <w:p w14:paraId="0B12B729" w14:textId="77777777" w:rsidR="00E479CC" w:rsidRPr="00E87EF4" w:rsidRDefault="00E479CC" w:rsidP="000153A3">
            <w:pPr>
              <w:jc w:val="center"/>
              <w:rPr>
                <w:rFonts w:ascii="Times New Roman" w:hAnsi="Times New Roman" w:cs="Times New Roman"/>
                <w:b/>
              </w:rPr>
            </w:pPr>
            <w:r w:rsidRPr="00E87EF4">
              <w:rPr>
                <w:rFonts w:ascii="Times New Roman" w:hAnsi="Times New Roman" w:cs="Times New Roman"/>
                <w:b/>
              </w:rPr>
              <w:t>Pasākums</w:t>
            </w:r>
          </w:p>
        </w:tc>
        <w:tc>
          <w:tcPr>
            <w:tcW w:w="939" w:type="pct"/>
            <w:vAlign w:val="center"/>
          </w:tcPr>
          <w:p w14:paraId="680959AA" w14:textId="77777777" w:rsidR="00E479CC" w:rsidRPr="00E87EF4" w:rsidRDefault="00E479CC" w:rsidP="000153A3">
            <w:pPr>
              <w:jc w:val="center"/>
              <w:rPr>
                <w:rFonts w:ascii="Times New Roman" w:hAnsi="Times New Roman" w:cs="Times New Roman"/>
                <w:b/>
              </w:rPr>
            </w:pPr>
            <w:r w:rsidRPr="00E87EF4">
              <w:rPr>
                <w:rFonts w:ascii="Times New Roman" w:hAnsi="Times New Roman" w:cs="Times New Roman"/>
                <w:b/>
              </w:rPr>
              <w:t>Atbildīgā institūcija</w:t>
            </w:r>
          </w:p>
        </w:tc>
        <w:tc>
          <w:tcPr>
            <w:tcW w:w="1013" w:type="pct"/>
            <w:shd w:val="clear" w:color="auto" w:fill="auto"/>
            <w:vAlign w:val="center"/>
          </w:tcPr>
          <w:p w14:paraId="49C1AA52" w14:textId="6F5AD004" w:rsidR="00E479CC" w:rsidRPr="00E87EF4" w:rsidRDefault="003309EB" w:rsidP="007A5BB0">
            <w:pPr>
              <w:jc w:val="center"/>
              <w:rPr>
                <w:rFonts w:ascii="Times New Roman" w:hAnsi="Times New Roman" w:cs="Times New Roman"/>
                <w:b/>
              </w:rPr>
            </w:pPr>
            <w:r>
              <w:rPr>
                <w:rFonts w:ascii="Times New Roman" w:hAnsi="Times New Roman" w:cs="Times New Roman"/>
                <w:b/>
              </w:rPr>
              <w:t xml:space="preserve">Novērtētais </w:t>
            </w:r>
            <w:r w:rsidRPr="00E87EF4">
              <w:rPr>
                <w:rFonts w:ascii="Times New Roman" w:hAnsi="Times New Roman" w:cs="Times New Roman"/>
                <w:b/>
              </w:rPr>
              <w:t>uzkrātais</w:t>
            </w:r>
            <w:r w:rsidR="00E479CC" w:rsidRPr="00E87EF4">
              <w:rPr>
                <w:rFonts w:ascii="Times New Roman" w:hAnsi="Times New Roman" w:cs="Times New Roman"/>
                <w:b/>
              </w:rPr>
              <w:t xml:space="preserve"> ietaupījums periodā līdz 2020. gadam, </w:t>
            </w:r>
            <w:proofErr w:type="spellStart"/>
            <w:r w:rsidR="00E479CC" w:rsidRPr="00E87EF4">
              <w:rPr>
                <w:rFonts w:ascii="Times New Roman" w:hAnsi="Times New Roman" w:cs="Times New Roman"/>
                <w:b/>
              </w:rPr>
              <w:t>GWh</w:t>
            </w:r>
            <w:proofErr w:type="spellEnd"/>
          </w:p>
        </w:tc>
      </w:tr>
      <w:tr w:rsidR="002060BD" w:rsidRPr="00E87EF4" w14:paraId="2AD79848" w14:textId="77777777" w:rsidTr="00946114">
        <w:trPr>
          <w:trHeight w:val="556"/>
        </w:trPr>
        <w:tc>
          <w:tcPr>
            <w:tcW w:w="310" w:type="pct"/>
            <w:vAlign w:val="center"/>
          </w:tcPr>
          <w:p w14:paraId="1257DC19" w14:textId="77777777" w:rsidR="002060BD" w:rsidRPr="00E87EF4" w:rsidRDefault="00360699" w:rsidP="000153A3">
            <w:pPr>
              <w:jc w:val="center"/>
              <w:rPr>
                <w:rFonts w:ascii="Times New Roman" w:hAnsi="Times New Roman" w:cs="Times New Roman"/>
              </w:rPr>
            </w:pPr>
            <w:r>
              <w:rPr>
                <w:rFonts w:ascii="Times New Roman" w:hAnsi="Times New Roman" w:cs="Times New Roman"/>
              </w:rPr>
              <w:t>1</w:t>
            </w:r>
            <w:r w:rsidR="002060BD" w:rsidRPr="00E87EF4">
              <w:rPr>
                <w:rFonts w:ascii="Times New Roman" w:hAnsi="Times New Roman" w:cs="Times New Roman"/>
              </w:rPr>
              <w:t>.</w:t>
            </w:r>
          </w:p>
        </w:tc>
        <w:tc>
          <w:tcPr>
            <w:tcW w:w="2738" w:type="pct"/>
            <w:vAlign w:val="center"/>
          </w:tcPr>
          <w:p w14:paraId="4FA3697F" w14:textId="77777777" w:rsidR="002060BD" w:rsidRPr="00E87EF4" w:rsidRDefault="002060BD" w:rsidP="000153A3">
            <w:pPr>
              <w:rPr>
                <w:rFonts w:ascii="Times New Roman" w:hAnsi="Times New Roman" w:cs="Times New Roman"/>
              </w:rPr>
            </w:pPr>
            <w:r w:rsidRPr="00E87EF4">
              <w:rPr>
                <w:rFonts w:ascii="Times New Roman" w:hAnsi="Times New Roman" w:cs="Times New Roman"/>
              </w:rPr>
              <w:t>Darbības programmas “Infrastruktūra un pakalpojumi” papildinājuma 3.6.2.1. aktivitāte “Atbalsts novadu pašvaldību kompleksai attīstībai”</w:t>
            </w:r>
          </w:p>
        </w:tc>
        <w:tc>
          <w:tcPr>
            <w:tcW w:w="939" w:type="pct"/>
            <w:vAlign w:val="center"/>
          </w:tcPr>
          <w:p w14:paraId="4B131E3E" w14:textId="77777777" w:rsidR="002060BD" w:rsidRPr="00E87EF4" w:rsidRDefault="002060BD" w:rsidP="000153A3">
            <w:pPr>
              <w:jc w:val="center"/>
              <w:rPr>
                <w:rFonts w:ascii="Times New Roman" w:hAnsi="Times New Roman" w:cs="Times New Roman"/>
              </w:rPr>
            </w:pPr>
            <w:r w:rsidRPr="00E87EF4">
              <w:rPr>
                <w:rFonts w:ascii="Times New Roman" w:hAnsi="Times New Roman" w:cs="Times New Roman"/>
              </w:rPr>
              <w:t>VARAM</w:t>
            </w:r>
          </w:p>
        </w:tc>
        <w:tc>
          <w:tcPr>
            <w:tcW w:w="1013" w:type="pct"/>
            <w:shd w:val="clear" w:color="auto" w:fill="auto"/>
            <w:vAlign w:val="center"/>
          </w:tcPr>
          <w:p w14:paraId="377BFE4D" w14:textId="77777777" w:rsidR="002060BD" w:rsidRPr="003E1575" w:rsidRDefault="002060BD" w:rsidP="000153A3">
            <w:pPr>
              <w:jc w:val="center"/>
              <w:rPr>
                <w:rFonts w:ascii="Times New Roman" w:hAnsi="Times New Roman" w:cs="Times New Roman"/>
              </w:rPr>
            </w:pPr>
            <w:r w:rsidRPr="003E1575">
              <w:rPr>
                <w:rFonts w:ascii="Times New Roman" w:hAnsi="Times New Roman" w:cs="Times New Roman"/>
              </w:rPr>
              <w:t>16,3</w:t>
            </w:r>
          </w:p>
        </w:tc>
      </w:tr>
      <w:tr w:rsidR="002060BD" w:rsidRPr="00E87EF4" w14:paraId="759FC275" w14:textId="77777777" w:rsidTr="00946114">
        <w:tc>
          <w:tcPr>
            <w:tcW w:w="310" w:type="pct"/>
            <w:vAlign w:val="center"/>
          </w:tcPr>
          <w:p w14:paraId="2BF9C080" w14:textId="77777777" w:rsidR="002060BD" w:rsidRPr="00E87EF4" w:rsidRDefault="00360699" w:rsidP="000153A3">
            <w:pPr>
              <w:jc w:val="center"/>
              <w:rPr>
                <w:rFonts w:ascii="Times New Roman" w:hAnsi="Times New Roman" w:cs="Times New Roman"/>
              </w:rPr>
            </w:pPr>
            <w:r>
              <w:rPr>
                <w:rFonts w:ascii="Times New Roman" w:hAnsi="Times New Roman" w:cs="Times New Roman"/>
              </w:rPr>
              <w:t>2</w:t>
            </w:r>
            <w:r w:rsidR="002060BD" w:rsidRPr="00E87EF4">
              <w:rPr>
                <w:rFonts w:ascii="Times New Roman" w:hAnsi="Times New Roman" w:cs="Times New Roman"/>
              </w:rPr>
              <w:t>.</w:t>
            </w:r>
          </w:p>
        </w:tc>
        <w:tc>
          <w:tcPr>
            <w:tcW w:w="2738" w:type="pct"/>
            <w:vAlign w:val="center"/>
          </w:tcPr>
          <w:p w14:paraId="275AA6C6" w14:textId="77777777" w:rsidR="002060BD" w:rsidRPr="00E87EF4" w:rsidRDefault="002060BD" w:rsidP="000153A3">
            <w:pPr>
              <w:pStyle w:val="Default"/>
              <w:rPr>
                <w:rFonts w:ascii="Times New Roman" w:hAnsi="Times New Roman" w:cs="Times New Roman"/>
                <w:color w:val="auto"/>
                <w:sz w:val="22"/>
                <w:szCs w:val="22"/>
              </w:rPr>
            </w:pPr>
            <w:r w:rsidRPr="00E87EF4">
              <w:rPr>
                <w:rFonts w:ascii="Times New Roman" w:hAnsi="Times New Roman" w:cs="Times New Roman"/>
                <w:color w:val="auto"/>
                <w:sz w:val="22"/>
                <w:szCs w:val="22"/>
              </w:rPr>
              <w:t>Darbības programmas “Infrastruktūra un pakalpojumi” papildinājuma 3.1.4.3. aktivitāte “Pirmsskolas izglītības iestāžu infrastruktūras attīstība nacionālās un reģionālās attīstības centros“</w:t>
            </w:r>
          </w:p>
        </w:tc>
        <w:tc>
          <w:tcPr>
            <w:tcW w:w="939" w:type="pct"/>
            <w:vAlign w:val="center"/>
          </w:tcPr>
          <w:p w14:paraId="5BBCBD37" w14:textId="77777777" w:rsidR="002060BD" w:rsidRPr="00E87EF4" w:rsidRDefault="002060BD" w:rsidP="000153A3">
            <w:pPr>
              <w:pStyle w:val="Default"/>
              <w:jc w:val="center"/>
              <w:rPr>
                <w:rFonts w:ascii="Times New Roman" w:hAnsi="Times New Roman" w:cs="Times New Roman"/>
                <w:color w:val="auto"/>
                <w:sz w:val="22"/>
                <w:szCs w:val="22"/>
              </w:rPr>
            </w:pPr>
            <w:r w:rsidRPr="00E87EF4">
              <w:rPr>
                <w:rFonts w:ascii="Times New Roman" w:hAnsi="Times New Roman" w:cs="Times New Roman"/>
                <w:color w:val="auto"/>
                <w:sz w:val="22"/>
                <w:szCs w:val="22"/>
              </w:rPr>
              <w:t>VARAM</w:t>
            </w:r>
          </w:p>
        </w:tc>
        <w:tc>
          <w:tcPr>
            <w:tcW w:w="1013" w:type="pct"/>
            <w:shd w:val="clear" w:color="auto" w:fill="auto"/>
            <w:vAlign w:val="center"/>
          </w:tcPr>
          <w:p w14:paraId="72B3C52A" w14:textId="77777777" w:rsidR="002060BD" w:rsidRPr="003E1575" w:rsidRDefault="002060BD" w:rsidP="000153A3">
            <w:pPr>
              <w:pStyle w:val="Default"/>
              <w:jc w:val="center"/>
              <w:rPr>
                <w:rFonts w:ascii="Times New Roman" w:hAnsi="Times New Roman" w:cs="Times New Roman"/>
                <w:color w:val="auto"/>
                <w:sz w:val="22"/>
                <w:szCs w:val="22"/>
              </w:rPr>
            </w:pPr>
            <w:r w:rsidRPr="003E1575">
              <w:rPr>
                <w:rFonts w:ascii="Times New Roman" w:hAnsi="Times New Roman" w:cs="Times New Roman"/>
                <w:color w:val="auto"/>
                <w:sz w:val="22"/>
                <w:szCs w:val="22"/>
              </w:rPr>
              <w:t>19,0</w:t>
            </w:r>
          </w:p>
        </w:tc>
      </w:tr>
      <w:tr w:rsidR="00E27946" w:rsidRPr="00E87EF4" w14:paraId="572555EA" w14:textId="77777777" w:rsidTr="00946114">
        <w:tc>
          <w:tcPr>
            <w:tcW w:w="310" w:type="pct"/>
            <w:vAlign w:val="center"/>
          </w:tcPr>
          <w:p w14:paraId="0CF3F96B" w14:textId="77777777" w:rsidR="00E27946" w:rsidRPr="00E87EF4" w:rsidRDefault="00360699" w:rsidP="000153A3">
            <w:pPr>
              <w:jc w:val="center"/>
              <w:rPr>
                <w:rFonts w:ascii="Times New Roman" w:hAnsi="Times New Roman" w:cs="Times New Roman"/>
              </w:rPr>
            </w:pPr>
            <w:r>
              <w:rPr>
                <w:rFonts w:ascii="Times New Roman" w:hAnsi="Times New Roman" w:cs="Times New Roman"/>
              </w:rPr>
              <w:t>3</w:t>
            </w:r>
            <w:r w:rsidR="00E27946" w:rsidRPr="00E87EF4">
              <w:rPr>
                <w:rFonts w:ascii="Times New Roman" w:hAnsi="Times New Roman" w:cs="Times New Roman"/>
              </w:rPr>
              <w:t>.</w:t>
            </w:r>
          </w:p>
        </w:tc>
        <w:tc>
          <w:tcPr>
            <w:tcW w:w="2738" w:type="pct"/>
            <w:vAlign w:val="center"/>
          </w:tcPr>
          <w:p w14:paraId="06B43B8A" w14:textId="77777777" w:rsidR="00E27946" w:rsidRPr="00E87EF4" w:rsidRDefault="00E27946" w:rsidP="000153A3">
            <w:pPr>
              <w:pStyle w:val="Default"/>
              <w:rPr>
                <w:rFonts w:ascii="Times New Roman" w:hAnsi="Times New Roman" w:cs="Times New Roman"/>
                <w:color w:val="auto"/>
                <w:sz w:val="22"/>
                <w:szCs w:val="22"/>
              </w:rPr>
            </w:pPr>
            <w:r w:rsidRPr="00E87EF4">
              <w:rPr>
                <w:rFonts w:ascii="Times New Roman" w:hAnsi="Times New Roman" w:cs="Times New Roman"/>
                <w:color w:val="auto"/>
                <w:sz w:val="22"/>
                <w:szCs w:val="22"/>
              </w:rPr>
              <w:t>Darbības programmas “Infrastruktūra un pakalpojumi” papildinājuma 3.1.2.1.1. aktivitāte “Augstākās izglītības iestāžu telpu un iekārtu modernizēšana studiju programmu kvalitātes uzlabošanai, tajā skaitā, nodrošinot izglītības programmu apgūšanas iespējas arī personām ar funkcionāliem traucējumiem”</w:t>
            </w:r>
          </w:p>
        </w:tc>
        <w:tc>
          <w:tcPr>
            <w:tcW w:w="939" w:type="pct"/>
            <w:vAlign w:val="center"/>
          </w:tcPr>
          <w:p w14:paraId="4B5CE36A" w14:textId="50162A69" w:rsidR="00E27946" w:rsidRPr="00E87EF4" w:rsidRDefault="00F74BEC" w:rsidP="000153A3">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Izglītības ministrija (turpmāk –</w:t>
            </w:r>
            <w:r w:rsidR="00E27946" w:rsidRPr="00E87EF4">
              <w:rPr>
                <w:rFonts w:ascii="Times New Roman" w:hAnsi="Times New Roman" w:cs="Times New Roman"/>
                <w:color w:val="auto"/>
                <w:sz w:val="22"/>
                <w:szCs w:val="22"/>
              </w:rPr>
              <w:t>IZM</w:t>
            </w:r>
            <w:r>
              <w:rPr>
                <w:rFonts w:ascii="Times New Roman" w:hAnsi="Times New Roman" w:cs="Times New Roman"/>
                <w:color w:val="auto"/>
                <w:sz w:val="22"/>
                <w:szCs w:val="22"/>
              </w:rPr>
              <w:t>)</w:t>
            </w:r>
          </w:p>
        </w:tc>
        <w:tc>
          <w:tcPr>
            <w:tcW w:w="1013" w:type="pct"/>
            <w:shd w:val="clear" w:color="auto" w:fill="auto"/>
            <w:vAlign w:val="center"/>
          </w:tcPr>
          <w:p w14:paraId="458D41E2" w14:textId="77777777" w:rsidR="00E27946" w:rsidRPr="003E1575" w:rsidRDefault="00E27946" w:rsidP="000153A3">
            <w:pPr>
              <w:pStyle w:val="Default"/>
              <w:jc w:val="center"/>
              <w:rPr>
                <w:rFonts w:ascii="Times New Roman" w:hAnsi="Times New Roman" w:cs="Times New Roman"/>
                <w:color w:val="auto"/>
                <w:sz w:val="22"/>
                <w:szCs w:val="22"/>
              </w:rPr>
            </w:pPr>
            <w:r w:rsidRPr="003E1575">
              <w:rPr>
                <w:rFonts w:ascii="Times New Roman" w:hAnsi="Times New Roman" w:cs="Times New Roman"/>
                <w:color w:val="auto"/>
                <w:sz w:val="22"/>
                <w:szCs w:val="22"/>
              </w:rPr>
              <w:t>21,8</w:t>
            </w:r>
          </w:p>
        </w:tc>
      </w:tr>
      <w:tr w:rsidR="00E27946" w:rsidRPr="00E87EF4" w14:paraId="794001B0" w14:textId="77777777" w:rsidTr="00946114">
        <w:tc>
          <w:tcPr>
            <w:tcW w:w="310" w:type="pct"/>
            <w:vAlign w:val="center"/>
          </w:tcPr>
          <w:p w14:paraId="72E6CCF5" w14:textId="0243F845" w:rsidR="00E27946" w:rsidRPr="00E87EF4" w:rsidRDefault="007E3942" w:rsidP="000153A3">
            <w:pPr>
              <w:jc w:val="center"/>
              <w:rPr>
                <w:rFonts w:ascii="Times New Roman" w:hAnsi="Times New Roman" w:cs="Times New Roman"/>
              </w:rPr>
            </w:pPr>
            <w:r>
              <w:rPr>
                <w:rFonts w:ascii="Times New Roman" w:hAnsi="Times New Roman" w:cs="Times New Roman"/>
              </w:rPr>
              <w:t>4</w:t>
            </w:r>
            <w:r w:rsidR="00E27946" w:rsidRPr="00E87EF4">
              <w:rPr>
                <w:rFonts w:ascii="Times New Roman" w:hAnsi="Times New Roman" w:cs="Times New Roman"/>
              </w:rPr>
              <w:t>.</w:t>
            </w:r>
          </w:p>
        </w:tc>
        <w:tc>
          <w:tcPr>
            <w:tcW w:w="2738" w:type="pct"/>
            <w:vAlign w:val="center"/>
          </w:tcPr>
          <w:p w14:paraId="1B51B730" w14:textId="06E29DD1" w:rsidR="00E27946" w:rsidRPr="00E87EF4" w:rsidRDefault="0005178E" w:rsidP="000153A3">
            <w:pPr>
              <w:pStyle w:val="Default"/>
              <w:rPr>
                <w:rFonts w:ascii="Times New Roman" w:hAnsi="Times New Roman" w:cs="Times New Roman"/>
                <w:color w:val="auto"/>
                <w:sz w:val="22"/>
                <w:szCs w:val="22"/>
              </w:rPr>
            </w:pPr>
            <w:r>
              <w:rPr>
                <w:rFonts w:ascii="Times New Roman" w:hAnsi="Times New Roman" w:cs="Times New Roman"/>
                <w:bCs/>
                <w:sz w:val="22"/>
                <w:szCs w:val="22"/>
              </w:rPr>
              <w:t>Darbības programmas “Infrastruktūra un pakalpojumi”</w:t>
            </w:r>
            <w:r w:rsidR="00E27946" w:rsidRPr="00E87EF4">
              <w:rPr>
                <w:rFonts w:ascii="Times New Roman" w:hAnsi="Times New Roman" w:cs="Times New Roman"/>
                <w:bCs/>
                <w:sz w:val="22"/>
                <w:szCs w:val="22"/>
              </w:rPr>
              <w:t xml:space="preserve"> papildinājuma 3</w:t>
            </w:r>
            <w:r>
              <w:rPr>
                <w:rFonts w:ascii="Times New Roman" w:hAnsi="Times New Roman" w:cs="Times New Roman"/>
                <w:bCs/>
                <w:sz w:val="22"/>
                <w:szCs w:val="22"/>
              </w:rPr>
              <w:t>.4.3.2. aktivitāte “</w:t>
            </w:r>
            <w:r w:rsidR="00E27946" w:rsidRPr="00E87EF4">
              <w:rPr>
                <w:rFonts w:ascii="Times New Roman" w:hAnsi="Times New Roman" w:cs="Times New Roman"/>
                <w:bCs/>
                <w:sz w:val="22"/>
                <w:szCs w:val="22"/>
              </w:rPr>
              <w:t>Sociālekonomiski nozīmīgu kultūra</w:t>
            </w:r>
            <w:r>
              <w:rPr>
                <w:rFonts w:ascii="Times New Roman" w:hAnsi="Times New Roman" w:cs="Times New Roman"/>
                <w:bCs/>
                <w:sz w:val="22"/>
                <w:szCs w:val="22"/>
              </w:rPr>
              <w:t>s mantojuma objektu atjaunošana”</w:t>
            </w:r>
          </w:p>
        </w:tc>
        <w:tc>
          <w:tcPr>
            <w:tcW w:w="939" w:type="pct"/>
            <w:vAlign w:val="center"/>
          </w:tcPr>
          <w:p w14:paraId="28ED5A5F" w14:textId="00D7FC2A" w:rsidR="00E27946" w:rsidRPr="00E87EF4" w:rsidRDefault="00F74BEC" w:rsidP="00B9263A">
            <w:pPr>
              <w:pStyle w:val="Default"/>
              <w:jc w:val="center"/>
              <w:rPr>
                <w:rFonts w:ascii="Times New Roman" w:hAnsi="Times New Roman" w:cs="Times New Roman"/>
                <w:color w:val="auto"/>
                <w:sz w:val="22"/>
                <w:szCs w:val="22"/>
              </w:rPr>
            </w:pPr>
            <w:r>
              <w:rPr>
                <w:rFonts w:ascii="Times New Roman" w:hAnsi="Times New Roman" w:cs="Times New Roman"/>
                <w:bCs/>
                <w:sz w:val="22"/>
                <w:szCs w:val="22"/>
              </w:rPr>
              <w:t>Kultūras ministrija (turpmāk –</w:t>
            </w:r>
            <w:r w:rsidR="00E27946" w:rsidRPr="00E87EF4">
              <w:rPr>
                <w:rFonts w:ascii="Times New Roman" w:hAnsi="Times New Roman" w:cs="Times New Roman"/>
                <w:bCs/>
                <w:sz w:val="22"/>
                <w:szCs w:val="22"/>
              </w:rPr>
              <w:t>KM</w:t>
            </w:r>
            <w:r>
              <w:rPr>
                <w:rFonts w:ascii="Times New Roman" w:hAnsi="Times New Roman" w:cs="Times New Roman"/>
                <w:bCs/>
                <w:sz w:val="22"/>
                <w:szCs w:val="22"/>
              </w:rPr>
              <w:t>)</w:t>
            </w:r>
          </w:p>
        </w:tc>
        <w:tc>
          <w:tcPr>
            <w:tcW w:w="1013" w:type="pct"/>
            <w:vAlign w:val="center"/>
          </w:tcPr>
          <w:p w14:paraId="34B0AF40" w14:textId="0A89DAE0" w:rsidR="00E27946" w:rsidRPr="00E87EF4" w:rsidRDefault="002112A5" w:rsidP="000153A3">
            <w:pPr>
              <w:pStyle w:val="Default"/>
              <w:jc w:val="center"/>
              <w:rPr>
                <w:rFonts w:ascii="Times New Roman" w:hAnsi="Times New Roman" w:cs="Times New Roman"/>
                <w:color w:val="auto"/>
                <w:sz w:val="22"/>
                <w:szCs w:val="22"/>
              </w:rPr>
            </w:pPr>
            <w:r w:rsidRPr="00CA734C">
              <w:rPr>
                <w:rFonts w:ascii="Times New Roman" w:hAnsi="Times New Roman" w:cs="Times New Roman"/>
                <w:bCs/>
                <w:sz w:val="22"/>
              </w:rPr>
              <w:t>Uzkrātais enerģijas ietaupījums tiks precizēts</w:t>
            </w:r>
          </w:p>
        </w:tc>
      </w:tr>
      <w:tr w:rsidR="00E27946" w:rsidRPr="00E87EF4" w14:paraId="3912E5B3" w14:textId="77777777" w:rsidTr="00946114">
        <w:tc>
          <w:tcPr>
            <w:tcW w:w="310" w:type="pct"/>
            <w:vAlign w:val="center"/>
          </w:tcPr>
          <w:p w14:paraId="278DBC2B" w14:textId="0498276B" w:rsidR="00E27946" w:rsidRPr="00E87EF4" w:rsidRDefault="007E3942" w:rsidP="000153A3">
            <w:pPr>
              <w:jc w:val="center"/>
              <w:rPr>
                <w:rFonts w:ascii="Times New Roman" w:hAnsi="Times New Roman" w:cs="Times New Roman"/>
              </w:rPr>
            </w:pPr>
            <w:r>
              <w:rPr>
                <w:rFonts w:ascii="Times New Roman" w:hAnsi="Times New Roman" w:cs="Times New Roman"/>
              </w:rPr>
              <w:t>5</w:t>
            </w:r>
            <w:r w:rsidR="00E27946" w:rsidRPr="00E87EF4">
              <w:rPr>
                <w:rFonts w:ascii="Times New Roman" w:hAnsi="Times New Roman" w:cs="Times New Roman"/>
              </w:rPr>
              <w:t>.</w:t>
            </w:r>
          </w:p>
        </w:tc>
        <w:tc>
          <w:tcPr>
            <w:tcW w:w="2738" w:type="pct"/>
            <w:vAlign w:val="center"/>
          </w:tcPr>
          <w:p w14:paraId="03788196" w14:textId="77777777" w:rsidR="00E27946" w:rsidRPr="00E87EF4" w:rsidRDefault="00E27946" w:rsidP="000153A3">
            <w:pPr>
              <w:pStyle w:val="Default"/>
              <w:rPr>
                <w:rFonts w:ascii="Times New Roman" w:hAnsi="Times New Roman" w:cs="Times New Roman"/>
                <w:color w:val="auto"/>
                <w:sz w:val="22"/>
                <w:szCs w:val="22"/>
              </w:rPr>
            </w:pPr>
            <w:r w:rsidRPr="00E87EF4">
              <w:rPr>
                <w:rFonts w:ascii="Times New Roman" w:hAnsi="Times New Roman" w:cs="Times New Roman"/>
                <w:color w:val="auto"/>
                <w:sz w:val="22"/>
                <w:szCs w:val="22"/>
              </w:rPr>
              <w:t>Norvēģijas finanšu instrumenta projekta LV08/3 “Valsts policijas īslaicīgās aizturēšanas vietu standartu uzlabošana”</w:t>
            </w:r>
          </w:p>
        </w:tc>
        <w:tc>
          <w:tcPr>
            <w:tcW w:w="939" w:type="pct"/>
            <w:vAlign w:val="center"/>
          </w:tcPr>
          <w:p w14:paraId="4110014D" w14:textId="4789D10B" w:rsidR="00E27946" w:rsidRPr="00E87EF4" w:rsidRDefault="00F74BEC" w:rsidP="000153A3">
            <w:pPr>
              <w:pStyle w:val="Default"/>
              <w:jc w:val="center"/>
              <w:rPr>
                <w:rFonts w:ascii="Times New Roman" w:hAnsi="Times New Roman" w:cs="Times New Roman"/>
                <w:color w:val="auto"/>
                <w:sz w:val="22"/>
                <w:szCs w:val="22"/>
              </w:rPr>
            </w:pPr>
            <w:r>
              <w:rPr>
                <w:rFonts w:ascii="Times New Roman" w:hAnsi="Times New Roman" w:cs="Times New Roman"/>
                <w:bCs/>
                <w:sz w:val="22"/>
                <w:szCs w:val="22"/>
              </w:rPr>
              <w:t>Tieslietu ministrija (turpmāk –</w:t>
            </w:r>
            <w:r w:rsidR="00E27946" w:rsidRPr="00E87EF4">
              <w:rPr>
                <w:rFonts w:ascii="Times New Roman" w:hAnsi="Times New Roman" w:cs="Times New Roman"/>
                <w:bCs/>
                <w:sz w:val="22"/>
                <w:szCs w:val="22"/>
              </w:rPr>
              <w:t>TM</w:t>
            </w:r>
            <w:r>
              <w:rPr>
                <w:rFonts w:ascii="Times New Roman" w:hAnsi="Times New Roman" w:cs="Times New Roman"/>
                <w:bCs/>
                <w:sz w:val="22"/>
                <w:szCs w:val="22"/>
              </w:rPr>
              <w:t>)</w:t>
            </w:r>
          </w:p>
        </w:tc>
        <w:tc>
          <w:tcPr>
            <w:tcW w:w="1013" w:type="pct"/>
            <w:shd w:val="clear" w:color="auto" w:fill="auto"/>
            <w:vAlign w:val="center"/>
          </w:tcPr>
          <w:p w14:paraId="1E0ECE73" w14:textId="489CBA2D" w:rsidR="00E27946" w:rsidRPr="00E87EF4" w:rsidRDefault="000338E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4,5</w:t>
            </w:r>
          </w:p>
        </w:tc>
      </w:tr>
      <w:tr w:rsidR="004C44B1" w:rsidRPr="00E87EF4" w14:paraId="6115C4AC" w14:textId="77777777" w:rsidTr="00946114">
        <w:tc>
          <w:tcPr>
            <w:tcW w:w="310" w:type="pct"/>
            <w:vAlign w:val="center"/>
          </w:tcPr>
          <w:p w14:paraId="1009DDE0" w14:textId="1B26E363" w:rsidR="004C44B1" w:rsidRDefault="004C44B1" w:rsidP="000153A3">
            <w:pPr>
              <w:jc w:val="center"/>
              <w:rPr>
                <w:rFonts w:ascii="Times New Roman" w:hAnsi="Times New Roman" w:cs="Times New Roman"/>
              </w:rPr>
            </w:pPr>
            <w:r>
              <w:rPr>
                <w:rFonts w:ascii="Times New Roman" w:hAnsi="Times New Roman" w:cs="Times New Roman"/>
              </w:rPr>
              <w:t>6.</w:t>
            </w:r>
          </w:p>
        </w:tc>
        <w:tc>
          <w:tcPr>
            <w:tcW w:w="2738" w:type="pct"/>
            <w:vAlign w:val="center"/>
          </w:tcPr>
          <w:p w14:paraId="6591836F" w14:textId="76C04AF5" w:rsidR="004C44B1" w:rsidRPr="00E87EF4" w:rsidRDefault="004C44B1" w:rsidP="000153A3">
            <w:pPr>
              <w:pStyle w:val="Default"/>
              <w:rPr>
                <w:rFonts w:ascii="Times New Roman" w:hAnsi="Times New Roman" w:cs="Times New Roman"/>
                <w:color w:val="auto"/>
                <w:sz w:val="22"/>
                <w:szCs w:val="22"/>
              </w:rPr>
            </w:pPr>
            <w:r w:rsidRPr="00BA2C7D">
              <w:rPr>
                <w:rFonts w:ascii="Times New Roman" w:hAnsi="Times New Roman" w:cs="Times New Roman"/>
                <w:color w:val="auto"/>
                <w:sz w:val="22"/>
                <w:szCs w:val="22"/>
              </w:rPr>
              <w:t>Projekts LV08/2 “Jauna nodaļa Olaines cietumā, ieskaitot būvniecību un personāla apmācību”.</w:t>
            </w:r>
          </w:p>
        </w:tc>
        <w:tc>
          <w:tcPr>
            <w:tcW w:w="939" w:type="pct"/>
            <w:vAlign w:val="center"/>
          </w:tcPr>
          <w:p w14:paraId="1A6C27D9" w14:textId="56FAD12A" w:rsidR="004C44B1" w:rsidRDefault="004C44B1" w:rsidP="000153A3">
            <w:pPr>
              <w:pStyle w:val="Default"/>
              <w:jc w:val="center"/>
              <w:rPr>
                <w:rFonts w:ascii="Times New Roman" w:hAnsi="Times New Roman" w:cs="Times New Roman"/>
                <w:bCs/>
                <w:sz w:val="22"/>
                <w:szCs w:val="22"/>
              </w:rPr>
            </w:pPr>
            <w:r w:rsidRPr="003B7C4F">
              <w:rPr>
                <w:rFonts w:ascii="Times New Roman" w:hAnsi="Times New Roman" w:cs="Times New Roman"/>
                <w:bCs/>
                <w:sz w:val="22"/>
              </w:rPr>
              <w:t>TM</w:t>
            </w:r>
          </w:p>
        </w:tc>
        <w:tc>
          <w:tcPr>
            <w:tcW w:w="1013" w:type="pct"/>
            <w:shd w:val="clear" w:color="auto" w:fill="auto"/>
            <w:vAlign w:val="center"/>
          </w:tcPr>
          <w:p w14:paraId="4241603C" w14:textId="1966FA2D" w:rsidR="004C44B1" w:rsidRPr="00E87EF4" w:rsidRDefault="004C44B1" w:rsidP="000153A3">
            <w:pPr>
              <w:pStyle w:val="Default"/>
              <w:jc w:val="center"/>
              <w:rPr>
                <w:rFonts w:ascii="Times New Roman" w:hAnsi="Times New Roman" w:cs="Times New Roman"/>
                <w:color w:val="auto"/>
                <w:sz w:val="22"/>
                <w:szCs w:val="22"/>
              </w:rPr>
            </w:pPr>
            <w:r w:rsidRPr="003B7C4F">
              <w:rPr>
                <w:rFonts w:ascii="Times New Roman" w:hAnsi="Times New Roman" w:cs="Times New Roman"/>
                <w:bCs/>
                <w:sz w:val="22"/>
              </w:rPr>
              <w:t>9,2</w:t>
            </w:r>
          </w:p>
        </w:tc>
      </w:tr>
      <w:tr w:rsidR="00E479CC" w:rsidRPr="00E87EF4" w14:paraId="38F3E903" w14:textId="77777777" w:rsidTr="00946114">
        <w:tc>
          <w:tcPr>
            <w:tcW w:w="310" w:type="pct"/>
            <w:vAlign w:val="center"/>
          </w:tcPr>
          <w:p w14:paraId="57A23022" w14:textId="3F9F22FE" w:rsidR="00E479CC" w:rsidRPr="00E87EF4" w:rsidRDefault="004C44B1" w:rsidP="000153A3">
            <w:pPr>
              <w:jc w:val="center"/>
              <w:rPr>
                <w:rFonts w:ascii="Times New Roman" w:hAnsi="Times New Roman" w:cs="Times New Roman"/>
              </w:rPr>
            </w:pPr>
            <w:r>
              <w:rPr>
                <w:rFonts w:ascii="Times New Roman" w:hAnsi="Times New Roman" w:cs="Times New Roman"/>
              </w:rPr>
              <w:t>7</w:t>
            </w:r>
            <w:r w:rsidR="00E479CC" w:rsidRPr="00E87EF4">
              <w:rPr>
                <w:rFonts w:ascii="Times New Roman" w:hAnsi="Times New Roman" w:cs="Times New Roman"/>
              </w:rPr>
              <w:t>.</w:t>
            </w:r>
          </w:p>
        </w:tc>
        <w:tc>
          <w:tcPr>
            <w:tcW w:w="2738" w:type="pct"/>
            <w:vAlign w:val="center"/>
          </w:tcPr>
          <w:p w14:paraId="041D5A2D" w14:textId="77777777" w:rsidR="00E479CC" w:rsidRPr="00E87EF4" w:rsidRDefault="00E479CC" w:rsidP="000153A3">
            <w:pPr>
              <w:pStyle w:val="Default"/>
              <w:rPr>
                <w:rFonts w:ascii="Times New Roman" w:hAnsi="Times New Roman" w:cs="Times New Roman"/>
                <w:color w:val="auto"/>
                <w:sz w:val="22"/>
                <w:szCs w:val="22"/>
              </w:rPr>
            </w:pPr>
            <w:r w:rsidRPr="00E87EF4">
              <w:rPr>
                <w:rFonts w:ascii="Times New Roman" w:hAnsi="Times New Roman" w:cs="Times New Roman"/>
                <w:color w:val="auto"/>
                <w:sz w:val="22"/>
                <w:szCs w:val="22"/>
              </w:rPr>
              <w:t>Darbības programmas “Infrastruktūra un pakalpojumi” papildinājuma 3.3.2.1. aktivitāte “Ilgtspējīga sabiedriskā transporta sistēmas attīstība”</w:t>
            </w:r>
          </w:p>
        </w:tc>
        <w:tc>
          <w:tcPr>
            <w:tcW w:w="939" w:type="pct"/>
            <w:vAlign w:val="center"/>
          </w:tcPr>
          <w:p w14:paraId="7519314F" w14:textId="5DF83117" w:rsidR="00E479CC" w:rsidRPr="00E87EF4" w:rsidRDefault="00F74BEC" w:rsidP="001A43C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Satiksmes ministrija (turpmāk –</w:t>
            </w:r>
            <w:r w:rsidR="003D3ED5" w:rsidRPr="00E87EF4">
              <w:rPr>
                <w:rFonts w:ascii="Times New Roman" w:hAnsi="Times New Roman" w:cs="Times New Roman"/>
                <w:color w:val="auto"/>
                <w:sz w:val="22"/>
                <w:szCs w:val="22"/>
              </w:rPr>
              <w:t>SM</w:t>
            </w:r>
            <w:r>
              <w:rPr>
                <w:rFonts w:ascii="Times New Roman" w:hAnsi="Times New Roman" w:cs="Times New Roman"/>
                <w:color w:val="auto"/>
                <w:sz w:val="22"/>
                <w:szCs w:val="22"/>
              </w:rPr>
              <w:t>)</w:t>
            </w:r>
          </w:p>
        </w:tc>
        <w:tc>
          <w:tcPr>
            <w:tcW w:w="1013" w:type="pct"/>
            <w:shd w:val="clear" w:color="auto" w:fill="auto"/>
            <w:vAlign w:val="center"/>
          </w:tcPr>
          <w:p w14:paraId="6285900B" w14:textId="77777777" w:rsidR="00E479CC" w:rsidRPr="00E87EF4" w:rsidRDefault="00E479CC" w:rsidP="000153A3">
            <w:pPr>
              <w:pStyle w:val="Default"/>
              <w:jc w:val="center"/>
              <w:rPr>
                <w:rFonts w:ascii="Times New Roman" w:hAnsi="Times New Roman" w:cs="Times New Roman"/>
                <w:color w:val="auto"/>
                <w:sz w:val="22"/>
                <w:szCs w:val="22"/>
              </w:rPr>
            </w:pPr>
            <w:r w:rsidRPr="003E1575">
              <w:rPr>
                <w:rFonts w:ascii="Times New Roman" w:hAnsi="Times New Roman" w:cs="Times New Roman"/>
                <w:color w:val="auto"/>
                <w:sz w:val="22"/>
                <w:szCs w:val="22"/>
              </w:rPr>
              <w:t>4,3</w:t>
            </w:r>
          </w:p>
        </w:tc>
      </w:tr>
      <w:tr w:rsidR="00E479CC" w:rsidRPr="00E87EF4" w14:paraId="4587E1E2" w14:textId="77777777" w:rsidTr="00946114">
        <w:tc>
          <w:tcPr>
            <w:tcW w:w="310" w:type="pct"/>
            <w:vAlign w:val="center"/>
          </w:tcPr>
          <w:p w14:paraId="003EEAF7" w14:textId="570E5186" w:rsidR="00E479CC" w:rsidRPr="00E87EF4" w:rsidRDefault="004C44B1" w:rsidP="00E479CC">
            <w:pPr>
              <w:jc w:val="center"/>
              <w:rPr>
                <w:rFonts w:ascii="Times New Roman" w:hAnsi="Times New Roman" w:cs="Times New Roman"/>
              </w:rPr>
            </w:pPr>
            <w:r>
              <w:rPr>
                <w:rFonts w:ascii="Times New Roman" w:hAnsi="Times New Roman" w:cs="Times New Roman"/>
              </w:rPr>
              <w:t>8</w:t>
            </w:r>
            <w:r w:rsidR="00E479CC" w:rsidRPr="00E87EF4">
              <w:rPr>
                <w:rFonts w:ascii="Times New Roman" w:hAnsi="Times New Roman" w:cs="Times New Roman"/>
              </w:rPr>
              <w:t>.</w:t>
            </w:r>
          </w:p>
        </w:tc>
        <w:tc>
          <w:tcPr>
            <w:tcW w:w="2738" w:type="pct"/>
            <w:vAlign w:val="center"/>
          </w:tcPr>
          <w:p w14:paraId="08C8B52A" w14:textId="77777777" w:rsidR="00E479CC" w:rsidRPr="00E87EF4" w:rsidRDefault="00E479CC" w:rsidP="00E479CC">
            <w:pPr>
              <w:rPr>
                <w:rFonts w:ascii="Times New Roman" w:hAnsi="Times New Roman" w:cs="Times New Roman"/>
              </w:rPr>
            </w:pPr>
            <w:r w:rsidRPr="00E87EF4">
              <w:rPr>
                <w:rFonts w:ascii="Times New Roman" w:hAnsi="Times New Roman" w:cs="Times New Roman"/>
              </w:rPr>
              <w:t>Darbības programmas “Infrastruktūra un pakalpojumi” papildinājuma 3.2.1.5. aktivitāte “Publiskais transports ārpus Rīgas”</w:t>
            </w:r>
          </w:p>
        </w:tc>
        <w:tc>
          <w:tcPr>
            <w:tcW w:w="939" w:type="pct"/>
            <w:vAlign w:val="center"/>
          </w:tcPr>
          <w:p w14:paraId="16DABEEA" w14:textId="77777777" w:rsidR="00E479CC" w:rsidRPr="00E87EF4" w:rsidRDefault="003D3ED5" w:rsidP="001A43CE">
            <w:pPr>
              <w:jc w:val="center"/>
              <w:rPr>
                <w:rFonts w:ascii="Times New Roman" w:hAnsi="Times New Roman" w:cs="Times New Roman"/>
              </w:rPr>
            </w:pPr>
            <w:r w:rsidRPr="00E87EF4">
              <w:rPr>
                <w:rFonts w:ascii="Times New Roman" w:hAnsi="Times New Roman" w:cs="Times New Roman"/>
              </w:rPr>
              <w:t>SM</w:t>
            </w:r>
          </w:p>
        </w:tc>
        <w:tc>
          <w:tcPr>
            <w:tcW w:w="1013" w:type="pct"/>
            <w:shd w:val="clear" w:color="auto" w:fill="auto"/>
            <w:vAlign w:val="center"/>
          </w:tcPr>
          <w:p w14:paraId="60DAD0C4" w14:textId="4AFD3649" w:rsidR="00E479CC" w:rsidRPr="00E87EF4" w:rsidRDefault="00C87DD1" w:rsidP="00E479CC">
            <w:pPr>
              <w:jc w:val="center"/>
              <w:rPr>
                <w:rFonts w:ascii="Times New Roman" w:hAnsi="Times New Roman" w:cs="Times New Roman"/>
              </w:rPr>
            </w:pPr>
            <w:r>
              <w:rPr>
                <w:rFonts w:ascii="Times New Roman" w:hAnsi="Times New Roman" w:cs="Times New Roman"/>
              </w:rPr>
              <w:t>5,3</w:t>
            </w:r>
          </w:p>
        </w:tc>
      </w:tr>
      <w:tr w:rsidR="00E479CC" w:rsidRPr="00E87EF4" w14:paraId="27EB375C" w14:textId="77777777" w:rsidTr="00946114">
        <w:tc>
          <w:tcPr>
            <w:tcW w:w="310" w:type="pct"/>
            <w:vAlign w:val="center"/>
          </w:tcPr>
          <w:p w14:paraId="08F161D6" w14:textId="5B5A670E" w:rsidR="00E479CC" w:rsidRPr="00E87EF4" w:rsidRDefault="004C44B1" w:rsidP="00E479CC">
            <w:pPr>
              <w:jc w:val="center"/>
              <w:rPr>
                <w:rFonts w:ascii="Times New Roman" w:hAnsi="Times New Roman" w:cs="Times New Roman"/>
              </w:rPr>
            </w:pPr>
            <w:r>
              <w:rPr>
                <w:rFonts w:ascii="Times New Roman" w:hAnsi="Times New Roman" w:cs="Times New Roman"/>
              </w:rPr>
              <w:t>9</w:t>
            </w:r>
            <w:r w:rsidR="00E479CC" w:rsidRPr="00E87EF4">
              <w:rPr>
                <w:rFonts w:ascii="Times New Roman" w:hAnsi="Times New Roman" w:cs="Times New Roman"/>
              </w:rPr>
              <w:t>.</w:t>
            </w:r>
          </w:p>
        </w:tc>
        <w:tc>
          <w:tcPr>
            <w:tcW w:w="2738" w:type="pct"/>
            <w:vAlign w:val="center"/>
          </w:tcPr>
          <w:p w14:paraId="2F431434" w14:textId="77777777" w:rsidR="00E479CC" w:rsidRPr="00E87EF4" w:rsidRDefault="00E479CC" w:rsidP="00E479CC">
            <w:pPr>
              <w:pStyle w:val="Default"/>
              <w:rPr>
                <w:rFonts w:ascii="Times New Roman" w:hAnsi="Times New Roman" w:cs="Times New Roman"/>
                <w:color w:val="auto"/>
                <w:sz w:val="22"/>
                <w:szCs w:val="22"/>
              </w:rPr>
            </w:pPr>
            <w:r w:rsidRPr="00E87EF4">
              <w:rPr>
                <w:rFonts w:ascii="Times New Roman" w:hAnsi="Times New Roman" w:cs="Times New Roman"/>
                <w:sz w:val="22"/>
                <w:szCs w:val="22"/>
              </w:rPr>
              <w:t>Akcīzes nodokļa paaugstinātās likmes piemērošana enerģijai (grozījumi Likumā par akcīzes nodokli)</w:t>
            </w:r>
          </w:p>
        </w:tc>
        <w:tc>
          <w:tcPr>
            <w:tcW w:w="939" w:type="pct"/>
            <w:vAlign w:val="center"/>
          </w:tcPr>
          <w:p w14:paraId="3B6AD0FA" w14:textId="3F544C6C" w:rsidR="00E479CC" w:rsidRPr="00E87EF4" w:rsidRDefault="00F74BEC" w:rsidP="001A43CE">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Finanšu ministrija (turpmāk –</w:t>
            </w:r>
            <w:r w:rsidR="003D3ED5" w:rsidRPr="00E87EF4">
              <w:rPr>
                <w:rFonts w:ascii="Times New Roman" w:hAnsi="Times New Roman" w:cs="Times New Roman"/>
                <w:color w:val="auto"/>
                <w:sz w:val="22"/>
                <w:szCs w:val="22"/>
              </w:rPr>
              <w:t>FM</w:t>
            </w:r>
            <w:r>
              <w:rPr>
                <w:rFonts w:ascii="Times New Roman" w:hAnsi="Times New Roman" w:cs="Times New Roman"/>
                <w:color w:val="auto"/>
                <w:sz w:val="22"/>
                <w:szCs w:val="22"/>
              </w:rPr>
              <w:t>)</w:t>
            </w:r>
          </w:p>
        </w:tc>
        <w:tc>
          <w:tcPr>
            <w:tcW w:w="1013" w:type="pct"/>
            <w:shd w:val="clear" w:color="auto" w:fill="auto"/>
            <w:vAlign w:val="center"/>
          </w:tcPr>
          <w:p w14:paraId="0BDFE89B" w14:textId="77777777" w:rsidR="00E479CC" w:rsidRPr="00E87EF4" w:rsidRDefault="00E479CC" w:rsidP="00E479CC">
            <w:pPr>
              <w:pStyle w:val="Default"/>
              <w:jc w:val="center"/>
              <w:rPr>
                <w:rFonts w:ascii="Times New Roman" w:hAnsi="Times New Roman" w:cs="Times New Roman"/>
                <w:color w:val="auto"/>
                <w:sz w:val="22"/>
                <w:szCs w:val="22"/>
              </w:rPr>
            </w:pPr>
            <w:r w:rsidRPr="00E87EF4">
              <w:rPr>
                <w:rFonts w:ascii="Times New Roman" w:hAnsi="Times New Roman" w:cs="Times New Roman"/>
                <w:color w:val="auto"/>
                <w:sz w:val="22"/>
                <w:szCs w:val="22"/>
              </w:rPr>
              <w:t>783,1</w:t>
            </w:r>
          </w:p>
        </w:tc>
      </w:tr>
      <w:tr w:rsidR="004C44B1" w:rsidRPr="00E87EF4" w14:paraId="1EFBD322" w14:textId="77777777" w:rsidTr="00946114">
        <w:tc>
          <w:tcPr>
            <w:tcW w:w="310" w:type="pct"/>
            <w:vAlign w:val="center"/>
          </w:tcPr>
          <w:p w14:paraId="59C70089" w14:textId="160F0A06" w:rsidR="004C44B1" w:rsidRDefault="004C44B1" w:rsidP="00E479CC">
            <w:pPr>
              <w:jc w:val="center"/>
              <w:rPr>
                <w:rFonts w:ascii="Times New Roman" w:hAnsi="Times New Roman" w:cs="Times New Roman"/>
              </w:rPr>
            </w:pPr>
            <w:r>
              <w:rPr>
                <w:rFonts w:ascii="Times New Roman" w:hAnsi="Times New Roman" w:cs="Times New Roman"/>
              </w:rPr>
              <w:t>10.</w:t>
            </w:r>
          </w:p>
        </w:tc>
        <w:tc>
          <w:tcPr>
            <w:tcW w:w="2738" w:type="pct"/>
            <w:vAlign w:val="center"/>
          </w:tcPr>
          <w:p w14:paraId="426C7EFB" w14:textId="094D51D8" w:rsidR="004C44B1" w:rsidRPr="00E87EF4" w:rsidRDefault="004C44B1" w:rsidP="00E479CC">
            <w:pPr>
              <w:pStyle w:val="Default"/>
              <w:rPr>
                <w:rFonts w:ascii="Times New Roman" w:hAnsi="Times New Roman" w:cs="Times New Roman"/>
                <w:sz w:val="22"/>
                <w:szCs w:val="22"/>
              </w:rPr>
            </w:pPr>
            <w:r w:rsidRPr="004C44B1">
              <w:rPr>
                <w:rFonts w:ascii="Times New Roman" w:hAnsi="Times New Roman" w:cs="Times New Roman"/>
                <w:sz w:val="22"/>
                <w:szCs w:val="22"/>
              </w:rPr>
              <w:t>Norvēģijas finanšu instrumenta programma “Inovācijas “zaļās” ražošanas jomā”</w:t>
            </w:r>
          </w:p>
        </w:tc>
        <w:tc>
          <w:tcPr>
            <w:tcW w:w="939" w:type="pct"/>
            <w:vAlign w:val="center"/>
          </w:tcPr>
          <w:p w14:paraId="57503CA6" w14:textId="77C21C58" w:rsidR="004C44B1" w:rsidRPr="007F0187" w:rsidRDefault="004C44B1" w:rsidP="001A43CE">
            <w:pPr>
              <w:pStyle w:val="Default"/>
              <w:jc w:val="center"/>
              <w:rPr>
                <w:rFonts w:ascii="Times New Roman" w:hAnsi="Times New Roman" w:cs="Times New Roman"/>
                <w:color w:val="auto"/>
                <w:sz w:val="22"/>
                <w:szCs w:val="22"/>
              </w:rPr>
            </w:pPr>
            <w:r w:rsidRPr="006958EA">
              <w:rPr>
                <w:rFonts w:ascii="Times New Roman" w:hAnsi="Times New Roman" w:cs="Times New Roman"/>
                <w:bCs/>
                <w:sz w:val="22"/>
              </w:rPr>
              <w:t>EM</w:t>
            </w:r>
          </w:p>
        </w:tc>
        <w:tc>
          <w:tcPr>
            <w:tcW w:w="1013" w:type="pct"/>
            <w:shd w:val="clear" w:color="auto" w:fill="auto"/>
            <w:vAlign w:val="center"/>
          </w:tcPr>
          <w:p w14:paraId="3C338180" w14:textId="49FAFB72" w:rsidR="004C44B1" w:rsidRPr="007F0187" w:rsidRDefault="002112A5" w:rsidP="00E479CC">
            <w:pPr>
              <w:pStyle w:val="Default"/>
              <w:jc w:val="center"/>
              <w:rPr>
                <w:rFonts w:ascii="Times New Roman" w:hAnsi="Times New Roman" w:cs="Times New Roman"/>
                <w:color w:val="auto"/>
                <w:sz w:val="22"/>
                <w:szCs w:val="22"/>
              </w:rPr>
            </w:pPr>
            <w:r w:rsidRPr="00CA734C">
              <w:rPr>
                <w:rFonts w:ascii="Times New Roman" w:hAnsi="Times New Roman" w:cs="Times New Roman"/>
                <w:bCs/>
                <w:sz w:val="22"/>
              </w:rPr>
              <w:t xml:space="preserve">Uzkrātais enerģijas </w:t>
            </w:r>
            <w:r w:rsidRPr="00CA734C">
              <w:rPr>
                <w:rFonts w:ascii="Times New Roman" w:hAnsi="Times New Roman" w:cs="Times New Roman"/>
                <w:bCs/>
                <w:sz w:val="22"/>
              </w:rPr>
              <w:lastRenderedPageBreak/>
              <w:t>ietaupījums tiks precizēts</w:t>
            </w:r>
          </w:p>
        </w:tc>
      </w:tr>
      <w:tr w:rsidR="004E7816" w:rsidRPr="00E87EF4" w14:paraId="5CA6F7E3" w14:textId="77777777" w:rsidTr="00946114">
        <w:tc>
          <w:tcPr>
            <w:tcW w:w="310" w:type="pct"/>
            <w:vAlign w:val="center"/>
          </w:tcPr>
          <w:p w14:paraId="46D527C4" w14:textId="0944E174" w:rsidR="004E7816" w:rsidRDefault="00946114" w:rsidP="00E479CC">
            <w:pPr>
              <w:jc w:val="center"/>
              <w:rPr>
                <w:rFonts w:ascii="Times New Roman" w:hAnsi="Times New Roman" w:cs="Times New Roman"/>
              </w:rPr>
            </w:pPr>
            <w:r>
              <w:rPr>
                <w:rFonts w:ascii="Times New Roman" w:hAnsi="Times New Roman" w:cs="Times New Roman"/>
              </w:rPr>
              <w:lastRenderedPageBreak/>
              <w:t>11.</w:t>
            </w:r>
          </w:p>
        </w:tc>
        <w:tc>
          <w:tcPr>
            <w:tcW w:w="2738" w:type="pct"/>
            <w:vAlign w:val="center"/>
          </w:tcPr>
          <w:p w14:paraId="7A63641D" w14:textId="0C80A9F1" w:rsidR="004E7816" w:rsidRPr="004C44B1" w:rsidRDefault="004E7816" w:rsidP="00E479CC">
            <w:pPr>
              <w:pStyle w:val="Default"/>
              <w:rPr>
                <w:rFonts w:ascii="Times New Roman" w:hAnsi="Times New Roman" w:cs="Times New Roman"/>
                <w:sz w:val="22"/>
                <w:szCs w:val="22"/>
              </w:rPr>
            </w:pPr>
            <w:r w:rsidRPr="006958EA">
              <w:rPr>
                <w:rFonts w:ascii="Times New Roman" w:hAnsi="Times New Roman" w:cs="Times New Roman"/>
                <w:sz w:val="22"/>
              </w:rPr>
              <w:t>Eiropas Ekonomikas zonas finanšu instrumenta 2009.–2014.gada perioda programmas “Nacionālā klimata politika” projektu iesniegumu atklāts konkurss “Ilgtspējīgu ēku, atjaunojamo energoresursu tehnoloģiju un inovatīvu emisiju samazinošu tehnoloģiju attīstība”</w:t>
            </w:r>
          </w:p>
        </w:tc>
        <w:tc>
          <w:tcPr>
            <w:tcW w:w="939" w:type="pct"/>
            <w:vAlign w:val="center"/>
          </w:tcPr>
          <w:p w14:paraId="5204AB8A" w14:textId="355270A2" w:rsidR="004E7816" w:rsidRPr="00BF502D" w:rsidRDefault="004E7816" w:rsidP="001A43CE">
            <w:pPr>
              <w:pStyle w:val="Default"/>
              <w:jc w:val="center"/>
              <w:rPr>
                <w:rFonts w:ascii="Times New Roman" w:hAnsi="Times New Roman" w:cs="Times New Roman"/>
                <w:bCs/>
                <w:sz w:val="22"/>
              </w:rPr>
            </w:pPr>
            <w:r w:rsidRPr="004E7816">
              <w:rPr>
                <w:rFonts w:ascii="Times New Roman" w:hAnsi="Times New Roman" w:cs="Times New Roman"/>
                <w:bCs/>
                <w:sz w:val="22"/>
              </w:rPr>
              <w:t>VARAM</w:t>
            </w:r>
          </w:p>
        </w:tc>
        <w:tc>
          <w:tcPr>
            <w:tcW w:w="1013" w:type="pct"/>
            <w:shd w:val="clear" w:color="auto" w:fill="auto"/>
            <w:vAlign w:val="center"/>
          </w:tcPr>
          <w:p w14:paraId="1835A27B" w14:textId="68E1865A" w:rsidR="004E7816" w:rsidRPr="00BF502D" w:rsidRDefault="004E7816" w:rsidP="00E479CC">
            <w:pPr>
              <w:pStyle w:val="Default"/>
              <w:jc w:val="center"/>
              <w:rPr>
                <w:rFonts w:ascii="Times New Roman" w:hAnsi="Times New Roman" w:cs="Times New Roman"/>
                <w:bCs/>
                <w:sz w:val="22"/>
              </w:rPr>
            </w:pPr>
            <w:r w:rsidRPr="004E7816">
              <w:rPr>
                <w:rFonts w:ascii="Times New Roman" w:hAnsi="Times New Roman" w:cs="Times New Roman"/>
                <w:bCs/>
                <w:sz w:val="22"/>
              </w:rPr>
              <w:t>30,7</w:t>
            </w:r>
          </w:p>
        </w:tc>
      </w:tr>
      <w:tr w:rsidR="00011F51" w:rsidRPr="00E87EF4" w14:paraId="626DC8E1" w14:textId="77777777" w:rsidTr="00946114">
        <w:tc>
          <w:tcPr>
            <w:tcW w:w="310" w:type="pct"/>
            <w:vAlign w:val="center"/>
          </w:tcPr>
          <w:p w14:paraId="40891851" w14:textId="2FBE8E66" w:rsidR="00011F51" w:rsidRPr="00A83FB6" w:rsidRDefault="00011F51" w:rsidP="00E479CC">
            <w:pPr>
              <w:jc w:val="center"/>
              <w:rPr>
                <w:rFonts w:ascii="Times New Roman" w:hAnsi="Times New Roman" w:cs="Times New Roman"/>
                <w:highlight w:val="red"/>
              </w:rPr>
            </w:pPr>
            <w:r w:rsidRPr="00465CFB">
              <w:rPr>
                <w:rFonts w:ascii="Times New Roman" w:hAnsi="Times New Roman" w:cs="Times New Roman"/>
              </w:rPr>
              <w:t>12.</w:t>
            </w:r>
          </w:p>
        </w:tc>
        <w:tc>
          <w:tcPr>
            <w:tcW w:w="2738" w:type="pct"/>
            <w:vAlign w:val="center"/>
          </w:tcPr>
          <w:p w14:paraId="6676C227" w14:textId="023D4456" w:rsidR="00011F51" w:rsidRPr="006958EA" w:rsidRDefault="00465CFB" w:rsidP="00E479CC">
            <w:pPr>
              <w:pStyle w:val="Default"/>
              <w:rPr>
                <w:rFonts w:ascii="Times New Roman" w:hAnsi="Times New Roman" w:cs="Times New Roman"/>
                <w:sz w:val="22"/>
              </w:rPr>
            </w:pPr>
            <w:r w:rsidRPr="00465CFB">
              <w:rPr>
                <w:rFonts w:ascii="Times New Roman" w:hAnsi="Times New Roman" w:cs="Times New Roman"/>
                <w:sz w:val="22"/>
              </w:rPr>
              <w:t xml:space="preserve">Siltumnīcefekta gāzu emisijas samazināšana transporta sektorā </w:t>
            </w:r>
            <w:r>
              <w:rPr>
                <w:rFonts w:ascii="Times New Roman" w:hAnsi="Times New Roman" w:cs="Times New Roman"/>
                <w:sz w:val="22"/>
              </w:rPr>
              <w:t>–</w:t>
            </w:r>
            <w:r w:rsidRPr="00465CFB">
              <w:rPr>
                <w:rFonts w:ascii="Times New Roman" w:hAnsi="Times New Roman" w:cs="Times New Roman"/>
                <w:sz w:val="22"/>
              </w:rPr>
              <w:t xml:space="preserve"> atbalsts elektromobiļu un to uzlādes infrastruktūras ieviešanai</w:t>
            </w:r>
            <w:r>
              <w:rPr>
                <w:rFonts w:ascii="Times New Roman" w:hAnsi="Times New Roman" w:cs="Times New Roman"/>
                <w:sz w:val="22"/>
              </w:rPr>
              <w:t xml:space="preserve"> (KPFI-16)</w:t>
            </w:r>
          </w:p>
        </w:tc>
        <w:tc>
          <w:tcPr>
            <w:tcW w:w="939" w:type="pct"/>
            <w:vAlign w:val="center"/>
          </w:tcPr>
          <w:p w14:paraId="75032D21" w14:textId="1F468E4B" w:rsidR="00011F51" w:rsidRPr="004E7816" w:rsidRDefault="00465CFB" w:rsidP="001A43CE">
            <w:pPr>
              <w:pStyle w:val="Default"/>
              <w:jc w:val="center"/>
              <w:rPr>
                <w:rFonts w:ascii="Times New Roman" w:hAnsi="Times New Roman" w:cs="Times New Roman"/>
                <w:bCs/>
                <w:sz w:val="22"/>
              </w:rPr>
            </w:pPr>
            <w:r>
              <w:rPr>
                <w:rFonts w:ascii="Times New Roman" w:hAnsi="Times New Roman" w:cs="Times New Roman"/>
                <w:bCs/>
                <w:sz w:val="22"/>
              </w:rPr>
              <w:t>VARAM</w:t>
            </w:r>
          </w:p>
        </w:tc>
        <w:tc>
          <w:tcPr>
            <w:tcW w:w="1013" w:type="pct"/>
            <w:shd w:val="clear" w:color="auto" w:fill="auto"/>
            <w:vAlign w:val="center"/>
          </w:tcPr>
          <w:p w14:paraId="15E73876" w14:textId="54FA1840" w:rsidR="00011F51" w:rsidRPr="004E7816" w:rsidRDefault="00465CFB" w:rsidP="00E479CC">
            <w:pPr>
              <w:pStyle w:val="Default"/>
              <w:jc w:val="center"/>
              <w:rPr>
                <w:rFonts w:ascii="Times New Roman" w:hAnsi="Times New Roman" w:cs="Times New Roman"/>
                <w:bCs/>
                <w:sz w:val="22"/>
              </w:rPr>
            </w:pPr>
            <w:r w:rsidRPr="00CA734C">
              <w:rPr>
                <w:rFonts w:ascii="Times New Roman" w:hAnsi="Times New Roman" w:cs="Times New Roman"/>
                <w:bCs/>
                <w:sz w:val="22"/>
              </w:rPr>
              <w:t>Uzkrātais enerģijas ietaupījums tiks precizēts</w:t>
            </w:r>
          </w:p>
        </w:tc>
      </w:tr>
      <w:tr w:rsidR="00E479CC" w:rsidRPr="00E87EF4" w14:paraId="6DF4DC64" w14:textId="77777777" w:rsidTr="003D3ED5">
        <w:trPr>
          <w:trHeight w:val="283"/>
        </w:trPr>
        <w:tc>
          <w:tcPr>
            <w:tcW w:w="5000" w:type="pct"/>
            <w:gridSpan w:val="4"/>
            <w:tcBorders>
              <w:bottom w:val="single" w:sz="4" w:space="0" w:color="auto"/>
            </w:tcBorders>
          </w:tcPr>
          <w:p w14:paraId="05B78EFB" w14:textId="6941A0D7" w:rsidR="00E479CC" w:rsidRPr="00E87EF4" w:rsidRDefault="00E479CC" w:rsidP="002A648D">
            <w:pPr>
              <w:pStyle w:val="Default"/>
              <w:tabs>
                <w:tab w:val="center" w:pos="0"/>
              </w:tabs>
              <w:jc w:val="right"/>
              <w:rPr>
                <w:rFonts w:ascii="Times New Roman" w:hAnsi="Times New Roman" w:cs="Times New Roman"/>
                <w:b/>
                <w:color w:val="auto"/>
                <w:sz w:val="22"/>
                <w:szCs w:val="22"/>
              </w:rPr>
            </w:pPr>
            <w:r w:rsidRPr="00E87EF4">
              <w:rPr>
                <w:rFonts w:ascii="Times New Roman" w:hAnsi="Times New Roman" w:cs="Times New Roman"/>
                <w:b/>
                <w:color w:val="auto"/>
                <w:sz w:val="22"/>
                <w:szCs w:val="22"/>
              </w:rPr>
              <w:t xml:space="preserve">Kopējais uzkrātais enerģijas  ietaupījums periodā līdz 2020. gadam: </w:t>
            </w:r>
            <w:r w:rsidR="000338E9">
              <w:rPr>
                <w:rFonts w:ascii="Times New Roman" w:hAnsi="Times New Roman" w:cs="Times New Roman"/>
                <w:b/>
                <w:color w:val="auto"/>
                <w:sz w:val="22"/>
                <w:szCs w:val="22"/>
              </w:rPr>
              <w:t>894,2</w:t>
            </w:r>
            <w:r w:rsidR="0038145C" w:rsidRPr="00E87EF4">
              <w:rPr>
                <w:rFonts w:ascii="Times New Roman" w:hAnsi="Times New Roman" w:cs="Times New Roman"/>
                <w:b/>
                <w:color w:val="auto"/>
                <w:sz w:val="22"/>
                <w:szCs w:val="22"/>
              </w:rPr>
              <w:t xml:space="preserve"> </w:t>
            </w:r>
            <w:proofErr w:type="spellStart"/>
            <w:r w:rsidRPr="00E87EF4">
              <w:rPr>
                <w:rFonts w:ascii="Times New Roman" w:hAnsi="Times New Roman" w:cs="Times New Roman"/>
                <w:b/>
                <w:color w:val="auto"/>
                <w:sz w:val="22"/>
                <w:szCs w:val="22"/>
              </w:rPr>
              <w:t>GWh</w:t>
            </w:r>
            <w:proofErr w:type="spellEnd"/>
          </w:p>
        </w:tc>
      </w:tr>
    </w:tbl>
    <w:p w14:paraId="65B7E4C8" w14:textId="77777777" w:rsidR="00E479CC" w:rsidRDefault="00E479CC" w:rsidP="00E97D59">
      <w:pPr>
        <w:spacing w:after="0" w:line="240" w:lineRule="auto"/>
        <w:ind w:firstLine="567"/>
        <w:jc w:val="both"/>
        <w:rPr>
          <w:rFonts w:ascii="Times New Roman" w:hAnsi="Times New Roman" w:cs="Times New Roman"/>
          <w:sz w:val="24"/>
          <w:szCs w:val="24"/>
        </w:rPr>
      </w:pPr>
    </w:p>
    <w:p w14:paraId="5EFE3116" w14:textId="28E603D6" w:rsidR="00C323B8" w:rsidRDefault="002750CD" w:rsidP="00E97D59">
      <w:pPr>
        <w:spacing w:after="0" w:line="240" w:lineRule="auto"/>
        <w:ind w:firstLine="567"/>
        <w:jc w:val="both"/>
        <w:rPr>
          <w:rFonts w:ascii="Times New Roman" w:hAnsi="Times New Roman" w:cs="Times New Roman"/>
          <w:sz w:val="24"/>
          <w:szCs w:val="24"/>
        </w:rPr>
      </w:pPr>
      <w:r w:rsidRPr="00BA2C7D">
        <w:rPr>
          <w:rFonts w:ascii="Times New Roman" w:hAnsi="Times New Roman" w:cs="Times New Roman"/>
          <w:sz w:val="24"/>
          <w:szCs w:val="24"/>
        </w:rPr>
        <w:t xml:space="preserve">Turpmāk </w:t>
      </w:r>
      <w:r w:rsidR="00023DE6">
        <w:rPr>
          <w:rFonts w:ascii="Times New Roman" w:hAnsi="Times New Roman" w:cs="Times New Roman"/>
          <w:sz w:val="24"/>
          <w:szCs w:val="24"/>
        </w:rPr>
        <w:t xml:space="preserve">(skat. 3. tabulu) </w:t>
      </w:r>
      <w:r w:rsidRPr="00BA2C7D">
        <w:rPr>
          <w:rFonts w:ascii="Times New Roman" w:hAnsi="Times New Roman" w:cs="Times New Roman"/>
          <w:sz w:val="24"/>
          <w:szCs w:val="24"/>
        </w:rPr>
        <w:t xml:space="preserve">identificēti jau ieplānoti alternatīvie pasākumi, kuru ieviešana </w:t>
      </w:r>
      <w:r w:rsidR="001718A2" w:rsidRPr="00BA2C7D">
        <w:rPr>
          <w:rFonts w:ascii="Times New Roman" w:hAnsi="Times New Roman" w:cs="Times New Roman"/>
          <w:sz w:val="24"/>
          <w:szCs w:val="24"/>
        </w:rPr>
        <w:t>līdz 2020</w:t>
      </w:r>
      <w:r w:rsidRPr="00BA2C7D">
        <w:rPr>
          <w:rFonts w:ascii="Times New Roman" w:hAnsi="Times New Roman" w:cs="Times New Roman"/>
          <w:sz w:val="24"/>
          <w:szCs w:val="24"/>
        </w:rPr>
        <w:t>.</w:t>
      </w:r>
      <w:r w:rsidR="00EF1077">
        <w:rPr>
          <w:rFonts w:ascii="Times New Roman" w:hAnsi="Times New Roman" w:cs="Times New Roman"/>
          <w:sz w:val="24"/>
          <w:szCs w:val="24"/>
        </w:rPr>
        <w:t xml:space="preserve"> </w:t>
      </w:r>
      <w:r w:rsidR="007A5BB0">
        <w:rPr>
          <w:rFonts w:ascii="Times New Roman" w:hAnsi="Times New Roman" w:cs="Times New Roman"/>
          <w:sz w:val="24"/>
          <w:szCs w:val="24"/>
        </w:rPr>
        <w:t>gadam ļaus</w:t>
      </w:r>
      <w:r w:rsidRPr="00BA2C7D">
        <w:rPr>
          <w:rFonts w:ascii="Times New Roman" w:hAnsi="Times New Roman" w:cs="Times New Roman"/>
          <w:sz w:val="24"/>
          <w:szCs w:val="24"/>
        </w:rPr>
        <w:t xml:space="preserve"> sasniegt uzkrātu enerģijas ietaupījum</w:t>
      </w:r>
      <w:r w:rsidR="00306546">
        <w:rPr>
          <w:rFonts w:ascii="Times New Roman" w:hAnsi="Times New Roman" w:cs="Times New Roman"/>
          <w:sz w:val="24"/>
          <w:szCs w:val="24"/>
        </w:rPr>
        <w:t>u</w:t>
      </w:r>
      <w:r w:rsidR="009A73EB">
        <w:rPr>
          <w:rFonts w:ascii="Times New Roman" w:hAnsi="Times New Roman" w:cs="Times New Roman"/>
          <w:sz w:val="24"/>
          <w:szCs w:val="24"/>
        </w:rPr>
        <w:t xml:space="preserve">. </w:t>
      </w:r>
    </w:p>
    <w:p w14:paraId="18A82801" w14:textId="03D14177" w:rsidR="003E4E20" w:rsidRDefault="002A648D" w:rsidP="003E4E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1., 2., un 3. tabulā uzskaitītos pasākumus, a</w:t>
      </w:r>
      <w:r w:rsidR="003E4E20" w:rsidRPr="003E4E20">
        <w:rPr>
          <w:rFonts w:ascii="Times New Roman" w:hAnsi="Times New Roman" w:cs="Times New Roman"/>
          <w:sz w:val="24"/>
          <w:szCs w:val="24"/>
        </w:rPr>
        <w:t xml:space="preserve">r šobrīd identificētajiem alternatīvajiem pasākumiem to veiksmīgas un savlaicīgas ieviešanas rezultātā kopējais uzkrātais enerģijas ietaupījums 2020. gadā varētu sasniegt </w:t>
      </w:r>
      <w:r w:rsidR="002A520F">
        <w:rPr>
          <w:rFonts w:ascii="Times New Roman" w:hAnsi="Times New Roman" w:cs="Times New Roman"/>
          <w:sz w:val="24"/>
          <w:szCs w:val="24"/>
        </w:rPr>
        <w:t>4549,0</w:t>
      </w:r>
      <w:r w:rsidR="00987D1F">
        <w:rPr>
          <w:rFonts w:ascii="Times New Roman" w:hAnsi="Times New Roman" w:cs="Times New Roman"/>
          <w:sz w:val="24"/>
          <w:szCs w:val="24"/>
        </w:rPr>
        <w:t> </w:t>
      </w:r>
      <w:proofErr w:type="spellStart"/>
      <w:r w:rsidR="003E4E20" w:rsidRPr="003E4E20">
        <w:rPr>
          <w:rFonts w:ascii="Times New Roman" w:hAnsi="Times New Roman" w:cs="Times New Roman"/>
          <w:sz w:val="24"/>
          <w:szCs w:val="24"/>
        </w:rPr>
        <w:t>GWh</w:t>
      </w:r>
      <w:proofErr w:type="spellEnd"/>
      <w:r w:rsidR="003E4E20">
        <w:rPr>
          <w:rFonts w:ascii="Times New Roman" w:hAnsi="Times New Roman" w:cs="Times New Roman"/>
          <w:sz w:val="24"/>
          <w:szCs w:val="24"/>
        </w:rPr>
        <w:t>. Identificētie pasākumi iekļauj jau</w:t>
      </w:r>
      <w:r w:rsidR="003E4E20" w:rsidRPr="003E4E20">
        <w:rPr>
          <w:rFonts w:ascii="Times New Roman" w:hAnsi="Times New Roman" w:cs="Times New Roman"/>
          <w:sz w:val="24"/>
          <w:szCs w:val="24"/>
        </w:rPr>
        <w:t xml:space="preserve"> ieviest</w:t>
      </w:r>
      <w:r w:rsidR="003E4E20">
        <w:rPr>
          <w:rFonts w:ascii="Times New Roman" w:hAnsi="Times New Roman" w:cs="Times New Roman"/>
          <w:sz w:val="24"/>
          <w:szCs w:val="24"/>
        </w:rPr>
        <w:t>os</w:t>
      </w:r>
      <w:r w:rsidR="003E4E20" w:rsidRPr="003E4E20">
        <w:rPr>
          <w:rFonts w:ascii="Times New Roman" w:hAnsi="Times New Roman" w:cs="Times New Roman"/>
          <w:sz w:val="24"/>
          <w:szCs w:val="24"/>
        </w:rPr>
        <w:t xml:space="preserve"> </w:t>
      </w:r>
      <w:r w:rsidR="003E4E20">
        <w:rPr>
          <w:rFonts w:ascii="Times New Roman" w:hAnsi="Times New Roman" w:cs="Times New Roman"/>
          <w:sz w:val="24"/>
          <w:szCs w:val="24"/>
        </w:rPr>
        <w:t xml:space="preserve">pasākumus, kuru enerģijas ietaupījums </w:t>
      </w:r>
      <w:r w:rsidR="005C3603">
        <w:rPr>
          <w:rFonts w:ascii="Times New Roman" w:hAnsi="Times New Roman" w:cs="Times New Roman"/>
          <w:sz w:val="24"/>
          <w:szCs w:val="24"/>
        </w:rPr>
        <w:t>kopš 2014. gada tiek</w:t>
      </w:r>
      <w:r w:rsidR="003E4E20">
        <w:rPr>
          <w:rFonts w:ascii="Times New Roman" w:hAnsi="Times New Roman" w:cs="Times New Roman"/>
          <w:sz w:val="24"/>
          <w:szCs w:val="24"/>
        </w:rPr>
        <w:t xml:space="preserve"> apzināts </w:t>
      </w:r>
      <w:r w:rsidR="003E4E20" w:rsidRPr="003E4E20">
        <w:rPr>
          <w:rFonts w:ascii="Times New Roman" w:hAnsi="Times New Roman" w:cs="Times New Roman"/>
          <w:sz w:val="24"/>
          <w:szCs w:val="24"/>
        </w:rPr>
        <w:t>(1.</w:t>
      </w:r>
      <w:r w:rsidR="00987D1F">
        <w:rPr>
          <w:rFonts w:ascii="Times New Roman" w:hAnsi="Times New Roman" w:cs="Times New Roman"/>
          <w:sz w:val="24"/>
          <w:szCs w:val="24"/>
        </w:rPr>
        <w:t xml:space="preserve"> </w:t>
      </w:r>
      <w:r w:rsidR="003E4E20">
        <w:rPr>
          <w:rFonts w:ascii="Times New Roman" w:hAnsi="Times New Roman" w:cs="Times New Roman"/>
          <w:sz w:val="24"/>
          <w:szCs w:val="24"/>
        </w:rPr>
        <w:t>tabula), ieviestos pasākumus, kuru ietaupījumu atbildīgās iestādes vēl nav paziņojušas (</w:t>
      </w:r>
      <w:r w:rsidR="003E4E20" w:rsidRPr="003E4E20">
        <w:rPr>
          <w:rFonts w:ascii="Times New Roman" w:hAnsi="Times New Roman" w:cs="Times New Roman"/>
          <w:sz w:val="24"/>
          <w:szCs w:val="24"/>
        </w:rPr>
        <w:t>2.</w:t>
      </w:r>
      <w:r w:rsidR="00987D1F">
        <w:rPr>
          <w:rFonts w:ascii="Times New Roman" w:hAnsi="Times New Roman" w:cs="Times New Roman"/>
          <w:sz w:val="24"/>
          <w:szCs w:val="24"/>
        </w:rPr>
        <w:t xml:space="preserve"> </w:t>
      </w:r>
      <w:r w:rsidR="003E4E20" w:rsidRPr="003E4E20">
        <w:rPr>
          <w:rFonts w:ascii="Times New Roman" w:hAnsi="Times New Roman" w:cs="Times New Roman"/>
          <w:sz w:val="24"/>
          <w:szCs w:val="24"/>
        </w:rPr>
        <w:t xml:space="preserve">tabula) un </w:t>
      </w:r>
      <w:r w:rsidR="003E4E20">
        <w:rPr>
          <w:rFonts w:ascii="Times New Roman" w:hAnsi="Times New Roman" w:cs="Times New Roman"/>
          <w:sz w:val="24"/>
          <w:szCs w:val="24"/>
        </w:rPr>
        <w:t xml:space="preserve">dažādās jomās </w:t>
      </w:r>
      <w:r w:rsidR="003E4E20" w:rsidRPr="003E4E20">
        <w:rPr>
          <w:rFonts w:ascii="Times New Roman" w:hAnsi="Times New Roman" w:cs="Times New Roman"/>
          <w:sz w:val="24"/>
          <w:szCs w:val="24"/>
        </w:rPr>
        <w:t>ieplānot</w:t>
      </w:r>
      <w:r w:rsidR="003E4E20">
        <w:rPr>
          <w:rFonts w:ascii="Times New Roman" w:hAnsi="Times New Roman" w:cs="Times New Roman"/>
          <w:sz w:val="24"/>
          <w:szCs w:val="24"/>
        </w:rPr>
        <w:t>os</w:t>
      </w:r>
      <w:r w:rsidR="003E4E20" w:rsidRPr="003E4E20">
        <w:rPr>
          <w:rFonts w:ascii="Times New Roman" w:hAnsi="Times New Roman" w:cs="Times New Roman"/>
          <w:sz w:val="24"/>
          <w:szCs w:val="24"/>
        </w:rPr>
        <w:t xml:space="preserve"> alternatīv</w:t>
      </w:r>
      <w:r w:rsidR="003E4E20">
        <w:rPr>
          <w:rFonts w:ascii="Times New Roman" w:hAnsi="Times New Roman" w:cs="Times New Roman"/>
          <w:sz w:val="24"/>
          <w:szCs w:val="24"/>
        </w:rPr>
        <w:t>os</w:t>
      </w:r>
      <w:r w:rsidR="003E4E20" w:rsidRPr="003E4E20">
        <w:rPr>
          <w:rFonts w:ascii="Times New Roman" w:hAnsi="Times New Roman" w:cs="Times New Roman"/>
          <w:sz w:val="24"/>
          <w:szCs w:val="24"/>
        </w:rPr>
        <w:t xml:space="preserve"> pasākum</w:t>
      </w:r>
      <w:r w:rsidR="003E4E20">
        <w:rPr>
          <w:rFonts w:ascii="Times New Roman" w:hAnsi="Times New Roman" w:cs="Times New Roman"/>
          <w:sz w:val="24"/>
          <w:szCs w:val="24"/>
        </w:rPr>
        <w:t>us</w:t>
      </w:r>
      <w:r w:rsidR="003E4E20" w:rsidRPr="003E4E20">
        <w:rPr>
          <w:rFonts w:ascii="Times New Roman" w:hAnsi="Times New Roman" w:cs="Times New Roman"/>
          <w:sz w:val="24"/>
          <w:szCs w:val="24"/>
        </w:rPr>
        <w:t xml:space="preserve"> (3.</w:t>
      </w:r>
      <w:r w:rsidR="00987D1F">
        <w:rPr>
          <w:rFonts w:ascii="Times New Roman" w:hAnsi="Times New Roman" w:cs="Times New Roman"/>
          <w:sz w:val="24"/>
          <w:szCs w:val="24"/>
        </w:rPr>
        <w:t xml:space="preserve"> </w:t>
      </w:r>
      <w:r w:rsidR="003E4E20" w:rsidRPr="003E4E20">
        <w:rPr>
          <w:rFonts w:ascii="Times New Roman" w:hAnsi="Times New Roman" w:cs="Times New Roman"/>
          <w:sz w:val="24"/>
          <w:szCs w:val="24"/>
        </w:rPr>
        <w:t>tabula)</w:t>
      </w:r>
      <w:r w:rsidR="003E4E20">
        <w:rPr>
          <w:rFonts w:ascii="Times New Roman" w:hAnsi="Times New Roman" w:cs="Times New Roman"/>
          <w:sz w:val="24"/>
          <w:szCs w:val="24"/>
        </w:rPr>
        <w:t>.</w:t>
      </w:r>
      <w:r w:rsidR="003E4E20" w:rsidRPr="003E4E20">
        <w:rPr>
          <w:rFonts w:ascii="Times New Roman" w:hAnsi="Times New Roman" w:cs="Times New Roman"/>
          <w:sz w:val="24"/>
          <w:szCs w:val="24"/>
        </w:rPr>
        <w:t xml:space="preserve"> </w:t>
      </w:r>
    </w:p>
    <w:p w14:paraId="23DF4BD6" w14:textId="1AF36EC8" w:rsidR="00C323B8" w:rsidRDefault="00C323B8" w:rsidP="00E97D59">
      <w:pPr>
        <w:spacing w:after="0" w:line="240" w:lineRule="auto"/>
        <w:ind w:firstLine="567"/>
        <w:jc w:val="both"/>
        <w:rPr>
          <w:rFonts w:ascii="Times New Roman" w:hAnsi="Times New Roman" w:cs="Times New Roman"/>
          <w:sz w:val="24"/>
          <w:szCs w:val="24"/>
        </w:rPr>
      </w:pPr>
      <w:r w:rsidRPr="00BA2C7D">
        <w:rPr>
          <w:rFonts w:ascii="Times New Roman" w:hAnsi="Times New Roman" w:cs="Times New Roman"/>
          <w:sz w:val="24"/>
          <w:szCs w:val="24"/>
        </w:rPr>
        <w:t xml:space="preserve">Tā kā enerģijas ietaupījumi ir iespējami gan pasākumos, kas tieši vērsti uz energoefektivitātes uzlabošanu, gan arī kā blakus ieguvums citās programmās, kurās tiek atjaunotas ēkas, ieviestas </w:t>
      </w:r>
      <w:r w:rsidR="00904ACE">
        <w:rPr>
          <w:rFonts w:ascii="Times New Roman" w:hAnsi="Times New Roman" w:cs="Times New Roman"/>
          <w:sz w:val="24"/>
          <w:szCs w:val="24"/>
        </w:rPr>
        <w:t xml:space="preserve">jaunas </w:t>
      </w:r>
      <w:r w:rsidRPr="00BA2C7D">
        <w:rPr>
          <w:rFonts w:ascii="Times New Roman" w:hAnsi="Times New Roman" w:cs="Times New Roman"/>
          <w:sz w:val="24"/>
          <w:szCs w:val="24"/>
        </w:rPr>
        <w:t xml:space="preserve"> iekārtas vai transportlīdzekļi, tad </w:t>
      </w:r>
      <w:r w:rsidRPr="004E5CDE">
        <w:rPr>
          <w:rFonts w:ascii="Times New Roman" w:hAnsi="Times New Roman" w:cs="Times New Roman"/>
          <w:sz w:val="24"/>
          <w:szCs w:val="24"/>
        </w:rPr>
        <w:t xml:space="preserve">valsts budžeta </w:t>
      </w:r>
      <w:r w:rsidR="00A56D80" w:rsidRPr="004E5CDE">
        <w:rPr>
          <w:rFonts w:ascii="Times New Roman" w:hAnsi="Times New Roman" w:cs="Times New Roman"/>
          <w:sz w:val="24"/>
          <w:szCs w:val="24"/>
        </w:rPr>
        <w:t>efektīvai līdzekļu izmantošanai</w:t>
      </w:r>
      <w:r w:rsidR="00E43949" w:rsidRPr="004E5CDE">
        <w:rPr>
          <w:rFonts w:ascii="Times New Roman" w:hAnsi="Times New Roman" w:cs="Times New Roman"/>
          <w:sz w:val="24"/>
          <w:szCs w:val="24"/>
        </w:rPr>
        <w:t xml:space="preserve"> </w:t>
      </w:r>
      <w:r w:rsidR="0016202F">
        <w:rPr>
          <w:rFonts w:ascii="Times New Roman" w:hAnsi="Times New Roman" w:cs="Times New Roman"/>
          <w:sz w:val="24"/>
          <w:szCs w:val="24"/>
        </w:rPr>
        <w:t xml:space="preserve">2020. gada </w:t>
      </w:r>
      <w:r w:rsidR="00E43949" w:rsidRPr="004E5CDE">
        <w:rPr>
          <w:rFonts w:ascii="Times New Roman" w:hAnsi="Times New Roman" w:cs="Times New Roman"/>
          <w:sz w:val="24"/>
          <w:szCs w:val="24"/>
        </w:rPr>
        <w:t>obligātā mērķa sasniegšanā un</w:t>
      </w:r>
      <w:r w:rsidR="00A56D80">
        <w:rPr>
          <w:rFonts w:ascii="Times New Roman" w:hAnsi="Times New Roman" w:cs="Times New Roman"/>
          <w:sz w:val="24"/>
          <w:szCs w:val="24"/>
        </w:rPr>
        <w:t xml:space="preserve"> </w:t>
      </w:r>
      <w:r w:rsidRPr="00BA2C7D">
        <w:rPr>
          <w:rFonts w:ascii="Times New Roman" w:hAnsi="Times New Roman" w:cs="Times New Roman"/>
          <w:sz w:val="24"/>
          <w:szCs w:val="24"/>
        </w:rPr>
        <w:t xml:space="preserve">EPS sloga mazināšanai ir nepieciešams apzināt visu informāciju par enerģijas patēriņa izmaiņām minēto programmu ieviestajos pasākumos. Šī informācija saskaņā ar </w:t>
      </w:r>
      <w:r w:rsidR="00904ACE">
        <w:rPr>
          <w:rFonts w:ascii="Times New Roman" w:hAnsi="Times New Roman" w:cs="Times New Roman"/>
          <w:sz w:val="24"/>
          <w:szCs w:val="24"/>
        </w:rPr>
        <w:t xml:space="preserve">Energoefektivitātes likumu un </w:t>
      </w:r>
      <w:r w:rsidRPr="00BA2C7D">
        <w:rPr>
          <w:rFonts w:ascii="Times New Roman" w:hAnsi="Times New Roman" w:cs="Times New Roman"/>
          <w:sz w:val="24"/>
          <w:szCs w:val="24"/>
        </w:rPr>
        <w:t>normatīvajiem aktiem energoefektivitātes monitoringa jomā</w:t>
      </w:r>
      <w:r w:rsidR="003D0FCA">
        <w:rPr>
          <w:rStyle w:val="FootnoteReference"/>
          <w:rFonts w:ascii="Times New Roman" w:hAnsi="Times New Roman" w:cs="Times New Roman"/>
          <w:sz w:val="24"/>
          <w:szCs w:val="24"/>
        </w:rPr>
        <w:footnoteReference w:id="17"/>
      </w:r>
      <w:r w:rsidR="00A31FD8">
        <w:rPr>
          <w:rFonts w:ascii="Times New Roman" w:hAnsi="Times New Roman" w:cs="Times New Roman"/>
          <w:sz w:val="24"/>
          <w:szCs w:val="24"/>
        </w:rPr>
        <w:t xml:space="preserve"> </w:t>
      </w:r>
      <w:r w:rsidRPr="00BA2C7D">
        <w:rPr>
          <w:rFonts w:ascii="Times New Roman" w:hAnsi="Times New Roman" w:cs="Times New Roman"/>
          <w:sz w:val="24"/>
          <w:szCs w:val="24"/>
        </w:rPr>
        <w:t xml:space="preserve">ir jāsniedz par attiecīgajām programmām </w:t>
      </w:r>
      <w:r w:rsidRPr="006554B9">
        <w:rPr>
          <w:rFonts w:ascii="Times New Roman" w:hAnsi="Times New Roman" w:cs="Times New Roman"/>
          <w:sz w:val="24"/>
          <w:szCs w:val="24"/>
        </w:rPr>
        <w:t>atbildīgaj</w:t>
      </w:r>
      <w:r w:rsidR="003D0FCA" w:rsidRPr="006554B9">
        <w:rPr>
          <w:rFonts w:ascii="Times New Roman" w:hAnsi="Times New Roman" w:cs="Times New Roman"/>
          <w:sz w:val="24"/>
          <w:szCs w:val="24"/>
        </w:rPr>
        <w:t>ai</w:t>
      </w:r>
      <w:r w:rsidRPr="006554B9">
        <w:rPr>
          <w:rFonts w:ascii="Times New Roman" w:hAnsi="Times New Roman" w:cs="Times New Roman"/>
          <w:sz w:val="24"/>
          <w:szCs w:val="24"/>
        </w:rPr>
        <w:t xml:space="preserve"> iestād</w:t>
      </w:r>
      <w:r w:rsidR="003D0FCA" w:rsidRPr="006554B9">
        <w:rPr>
          <w:rFonts w:ascii="Times New Roman" w:hAnsi="Times New Roman" w:cs="Times New Roman"/>
          <w:sz w:val="24"/>
          <w:szCs w:val="24"/>
        </w:rPr>
        <w:t>ei</w:t>
      </w:r>
      <w:r w:rsidR="00FD2B86" w:rsidRPr="006554B9">
        <w:rPr>
          <w:rFonts w:ascii="Times New Roman" w:hAnsi="Times New Roman" w:cs="Times New Roman"/>
          <w:sz w:val="24"/>
          <w:szCs w:val="24"/>
        </w:rPr>
        <w:t xml:space="preserve"> vai </w:t>
      </w:r>
      <w:r w:rsidR="00564C86" w:rsidRPr="006554B9">
        <w:rPr>
          <w:rFonts w:ascii="Times New Roman" w:hAnsi="Times New Roman" w:cs="Times New Roman"/>
          <w:sz w:val="24"/>
          <w:szCs w:val="24"/>
        </w:rPr>
        <w:t>sadarbības iestādei</w:t>
      </w:r>
      <w:r w:rsidRPr="006554B9">
        <w:rPr>
          <w:rFonts w:ascii="Times New Roman" w:hAnsi="Times New Roman" w:cs="Times New Roman"/>
          <w:sz w:val="24"/>
          <w:szCs w:val="24"/>
        </w:rPr>
        <w:t xml:space="preserve">. </w:t>
      </w:r>
      <w:r w:rsidR="0016202F" w:rsidRPr="006554B9">
        <w:rPr>
          <w:rFonts w:ascii="Times New Roman" w:hAnsi="Times New Roman" w:cs="Times New Roman"/>
          <w:sz w:val="24"/>
        </w:rPr>
        <w:t xml:space="preserve">Enerģijas ietaupījumi no projektiem, kas tiks </w:t>
      </w:r>
      <w:r w:rsidR="0016202F" w:rsidRPr="006958EA">
        <w:rPr>
          <w:rFonts w:ascii="Times New Roman" w:hAnsi="Times New Roman" w:cs="Times New Roman"/>
          <w:sz w:val="24"/>
        </w:rPr>
        <w:t xml:space="preserve">realizēti līdz 2020. gadam, tiks ieskaitīti 2020. gada obligātā mērķa izpildē un attiecīgi tiks ņemti vērā Plāna rezultātu gala </w:t>
      </w:r>
      <w:proofErr w:type="spellStart"/>
      <w:r w:rsidR="0016202F" w:rsidRPr="006958EA">
        <w:rPr>
          <w:rFonts w:ascii="Times New Roman" w:hAnsi="Times New Roman" w:cs="Times New Roman"/>
          <w:sz w:val="24"/>
        </w:rPr>
        <w:t>izvērtējumā</w:t>
      </w:r>
      <w:proofErr w:type="spellEnd"/>
      <w:r w:rsidR="0016202F" w:rsidRPr="006958EA">
        <w:rPr>
          <w:rFonts w:ascii="Times New Roman" w:hAnsi="Times New Roman" w:cs="Times New Roman"/>
          <w:sz w:val="24"/>
        </w:rPr>
        <w:t xml:space="preserve">. Savukārt ietaupījums no projektiem, kas tiks realizēti </w:t>
      </w:r>
      <w:r w:rsidR="004A254D">
        <w:rPr>
          <w:rFonts w:ascii="Times New Roman" w:hAnsi="Times New Roman" w:cs="Times New Roman"/>
          <w:sz w:val="24"/>
        </w:rPr>
        <w:t xml:space="preserve">vai turpināsies </w:t>
      </w:r>
      <w:r w:rsidR="0016202F" w:rsidRPr="006958EA">
        <w:rPr>
          <w:rFonts w:ascii="Times New Roman" w:hAnsi="Times New Roman" w:cs="Times New Roman"/>
          <w:sz w:val="24"/>
        </w:rPr>
        <w:t>no 2021.</w:t>
      </w:r>
      <w:r w:rsidR="0016202F">
        <w:rPr>
          <w:rFonts w:ascii="Times New Roman" w:hAnsi="Times New Roman" w:cs="Times New Roman"/>
          <w:sz w:val="24"/>
        </w:rPr>
        <w:t xml:space="preserve"> līdz </w:t>
      </w:r>
      <w:r w:rsidR="0016202F" w:rsidRPr="006958EA">
        <w:rPr>
          <w:rFonts w:ascii="Times New Roman" w:hAnsi="Times New Roman" w:cs="Times New Roman"/>
          <w:sz w:val="24"/>
        </w:rPr>
        <w:t>2023. gadam</w:t>
      </w:r>
      <w:r w:rsidR="0016202F">
        <w:rPr>
          <w:rFonts w:ascii="Times New Roman" w:hAnsi="Times New Roman" w:cs="Times New Roman"/>
          <w:sz w:val="24"/>
        </w:rPr>
        <w:t>,</w:t>
      </w:r>
      <w:r w:rsidR="0016202F" w:rsidRPr="006958EA">
        <w:rPr>
          <w:rFonts w:ascii="Times New Roman" w:hAnsi="Times New Roman" w:cs="Times New Roman"/>
          <w:sz w:val="24"/>
        </w:rPr>
        <w:t xml:space="preserve"> tiks ņemts vērā 2030. gada obligātā mērķa izpildē.</w:t>
      </w:r>
      <w:r w:rsidR="0016202F" w:rsidRPr="006958EA">
        <w:rPr>
          <w:sz w:val="24"/>
        </w:rPr>
        <w:t xml:space="preserve"> </w:t>
      </w:r>
      <w:r w:rsidRPr="00BA2C7D">
        <w:rPr>
          <w:rFonts w:ascii="Times New Roman" w:hAnsi="Times New Roman" w:cs="Times New Roman"/>
          <w:sz w:val="24"/>
          <w:szCs w:val="24"/>
        </w:rPr>
        <w:t>Lai palīdzētu atbildīgajām iestādēm enerģijas rādītāju ziņošanā, Ekonom</w:t>
      </w:r>
      <w:r w:rsidR="00EF19ED">
        <w:rPr>
          <w:rFonts w:ascii="Times New Roman" w:hAnsi="Times New Roman" w:cs="Times New Roman"/>
          <w:sz w:val="24"/>
          <w:szCs w:val="24"/>
        </w:rPr>
        <w:t>ikas ministrija ir izstrādājusi</w:t>
      </w:r>
      <w:r w:rsidR="00904ACE">
        <w:rPr>
          <w:rFonts w:ascii="Times New Roman" w:hAnsi="Times New Roman" w:cs="Times New Roman"/>
          <w:sz w:val="24"/>
          <w:szCs w:val="24"/>
        </w:rPr>
        <w:t xml:space="preserve"> </w:t>
      </w:r>
      <w:r w:rsidRPr="00BA2C7D">
        <w:rPr>
          <w:rFonts w:ascii="Times New Roman" w:hAnsi="Times New Roman" w:cs="Times New Roman"/>
          <w:sz w:val="24"/>
          <w:szCs w:val="24"/>
        </w:rPr>
        <w:t>metodiskos ieteikumus</w:t>
      </w:r>
      <w:r w:rsidRPr="00BA2C7D">
        <w:rPr>
          <w:rStyle w:val="FootnoteReference"/>
          <w:rFonts w:ascii="Times New Roman" w:hAnsi="Times New Roman" w:cs="Times New Roman"/>
          <w:sz w:val="24"/>
          <w:szCs w:val="24"/>
        </w:rPr>
        <w:footnoteReference w:id="18"/>
      </w:r>
      <w:r w:rsidRPr="00BA2C7D">
        <w:rPr>
          <w:rFonts w:ascii="Times New Roman" w:hAnsi="Times New Roman" w:cs="Times New Roman"/>
          <w:sz w:val="24"/>
          <w:szCs w:val="24"/>
        </w:rPr>
        <w:t>.</w:t>
      </w:r>
    </w:p>
    <w:p w14:paraId="5AD0C19E" w14:textId="7C70C471" w:rsidR="002A6A1C" w:rsidRPr="00407DFA" w:rsidRDefault="002A6A1C" w:rsidP="00E97D59">
      <w:pPr>
        <w:spacing w:after="0" w:line="240" w:lineRule="auto"/>
        <w:ind w:firstLine="567"/>
        <w:jc w:val="both"/>
        <w:rPr>
          <w:rFonts w:ascii="Times New Roman" w:hAnsi="Times New Roman" w:cs="Times New Roman"/>
          <w:sz w:val="24"/>
          <w:szCs w:val="24"/>
        </w:rPr>
      </w:pPr>
    </w:p>
    <w:p w14:paraId="54931C9D" w14:textId="4A488353" w:rsidR="000F3B51" w:rsidRPr="007C46E4" w:rsidRDefault="000F3B51" w:rsidP="007C46E4">
      <w:pPr>
        <w:spacing w:after="0" w:line="240" w:lineRule="auto"/>
        <w:jc w:val="center"/>
        <w:rPr>
          <w:rFonts w:ascii="Times New Roman" w:hAnsi="Times New Roman" w:cs="Times New Roman"/>
          <w:sz w:val="24"/>
          <w:szCs w:val="24"/>
        </w:rPr>
        <w:sectPr w:rsidR="000F3B51" w:rsidRPr="007C46E4" w:rsidSect="00301493">
          <w:headerReference w:type="default" r:id="rId16"/>
          <w:footerReference w:type="default" r:id="rId17"/>
          <w:pgSz w:w="11906" w:h="16838"/>
          <w:pgMar w:top="1134" w:right="1134" w:bottom="1702" w:left="1701" w:header="708" w:footer="708" w:gutter="0"/>
          <w:cols w:space="708"/>
          <w:titlePg/>
          <w:docGrid w:linePitch="360"/>
        </w:sectPr>
      </w:pPr>
    </w:p>
    <w:p w14:paraId="51E5C602" w14:textId="50BE1AC1" w:rsidR="00071442" w:rsidRPr="00A37D24" w:rsidRDefault="00632CA8" w:rsidP="00627862">
      <w:pPr>
        <w:pStyle w:val="Heading2"/>
      </w:pPr>
      <w:bookmarkStart w:id="42" w:name="_Toc477963803"/>
      <w:r>
        <w:lastRenderedPageBreak/>
        <w:t>2.3</w:t>
      </w:r>
      <w:r w:rsidR="00316C84">
        <w:t xml:space="preserve">. </w:t>
      </w:r>
      <w:r w:rsidR="00A74AA1" w:rsidRPr="00A37D24">
        <w:t xml:space="preserve">Alternatīvo </w:t>
      </w:r>
      <w:r w:rsidR="00071442" w:rsidRPr="00A37D24">
        <w:t>pasākumu plāns</w:t>
      </w:r>
      <w:bookmarkEnd w:id="42"/>
    </w:p>
    <w:p w14:paraId="76EA1D7B" w14:textId="77777777" w:rsidR="00071442" w:rsidRPr="00A37D24" w:rsidRDefault="00071442" w:rsidP="00071442">
      <w:pPr>
        <w:spacing w:after="0" w:line="240" w:lineRule="auto"/>
        <w:rPr>
          <w:rFonts w:ascii="Times New Roman" w:hAnsi="Times New Roman" w:cs="Times New Roman"/>
          <w:b/>
          <w:sz w:val="24"/>
          <w:szCs w:val="24"/>
        </w:rPr>
      </w:pPr>
    </w:p>
    <w:p w14:paraId="0E79E0F6" w14:textId="6F4226C4" w:rsidR="00071442" w:rsidRPr="00BA2C7D" w:rsidRDefault="00071442" w:rsidP="00071442">
      <w:pPr>
        <w:spacing w:after="0" w:line="240" w:lineRule="auto"/>
        <w:ind w:firstLine="567"/>
        <w:jc w:val="both"/>
        <w:rPr>
          <w:rFonts w:ascii="Times New Roman" w:hAnsi="Times New Roman" w:cs="Times New Roman"/>
          <w:sz w:val="24"/>
          <w:szCs w:val="24"/>
        </w:rPr>
      </w:pPr>
      <w:r w:rsidRPr="00A37D24">
        <w:rPr>
          <w:rFonts w:ascii="Times New Roman" w:hAnsi="Times New Roman" w:cs="Times New Roman"/>
          <w:sz w:val="24"/>
          <w:szCs w:val="24"/>
        </w:rPr>
        <w:t xml:space="preserve">Plānotie </w:t>
      </w:r>
      <w:r w:rsidR="00A74AA1" w:rsidRPr="00A37D24">
        <w:rPr>
          <w:rFonts w:ascii="Times New Roman" w:hAnsi="Times New Roman" w:cs="Times New Roman"/>
          <w:sz w:val="24"/>
          <w:szCs w:val="24"/>
        </w:rPr>
        <w:t xml:space="preserve">alternatīvie </w:t>
      </w:r>
      <w:r w:rsidRPr="00A37D24">
        <w:rPr>
          <w:rFonts w:ascii="Times New Roman" w:hAnsi="Times New Roman" w:cs="Times New Roman"/>
          <w:sz w:val="24"/>
          <w:szCs w:val="24"/>
        </w:rPr>
        <w:t xml:space="preserve">pasākumi </w:t>
      </w:r>
      <w:r w:rsidR="00EE50E3" w:rsidRPr="00A37D24">
        <w:rPr>
          <w:rFonts w:ascii="Times New Roman" w:hAnsi="Times New Roman" w:cs="Times New Roman"/>
          <w:sz w:val="24"/>
          <w:szCs w:val="24"/>
        </w:rPr>
        <w:t xml:space="preserve">rīcības virzienos pa tautsaimniecības nozarēm </w:t>
      </w:r>
      <w:r w:rsidR="00301493" w:rsidRPr="00A37D24">
        <w:rPr>
          <w:rFonts w:ascii="Times New Roman" w:hAnsi="Times New Roman" w:cs="Times New Roman"/>
          <w:sz w:val="24"/>
          <w:szCs w:val="24"/>
        </w:rPr>
        <w:t>apkopoti 3</w:t>
      </w:r>
      <w:r w:rsidRPr="00A37D24">
        <w:rPr>
          <w:rFonts w:ascii="Times New Roman" w:hAnsi="Times New Roman" w:cs="Times New Roman"/>
          <w:sz w:val="24"/>
          <w:szCs w:val="24"/>
        </w:rPr>
        <w:t>. tabulā</w:t>
      </w:r>
      <w:r w:rsidR="00B45E12" w:rsidRPr="00A37D24">
        <w:rPr>
          <w:rFonts w:ascii="Times New Roman" w:hAnsi="Times New Roman" w:cs="Times New Roman"/>
          <w:sz w:val="24"/>
          <w:szCs w:val="24"/>
        </w:rPr>
        <w:t xml:space="preserve">. </w:t>
      </w:r>
      <w:r w:rsidR="005A4E96" w:rsidRPr="00A37D24">
        <w:rPr>
          <w:rFonts w:ascii="Times New Roman" w:hAnsi="Times New Roman" w:cs="Times New Roman"/>
          <w:sz w:val="24"/>
          <w:szCs w:val="24"/>
        </w:rPr>
        <w:t xml:space="preserve">Plānā iekļauti tikai tādi </w:t>
      </w:r>
      <w:r w:rsidR="00A74AA1" w:rsidRPr="00A37D24">
        <w:rPr>
          <w:rFonts w:ascii="Times New Roman" w:hAnsi="Times New Roman" w:cs="Times New Roman"/>
          <w:sz w:val="24"/>
          <w:szCs w:val="24"/>
        </w:rPr>
        <w:t xml:space="preserve">alternatīvie </w:t>
      </w:r>
      <w:r w:rsidR="005A4E96" w:rsidRPr="00A37D24">
        <w:rPr>
          <w:rFonts w:ascii="Times New Roman" w:hAnsi="Times New Roman" w:cs="Times New Roman"/>
          <w:sz w:val="24"/>
          <w:szCs w:val="24"/>
        </w:rPr>
        <w:t>pas</w:t>
      </w:r>
      <w:r w:rsidR="00AD2E5C" w:rsidRPr="00A37D24">
        <w:rPr>
          <w:rFonts w:ascii="Times New Roman" w:hAnsi="Times New Roman" w:cs="Times New Roman"/>
          <w:sz w:val="24"/>
          <w:szCs w:val="24"/>
        </w:rPr>
        <w:t>ākumi, kurus</w:t>
      </w:r>
      <w:r w:rsidR="005A4E96" w:rsidRPr="00A37D24">
        <w:rPr>
          <w:rFonts w:ascii="Times New Roman" w:hAnsi="Times New Roman" w:cs="Times New Roman"/>
          <w:sz w:val="24"/>
          <w:szCs w:val="24"/>
        </w:rPr>
        <w:t xml:space="preserve"> paredz</w:t>
      </w:r>
      <w:r w:rsidR="00AD2E5C" w:rsidRPr="00A37D24">
        <w:rPr>
          <w:rFonts w:ascii="Times New Roman" w:hAnsi="Times New Roman" w:cs="Times New Roman"/>
          <w:sz w:val="24"/>
          <w:szCs w:val="24"/>
        </w:rPr>
        <w:t>ēts realizēt</w:t>
      </w:r>
      <w:r w:rsidR="005A4E96" w:rsidRPr="00A37D24">
        <w:rPr>
          <w:rFonts w:ascii="Times New Roman" w:hAnsi="Times New Roman" w:cs="Times New Roman"/>
          <w:sz w:val="24"/>
          <w:szCs w:val="24"/>
        </w:rPr>
        <w:t xml:space="preserve"> jau </w:t>
      </w:r>
      <w:r w:rsidR="00AD2E5C" w:rsidRPr="00A37D24">
        <w:rPr>
          <w:rFonts w:ascii="Times New Roman" w:hAnsi="Times New Roman" w:cs="Times New Roman"/>
          <w:sz w:val="24"/>
          <w:szCs w:val="24"/>
        </w:rPr>
        <w:t>esošu</w:t>
      </w:r>
      <w:r w:rsidR="00A74AA1" w:rsidRPr="00A37D24">
        <w:rPr>
          <w:rFonts w:ascii="Times New Roman" w:hAnsi="Times New Roman" w:cs="Times New Roman"/>
          <w:sz w:val="24"/>
          <w:szCs w:val="24"/>
        </w:rPr>
        <w:t>/apstiprinātu</w:t>
      </w:r>
      <w:r w:rsidR="005A4E96" w:rsidRPr="00A37D24">
        <w:rPr>
          <w:rFonts w:ascii="Times New Roman" w:hAnsi="Times New Roman" w:cs="Times New Roman"/>
          <w:sz w:val="24"/>
          <w:szCs w:val="24"/>
        </w:rPr>
        <w:t xml:space="preserve"> programmu ietvaros</w:t>
      </w:r>
      <w:r w:rsidR="00AD2E5C" w:rsidRPr="00A37D24">
        <w:rPr>
          <w:rFonts w:ascii="Times New Roman" w:hAnsi="Times New Roman" w:cs="Times New Roman"/>
          <w:sz w:val="24"/>
          <w:szCs w:val="24"/>
        </w:rPr>
        <w:t xml:space="preserve">. </w:t>
      </w:r>
      <w:r w:rsidR="00B45E12" w:rsidRPr="00A37D24">
        <w:rPr>
          <w:rFonts w:ascii="Times New Roman" w:hAnsi="Times New Roman" w:cs="Times New Roman"/>
          <w:sz w:val="24"/>
          <w:szCs w:val="24"/>
        </w:rPr>
        <w:t>A</w:t>
      </w:r>
      <w:r w:rsidRPr="00A37D24">
        <w:rPr>
          <w:rFonts w:ascii="Times New Roman" w:hAnsi="Times New Roman" w:cs="Times New Roman"/>
          <w:sz w:val="24"/>
          <w:szCs w:val="24"/>
        </w:rPr>
        <w:t>r “*”</w:t>
      </w:r>
      <w:r w:rsidR="001718A2" w:rsidRPr="00A37D24">
        <w:rPr>
          <w:rFonts w:ascii="Times New Roman" w:hAnsi="Times New Roman" w:cs="Times New Roman"/>
          <w:sz w:val="24"/>
          <w:szCs w:val="24"/>
        </w:rPr>
        <w:t xml:space="preserve"> atzīmēti tādi </w:t>
      </w:r>
      <w:r w:rsidR="00A74AA1" w:rsidRPr="00A37D24">
        <w:rPr>
          <w:rFonts w:ascii="Times New Roman" w:hAnsi="Times New Roman" w:cs="Times New Roman"/>
          <w:sz w:val="24"/>
          <w:szCs w:val="24"/>
        </w:rPr>
        <w:t xml:space="preserve">alternatīvie </w:t>
      </w:r>
      <w:r w:rsidR="001718A2" w:rsidRPr="00A37D24">
        <w:rPr>
          <w:rFonts w:ascii="Times New Roman" w:hAnsi="Times New Roman" w:cs="Times New Roman"/>
          <w:sz w:val="24"/>
          <w:szCs w:val="24"/>
        </w:rPr>
        <w:t xml:space="preserve">pasākumi, kas </w:t>
      </w:r>
      <w:r w:rsidRPr="00A37D24">
        <w:rPr>
          <w:rFonts w:ascii="Times New Roman" w:hAnsi="Times New Roman" w:cs="Times New Roman"/>
          <w:sz w:val="24"/>
          <w:szCs w:val="24"/>
        </w:rPr>
        <w:t xml:space="preserve">tieši vērsti uz energoefektivitātes </w:t>
      </w:r>
      <w:r w:rsidR="00B45E12" w:rsidRPr="00A37D24">
        <w:rPr>
          <w:rFonts w:ascii="Times New Roman" w:hAnsi="Times New Roman" w:cs="Times New Roman"/>
          <w:sz w:val="24"/>
          <w:szCs w:val="24"/>
        </w:rPr>
        <w:t>uzlabošanu, bet p</w:t>
      </w:r>
      <w:r w:rsidRPr="00A37D24">
        <w:rPr>
          <w:rFonts w:ascii="Times New Roman" w:hAnsi="Times New Roman" w:cs="Times New Roman"/>
          <w:sz w:val="24"/>
          <w:szCs w:val="24"/>
        </w:rPr>
        <w:t xml:space="preserve">ārējo plānā iekļauto </w:t>
      </w:r>
      <w:r w:rsidR="00A74AA1" w:rsidRPr="00A37D24">
        <w:rPr>
          <w:rFonts w:ascii="Times New Roman" w:hAnsi="Times New Roman" w:cs="Times New Roman"/>
          <w:sz w:val="24"/>
          <w:szCs w:val="24"/>
        </w:rPr>
        <w:t xml:space="preserve">alternatīvo </w:t>
      </w:r>
      <w:r w:rsidRPr="00A37D24">
        <w:rPr>
          <w:rFonts w:ascii="Times New Roman" w:hAnsi="Times New Roman" w:cs="Times New Roman"/>
          <w:sz w:val="24"/>
          <w:szCs w:val="24"/>
        </w:rPr>
        <w:t>pasākumu</w:t>
      </w:r>
      <w:r w:rsidR="00B45E12" w:rsidRPr="00A37D24">
        <w:rPr>
          <w:rFonts w:ascii="Times New Roman" w:hAnsi="Times New Roman" w:cs="Times New Roman"/>
          <w:sz w:val="24"/>
          <w:szCs w:val="24"/>
        </w:rPr>
        <w:t xml:space="preserve"> īstenošanā</w:t>
      </w:r>
      <w:r w:rsidRPr="00A37D24">
        <w:rPr>
          <w:rFonts w:ascii="Times New Roman" w:hAnsi="Times New Roman" w:cs="Times New Roman"/>
          <w:sz w:val="24"/>
          <w:szCs w:val="24"/>
        </w:rPr>
        <w:t xml:space="preserve"> enerģijas  </w:t>
      </w:r>
      <w:r w:rsidR="00B45E12" w:rsidRPr="00A37D24">
        <w:rPr>
          <w:rFonts w:ascii="Times New Roman" w:hAnsi="Times New Roman" w:cs="Times New Roman"/>
          <w:sz w:val="24"/>
          <w:szCs w:val="24"/>
        </w:rPr>
        <w:t>ietaupījum</w:t>
      </w:r>
      <w:r w:rsidR="00BE0651" w:rsidRPr="00A37D24">
        <w:rPr>
          <w:rFonts w:ascii="Times New Roman" w:hAnsi="Times New Roman" w:cs="Times New Roman"/>
          <w:sz w:val="24"/>
          <w:szCs w:val="24"/>
        </w:rPr>
        <w:t>i</w:t>
      </w:r>
      <w:r w:rsidR="00B45E12" w:rsidRPr="00A37D24">
        <w:rPr>
          <w:rFonts w:ascii="Times New Roman" w:hAnsi="Times New Roman" w:cs="Times New Roman"/>
          <w:sz w:val="24"/>
          <w:szCs w:val="24"/>
        </w:rPr>
        <w:t xml:space="preserve"> plānot</w:t>
      </w:r>
      <w:r w:rsidR="00BE0651" w:rsidRPr="00A37D24">
        <w:rPr>
          <w:rFonts w:ascii="Times New Roman" w:hAnsi="Times New Roman" w:cs="Times New Roman"/>
          <w:sz w:val="24"/>
          <w:szCs w:val="24"/>
        </w:rPr>
        <w:t>i</w:t>
      </w:r>
      <w:r w:rsidR="00B45E12" w:rsidRPr="00A37D24">
        <w:rPr>
          <w:rFonts w:ascii="Times New Roman" w:hAnsi="Times New Roman" w:cs="Times New Roman"/>
          <w:sz w:val="24"/>
          <w:szCs w:val="24"/>
        </w:rPr>
        <w:t xml:space="preserve"> </w:t>
      </w:r>
      <w:r w:rsidRPr="00A37D24">
        <w:rPr>
          <w:rFonts w:ascii="Times New Roman" w:hAnsi="Times New Roman" w:cs="Times New Roman"/>
          <w:sz w:val="24"/>
          <w:szCs w:val="24"/>
        </w:rPr>
        <w:t xml:space="preserve"> kā </w:t>
      </w:r>
      <w:r w:rsidR="00B45E12" w:rsidRPr="00A37D24">
        <w:rPr>
          <w:rFonts w:ascii="Times New Roman" w:hAnsi="Times New Roman" w:cs="Times New Roman"/>
          <w:sz w:val="24"/>
          <w:szCs w:val="24"/>
        </w:rPr>
        <w:t>papildus ieguvums</w:t>
      </w:r>
      <w:r w:rsidRPr="00A37D24">
        <w:rPr>
          <w:rFonts w:ascii="Times New Roman" w:hAnsi="Times New Roman" w:cs="Times New Roman"/>
          <w:sz w:val="24"/>
          <w:szCs w:val="24"/>
        </w:rPr>
        <w:t>.</w:t>
      </w:r>
      <w:r w:rsidR="00380ADE" w:rsidRPr="00A37D24">
        <w:rPr>
          <w:rFonts w:ascii="Times New Roman" w:hAnsi="Times New Roman" w:cs="Times New Roman"/>
          <w:sz w:val="24"/>
          <w:szCs w:val="24"/>
        </w:rPr>
        <w:t xml:space="preserve"> </w:t>
      </w:r>
      <w:r w:rsidR="00776D61">
        <w:rPr>
          <w:rFonts w:ascii="Times New Roman" w:hAnsi="Times New Roman" w:cs="Times New Roman"/>
          <w:sz w:val="24"/>
          <w:szCs w:val="24"/>
        </w:rPr>
        <w:t>Ņemot vērā, ka dažu plānoto</w:t>
      </w:r>
      <w:r w:rsidR="00E27946" w:rsidRPr="00A37D24">
        <w:rPr>
          <w:rFonts w:ascii="Times New Roman" w:hAnsi="Times New Roman" w:cs="Times New Roman"/>
          <w:sz w:val="24"/>
          <w:szCs w:val="24"/>
        </w:rPr>
        <w:t xml:space="preserve"> </w:t>
      </w:r>
      <w:r w:rsidR="00380ADE" w:rsidRPr="00A37D24">
        <w:rPr>
          <w:rFonts w:ascii="Times New Roman" w:hAnsi="Times New Roman" w:cs="Times New Roman"/>
          <w:sz w:val="24"/>
          <w:szCs w:val="24"/>
        </w:rPr>
        <w:t>alternatīvo pasākumu ieviešanas termiņš ir 2023. gads, obligātā mērķa izpild</w:t>
      </w:r>
      <w:r w:rsidR="003303A4" w:rsidRPr="00A37D24">
        <w:rPr>
          <w:rFonts w:ascii="Times New Roman" w:hAnsi="Times New Roman" w:cs="Times New Roman"/>
          <w:sz w:val="24"/>
          <w:szCs w:val="24"/>
        </w:rPr>
        <w:t xml:space="preserve">ē </w:t>
      </w:r>
      <w:r w:rsidR="000A4CBD" w:rsidRPr="00A37D24">
        <w:rPr>
          <w:rFonts w:ascii="Times New Roman" w:hAnsi="Times New Roman" w:cs="Times New Roman"/>
          <w:sz w:val="24"/>
          <w:szCs w:val="24"/>
        </w:rPr>
        <w:t>no</w:t>
      </w:r>
      <w:r w:rsidR="00776D61">
        <w:rPr>
          <w:rFonts w:ascii="Times New Roman" w:hAnsi="Times New Roman" w:cs="Times New Roman"/>
          <w:sz w:val="24"/>
          <w:szCs w:val="24"/>
        </w:rPr>
        <w:t xml:space="preserve">vērtēts iespējamais uzkrātais enerģijas </w:t>
      </w:r>
      <w:r w:rsidR="00EF1077">
        <w:rPr>
          <w:rFonts w:ascii="Times New Roman" w:hAnsi="Times New Roman" w:cs="Times New Roman"/>
          <w:sz w:val="24"/>
          <w:szCs w:val="24"/>
        </w:rPr>
        <w:t>ietaupījums periodā līdz 2020. </w:t>
      </w:r>
      <w:r w:rsidR="00380ADE" w:rsidRPr="00A37D24">
        <w:rPr>
          <w:rFonts w:ascii="Times New Roman" w:hAnsi="Times New Roman" w:cs="Times New Roman"/>
          <w:sz w:val="24"/>
          <w:szCs w:val="24"/>
        </w:rPr>
        <w:t>gadam.</w:t>
      </w:r>
      <w:r w:rsidR="0035527A">
        <w:rPr>
          <w:rFonts w:ascii="Times New Roman" w:hAnsi="Times New Roman" w:cs="Times New Roman"/>
          <w:sz w:val="24"/>
          <w:szCs w:val="24"/>
        </w:rPr>
        <w:t xml:space="preserve"> Alternatīvo pasākumu plānā iekļauto pasākumu potenciālais (prognozētais) uzkrātais enerģijas ietaupījums, kas Plānā iekļauts kā indikatīvs</w:t>
      </w:r>
      <w:r w:rsidR="00735177">
        <w:rPr>
          <w:rFonts w:ascii="Times New Roman" w:hAnsi="Times New Roman" w:cs="Times New Roman"/>
          <w:sz w:val="24"/>
          <w:szCs w:val="24"/>
        </w:rPr>
        <w:t xml:space="preserve"> rādītājs, noteikts izmantojot Pētījuma </w:t>
      </w:r>
      <w:r w:rsidR="0035527A">
        <w:rPr>
          <w:rFonts w:ascii="Times New Roman" w:hAnsi="Times New Roman" w:cs="Times New Roman"/>
          <w:sz w:val="24"/>
          <w:szCs w:val="24"/>
        </w:rPr>
        <w:t>rezultātus</w:t>
      </w:r>
      <w:r w:rsidR="00151D89">
        <w:rPr>
          <w:rFonts w:ascii="Times New Roman" w:hAnsi="Times New Roman" w:cs="Times New Roman"/>
          <w:sz w:val="24"/>
          <w:szCs w:val="24"/>
        </w:rPr>
        <w:t xml:space="preserve">, lai </w:t>
      </w:r>
      <w:r w:rsidR="00151D89" w:rsidRPr="00151D89">
        <w:rPr>
          <w:rFonts w:ascii="Times New Roman" w:hAnsi="Times New Roman" w:cs="Times New Roman"/>
          <w:sz w:val="24"/>
          <w:szCs w:val="24"/>
        </w:rPr>
        <w:t xml:space="preserve">prognozētu minēto pasākumu pienesumu </w:t>
      </w:r>
      <w:r w:rsidR="00151D89">
        <w:rPr>
          <w:rFonts w:ascii="Times New Roman" w:hAnsi="Times New Roman" w:cs="Times New Roman"/>
          <w:sz w:val="24"/>
          <w:szCs w:val="24"/>
        </w:rPr>
        <w:t>obligātā mērķa sasniegšanā</w:t>
      </w:r>
      <w:r w:rsidR="0035527A" w:rsidRPr="0035527A">
        <w:rPr>
          <w:rFonts w:ascii="Times New Roman" w:hAnsi="Times New Roman" w:cs="Times New Roman"/>
          <w:sz w:val="24"/>
          <w:szCs w:val="24"/>
        </w:rPr>
        <w:t>.</w:t>
      </w:r>
      <w:r w:rsidR="00892EE3">
        <w:rPr>
          <w:rFonts w:ascii="Times New Roman" w:hAnsi="Times New Roman" w:cs="Times New Roman"/>
          <w:sz w:val="24"/>
          <w:szCs w:val="24"/>
        </w:rPr>
        <w:t xml:space="preserve"> Šis indikatīvais rādītājs atbildīgajām institūcijām nav saistošs.</w:t>
      </w:r>
    </w:p>
    <w:p w14:paraId="74B7F8C8" w14:textId="77777777" w:rsidR="00071442" w:rsidRPr="00BA2C7D" w:rsidRDefault="00071442" w:rsidP="00FD77CB">
      <w:pPr>
        <w:spacing w:after="0" w:line="240" w:lineRule="auto"/>
        <w:jc w:val="right"/>
        <w:rPr>
          <w:rFonts w:ascii="Times New Roman" w:eastAsia="Times New Roman" w:hAnsi="Times New Roman" w:cs="Times New Roman"/>
          <w:bCs/>
          <w:sz w:val="24"/>
          <w:szCs w:val="24"/>
        </w:rPr>
      </w:pPr>
    </w:p>
    <w:p w14:paraId="50D0126E" w14:textId="77777777" w:rsidR="00B112B9" w:rsidRPr="00BA2C7D" w:rsidRDefault="00301493" w:rsidP="00573AED">
      <w:pPr>
        <w:spacing w:after="12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112B9" w:rsidRPr="00BA2C7D">
        <w:rPr>
          <w:rFonts w:ascii="Times New Roman" w:eastAsia="Times New Roman" w:hAnsi="Times New Roman" w:cs="Times New Roman"/>
          <w:bCs/>
          <w:sz w:val="24"/>
          <w:szCs w:val="24"/>
        </w:rPr>
        <w:t>. tabula</w:t>
      </w:r>
      <w:r w:rsidR="001718A2" w:rsidRPr="00BA2C7D">
        <w:rPr>
          <w:rFonts w:ascii="Times New Roman" w:eastAsia="Times New Roman" w:hAnsi="Times New Roman" w:cs="Times New Roman"/>
          <w:bCs/>
          <w:sz w:val="24"/>
          <w:szCs w:val="24"/>
        </w:rPr>
        <w:t xml:space="preserve">. </w:t>
      </w:r>
      <w:r w:rsidR="00A74AA1" w:rsidRPr="00BA2C7D">
        <w:rPr>
          <w:rFonts w:ascii="Times New Roman" w:eastAsia="Times New Roman" w:hAnsi="Times New Roman" w:cs="Times New Roman"/>
          <w:bCs/>
          <w:sz w:val="24"/>
          <w:szCs w:val="24"/>
        </w:rPr>
        <w:t>Alternatīvo pasākumu plāns</w:t>
      </w:r>
      <w:r w:rsidR="00DB07CD">
        <w:rPr>
          <w:rFonts w:ascii="Times New Roman" w:eastAsia="Times New Roman" w:hAnsi="Times New Roman" w:cs="Times New Roman"/>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730"/>
        <w:gridCol w:w="2508"/>
        <w:gridCol w:w="2126"/>
        <w:gridCol w:w="1417"/>
        <w:gridCol w:w="1713"/>
        <w:gridCol w:w="1752"/>
      </w:tblGrid>
      <w:tr w:rsidR="00BA2C7D" w:rsidRPr="00BA2C7D" w14:paraId="72000427" w14:textId="77777777" w:rsidTr="006958EA">
        <w:trPr>
          <w:jc w:val="center"/>
        </w:trPr>
        <w:tc>
          <w:tcPr>
            <w:tcW w:w="1589" w:type="pct"/>
            <w:gridSpan w:val="2"/>
            <w:tcBorders>
              <w:top w:val="single" w:sz="4" w:space="0" w:color="auto"/>
              <w:left w:val="single" w:sz="4" w:space="0" w:color="auto"/>
              <w:bottom w:val="single" w:sz="4" w:space="0" w:color="auto"/>
              <w:right w:val="single" w:sz="4" w:space="0" w:color="auto"/>
            </w:tcBorders>
            <w:hideMark/>
          </w:tcPr>
          <w:p w14:paraId="595FF6E0" w14:textId="77777777"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 xml:space="preserve">Plāna mērķis </w:t>
            </w:r>
          </w:p>
        </w:tc>
        <w:tc>
          <w:tcPr>
            <w:tcW w:w="3411" w:type="pct"/>
            <w:gridSpan w:val="5"/>
            <w:tcBorders>
              <w:top w:val="single" w:sz="4" w:space="0" w:color="auto"/>
              <w:left w:val="single" w:sz="4" w:space="0" w:color="auto"/>
              <w:bottom w:val="single" w:sz="4" w:space="0" w:color="auto"/>
              <w:right w:val="single" w:sz="4" w:space="0" w:color="auto"/>
            </w:tcBorders>
          </w:tcPr>
          <w:p w14:paraId="518EE550" w14:textId="77777777" w:rsidR="00D73873" w:rsidRPr="00BA2C7D" w:rsidRDefault="00A74AA1" w:rsidP="00BF502D">
            <w:pPr>
              <w:spacing w:after="0" w:line="240" w:lineRule="auto"/>
              <w:rPr>
                <w:rFonts w:ascii="Times New Roman" w:hAnsi="Times New Roman" w:cs="Times New Roman"/>
                <w:bCs/>
              </w:rPr>
            </w:pPr>
            <w:r w:rsidRPr="00BA2C7D">
              <w:rPr>
                <w:rFonts w:ascii="Times New Roman" w:hAnsi="Times New Roman" w:cs="Times New Roman"/>
                <w:bCs/>
              </w:rPr>
              <w:t>Nodrošināt</w:t>
            </w:r>
            <w:r w:rsidR="00D73873" w:rsidRPr="00BA2C7D">
              <w:rPr>
                <w:rFonts w:ascii="Times New Roman" w:hAnsi="Times New Roman" w:cs="Times New Roman"/>
                <w:bCs/>
              </w:rPr>
              <w:t xml:space="preserve"> alternatīvo pasākumu ieviešanu</w:t>
            </w:r>
          </w:p>
        </w:tc>
      </w:tr>
      <w:tr w:rsidR="00BA2C7D" w:rsidRPr="00BA2C7D" w14:paraId="48D730F9" w14:textId="77777777" w:rsidTr="006958EA">
        <w:trPr>
          <w:trHeight w:val="510"/>
          <w:jc w:val="center"/>
        </w:trPr>
        <w:tc>
          <w:tcPr>
            <w:tcW w:w="1589" w:type="pct"/>
            <w:gridSpan w:val="2"/>
            <w:tcBorders>
              <w:top w:val="single" w:sz="4" w:space="0" w:color="auto"/>
              <w:left w:val="single" w:sz="4" w:space="0" w:color="auto"/>
              <w:bottom w:val="single" w:sz="4" w:space="0" w:color="auto"/>
              <w:right w:val="single" w:sz="4" w:space="0" w:color="auto"/>
            </w:tcBorders>
            <w:hideMark/>
          </w:tcPr>
          <w:p w14:paraId="05AC410F" w14:textId="77777777"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Politikas rezultāts/-i un rezultatīvais rādītājs/-i</w:t>
            </w:r>
          </w:p>
        </w:tc>
        <w:tc>
          <w:tcPr>
            <w:tcW w:w="3411" w:type="pct"/>
            <w:gridSpan w:val="5"/>
            <w:tcBorders>
              <w:top w:val="single" w:sz="4" w:space="0" w:color="auto"/>
              <w:left w:val="single" w:sz="4" w:space="0" w:color="auto"/>
              <w:bottom w:val="single" w:sz="4" w:space="0" w:color="auto"/>
              <w:right w:val="single" w:sz="4" w:space="0" w:color="auto"/>
            </w:tcBorders>
          </w:tcPr>
          <w:p w14:paraId="3C489DB6" w14:textId="3D8E33D5"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Cs/>
              </w:rPr>
              <w:t xml:space="preserve">Sasniegts </w:t>
            </w:r>
            <w:r w:rsidR="00A74AA1" w:rsidRPr="00BA2C7D">
              <w:rPr>
                <w:rFonts w:ascii="Times New Roman" w:hAnsi="Times New Roman" w:cs="Times New Roman"/>
                <w:bCs/>
              </w:rPr>
              <w:t>obligātais</w:t>
            </w:r>
            <w:r w:rsidR="00776D61">
              <w:t xml:space="preserve"> </w:t>
            </w:r>
            <w:r w:rsidR="00776D61" w:rsidRPr="00776D61">
              <w:rPr>
                <w:rFonts w:ascii="Times New Roman" w:hAnsi="Times New Roman" w:cs="Times New Roman"/>
                <w:bCs/>
              </w:rPr>
              <w:t xml:space="preserve">enerģijas galapatēriņa ietaupījuma </w:t>
            </w:r>
            <w:r w:rsidR="00A74AA1" w:rsidRPr="00BA2C7D">
              <w:rPr>
                <w:rFonts w:ascii="Times New Roman" w:hAnsi="Times New Roman" w:cs="Times New Roman"/>
                <w:bCs/>
              </w:rPr>
              <w:t>mērķis</w:t>
            </w:r>
            <w:r w:rsidR="00776D61">
              <w:rPr>
                <w:rFonts w:ascii="Times New Roman" w:hAnsi="Times New Roman" w:cs="Times New Roman"/>
                <w:bCs/>
              </w:rPr>
              <w:t xml:space="preserve">, periodā </w:t>
            </w:r>
            <w:r w:rsidR="00EF19ED">
              <w:rPr>
                <w:rFonts w:ascii="Times New Roman" w:hAnsi="Times New Roman" w:cs="Times New Roman"/>
                <w:bCs/>
              </w:rPr>
              <w:t>no 2014. līdz 2020. gadam uzkrātas</w:t>
            </w:r>
            <w:r w:rsidR="00776D61">
              <w:rPr>
                <w:rFonts w:ascii="Times New Roman" w:hAnsi="Times New Roman" w:cs="Times New Roman"/>
                <w:bCs/>
              </w:rPr>
              <w:t xml:space="preserve"> </w:t>
            </w:r>
            <w:r w:rsidRPr="00BA2C7D">
              <w:rPr>
                <w:rFonts w:ascii="Times New Roman" w:hAnsi="Times New Roman" w:cs="Times New Roman"/>
                <w:bCs/>
              </w:rPr>
              <w:t xml:space="preserve">9896 </w:t>
            </w:r>
            <w:proofErr w:type="spellStart"/>
            <w:r w:rsidRPr="00BA2C7D">
              <w:rPr>
                <w:rFonts w:ascii="Times New Roman" w:hAnsi="Times New Roman" w:cs="Times New Roman"/>
                <w:bCs/>
              </w:rPr>
              <w:t>GWh</w:t>
            </w:r>
            <w:proofErr w:type="spellEnd"/>
            <w:r w:rsidR="00776D61">
              <w:rPr>
                <w:rFonts w:ascii="Times New Roman" w:hAnsi="Times New Roman" w:cs="Times New Roman"/>
                <w:bCs/>
              </w:rPr>
              <w:t>.</w:t>
            </w:r>
          </w:p>
        </w:tc>
      </w:tr>
      <w:tr w:rsidR="00F27B71" w:rsidRPr="00BA2C7D" w14:paraId="78559130"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vAlign w:val="center"/>
            <w:hideMark/>
          </w:tcPr>
          <w:p w14:paraId="41851013" w14:textId="77777777" w:rsidR="00F27B71" w:rsidRPr="00BA2C7D" w:rsidRDefault="00F27B71" w:rsidP="006958EA">
            <w:pPr>
              <w:spacing w:after="0" w:line="240" w:lineRule="auto"/>
              <w:jc w:val="center"/>
              <w:rPr>
                <w:rFonts w:ascii="Times New Roman" w:hAnsi="Times New Roman" w:cs="Times New Roman"/>
                <w:b/>
                <w:bCs/>
              </w:rPr>
            </w:pPr>
            <w:r w:rsidRPr="00BA2C7D">
              <w:rPr>
                <w:rFonts w:ascii="Times New Roman" w:hAnsi="Times New Roman" w:cs="Times New Roman"/>
                <w:b/>
                <w:bCs/>
              </w:rPr>
              <w:t>Nr. p. k.</w:t>
            </w:r>
          </w:p>
        </w:tc>
        <w:tc>
          <w:tcPr>
            <w:tcW w:w="1337" w:type="pct"/>
            <w:tcBorders>
              <w:top w:val="single" w:sz="4" w:space="0" w:color="auto"/>
              <w:left w:val="single" w:sz="4" w:space="0" w:color="auto"/>
              <w:bottom w:val="single" w:sz="4" w:space="0" w:color="auto"/>
              <w:right w:val="single" w:sz="4" w:space="0" w:color="auto"/>
            </w:tcBorders>
            <w:vAlign w:val="center"/>
            <w:hideMark/>
          </w:tcPr>
          <w:p w14:paraId="28C6722F" w14:textId="77777777" w:rsidR="00F27B71" w:rsidRPr="00BA2C7D" w:rsidRDefault="00F27B71" w:rsidP="006958EA">
            <w:pPr>
              <w:spacing w:after="0" w:line="240" w:lineRule="auto"/>
              <w:jc w:val="center"/>
              <w:rPr>
                <w:rFonts w:ascii="Times New Roman" w:hAnsi="Times New Roman" w:cs="Times New Roman"/>
                <w:b/>
                <w:bCs/>
              </w:rPr>
            </w:pPr>
            <w:r w:rsidRPr="00BA2C7D">
              <w:rPr>
                <w:rFonts w:ascii="Times New Roman" w:hAnsi="Times New Roman" w:cs="Times New Roman"/>
                <w:b/>
                <w:bCs/>
              </w:rPr>
              <w:t>Pasākums</w:t>
            </w:r>
          </w:p>
        </w:tc>
        <w:tc>
          <w:tcPr>
            <w:tcW w:w="899" w:type="pct"/>
            <w:tcBorders>
              <w:top w:val="single" w:sz="4" w:space="0" w:color="auto"/>
              <w:left w:val="single" w:sz="4" w:space="0" w:color="auto"/>
              <w:bottom w:val="single" w:sz="4" w:space="0" w:color="auto"/>
              <w:right w:val="single" w:sz="4" w:space="0" w:color="auto"/>
            </w:tcBorders>
            <w:vAlign w:val="center"/>
            <w:hideMark/>
          </w:tcPr>
          <w:p w14:paraId="60174146" w14:textId="77777777" w:rsidR="00F27B71" w:rsidRPr="00BA2C7D" w:rsidRDefault="00F27B71" w:rsidP="006958EA">
            <w:pPr>
              <w:spacing w:after="0" w:line="240" w:lineRule="auto"/>
              <w:jc w:val="center"/>
              <w:rPr>
                <w:rFonts w:ascii="Times New Roman" w:hAnsi="Times New Roman" w:cs="Times New Roman"/>
                <w:b/>
                <w:bCs/>
              </w:rPr>
            </w:pPr>
            <w:r w:rsidRPr="00BA2C7D">
              <w:rPr>
                <w:rFonts w:ascii="Times New Roman" w:hAnsi="Times New Roman" w:cs="Times New Roman"/>
                <w:b/>
              </w:rPr>
              <w:t>Darbības rezultāts</w:t>
            </w:r>
          </w:p>
        </w:tc>
        <w:tc>
          <w:tcPr>
            <w:tcW w:w="762" w:type="pct"/>
            <w:tcBorders>
              <w:top w:val="single" w:sz="4" w:space="0" w:color="auto"/>
              <w:left w:val="single" w:sz="4" w:space="0" w:color="auto"/>
              <w:bottom w:val="single" w:sz="4" w:space="0" w:color="auto"/>
              <w:right w:val="single" w:sz="4" w:space="0" w:color="auto"/>
            </w:tcBorders>
            <w:vAlign w:val="center"/>
            <w:hideMark/>
          </w:tcPr>
          <w:p w14:paraId="77301037" w14:textId="77777777" w:rsidR="00F27B71" w:rsidRPr="00BA2C7D" w:rsidRDefault="00F27B71" w:rsidP="006958EA">
            <w:pPr>
              <w:spacing w:after="0" w:line="240" w:lineRule="auto"/>
              <w:jc w:val="center"/>
              <w:rPr>
                <w:rFonts w:ascii="Times New Roman" w:hAnsi="Times New Roman" w:cs="Times New Roman"/>
                <w:b/>
                <w:bCs/>
              </w:rPr>
            </w:pPr>
            <w:r>
              <w:rPr>
                <w:rFonts w:ascii="Times New Roman" w:hAnsi="Times New Roman" w:cs="Times New Roman"/>
                <w:b/>
              </w:rPr>
              <w:t>Indikatīvs r</w:t>
            </w:r>
            <w:r w:rsidRPr="00BA2C7D">
              <w:rPr>
                <w:rFonts w:ascii="Times New Roman" w:hAnsi="Times New Roman" w:cs="Times New Roman"/>
                <w:b/>
              </w:rPr>
              <w:t>ezultatīvais rādītājs</w:t>
            </w:r>
          </w:p>
        </w:tc>
        <w:tc>
          <w:tcPr>
            <w:tcW w:w="508" w:type="pct"/>
            <w:tcBorders>
              <w:top w:val="single" w:sz="4" w:space="0" w:color="auto"/>
              <w:left w:val="single" w:sz="4" w:space="0" w:color="auto"/>
              <w:bottom w:val="single" w:sz="4" w:space="0" w:color="auto"/>
              <w:right w:val="single" w:sz="4" w:space="0" w:color="auto"/>
            </w:tcBorders>
            <w:vAlign w:val="center"/>
            <w:hideMark/>
          </w:tcPr>
          <w:p w14:paraId="09EAFC81" w14:textId="77777777" w:rsidR="00F27B71" w:rsidRPr="00BA2C7D" w:rsidRDefault="00F27B71" w:rsidP="006958EA">
            <w:pPr>
              <w:spacing w:after="0" w:line="240" w:lineRule="auto"/>
              <w:jc w:val="center"/>
              <w:rPr>
                <w:rFonts w:ascii="Times New Roman" w:hAnsi="Times New Roman" w:cs="Times New Roman"/>
                <w:b/>
                <w:bCs/>
              </w:rPr>
            </w:pPr>
            <w:r w:rsidRPr="00BA2C7D">
              <w:rPr>
                <w:rFonts w:ascii="Times New Roman" w:hAnsi="Times New Roman" w:cs="Times New Roman"/>
                <w:b/>
                <w:bCs/>
              </w:rPr>
              <w:t>Atbildīgā institūcija</w:t>
            </w:r>
          </w:p>
        </w:tc>
        <w:tc>
          <w:tcPr>
            <w:tcW w:w="614" w:type="pct"/>
            <w:tcBorders>
              <w:top w:val="single" w:sz="4" w:space="0" w:color="auto"/>
              <w:left w:val="single" w:sz="4" w:space="0" w:color="auto"/>
              <w:bottom w:val="single" w:sz="4" w:space="0" w:color="auto"/>
              <w:right w:val="single" w:sz="4" w:space="0" w:color="auto"/>
            </w:tcBorders>
            <w:vAlign w:val="center"/>
            <w:hideMark/>
          </w:tcPr>
          <w:p w14:paraId="16E59158" w14:textId="77777777" w:rsidR="00F27B71" w:rsidRPr="00BA2C7D" w:rsidRDefault="00F27B71" w:rsidP="006958EA">
            <w:pPr>
              <w:spacing w:after="0" w:line="240" w:lineRule="auto"/>
              <w:jc w:val="center"/>
              <w:rPr>
                <w:rFonts w:ascii="Times New Roman" w:hAnsi="Times New Roman" w:cs="Times New Roman"/>
                <w:b/>
                <w:bCs/>
              </w:rPr>
            </w:pPr>
            <w:r w:rsidRPr="00BA2C7D">
              <w:rPr>
                <w:rFonts w:ascii="Times New Roman" w:hAnsi="Times New Roman" w:cs="Times New Roman"/>
                <w:b/>
                <w:bCs/>
              </w:rPr>
              <w:t>Līdzatbildīgās institūcijas</w:t>
            </w:r>
          </w:p>
        </w:tc>
        <w:tc>
          <w:tcPr>
            <w:tcW w:w="627" w:type="pct"/>
            <w:tcBorders>
              <w:top w:val="single" w:sz="4" w:space="0" w:color="auto"/>
              <w:left w:val="single" w:sz="4" w:space="0" w:color="auto"/>
              <w:bottom w:val="single" w:sz="4" w:space="0" w:color="auto"/>
              <w:right w:val="single" w:sz="4" w:space="0" w:color="auto"/>
            </w:tcBorders>
            <w:vAlign w:val="center"/>
            <w:hideMark/>
          </w:tcPr>
          <w:p w14:paraId="0005A474" w14:textId="77777777" w:rsidR="00F27B71" w:rsidRPr="00BA2C7D" w:rsidRDefault="00F27B71" w:rsidP="006958EA">
            <w:pPr>
              <w:spacing w:after="0" w:line="240" w:lineRule="auto"/>
              <w:jc w:val="center"/>
              <w:rPr>
                <w:rFonts w:ascii="Times New Roman" w:hAnsi="Times New Roman" w:cs="Times New Roman"/>
                <w:b/>
                <w:bCs/>
              </w:rPr>
            </w:pPr>
            <w:r w:rsidRPr="00BA2C7D">
              <w:rPr>
                <w:rFonts w:ascii="Times New Roman" w:hAnsi="Times New Roman" w:cs="Times New Roman"/>
                <w:b/>
                <w:bCs/>
              </w:rPr>
              <w:t>Izpildes termiņš</w:t>
            </w:r>
          </w:p>
          <w:p w14:paraId="7382B48E" w14:textId="77777777" w:rsidR="00F27B71" w:rsidRPr="00BA2C7D" w:rsidRDefault="00F27B71" w:rsidP="006958EA">
            <w:pPr>
              <w:spacing w:after="0" w:line="240" w:lineRule="auto"/>
              <w:jc w:val="center"/>
              <w:rPr>
                <w:rFonts w:ascii="Times New Roman" w:hAnsi="Times New Roman" w:cs="Times New Roman"/>
                <w:b/>
                <w:bCs/>
              </w:rPr>
            </w:pPr>
            <w:r w:rsidRPr="00BA2C7D">
              <w:rPr>
                <w:rFonts w:ascii="Times New Roman" w:hAnsi="Times New Roman" w:cs="Times New Roman"/>
                <w:b/>
                <w:bCs/>
              </w:rPr>
              <w:t>(ar precizitāti līdz pusgadam)</w:t>
            </w:r>
          </w:p>
        </w:tc>
      </w:tr>
      <w:tr w:rsidR="00BA2C7D" w:rsidRPr="00BA2C7D" w14:paraId="7934F615" w14:textId="77777777" w:rsidTr="006958EA">
        <w:trPr>
          <w:trHeight w:val="283"/>
          <w:jc w:val="center"/>
        </w:trPr>
        <w:tc>
          <w:tcPr>
            <w:tcW w:w="158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7EA2D8" w14:textId="77777777"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1. Rīcības virziens</w:t>
            </w:r>
          </w:p>
        </w:tc>
        <w:tc>
          <w:tcPr>
            <w:tcW w:w="341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39D88A" w14:textId="77777777"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Alternatīvo</w:t>
            </w:r>
            <w:r w:rsidR="00D73873" w:rsidRPr="00BA2C7D">
              <w:rPr>
                <w:rFonts w:ascii="Times New Roman" w:hAnsi="Times New Roman" w:cs="Times New Roman"/>
                <w:bCs/>
              </w:rPr>
              <w:t xml:space="preserve"> pasākumu ieviešana  </w:t>
            </w:r>
            <w:r w:rsidR="00D73873" w:rsidRPr="00BA2C7D">
              <w:rPr>
                <w:rFonts w:ascii="Times New Roman" w:hAnsi="Times New Roman" w:cs="Times New Roman"/>
                <w:b/>
                <w:bCs/>
              </w:rPr>
              <w:t>rūpniecības</w:t>
            </w:r>
            <w:r w:rsidR="00D73873" w:rsidRPr="00BA2C7D">
              <w:rPr>
                <w:rFonts w:ascii="Times New Roman" w:hAnsi="Times New Roman" w:cs="Times New Roman"/>
                <w:bCs/>
              </w:rPr>
              <w:t xml:space="preserve"> sektorā</w:t>
            </w:r>
          </w:p>
        </w:tc>
      </w:tr>
      <w:tr w:rsidR="00BA2C7D" w:rsidRPr="00BA2C7D" w14:paraId="13D4B012"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0ABA86D5"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1.1.</w:t>
            </w:r>
          </w:p>
        </w:tc>
        <w:tc>
          <w:tcPr>
            <w:tcW w:w="1337" w:type="pct"/>
            <w:tcBorders>
              <w:top w:val="single" w:sz="4" w:space="0" w:color="auto"/>
              <w:left w:val="single" w:sz="4" w:space="0" w:color="auto"/>
              <w:bottom w:val="single" w:sz="4" w:space="0" w:color="auto"/>
              <w:right w:val="single" w:sz="4" w:space="0" w:color="auto"/>
            </w:tcBorders>
          </w:tcPr>
          <w:p w14:paraId="30D33E9F" w14:textId="77777777" w:rsidR="00D73873" w:rsidRPr="006B28B3" w:rsidRDefault="00D73873" w:rsidP="009057C2">
            <w:pPr>
              <w:pStyle w:val="Default"/>
              <w:rPr>
                <w:rFonts w:ascii="Times New Roman" w:hAnsi="Times New Roman" w:cs="Times New Roman"/>
                <w:color w:val="auto"/>
                <w:sz w:val="22"/>
                <w:szCs w:val="22"/>
              </w:rPr>
            </w:pPr>
            <w:r w:rsidRPr="006B28B3">
              <w:rPr>
                <w:rFonts w:ascii="Times New Roman" w:hAnsi="Times New Roman" w:cs="Times New Roman"/>
                <w:color w:val="auto"/>
                <w:sz w:val="22"/>
                <w:szCs w:val="22"/>
              </w:rPr>
              <w:t>Darbības programmas “Izaugsme un nodarbinātība” 3.1.1. specifiskā atbalst</w:t>
            </w:r>
            <w:r w:rsidR="000D3291" w:rsidRPr="006B28B3">
              <w:rPr>
                <w:rFonts w:ascii="Times New Roman" w:hAnsi="Times New Roman" w:cs="Times New Roman"/>
                <w:color w:val="auto"/>
                <w:sz w:val="22"/>
                <w:szCs w:val="22"/>
              </w:rPr>
              <w:t xml:space="preserve">a mērķa “Sekmēt MVK izveidi un </w:t>
            </w:r>
            <w:r w:rsidRPr="006B28B3">
              <w:rPr>
                <w:rFonts w:ascii="Times New Roman" w:hAnsi="Times New Roman" w:cs="Times New Roman"/>
                <w:color w:val="auto"/>
                <w:sz w:val="22"/>
                <w:szCs w:val="22"/>
              </w:rPr>
              <w:t>attīstību, īpaši apstrādes rūpniecībā un RIS3 prioritārajās nozarēs” 3.1.1.5. pasākums „Atbalsts ieguldījumiem ražošanas telpu un infrastruktūras izveidei vai rekonstrukcijai”</w:t>
            </w:r>
          </w:p>
        </w:tc>
        <w:tc>
          <w:tcPr>
            <w:tcW w:w="899" w:type="pct"/>
            <w:tcBorders>
              <w:top w:val="single" w:sz="4" w:space="0" w:color="auto"/>
              <w:left w:val="single" w:sz="4" w:space="0" w:color="auto"/>
              <w:bottom w:val="single" w:sz="4" w:space="0" w:color="auto"/>
              <w:right w:val="single" w:sz="4" w:space="0" w:color="auto"/>
            </w:tcBorders>
          </w:tcPr>
          <w:p w14:paraId="331617CE" w14:textId="77777777"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Palielināta energoefektivitāte esošajās ražošanas ēkās un jaunu ēku būvniecība</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19BFC98" w14:textId="77777777" w:rsidR="00D73873" w:rsidRPr="00BA2C7D" w:rsidRDefault="001718A2" w:rsidP="009057C2">
            <w:pPr>
              <w:spacing w:after="0" w:line="240" w:lineRule="auto"/>
              <w:rPr>
                <w:rFonts w:ascii="Times New Roman" w:hAnsi="Times New Roman" w:cs="Times New Roman"/>
                <w:bCs/>
              </w:rPr>
            </w:pPr>
            <w:r w:rsidRPr="00BA2C7D">
              <w:rPr>
                <w:rFonts w:ascii="Times New Roman" w:hAnsi="Times New Roman" w:cs="Times New Roman"/>
                <w:bCs/>
              </w:rPr>
              <w:t>Uzkrātais</w:t>
            </w:r>
            <w:r w:rsidR="00D73873" w:rsidRPr="00BA2C7D">
              <w:rPr>
                <w:rFonts w:ascii="Times New Roman" w:hAnsi="Times New Roman" w:cs="Times New Roman"/>
                <w:bCs/>
              </w:rPr>
              <w:t xml:space="preserve"> enerģijas ietaupījums </w:t>
            </w:r>
            <w:r w:rsidR="00DC46ED" w:rsidRPr="00BA2C7D">
              <w:rPr>
                <w:rFonts w:ascii="Times New Roman" w:hAnsi="Times New Roman" w:cs="Times New Roman"/>
                <w:bCs/>
              </w:rPr>
              <w:t>6,6</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08364D5B" w14:textId="77777777" w:rsidR="00D73873" w:rsidRPr="00BA2C7D" w:rsidRDefault="005003EB" w:rsidP="009057C2">
            <w:pPr>
              <w:spacing w:after="0" w:line="240" w:lineRule="auto"/>
              <w:rPr>
                <w:rFonts w:ascii="Times New Roman" w:hAnsi="Times New Roman" w:cs="Times New Roman"/>
                <w:bCs/>
              </w:rPr>
            </w:pPr>
            <w:r>
              <w:rPr>
                <w:rFonts w:ascii="Times New Roman" w:hAnsi="Times New Roman" w:cs="Times New Roman"/>
                <w:bCs/>
              </w:rPr>
              <w:t>EM</w:t>
            </w:r>
          </w:p>
        </w:tc>
        <w:tc>
          <w:tcPr>
            <w:tcW w:w="614" w:type="pct"/>
            <w:tcBorders>
              <w:top w:val="single" w:sz="4" w:space="0" w:color="auto"/>
              <w:left w:val="single" w:sz="4" w:space="0" w:color="auto"/>
              <w:bottom w:val="single" w:sz="4" w:space="0" w:color="auto"/>
              <w:right w:val="single" w:sz="4" w:space="0" w:color="auto"/>
            </w:tcBorders>
          </w:tcPr>
          <w:p w14:paraId="26425289" w14:textId="219AF8AC" w:rsidR="00D73873" w:rsidRPr="00BA2C7D" w:rsidRDefault="00F74BEC" w:rsidP="009057C2">
            <w:pPr>
              <w:spacing w:after="0" w:line="240" w:lineRule="auto"/>
              <w:rPr>
                <w:rFonts w:ascii="Times New Roman" w:hAnsi="Times New Roman" w:cs="Times New Roman"/>
                <w:bCs/>
              </w:rPr>
            </w:pPr>
            <w:r>
              <w:rPr>
                <w:rFonts w:ascii="Times New Roman" w:hAnsi="Times New Roman" w:cs="Times New Roman"/>
                <w:bCs/>
              </w:rPr>
              <w:t>Centrālā finanšu un līgumu aģentūra (turpmāk –</w:t>
            </w:r>
            <w:r w:rsidR="00A74AA1" w:rsidRPr="00BA2C7D">
              <w:rPr>
                <w:rFonts w:ascii="Times New Roman" w:hAnsi="Times New Roman" w:cs="Times New Roman"/>
                <w:bCs/>
              </w:rPr>
              <w:t>CFLA</w:t>
            </w:r>
            <w:r>
              <w:rPr>
                <w:rFonts w:ascii="Times New Roman" w:hAnsi="Times New Roman" w:cs="Times New Roman"/>
                <w:bCs/>
              </w:rPr>
              <w:t>)</w:t>
            </w:r>
          </w:p>
        </w:tc>
        <w:tc>
          <w:tcPr>
            <w:tcW w:w="627" w:type="pct"/>
            <w:tcBorders>
              <w:top w:val="single" w:sz="4" w:space="0" w:color="auto"/>
              <w:left w:val="single" w:sz="4" w:space="0" w:color="auto"/>
              <w:bottom w:val="single" w:sz="4" w:space="0" w:color="auto"/>
              <w:right w:val="single" w:sz="4" w:space="0" w:color="auto"/>
            </w:tcBorders>
          </w:tcPr>
          <w:p w14:paraId="59650744" w14:textId="77777777" w:rsidR="00D73873" w:rsidRPr="00BA2C7D" w:rsidRDefault="00573AED" w:rsidP="009057C2">
            <w:pPr>
              <w:spacing w:after="0" w:line="240" w:lineRule="auto"/>
              <w:rPr>
                <w:rFonts w:ascii="Times New Roman" w:hAnsi="Times New Roman" w:cs="Times New Roman"/>
                <w:bCs/>
              </w:rPr>
            </w:pPr>
            <w:r w:rsidRPr="00BA2C7D">
              <w:rPr>
                <w:rFonts w:ascii="Times New Roman" w:hAnsi="Times New Roman" w:cs="Times New Roman"/>
                <w:bCs/>
              </w:rPr>
              <w:t>2023. gada 2. pusgads</w:t>
            </w:r>
          </w:p>
        </w:tc>
      </w:tr>
      <w:tr w:rsidR="00BA2C7D" w:rsidRPr="00BA2C7D" w14:paraId="081B3E2B"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61735963"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1.2.*</w:t>
            </w:r>
          </w:p>
        </w:tc>
        <w:tc>
          <w:tcPr>
            <w:tcW w:w="1337" w:type="pct"/>
            <w:tcBorders>
              <w:top w:val="single" w:sz="4" w:space="0" w:color="auto"/>
              <w:left w:val="single" w:sz="4" w:space="0" w:color="auto"/>
              <w:bottom w:val="single" w:sz="4" w:space="0" w:color="auto"/>
              <w:right w:val="single" w:sz="4" w:space="0" w:color="auto"/>
            </w:tcBorders>
          </w:tcPr>
          <w:p w14:paraId="2139034F" w14:textId="77777777" w:rsidR="00F77BCB"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Darbības programmas “Izaugsme un nodarbinātība” 4.1.1. specifiskā atbalsta mērķa “</w:t>
            </w:r>
            <w:r w:rsidR="00F77BCB" w:rsidRPr="00BA2C7D">
              <w:rPr>
                <w:rFonts w:ascii="Times New Roman" w:hAnsi="Times New Roman" w:cs="Times New Roman"/>
                <w:bCs/>
              </w:rPr>
              <w:t xml:space="preserve">Veicināt efektīvu </w:t>
            </w:r>
          </w:p>
          <w:p w14:paraId="2340A719" w14:textId="77777777" w:rsidR="00F77BCB" w:rsidRPr="00BA2C7D" w:rsidRDefault="00F77BCB" w:rsidP="009057C2">
            <w:pPr>
              <w:spacing w:after="0" w:line="240" w:lineRule="auto"/>
              <w:rPr>
                <w:rFonts w:ascii="Times New Roman" w:hAnsi="Times New Roman" w:cs="Times New Roman"/>
                <w:bCs/>
              </w:rPr>
            </w:pPr>
            <w:r w:rsidRPr="00BA2C7D">
              <w:rPr>
                <w:rFonts w:ascii="Times New Roman" w:hAnsi="Times New Roman" w:cs="Times New Roman"/>
                <w:bCs/>
              </w:rPr>
              <w:t>energoresursu izm</w:t>
            </w:r>
            <w:r w:rsidR="000D3291" w:rsidRPr="00BA2C7D">
              <w:rPr>
                <w:rFonts w:ascii="Times New Roman" w:hAnsi="Times New Roman" w:cs="Times New Roman"/>
                <w:bCs/>
              </w:rPr>
              <w:t xml:space="preserve">antošanu un enerģijas patēriņa samazināšanu un pāreju uz AER apstrādes </w:t>
            </w:r>
            <w:r w:rsidRPr="00BA2C7D">
              <w:rPr>
                <w:rFonts w:ascii="Times New Roman" w:hAnsi="Times New Roman" w:cs="Times New Roman"/>
                <w:bCs/>
              </w:rPr>
              <w:t xml:space="preserve">rūpniecības </w:t>
            </w:r>
          </w:p>
          <w:p w14:paraId="025722CF" w14:textId="77777777" w:rsidR="00D73873" w:rsidRPr="00BA2C7D" w:rsidRDefault="00F77BCB" w:rsidP="009057C2">
            <w:pPr>
              <w:spacing w:after="0" w:line="240" w:lineRule="auto"/>
              <w:rPr>
                <w:rFonts w:ascii="Times New Roman" w:hAnsi="Times New Roman" w:cs="Times New Roman"/>
                <w:bCs/>
              </w:rPr>
            </w:pPr>
            <w:r w:rsidRPr="00BA2C7D">
              <w:rPr>
                <w:rFonts w:ascii="Times New Roman" w:hAnsi="Times New Roman" w:cs="Times New Roman"/>
                <w:bCs/>
              </w:rPr>
              <w:lastRenderedPageBreak/>
              <w:t>nozarē</w:t>
            </w:r>
            <w:r w:rsidR="00D73873" w:rsidRPr="00BA2C7D">
              <w:rPr>
                <w:rFonts w:ascii="Times New Roman" w:hAnsi="Times New Roman" w:cs="Times New Roman"/>
                <w:bCs/>
              </w:rPr>
              <w:t>” pasākumi</w:t>
            </w:r>
          </w:p>
        </w:tc>
        <w:tc>
          <w:tcPr>
            <w:tcW w:w="899" w:type="pct"/>
            <w:tcBorders>
              <w:top w:val="single" w:sz="4" w:space="0" w:color="auto"/>
              <w:left w:val="single" w:sz="4" w:space="0" w:color="auto"/>
              <w:bottom w:val="single" w:sz="4" w:space="0" w:color="auto"/>
              <w:right w:val="single" w:sz="4" w:space="0" w:color="auto"/>
            </w:tcBorders>
          </w:tcPr>
          <w:p w14:paraId="63DEFF91" w14:textId="77777777" w:rsidR="0095094A"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lastRenderedPageBreak/>
              <w:t>Uzlabota energoefektivitāte apstrādes rūpniecībā, nodrošinot energoresursu ilgtspējīgu izmantošanu</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CFF497F" w14:textId="77777777" w:rsidR="00D73873" w:rsidRPr="00BA2C7D" w:rsidRDefault="001718A2" w:rsidP="009057C2">
            <w:pPr>
              <w:spacing w:after="0" w:line="240" w:lineRule="auto"/>
              <w:rPr>
                <w:rFonts w:ascii="Times New Roman" w:hAnsi="Times New Roman" w:cs="Times New Roman"/>
                <w:bCs/>
              </w:rPr>
            </w:pPr>
            <w:r w:rsidRPr="00BA2C7D">
              <w:rPr>
                <w:rFonts w:ascii="Times New Roman" w:hAnsi="Times New Roman" w:cs="Times New Roman"/>
                <w:bCs/>
              </w:rPr>
              <w:t>Uzkrātais</w:t>
            </w:r>
            <w:r w:rsidR="007B2B22">
              <w:rPr>
                <w:rFonts w:ascii="Times New Roman" w:hAnsi="Times New Roman" w:cs="Times New Roman"/>
                <w:bCs/>
              </w:rPr>
              <w:t xml:space="preserve"> enerģijas ietaupījums 17,2</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68B38C96" w14:textId="77777777"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E</w:t>
            </w:r>
            <w:r w:rsidR="005003EB">
              <w:rPr>
                <w:rFonts w:ascii="Times New Roman" w:hAnsi="Times New Roman" w:cs="Times New Roman"/>
                <w:bCs/>
              </w:rPr>
              <w:t>M</w:t>
            </w:r>
          </w:p>
        </w:tc>
        <w:tc>
          <w:tcPr>
            <w:tcW w:w="614" w:type="pct"/>
            <w:tcBorders>
              <w:top w:val="single" w:sz="4" w:space="0" w:color="auto"/>
              <w:left w:val="single" w:sz="4" w:space="0" w:color="auto"/>
              <w:bottom w:val="single" w:sz="4" w:space="0" w:color="auto"/>
              <w:right w:val="single" w:sz="4" w:space="0" w:color="auto"/>
            </w:tcBorders>
          </w:tcPr>
          <w:p w14:paraId="4B2555A5" w14:textId="77777777"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CFLA</w:t>
            </w:r>
          </w:p>
        </w:tc>
        <w:tc>
          <w:tcPr>
            <w:tcW w:w="627" w:type="pct"/>
            <w:tcBorders>
              <w:top w:val="single" w:sz="4" w:space="0" w:color="auto"/>
              <w:left w:val="single" w:sz="4" w:space="0" w:color="auto"/>
              <w:bottom w:val="single" w:sz="4" w:space="0" w:color="auto"/>
              <w:right w:val="single" w:sz="4" w:space="0" w:color="auto"/>
            </w:tcBorders>
          </w:tcPr>
          <w:p w14:paraId="72537E25" w14:textId="77777777" w:rsidR="00D73873" w:rsidRPr="00BA2C7D" w:rsidRDefault="00777495" w:rsidP="009057C2">
            <w:pPr>
              <w:spacing w:after="0" w:line="240" w:lineRule="auto"/>
              <w:rPr>
                <w:rFonts w:ascii="Times New Roman" w:hAnsi="Times New Roman" w:cs="Times New Roman"/>
                <w:bCs/>
              </w:rPr>
            </w:pPr>
            <w:r w:rsidRPr="00BA2C7D">
              <w:rPr>
                <w:rFonts w:ascii="Times New Roman" w:hAnsi="Times New Roman" w:cs="Times New Roman"/>
                <w:bCs/>
              </w:rPr>
              <w:t>2023. gada 2. pusgads</w:t>
            </w:r>
          </w:p>
        </w:tc>
      </w:tr>
      <w:tr w:rsidR="00BA2C7D" w:rsidRPr="00BA2C7D" w14:paraId="6B42613B" w14:textId="77777777" w:rsidTr="006958EA">
        <w:trPr>
          <w:trHeight w:val="283"/>
          <w:jc w:val="center"/>
        </w:trPr>
        <w:tc>
          <w:tcPr>
            <w:tcW w:w="158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6A8215" w14:textId="77777777"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2. Rīcības virziens</w:t>
            </w:r>
          </w:p>
        </w:tc>
        <w:tc>
          <w:tcPr>
            <w:tcW w:w="341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0D4CA5" w14:textId="77777777"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Alternatīvo</w:t>
            </w:r>
            <w:r w:rsidR="00D73873" w:rsidRPr="00BA2C7D">
              <w:rPr>
                <w:rFonts w:ascii="Times New Roman" w:hAnsi="Times New Roman" w:cs="Times New Roman"/>
                <w:bCs/>
              </w:rPr>
              <w:t xml:space="preserve"> pasākumu ieviešana </w:t>
            </w:r>
            <w:r w:rsidR="00D73873" w:rsidRPr="00BA2C7D">
              <w:rPr>
                <w:rFonts w:ascii="Times New Roman" w:hAnsi="Times New Roman" w:cs="Times New Roman"/>
                <w:b/>
                <w:bCs/>
              </w:rPr>
              <w:t>mājsaimniecību</w:t>
            </w:r>
            <w:r w:rsidR="00D73873" w:rsidRPr="00BA2C7D">
              <w:rPr>
                <w:rFonts w:ascii="Times New Roman" w:hAnsi="Times New Roman" w:cs="Times New Roman"/>
                <w:bCs/>
              </w:rPr>
              <w:t xml:space="preserve"> sektorā</w:t>
            </w:r>
          </w:p>
        </w:tc>
      </w:tr>
      <w:tr w:rsidR="00BA2C7D" w:rsidRPr="00BA2C7D" w14:paraId="7030EBAB"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232E6A7D"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2.1.*</w:t>
            </w:r>
          </w:p>
        </w:tc>
        <w:tc>
          <w:tcPr>
            <w:tcW w:w="1337" w:type="pct"/>
            <w:tcBorders>
              <w:top w:val="single" w:sz="4" w:space="0" w:color="auto"/>
              <w:left w:val="single" w:sz="4" w:space="0" w:color="auto"/>
              <w:bottom w:val="single" w:sz="4" w:space="0" w:color="auto"/>
              <w:right w:val="single" w:sz="4" w:space="0" w:color="auto"/>
            </w:tcBorders>
          </w:tcPr>
          <w:p w14:paraId="46B806D7" w14:textId="77777777"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Darbības programmas “Izaugsme un nodarbinātība” 4.2.1. specifiskā atbalsta mērķa “Veicināt energoefektivitātes paaugstināšanu valsts un dzīvojamās ēkās” 4.2.1.1.pasākums “Veicināt energoefektivitātes paaugstināšanu dzīvojamās ēkās”</w:t>
            </w:r>
          </w:p>
        </w:tc>
        <w:tc>
          <w:tcPr>
            <w:tcW w:w="899" w:type="pct"/>
            <w:tcBorders>
              <w:top w:val="single" w:sz="4" w:space="0" w:color="auto"/>
              <w:left w:val="single" w:sz="4" w:space="0" w:color="auto"/>
              <w:bottom w:val="single" w:sz="4" w:space="0" w:color="auto"/>
              <w:right w:val="single" w:sz="4" w:space="0" w:color="auto"/>
            </w:tcBorders>
          </w:tcPr>
          <w:p w14:paraId="1CEB403F" w14:textId="407776AC"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Renovētas 1</w:t>
            </w:r>
            <w:r w:rsidR="009321AD">
              <w:rPr>
                <w:rFonts w:ascii="Times New Roman" w:hAnsi="Times New Roman" w:cs="Times New Roman"/>
                <w:bCs/>
              </w:rPr>
              <w:t>03</w:t>
            </w:r>
            <w:r w:rsidRPr="00BA2C7D">
              <w:rPr>
                <w:rFonts w:ascii="Times New Roman" w:hAnsi="Times New Roman" w:cs="Times New Roman"/>
                <w:bCs/>
              </w:rPr>
              <w:t>0 ēkas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80C7813"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D73873" w:rsidRPr="00BA2C7D">
              <w:rPr>
                <w:rFonts w:ascii="Times New Roman" w:hAnsi="Times New Roman" w:cs="Times New Roman"/>
                <w:bCs/>
              </w:rPr>
              <w:t xml:space="preserve"> enerģijas ietaupījums </w:t>
            </w:r>
            <w:r w:rsidR="00DC46ED" w:rsidRPr="00BA2C7D">
              <w:rPr>
                <w:rFonts w:ascii="Times New Roman" w:hAnsi="Times New Roman" w:cs="Times New Roman"/>
                <w:bCs/>
              </w:rPr>
              <w:t>249,6</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61671371"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E</w:t>
            </w:r>
            <w:r w:rsidR="005003EB">
              <w:rPr>
                <w:rFonts w:ascii="Times New Roman" w:hAnsi="Times New Roman" w:cs="Times New Roman"/>
                <w:bCs/>
              </w:rPr>
              <w:t>M</w:t>
            </w:r>
          </w:p>
        </w:tc>
        <w:tc>
          <w:tcPr>
            <w:tcW w:w="614" w:type="pct"/>
            <w:tcBorders>
              <w:top w:val="single" w:sz="4" w:space="0" w:color="auto"/>
              <w:left w:val="single" w:sz="4" w:space="0" w:color="auto"/>
              <w:bottom w:val="single" w:sz="4" w:space="0" w:color="auto"/>
              <w:right w:val="single" w:sz="4" w:space="0" w:color="auto"/>
            </w:tcBorders>
          </w:tcPr>
          <w:p w14:paraId="1B5BBCEB" w14:textId="44C5CB2B" w:rsidR="00DE213F" w:rsidRDefault="00DE213F">
            <w:pPr>
              <w:spacing w:after="0" w:line="240" w:lineRule="auto"/>
              <w:rPr>
                <w:rFonts w:ascii="Times New Roman" w:hAnsi="Times New Roman" w:cs="Times New Roman"/>
                <w:bCs/>
              </w:rPr>
            </w:pPr>
          </w:p>
          <w:p w14:paraId="4A61CC23" w14:textId="296B4E4D" w:rsidR="00DE213F" w:rsidRPr="00BA2C7D" w:rsidRDefault="00DE213F">
            <w:pPr>
              <w:spacing w:after="0" w:line="240" w:lineRule="auto"/>
              <w:rPr>
                <w:rFonts w:ascii="Times New Roman" w:hAnsi="Times New Roman" w:cs="Times New Roman"/>
                <w:bCs/>
              </w:rPr>
            </w:pPr>
            <w:r>
              <w:rPr>
                <w:rFonts w:ascii="Times New Roman" w:hAnsi="Times New Roman" w:cs="Times New Roman"/>
                <w:bCs/>
              </w:rPr>
              <w:t>CFLA</w:t>
            </w:r>
          </w:p>
        </w:tc>
        <w:tc>
          <w:tcPr>
            <w:tcW w:w="627" w:type="pct"/>
            <w:tcBorders>
              <w:top w:val="single" w:sz="4" w:space="0" w:color="auto"/>
              <w:left w:val="single" w:sz="4" w:space="0" w:color="auto"/>
              <w:bottom w:val="single" w:sz="4" w:space="0" w:color="auto"/>
              <w:right w:val="single" w:sz="4" w:space="0" w:color="auto"/>
            </w:tcBorders>
          </w:tcPr>
          <w:p w14:paraId="24E13EBF"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2023.</w:t>
            </w:r>
            <w:r w:rsidR="00AD2E5C" w:rsidRPr="00BA2C7D">
              <w:rPr>
                <w:rFonts w:ascii="Times New Roman" w:hAnsi="Times New Roman" w:cs="Times New Roman"/>
                <w:bCs/>
              </w:rPr>
              <w:t xml:space="preserve"> gada 2. pusgads</w:t>
            </w:r>
          </w:p>
        </w:tc>
      </w:tr>
      <w:tr w:rsidR="00BA2C7D" w:rsidRPr="00BA2C7D" w14:paraId="068AA2AF" w14:textId="77777777" w:rsidTr="006958EA">
        <w:trPr>
          <w:trHeight w:val="283"/>
          <w:jc w:val="center"/>
        </w:trPr>
        <w:tc>
          <w:tcPr>
            <w:tcW w:w="158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CDE780" w14:textId="071DA4E0"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3. Rīcības virziens</w:t>
            </w:r>
          </w:p>
        </w:tc>
        <w:tc>
          <w:tcPr>
            <w:tcW w:w="341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936CE07" w14:textId="77777777"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Alternatīvo</w:t>
            </w:r>
            <w:r w:rsidR="00D73873" w:rsidRPr="00BA2C7D">
              <w:rPr>
                <w:rFonts w:ascii="Times New Roman" w:hAnsi="Times New Roman" w:cs="Times New Roman"/>
                <w:bCs/>
              </w:rPr>
              <w:t xml:space="preserve"> pasākumu ieviešana </w:t>
            </w:r>
            <w:r w:rsidR="00D73873" w:rsidRPr="00BA2C7D">
              <w:rPr>
                <w:rFonts w:ascii="Times New Roman" w:hAnsi="Times New Roman" w:cs="Times New Roman"/>
                <w:b/>
                <w:bCs/>
              </w:rPr>
              <w:t>pakalpojumu</w:t>
            </w:r>
            <w:r w:rsidR="00D73873" w:rsidRPr="00BA2C7D">
              <w:rPr>
                <w:rFonts w:ascii="Times New Roman" w:hAnsi="Times New Roman" w:cs="Times New Roman"/>
                <w:bCs/>
              </w:rPr>
              <w:t xml:space="preserve"> sektorā</w:t>
            </w:r>
          </w:p>
        </w:tc>
      </w:tr>
      <w:tr w:rsidR="00BA2C7D" w:rsidRPr="00BA2C7D" w14:paraId="0CE4040D"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1EBF53ED"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3.1.*</w:t>
            </w:r>
          </w:p>
        </w:tc>
        <w:tc>
          <w:tcPr>
            <w:tcW w:w="1337" w:type="pct"/>
            <w:tcBorders>
              <w:top w:val="single" w:sz="4" w:space="0" w:color="auto"/>
              <w:left w:val="single" w:sz="4" w:space="0" w:color="auto"/>
              <w:bottom w:val="single" w:sz="4" w:space="0" w:color="auto"/>
              <w:right w:val="single" w:sz="4" w:space="0" w:color="auto"/>
            </w:tcBorders>
          </w:tcPr>
          <w:p w14:paraId="2D037FB1" w14:textId="77777777"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Darbības programmas “Izaugsme un nodarbinātība” 4.2.1. specifiskā atbalsta mērķa “Veicināt energoefektivitātes paaugstināšanu valsts un dz</w:t>
            </w:r>
            <w:r w:rsidR="00B62346" w:rsidRPr="00BA2C7D">
              <w:rPr>
                <w:rFonts w:ascii="Times New Roman" w:hAnsi="Times New Roman" w:cs="Times New Roman"/>
                <w:bCs/>
              </w:rPr>
              <w:t>īvojamās ēkās” 4.2.1.2. pasākums</w:t>
            </w:r>
            <w:r w:rsidRPr="00BA2C7D">
              <w:rPr>
                <w:rFonts w:ascii="Times New Roman" w:hAnsi="Times New Roman" w:cs="Times New Roman"/>
                <w:bCs/>
              </w:rPr>
              <w:t xml:space="preserve"> “Veicināt energoefektivitātes paaugstināšanu valsts ēkās”</w:t>
            </w:r>
          </w:p>
        </w:tc>
        <w:tc>
          <w:tcPr>
            <w:tcW w:w="899" w:type="pct"/>
            <w:tcBorders>
              <w:top w:val="single" w:sz="4" w:space="0" w:color="auto"/>
              <w:left w:val="single" w:sz="4" w:space="0" w:color="auto"/>
              <w:bottom w:val="single" w:sz="4" w:space="0" w:color="auto"/>
              <w:right w:val="single" w:sz="4" w:space="0" w:color="auto"/>
            </w:tcBorders>
          </w:tcPr>
          <w:p w14:paraId="7A4685E9" w14:textId="77777777"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Uzlabota  valsts ēku energoefektivitāte</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E8C28F6" w14:textId="77777777" w:rsidR="00D73873" w:rsidRPr="00BA2C7D" w:rsidRDefault="001718A2" w:rsidP="009057C2">
            <w:pPr>
              <w:spacing w:after="0" w:line="240" w:lineRule="auto"/>
              <w:rPr>
                <w:rFonts w:ascii="Times New Roman" w:hAnsi="Times New Roman" w:cs="Times New Roman"/>
                <w:bCs/>
              </w:rPr>
            </w:pPr>
            <w:r w:rsidRPr="00BA2C7D">
              <w:rPr>
                <w:rFonts w:ascii="Times New Roman" w:hAnsi="Times New Roman" w:cs="Times New Roman"/>
                <w:bCs/>
              </w:rPr>
              <w:t>Uzkrātais</w:t>
            </w:r>
            <w:r w:rsidR="00D73873" w:rsidRPr="00BA2C7D">
              <w:rPr>
                <w:rFonts w:ascii="Times New Roman" w:hAnsi="Times New Roman" w:cs="Times New Roman"/>
                <w:bCs/>
              </w:rPr>
              <w:t xml:space="preserve"> enerģijas ietaupījums </w:t>
            </w:r>
            <w:r w:rsidR="00DC46ED" w:rsidRPr="00BA2C7D">
              <w:rPr>
                <w:rFonts w:ascii="Times New Roman" w:hAnsi="Times New Roman" w:cs="Times New Roman"/>
                <w:bCs/>
              </w:rPr>
              <w:t>306,2</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p w14:paraId="620C662B" w14:textId="77777777" w:rsidR="00A409C5" w:rsidRPr="00BA2C7D" w:rsidRDefault="00A409C5" w:rsidP="009057C2">
            <w:pPr>
              <w:spacing w:after="0" w:line="240" w:lineRule="auto"/>
              <w:rPr>
                <w:rFonts w:ascii="Times New Roman" w:hAnsi="Times New Roman" w:cs="Times New Roman"/>
                <w:bCs/>
              </w:rPr>
            </w:pPr>
          </w:p>
        </w:tc>
        <w:tc>
          <w:tcPr>
            <w:tcW w:w="508" w:type="pct"/>
            <w:tcBorders>
              <w:top w:val="single" w:sz="4" w:space="0" w:color="auto"/>
              <w:left w:val="single" w:sz="4" w:space="0" w:color="auto"/>
              <w:bottom w:val="single" w:sz="4" w:space="0" w:color="auto"/>
              <w:right w:val="single" w:sz="4" w:space="0" w:color="auto"/>
            </w:tcBorders>
          </w:tcPr>
          <w:p w14:paraId="10B862C1" w14:textId="77777777"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bCs/>
              </w:rPr>
              <w:t>E</w:t>
            </w:r>
            <w:r w:rsidR="005003EB">
              <w:rPr>
                <w:rFonts w:ascii="Times New Roman" w:hAnsi="Times New Roman" w:cs="Times New Roman"/>
                <w:bCs/>
              </w:rPr>
              <w:t>M</w:t>
            </w:r>
          </w:p>
        </w:tc>
        <w:tc>
          <w:tcPr>
            <w:tcW w:w="614" w:type="pct"/>
            <w:tcBorders>
              <w:top w:val="single" w:sz="4" w:space="0" w:color="auto"/>
              <w:left w:val="single" w:sz="4" w:space="0" w:color="auto"/>
              <w:bottom w:val="single" w:sz="4" w:space="0" w:color="auto"/>
              <w:right w:val="single" w:sz="4" w:space="0" w:color="auto"/>
            </w:tcBorders>
          </w:tcPr>
          <w:p w14:paraId="0CB14582" w14:textId="4BBB6807"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CFLA</w:t>
            </w:r>
          </w:p>
        </w:tc>
        <w:tc>
          <w:tcPr>
            <w:tcW w:w="627" w:type="pct"/>
            <w:tcBorders>
              <w:top w:val="single" w:sz="4" w:space="0" w:color="auto"/>
              <w:left w:val="single" w:sz="4" w:space="0" w:color="auto"/>
              <w:bottom w:val="single" w:sz="4" w:space="0" w:color="auto"/>
              <w:right w:val="single" w:sz="4" w:space="0" w:color="auto"/>
            </w:tcBorders>
          </w:tcPr>
          <w:p w14:paraId="07C432F8" w14:textId="77777777" w:rsidR="00D73873" w:rsidRPr="00BA2C7D" w:rsidRDefault="00AD2E5C">
            <w:pPr>
              <w:spacing w:after="0" w:line="240" w:lineRule="auto"/>
              <w:rPr>
                <w:rFonts w:ascii="Times New Roman" w:hAnsi="Times New Roman" w:cs="Times New Roman"/>
                <w:bCs/>
              </w:rPr>
            </w:pPr>
            <w:r w:rsidRPr="00BA2C7D">
              <w:rPr>
                <w:rFonts w:ascii="Times New Roman" w:hAnsi="Times New Roman" w:cs="Times New Roman"/>
                <w:bCs/>
              </w:rPr>
              <w:t>2023. gada 2. pusgads</w:t>
            </w:r>
          </w:p>
        </w:tc>
      </w:tr>
      <w:tr w:rsidR="00BA2C7D" w:rsidRPr="00BA2C7D" w14:paraId="468A86BF"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227C23CB"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3.2.*</w:t>
            </w:r>
          </w:p>
        </w:tc>
        <w:tc>
          <w:tcPr>
            <w:tcW w:w="1337" w:type="pct"/>
            <w:tcBorders>
              <w:top w:val="single" w:sz="4" w:space="0" w:color="auto"/>
              <w:left w:val="single" w:sz="4" w:space="0" w:color="auto"/>
              <w:bottom w:val="single" w:sz="4" w:space="0" w:color="auto"/>
              <w:right w:val="single" w:sz="4" w:space="0" w:color="auto"/>
            </w:tcBorders>
          </w:tcPr>
          <w:p w14:paraId="0F75D7A6" w14:textId="77777777" w:rsidR="00D73873" w:rsidRPr="00BA2C7D" w:rsidRDefault="00D73873" w:rsidP="009057C2">
            <w:pPr>
              <w:spacing w:after="0" w:line="240" w:lineRule="auto"/>
              <w:rPr>
                <w:rFonts w:ascii="Times New Roman" w:hAnsi="Times New Roman" w:cs="Times New Roman"/>
                <w:bCs/>
              </w:rPr>
            </w:pPr>
            <w:r w:rsidRPr="00BA2C7D">
              <w:rPr>
                <w:rFonts w:ascii="Times New Roman" w:hAnsi="Times New Roman" w:cs="Times New Roman"/>
              </w:rPr>
              <w:t>Darbības programmas “Izaugsme un nodarbinātība” 4.2.2. specifiskā atbalsta mērķa „Atbilstoši pašvaldības integrētajām attīstības programmām sekmēt energoefektivitātes paaugstināšanu un AER izmantošanu pašvaldību ēkās” pasākumi</w:t>
            </w:r>
          </w:p>
        </w:tc>
        <w:tc>
          <w:tcPr>
            <w:tcW w:w="899" w:type="pct"/>
            <w:tcBorders>
              <w:top w:val="single" w:sz="4" w:space="0" w:color="auto"/>
              <w:left w:val="single" w:sz="4" w:space="0" w:color="auto"/>
              <w:bottom w:val="single" w:sz="4" w:space="0" w:color="auto"/>
              <w:right w:val="single" w:sz="4" w:space="0" w:color="auto"/>
            </w:tcBorders>
          </w:tcPr>
          <w:p w14:paraId="36DEB7EC"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Renovācijas rezultātā samazināts apkurei nepieciešamais siltumenerģijas daudzums pašvaldību ēkās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942B08E"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8E2685" w:rsidRPr="00BA2C7D">
              <w:rPr>
                <w:rFonts w:ascii="Times New Roman" w:hAnsi="Times New Roman" w:cs="Times New Roman"/>
                <w:bCs/>
              </w:rPr>
              <w:t xml:space="preserve"> enerģijas ietaupījums 77,9</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2E7BE691"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VARAM</w:t>
            </w:r>
          </w:p>
        </w:tc>
        <w:tc>
          <w:tcPr>
            <w:tcW w:w="614" w:type="pct"/>
            <w:tcBorders>
              <w:top w:val="single" w:sz="4" w:space="0" w:color="auto"/>
              <w:left w:val="single" w:sz="4" w:space="0" w:color="auto"/>
              <w:bottom w:val="single" w:sz="4" w:space="0" w:color="auto"/>
              <w:right w:val="single" w:sz="4" w:space="0" w:color="auto"/>
            </w:tcBorders>
          </w:tcPr>
          <w:p w14:paraId="62491E3E" w14:textId="6F92AD2E" w:rsidR="00D73873" w:rsidRPr="00BA2C7D" w:rsidRDefault="0035580D">
            <w:pPr>
              <w:spacing w:after="0" w:line="240" w:lineRule="auto"/>
              <w:rPr>
                <w:rFonts w:ascii="Times New Roman" w:hAnsi="Times New Roman" w:cs="Times New Roman"/>
                <w:bCs/>
              </w:rPr>
            </w:pPr>
            <w:r>
              <w:rPr>
                <w:rFonts w:ascii="Times New Roman" w:hAnsi="Times New Roman" w:cs="Times New Roman"/>
                <w:bCs/>
              </w:rPr>
              <w:t>Latvijas Republikas pašvaldības</w:t>
            </w:r>
            <w:r>
              <w:rPr>
                <w:rStyle w:val="FootnoteReference"/>
                <w:rFonts w:ascii="Times New Roman" w:hAnsi="Times New Roman" w:cs="Times New Roman"/>
                <w:bCs/>
              </w:rPr>
              <w:footnoteReference w:id="19"/>
            </w:r>
          </w:p>
        </w:tc>
        <w:tc>
          <w:tcPr>
            <w:tcW w:w="627" w:type="pct"/>
            <w:tcBorders>
              <w:top w:val="single" w:sz="4" w:space="0" w:color="auto"/>
              <w:left w:val="single" w:sz="4" w:space="0" w:color="auto"/>
              <w:bottom w:val="single" w:sz="4" w:space="0" w:color="auto"/>
              <w:right w:val="single" w:sz="4" w:space="0" w:color="auto"/>
            </w:tcBorders>
          </w:tcPr>
          <w:p w14:paraId="2A1A1B00" w14:textId="77777777" w:rsidR="00D73873" w:rsidRPr="00BA2C7D" w:rsidRDefault="00AD2E5C">
            <w:pPr>
              <w:spacing w:after="0" w:line="240" w:lineRule="auto"/>
              <w:rPr>
                <w:rFonts w:ascii="Times New Roman" w:hAnsi="Times New Roman" w:cs="Times New Roman"/>
                <w:bCs/>
              </w:rPr>
            </w:pPr>
            <w:r w:rsidRPr="00BA2C7D">
              <w:rPr>
                <w:rFonts w:ascii="Times New Roman" w:hAnsi="Times New Roman" w:cs="Times New Roman"/>
                <w:bCs/>
              </w:rPr>
              <w:t>2023. gada 2. pusgads</w:t>
            </w:r>
          </w:p>
        </w:tc>
      </w:tr>
      <w:tr w:rsidR="00BA2C7D" w:rsidRPr="00BA2C7D" w14:paraId="22A29DF2"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79E71858" w14:textId="690AB957"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3.</w:t>
            </w:r>
            <w:r w:rsidR="004E7816">
              <w:rPr>
                <w:rFonts w:ascii="Times New Roman" w:hAnsi="Times New Roman" w:cs="Times New Roman"/>
                <w:bCs/>
              </w:rPr>
              <w:t>3</w:t>
            </w:r>
            <w:r w:rsidR="00D73873"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319DE686"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 xml:space="preserve">Pašvaldību finansētās programmas (sīkāku sadalījumu skat. </w:t>
            </w:r>
            <w:r w:rsidR="002F7EB1" w:rsidRPr="00BA2C7D">
              <w:rPr>
                <w:rFonts w:ascii="Times New Roman" w:hAnsi="Times New Roman" w:cs="Times New Roman"/>
                <w:bCs/>
              </w:rPr>
              <w:t>1</w:t>
            </w:r>
            <w:r w:rsidR="00941848" w:rsidRPr="00BA2C7D">
              <w:rPr>
                <w:rFonts w:ascii="Times New Roman" w:hAnsi="Times New Roman" w:cs="Times New Roman"/>
                <w:bCs/>
              </w:rPr>
              <w:t>.</w:t>
            </w:r>
            <w:r w:rsidRPr="00BA2C7D">
              <w:rPr>
                <w:rFonts w:ascii="Times New Roman" w:hAnsi="Times New Roman" w:cs="Times New Roman"/>
                <w:bCs/>
              </w:rPr>
              <w:t>pielikumā)</w:t>
            </w:r>
            <w:r w:rsidR="00DD5C8B" w:rsidRPr="00BA2C7D">
              <w:rPr>
                <w:rFonts w:ascii="Times New Roman" w:hAnsi="Times New Roman" w:cs="Times New Roman"/>
              </w:rPr>
              <w:t xml:space="preserve"> </w:t>
            </w:r>
          </w:p>
        </w:tc>
        <w:tc>
          <w:tcPr>
            <w:tcW w:w="899" w:type="pct"/>
            <w:tcBorders>
              <w:top w:val="single" w:sz="4" w:space="0" w:color="auto"/>
              <w:left w:val="single" w:sz="4" w:space="0" w:color="auto"/>
              <w:bottom w:val="single" w:sz="4" w:space="0" w:color="auto"/>
              <w:right w:val="single" w:sz="4" w:space="0" w:color="auto"/>
            </w:tcBorders>
          </w:tcPr>
          <w:p w14:paraId="11A17494" w14:textId="2F7084F1"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Palielināta energoefektivitāte ēkās</w:t>
            </w:r>
            <w:r w:rsidR="003760D3">
              <w:rPr>
                <w:rFonts w:ascii="Times New Roman" w:hAnsi="Times New Roman" w:cs="Times New Roman"/>
              </w:rPr>
              <w:t>, energoefektīvs transports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A0219B2"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D73873" w:rsidRPr="00BA2C7D">
              <w:rPr>
                <w:rFonts w:ascii="Times New Roman" w:hAnsi="Times New Roman" w:cs="Times New Roman"/>
              </w:rPr>
              <w:t xml:space="preserve"> enerģijas ietaupījums </w:t>
            </w:r>
            <w:r w:rsidR="008E2685" w:rsidRPr="00BA2C7D">
              <w:rPr>
                <w:rFonts w:ascii="Times New Roman" w:hAnsi="Times New Roman" w:cs="Times New Roman"/>
                <w:lang w:val="ru-RU"/>
              </w:rPr>
              <w:t>13,5</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3DA0A9E4" w14:textId="77777777" w:rsidR="00D73873" w:rsidRPr="00BA2C7D" w:rsidRDefault="00B62346">
            <w:pPr>
              <w:spacing w:after="0" w:line="240" w:lineRule="auto"/>
              <w:rPr>
                <w:rFonts w:ascii="Times New Roman" w:hAnsi="Times New Roman" w:cs="Times New Roman"/>
                <w:bCs/>
              </w:rPr>
            </w:pPr>
            <w:r w:rsidRPr="00BA2C7D">
              <w:rPr>
                <w:rFonts w:ascii="Times New Roman" w:hAnsi="Times New Roman" w:cs="Times New Roman"/>
                <w:bCs/>
              </w:rPr>
              <w:t>Pašvaldības</w:t>
            </w:r>
          </w:p>
        </w:tc>
        <w:tc>
          <w:tcPr>
            <w:tcW w:w="614" w:type="pct"/>
            <w:tcBorders>
              <w:top w:val="single" w:sz="4" w:space="0" w:color="auto"/>
              <w:left w:val="single" w:sz="4" w:space="0" w:color="auto"/>
              <w:bottom w:val="single" w:sz="4" w:space="0" w:color="auto"/>
              <w:right w:val="single" w:sz="4" w:space="0" w:color="auto"/>
            </w:tcBorders>
          </w:tcPr>
          <w:p w14:paraId="57A25CC7" w14:textId="77777777" w:rsidR="00D73873" w:rsidRPr="00BA2C7D" w:rsidRDefault="00D73873">
            <w:pPr>
              <w:spacing w:after="0" w:line="240" w:lineRule="auto"/>
              <w:rPr>
                <w:rFonts w:ascii="Times New Roman" w:hAnsi="Times New Roman" w:cs="Times New Roman"/>
                <w:b/>
                <w:bCs/>
              </w:rPr>
            </w:pPr>
          </w:p>
        </w:tc>
        <w:tc>
          <w:tcPr>
            <w:tcW w:w="627" w:type="pct"/>
            <w:tcBorders>
              <w:top w:val="single" w:sz="4" w:space="0" w:color="auto"/>
              <w:left w:val="single" w:sz="4" w:space="0" w:color="auto"/>
              <w:bottom w:val="single" w:sz="4" w:space="0" w:color="auto"/>
              <w:right w:val="single" w:sz="4" w:space="0" w:color="auto"/>
            </w:tcBorders>
          </w:tcPr>
          <w:p w14:paraId="0ACE2D0A" w14:textId="77777777" w:rsidR="00D73873" w:rsidRPr="00BA2C7D" w:rsidRDefault="00E57550">
            <w:pPr>
              <w:spacing w:after="0" w:line="240" w:lineRule="auto"/>
              <w:rPr>
                <w:rFonts w:ascii="Times New Roman" w:hAnsi="Times New Roman" w:cs="Times New Roman"/>
                <w:bCs/>
              </w:rPr>
            </w:pPr>
            <w:r w:rsidRPr="00BA2C7D">
              <w:rPr>
                <w:rFonts w:ascii="Times New Roman" w:hAnsi="Times New Roman" w:cs="Times New Roman"/>
                <w:bCs/>
              </w:rPr>
              <w:t>Līdz 2020.</w:t>
            </w:r>
          </w:p>
        </w:tc>
      </w:tr>
      <w:tr w:rsidR="00BA2C7D" w:rsidRPr="00BA2C7D" w14:paraId="1C9905CA"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53920110" w14:textId="5B7533B8"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lastRenderedPageBreak/>
              <w:t>3.</w:t>
            </w:r>
            <w:r w:rsidR="004E7816">
              <w:rPr>
                <w:rFonts w:ascii="Times New Roman" w:hAnsi="Times New Roman" w:cs="Times New Roman"/>
                <w:bCs/>
              </w:rPr>
              <w:t>4</w:t>
            </w:r>
            <w:r w:rsidR="00C46EF8" w:rsidRPr="00BA2C7D">
              <w:rPr>
                <w:rFonts w:ascii="Times New Roman" w:hAnsi="Times New Roman" w:cs="Times New Roman"/>
                <w:bCs/>
              </w:rPr>
              <w:t>.</w:t>
            </w:r>
            <w:r w:rsidR="00220D20">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233FACD7" w14:textId="77777777" w:rsidR="00D73873" w:rsidRPr="00BA2C7D" w:rsidRDefault="00D73873" w:rsidP="009057C2">
            <w:pPr>
              <w:pStyle w:val="Default"/>
              <w:rPr>
                <w:rFonts w:ascii="Times New Roman" w:hAnsi="Times New Roman" w:cs="Times New Roman"/>
                <w:color w:val="auto"/>
                <w:sz w:val="22"/>
                <w:szCs w:val="22"/>
              </w:rPr>
            </w:pPr>
            <w:r w:rsidRPr="00BA2C7D">
              <w:rPr>
                <w:rFonts w:ascii="Times New Roman" w:hAnsi="Times New Roman" w:cs="Times New Roman"/>
                <w:color w:val="auto"/>
                <w:sz w:val="22"/>
                <w:szCs w:val="22"/>
              </w:rPr>
              <w:t>Emisijas kvotu izsolīšanas instrumenta finansēto projektu atklāts konkurss „Siltumnīcefekta gāzu emisiju samazināšana – zema enerģijas patēriņa ēkas”</w:t>
            </w:r>
          </w:p>
        </w:tc>
        <w:tc>
          <w:tcPr>
            <w:tcW w:w="899" w:type="pct"/>
            <w:tcBorders>
              <w:top w:val="single" w:sz="4" w:space="0" w:color="auto"/>
              <w:left w:val="single" w:sz="4" w:space="0" w:color="auto"/>
              <w:bottom w:val="single" w:sz="4" w:space="0" w:color="auto"/>
              <w:right w:val="single" w:sz="4" w:space="0" w:color="auto"/>
            </w:tcBorders>
          </w:tcPr>
          <w:p w14:paraId="5CD66867" w14:textId="44DF4DB6"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Jaunas zema enerģijas patēriņa ēkas un ēku renovācija līdz zema patēriņa ēkas līmenim</w:t>
            </w:r>
            <w:r w:rsidR="00220D20">
              <w:rPr>
                <w:rFonts w:ascii="Times New Roman" w:hAnsi="Times New Roman" w:cs="Times New Roman"/>
                <w:bCs/>
              </w:rPr>
              <w:t xml:space="preserve">. Pasākuma ietvaros </w:t>
            </w:r>
            <w:r w:rsidR="00220D20" w:rsidRPr="00220D20">
              <w:rPr>
                <w:rFonts w:ascii="Times New Roman" w:hAnsi="Times New Roman" w:cs="Times New Roman"/>
                <w:bCs/>
              </w:rPr>
              <w:t>plānots veikt 6 ēku atjaunošanu vai pārbūvi</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8702F61"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8E2685" w:rsidRPr="00BA2C7D">
              <w:rPr>
                <w:rFonts w:ascii="Times New Roman" w:hAnsi="Times New Roman" w:cs="Times New Roman"/>
                <w:bCs/>
              </w:rPr>
              <w:t xml:space="preserve"> enerģijas ietaupījums 48,2</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72D66EA8"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VARAM</w:t>
            </w:r>
          </w:p>
        </w:tc>
        <w:tc>
          <w:tcPr>
            <w:tcW w:w="614" w:type="pct"/>
            <w:tcBorders>
              <w:top w:val="single" w:sz="4" w:space="0" w:color="auto"/>
              <w:left w:val="single" w:sz="4" w:space="0" w:color="auto"/>
              <w:bottom w:val="single" w:sz="4" w:space="0" w:color="auto"/>
              <w:right w:val="single" w:sz="4" w:space="0" w:color="auto"/>
            </w:tcBorders>
          </w:tcPr>
          <w:p w14:paraId="27601BBE" w14:textId="77777777" w:rsidR="00D73873" w:rsidRPr="00BA2C7D" w:rsidRDefault="009900BE">
            <w:pPr>
              <w:spacing w:after="0" w:line="240" w:lineRule="auto"/>
              <w:rPr>
                <w:rFonts w:ascii="Times New Roman" w:hAnsi="Times New Roman" w:cs="Times New Roman"/>
                <w:bCs/>
              </w:rPr>
            </w:pPr>
            <w:r w:rsidRPr="00BA2C7D">
              <w:rPr>
                <w:rFonts w:ascii="Times New Roman" w:hAnsi="Times New Roman" w:cs="Times New Roman"/>
                <w:bCs/>
              </w:rPr>
              <w:t>SIA „Vides investīciju fonds”</w:t>
            </w:r>
          </w:p>
        </w:tc>
        <w:tc>
          <w:tcPr>
            <w:tcW w:w="627" w:type="pct"/>
            <w:tcBorders>
              <w:top w:val="single" w:sz="4" w:space="0" w:color="auto"/>
              <w:left w:val="single" w:sz="4" w:space="0" w:color="auto"/>
              <w:bottom w:val="single" w:sz="4" w:space="0" w:color="auto"/>
              <w:right w:val="single" w:sz="4" w:space="0" w:color="auto"/>
            </w:tcBorders>
          </w:tcPr>
          <w:p w14:paraId="2D15137A" w14:textId="77777777" w:rsidR="00D73873" w:rsidRPr="00BA2C7D" w:rsidRDefault="00820DA7">
            <w:pPr>
              <w:spacing w:after="0" w:line="240" w:lineRule="auto"/>
              <w:rPr>
                <w:rFonts w:ascii="Times New Roman" w:hAnsi="Times New Roman" w:cs="Times New Roman"/>
                <w:bCs/>
              </w:rPr>
            </w:pPr>
            <w:r w:rsidRPr="00BA2C7D">
              <w:rPr>
                <w:rFonts w:ascii="Times New Roman" w:hAnsi="Times New Roman" w:cs="Times New Roman"/>
                <w:bCs/>
              </w:rPr>
              <w:t>2023. gada 2. pusgads</w:t>
            </w:r>
          </w:p>
        </w:tc>
      </w:tr>
      <w:tr w:rsidR="00BA2C7D" w:rsidRPr="00BA2C7D" w14:paraId="56372432"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357FE163" w14:textId="3A4DF003"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3.</w:t>
            </w:r>
            <w:r w:rsidR="004E7816">
              <w:rPr>
                <w:rFonts w:ascii="Times New Roman" w:hAnsi="Times New Roman" w:cs="Times New Roman"/>
                <w:bCs/>
              </w:rPr>
              <w:t>5</w:t>
            </w:r>
            <w:r w:rsidR="00D73873" w:rsidRPr="00BA2C7D">
              <w:rPr>
                <w:rFonts w:ascii="Times New Roman" w:hAnsi="Times New Roman" w:cs="Times New Roman"/>
                <w:bCs/>
              </w:rPr>
              <w:t>.</w:t>
            </w:r>
            <w:r w:rsidR="007A030B">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05F665FD" w14:textId="77777777" w:rsidR="00D73873" w:rsidRPr="00BA2C7D" w:rsidRDefault="00D73873" w:rsidP="009057C2">
            <w:pPr>
              <w:pStyle w:val="Default"/>
              <w:rPr>
                <w:rFonts w:ascii="Times New Roman" w:hAnsi="Times New Roman" w:cs="Times New Roman"/>
                <w:color w:val="auto"/>
                <w:sz w:val="22"/>
                <w:szCs w:val="22"/>
              </w:rPr>
            </w:pPr>
            <w:r w:rsidRPr="00BA2C7D">
              <w:rPr>
                <w:rFonts w:ascii="Times New Roman" w:hAnsi="Times New Roman" w:cs="Times New Roman"/>
                <w:color w:val="auto"/>
                <w:sz w:val="22"/>
                <w:szCs w:val="22"/>
              </w:rPr>
              <w:t>Emisijas kvotu izsolīšanas instrumenta finansēto projektu atklāta konkursa “Siltumnīcefekta gāzu emisiju samazināšana valsts nozīmes aizsargājamos arhitektūras pieminekļos”</w:t>
            </w:r>
          </w:p>
        </w:tc>
        <w:tc>
          <w:tcPr>
            <w:tcW w:w="899" w:type="pct"/>
            <w:tcBorders>
              <w:top w:val="single" w:sz="4" w:space="0" w:color="auto"/>
              <w:left w:val="single" w:sz="4" w:space="0" w:color="auto"/>
              <w:bottom w:val="single" w:sz="4" w:space="0" w:color="auto"/>
              <w:right w:val="single" w:sz="4" w:space="0" w:color="auto"/>
            </w:tcBorders>
          </w:tcPr>
          <w:p w14:paraId="58B35846" w14:textId="127F5A8E"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Pārbūvēti, atjaunoti valsts nozīmes aizsargājamie arhitektūras pieminekļi</w:t>
            </w:r>
            <w:r w:rsidR="00220D20">
              <w:rPr>
                <w:rFonts w:ascii="Times New Roman" w:hAnsi="Times New Roman" w:cs="Times New Roman"/>
                <w:bCs/>
              </w:rPr>
              <w:t>. P</w:t>
            </w:r>
            <w:r w:rsidR="007A030B">
              <w:rPr>
                <w:rFonts w:ascii="Times New Roman" w:hAnsi="Times New Roman" w:cs="Times New Roman"/>
                <w:bCs/>
              </w:rPr>
              <w:t>asākuma ietvaros plānots renovēt vai pārbūvēt deviņas ēkas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34E6C90"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8E2685" w:rsidRPr="00BA2C7D">
              <w:rPr>
                <w:rFonts w:ascii="Times New Roman" w:hAnsi="Times New Roman" w:cs="Times New Roman"/>
                <w:bCs/>
              </w:rPr>
              <w:t xml:space="preserve"> enerģijas ietaupījums 22,5</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22A7C92D"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VARAM</w:t>
            </w:r>
          </w:p>
        </w:tc>
        <w:tc>
          <w:tcPr>
            <w:tcW w:w="614" w:type="pct"/>
            <w:tcBorders>
              <w:top w:val="single" w:sz="4" w:space="0" w:color="auto"/>
              <w:left w:val="single" w:sz="4" w:space="0" w:color="auto"/>
              <w:bottom w:val="single" w:sz="4" w:space="0" w:color="auto"/>
              <w:right w:val="single" w:sz="4" w:space="0" w:color="auto"/>
            </w:tcBorders>
          </w:tcPr>
          <w:p w14:paraId="19DD7660" w14:textId="77777777" w:rsidR="00D73873" w:rsidRPr="00BA2C7D" w:rsidRDefault="00DE076A">
            <w:pPr>
              <w:spacing w:after="0" w:line="240" w:lineRule="auto"/>
              <w:rPr>
                <w:rFonts w:ascii="Times New Roman" w:hAnsi="Times New Roman" w:cs="Times New Roman"/>
                <w:bCs/>
              </w:rPr>
            </w:pPr>
            <w:r w:rsidRPr="00BA2C7D">
              <w:rPr>
                <w:rFonts w:ascii="Times New Roman" w:hAnsi="Times New Roman" w:cs="Times New Roman"/>
                <w:bCs/>
              </w:rPr>
              <w:t>SIA „Vides investīciju fonds”</w:t>
            </w:r>
          </w:p>
        </w:tc>
        <w:tc>
          <w:tcPr>
            <w:tcW w:w="627" w:type="pct"/>
            <w:tcBorders>
              <w:top w:val="single" w:sz="4" w:space="0" w:color="auto"/>
              <w:left w:val="single" w:sz="4" w:space="0" w:color="auto"/>
              <w:bottom w:val="single" w:sz="4" w:space="0" w:color="auto"/>
              <w:right w:val="single" w:sz="4" w:space="0" w:color="auto"/>
            </w:tcBorders>
          </w:tcPr>
          <w:p w14:paraId="60130F19" w14:textId="77777777" w:rsidR="00D73873" w:rsidRPr="00BA2C7D" w:rsidRDefault="00820DA7">
            <w:pPr>
              <w:spacing w:after="0" w:line="240" w:lineRule="auto"/>
              <w:rPr>
                <w:rFonts w:ascii="Times New Roman" w:hAnsi="Times New Roman" w:cs="Times New Roman"/>
                <w:bCs/>
              </w:rPr>
            </w:pPr>
            <w:r w:rsidRPr="00BA2C7D">
              <w:rPr>
                <w:rFonts w:ascii="Times New Roman" w:hAnsi="Times New Roman" w:cs="Times New Roman"/>
                <w:bCs/>
              </w:rPr>
              <w:t>2023. gada 2. pusgads</w:t>
            </w:r>
          </w:p>
        </w:tc>
      </w:tr>
      <w:tr w:rsidR="00BA2C7D" w:rsidRPr="00BA2C7D" w14:paraId="586610F1"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1C748482" w14:textId="5AFD7895"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3.</w:t>
            </w:r>
            <w:r w:rsidR="004E7816">
              <w:rPr>
                <w:rFonts w:ascii="Times New Roman" w:hAnsi="Times New Roman" w:cs="Times New Roman"/>
                <w:bCs/>
              </w:rPr>
              <w:t>6</w:t>
            </w:r>
            <w:r w:rsidR="00D73873"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3D0C29BF" w14:textId="17217D1D"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 xml:space="preserve">Energopārvaldības ieviešana lielajās pašvaldībās </w:t>
            </w:r>
            <w:r w:rsidR="00123FAD">
              <w:rPr>
                <w:rFonts w:ascii="Times New Roman" w:hAnsi="Times New Roman" w:cs="Times New Roman"/>
              </w:rPr>
              <w:t>un valsts tiešās pārvaldes iestādēs</w:t>
            </w:r>
          </w:p>
        </w:tc>
        <w:tc>
          <w:tcPr>
            <w:tcW w:w="899" w:type="pct"/>
            <w:tcBorders>
              <w:top w:val="single" w:sz="4" w:space="0" w:color="auto"/>
              <w:left w:val="single" w:sz="4" w:space="0" w:color="auto"/>
              <w:bottom w:val="single" w:sz="4" w:space="0" w:color="auto"/>
              <w:right w:val="single" w:sz="4" w:space="0" w:color="auto"/>
            </w:tcBorders>
          </w:tcPr>
          <w:p w14:paraId="16AA58E9" w14:textId="4907CFA2"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Ieviesta energopārvaldības si</w:t>
            </w:r>
            <w:r w:rsidR="00DC46ED" w:rsidRPr="00BA2C7D">
              <w:rPr>
                <w:rFonts w:ascii="Times New Roman" w:hAnsi="Times New Roman" w:cs="Times New Roman"/>
              </w:rPr>
              <w:t>s</w:t>
            </w:r>
            <w:r w:rsidRPr="00BA2C7D">
              <w:rPr>
                <w:rFonts w:ascii="Times New Roman" w:hAnsi="Times New Roman" w:cs="Times New Roman"/>
              </w:rPr>
              <w:t>tēma pašvaldībām</w:t>
            </w:r>
            <w:r w:rsidR="00123FAD">
              <w:rPr>
                <w:rFonts w:ascii="Times New Roman" w:hAnsi="Times New Roman" w:cs="Times New Roman"/>
              </w:rPr>
              <w:t>, valsts iestādēm</w:t>
            </w:r>
            <w:r w:rsidRPr="00BA2C7D">
              <w:rPr>
                <w:rFonts w:ascii="Times New Roman" w:hAnsi="Times New Roman" w:cs="Times New Roman"/>
              </w:rPr>
              <w:t>, samazināti izdevumi un uzlabota energoefektivitāte</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02191ED"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D73873" w:rsidRPr="00BA2C7D">
              <w:rPr>
                <w:rFonts w:ascii="Times New Roman" w:hAnsi="Times New Roman" w:cs="Times New Roman"/>
              </w:rPr>
              <w:t xml:space="preserve"> enerģijas ietaupījums: 150</w:t>
            </w:r>
            <w:r w:rsidR="008E2685" w:rsidRPr="00BA2C7D">
              <w:rPr>
                <w:rFonts w:ascii="Times New Roman" w:hAnsi="Times New Roman" w:cs="Times New Roman"/>
              </w:rPr>
              <w:t>,0</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42E7FC2D"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E</w:t>
            </w:r>
            <w:r w:rsidR="005003EB">
              <w:rPr>
                <w:rFonts w:ascii="Times New Roman" w:hAnsi="Times New Roman" w:cs="Times New Roman"/>
              </w:rPr>
              <w:t>M</w:t>
            </w:r>
          </w:p>
        </w:tc>
        <w:tc>
          <w:tcPr>
            <w:tcW w:w="614" w:type="pct"/>
            <w:tcBorders>
              <w:top w:val="single" w:sz="4" w:space="0" w:color="auto"/>
              <w:left w:val="single" w:sz="4" w:space="0" w:color="auto"/>
              <w:bottom w:val="single" w:sz="4" w:space="0" w:color="auto"/>
              <w:right w:val="single" w:sz="4" w:space="0" w:color="auto"/>
            </w:tcBorders>
          </w:tcPr>
          <w:p w14:paraId="58C22456" w14:textId="77777777" w:rsidR="00D73873" w:rsidRPr="00BA2C7D" w:rsidRDefault="00D73873">
            <w:pPr>
              <w:spacing w:after="0" w:line="240" w:lineRule="auto"/>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tcPr>
          <w:p w14:paraId="2AF8D6DA"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Republikas pilsētu pašvaldībām līdz 01.04.2017.</w:t>
            </w:r>
          </w:p>
          <w:p w14:paraId="27573A58"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Iestādēm un novadu pašvaldībām līdz 01.11.2017.</w:t>
            </w:r>
          </w:p>
        </w:tc>
      </w:tr>
      <w:tr w:rsidR="00BA2C7D" w:rsidRPr="00BA2C7D" w14:paraId="23B2984B"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5EA4D89F" w14:textId="4BB55C15"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3.</w:t>
            </w:r>
            <w:r w:rsidR="004E7816">
              <w:rPr>
                <w:rFonts w:ascii="Times New Roman" w:hAnsi="Times New Roman" w:cs="Times New Roman"/>
                <w:bCs/>
              </w:rPr>
              <w:t>7</w:t>
            </w:r>
            <w:r w:rsidR="00D73873"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75173B41" w14:textId="777777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Zaļais publiskais iepirkums</w:t>
            </w:r>
          </w:p>
        </w:tc>
        <w:tc>
          <w:tcPr>
            <w:tcW w:w="899" w:type="pct"/>
            <w:tcBorders>
              <w:top w:val="single" w:sz="4" w:space="0" w:color="auto"/>
              <w:left w:val="single" w:sz="4" w:space="0" w:color="auto"/>
              <w:bottom w:val="single" w:sz="4" w:space="0" w:color="auto"/>
              <w:right w:val="single" w:sz="4" w:space="0" w:color="auto"/>
            </w:tcBorders>
          </w:tcPr>
          <w:p w14:paraId="1749113F"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Samazināta ietekme uz vidi, iegādātas energoefektīvas un no aprites cikla viedokļa draudzīgas preces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9274F43"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8E2685" w:rsidRPr="00BA2C7D">
              <w:rPr>
                <w:rFonts w:ascii="Times New Roman" w:hAnsi="Times New Roman" w:cs="Times New Roman"/>
              </w:rPr>
              <w:t xml:space="preserve"> enerģijas ietaupījums: 1,1</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2418B215"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VARAM</w:t>
            </w:r>
          </w:p>
        </w:tc>
        <w:tc>
          <w:tcPr>
            <w:tcW w:w="614" w:type="pct"/>
            <w:tcBorders>
              <w:top w:val="single" w:sz="4" w:space="0" w:color="auto"/>
              <w:left w:val="single" w:sz="4" w:space="0" w:color="auto"/>
              <w:bottom w:val="single" w:sz="4" w:space="0" w:color="auto"/>
              <w:right w:val="single" w:sz="4" w:space="0" w:color="auto"/>
            </w:tcBorders>
          </w:tcPr>
          <w:p w14:paraId="627482F4" w14:textId="77777777" w:rsidR="00D73873" w:rsidRPr="00BA2C7D" w:rsidRDefault="00D73873">
            <w:pPr>
              <w:spacing w:after="0" w:line="240" w:lineRule="auto"/>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tcPr>
          <w:p w14:paraId="2AD0B4BE" w14:textId="77777777" w:rsidR="00D73873" w:rsidRPr="00BA2C7D" w:rsidRDefault="00E57550">
            <w:pPr>
              <w:spacing w:after="0" w:line="240" w:lineRule="auto"/>
              <w:rPr>
                <w:rFonts w:ascii="Times New Roman" w:hAnsi="Times New Roman" w:cs="Times New Roman"/>
              </w:rPr>
            </w:pPr>
            <w:r w:rsidRPr="00BA2C7D">
              <w:rPr>
                <w:rFonts w:ascii="Times New Roman" w:hAnsi="Times New Roman" w:cs="Times New Roman"/>
                <w:bCs/>
              </w:rPr>
              <w:t>Līdz 2020.</w:t>
            </w:r>
          </w:p>
        </w:tc>
      </w:tr>
      <w:tr w:rsidR="00BA2C7D" w:rsidRPr="00BA2C7D" w14:paraId="64AD3C14"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4F86CBFD" w14:textId="39930F8B"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3.</w:t>
            </w:r>
            <w:r w:rsidR="009B36B4">
              <w:rPr>
                <w:rFonts w:ascii="Times New Roman" w:hAnsi="Times New Roman" w:cs="Times New Roman"/>
                <w:bCs/>
              </w:rPr>
              <w:t>8</w:t>
            </w:r>
            <w:r w:rsidR="002F3FFC"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014C7AE3" w14:textId="777777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Darbības programmas “Izaugsme un nodarbinātība” 8.1.1. specifiskā atbalsta mērķa “Palielināt modernizēto STEM, tajā skaitā medicīnas un radošās industrijas, studiju programmu skaitu” pasākumi</w:t>
            </w:r>
          </w:p>
        </w:tc>
        <w:tc>
          <w:tcPr>
            <w:tcW w:w="899" w:type="pct"/>
            <w:tcBorders>
              <w:top w:val="single" w:sz="4" w:space="0" w:color="auto"/>
              <w:left w:val="single" w:sz="4" w:space="0" w:color="auto"/>
              <w:bottom w:val="single" w:sz="4" w:space="0" w:color="auto"/>
              <w:right w:val="single" w:sz="4" w:space="0" w:color="auto"/>
            </w:tcBorders>
          </w:tcPr>
          <w:p w14:paraId="6E12FF00"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Attīstīta zinātniskā un studiju darba infrastruktūra</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9CD871A"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D73873" w:rsidRPr="00BA2C7D">
              <w:rPr>
                <w:rFonts w:ascii="Times New Roman" w:hAnsi="Times New Roman" w:cs="Times New Roman"/>
              </w:rPr>
              <w:t xml:space="preserve"> e</w:t>
            </w:r>
            <w:r w:rsidR="008E2685" w:rsidRPr="00BA2C7D">
              <w:rPr>
                <w:rFonts w:ascii="Times New Roman" w:hAnsi="Times New Roman" w:cs="Times New Roman"/>
              </w:rPr>
              <w:t>nerģijas ietaupījums: 3,0</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0CC4EF9A" w14:textId="77777777" w:rsidR="00D73873" w:rsidRPr="00BA2C7D" w:rsidRDefault="001A43CE">
            <w:pPr>
              <w:spacing w:after="0" w:line="240" w:lineRule="auto"/>
              <w:rPr>
                <w:rFonts w:ascii="Times New Roman" w:hAnsi="Times New Roman" w:cs="Times New Roman"/>
              </w:rPr>
            </w:pPr>
            <w:r>
              <w:rPr>
                <w:rFonts w:ascii="Times New Roman" w:hAnsi="Times New Roman" w:cs="Times New Roman"/>
              </w:rPr>
              <w:t>IZM</w:t>
            </w:r>
          </w:p>
        </w:tc>
        <w:tc>
          <w:tcPr>
            <w:tcW w:w="614" w:type="pct"/>
            <w:tcBorders>
              <w:top w:val="single" w:sz="4" w:space="0" w:color="auto"/>
              <w:left w:val="single" w:sz="4" w:space="0" w:color="auto"/>
              <w:bottom w:val="single" w:sz="4" w:space="0" w:color="auto"/>
              <w:right w:val="single" w:sz="4" w:space="0" w:color="auto"/>
            </w:tcBorders>
          </w:tcPr>
          <w:p w14:paraId="7A28A3C9" w14:textId="35C9598B" w:rsidR="00D73873" w:rsidRPr="00BA2C7D" w:rsidRDefault="001930E9">
            <w:pPr>
              <w:spacing w:after="0" w:line="240" w:lineRule="auto"/>
              <w:rPr>
                <w:rFonts w:ascii="Times New Roman" w:hAnsi="Times New Roman" w:cs="Times New Roman"/>
              </w:rPr>
            </w:pPr>
            <w:r>
              <w:rPr>
                <w:rFonts w:ascii="Times New Roman" w:hAnsi="Times New Roman" w:cs="Times New Roman"/>
              </w:rPr>
              <w:t>CFLA</w:t>
            </w:r>
          </w:p>
        </w:tc>
        <w:tc>
          <w:tcPr>
            <w:tcW w:w="627" w:type="pct"/>
            <w:tcBorders>
              <w:top w:val="single" w:sz="4" w:space="0" w:color="auto"/>
              <w:left w:val="single" w:sz="4" w:space="0" w:color="auto"/>
              <w:bottom w:val="single" w:sz="4" w:space="0" w:color="auto"/>
              <w:right w:val="single" w:sz="4" w:space="0" w:color="auto"/>
            </w:tcBorders>
          </w:tcPr>
          <w:p w14:paraId="042042BF" w14:textId="77777777" w:rsidR="00D73873" w:rsidRPr="00BA2C7D" w:rsidRDefault="00820DA7">
            <w:pPr>
              <w:spacing w:after="0" w:line="240" w:lineRule="auto"/>
              <w:rPr>
                <w:rFonts w:ascii="Times New Roman" w:hAnsi="Times New Roman" w:cs="Times New Roman"/>
              </w:rPr>
            </w:pPr>
            <w:r w:rsidRPr="00BA2C7D">
              <w:rPr>
                <w:rFonts w:ascii="Times New Roman" w:hAnsi="Times New Roman" w:cs="Times New Roman"/>
                <w:bCs/>
              </w:rPr>
              <w:t>2023. gada 2. pusgads</w:t>
            </w:r>
          </w:p>
        </w:tc>
      </w:tr>
      <w:tr w:rsidR="00BA2C7D" w:rsidRPr="00BA2C7D" w14:paraId="24264CEA"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64E6A8ED" w14:textId="5D1A90A7" w:rsidR="00D73873" w:rsidRPr="00BA2C7D" w:rsidRDefault="009B36B4" w:rsidP="00BF502D">
            <w:pPr>
              <w:spacing w:after="0" w:line="240" w:lineRule="auto"/>
              <w:rPr>
                <w:rFonts w:ascii="Times New Roman" w:hAnsi="Times New Roman" w:cs="Times New Roman"/>
                <w:bCs/>
              </w:rPr>
            </w:pPr>
            <w:r>
              <w:rPr>
                <w:rFonts w:ascii="Times New Roman" w:hAnsi="Times New Roman" w:cs="Times New Roman"/>
                <w:bCs/>
              </w:rPr>
              <w:lastRenderedPageBreak/>
              <w:t>3.9</w:t>
            </w:r>
            <w:r w:rsidR="002F3FFC"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7FEB67E2" w14:textId="777777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Darbības programmas “Izaugsme un nodarbinātība” 8.1.2. specifiskā atbalsta mērķa “Uzlabot vispārējās izglītības iestāžu mācību vidi” pasākumi</w:t>
            </w:r>
          </w:p>
        </w:tc>
        <w:tc>
          <w:tcPr>
            <w:tcW w:w="899" w:type="pct"/>
            <w:tcBorders>
              <w:top w:val="single" w:sz="4" w:space="0" w:color="auto"/>
              <w:left w:val="single" w:sz="4" w:space="0" w:color="auto"/>
              <w:bottom w:val="single" w:sz="4" w:space="0" w:color="auto"/>
              <w:right w:val="single" w:sz="4" w:space="0" w:color="auto"/>
            </w:tcBorders>
          </w:tcPr>
          <w:p w14:paraId="04FD3680"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Uzlabota mācību vide, atjaunotas, pārbūvētas ēkas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1208779"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8E2685" w:rsidRPr="00BA2C7D">
              <w:rPr>
                <w:rFonts w:ascii="Times New Roman" w:hAnsi="Times New Roman" w:cs="Times New Roman"/>
              </w:rPr>
              <w:t xml:space="preserve"> enerģijas ietaupījums: 12,9</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57F9DE8F" w14:textId="77777777" w:rsidR="00D73873" w:rsidRPr="00BA2C7D" w:rsidRDefault="001A43CE">
            <w:pPr>
              <w:spacing w:after="0" w:line="240" w:lineRule="auto"/>
              <w:rPr>
                <w:rFonts w:ascii="Times New Roman" w:hAnsi="Times New Roman" w:cs="Times New Roman"/>
              </w:rPr>
            </w:pPr>
            <w:r>
              <w:rPr>
                <w:rFonts w:ascii="Times New Roman" w:hAnsi="Times New Roman" w:cs="Times New Roman"/>
              </w:rPr>
              <w:t>IZM</w:t>
            </w:r>
          </w:p>
        </w:tc>
        <w:tc>
          <w:tcPr>
            <w:tcW w:w="614" w:type="pct"/>
            <w:tcBorders>
              <w:top w:val="single" w:sz="4" w:space="0" w:color="auto"/>
              <w:left w:val="single" w:sz="4" w:space="0" w:color="auto"/>
              <w:bottom w:val="single" w:sz="4" w:space="0" w:color="auto"/>
              <w:right w:val="single" w:sz="4" w:space="0" w:color="auto"/>
            </w:tcBorders>
          </w:tcPr>
          <w:p w14:paraId="27DBF73B" w14:textId="0166F791" w:rsidR="00D73873" w:rsidRPr="00BA2C7D" w:rsidRDefault="001930E9">
            <w:pPr>
              <w:spacing w:after="0" w:line="240" w:lineRule="auto"/>
              <w:rPr>
                <w:rFonts w:ascii="Times New Roman" w:hAnsi="Times New Roman" w:cs="Times New Roman"/>
              </w:rPr>
            </w:pPr>
            <w:r>
              <w:rPr>
                <w:rFonts w:ascii="Times New Roman" w:hAnsi="Times New Roman" w:cs="Times New Roman"/>
              </w:rPr>
              <w:t>CFLA</w:t>
            </w:r>
          </w:p>
        </w:tc>
        <w:tc>
          <w:tcPr>
            <w:tcW w:w="627" w:type="pct"/>
            <w:tcBorders>
              <w:top w:val="single" w:sz="4" w:space="0" w:color="auto"/>
              <w:left w:val="single" w:sz="4" w:space="0" w:color="auto"/>
              <w:bottom w:val="single" w:sz="4" w:space="0" w:color="auto"/>
              <w:right w:val="single" w:sz="4" w:space="0" w:color="auto"/>
            </w:tcBorders>
          </w:tcPr>
          <w:p w14:paraId="3CA86B39" w14:textId="77777777" w:rsidR="00D73873" w:rsidRPr="00BA2C7D" w:rsidRDefault="00820DA7">
            <w:pPr>
              <w:spacing w:after="0" w:line="240" w:lineRule="auto"/>
              <w:rPr>
                <w:rFonts w:ascii="Times New Roman" w:hAnsi="Times New Roman" w:cs="Times New Roman"/>
              </w:rPr>
            </w:pPr>
            <w:r w:rsidRPr="00BA2C7D">
              <w:rPr>
                <w:rFonts w:ascii="Times New Roman" w:hAnsi="Times New Roman" w:cs="Times New Roman"/>
                <w:bCs/>
              </w:rPr>
              <w:t>2023. gada 2. pusgads</w:t>
            </w:r>
          </w:p>
        </w:tc>
      </w:tr>
      <w:tr w:rsidR="00BA2C7D" w:rsidRPr="00BA2C7D" w14:paraId="5F8EF162"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6C61735D" w14:textId="3D0E4519"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3.1</w:t>
            </w:r>
            <w:r w:rsidR="009B36B4">
              <w:rPr>
                <w:rFonts w:ascii="Times New Roman" w:hAnsi="Times New Roman" w:cs="Times New Roman"/>
                <w:bCs/>
              </w:rPr>
              <w:t>0</w:t>
            </w:r>
            <w:r w:rsidR="002F3FFC"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7193A620" w14:textId="777777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 xml:space="preserve">Darbības programmas “Izaugsme un nodarbinātība” 8.1.3. specifiskā atbalsta mērķa “Palielināt modernizēto profesionālās izglītības iestāžu skaitu” pasākumi </w:t>
            </w:r>
          </w:p>
        </w:tc>
        <w:tc>
          <w:tcPr>
            <w:tcW w:w="899" w:type="pct"/>
            <w:tcBorders>
              <w:top w:val="single" w:sz="4" w:space="0" w:color="auto"/>
              <w:left w:val="single" w:sz="4" w:space="0" w:color="auto"/>
              <w:bottom w:val="single" w:sz="4" w:space="0" w:color="auto"/>
              <w:right w:val="single" w:sz="4" w:space="0" w:color="auto"/>
            </w:tcBorders>
          </w:tcPr>
          <w:p w14:paraId="485916D4"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Uzlabota profesionālo izglītības iestāžu vide</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CCDB0F0" w14:textId="77777777" w:rsidR="00D73873" w:rsidRPr="00BA2C7D" w:rsidRDefault="001718A2">
            <w:pPr>
              <w:spacing w:after="0" w:line="240" w:lineRule="auto"/>
              <w:rPr>
                <w:rFonts w:ascii="Times New Roman" w:hAnsi="Times New Roman" w:cs="Times New Roman"/>
                <w:b/>
              </w:rPr>
            </w:pPr>
            <w:r w:rsidRPr="00BA2C7D">
              <w:rPr>
                <w:rFonts w:ascii="Times New Roman" w:hAnsi="Times New Roman" w:cs="Times New Roman"/>
                <w:bCs/>
              </w:rPr>
              <w:t>Uzkrātais</w:t>
            </w:r>
            <w:r w:rsidR="008E2685" w:rsidRPr="00BA2C7D">
              <w:rPr>
                <w:rFonts w:ascii="Times New Roman" w:hAnsi="Times New Roman" w:cs="Times New Roman"/>
              </w:rPr>
              <w:t xml:space="preserve"> enerģijas ietaupījums: 8,3</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1A09AC93" w14:textId="77777777" w:rsidR="00D73873" w:rsidRPr="00BA2C7D" w:rsidRDefault="001A43CE">
            <w:pPr>
              <w:spacing w:after="0" w:line="240" w:lineRule="auto"/>
              <w:rPr>
                <w:rFonts w:ascii="Times New Roman" w:hAnsi="Times New Roman" w:cs="Times New Roman"/>
              </w:rPr>
            </w:pPr>
            <w:r>
              <w:rPr>
                <w:rFonts w:ascii="Times New Roman" w:hAnsi="Times New Roman" w:cs="Times New Roman"/>
              </w:rPr>
              <w:t>IZM</w:t>
            </w:r>
          </w:p>
        </w:tc>
        <w:tc>
          <w:tcPr>
            <w:tcW w:w="614" w:type="pct"/>
            <w:tcBorders>
              <w:top w:val="single" w:sz="4" w:space="0" w:color="auto"/>
              <w:left w:val="single" w:sz="4" w:space="0" w:color="auto"/>
              <w:bottom w:val="single" w:sz="4" w:space="0" w:color="auto"/>
              <w:right w:val="single" w:sz="4" w:space="0" w:color="auto"/>
            </w:tcBorders>
          </w:tcPr>
          <w:p w14:paraId="002E3E86" w14:textId="79DF4BC0" w:rsidR="00D73873" w:rsidRPr="00BA2C7D" w:rsidRDefault="001930E9">
            <w:pPr>
              <w:spacing w:after="0" w:line="240" w:lineRule="auto"/>
              <w:rPr>
                <w:rFonts w:ascii="Times New Roman" w:hAnsi="Times New Roman" w:cs="Times New Roman"/>
              </w:rPr>
            </w:pPr>
            <w:r>
              <w:rPr>
                <w:rFonts w:ascii="Times New Roman" w:hAnsi="Times New Roman" w:cs="Times New Roman"/>
              </w:rPr>
              <w:t>CFLA</w:t>
            </w:r>
          </w:p>
        </w:tc>
        <w:tc>
          <w:tcPr>
            <w:tcW w:w="627" w:type="pct"/>
            <w:tcBorders>
              <w:top w:val="single" w:sz="4" w:space="0" w:color="auto"/>
              <w:left w:val="single" w:sz="4" w:space="0" w:color="auto"/>
              <w:bottom w:val="single" w:sz="4" w:space="0" w:color="auto"/>
              <w:right w:val="single" w:sz="4" w:space="0" w:color="auto"/>
            </w:tcBorders>
          </w:tcPr>
          <w:p w14:paraId="09215A39" w14:textId="77777777" w:rsidR="00D73873" w:rsidRPr="00BA2C7D" w:rsidRDefault="00820DA7">
            <w:pPr>
              <w:spacing w:after="0" w:line="240" w:lineRule="auto"/>
              <w:rPr>
                <w:rFonts w:ascii="Times New Roman" w:hAnsi="Times New Roman" w:cs="Times New Roman"/>
              </w:rPr>
            </w:pPr>
            <w:r w:rsidRPr="00BA2C7D">
              <w:rPr>
                <w:rFonts w:ascii="Times New Roman" w:hAnsi="Times New Roman" w:cs="Times New Roman"/>
                <w:bCs/>
              </w:rPr>
              <w:t>2023. gada 2. pusgads</w:t>
            </w:r>
          </w:p>
        </w:tc>
      </w:tr>
      <w:tr w:rsidR="00BA2C7D" w:rsidRPr="00BA2C7D" w14:paraId="3CF4CA50"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09CF190F" w14:textId="35A7B98A" w:rsidR="00D73873"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3.1</w:t>
            </w:r>
            <w:r w:rsidR="009B36B4">
              <w:rPr>
                <w:rFonts w:ascii="Times New Roman" w:hAnsi="Times New Roman" w:cs="Times New Roman"/>
                <w:bCs/>
              </w:rPr>
              <w:t>1</w:t>
            </w:r>
            <w:r w:rsidR="002F3FFC"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6900FE2F" w14:textId="777777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pasākumi</w:t>
            </w:r>
          </w:p>
        </w:tc>
        <w:tc>
          <w:tcPr>
            <w:tcW w:w="899" w:type="pct"/>
            <w:tcBorders>
              <w:top w:val="single" w:sz="4" w:space="0" w:color="auto"/>
              <w:left w:val="single" w:sz="4" w:space="0" w:color="auto"/>
              <w:bottom w:val="single" w:sz="4" w:space="0" w:color="auto"/>
              <w:right w:val="single" w:sz="4" w:space="0" w:color="auto"/>
            </w:tcBorders>
          </w:tcPr>
          <w:p w14:paraId="66243194"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Uzlabota veselības infrastruktūra</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58EF92C"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D73873" w:rsidRPr="00BA2C7D">
              <w:rPr>
                <w:rFonts w:ascii="Times New Roman" w:hAnsi="Times New Roman" w:cs="Times New Roman"/>
              </w:rPr>
              <w:t xml:space="preserve"> enerģijas ietaupījums: </w:t>
            </w:r>
            <w:r w:rsidR="008E2685" w:rsidRPr="00BA2C7D">
              <w:rPr>
                <w:rFonts w:ascii="Times New Roman" w:hAnsi="Times New Roman" w:cs="Times New Roman"/>
              </w:rPr>
              <w:t>14,2</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28F9D0DF" w14:textId="07B2927F" w:rsidR="00D73873" w:rsidRPr="00BA2C7D" w:rsidRDefault="00947E13">
            <w:pPr>
              <w:spacing w:after="0" w:line="240" w:lineRule="auto"/>
              <w:rPr>
                <w:rFonts w:ascii="Times New Roman" w:hAnsi="Times New Roman" w:cs="Times New Roman"/>
              </w:rPr>
            </w:pPr>
            <w:r>
              <w:rPr>
                <w:rFonts w:ascii="Times New Roman" w:hAnsi="Times New Roman" w:cs="Times New Roman"/>
              </w:rPr>
              <w:t>Veselības ministrija</w:t>
            </w:r>
          </w:p>
        </w:tc>
        <w:tc>
          <w:tcPr>
            <w:tcW w:w="614" w:type="pct"/>
            <w:tcBorders>
              <w:top w:val="single" w:sz="4" w:space="0" w:color="auto"/>
              <w:left w:val="single" w:sz="4" w:space="0" w:color="auto"/>
              <w:bottom w:val="single" w:sz="4" w:space="0" w:color="auto"/>
              <w:right w:val="single" w:sz="4" w:space="0" w:color="auto"/>
            </w:tcBorders>
          </w:tcPr>
          <w:p w14:paraId="12CEC438" w14:textId="6D6E3DE8" w:rsidR="00D73873" w:rsidRPr="00BA2C7D" w:rsidRDefault="001930E9">
            <w:pPr>
              <w:spacing w:after="0" w:line="240" w:lineRule="auto"/>
              <w:rPr>
                <w:rFonts w:ascii="Times New Roman" w:hAnsi="Times New Roman" w:cs="Times New Roman"/>
              </w:rPr>
            </w:pPr>
            <w:r>
              <w:rPr>
                <w:rFonts w:ascii="Times New Roman" w:hAnsi="Times New Roman" w:cs="Times New Roman"/>
              </w:rPr>
              <w:t>CFLA</w:t>
            </w:r>
          </w:p>
        </w:tc>
        <w:tc>
          <w:tcPr>
            <w:tcW w:w="627" w:type="pct"/>
            <w:tcBorders>
              <w:top w:val="single" w:sz="4" w:space="0" w:color="auto"/>
              <w:left w:val="single" w:sz="4" w:space="0" w:color="auto"/>
              <w:bottom w:val="single" w:sz="4" w:space="0" w:color="auto"/>
              <w:right w:val="single" w:sz="4" w:space="0" w:color="auto"/>
            </w:tcBorders>
          </w:tcPr>
          <w:p w14:paraId="214A5D94" w14:textId="77777777" w:rsidR="00E57550" w:rsidRPr="00BA2C7D" w:rsidRDefault="00820DA7">
            <w:pPr>
              <w:spacing w:after="0" w:line="240" w:lineRule="auto"/>
              <w:rPr>
                <w:rFonts w:ascii="Times New Roman" w:hAnsi="Times New Roman" w:cs="Times New Roman"/>
              </w:rPr>
            </w:pPr>
            <w:r w:rsidRPr="00BA2C7D">
              <w:rPr>
                <w:rFonts w:ascii="Times New Roman" w:hAnsi="Times New Roman" w:cs="Times New Roman"/>
                <w:bCs/>
              </w:rPr>
              <w:t>2023. gada 2. pusgads</w:t>
            </w:r>
            <w:r w:rsidRPr="00BA2C7D">
              <w:rPr>
                <w:rFonts w:ascii="Times New Roman" w:hAnsi="Times New Roman" w:cs="Times New Roman"/>
              </w:rPr>
              <w:t xml:space="preserve"> </w:t>
            </w:r>
          </w:p>
        </w:tc>
      </w:tr>
      <w:tr w:rsidR="00BA2C7D" w:rsidRPr="00BA2C7D" w14:paraId="68A51598" w14:textId="77777777" w:rsidTr="006958EA">
        <w:trPr>
          <w:trHeight w:val="283"/>
          <w:jc w:val="center"/>
        </w:trPr>
        <w:tc>
          <w:tcPr>
            <w:tcW w:w="158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0226D9" w14:textId="77777777"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4. Rīcības virziens</w:t>
            </w:r>
          </w:p>
        </w:tc>
        <w:tc>
          <w:tcPr>
            <w:tcW w:w="341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9906C1" w14:textId="77777777"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Alternatīvo</w:t>
            </w:r>
            <w:r w:rsidR="00D73873" w:rsidRPr="00BA2C7D">
              <w:rPr>
                <w:rFonts w:ascii="Times New Roman" w:hAnsi="Times New Roman" w:cs="Times New Roman"/>
                <w:bCs/>
              </w:rPr>
              <w:t xml:space="preserve"> pasākumu ieviešana </w:t>
            </w:r>
            <w:r w:rsidR="00D73873" w:rsidRPr="00BA2C7D">
              <w:rPr>
                <w:rFonts w:ascii="Times New Roman" w:hAnsi="Times New Roman" w:cs="Times New Roman"/>
                <w:b/>
                <w:bCs/>
              </w:rPr>
              <w:t>transporta</w:t>
            </w:r>
            <w:r w:rsidR="00D73873" w:rsidRPr="00BA2C7D">
              <w:rPr>
                <w:rFonts w:ascii="Times New Roman" w:hAnsi="Times New Roman" w:cs="Times New Roman"/>
                <w:bCs/>
              </w:rPr>
              <w:t xml:space="preserve"> sektorā</w:t>
            </w:r>
          </w:p>
        </w:tc>
      </w:tr>
      <w:tr w:rsidR="00BA2C7D" w:rsidRPr="00BA2C7D" w14:paraId="5DE3C40E"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5CDFD1D3" w14:textId="77777777" w:rsidR="00D73873" w:rsidRPr="00BA2C7D" w:rsidRDefault="002F3FFC" w:rsidP="00BF502D">
            <w:pPr>
              <w:spacing w:after="0" w:line="240" w:lineRule="auto"/>
              <w:rPr>
                <w:rFonts w:ascii="Times New Roman" w:hAnsi="Times New Roman" w:cs="Times New Roman"/>
                <w:bCs/>
              </w:rPr>
            </w:pPr>
            <w:r w:rsidRPr="00BA2C7D">
              <w:rPr>
                <w:rFonts w:ascii="Times New Roman" w:hAnsi="Times New Roman" w:cs="Times New Roman"/>
                <w:bCs/>
              </w:rPr>
              <w:t>4.1.</w:t>
            </w:r>
          </w:p>
        </w:tc>
        <w:tc>
          <w:tcPr>
            <w:tcW w:w="1337" w:type="pct"/>
            <w:tcBorders>
              <w:top w:val="single" w:sz="4" w:space="0" w:color="auto"/>
              <w:left w:val="single" w:sz="4" w:space="0" w:color="auto"/>
              <w:bottom w:val="single" w:sz="4" w:space="0" w:color="auto"/>
              <w:right w:val="single" w:sz="4" w:space="0" w:color="auto"/>
            </w:tcBorders>
          </w:tcPr>
          <w:p w14:paraId="11817DFF" w14:textId="6A3681F1" w:rsidR="00D73873" w:rsidRPr="00BA2C7D" w:rsidRDefault="00D73873" w:rsidP="009057C2">
            <w:pPr>
              <w:spacing w:after="0" w:line="240" w:lineRule="auto"/>
              <w:rPr>
                <w:rFonts w:ascii="Times New Roman" w:hAnsi="Times New Roman" w:cs="Times New Roman"/>
                <w:b/>
                <w:bCs/>
              </w:rPr>
            </w:pPr>
            <w:r w:rsidRPr="00BA2C7D">
              <w:rPr>
                <w:rFonts w:ascii="Times New Roman" w:hAnsi="Times New Roman" w:cs="Times New Roman"/>
              </w:rPr>
              <w:t>Darbības programmas “Izaugsme un nodarbinātība” 4.5.1.2. attīstīt videi draudzīgu sabiedriskā transporta infrastruktūru</w:t>
            </w:r>
            <w:r w:rsidR="009321AD">
              <w:rPr>
                <w:rFonts w:ascii="Times New Roman" w:hAnsi="Times New Roman" w:cs="Times New Roman"/>
              </w:rPr>
              <w:t xml:space="preserve"> (autobusi)</w:t>
            </w:r>
          </w:p>
        </w:tc>
        <w:tc>
          <w:tcPr>
            <w:tcW w:w="899" w:type="pct"/>
            <w:tcBorders>
              <w:top w:val="single" w:sz="4" w:space="0" w:color="auto"/>
              <w:left w:val="single" w:sz="4" w:space="0" w:color="auto"/>
              <w:bottom w:val="single" w:sz="4" w:space="0" w:color="auto"/>
              <w:right w:val="single" w:sz="4" w:space="0" w:color="auto"/>
            </w:tcBorders>
          </w:tcPr>
          <w:p w14:paraId="2FCB5A28"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 xml:space="preserve">Attīstīta sabiedriskā transporta infrastruktūra, palielināts pasažieru skaits, kas izmanto sabiedrisko transportu </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274E850D"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8E2685" w:rsidRPr="00BA2C7D">
              <w:rPr>
                <w:rFonts w:ascii="Times New Roman" w:hAnsi="Times New Roman" w:cs="Times New Roman"/>
                <w:bCs/>
              </w:rPr>
              <w:t xml:space="preserve"> enerģijas ietaupījums 11,9</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0A53195F" w14:textId="77777777" w:rsidR="00D73873" w:rsidRPr="00BA2C7D" w:rsidRDefault="001A43CE">
            <w:pPr>
              <w:spacing w:after="0" w:line="240" w:lineRule="auto"/>
              <w:rPr>
                <w:rFonts w:ascii="Times New Roman" w:hAnsi="Times New Roman" w:cs="Times New Roman"/>
                <w:bCs/>
              </w:rPr>
            </w:pPr>
            <w:r>
              <w:rPr>
                <w:rFonts w:ascii="Times New Roman" w:hAnsi="Times New Roman" w:cs="Times New Roman"/>
                <w:bCs/>
              </w:rPr>
              <w:t>SM</w:t>
            </w:r>
          </w:p>
        </w:tc>
        <w:tc>
          <w:tcPr>
            <w:tcW w:w="614" w:type="pct"/>
            <w:tcBorders>
              <w:top w:val="single" w:sz="4" w:space="0" w:color="auto"/>
              <w:left w:val="single" w:sz="4" w:space="0" w:color="auto"/>
              <w:bottom w:val="single" w:sz="4" w:space="0" w:color="auto"/>
              <w:right w:val="single" w:sz="4" w:space="0" w:color="auto"/>
            </w:tcBorders>
          </w:tcPr>
          <w:p w14:paraId="3100F63A" w14:textId="095FBAE3" w:rsidR="00D73873" w:rsidRPr="00BA2C7D" w:rsidRDefault="006B52A9">
            <w:pPr>
              <w:spacing w:after="0" w:line="240" w:lineRule="auto"/>
              <w:rPr>
                <w:rFonts w:ascii="Times New Roman" w:hAnsi="Times New Roman" w:cs="Times New Roman"/>
                <w:bCs/>
              </w:rPr>
            </w:pPr>
            <w:r w:rsidRPr="006B52A9">
              <w:rPr>
                <w:rFonts w:ascii="Times New Roman" w:hAnsi="Times New Roman" w:cs="Times New Roman"/>
                <w:bCs/>
              </w:rPr>
              <w:t>CFLA, Jelgavas, Jēkabpils, Jūrmalas, Rēzeknes, Valmieras, Ventspils pašvaldības</w:t>
            </w:r>
          </w:p>
        </w:tc>
        <w:tc>
          <w:tcPr>
            <w:tcW w:w="627" w:type="pct"/>
            <w:tcBorders>
              <w:top w:val="single" w:sz="4" w:space="0" w:color="auto"/>
              <w:left w:val="single" w:sz="4" w:space="0" w:color="auto"/>
              <w:bottom w:val="single" w:sz="4" w:space="0" w:color="auto"/>
              <w:right w:val="single" w:sz="4" w:space="0" w:color="auto"/>
            </w:tcBorders>
          </w:tcPr>
          <w:p w14:paraId="0CF2E910" w14:textId="77777777" w:rsidR="00D73873" w:rsidRPr="00BA2C7D" w:rsidRDefault="008722D3">
            <w:pPr>
              <w:spacing w:after="0" w:line="240" w:lineRule="auto"/>
              <w:rPr>
                <w:rFonts w:ascii="Times New Roman" w:hAnsi="Times New Roman" w:cs="Times New Roman"/>
                <w:bCs/>
              </w:rPr>
            </w:pPr>
            <w:r>
              <w:rPr>
                <w:rFonts w:ascii="Times New Roman" w:hAnsi="Times New Roman" w:cs="Times New Roman"/>
                <w:bCs/>
              </w:rPr>
              <w:t>2023. gada 2. pusgads</w:t>
            </w:r>
          </w:p>
        </w:tc>
      </w:tr>
      <w:tr w:rsidR="00BA2C7D" w:rsidRPr="00BA2C7D" w14:paraId="1484BF24"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05E5449A" w14:textId="77777777" w:rsidR="00D73873" w:rsidRPr="00BA2C7D" w:rsidRDefault="00C46EF8" w:rsidP="00BF502D">
            <w:pPr>
              <w:spacing w:after="0" w:line="240" w:lineRule="auto"/>
              <w:rPr>
                <w:rFonts w:ascii="Times New Roman" w:hAnsi="Times New Roman" w:cs="Times New Roman"/>
                <w:bCs/>
              </w:rPr>
            </w:pPr>
            <w:r w:rsidRPr="00BA2C7D">
              <w:rPr>
                <w:rFonts w:ascii="Times New Roman" w:hAnsi="Times New Roman" w:cs="Times New Roman"/>
                <w:bCs/>
              </w:rPr>
              <w:t>4.2.</w:t>
            </w:r>
          </w:p>
        </w:tc>
        <w:tc>
          <w:tcPr>
            <w:tcW w:w="1337" w:type="pct"/>
            <w:tcBorders>
              <w:top w:val="single" w:sz="4" w:space="0" w:color="auto"/>
              <w:left w:val="single" w:sz="4" w:space="0" w:color="auto"/>
              <w:bottom w:val="single" w:sz="4" w:space="0" w:color="auto"/>
              <w:right w:val="single" w:sz="4" w:space="0" w:color="auto"/>
            </w:tcBorders>
          </w:tcPr>
          <w:p w14:paraId="4785708E" w14:textId="777777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 xml:space="preserve">Darbības programmas “Izaugsme un nodarbinātība” 4.4.1. specifiskā atbalsta mērķa “Attīstīt </w:t>
            </w:r>
            <w:proofErr w:type="spellStart"/>
            <w:r w:rsidRPr="00BA2C7D">
              <w:rPr>
                <w:rFonts w:ascii="Times New Roman" w:hAnsi="Times New Roman" w:cs="Times New Roman"/>
              </w:rPr>
              <w:t>elektrotransportlīdzekļu</w:t>
            </w:r>
            <w:proofErr w:type="spellEnd"/>
            <w:r w:rsidRPr="00BA2C7D">
              <w:rPr>
                <w:rFonts w:ascii="Times New Roman" w:hAnsi="Times New Roman" w:cs="Times New Roman"/>
              </w:rPr>
              <w:t xml:space="preserve"> uzlādes infrastruktūru Latvijā” pasākumi</w:t>
            </w:r>
          </w:p>
        </w:tc>
        <w:tc>
          <w:tcPr>
            <w:tcW w:w="899" w:type="pct"/>
            <w:tcBorders>
              <w:top w:val="single" w:sz="4" w:space="0" w:color="auto"/>
              <w:left w:val="single" w:sz="4" w:space="0" w:color="auto"/>
              <w:bottom w:val="single" w:sz="4" w:space="0" w:color="auto"/>
              <w:right w:val="single" w:sz="4" w:space="0" w:color="auto"/>
            </w:tcBorders>
          </w:tcPr>
          <w:p w14:paraId="653BE2A8"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Attīstīts uzlādes staciju tīkls, elektrotransporta pieaugums kopējā satiksmē</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45733686"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8E2685" w:rsidRPr="00BA2C7D">
              <w:rPr>
                <w:rFonts w:ascii="Times New Roman" w:hAnsi="Times New Roman" w:cs="Times New Roman"/>
                <w:bCs/>
              </w:rPr>
              <w:t xml:space="preserve"> enerģijas ietaupījums 17,0</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6FFF974E" w14:textId="77777777" w:rsidR="00D73873" w:rsidRPr="00BA2C7D" w:rsidRDefault="001A43CE">
            <w:pPr>
              <w:spacing w:after="0" w:line="240" w:lineRule="auto"/>
              <w:rPr>
                <w:rFonts w:ascii="Times New Roman" w:hAnsi="Times New Roman" w:cs="Times New Roman"/>
                <w:bCs/>
              </w:rPr>
            </w:pPr>
            <w:r>
              <w:rPr>
                <w:rFonts w:ascii="Times New Roman" w:hAnsi="Times New Roman" w:cs="Times New Roman"/>
                <w:bCs/>
              </w:rPr>
              <w:t>SM</w:t>
            </w:r>
          </w:p>
        </w:tc>
        <w:tc>
          <w:tcPr>
            <w:tcW w:w="614" w:type="pct"/>
            <w:tcBorders>
              <w:top w:val="single" w:sz="4" w:space="0" w:color="auto"/>
              <w:left w:val="single" w:sz="4" w:space="0" w:color="auto"/>
              <w:bottom w:val="single" w:sz="4" w:space="0" w:color="auto"/>
              <w:right w:val="single" w:sz="4" w:space="0" w:color="auto"/>
            </w:tcBorders>
          </w:tcPr>
          <w:p w14:paraId="3B5C895E" w14:textId="77777777" w:rsidR="00D73873" w:rsidRPr="00BA2C7D" w:rsidRDefault="00A74AA1">
            <w:pPr>
              <w:spacing w:after="0" w:line="240" w:lineRule="auto"/>
              <w:rPr>
                <w:rFonts w:ascii="Times New Roman" w:hAnsi="Times New Roman" w:cs="Times New Roman"/>
                <w:bCs/>
              </w:rPr>
            </w:pPr>
            <w:r w:rsidRPr="00BA2C7D">
              <w:rPr>
                <w:rFonts w:ascii="Times New Roman" w:hAnsi="Times New Roman" w:cs="Times New Roman"/>
                <w:bCs/>
              </w:rPr>
              <w:t>CFLA</w:t>
            </w:r>
          </w:p>
        </w:tc>
        <w:tc>
          <w:tcPr>
            <w:tcW w:w="627" w:type="pct"/>
            <w:tcBorders>
              <w:top w:val="single" w:sz="4" w:space="0" w:color="auto"/>
              <w:left w:val="single" w:sz="4" w:space="0" w:color="auto"/>
              <w:bottom w:val="single" w:sz="4" w:space="0" w:color="auto"/>
              <w:right w:val="single" w:sz="4" w:space="0" w:color="auto"/>
            </w:tcBorders>
          </w:tcPr>
          <w:p w14:paraId="680EA2B4" w14:textId="77777777" w:rsidR="00D73873" w:rsidRPr="00BA2C7D" w:rsidRDefault="008722D3">
            <w:pPr>
              <w:spacing w:after="0" w:line="240" w:lineRule="auto"/>
              <w:rPr>
                <w:rFonts w:ascii="Times New Roman" w:hAnsi="Times New Roman" w:cs="Times New Roman"/>
                <w:bCs/>
              </w:rPr>
            </w:pPr>
            <w:r>
              <w:rPr>
                <w:rFonts w:ascii="Times New Roman" w:hAnsi="Times New Roman" w:cs="Times New Roman"/>
                <w:bCs/>
              </w:rPr>
              <w:t>2023. gada 2. pusgads</w:t>
            </w:r>
          </w:p>
        </w:tc>
      </w:tr>
      <w:tr w:rsidR="00BA2C7D" w:rsidRPr="00BA2C7D" w14:paraId="64E30835"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43A58332" w14:textId="77777777" w:rsidR="00D73873" w:rsidRPr="00BA2C7D" w:rsidRDefault="00C46EF8" w:rsidP="00BF502D">
            <w:pPr>
              <w:spacing w:after="0" w:line="240" w:lineRule="auto"/>
              <w:rPr>
                <w:rFonts w:ascii="Times New Roman" w:hAnsi="Times New Roman" w:cs="Times New Roman"/>
                <w:bCs/>
              </w:rPr>
            </w:pPr>
            <w:r w:rsidRPr="00BA2C7D">
              <w:rPr>
                <w:rFonts w:ascii="Times New Roman" w:hAnsi="Times New Roman" w:cs="Times New Roman"/>
                <w:bCs/>
              </w:rPr>
              <w:lastRenderedPageBreak/>
              <w:t>4.3.</w:t>
            </w:r>
          </w:p>
        </w:tc>
        <w:tc>
          <w:tcPr>
            <w:tcW w:w="1337" w:type="pct"/>
            <w:tcBorders>
              <w:top w:val="single" w:sz="4" w:space="0" w:color="auto"/>
              <w:left w:val="single" w:sz="4" w:space="0" w:color="auto"/>
              <w:bottom w:val="single" w:sz="4" w:space="0" w:color="auto"/>
              <w:right w:val="single" w:sz="4" w:space="0" w:color="auto"/>
            </w:tcBorders>
          </w:tcPr>
          <w:p w14:paraId="3FA6FB11" w14:textId="777777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Darbības programmas “Izaugsme un nodarbinātība” 6.2.1. specifiskā atbalsta mērķa “Nodrošināt konkurētspējīgu un videi draudzīgu TEN-T dzelzceļa tīklu, veicinot tā drošību, kvalitāti un kapacitāti” pasākumi</w:t>
            </w:r>
          </w:p>
        </w:tc>
        <w:tc>
          <w:tcPr>
            <w:tcW w:w="899" w:type="pct"/>
            <w:tcBorders>
              <w:top w:val="single" w:sz="4" w:space="0" w:color="auto"/>
              <w:left w:val="single" w:sz="4" w:space="0" w:color="auto"/>
              <w:bottom w:val="single" w:sz="4" w:space="0" w:color="auto"/>
              <w:right w:val="single" w:sz="4" w:space="0" w:color="auto"/>
            </w:tcBorders>
          </w:tcPr>
          <w:p w14:paraId="03FA9638"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Dzelzceļa tīkla elektrifikācija, modernizētas un rekonstruētas dzelzceļa līnijas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F618A0E"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8E2685" w:rsidRPr="00BA2C7D">
              <w:rPr>
                <w:rFonts w:ascii="Times New Roman" w:hAnsi="Times New Roman" w:cs="Times New Roman"/>
                <w:bCs/>
              </w:rPr>
              <w:t xml:space="preserve"> enerģijas ietaupījums 62,4</w:t>
            </w:r>
            <w:r w:rsidR="00D73873" w:rsidRPr="00BA2C7D">
              <w:rPr>
                <w:rFonts w:ascii="Times New Roman" w:hAnsi="Times New Roman" w:cs="Times New Roman"/>
                <w:bCs/>
              </w:rPr>
              <w:t xml:space="preserve">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1BFA1F45" w14:textId="77777777" w:rsidR="00D73873" w:rsidRPr="00BA2C7D" w:rsidRDefault="001A43CE">
            <w:pPr>
              <w:spacing w:after="0" w:line="240" w:lineRule="auto"/>
              <w:rPr>
                <w:rFonts w:ascii="Times New Roman" w:hAnsi="Times New Roman" w:cs="Times New Roman"/>
                <w:bCs/>
              </w:rPr>
            </w:pPr>
            <w:r>
              <w:rPr>
                <w:rFonts w:ascii="Times New Roman" w:hAnsi="Times New Roman" w:cs="Times New Roman"/>
                <w:bCs/>
              </w:rPr>
              <w:t>SM</w:t>
            </w:r>
          </w:p>
        </w:tc>
        <w:tc>
          <w:tcPr>
            <w:tcW w:w="614" w:type="pct"/>
            <w:tcBorders>
              <w:top w:val="single" w:sz="4" w:space="0" w:color="auto"/>
              <w:left w:val="single" w:sz="4" w:space="0" w:color="auto"/>
              <w:bottom w:val="single" w:sz="4" w:space="0" w:color="auto"/>
              <w:right w:val="single" w:sz="4" w:space="0" w:color="auto"/>
            </w:tcBorders>
          </w:tcPr>
          <w:p w14:paraId="383AFED1" w14:textId="77777777" w:rsidR="00D73873" w:rsidRDefault="00D73873">
            <w:pPr>
              <w:spacing w:after="0" w:line="240" w:lineRule="auto"/>
              <w:rPr>
                <w:rFonts w:ascii="Times New Roman" w:hAnsi="Times New Roman" w:cs="Times New Roman"/>
                <w:bCs/>
              </w:rPr>
            </w:pPr>
            <w:r w:rsidRPr="00BA2C7D">
              <w:rPr>
                <w:rFonts w:ascii="Times New Roman" w:hAnsi="Times New Roman" w:cs="Times New Roman"/>
                <w:bCs/>
              </w:rPr>
              <w:t>Latvijas Dzelzceļš</w:t>
            </w:r>
            <w:r w:rsidR="001930E9">
              <w:rPr>
                <w:rFonts w:ascii="Times New Roman" w:hAnsi="Times New Roman" w:cs="Times New Roman"/>
                <w:bCs/>
              </w:rPr>
              <w:t xml:space="preserve">, </w:t>
            </w:r>
          </w:p>
          <w:p w14:paraId="658E47EC" w14:textId="3AA96954" w:rsidR="001930E9" w:rsidRPr="00BA2C7D" w:rsidRDefault="001930E9">
            <w:pPr>
              <w:spacing w:after="0" w:line="240" w:lineRule="auto"/>
              <w:rPr>
                <w:rFonts w:ascii="Times New Roman" w:hAnsi="Times New Roman" w:cs="Times New Roman"/>
                <w:bCs/>
              </w:rPr>
            </w:pPr>
            <w:r>
              <w:rPr>
                <w:rFonts w:ascii="Times New Roman" w:hAnsi="Times New Roman" w:cs="Times New Roman"/>
                <w:bCs/>
              </w:rPr>
              <w:t>CFLA</w:t>
            </w:r>
          </w:p>
        </w:tc>
        <w:tc>
          <w:tcPr>
            <w:tcW w:w="627" w:type="pct"/>
            <w:tcBorders>
              <w:top w:val="single" w:sz="4" w:space="0" w:color="auto"/>
              <w:left w:val="single" w:sz="4" w:space="0" w:color="auto"/>
              <w:bottom w:val="single" w:sz="4" w:space="0" w:color="auto"/>
              <w:right w:val="single" w:sz="4" w:space="0" w:color="auto"/>
            </w:tcBorders>
          </w:tcPr>
          <w:p w14:paraId="1E6A08DF" w14:textId="77777777" w:rsidR="00D73873" w:rsidRPr="00BA2C7D" w:rsidRDefault="00C54283">
            <w:pPr>
              <w:spacing w:after="0" w:line="240" w:lineRule="auto"/>
              <w:rPr>
                <w:rFonts w:ascii="Times New Roman" w:hAnsi="Times New Roman" w:cs="Times New Roman"/>
                <w:bCs/>
              </w:rPr>
            </w:pPr>
            <w:r>
              <w:rPr>
                <w:rFonts w:ascii="Times New Roman" w:hAnsi="Times New Roman" w:cs="Times New Roman"/>
                <w:bCs/>
              </w:rPr>
              <w:t>2023. gada 2. pusgads</w:t>
            </w:r>
          </w:p>
        </w:tc>
      </w:tr>
      <w:tr w:rsidR="00BA2C7D" w:rsidRPr="00BA2C7D" w14:paraId="0318F664"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74BED81B" w14:textId="4A4E5897" w:rsidR="00D73873" w:rsidRPr="00BA2C7D" w:rsidRDefault="00C46EF8" w:rsidP="00BF502D">
            <w:pPr>
              <w:spacing w:after="0" w:line="240" w:lineRule="auto"/>
              <w:rPr>
                <w:rFonts w:ascii="Times New Roman" w:hAnsi="Times New Roman" w:cs="Times New Roman"/>
                <w:bCs/>
              </w:rPr>
            </w:pPr>
            <w:r w:rsidRPr="00BA2C7D">
              <w:rPr>
                <w:rFonts w:ascii="Times New Roman" w:hAnsi="Times New Roman" w:cs="Times New Roman"/>
                <w:bCs/>
              </w:rPr>
              <w:t>4.4.</w:t>
            </w:r>
          </w:p>
        </w:tc>
        <w:tc>
          <w:tcPr>
            <w:tcW w:w="1337" w:type="pct"/>
            <w:tcBorders>
              <w:top w:val="single" w:sz="4" w:space="0" w:color="auto"/>
              <w:left w:val="single" w:sz="4" w:space="0" w:color="auto"/>
              <w:bottom w:val="single" w:sz="4" w:space="0" w:color="auto"/>
              <w:right w:val="single" w:sz="4" w:space="0" w:color="auto"/>
            </w:tcBorders>
          </w:tcPr>
          <w:p w14:paraId="58757181" w14:textId="68AC9277" w:rsidR="00D73873" w:rsidRPr="00BA2C7D" w:rsidRDefault="00D73873" w:rsidP="009057C2">
            <w:pPr>
              <w:spacing w:after="0" w:line="240" w:lineRule="auto"/>
              <w:rPr>
                <w:rFonts w:ascii="Times New Roman" w:hAnsi="Times New Roman" w:cs="Times New Roman"/>
              </w:rPr>
            </w:pPr>
            <w:r w:rsidRPr="00BA2C7D">
              <w:rPr>
                <w:rFonts w:ascii="Times New Roman" w:hAnsi="Times New Roman" w:cs="Times New Roman"/>
              </w:rPr>
              <w:t xml:space="preserve">Izglītošanas un </w:t>
            </w:r>
            <w:r w:rsidR="006B52A9">
              <w:rPr>
                <w:rFonts w:ascii="Times New Roman" w:hAnsi="Times New Roman" w:cs="Times New Roman"/>
              </w:rPr>
              <w:t>informējošie</w:t>
            </w:r>
            <w:r w:rsidR="006B52A9" w:rsidRPr="00BA2C7D">
              <w:rPr>
                <w:rFonts w:ascii="Times New Roman" w:hAnsi="Times New Roman" w:cs="Times New Roman"/>
              </w:rPr>
              <w:t xml:space="preserve"> </w:t>
            </w:r>
            <w:r w:rsidRPr="00BA2C7D">
              <w:rPr>
                <w:rFonts w:ascii="Times New Roman" w:hAnsi="Times New Roman" w:cs="Times New Roman"/>
              </w:rPr>
              <w:t>pasākumi</w:t>
            </w:r>
            <w:r w:rsidR="006B52A9">
              <w:rPr>
                <w:rFonts w:ascii="Times New Roman" w:hAnsi="Times New Roman" w:cs="Times New Roman"/>
              </w:rPr>
              <w:t xml:space="preserve"> </w:t>
            </w:r>
            <w:r w:rsidRPr="00BA2C7D">
              <w:rPr>
                <w:rFonts w:ascii="Times New Roman" w:hAnsi="Times New Roman" w:cs="Times New Roman"/>
              </w:rPr>
              <w:t>transporta autovadītājiem</w:t>
            </w:r>
          </w:p>
        </w:tc>
        <w:tc>
          <w:tcPr>
            <w:tcW w:w="899" w:type="pct"/>
            <w:tcBorders>
              <w:top w:val="single" w:sz="4" w:space="0" w:color="auto"/>
              <w:left w:val="single" w:sz="4" w:space="0" w:color="auto"/>
              <w:bottom w:val="single" w:sz="4" w:space="0" w:color="auto"/>
              <w:right w:val="single" w:sz="4" w:space="0" w:color="auto"/>
            </w:tcBorders>
          </w:tcPr>
          <w:p w14:paraId="2C9038B5" w14:textId="3F7BCBF4"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Topošo un esošo autovadītāju informētība par energoefektīvu braukšanu.</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33DC3F3D"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8E2685" w:rsidRPr="00BA2C7D">
              <w:rPr>
                <w:rFonts w:ascii="Times New Roman" w:hAnsi="Times New Roman" w:cs="Times New Roman"/>
              </w:rPr>
              <w:t xml:space="preserve"> enerģijas ietaupījums: 191,6</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2372C594" w14:textId="37FA9E4C" w:rsidR="00D73873" w:rsidRPr="00BA2C7D" w:rsidRDefault="00947E13">
            <w:pPr>
              <w:spacing w:after="0" w:line="240" w:lineRule="auto"/>
              <w:rPr>
                <w:rFonts w:ascii="Times New Roman" w:hAnsi="Times New Roman" w:cs="Times New Roman"/>
              </w:rPr>
            </w:pPr>
            <w:r>
              <w:rPr>
                <w:rFonts w:ascii="Times New Roman" w:hAnsi="Times New Roman" w:cs="Times New Roman"/>
              </w:rPr>
              <w:t>Ceļu satiksmes un drošības direkcija</w:t>
            </w:r>
          </w:p>
        </w:tc>
        <w:tc>
          <w:tcPr>
            <w:tcW w:w="614" w:type="pct"/>
            <w:tcBorders>
              <w:top w:val="single" w:sz="4" w:space="0" w:color="auto"/>
              <w:left w:val="single" w:sz="4" w:space="0" w:color="auto"/>
              <w:bottom w:val="single" w:sz="4" w:space="0" w:color="auto"/>
              <w:right w:val="single" w:sz="4" w:space="0" w:color="auto"/>
            </w:tcBorders>
          </w:tcPr>
          <w:p w14:paraId="05127E02" w14:textId="77777777" w:rsidR="00D73873" w:rsidRPr="00BA2C7D" w:rsidRDefault="00D73873">
            <w:pPr>
              <w:spacing w:after="0" w:line="240" w:lineRule="auto"/>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tcPr>
          <w:p w14:paraId="3178D1E4" w14:textId="0B4C18A0" w:rsidR="00D73873" w:rsidRPr="00BA2C7D" w:rsidRDefault="006B52A9">
            <w:pPr>
              <w:spacing w:after="0" w:line="240" w:lineRule="auto"/>
              <w:rPr>
                <w:rFonts w:ascii="Times New Roman" w:hAnsi="Times New Roman" w:cs="Times New Roman"/>
              </w:rPr>
            </w:pPr>
            <w:r w:rsidRPr="006B52A9">
              <w:rPr>
                <w:rFonts w:ascii="Times New Roman" w:hAnsi="Times New Roman" w:cs="Times New Roman"/>
              </w:rPr>
              <w:t>Pastāvīgi (indikatīvais rādītājs novērtēts laika posmā no 2017. līdz 2020. gadam)</w:t>
            </w:r>
          </w:p>
        </w:tc>
      </w:tr>
      <w:tr w:rsidR="00BA2C7D" w:rsidRPr="00BA2C7D" w14:paraId="469BECC8"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6FB116A5" w14:textId="77777777" w:rsidR="00D73873" w:rsidRPr="00BA2C7D" w:rsidRDefault="0049741F" w:rsidP="00BF502D">
            <w:pPr>
              <w:spacing w:after="0" w:line="240" w:lineRule="auto"/>
              <w:rPr>
                <w:rFonts w:ascii="Times New Roman" w:hAnsi="Times New Roman" w:cs="Times New Roman"/>
                <w:bCs/>
              </w:rPr>
            </w:pPr>
            <w:r w:rsidRPr="00BA2C7D">
              <w:rPr>
                <w:rFonts w:ascii="Times New Roman" w:hAnsi="Times New Roman" w:cs="Times New Roman"/>
                <w:bCs/>
              </w:rPr>
              <w:t>4</w:t>
            </w:r>
            <w:r w:rsidR="001A43CE">
              <w:rPr>
                <w:rFonts w:ascii="Times New Roman" w:hAnsi="Times New Roman" w:cs="Times New Roman"/>
                <w:bCs/>
              </w:rPr>
              <w:t>.5</w:t>
            </w:r>
            <w:r w:rsidRPr="00BA2C7D">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7BE9A3F" w14:textId="77777777" w:rsidR="00D73873" w:rsidRPr="00BA2C7D" w:rsidRDefault="0049741F" w:rsidP="009057C2">
            <w:pPr>
              <w:spacing w:after="0" w:line="240" w:lineRule="auto"/>
              <w:rPr>
                <w:rFonts w:ascii="Times New Roman" w:hAnsi="Times New Roman" w:cs="Times New Roman"/>
              </w:rPr>
            </w:pPr>
            <w:r w:rsidRPr="00BA2C7D">
              <w:rPr>
                <w:rFonts w:ascii="Times New Roman" w:hAnsi="Times New Roman" w:cs="Times New Roman"/>
                <w:bCs/>
              </w:rPr>
              <w:t>Darbības programmas “Izaugsme un nodarbinātība” 4.5.1. specifiskā atbalsta mērķa “Attīstīt videi draudzīgu sabiedriskā transporta infrastruktūru” 4.5.1.1. pasākums „Attīstīt videi draudzīgu sabiedriskā transporta infrastruktūru (sliežu transporta)”</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66305FCA" w14:textId="77777777" w:rsidR="00D73873" w:rsidRPr="00BA2C7D" w:rsidRDefault="0049741F">
            <w:pPr>
              <w:spacing w:after="0" w:line="240" w:lineRule="auto"/>
              <w:rPr>
                <w:rFonts w:ascii="Times New Roman" w:hAnsi="Times New Roman" w:cs="Times New Roman"/>
              </w:rPr>
            </w:pPr>
            <w:r w:rsidRPr="00BA2C7D">
              <w:rPr>
                <w:rFonts w:ascii="Times New Roman" w:hAnsi="Times New Roman" w:cs="Times New Roman"/>
              </w:rPr>
              <w:t>Pasažieru pieaugums videi draudzīgā sabiedriskajā transportā</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8D7C0CA" w14:textId="77777777" w:rsidR="00D73873" w:rsidRPr="00BA2C7D" w:rsidRDefault="00C65474">
            <w:pPr>
              <w:spacing w:after="0" w:line="240" w:lineRule="auto"/>
              <w:rPr>
                <w:rFonts w:ascii="Times New Roman" w:hAnsi="Times New Roman" w:cs="Times New Roman"/>
              </w:rPr>
            </w:pPr>
            <w:r w:rsidRPr="00BA2C7D">
              <w:rPr>
                <w:rFonts w:ascii="Times New Roman" w:hAnsi="Times New Roman" w:cs="Times New Roman"/>
                <w:bCs/>
              </w:rPr>
              <w:t>Uzkrātais</w:t>
            </w:r>
            <w:r w:rsidR="00DB07CD">
              <w:rPr>
                <w:rFonts w:ascii="Times New Roman" w:hAnsi="Times New Roman" w:cs="Times New Roman"/>
              </w:rPr>
              <w:t xml:space="preserve"> enerģijas ietaupījums: 0,9</w:t>
            </w:r>
            <w:r w:rsidRPr="00BA2C7D">
              <w:rPr>
                <w:rFonts w:ascii="Times New Roman" w:hAnsi="Times New Roman" w:cs="Times New Roman"/>
              </w:rPr>
              <w:t xml:space="preserve"> </w:t>
            </w:r>
            <w:proofErr w:type="spellStart"/>
            <w:r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380C019D" w14:textId="77777777" w:rsidR="00D73873" w:rsidRPr="00BA2C7D" w:rsidRDefault="0049741F">
            <w:pPr>
              <w:spacing w:after="0" w:line="240" w:lineRule="auto"/>
              <w:rPr>
                <w:rFonts w:ascii="Times New Roman" w:hAnsi="Times New Roman" w:cs="Times New Roman"/>
              </w:rPr>
            </w:pPr>
            <w:r w:rsidRPr="00BA2C7D">
              <w:rPr>
                <w:rFonts w:ascii="Times New Roman" w:hAnsi="Times New Roman" w:cs="Times New Roman"/>
              </w:rPr>
              <w:t>S</w:t>
            </w:r>
            <w:r w:rsidR="005003EB">
              <w:rPr>
                <w:rFonts w:ascii="Times New Roman" w:hAnsi="Times New Roman" w:cs="Times New Roman"/>
              </w:rPr>
              <w:t>M</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3FA6C405" w14:textId="77777777" w:rsidR="00D73873" w:rsidRPr="00BA2C7D" w:rsidRDefault="003B793B">
            <w:pPr>
              <w:spacing w:after="0" w:line="240" w:lineRule="auto"/>
              <w:rPr>
                <w:rFonts w:ascii="Times New Roman" w:hAnsi="Times New Roman" w:cs="Times New Roman"/>
              </w:rPr>
            </w:pPr>
            <w:r w:rsidRPr="00BA2C7D">
              <w:rPr>
                <w:rFonts w:ascii="Times New Roman" w:hAnsi="Times New Roman" w:cs="Times New Roman"/>
              </w:rPr>
              <w:t>CFLA</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7BBAC170" w14:textId="77777777" w:rsidR="00D73873" w:rsidRPr="00BA2C7D" w:rsidRDefault="008722D3">
            <w:pPr>
              <w:spacing w:after="0" w:line="240" w:lineRule="auto"/>
              <w:rPr>
                <w:rFonts w:ascii="Times New Roman" w:hAnsi="Times New Roman" w:cs="Times New Roman"/>
              </w:rPr>
            </w:pPr>
            <w:r>
              <w:rPr>
                <w:rFonts w:ascii="Times New Roman" w:hAnsi="Times New Roman" w:cs="Times New Roman"/>
                <w:bCs/>
              </w:rPr>
              <w:t>2023. gada 2. pusgads</w:t>
            </w:r>
          </w:p>
        </w:tc>
      </w:tr>
      <w:tr w:rsidR="00055C2C" w:rsidRPr="00BA2C7D" w14:paraId="7B65D281"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shd w:val="clear" w:color="auto" w:fill="auto"/>
          </w:tcPr>
          <w:p w14:paraId="66D7A1AD" w14:textId="77777777" w:rsidR="00055C2C" w:rsidRPr="00BA2C7D" w:rsidRDefault="001A43CE" w:rsidP="00BF502D">
            <w:pPr>
              <w:spacing w:after="0" w:line="240" w:lineRule="auto"/>
              <w:rPr>
                <w:rFonts w:ascii="Times New Roman" w:hAnsi="Times New Roman" w:cs="Times New Roman"/>
                <w:bCs/>
              </w:rPr>
            </w:pPr>
            <w:r>
              <w:rPr>
                <w:rFonts w:ascii="Times New Roman" w:hAnsi="Times New Roman" w:cs="Times New Roman"/>
                <w:bCs/>
              </w:rPr>
              <w:t>4.6</w:t>
            </w:r>
            <w:r w:rsidR="00055C2C">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9624EB3" w14:textId="77777777" w:rsidR="00055C2C" w:rsidRPr="00BA2C7D" w:rsidRDefault="00055C2C" w:rsidP="009057C2">
            <w:pPr>
              <w:spacing w:after="0" w:line="240" w:lineRule="auto"/>
              <w:rPr>
                <w:rFonts w:ascii="Times New Roman" w:hAnsi="Times New Roman" w:cs="Times New Roman"/>
                <w:bCs/>
              </w:rPr>
            </w:pPr>
            <w:r>
              <w:rPr>
                <w:rFonts w:ascii="Times New Roman" w:hAnsi="Times New Roman" w:cs="Times New Roman"/>
                <w:bCs/>
              </w:rPr>
              <w:t>Darbības programmas “Izaugsme un nodarbinātība” prioritārā virziena “Ilgtspējīga transporta sistēma”</w:t>
            </w:r>
            <w:r w:rsidRPr="00055C2C">
              <w:rPr>
                <w:rFonts w:ascii="Times New Roman" w:hAnsi="Times New Roman" w:cs="Times New Roman"/>
                <w:bCs/>
              </w:rPr>
              <w:t xml:space="preserve"> 6.1.2.</w:t>
            </w:r>
            <w:r>
              <w:rPr>
                <w:rFonts w:ascii="Times New Roman" w:hAnsi="Times New Roman" w:cs="Times New Roman"/>
                <w:bCs/>
              </w:rPr>
              <w:t xml:space="preserve"> specifiskā atbalsta mērķa “</w:t>
            </w:r>
            <w:r w:rsidRPr="00055C2C">
              <w:rPr>
                <w:rFonts w:ascii="Times New Roman" w:hAnsi="Times New Roman" w:cs="Times New Roman"/>
                <w:bCs/>
              </w:rPr>
              <w:t>Veicināt drošību un vides prasību ievē</w:t>
            </w:r>
            <w:r>
              <w:rPr>
                <w:rFonts w:ascii="Times New Roman" w:hAnsi="Times New Roman" w:cs="Times New Roman"/>
                <w:bCs/>
              </w:rPr>
              <w:t>rošanu starptautiskajā lidostā “Rīga””</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4B721599" w14:textId="77777777" w:rsidR="00055C2C" w:rsidRPr="00BA2C7D" w:rsidRDefault="00055C2C">
            <w:pPr>
              <w:spacing w:after="0" w:line="240" w:lineRule="auto"/>
              <w:rPr>
                <w:rFonts w:ascii="Times New Roman" w:hAnsi="Times New Roman" w:cs="Times New Roman"/>
              </w:rPr>
            </w:pPr>
            <w:r>
              <w:rPr>
                <w:rFonts w:ascii="Times New Roman" w:hAnsi="Times New Roman" w:cs="Times New Roman"/>
              </w:rPr>
              <w:t>Modernizēta apgaismojuma infrastruktūra, CO</w:t>
            </w:r>
            <w:r w:rsidRPr="00055C2C">
              <w:rPr>
                <w:rFonts w:ascii="Times New Roman" w:hAnsi="Times New Roman" w:cs="Times New Roman"/>
                <w:vertAlign w:val="subscript"/>
              </w:rPr>
              <w:t>2</w:t>
            </w:r>
            <w:r>
              <w:rPr>
                <w:rFonts w:ascii="Times New Roman" w:hAnsi="Times New Roman" w:cs="Times New Roman"/>
              </w:rPr>
              <w:t xml:space="preserve"> emisiju samazinājums</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2B37010" w14:textId="59516B1B" w:rsidR="00055C2C" w:rsidRPr="00BA2C7D" w:rsidRDefault="00EF19ED">
            <w:pPr>
              <w:spacing w:after="0" w:line="240" w:lineRule="auto"/>
              <w:rPr>
                <w:rFonts w:ascii="Times New Roman" w:hAnsi="Times New Roman" w:cs="Times New Roman"/>
                <w:bCs/>
              </w:rPr>
            </w:pPr>
            <w:r w:rsidRPr="00BA2C7D">
              <w:rPr>
                <w:rFonts w:ascii="Times New Roman" w:hAnsi="Times New Roman" w:cs="Times New Roman"/>
                <w:bCs/>
              </w:rPr>
              <w:t>Uzkrātais</w:t>
            </w:r>
            <w:r>
              <w:rPr>
                <w:rFonts w:ascii="Times New Roman" w:hAnsi="Times New Roman" w:cs="Times New Roman"/>
                <w:bCs/>
              </w:rPr>
              <w:t xml:space="preserve"> enerģijas ietaupījums tiks precizēts</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8DEFBB6" w14:textId="77777777" w:rsidR="00055C2C" w:rsidRPr="00BA2C7D" w:rsidRDefault="00055C2C">
            <w:pPr>
              <w:spacing w:after="0" w:line="240" w:lineRule="auto"/>
              <w:rPr>
                <w:rFonts w:ascii="Times New Roman" w:hAnsi="Times New Roman" w:cs="Times New Roman"/>
              </w:rPr>
            </w:pPr>
            <w:r>
              <w:rPr>
                <w:rFonts w:ascii="Times New Roman" w:hAnsi="Times New Roman" w:cs="Times New Roman"/>
              </w:rPr>
              <w:t>S</w:t>
            </w:r>
            <w:r w:rsidR="005003EB">
              <w:rPr>
                <w:rFonts w:ascii="Times New Roman" w:hAnsi="Times New Roman" w:cs="Times New Roman"/>
              </w:rPr>
              <w:t>M</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D6B7685" w14:textId="77777777" w:rsidR="00055C2C" w:rsidRPr="00BA2C7D" w:rsidRDefault="00055C2C">
            <w:pPr>
              <w:spacing w:after="0" w:line="240" w:lineRule="auto"/>
              <w:rPr>
                <w:rFonts w:ascii="Times New Roman" w:hAnsi="Times New Roman" w:cs="Times New Roman"/>
              </w:rPr>
            </w:pPr>
            <w:r w:rsidRPr="00BA2C7D">
              <w:rPr>
                <w:rFonts w:ascii="Times New Roman" w:hAnsi="Times New Roman" w:cs="Times New Roman"/>
              </w:rPr>
              <w:t>CFLA</w:t>
            </w:r>
          </w:p>
        </w:tc>
        <w:tc>
          <w:tcPr>
            <w:tcW w:w="627" w:type="pct"/>
            <w:tcBorders>
              <w:top w:val="single" w:sz="4" w:space="0" w:color="auto"/>
              <w:left w:val="single" w:sz="4" w:space="0" w:color="auto"/>
              <w:bottom w:val="single" w:sz="4" w:space="0" w:color="auto"/>
              <w:right w:val="single" w:sz="4" w:space="0" w:color="auto"/>
            </w:tcBorders>
            <w:shd w:val="clear" w:color="auto" w:fill="auto"/>
          </w:tcPr>
          <w:p w14:paraId="2EAE9A65" w14:textId="77777777" w:rsidR="00055C2C" w:rsidRPr="00BA2C7D" w:rsidRDefault="00055C2C">
            <w:pPr>
              <w:spacing w:after="0" w:line="240" w:lineRule="auto"/>
              <w:rPr>
                <w:rFonts w:ascii="Times New Roman" w:hAnsi="Times New Roman" w:cs="Times New Roman"/>
              </w:rPr>
            </w:pPr>
            <w:r>
              <w:rPr>
                <w:rFonts w:ascii="Times New Roman" w:hAnsi="Times New Roman" w:cs="Times New Roman"/>
              </w:rPr>
              <w:t>2023. gada 2. pusgads</w:t>
            </w:r>
          </w:p>
        </w:tc>
      </w:tr>
      <w:tr w:rsidR="00BA2C7D" w:rsidRPr="00BA2C7D" w14:paraId="0A1FF86D" w14:textId="77777777" w:rsidTr="006958EA">
        <w:trPr>
          <w:trHeight w:val="283"/>
          <w:jc w:val="center"/>
        </w:trPr>
        <w:tc>
          <w:tcPr>
            <w:tcW w:w="158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499973" w14:textId="77777777"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5. Rīcības virziens</w:t>
            </w:r>
          </w:p>
        </w:tc>
        <w:tc>
          <w:tcPr>
            <w:tcW w:w="341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908A8B" w14:textId="14A8BC25"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 xml:space="preserve">Alternatīvo </w:t>
            </w:r>
            <w:r w:rsidR="00D73873" w:rsidRPr="00BA2C7D">
              <w:rPr>
                <w:rFonts w:ascii="Times New Roman" w:hAnsi="Times New Roman" w:cs="Times New Roman"/>
                <w:bCs/>
              </w:rPr>
              <w:t xml:space="preserve">pasākumu ieviešana </w:t>
            </w:r>
            <w:r w:rsidR="008C71B9">
              <w:rPr>
                <w:rFonts w:ascii="Times New Roman" w:hAnsi="Times New Roman" w:cs="Times New Roman"/>
                <w:b/>
                <w:bCs/>
              </w:rPr>
              <w:t xml:space="preserve">lauksaimniecības, </w:t>
            </w:r>
            <w:r w:rsidR="00D73873" w:rsidRPr="00BA2C7D">
              <w:rPr>
                <w:rFonts w:ascii="Times New Roman" w:hAnsi="Times New Roman" w:cs="Times New Roman"/>
                <w:b/>
                <w:bCs/>
              </w:rPr>
              <w:t>mežsaimniecības</w:t>
            </w:r>
            <w:r w:rsidR="00D73873" w:rsidRPr="00BA2C7D">
              <w:rPr>
                <w:rFonts w:ascii="Times New Roman" w:hAnsi="Times New Roman" w:cs="Times New Roman"/>
                <w:bCs/>
              </w:rPr>
              <w:t xml:space="preserve"> </w:t>
            </w:r>
            <w:r w:rsidR="008C71B9" w:rsidRPr="008C71B9">
              <w:rPr>
                <w:rFonts w:ascii="Times New Roman" w:hAnsi="Times New Roman" w:cs="Times New Roman"/>
                <w:b/>
                <w:bCs/>
              </w:rPr>
              <w:t>un zivsaimniecības</w:t>
            </w:r>
            <w:r w:rsidR="008C71B9">
              <w:rPr>
                <w:rFonts w:ascii="Times New Roman" w:hAnsi="Times New Roman" w:cs="Times New Roman"/>
                <w:bCs/>
              </w:rPr>
              <w:t xml:space="preserve"> </w:t>
            </w:r>
            <w:r w:rsidR="00D73873" w:rsidRPr="00BA2C7D">
              <w:rPr>
                <w:rFonts w:ascii="Times New Roman" w:hAnsi="Times New Roman" w:cs="Times New Roman"/>
                <w:bCs/>
              </w:rPr>
              <w:t>sektorā</w:t>
            </w:r>
          </w:p>
        </w:tc>
      </w:tr>
      <w:tr w:rsidR="00BA2C7D" w:rsidRPr="00BA2C7D" w14:paraId="149FEAB1"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1787FB6D" w14:textId="77777777" w:rsidR="00D73873" w:rsidRPr="00BA2C7D" w:rsidRDefault="002F3FFC" w:rsidP="00BF502D">
            <w:pPr>
              <w:spacing w:after="0" w:line="240" w:lineRule="auto"/>
              <w:rPr>
                <w:rFonts w:ascii="Times New Roman" w:hAnsi="Times New Roman" w:cs="Times New Roman"/>
                <w:bCs/>
              </w:rPr>
            </w:pPr>
            <w:r w:rsidRPr="00BA2C7D">
              <w:rPr>
                <w:rFonts w:ascii="Times New Roman" w:hAnsi="Times New Roman" w:cs="Times New Roman"/>
                <w:bCs/>
              </w:rPr>
              <w:t>5.1.</w:t>
            </w:r>
          </w:p>
        </w:tc>
        <w:tc>
          <w:tcPr>
            <w:tcW w:w="1337" w:type="pct"/>
            <w:tcBorders>
              <w:top w:val="single" w:sz="4" w:space="0" w:color="auto"/>
              <w:left w:val="single" w:sz="4" w:space="0" w:color="auto"/>
              <w:bottom w:val="single" w:sz="4" w:space="0" w:color="auto"/>
              <w:right w:val="single" w:sz="4" w:space="0" w:color="auto"/>
            </w:tcBorders>
          </w:tcPr>
          <w:p w14:paraId="56C5347A" w14:textId="01596275" w:rsidR="00D73873" w:rsidRPr="00BA2C7D" w:rsidRDefault="00D73873" w:rsidP="009057C2">
            <w:pPr>
              <w:pStyle w:val="Default"/>
              <w:rPr>
                <w:rFonts w:ascii="Times New Roman" w:hAnsi="Times New Roman" w:cs="Times New Roman"/>
                <w:color w:val="auto"/>
                <w:sz w:val="22"/>
                <w:szCs w:val="22"/>
              </w:rPr>
            </w:pPr>
            <w:r w:rsidRPr="00BA2C7D">
              <w:rPr>
                <w:rFonts w:ascii="Times New Roman" w:hAnsi="Times New Roman" w:cs="Times New Roman"/>
                <w:color w:val="auto"/>
                <w:sz w:val="22"/>
                <w:szCs w:val="22"/>
              </w:rPr>
              <w:t>Latvijas lauku attīstības programma 2014.–2020.</w:t>
            </w:r>
            <w:r w:rsidR="003B3332">
              <w:rPr>
                <w:rFonts w:ascii="Times New Roman" w:hAnsi="Times New Roman" w:cs="Times New Roman"/>
                <w:color w:val="auto"/>
                <w:sz w:val="22"/>
                <w:szCs w:val="22"/>
              </w:rPr>
              <w:t xml:space="preserve"> gadam</w:t>
            </w:r>
          </w:p>
        </w:tc>
        <w:tc>
          <w:tcPr>
            <w:tcW w:w="899" w:type="pct"/>
            <w:tcBorders>
              <w:top w:val="single" w:sz="4" w:space="0" w:color="auto"/>
              <w:left w:val="single" w:sz="4" w:space="0" w:color="auto"/>
              <w:bottom w:val="single" w:sz="4" w:space="0" w:color="auto"/>
              <w:right w:val="single" w:sz="4" w:space="0" w:color="auto"/>
            </w:tcBorders>
          </w:tcPr>
          <w:p w14:paraId="667B08C8" w14:textId="77777777"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Uzlabota ražošanas efektivitāte, ieviestas tehnoloģijas, uzbūvētas/renovētas būves ar augstu energoefektivitāti</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90CC00B" w14:textId="77777777" w:rsidR="00D73873" w:rsidRPr="00BA2C7D" w:rsidRDefault="001718A2">
            <w:pPr>
              <w:spacing w:after="0" w:line="240" w:lineRule="auto"/>
              <w:rPr>
                <w:rFonts w:ascii="Times New Roman" w:hAnsi="Times New Roman" w:cs="Times New Roman"/>
                <w:bCs/>
              </w:rPr>
            </w:pPr>
            <w:r w:rsidRPr="00BA2C7D">
              <w:rPr>
                <w:rFonts w:ascii="Times New Roman" w:hAnsi="Times New Roman" w:cs="Times New Roman"/>
                <w:bCs/>
              </w:rPr>
              <w:t>Uzkrātais</w:t>
            </w:r>
            <w:r w:rsidR="00D73873" w:rsidRPr="00BA2C7D">
              <w:rPr>
                <w:rFonts w:ascii="Times New Roman" w:hAnsi="Times New Roman" w:cs="Times New Roman"/>
                <w:bCs/>
              </w:rPr>
              <w:t xml:space="preserve"> enerģijas ietaupījums 144,3 </w:t>
            </w:r>
            <w:proofErr w:type="spellStart"/>
            <w:r w:rsidR="00D73873"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1930223E" w14:textId="49C2DE33" w:rsidR="00D73873" w:rsidRPr="00BA2C7D" w:rsidRDefault="00947E13">
            <w:pPr>
              <w:spacing w:after="0" w:line="240" w:lineRule="auto"/>
              <w:rPr>
                <w:rFonts w:ascii="Times New Roman" w:hAnsi="Times New Roman" w:cs="Times New Roman"/>
                <w:bCs/>
              </w:rPr>
            </w:pPr>
            <w:r>
              <w:rPr>
                <w:rFonts w:ascii="Times New Roman" w:hAnsi="Times New Roman" w:cs="Times New Roman"/>
                <w:bCs/>
              </w:rPr>
              <w:t>Zemkopības ministrija</w:t>
            </w:r>
            <w:r w:rsidR="00BF502D">
              <w:rPr>
                <w:rFonts w:ascii="Times New Roman" w:hAnsi="Times New Roman" w:cs="Times New Roman"/>
                <w:bCs/>
              </w:rPr>
              <w:t xml:space="preserve"> (turpmāk – ZM)</w:t>
            </w:r>
          </w:p>
        </w:tc>
        <w:tc>
          <w:tcPr>
            <w:tcW w:w="614" w:type="pct"/>
            <w:tcBorders>
              <w:top w:val="single" w:sz="4" w:space="0" w:color="auto"/>
              <w:left w:val="single" w:sz="4" w:space="0" w:color="auto"/>
              <w:bottom w:val="single" w:sz="4" w:space="0" w:color="auto"/>
              <w:right w:val="single" w:sz="4" w:space="0" w:color="auto"/>
            </w:tcBorders>
          </w:tcPr>
          <w:p w14:paraId="669E597F" w14:textId="77777777" w:rsidR="00D73873" w:rsidRPr="00BA2C7D" w:rsidRDefault="00D73873">
            <w:pPr>
              <w:spacing w:after="0" w:line="240" w:lineRule="auto"/>
              <w:rPr>
                <w:rFonts w:ascii="Times New Roman" w:hAnsi="Times New Roman" w:cs="Times New Roman"/>
                <w:bCs/>
              </w:rPr>
            </w:pPr>
          </w:p>
        </w:tc>
        <w:tc>
          <w:tcPr>
            <w:tcW w:w="627" w:type="pct"/>
            <w:tcBorders>
              <w:top w:val="single" w:sz="4" w:space="0" w:color="auto"/>
              <w:left w:val="single" w:sz="4" w:space="0" w:color="auto"/>
              <w:bottom w:val="single" w:sz="4" w:space="0" w:color="auto"/>
              <w:right w:val="single" w:sz="4" w:space="0" w:color="auto"/>
            </w:tcBorders>
          </w:tcPr>
          <w:p w14:paraId="63DC4715" w14:textId="5D22DC0C" w:rsidR="00D73873" w:rsidRPr="00BA2C7D" w:rsidRDefault="00D73873">
            <w:pPr>
              <w:spacing w:after="0" w:line="240" w:lineRule="auto"/>
              <w:rPr>
                <w:rFonts w:ascii="Times New Roman" w:hAnsi="Times New Roman" w:cs="Times New Roman"/>
                <w:bCs/>
              </w:rPr>
            </w:pPr>
            <w:r w:rsidRPr="00BA2C7D">
              <w:rPr>
                <w:rFonts w:ascii="Times New Roman" w:hAnsi="Times New Roman" w:cs="Times New Roman"/>
                <w:bCs/>
              </w:rPr>
              <w:t>Līdz 202</w:t>
            </w:r>
            <w:r w:rsidR="00F90480">
              <w:rPr>
                <w:rFonts w:ascii="Times New Roman" w:hAnsi="Times New Roman" w:cs="Times New Roman"/>
                <w:bCs/>
              </w:rPr>
              <w:t>3</w:t>
            </w:r>
            <w:r w:rsidRPr="00BA2C7D">
              <w:rPr>
                <w:rFonts w:ascii="Times New Roman" w:hAnsi="Times New Roman" w:cs="Times New Roman"/>
                <w:bCs/>
              </w:rPr>
              <w:t>.</w:t>
            </w:r>
            <w:r w:rsidR="00F90480">
              <w:rPr>
                <w:rFonts w:ascii="Times New Roman" w:hAnsi="Times New Roman" w:cs="Times New Roman"/>
                <w:bCs/>
              </w:rPr>
              <w:t xml:space="preserve"> gada 31. decembrim</w:t>
            </w:r>
          </w:p>
        </w:tc>
      </w:tr>
      <w:tr w:rsidR="00BF502D" w:rsidRPr="00BA2C7D" w14:paraId="621C065A"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48CDAB3B" w14:textId="682C88E1" w:rsidR="00BF502D" w:rsidRPr="00BA2C7D" w:rsidRDefault="00BF502D" w:rsidP="00BF502D">
            <w:pPr>
              <w:spacing w:after="0" w:line="240" w:lineRule="auto"/>
              <w:rPr>
                <w:rFonts w:ascii="Times New Roman" w:hAnsi="Times New Roman" w:cs="Times New Roman"/>
                <w:bCs/>
              </w:rPr>
            </w:pPr>
            <w:r>
              <w:rPr>
                <w:rFonts w:ascii="Times New Roman" w:hAnsi="Times New Roman" w:cs="Times New Roman"/>
                <w:bCs/>
              </w:rPr>
              <w:lastRenderedPageBreak/>
              <w:t>5.2.</w:t>
            </w:r>
          </w:p>
        </w:tc>
        <w:tc>
          <w:tcPr>
            <w:tcW w:w="1337" w:type="pct"/>
            <w:tcBorders>
              <w:top w:val="single" w:sz="4" w:space="0" w:color="auto"/>
              <w:left w:val="single" w:sz="4" w:space="0" w:color="auto"/>
              <w:bottom w:val="single" w:sz="4" w:space="0" w:color="auto"/>
              <w:right w:val="single" w:sz="4" w:space="0" w:color="auto"/>
            </w:tcBorders>
          </w:tcPr>
          <w:p w14:paraId="152ECDE1" w14:textId="73BC35EF" w:rsidR="00BF502D" w:rsidRPr="00BA2C7D" w:rsidRDefault="00BF502D" w:rsidP="004E7816">
            <w:pPr>
              <w:pStyle w:val="Default"/>
              <w:rPr>
                <w:rFonts w:ascii="Times New Roman" w:hAnsi="Times New Roman" w:cs="Times New Roman"/>
                <w:color w:val="auto"/>
                <w:sz w:val="22"/>
                <w:szCs w:val="22"/>
              </w:rPr>
            </w:pPr>
            <w:r w:rsidRPr="00BF502D">
              <w:rPr>
                <w:rFonts w:ascii="Times New Roman" w:hAnsi="Times New Roman" w:cs="Times New Roman"/>
                <w:color w:val="auto"/>
                <w:sz w:val="22"/>
                <w:szCs w:val="22"/>
              </w:rPr>
              <w:t>Rīcības programma z</w:t>
            </w:r>
            <w:r>
              <w:rPr>
                <w:rFonts w:ascii="Times New Roman" w:hAnsi="Times New Roman" w:cs="Times New Roman"/>
                <w:color w:val="auto"/>
                <w:sz w:val="22"/>
                <w:szCs w:val="22"/>
              </w:rPr>
              <w:t>ivsaimniecības attīstībai 2014.–</w:t>
            </w:r>
            <w:r w:rsidRPr="00BF502D">
              <w:rPr>
                <w:rFonts w:ascii="Times New Roman" w:hAnsi="Times New Roman" w:cs="Times New Roman"/>
                <w:color w:val="auto"/>
                <w:sz w:val="22"/>
                <w:szCs w:val="22"/>
              </w:rPr>
              <w:t>2020.</w:t>
            </w:r>
            <w:r>
              <w:rPr>
                <w:rFonts w:ascii="Times New Roman" w:hAnsi="Times New Roman" w:cs="Times New Roman"/>
                <w:color w:val="auto"/>
                <w:sz w:val="22"/>
                <w:szCs w:val="22"/>
              </w:rPr>
              <w:t xml:space="preserve"> </w:t>
            </w:r>
            <w:r w:rsidRPr="00BF502D">
              <w:rPr>
                <w:rFonts w:ascii="Times New Roman" w:hAnsi="Times New Roman" w:cs="Times New Roman"/>
                <w:color w:val="auto"/>
                <w:sz w:val="22"/>
                <w:szCs w:val="22"/>
              </w:rPr>
              <w:t>gadam</w:t>
            </w:r>
          </w:p>
        </w:tc>
        <w:tc>
          <w:tcPr>
            <w:tcW w:w="899" w:type="pct"/>
            <w:tcBorders>
              <w:top w:val="single" w:sz="4" w:space="0" w:color="auto"/>
              <w:left w:val="single" w:sz="4" w:space="0" w:color="auto"/>
              <w:bottom w:val="single" w:sz="4" w:space="0" w:color="auto"/>
              <w:right w:val="single" w:sz="4" w:space="0" w:color="auto"/>
            </w:tcBorders>
          </w:tcPr>
          <w:p w14:paraId="3F9CE33E" w14:textId="1CDD78C6" w:rsidR="00BF502D" w:rsidRPr="00BA2C7D" w:rsidRDefault="008C71B9" w:rsidP="004E7816">
            <w:pPr>
              <w:spacing w:after="0" w:line="240" w:lineRule="auto"/>
              <w:rPr>
                <w:rFonts w:ascii="Times New Roman" w:hAnsi="Times New Roman" w:cs="Times New Roman"/>
                <w:bCs/>
              </w:rPr>
            </w:pPr>
            <w:r w:rsidRPr="008C71B9">
              <w:rPr>
                <w:rFonts w:ascii="Times New Roman" w:hAnsi="Times New Roman" w:cs="Times New Roman"/>
                <w:bCs/>
              </w:rPr>
              <w:t>Uzlabota ražošanas efektivitāte, uzņēmumu konkurētspēja, nodrošināta zivsaimniecības resursu ilgtspēja</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0C68556" w14:textId="739F7A9A" w:rsidR="00BF502D" w:rsidRPr="00BA2C7D" w:rsidRDefault="008C71B9" w:rsidP="004E7816">
            <w:pPr>
              <w:spacing w:after="0" w:line="240" w:lineRule="auto"/>
              <w:rPr>
                <w:rFonts w:ascii="Times New Roman" w:hAnsi="Times New Roman" w:cs="Times New Roman"/>
                <w:bCs/>
              </w:rPr>
            </w:pPr>
            <w:r>
              <w:rPr>
                <w:rFonts w:ascii="Times New Roman" w:hAnsi="Times New Roman" w:cs="Times New Roman"/>
                <w:bCs/>
              </w:rPr>
              <w:t>Uzkrātais enerģijas ietaupījums tiks precizēts</w:t>
            </w:r>
          </w:p>
        </w:tc>
        <w:tc>
          <w:tcPr>
            <w:tcW w:w="508" w:type="pct"/>
            <w:tcBorders>
              <w:top w:val="single" w:sz="4" w:space="0" w:color="auto"/>
              <w:left w:val="single" w:sz="4" w:space="0" w:color="auto"/>
              <w:bottom w:val="single" w:sz="4" w:space="0" w:color="auto"/>
              <w:right w:val="single" w:sz="4" w:space="0" w:color="auto"/>
            </w:tcBorders>
          </w:tcPr>
          <w:p w14:paraId="5AF5F67A" w14:textId="53D3239E" w:rsidR="00BF502D" w:rsidRDefault="00BF502D" w:rsidP="004E7816">
            <w:pPr>
              <w:spacing w:after="0" w:line="240" w:lineRule="auto"/>
              <w:rPr>
                <w:rFonts w:ascii="Times New Roman" w:hAnsi="Times New Roman" w:cs="Times New Roman"/>
                <w:bCs/>
              </w:rPr>
            </w:pPr>
            <w:r>
              <w:rPr>
                <w:rFonts w:ascii="Times New Roman" w:hAnsi="Times New Roman" w:cs="Times New Roman"/>
                <w:bCs/>
              </w:rPr>
              <w:t>ZM</w:t>
            </w:r>
          </w:p>
        </w:tc>
        <w:tc>
          <w:tcPr>
            <w:tcW w:w="614" w:type="pct"/>
            <w:tcBorders>
              <w:top w:val="single" w:sz="4" w:space="0" w:color="auto"/>
              <w:left w:val="single" w:sz="4" w:space="0" w:color="auto"/>
              <w:bottom w:val="single" w:sz="4" w:space="0" w:color="auto"/>
              <w:right w:val="single" w:sz="4" w:space="0" w:color="auto"/>
            </w:tcBorders>
          </w:tcPr>
          <w:p w14:paraId="28FD960B" w14:textId="77777777" w:rsidR="00BF502D" w:rsidRPr="00BA2C7D" w:rsidRDefault="00BF502D" w:rsidP="004E7816">
            <w:pPr>
              <w:spacing w:after="0" w:line="240" w:lineRule="auto"/>
              <w:rPr>
                <w:rFonts w:ascii="Times New Roman" w:hAnsi="Times New Roman" w:cs="Times New Roman"/>
                <w:bCs/>
              </w:rPr>
            </w:pPr>
          </w:p>
        </w:tc>
        <w:tc>
          <w:tcPr>
            <w:tcW w:w="627" w:type="pct"/>
            <w:tcBorders>
              <w:top w:val="single" w:sz="4" w:space="0" w:color="auto"/>
              <w:left w:val="single" w:sz="4" w:space="0" w:color="auto"/>
              <w:bottom w:val="single" w:sz="4" w:space="0" w:color="auto"/>
              <w:right w:val="single" w:sz="4" w:space="0" w:color="auto"/>
            </w:tcBorders>
          </w:tcPr>
          <w:p w14:paraId="2371DC45" w14:textId="327ED0E2" w:rsidR="00BF502D" w:rsidRPr="00BA2C7D" w:rsidRDefault="008C71B9" w:rsidP="004E7816">
            <w:pPr>
              <w:spacing w:after="0" w:line="240" w:lineRule="auto"/>
              <w:rPr>
                <w:rFonts w:ascii="Times New Roman" w:hAnsi="Times New Roman" w:cs="Times New Roman"/>
                <w:bCs/>
              </w:rPr>
            </w:pPr>
            <w:r w:rsidRPr="00BA2C7D">
              <w:rPr>
                <w:rFonts w:ascii="Times New Roman" w:hAnsi="Times New Roman" w:cs="Times New Roman"/>
                <w:bCs/>
              </w:rPr>
              <w:t>Līdz 202</w:t>
            </w:r>
            <w:r>
              <w:rPr>
                <w:rFonts w:ascii="Times New Roman" w:hAnsi="Times New Roman" w:cs="Times New Roman"/>
                <w:bCs/>
              </w:rPr>
              <w:t>3</w:t>
            </w:r>
            <w:r w:rsidRPr="00BA2C7D">
              <w:rPr>
                <w:rFonts w:ascii="Times New Roman" w:hAnsi="Times New Roman" w:cs="Times New Roman"/>
                <w:bCs/>
              </w:rPr>
              <w:t>.</w:t>
            </w:r>
            <w:r>
              <w:rPr>
                <w:rFonts w:ascii="Times New Roman" w:hAnsi="Times New Roman" w:cs="Times New Roman"/>
                <w:bCs/>
              </w:rPr>
              <w:t xml:space="preserve"> gada 31. decembrim</w:t>
            </w:r>
          </w:p>
        </w:tc>
      </w:tr>
      <w:tr w:rsidR="00BA2C7D" w:rsidRPr="00BA2C7D" w14:paraId="1E90A723" w14:textId="77777777" w:rsidTr="006958EA">
        <w:trPr>
          <w:trHeight w:val="283"/>
          <w:jc w:val="center"/>
        </w:trPr>
        <w:tc>
          <w:tcPr>
            <w:tcW w:w="158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FB37A8" w14:textId="77777777" w:rsidR="00D73873" w:rsidRPr="00BA2C7D" w:rsidRDefault="00D73873" w:rsidP="00BF502D">
            <w:pPr>
              <w:spacing w:after="0" w:line="240" w:lineRule="auto"/>
              <w:rPr>
                <w:rFonts w:ascii="Times New Roman" w:hAnsi="Times New Roman" w:cs="Times New Roman"/>
                <w:b/>
                <w:bCs/>
              </w:rPr>
            </w:pPr>
            <w:r w:rsidRPr="00BA2C7D">
              <w:rPr>
                <w:rFonts w:ascii="Times New Roman" w:hAnsi="Times New Roman" w:cs="Times New Roman"/>
                <w:b/>
                <w:bCs/>
              </w:rPr>
              <w:t>6. Rīcības virziens</w:t>
            </w:r>
          </w:p>
        </w:tc>
        <w:tc>
          <w:tcPr>
            <w:tcW w:w="3411"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92FA14" w14:textId="77777777" w:rsidR="00D73873" w:rsidRPr="00BA2C7D" w:rsidRDefault="00A74AA1" w:rsidP="009057C2">
            <w:pPr>
              <w:spacing w:after="0" w:line="240" w:lineRule="auto"/>
              <w:rPr>
                <w:rFonts w:ascii="Times New Roman" w:hAnsi="Times New Roman" w:cs="Times New Roman"/>
                <w:bCs/>
              </w:rPr>
            </w:pPr>
            <w:r w:rsidRPr="00BA2C7D">
              <w:rPr>
                <w:rFonts w:ascii="Times New Roman" w:hAnsi="Times New Roman" w:cs="Times New Roman"/>
                <w:bCs/>
              </w:rPr>
              <w:t>Alternatīvo</w:t>
            </w:r>
            <w:r w:rsidR="00D73873" w:rsidRPr="00BA2C7D">
              <w:rPr>
                <w:rFonts w:ascii="Times New Roman" w:hAnsi="Times New Roman" w:cs="Times New Roman"/>
                <w:bCs/>
              </w:rPr>
              <w:t xml:space="preserve"> pasākumu ieviešana, kas aptver </w:t>
            </w:r>
            <w:r w:rsidR="00D73873" w:rsidRPr="00BA2C7D">
              <w:rPr>
                <w:rFonts w:ascii="Times New Roman" w:hAnsi="Times New Roman" w:cs="Times New Roman"/>
                <w:b/>
                <w:bCs/>
              </w:rPr>
              <w:t>vairākus</w:t>
            </w:r>
            <w:r w:rsidR="00D73873" w:rsidRPr="00BA2C7D">
              <w:rPr>
                <w:rFonts w:ascii="Times New Roman" w:hAnsi="Times New Roman" w:cs="Times New Roman"/>
                <w:bCs/>
              </w:rPr>
              <w:t xml:space="preserve"> sektorus</w:t>
            </w:r>
          </w:p>
        </w:tc>
      </w:tr>
      <w:tr w:rsidR="00BA2C7D" w:rsidRPr="00BA2C7D" w14:paraId="742D6C7C"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2E68A356"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6.1.*</w:t>
            </w:r>
          </w:p>
        </w:tc>
        <w:tc>
          <w:tcPr>
            <w:tcW w:w="1337" w:type="pct"/>
            <w:tcBorders>
              <w:top w:val="single" w:sz="4" w:space="0" w:color="auto"/>
              <w:left w:val="single" w:sz="4" w:space="0" w:color="auto"/>
              <w:bottom w:val="single" w:sz="4" w:space="0" w:color="auto"/>
              <w:right w:val="single" w:sz="4" w:space="0" w:color="auto"/>
            </w:tcBorders>
          </w:tcPr>
          <w:p w14:paraId="7F4EE7DD" w14:textId="77777777" w:rsidR="00D73873" w:rsidRPr="00BA2C7D" w:rsidRDefault="00D73873" w:rsidP="009057C2">
            <w:pPr>
              <w:spacing w:after="0" w:line="240" w:lineRule="auto"/>
              <w:rPr>
                <w:rFonts w:ascii="Times New Roman" w:hAnsi="Times New Roman" w:cs="Times New Roman"/>
              </w:rPr>
            </w:pPr>
            <w:proofErr w:type="spellStart"/>
            <w:r w:rsidRPr="00BA2C7D">
              <w:rPr>
                <w:rFonts w:ascii="Times New Roman" w:hAnsi="Times New Roman" w:cs="Times New Roman"/>
              </w:rPr>
              <w:t>Energoauditi</w:t>
            </w:r>
            <w:proofErr w:type="spellEnd"/>
            <w:r w:rsidRPr="00BA2C7D">
              <w:rPr>
                <w:rFonts w:ascii="Times New Roman" w:hAnsi="Times New Roman" w:cs="Times New Roman"/>
              </w:rPr>
              <w:t xml:space="preserve"> lielajiem uzņēmumiem</w:t>
            </w:r>
          </w:p>
        </w:tc>
        <w:tc>
          <w:tcPr>
            <w:tcW w:w="899" w:type="pct"/>
            <w:tcBorders>
              <w:top w:val="single" w:sz="4" w:space="0" w:color="auto"/>
              <w:left w:val="single" w:sz="4" w:space="0" w:color="auto"/>
              <w:bottom w:val="single" w:sz="4" w:space="0" w:color="auto"/>
              <w:right w:val="single" w:sz="4" w:space="0" w:color="auto"/>
            </w:tcBorders>
          </w:tcPr>
          <w:p w14:paraId="11221062"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 xml:space="preserve">Novērtēts uzņēmuma enerģijas patēriņš un noteikti energoefektivitātes paaugstināšanas pasākumi. </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62DB4642"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8E2685" w:rsidRPr="00BA2C7D">
              <w:rPr>
                <w:rFonts w:ascii="Times New Roman" w:hAnsi="Times New Roman" w:cs="Times New Roman"/>
              </w:rPr>
              <w:t xml:space="preserve"> enerģijas ietaupījums: 753,6</w:t>
            </w:r>
            <w:r w:rsidR="00D73873" w:rsidRPr="00BA2C7D">
              <w:rPr>
                <w:rFonts w:ascii="Times New Roman" w:hAnsi="Times New Roman" w:cs="Times New Roman"/>
              </w:rPr>
              <w:t xml:space="preserve"> </w:t>
            </w:r>
            <w:proofErr w:type="spellStart"/>
            <w:r w:rsidR="00D73873" w:rsidRPr="00BA2C7D">
              <w:rPr>
                <w:rFonts w:ascii="Times New Roman" w:hAnsi="Times New Roman" w:cs="Times New Roman"/>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112336D5"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E</w:t>
            </w:r>
            <w:r w:rsidR="005003EB">
              <w:rPr>
                <w:rFonts w:ascii="Times New Roman" w:hAnsi="Times New Roman" w:cs="Times New Roman"/>
              </w:rPr>
              <w:t>M</w:t>
            </w:r>
          </w:p>
        </w:tc>
        <w:tc>
          <w:tcPr>
            <w:tcW w:w="614" w:type="pct"/>
            <w:tcBorders>
              <w:top w:val="single" w:sz="4" w:space="0" w:color="auto"/>
              <w:left w:val="single" w:sz="4" w:space="0" w:color="auto"/>
              <w:bottom w:val="single" w:sz="4" w:space="0" w:color="auto"/>
              <w:right w:val="single" w:sz="4" w:space="0" w:color="auto"/>
            </w:tcBorders>
          </w:tcPr>
          <w:p w14:paraId="0EFB4F97" w14:textId="77777777" w:rsidR="00D73873" w:rsidRPr="00BA2C7D" w:rsidRDefault="00D73873">
            <w:pPr>
              <w:spacing w:after="0" w:line="240" w:lineRule="auto"/>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tcPr>
          <w:p w14:paraId="5A290EE6" w14:textId="172E0C95" w:rsidR="00D73873" w:rsidRPr="00BA2C7D" w:rsidRDefault="00A54C0B">
            <w:pPr>
              <w:spacing w:after="0" w:line="240" w:lineRule="auto"/>
              <w:rPr>
                <w:rFonts w:ascii="Times New Roman" w:hAnsi="Times New Roman" w:cs="Times New Roman"/>
              </w:rPr>
            </w:pPr>
            <w:r>
              <w:rPr>
                <w:rFonts w:ascii="Times New Roman" w:hAnsi="Times New Roman" w:cs="Times New Roman"/>
              </w:rPr>
              <w:t xml:space="preserve">Pirmais </w:t>
            </w:r>
            <w:proofErr w:type="spellStart"/>
            <w:r>
              <w:rPr>
                <w:rFonts w:ascii="Times New Roman" w:hAnsi="Times New Roman" w:cs="Times New Roman"/>
              </w:rPr>
              <w:t>energoaudits</w:t>
            </w:r>
            <w:proofErr w:type="spellEnd"/>
            <w:r>
              <w:rPr>
                <w:rFonts w:ascii="Times New Roman" w:hAnsi="Times New Roman" w:cs="Times New Roman"/>
              </w:rPr>
              <w:t xml:space="preserve"> līdz </w:t>
            </w:r>
            <w:r w:rsidR="004C44B1">
              <w:rPr>
                <w:rFonts w:ascii="Times New Roman" w:hAnsi="Times New Roman" w:cs="Times New Roman"/>
              </w:rPr>
              <w:t>01.12.</w:t>
            </w:r>
            <w:r>
              <w:rPr>
                <w:rFonts w:ascii="Times New Roman" w:hAnsi="Times New Roman" w:cs="Times New Roman"/>
              </w:rPr>
              <w:t>2017</w:t>
            </w:r>
            <w:r w:rsidR="00D73873" w:rsidRPr="00BA2C7D">
              <w:rPr>
                <w:rFonts w:ascii="Times New Roman" w:hAnsi="Times New Roman" w:cs="Times New Roman"/>
              </w:rPr>
              <w:t>., atkārtots – ik pēc 4 gadiem</w:t>
            </w:r>
            <w:r>
              <w:rPr>
                <w:rFonts w:ascii="Times New Roman" w:hAnsi="Times New Roman" w:cs="Times New Roman"/>
              </w:rPr>
              <w:t>, pasākumu ieviešana līdz 01.04.2020.</w:t>
            </w:r>
          </w:p>
        </w:tc>
      </w:tr>
      <w:tr w:rsidR="00BA2C7D" w:rsidRPr="00BA2C7D" w14:paraId="539AEFE5"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0DA7D693" w14:textId="77777777" w:rsidR="00D73873" w:rsidRPr="00BA2C7D" w:rsidRDefault="00D73873" w:rsidP="00BF502D">
            <w:pPr>
              <w:spacing w:after="0" w:line="240" w:lineRule="auto"/>
              <w:rPr>
                <w:rFonts w:ascii="Times New Roman" w:hAnsi="Times New Roman" w:cs="Times New Roman"/>
                <w:bCs/>
              </w:rPr>
            </w:pPr>
            <w:r w:rsidRPr="00BA2C7D">
              <w:rPr>
                <w:rFonts w:ascii="Times New Roman" w:hAnsi="Times New Roman" w:cs="Times New Roman"/>
                <w:bCs/>
              </w:rPr>
              <w:t>6.2.*</w:t>
            </w:r>
          </w:p>
        </w:tc>
        <w:tc>
          <w:tcPr>
            <w:tcW w:w="1337" w:type="pct"/>
            <w:tcBorders>
              <w:top w:val="single" w:sz="4" w:space="0" w:color="auto"/>
              <w:left w:val="single" w:sz="4" w:space="0" w:color="auto"/>
              <w:bottom w:val="single" w:sz="4" w:space="0" w:color="auto"/>
              <w:right w:val="single" w:sz="4" w:space="0" w:color="auto"/>
            </w:tcBorders>
          </w:tcPr>
          <w:p w14:paraId="7ADF6CE3" w14:textId="77777777" w:rsidR="00D73873" w:rsidRPr="00BA2C7D" w:rsidRDefault="00D73873" w:rsidP="009057C2">
            <w:pPr>
              <w:spacing w:after="0" w:line="240" w:lineRule="auto"/>
              <w:rPr>
                <w:rFonts w:ascii="Times New Roman" w:hAnsi="Times New Roman" w:cs="Times New Roman"/>
              </w:rPr>
            </w:pPr>
            <w:proofErr w:type="spellStart"/>
            <w:r w:rsidRPr="00BA2C7D">
              <w:rPr>
                <w:rFonts w:ascii="Times New Roman" w:hAnsi="Times New Roman" w:cs="Times New Roman"/>
              </w:rPr>
              <w:t>Energopārvaldība</w:t>
            </w:r>
            <w:proofErr w:type="spellEnd"/>
            <w:r w:rsidRPr="00BA2C7D">
              <w:rPr>
                <w:rFonts w:ascii="Times New Roman" w:hAnsi="Times New Roman" w:cs="Times New Roman"/>
              </w:rPr>
              <w:t xml:space="preserve"> lielajos elektroenerģijas patērētājos</w:t>
            </w:r>
          </w:p>
        </w:tc>
        <w:tc>
          <w:tcPr>
            <w:tcW w:w="899" w:type="pct"/>
            <w:tcBorders>
              <w:top w:val="single" w:sz="4" w:space="0" w:color="auto"/>
              <w:left w:val="single" w:sz="4" w:space="0" w:color="auto"/>
              <w:bottom w:val="single" w:sz="4" w:space="0" w:color="auto"/>
              <w:right w:val="single" w:sz="4" w:space="0" w:color="auto"/>
            </w:tcBorders>
          </w:tcPr>
          <w:p w14:paraId="6861361A"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Ieviesta energopārvaldības sistēma lielajos elektroenerģijas patērētājos, uzlabota energoefektivitāte</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465642D" w14:textId="77777777" w:rsidR="00D73873" w:rsidRPr="00BA2C7D" w:rsidRDefault="001718A2">
            <w:pPr>
              <w:spacing w:after="0" w:line="240" w:lineRule="auto"/>
              <w:rPr>
                <w:rFonts w:ascii="Times New Roman" w:hAnsi="Times New Roman" w:cs="Times New Roman"/>
              </w:rPr>
            </w:pPr>
            <w:r w:rsidRPr="00BA2C7D">
              <w:rPr>
                <w:rFonts w:ascii="Times New Roman" w:hAnsi="Times New Roman" w:cs="Times New Roman"/>
                <w:bCs/>
              </w:rPr>
              <w:t>Uzkrātais</w:t>
            </w:r>
            <w:r w:rsidR="00D73873" w:rsidRPr="00BA2C7D">
              <w:rPr>
                <w:rFonts w:ascii="Times New Roman" w:hAnsi="Times New Roman" w:cs="Times New Roman"/>
                <w:bCs/>
              </w:rPr>
              <w:t xml:space="preserve"> enerģijas ietaupījums</w:t>
            </w:r>
            <w:r w:rsidR="00D329C5" w:rsidRPr="00BA2C7D">
              <w:rPr>
                <w:rFonts w:ascii="Times New Roman" w:hAnsi="Times New Roman" w:cs="Times New Roman"/>
                <w:bCs/>
              </w:rPr>
              <w:t xml:space="preserve"> 54</w:t>
            </w:r>
            <w:r w:rsidR="008E2685" w:rsidRPr="00BA2C7D">
              <w:rPr>
                <w:rFonts w:ascii="Times New Roman" w:hAnsi="Times New Roman" w:cs="Times New Roman"/>
                <w:bCs/>
              </w:rPr>
              <w:t>,0</w:t>
            </w:r>
            <w:r w:rsidR="00D329C5" w:rsidRPr="00BA2C7D">
              <w:rPr>
                <w:rFonts w:ascii="Times New Roman" w:hAnsi="Times New Roman" w:cs="Times New Roman"/>
                <w:bCs/>
              </w:rPr>
              <w:t xml:space="preserve"> </w:t>
            </w:r>
            <w:proofErr w:type="spellStart"/>
            <w:r w:rsidR="00D329C5" w:rsidRPr="00BA2C7D">
              <w:rPr>
                <w:rFonts w:ascii="Times New Roman" w:hAnsi="Times New Roman" w:cs="Times New Roman"/>
                <w:bCs/>
              </w:rPr>
              <w:t>GWh</w:t>
            </w:r>
            <w:proofErr w:type="spellEnd"/>
          </w:p>
        </w:tc>
        <w:tc>
          <w:tcPr>
            <w:tcW w:w="508" w:type="pct"/>
            <w:tcBorders>
              <w:top w:val="single" w:sz="4" w:space="0" w:color="auto"/>
              <w:left w:val="single" w:sz="4" w:space="0" w:color="auto"/>
              <w:bottom w:val="single" w:sz="4" w:space="0" w:color="auto"/>
              <w:right w:val="single" w:sz="4" w:space="0" w:color="auto"/>
            </w:tcBorders>
          </w:tcPr>
          <w:p w14:paraId="70C0FF4A"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E</w:t>
            </w:r>
            <w:r w:rsidR="005003EB">
              <w:rPr>
                <w:rFonts w:ascii="Times New Roman" w:hAnsi="Times New Roman" w:cs="Times New Roman"/>
              </w:rPr>
              <w:t>M</w:t>
            </w:r>
          </w:p>
        </w:tc>
        <w:tc>
          <w:tcPr>
            <w:tcW w:w="614" w:type="pct"/>
            <w:tcBorders>
              <w:top w:val="single" w:sz="4" w:space="0" w:color="auto"/>
              <w:left w:val="single" w:sz="4" w:space="0" w:color="auto"/>
              <w:bottom w:val="single" w:sz="4" w:space="0" w:color="auto"/>
              <w:right w:val="single" w:sz="4" w:space="0" w:color="auto"/>
            </w:tcBorders>
          </w:tcPr>
          <w:p w14:paraId="370EBE48" w14:textId="77777777" w:rsidR="00D73873" w:rsidRPr="00BA2C7D" w:rsidRDefault="00D73873">
            <w:pPr>
              <w:spacing w:after="0" w:line="240" w:lineRule="auto"/>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tcPr>
          <w:p w14:paraId="4BA6A87F" w14:textId="77777777" w:rsidR="00D73873" w:rsidRPr="00BA2C7D" w:rsidRDefault="00D73873">
            <w:pPr>
              <w:spacing w:after="0" w:line="240" w:lineRule="auto"/>
              <w:rPr>
                <w:rFonts w:ascii="Times New Roman" w:hAnsi="Times New Roman" w:cs="Times New Roman"/>
              </w:rPr>
            </w:pPr>
            <w:r w:rsidRPr="00BA2C7D">
              <w:rPr>
                <w:rFonts w:ascii="Times New Roman" w:hAnsi="Times New Roman" w:cs="Times New Roman"/>
              </w:rPr>
              <w:t>Līdz 01.04.201</w:t>
            </w:r>
            <w:r w:rsidR="00A54C0B">
              <w:rPr>
                <w:rFonts w:ascii="Times New Roman" w:hAnsi="Times New Roman" w:cs="Times New Roman"/>
              </w:rPr>
              <w:t>8</w:t>
            </w:r>
            <w:r w:rsidRPr="00BA2C7D">
              <w:rPr>
                <w:rFonts w:ascii="Times New Roman" w:hAnsi="Times New Roman" w:cs="Times New Roman"/>
              </w:rPr>
              <w:t>.</w:t>
            </w:r>
            <w:r w:rsidR="004753DA">
              <w:rPr>
                <w:rFonts w:ascii="Times New Roman" w:hAnsi="Times New Roman" w:cs="Times New Roman"/>
              </w:rPr>
              <w:t>, pasākumu ieviešana līdz 01.04.2022.</w:t>
            </w:r>
          </w:p>
        </w:tc>
      </w:tr>
      <w:tr w:rsidR="00411D9D" w:rsidRPr="00BA2C7D" w14:paraId="0A513EE7" w14:textId="77777777" w:rsidTr="008D01FF">
        <w:trPr>
          <w:jc w:val="center"/>
        </w:trPr>
        <w:tc>
          <w:tcPr>
            <w:tcW w:w="252" w:type="pct"/>
            <w:tcBorders>
              <w:top w:val="single" w:sz="4" w:space="0" w:color="auto"/>
              <w:left w:val="single" w:sz="4" w:space="0" w:color="auto"/>
              <w:bottom w:val="single" w:sz="4" w:space="0" w:color="auto"/>
              <w:right w:val="single" w:sz="4" w:space="0" w:color="auto"/>
            </w:tcBorders>
          </w:tcPr>
          <w:p w14:paraId="4F3B98BD" w14:textId="7D6A5AD0" w:rsidR="00411D9D" w:rsidRPr="00BA2C7D" w:rsidRDefault="00411D9D" w:rsidP="00BF502D">
            <w:pPr>
              <w:spacing w:after="0" w:line="240" w:lineRule="auto"/>
              <w:rPr>
                <w:rFonts w:ascii="Times New Roman" w:hAnsi="Times New Roman" w:cs="Times New Roman"/>
                <w:bCs/>
              </w:rPr>
            </w:pPr>
            <w:r>
              <w:rPr>
                <w:rFonts w:ascii="Times New Roman" w:hAnsi="Times New Roman" w:cs="Times New Roman"/>
                <w:bCs/>
              </w:rPr>
              <w:t>6.</w:t>
            </w:r>
            <w:r w:rsidR="004E7816">
              <w:rPr>
                <w:rFonts w:ascii="Times New Roman" w:hAnsi="Times New Roman" w:cs="Times New Roman"/>
                <w:bCs/>
              </w:rPr>
              <w:t>3</w:t>
            </w:r>
            <w:r>
              <w:rPr>
                <w:rFonts w:ascii="Times New Roman" w:hAnsi="Times New Roman" w:cs="Times New Roman"/>
                <w:bCs/>
              </w:rPr>
              <w:t>.</w:t>
            </w:r>
            <w:r w:rsidR="00E33BB3">
              <w:rPr>
                <w:rFonts w:ascii="Times New Roman" w:hAnsi="Times New Roman" w:cs="Times New Roman"/>
                <w:bCs/>
              </w:rPr>
              <w:t>*</w:t>
            </w:r>
          </w:p>
        </w:tc>
        <w:tc>
          <w:tcPr>
            <w:tcW w:w="1337" w:type="pct"/>
            <w:tcBorders>
              <w:top w:val="single" w:sz="4" w:space="0" w:color="auto"/>
              <w:left w:val="single" w:sz="4" w:space="0" w:color="auto"/>
              <w:bottom w:val="single" w:sz="4" w:space="0" w:color="auto"/>
              <w:right w:val="single" w:sz="4" w:space="0" w:color="auto"/>
            </w:tcBorders>
          </w:tcPr>
          <w:p w14:paraId="3C5F7702" w14:textId="61DFDAFB" w:rsidR="00411D9D" w:rsidRPr="00BA2C7D" w:rsidRDefault="00411D9D" w:rsidP="009057C2">
            <w:pPr>
              <w:spacing w:after="0" w:line="240" w:lineRule="auto"/>
              <w:rPr>
                <w:rFonts w:ascii="Times New Roman" w:hAnsi="Times New Roman" w:cs="Times New Roman"/>
              </w:rPr>
            </w:pPr>
            <w:r>
              <w:rPr>
                <w:rFonts w:ascii="Times New Roman" w:hAnsi="Times New Roman" w:cs="Times New Roman"/>
              </w:rPr>
              <w:t>Brīvprātīga vienošanās par energoefektivitātes uzlabošanu</w:t>
            </w:r>
          </w:p>
        </w:tc>
        <w:tc>
          <w:tcPr>
            <w:tcW w:w="899" w:type="pct"/>
            <w:tcBorders>
              <w:top w:val="single" w:sz="4" w:space="0" w:color="auto"/>
              <w:left w:val="single" w:sz="4" w:space="0" w:color="auto"/>
              <w:bottom w:val="single" w:sz="4" w:space="0" w:color="auto"/>
              <w:right w:val="single" w:sz="4" w:space="0" w:color="auto"/>
            </w:tcBorders>
          </w:tcPr>
          <w:p w14:paraId="3565543B" w14:textId="4DF507E4" w:rsidR="00411D9D" w:rsidRPr="00BA2C7D" w:rsidRDefault="00411D9D">
            <w:pPr>
              <w:spacing w:after="0" w:line="240" w:lineRule="auto"/>
              <w:rPr>
                <w:rFonts w:ascii="Times New Roman" w:hAnsi="Times New Roman" w:cs="Times New Roman"/>
              </w:rPr>
            </w:pPr>
            <w:r>
              <w:rPr>
                <w:rFonts w:ascii="Times New Roman" w:hAnsi="Times New Roman" w:cs="Times New Roman"/>
              </w:rPr>
              <w:t>Sasniegts enerģijas ietaupījums vismaz 10 % apmērā</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0B5D205F" w14:textId="0DB4D598" w:rsidR="00411D9D" w:rsidRPr="00BA2C7D" w:rsidRDefault="008C71B9">
            <w:pPr>
              <w:spacing w:after="0" w:line="240" w:lineRule="auto"/>
              <w:rPr>
                <w:rFonts w:ascii="Times New Roman" w:hAnsi="Times New Roman" w:cs="Times New Roman"/>
                <w:bCs/>
              </w:rPr>
            </w:pPr>
            <w:r>
              <w:rPr>
                <w:rFonts w:ascii="Times New Roman" w:hAnsi="Times New Roman" w:cs="Times New Roman"/>
                <w:bCs/>
              </w:rPr>
              <w:t>Uzkrātais enerģijas ietaupījums tiks precizēts</w:t>
            </w:r>
          </w:p>
        </w:tc>
        <w:tc>
          <w:tcPr>
            <w:tcW w:w="508" w:type="pct"/>
            <w:tcBorders>
              <w:top w:val="single" w:sz="4" w:space="0" w:color="auto"/>
              <w:left w:val="single" w:sz="4" w:space="0" w:color="auto"/>
              <w:bottom w:val="single" w:sz="4" w:space="0" w:color="auto"/>
              <w:right w:val="single" w:sz="4" w:space="0" w:color="auto"/>
            </w:tcBorders>
          </w:tcPr>
          <w:p w14:paraId="0EAF9430" w14:textId="04CE4029" w:rsidR="00411D9D" w:rsidRPr="00BA2C7D" w:rsidRDefault="00AE747B">
            <w:pPr>
              <w:spacing w:after="0" w:line="240" w:lineRule="auto"/>
              <w:rPr>
                <w:rFonts w:ascii="Times New Roman" w:hAnsi="Times New Roman" w:cs="Times New Roman"/>
              </w:rPr>
            </w:pPr>
            <w:r>
              <w:rPr>
                <w:rFonts w:ascii="Times New Roman" w:hAnsi="Times New Roman" w:cs="Times New Roman"/>
              </w:rPr>
              <w:t>EM</w:t>
            </w:r>
          </w:p>
        </w:tc>
        <w:tc>
          <w:tcPr>
            <w:tcW w:w="614" w:type="pct"/>
            <w:tcBorders>
              <w:top w:val="single" w:sz="4" w:space="0" w:color="auto"/>
              <w:left w:val="single" w:sz="4" w:space="0" w:color="auto"/>
              <w:bottom w:val="single" w:sz="4" w:space="0" w:color="auto"/>
              <w:right w:val="single" w:sz="4" w:space="0" w:color="auto"/>
            </w:tcBorders>
          </w:tcPr>
          <w:p w14:paraId="00D4A758" w14:textId="0715A4BE" w:rsidR="00411D9D" w:rsidRPr="00BA2C7D" w:rsidRDefault="00AE747B">
            <w:pPr>
              <w:spacing w:after="0" w:line="240" w:lineRule="auto"/>
              <w:rPr>
                <w:rFonts w:ascii="Times New Roman" w:hAnsi="Times New Roman" w:cs="Times New Roman"/>
              </w:rPr>
            </w:pPr>
            <w:r>
              <w:rPr>
                <w:rFonts w:ascii="Times New Roman" w:hAnsi="Times New Roman" w:cs="Times New Roman"/>
              </w:rPr>
              <w:t>Brīvprātīgo vienošanos noslēgušās puses</w:t>
            </w:r>
            <w:r w:rsidR="00EF19ED">
              <w:rPr>
                <w:rFonts w:ascii="Times New Roman" w:hAnsi="Times New Roman" w:cs="Times New Roman"/>
              </w:rPr>
              <w:t xml:space="preserve"> (energoapgādes komersanti u.c.)</w:t>
            </w:r>
          </w:p>
        </w:tc>
        <w:tc>
          <w:tcPr>
            <w:tcW w:w="627" w:type="pct"/>
            <w:tcBorders>
              <w:top w:val="single" w:sz="4" w:space="0" w:color="auto"/>
              <w:left w:val="single" w:sz="4" w:space="0" w:color="auto"/>
              <w:bottom w:val="single" w:sz="4" w:space="0" w:color="auto"/>
              <w:right w:val="single" w:sz="4" w:space="0" w:color="auto"/>
            </w:tcBorders>
          </w:tcPr>
          <w:p w14:paraId="79248D64" w14:textId="4803AE13" w:rsidR="00411D9D" w:rsidRPr="00BA2C7D" w:rsidRDefault="00AE747B">
            <w:pPr>
              <w:spacing w:after="0" w:line="240" w:lineRule="auto"/>
              <w:rPr>
                <w:rFonts w:ascii="Times New Roman" w:hAnsi="Times New Roman" w:cs="Times New Roman"/>
              </w:rPr>
            </w:pPr>
            <w:r>
              <w:rPr>
                <w:rFonts w:ascii="Times New Roman" w:hAnsi="Times New Roman" w:cs="Times New Roman"/>
              </w:rPr>
              <w:t>Iespējams noslēgt sākot ar 2016. gada oktobri (vienošanās uz 5 gadiem)</w:t>
            </w:r>
          </w:p>
        </w:tc>
      </w:tr>
      <w:tr w:rsidR="008C71B9" w:rsidRPr="00BA2C7D" w14:paraId="6DB3A877" w14:textId="77777777" w:rsidTr="008C71B9">
        <w:trPr>
          <w:jc w:val="center"/>
        </w:trPr>
        <w:tc>
          <w:tcPr>
            <w:tcW w:w="5000" w:type="pct"/>
            <w:gridSpan w:val="7"/>
            <w:tcBorders>
              <w:top w:val="single" w:sz="4" w:space="0" w:color="auto"/>
              <w:left w:val="single" w:sz="4" w:space="0" w:color="auto"/>
              <w:bottom w:val="single" w:sz="4" w:space="0" w:color="auto"/>
              <w:right w:val="single" w:sz="4" w:space="0" w:color="auto"/>
            </w:tcBorders>
          </w:tcPr>
          <w:p w14:paraId="035EFA44" w14:textId="60A38019" w:rsidR="008C71B9" w:rsidRPr="008C71B9" w:rsidRDefault="008C71B9" w:rsidP="008C71B9">
            <w:pPr>
              <w:spacing w:after="0" w:line="240" w:lineRule="auto"/>
              <w:jc w:val="right"/>
              <w:rPr>
                <w:rFonts w:ascii="Times New Roman" w:hAnsi="Times New Roman" w:cs="Times New Roman"/>
              </w:rPr>
            </w:pPr>
            <w:r w:rsidRPr="00E87EF4">
              <w:rPr>
                <w:rFonts w:ascii="Times New Roman" w:hAnsi="Times New Roman" w:cs="Times New Roman"/>
                <w:b/>
              </w:rPr>
              <w:t>Kopējais uzkrātais enerģijas  ietaupījums periodā līdz 2020. gadam:</w:t>
            </w:r>
            <w:r>
              <w:rPr>
                <w:rFonts w:ascii="Times New Roman" w:hAnsi="Times New Roman" w:cs="Times New Roman"/>
              </w:rPr>
              <w:t xml:space="preserve"> </w:t>
            </w:r>
            <w:r w:rsidR="00152463">
              <w:rPr>
                <w:rFonts w:ascii="Times New Roman" w:hAnsi="Times New Roman" w:cs="Times New Roman"/>
                <w:b/>
              </w:rPr>
              <w:t>2166,9</w:t>
            </w:r>
            <w:r w:rsidRPr="008C71B9">
              <w:rPr>
                <w:rFonts w:ascii="Times New Roman" w:hAnsi="Times New Roman" w:cs="Times New Roman"/>
                <w:b/>
              </w:rPr>
              <w:t xml:space="preserve"> </w:t>
            </w:r>
            <w:proofErr w:type="spellStart"/>
            <w:r w:rsidRPr="008C71B9">
              <w:rPr>
                <w:rFonts w:ascii="Times New Roman" w:hAnsi="Times New Roman" w:cs="Times New Roman"/>
                <w:b/>
              </w:rPr>
              <w:t>GWh</w:t>
            </w:r>
            <w:proofErr w:type="spellEnd"/>
          </w:p>
        </w:tc>
      </w:tr>
    </w:tbl>
    <w:p w14:paraId="15603137" w14:textId="587DCCDA" w:rsidR="006E3FEE" w:rsidRDefault="006E3FEE" w:rsidP="00FD77CB">
      <w:pPr>
        <w:spacing w:after="0" w:line="240" w:lineRule="auto"/>
        <w:rPr>
          <w:rFonts w:ascii="Times New Roman" w:hAnsi="Times New Roman" w:cs="Times New Roman"/>
          <w:b/>
          <w:sz w:val="24"/>
          <w:szCs w:val="24"/>
        </w:rPr>
        <w:sectPr w:rsidR="006E3FEE" w:rsidSect="005E04C4">
          <w:pgSz w:w="16838" w:h="11906" w:orient="landscape"/>
          <w:pgMar w:top="1702" w:right="1440" w:bottom="1560" w:left="1440" w:header="708" w:footer="708" w:gutter="0"/>
          <w:cols w:space="708"/>
          <w:docGrid w:linePitch="360"/>
        </w:sectPr>
      </w:pPr>
    </w:p>
    <w:p w14:paraId="264CB88A" w14:textId="49B754C4" w:rsidR="006E3FEE" w:rsidRPr="00477730" w:rsidRDefault="00632CA8" w:rsidP="006E3FEE">
      <w:pPr>
        <w:pStyle w:val="Heading2"/>
      </w:pPr>
      <w:bookmarkStart w:id="43" w:name="_Toc477963804"/>
      <w:r>
        <w:lastRenderedPageBreak/>
        <w:t>2.4</w:t>
      </w:r>
      <w:r w:rsidR="00FA3264" w:rsidRPr="00477730">
        <w:t>. Obligātā</w:t>
      </w:r>
      <w:r w:rsidR="006E3FEE" w:rsidRPr="00477730">
        <w:t xml:space="preserve"> mērķ</w:t>
      </w:r>
      <w:r w:rsidR="00FA3264" w:rsidRPr="00477730">
        <w:t>a</w:t>
      </w:r>
      <w:r w:rsidR="006E3FEE" w:rsidRPr="00477730">
        <w:t xml:space="preserve"> </w:t>
      </w:r>
      <w:r w:rsidR="00477730">
        <w:t xml:space="preserve">sasniegšanas </w:t>
      </w:r>
      <w:r w:rsidR="00FA3264" w:rsidRPr="00477730">
        <w:t>pārskats</w:t>
      </w:r>
      <w:r w:rsidR="00E43949">
        <w:t xml:space="preserve"> </w:t>
      </w:r>
      <w:r w:rsidR="00E43949" w:rsidRPr="004E5CDE">
        <w:t>un papildus alternatīvie pasākumi</w:t>
      </w:r>
      <w:bookmarkEnd w:id="43"/>
    </w:p>
    <w:p w14:paraId="68504A64" w14:textId="77777777" w:rsidR="006E3FEE" w:rsidRDefault="006E3FEE" w:rsidP="006E3FEE">
      <w:pPr>
        <w:spacing w:after="0" w:line="240" w:lineRule="auto"/>
        <w:ind w:firstLine="567"/>
        <w:jc w:val="both"/>
        <w:rPr>
          <w:rFonts w:ascii="Times New Roman" w:hAnsi="Times New Roman" w:cs="Times New Roman"/>
          <w:sz w:val="24"/>
          <w:szCs w:val="24"/>
        </w:rPr>
      </w:pPr>
    </w:p>
    <w:p w14:paraId="6B42CA5F" w14:textId="39665551" w:rsidR="006E3FEE" w:rsidRDefault="006E3FEE" w:rsidP="006E3F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Obligātā mērķa sasniegšanai</w:t>
      </w:r>
      <w:r w:rsidR="006662D5">
        <w:rPr>
          <w:rFonts w:ascii="Times New Roman" w:hAnsi="Times New Roman" w:cs="Times New Roman"/>
          <w:sz w:val="24"/>
          <w:szCs w:val="24"/>
        </w:rPr>
        <w:t xml:space="preserve"> atkarībā no ietaupījumu apjoma, ko nodrošinās EPS un brīvprātīgās vienošanās, jāapsver nepieciešamība laicīgi</w:t>
      </w:r>
      <w:r>
        <w:rPr>
          <w:rFonts w:ascii="Times New Roman" w:hAnsi="Times New Roman" w:cs="Times New Roman"/>
          <w:sz w:val="24"/>
          <w:szCs w:val="24"/>
        </w:rPr>
        <w:t xml:space="preserve"> ievie</w:t>
      </w:r>
      <w:r w:rsidR="00FA3264">
        <w:rPr>
          <w:rFonts w:ascii="Times New Roman" w:hAnsi="Times New Roman" w:cs="Times New Roman"/>
          <w:sz w:val="24"/>
          <w:szCs w:val="24"/>
        </w:rPr>
        <w:t>st</w:t>
      </w:r>
      <w:r>
        <w:rPr>
          <w:rFonts w:ascii="Times New Roman" w:hAnsi="Times New Roman" w:cs="Times New Roman"/>
          <w:sz w:val="24"/>
          <w:szCs w:val="24"/>
        </w:rPr>
        <w:t xml:space="preserve"> papildus alternatīvos pasākumus. </w:t>
      </w:r>
      <w:r w:rsidRPr="004B2484">
        <w:rPr>
          <w:rFonts w:ascii="Times New Roman" w:hAnsi="Times New Roman" w:cs="Times New Roman"/>
          <w:sz w:val="24"/>
          <w:szCs w:val="24"/>
        </w:rPr>
        <w:t>Ņemot vērā EPS iekļauto energoapgādes komersantu iespējas veicināt patērētāju efektivitāti</w:t>
      </w:r>
      <w:r w:rsidR="00FA3264">
        <w:rPr>
          <w:rFonts w:ascii="Times New Roman" w:hAnsi="Times New Roman" w:cs="Times New Roman"/>
          <w:sz w:val="24"/>
          <w:szCs w:val="24"/>
        </w:rPr>
        <w:t>, kā arī nodrošināto elastību</w:t>
      </w:r>
      <w:r w:rsidR="000A0EE6" w:rsidRPr="000A0EE6">
        <w:rPr>
          <w:rFonts w:ascii="Times New Roman" w:hAnsi="Times New Roman" w:cs="Times New Roman"/>
          <w:sz w:val="24"/>
          <w:szCs w:val="24"/>
        </w:rPr>
        <w:t xml:space="preserve"> </w:t>
      </w:r>
      <w:r w:rsidR="000A0EE6">
        <w:rPr>
          <w:rFonts w:ascii="Times New Roman" w:hAnsi="Times New Roman" w:cs="Times New Roman"/>
          <w:sz w:val="24"/>
          <w:szCs w:val="24"/>
        </w:rPr>
        <w:t>pusēm</w:t>
      </w:r>
      <w:r w:rsidR="00FA3264">
        <w:rPr>
          <w:rFonts w:ascii="Times New Roman" w:hAnsi="Times New Roman" w:cs="Times New Roman"/>
          <w:sz w:val="24"/>
          <w:szCs w:val="24"/>
        </w:rPr>
        <w:t>, noslēdzot brīvprātīgo vienošanos</w:t>
      </w:r>
      <w:r w:rsidRPr="004B2484">
        <w:rPr>
          <w:rFonts w:ascii="Times New Roman" w:hAnsi="Times New Roman" w:cs="Times New Roman"/>
          <w:sz w:val="24"/>
          <w:szCs w:val="24"/>
        </w:rPr>
        <w:t xml:space="preserve">, sasniegtie enerģijas ietaupījumi </w:t>
      </w:r>
      <w:r w:rsidR="00FA3264">
        <w:rPr>
          <w:rFonts w:ascii="Times New Roman" w:hAnsi="Times New Roman" w:cs="Times New Roman"/>
          <w:sz w:val="24"/>
          <w:szCs w:val="24"/>
        </w:rPr>
        <w:t xml:space="preserve">var </w:t>
      </w:r>
      <w:r w:rsidRPr="004B2484">
        <w:rPr>
          <w:rFonts w:ascii="Times New Roman" w:hAnsi="Times New Roman" w:cs="Times New Roman"/>
          <w:sz w:val="24"/>
          <w:szCs w:val="24"/>
        </w:rPr>
        <w:t>nebū</w:t>
      </w:r>
      <w:r w:rsidR="00FA3264">
        <w:rPr>
          <w:rFonts w:ascii="Times New Roman" w:hAnsi="Times New Roman" w:cs="Times New Roman"/>
          <w:sz w:val="24"/>
          <w:szCs w:val="24"/>
        </w:rPr>
        <w:t>t</w:t>
      </w:r>
      <w:r w:rsidRPr="004B2484">
        <w:rPr>
          <w:rFonts w:ascii="Times New Roman" w:hAnsi="Times New Roman" w:cs="Times New Roman"/>
          <w:sz w:val="24"/>
          <w:szCs w:val="24"/>
        </w:rPr>
        <w:t xml:space="preserve"> pietiekoši obligātā mērķa enerģijas ietaupījumu</w:t>
      </w:r>
      <w:r w:rsidR="00FA3264">
        <w:rPr>
          <w:rFonts w:ascii="Times New Roman" w:hAnsi="Times New Roman" w:cs="Times New Roman"/>
          <w:sz w:val="24"/>
          <w:szCs w:val="24"/>
        </w:rPr>
        <w:t xml:space="preserve"> </w:t>
      </w:r>
      <w:r w:rsidR="00933C90">
        <w:rPr>
          <w:rFonts w:ascii="Times New Roman" w:hAnsi="Times New Roman" w:cs="Times New Roman"/>
          <w:sz w:val="24"/>
          <w:szCs w:val="24"/>
        </w:rPr>
        <w:t>nosegšanā</w:t>
      </w:r>
      <w:r w:rsidR="00477730">
        <w:rPr>
          <w:rFonts w:ascii="Times New Roman" w:hAnsi="Times New Roman" w:cs="Times New Roman"/>
          <w:sz w:val="24"/>
          <w:szCs w:val="24"/>
        </w:rPr>
        <w:t xml:space="preserve">. Šādā gadījumā būtu </w:t>
      </w:r>
      <w:r w:rsidRPr="004B2484">
        <w:rPr>
          <w:rFonts w:ascii="Times New Roman" w:hAnsi="Times New Roman" w:cs="Times New Roman"/>
          <w:sz w:val="24"/>
          <w:szCs w:val="24"/>
        </w:rPr>
        <w:t xml:space="preserve">nepieciešams identificēt un ieviest papildus </w:t>
      </w:r>
      <w:r w:rsidR="00477730">
        <w:rPr>
          <w:rFonts w:ascii="Times New Roman" w:hAnsi="Times New Roman" w:cs="Times New Roman"/>
          <w:sz w:val="24"/>
          <w:szCs w:val="24"/>
        </w:rPr>
        <w:t>alternatīvos</w:t>
      </w:r>
      <w:r w:rsidRPr="004B2484">
        <w:rPr>
          <w:rFonts w:ascii="Times New Roman" w:hAnsi="Times New Roman" w:cs="Times New Roman"/>
          <w:sz w:val="24"/>
          <w:szCs w:val="24"/>
        </w:rPr>
        <w:t xml:space="preserve"> pasā</w:t>
      </w:r>
      <w:r w:rsidR="0008523B">
        <w:rPr>
          <w:rFonts w:ascii="Times New Roman" w:hAnsi="Times New Roman" w:cs="Times New Roman"/>
          <w:sz w:val="24"/>
          <w:szCs w:val="24"/>
        </w:rPr>
        <w:t>kumus un paredzēt valsts budžeta līdzekļus to veicināšanai.</w:t>
      </w:r>
    </w:p>
    <w:p w14:paraId="7C5A9BDD" w14:textId="0AD2EB5E" w:rsidR="006E3FEE" w:rsidRDefault="00FA3264" w:rsidP="006E3F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477730">
        <w:rPr>
          <w:rFonts w:ascii="Times New Roman" w:hAnsi="Times New Roman" w:cs="Times New Roman"/>
          <w:sz w:val="24"/>
          <w:szCs w:val="24"/>
        </w:rPr>
        <w:t xml:space="preserve">espējamie </w:t>
      </w:r>
      <w:r w:rsidR="00E43949">
        <w:rPr>
          <w:rFonts w:ascii="Times New Roman" w:hAnsi="Times New Roman" w:cs="Times New Roman"/>
          <w:sz w:val="24"/>
          <w:szCs w:val="24"/>
        </w:rPr>
        <w:t xml:space="preserve">papildus </w:t>
      </w:r>
      <w:r w:rsidR="006E3FEE">
        <w:rPr>
          <w:rFonts w:ascii="Times New Roman" w:hAnsi="Times New Roman" w:cs="Times New Roman"/>
          <w:sz w:val="24"/>
          <w:szCs w:val="24"/>
        </w:rPr>
        <w:t>pasākumi, kas periodā līdz 2020. gadam varētu sniegt ieguldījumu obligātā mērķa sasniegšanā,  ir šādi:</w:t>
      </w:r>
    </w:p>
    <w:p w14:paraId="3B1A6924" w14:textId="29BD04DC" w:rsidR="006E3FEE" w:rsidRPr="00FB2B64" w:rsidRDefault="000A0EE6" w:rsidP="006E3FEE">
      <w:pPr>
        <w:pStyle w:val="ListParagraph"/>
        <w:numPr>
          <w:ilvl w:val="0"/>
          <w:numId w:val="28"/>
        </w:numPr>
        <w:spacing w:after="0" w:line="240" w:lineRule="auto"/>
        <w:jc w:val="both"/>
        <w:rPr>
          <w:rFonts w:ascii="Times New Roman" w:hAnsi="Times New Roman" w:cs="Times New Roman"/>
          <w:sz w:val="24"/>
          <w:szCs w:val="24"/>
        </w:rPr>
      </w:pPr>
      <w:r>
        <w:rPr>
          <w:rFonts w:ascii="Times New Roman" w:eastAsiaTheme="majorEastAsia" w:hAnsi="Times New Roman" w:cs="Times New Roman"/>
          <w:bCs/>
          <w:sz w:val="24"/>
          <w:szCs w:val="24"/>
        </w:rPr>
        <w:t>e</w:t>
      </w:r>
      <w:r w:rsidR="006E3FEE" w:rsidRPr="00FB2B64">
        <w:rPr>
          <w:rFonts w:ascii="Times New Roman" w:eastAsiaTheme="majorEastAsia" w:hAnsi="Times New Roman" w:cs="Times New Roman"/>
          <w:bCs/>
          <w:sz w:val="24"/>
          <w:szCs w:val="24"/>
        </w:rPr>
        <w:t xml:space="preserve">misijas kvotu izsolīšanas instrumenta </w:t>
      </w:r>
      <w:r w:rsidR="006E3FEE" w:rsidRPr="00FB2B64">
        <w:rPr>
          <w:rFonts w:ascii="Times New Roman" w:hAnsi="Times New Roman" w:cs="Times New Roman"/>
          <w:sz w:val="24"/>
          <w:szCs w:val="24"/>
        </w:rPr>
        <w:t>(turpmāk – EKII) finansēt</w:t>
      </w:r>
      <w:r w:rsidR="006E3FEE">
        <w:rPr>
          <w:rFonts w:ascii="Times New Roman" w:hAnsi="Times New Roman" w:cs="Times New Roman"/>
          <w:sz w:val="24"/>
          <w:szCs w:val="24"/>
        </w:rPr>
        <w:t xml:space="preserve">ās </w:t>
      </w:r>
      <w:r w:rsidR="006E3FEE" w:rsidRPr="00FB2B64">
        <w:rPr>
          <w:rFonts w:ascii="Times New Roman" w:hAnsi="Times New Roman" w:cs="Times New Roman"/>
          <w:sz w:val="24"/>
          <w:szCs w:val="24"/>
        </w:rPr>
        <w:t>jaun</w:t>
      </w:r>
      <w:r w:rsidR="006E3FEE">
        <w:rPr>
          <w:rFonts w:ascii="Times New Roman" w:hAnsi="Times New Roman" w:cs="Times New Roman"/>
          <w:sz w:val="24"/>
          <w:szCs w:val="24"/>
        </w:rPr>
        <w:t>ās</w:t>
      </w:r>
      <w:r w:rsidR="006E3FEE" w:rsidRPr="00FB2B64">
        <w:rPr>
          <w:rFonts w:ascii="Times New Roman" w:hAnsi="Times New Roman" w:cs="Times New Roman"/>
          <w:sz w:val="24"/>
          <w:szCs w:val="24"/>
        </w:rPr>
        <w:t xml:space="preserve"> programm</w:t>
      </w:r>
      <w:r w:rsidR="006E3FEE">
        <w:rPr>
          <w:rFonts w:ascii="Times New Roman" w:hAnsi="Times New Roman" w:cs="Times New Roman"/>
          <w:sz w:val="24"/>
          <w:szCs w:val="24"/>
        </w:rPr>
        <w:t>as</w:t>
      </w:r>
      <w:r w:rsidR="006E3FEE" w:rsidRPr="00FB2B64">
        <w:rPr>
          <w:rFonts w:ascii="Times New Roman" w:hAnsi="Times New Roman" w:cs="Times New Roman"/>
          <w:sz w:val="24"/>
          <w:szCs w:val="24"/>
        </w:rPr>
        <w:t xml:space="preserve"> energoefektivitātes uz</w:t>
      </w:r>
      <w:r w:rsidR="006E3FEE">
        <w:rPr>
          <w:rFonts w:ascii="Times New Roman" w:hAnsi="Times New Roman" w:cs="Times New Roman"/>
          <w:sz w:val="24"/>
          <w:szCs w:val="24"/>
        </w:rPr>
        <w:t>labošanai</w:t>
      </w:r>
      <w:r w:rsidR="005C3603">
        <w:rPr>
          <w:rFonts w:ascii="Times New Roman" w:hAnsi="Times New Roman" w:cs="Times New Roman"/>
          <w:sz w:val="24"/>
          <w:szCs w:val="24"/>
        </w:rPr>
        <w:t xml:space="preserve"> (atbildīgā institūcija: VARAM)</w:t>
      </w:r>
      <w:r w:rsidR="006E3FEE">
        <w:rPr>
          <w:rFonts w:ascii="Times New Roman" w:hAnsi="Times New Roman" w:cs="Times New Roman"/>
          <w:sz w:val="24"/>
          <w:szCs w:val="24"/>
        </w:rPr>
        <w:t>;</w:t>
      </w:r>
    </w:p>
    <w:p w14:paraId="7F406DA7" w14:textId="59D28A06" w:rsidR="006E3FEE" w:rsidRDefault="006E3FEE" w:rsidP="000812C5">
      <w:pPr>
        <w:pStyle w:val="ListParagraph"/>
        <w:numPr>
          <w:ilvl w:val="0"/>
          <w:numId w:val="28"/>
        </w:numPr>
        <w:spacing w:after="0" w:line="240" w:lineRule="auto"/>
        <w:jc w:val="both"/>
        <w:rPr>
          <w:rFonts w:ascii="Times New Roman" w:hAnsi="Times New Roman" w:cs="Times New Roman"/>
          <w:sz w:val="24"/>
          <w:szCs w:val="24"/>
        </w:rPr>
      </w:pPr>
      <w:r w:rsidRPr="00FB2B64">
        <w:rPr>
          <w:rFonts w:ascii="Times New Roman" w:hAnsi="Times New Roman" w:cs="Times New Roman"/>
          <w:sz w:val="24"/>
          <w:szCs w:val="24"/>
        </w:rPr>
        <w:t>izmaiņ</w:t>
      </w:r>
      <w:r>
        <w:rPr>
          <w:rFonts w:ascii="Times New Roman" w:hAnsi="Times New Roman" w:cs="Times New Roman"/>
          <w:sz w:val="24"/>
          <w:szCs w:val="24"/>
        </w:rPr>
        <w:t>as</w:t>
      </w:r>
      <w:r w:rsidRPr="00FB2B64">
        <w:rPr>
          <w:rFonts w:ascii="Times New Roman" w:hAnsi="Times New Roman" w:cs="Times New Roman"/>
          <w:sz w:val="24"/>
          <w:szCs w:val="24"/>
        </w:rPr>
        <w:t xml:space="preserve"> </w:t>
      </w:r>
      <w:r w:rsidR="00E27363">
        <w:rPr>
          <w:rFonts w:ascii="Times New Roman" w:hAnsi="Times New Roman" w:cs="Times New Roman"/>
          <w:sz w:val="24"/>
          <w:szCs w:val="24"/>
        </w:rPr>
        <w:t>ar enerģiju saistītos nodokļos</w:t>
      </w:r>
      <w:r w:rsidR="000812C5">
        <w:rPr>
          <w:rFonts w:ascii="Times New Roman" w:hAnsi="Times New Roman" w:cs="Times New Roman"/>
          <w:sz w:val="24"/>
          <w:szCs w:val="24"/>
        </w:rPr>
        <w:t xml:space="preserve">, kas </w:t>
      </w:r>
      <w:r w:rsidR="000812C5" w:rsidRPr="000812C5">
        <w:rPr>
          <w:rFonts w:ascii="Times New Roman" w:hAnsi="Times New Roman" w:cs="Times New Roman"/>
          <w:sz w:val="24"/>
          <w:szCs w:val="24"/>
        </w:rPr>
        <w:t>tiks vērtētas un piedāvātas, izstrādājot Nodokļu politikas pamatnostādnes 2017.</w:t>
      </w:r>
      <w:r w:rsidR="000812C5">
        <w:rPr>
          <w:rFonts w:ascii="Times New Roman" w:hAnsi="Times New Roman" w:cs="Times New Roman"/>
          <w:sz w:val="24"/>
          <w:szCs w:val="24"/>
        </w:rPr>
        <w:t>–</w:t>
      </w:r>
      <w:r w:rsidR="000812C5" w:rsidRPr="000812C5">
        <w:rPr>
          <w:rFonts w:ascii="Times New Roman" w:hAnsi="Times New Roman" w:cs="Times New Roman"/>
          <w:sz w:val="24"/>
          <w:szCs w:val="24"/>
        </w:rPr>
        <w:t>2021.</w:t>
      </w:r>
      <w:r w:rsidR="00843F50">
        <w:rPr>
          <w:rFonts w:ascii="Times New Roman" w:hAnsi="Times New Roman" w:cs="Times New Roman"/>
          <w:sz w:val="24"/>
          <w:szCs w:val="24"/>
        </w:rPr>
        <w:t xml:space="preserve"> </w:t>
      </w:r>
      <w:r w:rsidR="000812C5" w:rsidRPr="000812C5">
        <w:rPr>
          <w:rFonts w:ascii="Times New Roman" w:hAnsi="Times New Roman" w:cs="Times New Roman"/>
          <w:sz w:val="24"/>
          <w:szCs w:val="24"/>
        </w:rPr>
        <w:t>gadam</w:t>
      </w:r>
      <w:r w:rsidR="00E27363">
        <w:rPr>
          <w:rFonts w:ascii="Times New Roman" w:hAnsi="Times New Roman" w:cs="Times New Roman"/>
          <w:sz w:val="24"/>
          <w:szCs w:val="24"/>
        </w:rPr>
        <w:t xml:space="preserve"> </w:t>
      </w:r>
      <w:r w:rsidR="005C3603">
        <w:rPr>
          <w:rFonts w:ascii="Times New Roman" w:hAnsi="Times New Roman" w:cs="Times New Roman"/>
          <w:sz w:val="24"/>
          <w:szCs w:val="24"/>
        </w:rPr>
        <w:t>(atbildīgā institūcija: FM)</w:t>
      </w:r>
      <w:r>
        <w:rPr>
          <w:rFonts w:ascii="Times New Roman" w:hAnsi="Times New Roman" w:cs="Times New Roman"/>
          <w:sz w:val="24"/>
          <w:szCs w:val="24"/>
        </w:rPr>
        <w:t>;</w:t>
      </w:r>
    </w:p>
    <w:p w14:paraId="051F3240" w14:textId="72C206E5" w:rsidR="0008523B" w:rsidRPr="00FB2B64" w:rsidRDefault="0008523B" w:rsidP="006E3FEE">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brīvprātīgas vienošanās ar komersantus pārstāvošām organizācijām par </w:t>
      </w:r>
      <w:proofErr w:type="spellStart"/>
      <w:r>
        <w:rPr>
          <w:rFonts w:ascii="Times New Roman" w:hAnsi="Times New Roman" w:cs="Times New Roman"/>
          <w:sz w:val="24"/>
          <w:szCs w:val="24"/>
        </w:rPr>
        <w:t>energoauditiem</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energopārvaldību</w:t>
      </w:r>
      <w:proofErr w:type="spellEnd"/>
      <w:r>
        <w:rPr>
          <w:rFonts w:ascii="Times New Roman" w:hAnsi="Times New Roman" w:cs="Times New Roman"/>
          <w:sz w:val="24"/>
          <w:szCs w:val="24"/>
        </w:rPr>
        <w:t xml:space="preserve"> mazajos un vidējos uzņēmumos</w:t>
      </w:r>
      <w:r w:rsidR="005C3603">
        <w:rPr>
          <w:rFonts w:ascii="Times New Roman" w:hAnsi="Times New Roman" w:cs="Times New Roman"/>
          <w:sz w:val="24"/>
          <w:szCs w:val="24"/>
        </w:rPr>
        <w:t xml:space="preserve"> (atbildīgā institūcija: EM)</w:t>
      </w:r>
      <w:r>
        <w:rPr>
          <w:rFonts w:ascii="Times New Roman" w:hAnsi="Times New Roman" w:cs="Times New Roman"/>
          <w:sz w:val="24"/>
          <w:szCs w:val="24"/>
        </w:rPr>
        <w:t>;</w:t>
      </w:r>
    </w:p>
    <w:p w14:paraId="6C3E452B" w14:textId="34743CFF" w:rsidR="006E3FEE" w:rsidRDefault="006E3FEE" w:rsidP="006E3FEE">
      <w:pPr>
        <w:pStyle w:val="ListParagraph"/>
        <w:numPr>
          <w:ilvl w:val="0"/>
          <w:numId w:val="28"/>
        </w:numPr>
        <w:spacing w:after="0" w:line="240" w:lineRule="auto"/>
        <w:jc w:val="both"/>
        <w:rPr>
          <w:rFonts w:ascii="Times New Roman" w:hAnsi="Times New Roman" w:cs="Times New Roman"/>
          <w:sz w:val="24"/>
          <w:szCs w:val="24"/>
        </w:rPr>
      </w:pPr>
      <w:r w:rsidRPr="00FB2B64">
        <w:rPr>
          <w:rFonts w:ascii="Times New Roman" w:hAnsi="Times New Roman" w:cs="Times New Roman"/>
          <w:sz w:val="24"/>
          <w:szCs w:val="24"/>
        </w:rPr>
        <w:t xml:space="preserve">citi jauni pasākumi, kas tiešā veidā vērsti uz energoefektivitāti un kuru realizācijai </w:t>
      </w:r>
      <w:r w:rsidR="000A0EE6">
        <w:rPr>
          <w:rFonts w:ascii="Times New Roman" w:hAnsi="Times New Roman" w:cs="Times New Roman"/>
          <w:sz w:val="24"/>
          <w:szCs w:val="24"/>
        </w:rPr>
        <w:t xml:space="preserve">attiecīgi </w:t>
      </w:r>
      <w:r w:rsidRPr="00FB2B64">
        <w:rPr>
          <w:rFonts w:ascii="Times New Roman" w:hAnsi="Times New Roman" w:cs="Times New Roman"/>
          <w:sz w:val="24"/>
          <w:szCs w:val="24"/>
        </w:rPr>
        <w:t>būtu nepieciešams papildus finansējums no valsts budžeta.</w:t>
      </w:r>
    </w:p>
    <w:p w14:paraId="395AAED9" w14:textId="77777777" w:rsidR="000A0EE6" w:rsidRDefault="000A0EE6" w:rsidP="000A0EE6">
      <w:pPr>
        <w:spacing w:after="0" w:line="240" w:lineRule="auto"/>
        <w:jc w:val="both"/>
        <w:rPr>
          <w:rFonts w:ascii="Times New Roman" w:hAnsi="Times New Roman" w:cs="Times New Roman"/>
          <w:sz w:val="24"/>
          <w:szCs w:val="24"/>
        </w:rPr>
      </w:pPr>
    </w:p>
    <w:p w14:paraId="76655378" w14:textId="28400D38" w:rsidR="000A0EE6" w:rsidRDefault="000A0EE6" w:rsidP="000A0EE6">
      <w:pPr>
        <w:spacing w:after="0" w:line="240" w:lineRule="auto"/>
        <w:jc w:val="center"/>
        <w:rPr>
          <w:rFonts w:ascii="Times New Roman" w:hAnsi="Times New Roman" w:cs="Times New Roman"/>
          <w:sz w:val="24"/>
          <w:szCs w:val="24"/>
        </w:rPr>
      </w:pPr>
      <w:r>
        <w:rPr>
          <w:noProof/>
          <w:lang w:eastAsia="lv-LV"/>
        </w:rPr>
        <w:drawing>
          <wp:inline distT="0" distB="0" distL="0" distR="0" wp14:anchorId="3C47E31A" wp14:editId="4AB7ECEF">
            <wp:extent cx="5502303" cy="1542553"/>
            <wp:effectExtent l="0" t="0" r="2222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878E2E" w14:textId="182A9A9A" w:rsidR="000A0EE6" w:rsidRDefault="000A0EE6" w:rsidP="000A0EE6">
      <w:pPr>
        <w:spacing w:after="0" w:line="240" w:lineRule="auto"/>
        <w:jc w:val="center"/>
        <w:rPr>
          <w:rFonts w:ascii="Times New Roman" w:hAnsi="Times New Roman" w:cs="Times New Roman"/>
          <w:sz w:val="24"/>
          <w:szCs w:val="24"/>
        </w:rPr>
      </w:pPr>
      <w:r w:rsidRPr="000A0EE6">
        <w:rPr>
          <w:rFonts w:ascii="Times New Roman" w:hAnsi="Times New Roman" w:cs="Times New Roman"/>
          <w:sz w:val="24"/>
          <w:szCs w:val="24"/>
        </w:rPr>
        <w:t>3.</w:t>
      </w:r>
      <w:r>
        <w:rPr>
          <w:rFonts w:ascii="Times New Roman" w:hAnsi="Times New Roman" w:cs="Times New Roman"/>
          <w:sz w:val="24"/>
          <w:szCs w:val="24"/>
        </w:rPr>
        <w:t xml:space="preserve"> </w:t>
      </w:r>
      <w:r w:rsidRPr="000A0EE6">
        <w:rPr>
          <w:rFonts w:ascii="Times New Roman" w:hAnsi="Times New Roman" w:cs="Times New Roman"/>
          <w:sz w:val="24"/>
          <w:szCs w:val="24"/>
        </w:rPr>
        <w:t>att. Latvijas enerģijas galapatēriņa sadalījums pa sektoriem 2015. gadā</w:t>
      </w:r>
      <w:r w:rsidR="00933C90">
        <w:rPr>
          <w:rFonts w:ascii="Times New Roman" w:hAnsi="Times New Roman" w:cs="Times New Roman"/>
          <w:sz w:val="24"/>
          <w:szCs w:val="24"/>
        </w:rPr>
        <w:t>.</w:t>
      </w:r>
    </w:p>
    <w:p w14:paraId="72ED2631" w14:textId="77777777" w:rsidR="000A0EE6" w:rsidRPr="000A0EE6" w:rsidRDefault="000A0EE6" w:rsidP="000A0EE6">
      <w:pPr>
        <w:spacing w:after="0" w:line="240" w:lineRule="auto"/>
        <w:jc w:val="both"/>
        <w:rPr>
          <w:rFonts w:ascii="Times New Roman" w:hAnsi="Times New Roman" w:cs="Times New Roman"/>
          <w:sz w:val="24"/>
          <w:szCs w:val="24"/>
        </w:rPr>
      </w:pPr>
    </w:p>
    <w:p w14:paraId="14B5F093" w14:textId="4527B349" w:rsidR="003B3332" w:rsidRDefault="000A0EE6" w:rsidP="000A0E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enerģijas galapatēri</w:t>
      </w:r>
      <w:r w:rsidR="001135CC">
        <w:rPr>
          <w:rFonts w:ascii="Times New Roman" w:hAnsi="Times New Roman" w:cs="Times New Roman"/>
          <w:sz w:val="24"/>
          <w:szCs w:val="24"/>
        </w:rPr>
        <w:t xml:space="preserve">ņa sadalījumu </w:t>
      </w:r>
      <w:r>
        <w:rPr>
          <w:rFonts w:ascii="Times New Roman" w:hAnsi="Times New Roman" w:cs="Times New Roman"/>
          <w:sz w:val="24"/>
          <w:szCs w:val="24"/>
        </w:rPr>
        <w:t>pa sektoriem (ska</w:t>
      </w:r>
      <w:r w:rsidR="00C478C8">
        <w:rPr>
          <w:rFonts w:ascii="Times New Roman" w:hAnsi="Times New Roman" w:cs="Times New Roman"/>
          <w:sz w:val="24"/>
          <w:szCs w:val="24"/>
        </w:rPr>
        <w:t>t. 3. att.), vislielākais poten</w:t>
      </w:r>
      <w:r>
        <w:rPr>
          <w:rFonts w:ascii="Times New Roman" w:hAnsi="Times New Roman" w:cs="Times New Roman"/>
          <w:sz w:val="24"/>
          <w:szCs w:val="24"/>
        </w:rPr>
        <w:t>ciāls gūt enerģijas ietaupījumus</w:t>
      </w:r>
      <w:r w:rsidR="001135CC">
        <w:rPr>
          <w:rFonts w:ascii="Times New Roman" w:hAnsi="Times New Roman" w:cs="Times New Roman"/>
          <w:sz w:val="24"/>
          <w:szCs w:val="24"/>
        </w:rPr>
        <w:t xml:space="preserve"> </w:t>
      </w:r>
      <w:r>
        <w:rPr>
          <w:rFonts w:ascii="Times New Roman" w:hAnsi="Times New Roman" w:cs="Times New Roman"/>
          <w:sz w:val="24"/>
          <w:szCs w:val="24"/>
        </w:rPr>
        <w:t>pastā</w:t>
      </w:r>
      <w:r w:rsidR="001135CC">
        <w:rPr>
          <w:rFonts w:ascii="Times New Roman" w:hAnsi="Times New Roman" w:cs="Times New Roman"/>
          <w:sz w:val="24"/>
          <w:szCs w:val="24"/>
        </w:rPr>
        <w:t>v</w:t>
      </w:r>
      <w:r>
        <w:rPr>
          <w:rFonts w:ascii="Times New Roman" w:hAnsi="Times New Roman" w:cs="Times New Roman"/>
          <w:sz w:val="24"/>
          <w:szCs w:val="24"/>
        </w:rPr>
        <w:t xml:space="preserve"> </w:t>
      </w:r>
      <w:r w:rsidR="0008523B">
        <w:rPr>
          <w:rFonts w:ascii="Times New Roman" w:hAnsi="Times New Roman" w:cs="Times New Roman"/>
          <w:sz w:val="24"/>
          <w:szCs w:val="24"/>
        </w:rPr>
        <w:t xml:space="preserve">rūpniecības, mājsaimniecību un transporta </w:t>
      </w:r>
      <w:r>
        <w:rPr>
          <w:rFonts w:ascii="Times New Roman" w:hAnsi="Times New Roman" w:cs="Times New Roman"/>
          <w:sz w:val="24"/>
          <w:szCs w:val="24"/>
        </w:rPr>
        <w:t>sektorā</w:t>
      </w:r>
      <w:r w:rsidR="001135CC">
        <w:rPr>
          <w:rFonts w:ascii="Times New Roman" w:hAnsi="Times New Roman" w:cs="Times New Roman"/>
          <w:sz w:val="24"/>
          <w:szCs w:val="24"/>
        </w:rPr>
        <w:t>, kas attiecīgi</w:t>
      </w:r>
      <w:r>
        <w:rPr>
          <w:rFonts w:ascii="Times New Roman" w:hAnsi="Times New Roman" w:cs="Times New Roman"/>
          <w:sz w:val="24"/>
          <w:szCs w:val="24"/>
        </w:rPr>
        <w:t xml:space="preserve"> jāņem vērā</w:t>
      </w:r>
      <w:r w:rsidR="001135CC">
        <w:rPr>
          <w:rFonts w:ascii="Times New Roman" w:hAnsi="Times New Roman" w:cs="Times New Roman"/>
          <w:sz w:val="24"/>
          <w:szCs w:val="24"/>
        </w:rPr>
        <w:t>, plānojot nepieciešamās papildus darbības obligātā mērķa izpildes nodrošināšanai.</w:t>
      </w:r>
    </w:p>
    <w:p w14:paraId="1F15C0A7" w14:textId="77777777" w:rsidR="003B3332" w:rsidRDefault="003B3332">
      <w:pPr>
        <w:rPr>
          <w:rFonts w:ascii="Times New Roman" w:hAnsi="Times New Roman" w:cs="Times New Roman"/>
          <w:sz w:val="24"/>
          <w:szCs w:val="24"/>
        </w:rPr>
      </w:pPr>
      <w:r>
        <w:rPr>
          <w:rFonts w:ascii="Times New Roman" w:hAnsi="Times New Roman" w:cs="Times New Roman"/>
          <w:sz w:val="24"/>
          <w:szCs w:val="24"/>
        </w:rPr>
        <w:br w:type="page"/>
      </w:r>
    </w:p>
    <w:p w14:paraId="514C12DB" w14:textId="77777777" w:rsidR="003B3332" w:rsidRPr="0049116F" w:rsidRDefault="003B3332" w:rsidP="003B3332">
      <w:pPr>
        <w:pStyle w:val="Heading1"/>
      </w:pPr>
      <w:bookmarkStart w:id="44" w:name="_Toc462826230"/>
      <w:bookmarkStart w:id="45" w:name="_Toc477963805"/>
      <w:r w:rsidRPr="006958EA">
        <w:lastRenderedPageBreak/>
        <w:t>3. IETEKMES NOVĒRTĒJUMS UZ VALSTS UN PAŠVALDĪBU BUDŽETU</w:t>
      </w:r>
      <w:bookmarkEnd w:id="44"/>
      <w:bookmarkEnd w:id="45"/>
    </w:p>
    <w:p w14:paraId="6E7C4C40" w14:textId="44A89702" w:rsidR="003B3332" w:rsidRPr="00D30239" w:rsidRDefault="003B3332" w:rsidP="003B3332">
      <w:pPr>
        <w:spacing w:after="0" w:line="240" w:lineRule="auto"/>
        <w:ind w:firstLine="567"/>
        <w:jc w:val="both"/>
        <w:rPr>
          <w:rFonts w:ascii="Times New Roman" w:eastAsiaTheme="majorEastAsia" w:hAnsi="Times New Roman" w:cs="Times New Roman"/>
          <w:bCs/>
          <w:sz w:val="24"/>
          <w:szCs w:val="24"/>
        </w:rPr>
      </w:pPr>
      <w:r w:rsidRPr="00D30239">
        <w:rPr>
          <w:rFonts w:ascii="Times New Roman" w:eastAsiaTheme="majorEastAsia" w:hAnsi="Times New Roman" w:cs="Times New Roman"/>
          <w:bCs/>
          <w:sz w:val="24"/>
          <w:szCs w:val="24"/>
        </w:rPr>
        <w:t xml:space="preserve">Plānā </w:t>
      </w:r>
      <w:r w:rsidR="00D30239" w:rsidRPr="006958EA">
        <w:rPr>
          <w:rFonts w:ascii="Times New Roman" w:eastAsiaTheme="majorEastAsia" w:hAnsi="Times New Roman" w:cs="Times New Roman"/>
          <w:bCs/>
          <w:sz w:val="24"/>
          <w:szCs w:val="24"/>
        </w:rPr>
        <w:t xml:space="preserve">1., 2. un 3. tabulā </w:t>
      </w:r>
      <w:r w:rsidRPr="0049116F">
        <w:rPr>
          <w:rFonts w:ascii="Times New Roman" w:eastAsiaTheme="majorEastAsia" w:hAnsi="Times New Roman" w:cs="Times New Roman"/>
          <w:bCs/>
          <w:sz w:val="24"/>
          <w:szCs w:val="24"/>
        </w:rPr>
        <w:t>uzskaitītie pasākumi neradīs papildus ietekmi uz valsts un p</w:t>
      </w:r>
      <w:r w:rsidRPr="00D30239">
        <w:rPr>
          <w:rFonts w:ascii="Times New Roman" w:eastAsiaTheme="majorEastAsia" w:hAnsi="Times New Roman" w:cs="Times New Roman"/>
          <w:bCs/>
          <w:sz w:val="24"/>
          <w:szCs w:val="24"/>
        </w:rPr>
        <w:t xml:space="preserve">ašvaldību budžetiem, jo šie  pasākumi tiek īstenoti jau </w:t>
      </w:r>
      <w:r w:rsidR="00D30239" w:rsidRPr="006958EA">
        <w:rPr>
          <w:rFonts w:ascii="Times New Roman" w:eastAsiaTheme="majorEastAsia" w:hAnsi="Times New Roman" w:cs="Times New Roman"/>
          <w:bCs/>
          <w:sz w:val="24"/>
          <w:szCs w:val="24"/>
        </w:rPr>
        <w:t>apstiprinātu</w:t>
      </w:r>
      <w:r w:rsidRPr="0049116F">
        <w:rPr>
          <w:rFonts w:ascii="Times New Roman" w:eastAsiaTheme="majorEastAsia" w:hAnsi="Times New Roman" w:cs="Times New Roman"/>
          <w:bCs/>
          <w:sz w:val="24"/>
          <w:szCs w:val="24"/>
        </w:rPr>
        <w:t xml:space="preserve"> valsts un pašvaldī</w:t>
      </w:r>
      <w:r w:rsidR="00D30239" w:rsidRPr="006958EA">
        <w:rPr>
          <w:rFonts w:ascii="Times New Roman" w:eastAsiaTheme="majorEastAsia" w:hAnsi="Times New Roman" w:cs="Times New Roman"/>
          <w:bCs/>
          <w:sz w:val="24"/>
          <w:szCs w:val="24"/>
        </w:rPr>
        <w:t xml:space="preserve">bu budžeta programmu ietvaros. 4. tabulā parādīts katra pasākuma </w:t>
      </w:r>
      <w:r w:rsidRPr="0049116F">
        <w:rPr>
          <w:rFonts w:ascii="Times New Roman" w:eastAsiaTheme="majorEastAsia" w:hAnsi="Times New Roman" w:cs="Times New Roman"/>
          <w:bCs/>
          <w:sz w:val="24"/>
          <w:szCs w:val="24"/>
        </w:rPr>
        <w:t>īstenošanai p</w:t>
      </w:r>
      <w:r w:rsidR="00D30239" w:rsidRPr="006958EA">
        <w:rPr>
          <w:rFonts w:ascii="Times New Roman" w:eastAsiaTheme="majorEastAsia" w:hAnsi="Times New Roman" w:cs="Times New Roman"/>
          <w:bCs/>
          <w:sz w:val="24"/>
          <w:szCs w:val="24"/>
        </w:rPr>
        <w:t>iešķirtais</w:t>
      </w:r>
      <w:r w:rsidRPr="0049116F">
        <w:rPr>
          <w:rFonts w:ascii="Times New Roman" w:eastAsiaTheme="majorEastAsia" w:hAnsi="Times New Roman" w:cs="Times New Roman"/>
          <w:bCs/>
          <w:sz w:val="24"/>
          <w:szCs w:val="24"/>
        </w:rPr>
        <w:t xml:space="preserve"> finansējums. Šis skaitlis </w:t>
      </w:r>
      <w:r w:rsidR="009767F0">
        <w:rPr>
          <w:rFonts w:ascii="Times New Roman" w:eastAsiaTheme="majorEastAsia" w:hAnsi="Times New Roman" w:cs="Times New Roman"/>
          <w:bCs/>
          <w:sz w:val="24"/>
          <w:szCs w:val="24"/>
        </w:rPr>
        <w:t xml:space="preserve">vairumā gadījumu </w:t>
      </w:r>
      <w:r w:rsidRPr="0049116F">
        <w:rPr>
          <w:rFonts w:ascii="Times New Roman" w:eastAsiaTheme="majorEastAsia" w:hAnsi="Times New Roman" w:cs="Times New Roman"/>
          <w:bCs/>
          <w:sz w:val="24"/>
          <w:szCs w:val="24"/>
        </w:rPr>
        <w:t xml:space="preserve">neparāda tieši energoefektivitātei ieplānoto, bet gan </w:t>
      </w:r>
      <w:r w:rsidRPr="00D30239">
        <w:rPr>
          <w:rFonts w:ascii="Times New Roman" w:eastAsiaTheme="majorEastAsia" w:hAnsi="Times New Roman" w:cs="Times New Roman"/>
          <w:bCs/>
          <w:sz w:val="24"/>
          <w:szCs w:val="24"/>
        </w:rPr>
        <w:t xml:space="preserve">kopējo finansējumu. Jāņem vērā, ka  programmās, kurās energoefektivitātes uzlabošana ēkās un iekārtās ir tikai viens no ieguvumiem,  t.i. tās veicina, bet nav tieši vērstas uz energoefektivitātes paaugstināšanu, un kurās  konstatēts potenciāls enerģijas ietaupījums, tikai pēc programmu īstenošanas un enerģijas patēriņa rādītāju ziņošanas būs iespējams izdalīt/noteikt, cik liela finansējuma daļa  izmantota tieši enerģijas ietaupījumu gūšanai. </w:t>
      </w:r>
    </w:p>
    <w:p w14:paraId="7BB13C08" w14:textId="7D510922" w:rsidR="006936DC" w:rsidRPr="006958EA" w:rsidRDefault="003B3332" w:rsidP="003B3332">
      <w:pPr>
        <w:spacing w:after="0" w:line="240" w:lineRule="auto"/>
        <w:jc w:val="both"/>
        <w:rPr>
          <w:rFonts w:ascii="Times New Roman" w:eastAsiaTheme="majorEastAsia" w:hAnsi="Times New Roman" w:cs="Times New Roman"/>
          <w:bCs/>
          <w:color w:val="FF0000"/>
          <w:sz w:val="24"/>
          <w:szCs w:val="24"/>
        </w:rPr>
      </w:pPr>
      <w:r w:rsidRPr="006958EA">
        <w:rPr>
          <w:rFonts w:ascii="Times New Roman" w:eastAsiaTheme="majorEastAsia" w:hAnsi="Times New Roman" w:cs="Times New Roman"/>
          <w:bCs/>
          <w:color w:val="FF0000"/>
          <w:sz w:val="24"/>
          <w:szCs w:val="24"/>
        </w:rPr>
        <w:tab/>
      </w:r>
    </w:p>
    <w:p w14:paraId="7FC4F0AF" w14:textId="56915AB6" w:rsidR="003B3332" w:rsidRPr="006958EA" w:rsidRDefault="00D30239" w:rsidP="006958EA">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4. </w:t>
      </w:r>
      <w:r w:rsidR="003B3332" w:rsidRPr="006958EA">
        <w:rPr>
          <w:rFonts w:ascii="Times New Roman" w:hAnsi="Times New Roman" w:cs="Times New Roman"/>
          <w:sz w:val="24"/>
          <w:szCs w:val="24"/>
        </w:rPr>
        <w:t>tabula. P</w:t>
      </w:r>
      <w:r w:rsidR="00E23AFE" w:rsidRPr="006958EA">
        <w:rPr>
          <w:rFonts w:ascii="Times New Roman" w:hAnsi="Times New Roman" w:cs="Times New Roman"/>
          <w:sz w:val="24"/>
          <w:szCs w:val="24"/>
        </w:rPr>
        <w:t>asākumu</w:t>
      </w:r>
      <w:r w:rsidR="003B3332" w:rsidRPr="006958EA">
        <w:rPr>
          <w:rFonts w:ascii="Times New Roman" w:hAnsi="Times New Roman" w:cs="Times New Roman"/>
          <w:sz w:val="24"/>
          <w:szCs w:val="24"/>
        </w:rPr>
        <w:t xml:space="preserve"> īstenošanai p</w:t>
      </w:r>
      <w:r w:rsidR="00E23AFE" w:rsidRPr="006958EA">
        <w:rPr>
          <w:rFonts w:ascii="Times New Roman" w:hAnsi="Times New Roman" w:cs="Times New Roman"/>
          <w:sz w:val="24"/>
          <w:szCs w:val="24"/>
        </w:rPr>
        <w:t xml:space="preserve">iešķirtais </w:t>
      </w:r>
      <w:r w:rsidR="003B3332" w:rsidRPr="006958EA">
        <w:rPr>
          <w:rFonts w:ascii="Times New Roman" w:hAnsi="Times New Roman" w:cs="Times New Roman"/>
          <w:sz w:val="24"/>
          <w:szCs w:val="24"/>
        </w:rPr>
        <w:t>finansējums.</w:t>
      </w:r>
    </w:p>
    <w:tbl>
      <w:tblPr>
        <w:tblStyle w:val="TableGrid"/>
        <w:tblW w:w="5000" w:type="pct"/>
        <w:tblLook w:val="04A0" w:firstRow="1" w:lastRow="0" w:firstColumn="1" w:lastColumn="0" w:noHBand="0" w:noVBand="1"/>
      </w:tblPr>
      <w:tblGrid>
        <w:gridCol w:w="656"/>
        <w:gridCol w:w="4184"/>
        <w:gridCol w:w="1905"/>
        <w:gridCol w:w="1889"/>
      </w:tblGrid>
      <w:tr w:rsidR="004E7816" w:rsidRPr="00BF502D" w14:paraId="6E3BB977" w14:textId="77777777" w:rsidTr="009B36B4">
        <w:trPr>
          <w:cantSplit/>
          <w:trHeight w:val="673"/>
        </w:trPr>
        <w:tc>
          <w:tcPr>
            <w:tcW w:w="380" w:type="pct"/>
            <w:shd w:val="clear" w:color="auto" w:fill="auto"/>
          </w:tcPr>
          <w:p w14:paraId="1733A2F0" w14:textId="74B34829" w:rsidR="00E74393" w:rsidRPr="006958EA" w:rsidRDefault="00E74393" w:rsidP="00BF502D">
            <w:pPr>
              <w:jc w:val="center"/>
              <w:rPr>
                <w:rFonts w:ascii="Times New Roman" w:hAnsi="Times New Roman" w:cs="Times New Roman"/>
                <w:b/>
              </w:rPr>
            </w:pPr>
            <w:r w:rsidRPr="006958EA">
              <w:rPr>
                <w:rFonts w:ascii="Times New Roman" w:hAnsi="Times New Roman" w:cs="Times New Roman"/>
                <w:b/>
              </w:rPr>
              <w:t>Nr.</w:t>
            </w:r>
          </w:p>
        </w:tc>
        <w:tc>
          <w:tcPr>
            <w:tcW w:w="2423" w:type="pct"/>
            <w:shd w:val="clear" w:color="auto" w:fill="auto"/>
          </w:tcPr>
          <w:p w14:paraId="4152644F" w14:textId="4D1E1C61" w:rsidR="00E74393" w:rsidRPr="009057C2" w:rsidRDefault="00E74393" w:rsidP="006958EA">
            <w:pPr>
              <w:jc w:val="center"/>
              <w:rPr>
                <w:rFonts w:ascii="Times New Roman" w:hAnsi="Times New Roman" w:cs="Times New Roman"/>
                <w:b/>
              </w:rPr>
            </w:pPr>
            <w:r w:rsidRPr="009057C2">
              <w:rPr>
                <w:rFonts w:ascii="Times New Roman" w:hAnsi="Times New Roman" w:cs="Times New Roman"/>
                <w:b/>
              </w:rPr>
              <w:t>Pasākums</w:t>
            </w:r>
          </w:p>
        </w:tc>
        <w:tc>
          <w:tcPr>
            <w:tcW w:w="1103" w:type="pct"/>
            <w:shd w:val="clear" w:color="auto" w:fill="auto"/>
          </w:tcPr>
          <w:p w14:paraId="10DEF28F" w14:textId="77777777" w:rsidR="00E74393" w:rsidRPr="00BF502D" w:rsidRDefault="00E74393" w:rsidP="006958EA">
            <w:pPr>
              <w:jc w:val="center"/>
              <w:rPr>
                <w:rFonts w:ascii="Times New Roman" w:hAnsi="Times New Roman" w:cs="Times New Roman"/>
                <w:b/>
              </w:rPr>
            </w:pPr>
            <w:r w:rsidRPr="00BF502D">
              <w:rPr>
                <w:rFonts w:ascii="Times New Roman" w:hAnsi="Times New Roman" w:cs="Times New Roman"/>
                <w:b/>
              </w:rPr>
              <w:t>Finansējuma avots</w:t>
            </w:r>
          </w:p>
        </w:tc>
        <w:tc>
          <w:tcPr>
            <w:tcW w:w="1095" w:type="pct"/>
            <w:shd w:val="clear" w:color="auto" w:fill="auto"/>
          </w:tcPr>
          <w:p w14:paraId="540C12D8" w14:textId="77777777" w:rsidR="00E74393" w:rsidRPr="00BF502D" w:rsidRDefault="00E74393" w:rsidP="006958EA">
            <w:pPr>
              <w:jc w:val="center"/>
              <w:rPr>
                <w:rFonts w:ascii="Times New Roman" w:hAnsi="Times New Roman" w:cs="Times New Roman"/>
                <w:b/>
              </w:rPr>
            </w:pPr>
            <w:r w:rsidRPr="00BF502D">
              <w:rPr>
                <w:rFonts w:ascii="Times New Roman" w:hAnsi="Times New Roman" w:cs="Times New Roman"/>
                <w:b/>
              </w:rPr>
              <w:t xml:space="preserve">Finansējums, </w:t>
            </w:r>
            <w:proofErr w:type="spellStart"/>
            <w:r w:rsidRPr="00BF502D">
              <w:rPr>
                <w:rFonts w:ascii="Times New Roman" w:hAnsi="Times New Roman" w:cs="Times New Roman"/>
                <w:b/>
                <w:i/>
              </w:rPr>
              <w:t>euro</w:t>
            </w:r>
            <w:proofErr w:type="spellEnd"/>
          </w:p>
        </w:tc>
      </w:tr>
      <w:tr w:rsidR="00ED1520" w:rsidRPr="00BF502D" w14:paraId="758874A6" w14:textId="77777777" w:rsidTr="009B36B4">
        <w:trPr>
          <w:cantSplit/>
          <w:trHeight w:val="57"/>
        </w:trPr>
        <w:tc>
          <w:tcPr>
            <w:tcW w:w="380" w:type="pct"/>
            <w:shd w:val="clear" w:color="auto" w:fill="auto"/>
          </w:tcPr>
          <w:p w14:paraId="68C1449A" w14:textId="14ADD80B" w:rsidR="00E74393" w:rsidRPr="009057C2" w:rsidRDefault="00E74393" w:rsidP="00BF502D">
            <w:pPr>
              <w:pStyle w:val="ListParagraph"/>
              <w:ind w:left="0"/>
              <w:rPr>
                <w:rFonts w:ascii="Times New Roman" w:hAnsi="Times New Roman" w:cs="Times New Roman"/>
              </w:rPr>
            </w:pPr>
            <w:r w:rsidRPr="009057C2">
              <w:rPr>
                <w:rFonts w:ascii="Times New Roman" w:hAnsi="Times New Roman" w:cs="Times New Roman"/>
              </w:rPr>
              <w:t>1.1.</w:t>
            </w:r>
          </w:p>
        </w:tc>
        <w:tc>
          <w:tcPr>
            <w:tcW w:w="2423" w:type="pct"/>
            <w:shd w:val="clear" w:color="auto" w:fill="auto"/>
          </w:tcPr>
          <w:p w14:paraId="0446F1A3" w14:textId="21D21CF6" w:rsidR="00E74393" w:rsidRPr="00BF502D" w:rsidRDefault="00E74393" w:rsidP="009057C2">
            <w:pPr>
              <w:pStyle w:val="ListParagraph"/>
              <w:ind w:left="0"/>
              <w:rPr>
                <w:rFonts w:ascii="Times New Roman" w:hAnsi="Times New Roman" w:cs="Times New Roman"/>
              </w:rPr>
            </w:pPr>
            <w:r w:rsidRPr="009057C2">
              <w:rPr>
                <w:rFonts w:ascii="Times New Roman" w:hAnsi="Times New Roman" w:cs="Times New Roman"/>
              </w:rPr>
              <w:t>Darbības programmas “Izaugsme un nodarbinātība” 3.1.1. specifiskā atbalsta mērķa “Sekmēt MVK izveidi un attīstību, īpaši apstrādes rūpniecībā</w:t>
            </w:r>
            <w:r w:rsidRPr="00BF502D">
              <w:rPr>
                <w:rFonts w:ascii="Times New Roman" w:hAnsi="Times New Roman" w:cs="Times New Roman"/>
              </w:rPr>
              <w:t xml:space="preserve"> un RIS3 prioritārajās nozarēs” 3.1.1.5. pasākums „Atbalsts ieguldījumiem ražošanas telpu un infrastruktūras izveidei vai rekonstrukcijai”</w:t>
            </w:r>
          </w:p>
        </w:tc>
        <w:tc>
          <w:tcPr>
            <w:tcW w:w="1103" w:type="pct"/>
            <w:shd w:val="clear" w:color="auto" w:fill="auto"/>
          </w:tcPr>
          <w:p w14:paraId="08D53D64" w14:textId="5DA2E3A4" w:rsidR="00E74393" w:rsidRPr="006958EA" w:rsidRDefault="007A6B63" w:rsidP="006958EA">
            <w:pPr>
              <w:rPr>
                <w:rFonts w:ascii="Times New Roman" w:hAnsi="Times New Roman" w:cs="Times New Roman"/>
              </w:rPr>
            </w:pPr>
            <w:r w:rsidRPr="00BF502D">
              <w:rPr>
                <w:rFonts w:ascii="Times New Roman" w:hAnsi="Times New Roman" w:cs="Times New Roman"/>
              </w:rPr>
              <w:t xml:space="preserve">Eiropas Reģionālās attīstības fonda finansējums (turpmāk – </w:t>
            </w:r>
            <w:r w:rsidR="00E74393" w:rsidRPr="006958EA">
              <w:rPr>
                <w:rFonts w:ascii="Times New Roman" w:hAnsi="Times New Roman" w:cs="Times New Roman"/>
              </w:rPr>
              <w:t>ERAF</w:t>
            </w:r>
            <w:r w:rsidRPr="009057C2">
              <w:rPr>
                <w:rFonts w:ascii="Times New Roman" w:hAnsi="Times New Roman" w:cs="Times New Roman"/>
              </w:rPr>
              <w:t>)</w:t>
            </w:r>
          </w:p>
          <w:p w14:paraId="30B0A0CE" w14:textId="7AD44763" w:rsidR="00E74393" w:rsidRPr="009057C2" w:rsidRDefault="00E74393" w:rsidP="00BF502D">
            <w:pPr>
              <w:rPr>
                <w:rFonts w:ascii="Times New Roman" w:hAnsi="Times New Roman" w:cs="Times New Roman"/>
              </w:rPr>
            </w:pPr>
            <w:r w:rsidRPr="006958EA">
              <w:rPr>
                <w:rFonts w:ascii="Times New Roman" w:hAnsi="Times New Roman" w:cs="Times New Roman"/>
              </w:rPr>
              <w:t>Privātais finansējums</w:t>
            </w:r>
          </w:p>
        </w:tc>
        <w:tc>
          <w:tcPr>
            <w:tcW w:w="1095" w:type="pct"/>
            <w:shd w:val="clear" w:color="auto" w:fill="auto"/>
          </w:tcPr>
          <w:p w14:paraId="3CC396D4" w14:textId="793E5A24" w:rsidR="00E74393" w:rsidRPr="006958EA" w:rsidRDefault="00E74393" w:rsidP="006958EA">
            <w:pPr>
              <w:jc w:val="right"/>
              <w:rPr>
                <w:rFonts w:ascii="Times New Roman" w:hAnsi="Times New Roman" w:cs="Times New Roman"/>
              </w:rPr>
            </w:pPr>
            <w:r w:rsidRPr="009057C2">
              <w:rPr>
                <w:rFonts w:ascii="Times New Roman" w:hAnsi="Times New Roman" w:cs="Times New Roman"/>
              </w:rPr>
              <w:t>24 855 </w:t>
            </w:r>
            <w:r w:rsidRPr="00BF502D">
              <w:rPr>
                <w:rFonts w:ascii="Times New Roman" w:hAnsi="Times New Roman" w:cs="Times New Roman"/>
              </w:rPr>
              <w:t>142</w:t>
            </w:r>
          </w:p>
          <w:p w14:paraId="68150106" w14:textId="77777777" w:rsidR="00E74393" w:rsidRPr="009057C2" w:rsidRDefault="00E74393" w:rsidP="006958EA">
            <w:pPr>
              <w:jc w:val="right"/>
              <w:rPr>
                <w:rFonts w:ascii="Times New Roman" w:hAnsi="Times New Roman" w:cs="Times New Roman"/>
              </w:rPr>
            </w:pPr>
          </w:p>
          <w:p w14:paraId="3C4AB9D9" w14:textId="77777777" w:rsidR="007A6B63" w:rsidRPr="00BF502D" w:rsidRDefault="007A6B63" w:rsidP="006958EA">
            <w:pPr>
              <w:jc w:val="right"/>
              <w:rPr>
                <w:rFonts w:ascii="Times New Roman" w:hAnsi="Times New Roman" w:cs="Times New Roman"/>
              </w:rPr>
            </w:pPr>
          </w:p>
          <w:p w14:paraId="3DED29A2" w14:textId="77777777" w:rsidR="007A6B63" w:rsidRPr="00BF502D" w:rsidRDefault="007A6B63" w:rsidP="006958EA">
            <w:pPr>
              <w:rPr>
                <w:rFonts w:ascii="Times New Roman" w:hAnsi="Times New Roman" w:cs="Times New Roman"/>
              </w:rPr>
            </w:pPr>
          </w:p>
          <w:p w14:paraId="462643E9" w14:textId="77777777" w:rsidR="00B40887" w:rsidRDefault="00B40887" w:rsidP="006958EA">
            <w:pPr>
              <w:jc w:val="right"/>
              <w:rPr>
                <w:rFonts w:ascii="Times New Roman" w:hAnsi="Times New Roman" w:cs="Times New Roman"/>
              </w:rPr>
            </w:pPr>
          </w:p>
          <w:p w14:paraId="0315C739" w14:textId="7C6E6308" w:rsidR="00E74393" w:rsidRPr="009057C2" w:rsidRDefault="00E74393" w:rsidP="006958EA">
            <w:pPr>
              <w:jc w:val="right"/>
              <w:rPr>
                <w:rFonts w:ascii="Times New Roman" w:hAnsi="Times New Roman" w:cs="Times New Roman"/>
              </w:rPr>
            </w:pPr>
            <w:r w:rsidRPr="006958EA">
              <w:rPr>
                <w:rFonts w:ascii="Times New Roman" w:hAnsi="Times New Roman" w:cs="Times New Roman"/>
              </w:rPr>
              <w:t>21 750 000</w:t>
            </w:r>
          </w:p>
        </w:tc>
      </w:tr>
      <w:tr w:rsidR="00ED1520" w:rsidRPr="00BF502D" w14:paraId="3DEF1A4A" w14:textId="77777777" w:rsidTr="009B36B4">
        <w:trPr>
          <w:cantSplit/>
          <w:trHeight w:val="1012"/>
        </w:trPr>
        <w:tc>
          <w:tcPr>
            <w:tcW w:w="380" w:type="pct"/>
            <w:shd w:val="clear" w:color="auto" w:fill="auto"/>
          </w:tcPr>
          <w:p w14:paraId="78FC1ACF" w14:textId="1637C5FD" w:rsidR="00E74393" w:rsidRPr="00BF502D" w:rsidRDefault="00E74393" w:rsidP="00BF502D">
            <w:pPr>
              <w:rPr>
                <w:rFonts w:ascii="Times New Roman" w:hAnsi="Times New Roman" w:cs="Times New Roman"/>
              </w:rPr>
            </w:pPr>
            <w:r w:rsidRPr="00BF502D">
              <w:rPr>
                <w:rFonts w:ascii="Times New Roman" w:hAnsi="Times New Roman" w:cs="Times New Roman"/>
              </w:rPr>
              <w:t>1.2.</w:t>
            </w:r>
          </w:p>
        </w:tc>
        <w:tc>
          <w:tcPr>
            <w:tcW w:w="2423" w:type="pct"/>
            <w:shd w:val="clear" w:color="auto" w:fill="auto"/>
          </w:tcPr>
          <w:p w14:paraId="5DAA6C6D" w14:textId="6C58656C" w:rsidR="00E74393" w:rsidRPr="00BF502D" w:rsidRDefault="00E74393" w:rsidP="009057C2">
            <w:pPr>
              <w:rPr>
                <w:rFonts w:ascii="Times New Roman" w:hAnsi="Times New Roman" w:cs="Times New Roman"/>
                <w:bCs/>
              </w:rPr>
            </w:pPr>
            <w:r w:rsidRPr="00BF502D">
              <w:rPr>
                <w:rFonts w:ascii="Times New Roman" w:hAnsi="Times New Roman" w:cs="Times New Roman"/>
                <w:bCs/>
              </w:rPr>
              <w:t xml:space="preserve">Darbības programmas “Izaugsme un nodarbinātība” 4.1.1. specifiskā atbalsta mērķa “Veicināt efektīvu </w:t>
            </w:r>
          </w:p>
          <w:p w14:paraId="0EF00530" w14:textId="38E90C5E" w:rsidR="00E74393" w:rsidRPr="00BF502D" w:rsidRDefault="00E74393">
            <w:pPr>
              <w:rPr>
                <w:rFonts w:ascii="Times New Roman" w:hAnsi="Times New Roman" w:cs="Times New Roman"/>
                <w:bCs/>
              </w:rPr>
            </w:pPr>
            <w:r w:rsidRPr="00BF502D">
              <w:rPr>
                <w:rFonts w:ascii="Times New Roman" w:hAnsi="Times New Roman" w:cs="Times New Roman"/>
                <w:bCs/>
              </w:rPr>
              <w:t>energoresursu izmantošanu un enerģijas patēriņa samazināšanu un pāreju uz AER apstrādes rūpniecības nozarē” pasākumi</w:t>
            </w:r>
          </w:p>
        </w:tc>
        <w:tc>
          <w:tcPr>
            <w:tcW w:w="1103" w:type="pct"/>
            <w:shd w:val="clear" w:color="auto" w:fill="auto"/>
          </w:tcPr>
          <w:p w14:paraId="6C32DB23" w14:textId="7211B7F5" w:rsidR="007A6B63" w:rsidRPr="006958EA" w:rsidRDefault="007A6B63" w:rsidP="006958EA">
            <w:pPr>
              <w:rPr>
                <w:rFonts w:ascii="Times New Roman" w:hAnsi="Times New Roman" w:cs="Times New Roman"/>
              </w:rPr>
            </w:pPr>
            <w:r w:rsidRPr="00BF502D">
              <w:rPr>
                <w:rFonts w:ascii="Times New Roman" w:hAnsi="Times New Roman" w:cs="Times New Roman"/>
              </w:rPr>
              <w:t xml:space="preserve">Kohēzijas fonda finansējums (turpmāk – </w:t>
            </w:r>
            <w:r w:rsidR="00E74393" w:rsidRPr="00BF502D">
              <w:rPr>
                <w:rFonts w:ascii="Times New Roman" w:hAnsi="Times New Roman" w:cs="Times New Roman"/>
              </w:rPr>
              <w:t>KF</w:t>
            </w:r>
            <w:r w:rsidRPr="00BF502D">
              <w:rPr>
                <w:rFonts w:ascii="Times New Roman" w:hAnsi="Times New Roman" w:cs="Times New Roman"/>
              </w:rPr>
              <w:t>)</w:t>
            </w:r>
          </w:p>
          <w:p w14:paraId="2903B6D0" w14:textId="336D33CE" w:rsidR="00E74393" w:rsidRPr="009057C2" w:rsidRDefault="00E74393" w:rsidP="00BF502D">
            <w:pPr>
              <w:rPr>
                <w:rFonts w:ascii="Times New Roman" w:hAnsi="Times New Roman" w:cs="Times New Roman"/>
              </w:rPr>
            </w:pPr>
            <w:r w:rsidRPr="006958EA">
              <w:rPr>
                <w:rFonts w:ascii="Times New Roman" w:hAnsi="Times New Roman" w:cs="Times New Roman"/>
              </w:rPr>
              <w:t>Privātais finansējums</w:t>
            </w:r>
          </w:p>
        </w:tc>
        <w:tc>
          <w:tcPr>
            <w:tcW w:w="1095" w:type="pct"/>
            <w:shd w:val="clear" w:color="auto" w:fill="auto"/>
          </w:tcPr>
          <w:p w14:paraId="29C4E614" w14:textId="2CCB1669" w:rsidR="00E74393" w:rsidRPr="006958EA" w:rsidRDefault="00E74393" w:rsidP="006958EA">
            <w:pPr>
              <w:jc w:val="right"/>
              <w:rPr>
                <w:rFonts w:ascii="Times New Roman" w:hAnsi="Times New Roman" w:cs="Times New Roman"/>
              </w:rPr>
            </w:pPr>
            <w:r w:rsidRPr="009057C2">
              <w:rPr>
                <w:rFonts w:ascii="Times New Roman" w:hAnsi="Times New Roman" w:cs="Times New Roman"/>
              </w:rPr>
              <w:t>32 555</w:t>
            </w:r>
            <w:r w:rsidR="007A6B63" w:rsidRPr="009057C2">
              <w:rPr>
                <w:rFonts w:ascii="Times New Roman" w:hAnsi="Times New Roman" w:cs="Times New Roman"/>
              </w:rPr>
              <w:t> </w:t>
            </w:r>
            <w:r w:rsidRPr="009057C2">
              <w:rPr>
                <w:rFonts w:ascii="Times New Roman" w:hAnsi="Times New Roman" w:cs="Times New Roman"/>
              </w:rPr>
              <w:t>030</w:t>
            </w:r>
          </w:p>
          <w:p w14:paraId="0C61B1DF" w14:textId="77777777" w:rsidR="007A6B63" w:rsidRPr="009057C2" w:rsidRDefault="007A6B63" w:rsidP="006958EA">
            <w:pPr>
              <w:rPr>
                <w:rFonts w:ascii="Times New Roman" w:hAnsi="Times New Roman" w:cs="Times New Roman"/>
              </w:rPr>
            </w:pPr>
          </w:p>
          <w:p w14:paraId="1AF1760E" w14:textId="77777777" w:rsidR="007A6B63" w:rsidRPr="006958EA" w:rsidRDefault="007A6B63" w:rsidP="006958EA">
            <w:pPr>
              <w:jc w:val="right"/>
              <w:rPr>
                <w:rFonts w:ascii="Times New Roman" w:hAnsi="Times New Roman" w:cs="Times New Roman"/>
              </w:rPr>
            </w:pPr>
          </w:p>
          <w:p w14:paraId="0E892222" w14:textId="615AEE1C" w:rsidR="00E74393" w:rsidRPr="009057C2" w:rsidRDefault="00E74393" w:rsidP="00BF502D">
            <w:pPr>
              <w:jc w:val="right"/>
              <w:rPr>
                <w:rFonts w:ascii="Times New Roman" w:hAnsi="Times New Roman" w:cs="Times New Roman"/>
              </w:rPr>
            </w:pPr>
            <w:r w:rsidRPr="006958EA">
              <w:rPr>
                <w:rFonts w:ascii="Times New Roman" w:hAnsi="Times New Roman" w:cs="Times New Roman"/>
              </w:rPr>
              <w:t>5 745 006</w:t>
            </w:r>
          </w:p>
        </w:tc>
      </w:tr>
      <w:tr w:rsidR="007A6B63" w:rsidRPr="00BF502D" w14:paraId="0526FAE0" w14:textId="77777777" w:rsidTr="009B36B4">
        <w:trPr>
          <w:cantSplit/>
          <w:trHeight w:val="759"/>
        </w:trPr>
        <w:tc>
          <w:tcPr>
            <w:tcW w:w="380" w:type="pct"/>
            <w:shd w:val="clear" w:color="auto" w:fill="auto"/>
          </w:tcPr>
          <w:p w14:paraId="5697CA31" w14:textId="2C60997A" w:rsidR="007A6B63"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t>2.1.</w:t>
            </w:r>
          </w:p>
        </w:tc>
        <w:tc>
          <w:tcPr>
            <w:tcW w:w="2423" w:type="pct"/>
            <w:shd w:val="clear" w:color="auto" w:fill="auto"/>
          </w:tcPr>
          <w:p w14:paraId="030D2A82" w14:textId="0D2CB77A" w:rsidR="007A6B63" w:rsidRPr="00BF502D" w:rsidRDefault="007D20E3" w:rsidP="009057C2">
            <w:pPr>
              <w:pStyle w:val="ListParagraph"/>
              <w:ind w:left="0"/>
              <w:rPr>
                <w:rFonts w:ascii="Times New Roman" w:hAnsi="Times New Roman" w:cs="Times New Roman"/>
              </w:rPr>
            </w:pPr>
            <w:r w:rsidRPr="009057C2">
              <w:rPr>
                <w:rFonts w:ascii="Times New Roman" w:hAnsi="Times New Roman" w:cs="Times New Roman"/>
                <w:bCs/>
              </w:rPr>
              <w:t>Darbības programmas “Izaugsme un nodarbinātība” 4.2.1. specifiskā atbalsta mērķa “Veicināt energoefektivitātes paaugstināšanu valsts un dzīvojamās ēkās” 4.2.1.1.pasākums “Veicināt energoefektivitā</w:t>
            </w:r>
            <w:r w:rsidRPr="00BF502D">
              <w:rPr>
                <w:rFonts w:ascii="Times New Roman" w:hAnsi="Times New Roman" w:cs="Times New Roman"/>
                <w:bCs/>
              </w:rPr>
              <w:t>tes paaugstināšanu dzīvojamās ēkās”</w:t>
            </w:r>
          </w:p>
        </w:tc>
        <w:tc>
          <w:tcPr>
            <w:tcW w:w="1103" w:type="pct"/>
            <w:shd w:val="clear" w:color="auto" w:fill="auto"/>
          </w:tcPr>
          <w:p w14:paraId="07877B38" w14:textId="5FEAD0D0" w:rsidR="007D20E3" w:rsidRPr="009057C2" w:rsidRDefault="007A6B63" w:rsidP="009057C2">
            <w:pPr>
              <w:rPr>
                <w:rFonts w:ascii="Times New Roman" w:hAnsi="Times New Roman" w:cs="Times New Roman"/>
              </w:rPr>
            </w:pPr>
            <w:r w:rsidRPr="006958EA">
              <w:rPr>
                <w:rFonts w:ascii="Times New Roman" w:hAnsi="Times New Roman" w:cs="Times New Roman"/>
              </w:rPr>
              <w:t>ERAF</w:t>
            </w:r>
          </w:p>
          <w:p w14:paraId="2B247D5E" w14:textId="5CDDBD76" w:rsidR="007A6B63" w:rsidRPr="00BF502D" w:rsidRDefault="007A6B63" w:rsidP="00B40887">
            <w:pPr>
              <w:rPr>
                <w:rFonts w:ascii="Times New Roman" w:hAnsi="Times New Roman" w:cs="Times New Roman"/>
              </w:rPr>
            </w:pPr>
            <w:r w:rsidRPr="00BF502D">
              <w:rPr>
                <w:rFonts w:ascii="Times New Roman" w:hAnsi="Times New Roman" w:cs="Times New Roman"/>
              </w:rPr>
              <w:t>Latvijas valsts budžeta līdz</w:t>
            </w:r>
            <w:r w:rsidR="00B40887">
              <w:rPr>
                <w:rFonts w:ascii="Times New Roman" w:hAnsi="Times New Roman" w:cs="Times New Roman"/>
              </w:rPr>
              <w:t>finansējums</w:t>
            </w:r>
          </w:p>
        </w:tc>
        <w:tc>
          <w:tcPr>
            <w:tcW w:w="1095" w:type="pct"/>
            <w:shd w:val="clear" w:color="auto" w:fill="auto"/>
          </w:tcPr>
          <w:p w14:paraId="738EDA26" w14:textId="4E599480" w:rsidR="007D20E3" w:rsidRPr="009057C2" w:rsidRDefault="007A6B63">
            <w:pPr>
              <w:jc w:val="right"/>
              <w:rPr>
                <w:rFonts w:ascii="Times New Roman" w:hAnsi="Times New Roman" w:cs="Times New Roman"/>
              </w:rPr>
            </w:pPr>
            <w:r w:rsidRPr="006958EA">
              <w:rPr>
                <w:rFonts w:ascii="Times New Roman" w:hAnsi="Times New Roman" w:cs="Times New Roman"/>
              </w:rPr>
              <w:t>141 499</w:t>
            </w:r>
            <w:r w:rsidR="007D20E3" w:rsidRPr="009057C2">
              <w:rPr>
                <w:rFonts w:ascii="Times New Roman" w:hAnsi="Times New Roman" w:cs="Times New Roman"/>
              </w:rPr>
              <w:t> </w:t>
            </w:r>
            <w:r w:rsidRPr="006958EA">
              <w:rPr>
                <w:rFonts w:ascii="Times New Roman" w:hAnsi="Times New Roman" w:cs="Times New Roman"/>
              </w:rPr>
              <w:t>999</w:t>
            </w:r>
          </w:p>
          <w:p w14:paraId="31EA50B5" w14:textId="0CD9AF63" w:rsidR="007A6B63" w:rsidRPr="009057C2" w:rsidRDefault="007A6B63">
            <w:pPr>
              <w:jc w:val="right"/>
              <w:rPr>
                <w:rFonts w:ascii="Times New Roman" w:hAnsi="Times New Roman" w:cs="Times New Roman"/>
              </w:rPr>
            </w:pPr>
            <w:r w:rsidRPr="006958EA">
              <w:rPr>
                <w:rFonts w:ascii="Times New Roman" w:hAnsi="Times New Roman" w:cs="Times New Roman"/>
              </w:rPr>
              <w:t>24 970 589</w:t>
            </w:r>
          </w:p>
        </w:tc>
      </w:tr>
      <w:tr w:rsidR="007A6B63" w:rsidRPr="00BF502D" w14:paraId="4A6CCB33" w14:textId="77777777" w:rsidTr="009B36B4">
        <w:trPr>
          <w:cantSplit/>
          <w:trHeight w:val="959"/>
        </w:trPr>
        <w:tc>
          <w:tcPr>
            <w:tcW w:w="380" w:type="pct"/>
            <w:shd w:val="clear" w:color="auto" w:fill="auto"/>
          </w:tcPr>
          <w:p w14:paraId="09667A8B" w14:textId="10ECB6B7" w:rsidR="007A6B63"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t>3.1.</w:t>
            </w:r>
          </w:p>
        </w:tc>
        <w:tc>
          <w:tcPr>
            <w:tcW w:w="2423" w:type="pct"/>
            <w:shd w:val="clear" w:color="auto" w:fill="auto"/>
          </w:tcPr>
          <w:p w14:paraId="0F80508E" w14:textId="60C279A1" w:rsidR="007A6B63" w:rsidRPr="00BF502D" w:rsidRDefault="007D20E3" w:rsidP="009057C2">
            <w:pPr>
              <w:pStyle w:val="ListParagraph"/>
              <w:ind w:left="0"/>
              <w:rPr>
                <w:rFonts w:ascii="Times New Roman" w:hAnsi="Times New Roman" w:cs="Times New Roman"/>
              </w:rPr>
            </w:pPr>
            <w:r w:rsidRPr="009057C2">
              <w:rPr>
                <w:rFonts w:ascii="Times New Roman" w:hAnsi="Times New Roman" w:cs="Times New Roman"/>
                <w:bCs/>
              </w:rPr>
              <w:t>Darbības programmas “Izaugsme un nodarbinātība” 4.2.1. specifiskā atbalsta mērķa “Veicināt energoefektivitātes paaugstināšanu valsts un dzīvojamās ēkās” 4.2.</w:t>
            </w:r>
            <w:r w:rsidRPr="00BF502D">
              <w:rPr>
                <w:rFonts w:ascii="Times New Roman" w:hAnsi="Times New Roman" w:cs="Times New Roman"/>
                <w:bCs/>
              </w:rPr>
              <w:t>1.2. pasākums “Veicināt energoefektivitātes paaugstināšanu valsts ēkās”</w:t>
            </w:r>
          </w:p>
        </w:tc>
        <w:tc>
          <w:tcPr>
            <w:tcW w:w="1103" w:type="pct"/>
            <w:shd w:val="clear" w:color="auto" w:fill="auto"/>
          </w:tcPr>
          <w:p w14:paraId="1FC111CC" w14:textId="6123617B" w:rsidR="007D20E3" w:rsidRPr="009057C2" w:rsidRDefault="007A6B63" w:rsidP="009057C2">
            <w:pPr>
              <w:rPr>
                <w:rFonts w:ascii="Times New Roman" w:hAnsi="Times New Roman" w:cs="Times New Roman"/>
              </w:rPr>
            </w:pPr>
            <w:r w:rsidRPr="006958EA">
              <w:rPr>
                <w:rFonts w:ascii="Times New Roman" w:hAnsi="Times New Roman" w:cs="Times New Roman"/>
              </w:rPr>
              <w:t>ERAF</w:t>
            </w:r>
          </w:p>
          <w:p w14:paraId="489F21D7" w14:textId="17A3450C" w:rsidR="007A6B63" w:rsidRPr="00BF502D" w:rsidRDefault="00B40887" w:rsidP="006958EA">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4CD47FB2" w14:textId="255F9BDA" w:rsidR="007D20E3" w:rsidRPr="009057C2" w:rsidRDefault="007A6B63" w:rsidP="00BF502D">
            <w:pPr>
              <w:jc w:val="right"/>
              <w:rPr>
                <w:rFonts w:ascii="Times New Roman" w:hAnsi="Times New Roman" w:cs="Times New Roman"/>
              </w:rPr>
            </w:pPr>
            <w:r w:rsidRPr="006958EA">
              <w:rPr>
                <w:rFonts w:ascii="Times New Roman" w:hAnsi="Times New Roman" w:cs="Times New Roman"/>
              </w:rPr>
              <w:t>70 226</w:t>
            </w:r>
            <w:r w:rsidR="007D20E3" w:rsidRPr="009057C2">
              <w:rPr>
                <w:rFonts w:ascii="Times New Roman" w:hAnsi="Times New Roman" w:cs="Times New Roman"/>
              </w:rPr>
              <w:t> </w:t>
            </w:r>
            <w:r w:rsidRPr="006958EA">
              <w:rPr>
                <w:rFonts w:ascii="Times New Roman" w:hAnsi="Times New Roman" w:cs="Times New Roman"/>
              </w:rPr>
              <w:t>502</w:t>
            </w:r>
          </w:p>
          <w:p w14:paraId="7962CB4A" w14:textId="06277CE9" w:rsidR="007A6B63" w:rsidRPr="009057C2" w:rsidRDefault="007A6B63" w:rsidP="006958EA">
            <w:pPr>
              <w:jc w:val="right"/>
              <w:rPr>
                <w:rFonts w:ascii="Times New Roman" w:hAnsi="Times New Roman" w:cs="Times New Roman"/>
              </w:rPr>
            </w:pPr>
            <w:r w:rsidRPr="006958EA">
              <w:rPr>
                <w:rFonts w:ascii="Times New Roman" w:hAnsi="Times New Roman" w:cs="Times New Roman"/>
              </w:rPr>
              <w:t>12 392</w:t>
            </w:r>
            <w:r w:rsidRPr="009057C2">
              <w:rPr>
                <w:rFonts w:ascii="Times New Roman" w:hAnsi="Times New Roman" w:cs="Times New Roman"/>
              </w:rPr>
              <w:t> </w:t>
            </w:r>
            <w:r w:rsidRPr="006958EA">
              <w:rPr>
                <w:rFonts w:ascii="Times New Roman" w:hAnsi="Times New Roman" w:cs="Times New Roman"/>
              </w:rPr>
              <w:t>913</w:t>
            </w:r>
          </w:p>
          <w:p w14:paraId="1BE20F2C" w14:textId="456398B2" w:rsidR="007A6B63" w:rsidRPr="00BF502D" w:rsidRDefault="007A6B63" w:rsidP="006958EA">
            <w:pPr>
              <w:jc w:val="right"/>
              <w:rPr>
                <w:rFonts w:ascii="Times New Roman" w:hAnsi="Times New Roman" w:cs="Times New Roman"/>
              </w:rPr>
            </w:pPr>
          </w:p>
        </w:tc>
      </w:tr>
      <w:tr w:rsidR="007D20E3" w:rsidRPr="00BF502D" w14:paraId="2F250679" w14:textId="77777777" w:rsidTr="009B36B4">
        <w:trPr>
          <w:cantSplit/>
          <w:trHeight w:val="1012"/>
        </w:trPr>
        <w:tc>
          <w:tcPr>
            <w:tcW w:w="380" w:type="pct"/>
            <w:shd w:val="clear" w:color="auto" w:fill="auto"/>
          </w:tcPr>
          <w:p w14:paraId="4AFEBA2B" w14:textId="642A3257" w:rsidR="007D20E3"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t>3.2.</w:t>
            </w:r>
          </w:p>
        </w:tc>
        <w:tc>
          <w:tcPr>
            <w:tcW w:w="2423" w:type="pct"/>
            <w:shd w:val="clear" w:color="auto" w:fill="auto"/>
          </w:tcPr>
          <w:p w14:paraId="1E035E6B" w14:textId="6AE0354D" w:rsidR="007D20E3" w:rsidRPr="00BF502D" w:rsidRDefault="007D20E3" w:rsidP="009057C2">
            <w:pPr>
              <w:pStyle w:val="ListParagraph"/>
              <w:ind w:left="0"/>
              <w:rPr>
                <w:rFonts w:ascii="Times New Roman" w:hAnsi="Times New Roman" w:cs="Times New Roman"/>
              </w:rPr>
            </w:pPr>
            <w:r w:rsidRPr="009057C2">
              <w:rPr>
                <w:rFonts w:ascii="Times New Roman" w:hAnsi="Times New Roman" w:cs="Times New Roman"/>
              </w:rPr>
              <w:t>Darbības programmas “Izaugsme un nodarbinātība” 4.2.2. specifiskā atbalsta mērķa „Atbilstoši pašvaldības integrētajām at</w:t>
            </w:r>
            <w:r w:rsidRPr="00BF502D">
              <w:rPr>
                <w:rFonts w:ascii="Times New Roman" w:hAnsi="Times New Roman" w:cs="Times New Roman"/>
              </w:rPr>
              <w:t>tīstības programmām sekmēt energoefektivitātes paaugstināšanu un AER izmantošanu pašvaldību ēkās” pasākumi</w:t>
            </w:r>
          </w:p>
        </w:tc>
        <w:tc>
          <w:tcPr>
            <w:tcW w:w="1103" w:type="pct"/>
            <w:shd w:val="clear" w:color="auto" w:fill="auto"/>
          </w:tcPr>
          <w:p w14:paraId="509AB9FB" w14:textId="35CC819C" w:rsidR="007D20E3" w:rsidRPr="009057C2" w:rsidRDefault="007D20E3" w:rsidP="009057C2">
            <w:pPr>
              <w:rPr>
                <w:rFonts w:ascii="Times New Roman" w:hAnsi="Times New Roman" w:cs="Times New Roman"/>
              </w:rPr>
            </w:pPr>
            <w:r w:rsidRPr="006958EA">
              <w:rPr>
                <w:rFonts w:ascii="Times New Roman" w:hAnsi="Times New Roman" w:cs="Times New Roman"/>
              </w:rPr>
              <w:t>ERAF</w:t>
            </w:r>
          </w:p>
          <w:p w14:paraId="0249FBE7" w14:textId="2ECE40FA" w:rsidR="007D20E3" w:rsidRPr="00BF502D" w:rsidRDefault="00B40887">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5ADDABDF" w14:textId="01951C03" w:rsidR="007D20E3" w:rsidRPr="00BF502D" w:rsidRDefault="007D20E3">
            <w:pPr>
              <w:jc w:val="right"/>
              <w:rPr>
                <w:rFonts w:ascii="Times New Roman" w:hAnsi="Times New Roman" w:cs="Times New Roman"/>
              </w:rPr>
            </w:pPr>
            <w:r w:rsidRPr="00BF502D">
              <w:rPr>
                <w:rFonts w:ascii="Times New Roman" w:hAnsi="Times New Roman" w:cs="Times New Roman"/>
              </w:rPr>
              <w:t>46 996 394</w:t>
            </w:r>
          </w:p>
          <w:p w14:paraId="6B5175E7" w14:textId="5E7DC16D" w:rsidR="007D20E3" w:rsidRPr="00BF502D" w:rsidRDefault="007D20E3">
            <w:pPr>
              <w:jc w:val="right"/>
              <w:rPr>
                <w:rFonts w:ascii="Times New Roman" w:hAnsi="Times New Roman" w:cs="Times New Roman"/>
              </w:rPr>
            </w:pPr>
            <w:r w:rsidRPr="00BF502D">
              <w:rPr>
                <w:rFonts w:ascii="Times New Roman" w:hAnsi="Times New Roman" w:cs="Times New Roman"/>
              </w:rPr>
              <w:t>8 293 482</w:t>
            </w:r>
          </w:p>
        </w:tc>
      </w:tr>
      <w:tr w:rsidR="009767F0" w:rsidRPr="009767F0" w14:paraId="22464856" w14:textId="77777777" w:rsidTr="009B36B4">
        <w:trPr>
          <w:cantSplit/>
          <w:trHeight w:val="57"/>
        </w:trPr>
        <w:tc>
          <w:tcPr>
            <w:tcW w:w="380" w:type="pct"/>
            <w:shd w:val="clear" w:color="auto" w:fill="auto"/>
            <w:vAlign w:val="center"/>
          </w:tcPr>
          <w:p w14:paraId="70F15D28" w14:textId="41DA25B9" w:rsidR="00E74393" w:rsidRPr="006958EA" w:rsidRDefault="00644EB8" w:rsidP="006958EA">
            <w:pPr>
              <w:pStyle w:val="ListParagraph"/>
              <w:ind w:left="0"/>
              <w:contextualSpacing w:val="0"/>
              <w:rPr>
                <w:rFonts w:ascii="Times New Roman" w:hAnsi="Times New Roman" w:cs="Times New Roman"/>
              </w:rPr>
            </w:pPr>
            <w:r w:rsidRPr="006958EA">
              <w:rPr>
                <w:rFonts w:ascii="Times New Roman" w:hAnsi="Times New Roman" w:cs="Times New Roman"/>
              </w:rPr>
              <w:t>3.3</w:t>
            </w:r>
          </w:p>
        </w:tc>
        <w:tc>
          <w:tcPr>
            <w:tcW w:w="2423" w:type="pct"/>
            <w:shd w:val="clear" w:color="auto" w:fill="auto"/>
          </w:tcPr>
          <w:p w14:paraId="0347D67D" w14:textId="2A3770B9" w:rsidR="00E74393" w:rsidRPr="009767F0" w:rsidRDefault="00BF502D" w:rsidP="006958EA">
            <w:pPr>
              <w:pStyle w:val="ListParagraph"/>
              <w:ind w:left="0"/>
              <w:contextualSpacing w:val="0"/>
              <w:rPr>
                <w:rFonts w:ascii="Times New Roman" w:hAnsi="Times New Roman" w:cs="Times New Roman"/>
              </w:rPr>
            </w:pPr>
            <w:r w:rsidRPr="006958EA">
              <w:rPr>
                <w:rFonts w:ascii="Times New Roman" w:hAnsi="Times New Roman" w:cs="Times New Roman"/>
              </w:rPr>
              <w:t>Pašvaldību finansēti pasākumi</w:t>
            </w:r>
          </w:p>
        </w:tc>
        <w:tc>
          <w:tcPr>
            <w:tcW w:w="1103" w:type="pct"/>
            <w:shd w:val="clear" w:color="auto" w:fill="auto"/>
          </w:tcPr>
          <w:p w14:paraId="75FC253E" w14:textId="77777777" w:rsidR="00E74393" w:rsidRPr="009767F0" w:rsidRDefault="00E74393" w:rsidP="006958EA">
            <w:pPr>
              <w:rPr>
                <w:rFonts w:ascii="Times New Roman" w:hAnsi="Times New Roman" w:cs="Times New Roman"/>
              </w:rPr>
            </w:pPr>
            <w:r w:rsidRPr="009767F0">
              <w:rPr>
                <w:rFonts w:ascii="Times New Roman" w:hAnsi="Times New Roman" w:cs="Times New Roman"/>
              </w:rPr>
              <w:t>Pašvaldību budžets</w:t>
            </w:r>
          </w:p>
        </w:tc>
        <w:tc>
          <w:tcPr>
            <w:tcW w:w="1095" w:type="pct"/>
            <w:shd w:val="clear" w:color="auto" w:fill="auto"/>
          </w:tcPr>
          <w:p w14:paraId="652D9F54" w14:textId="773BF150" w:rsidR="00E74393" w:rsidRPr="009767F0" w:rsidRDefault="009767F0" w:rsidP="006958EA">
            <w:pPr>
              <w:jc w:val="right"/>
              <w:rPr>
                <w:rFonts w:ascii="Times New Roman" w:hAnsi="Times New Roman" w:cs="Times New Roman"/>
              </w:rPr>
            </w:pPr>
            <w:r>
              <w:rPr>
                <w:rFonts w:ascii="Times New Roman" w:hAnsi="Times New Roman" w:cs="Times New Roman"/>
              </w:rPr>
              <w:t>Nav informācijas</w:t>
            </w:r>
          </w:p>
        </w:tc>
      </w:tr>
      <w:tr w:rsidR="00ED1520" w:rsidRPr="00BF502D" w14:paraId="3B1C482E" w14:textId="77777777" w:rsidTr="009B36B4">
        <w:trPr>
          <w:cantSplit/>
          <w:trHeight w:val="57"/>
        </w:trPr>
        <w:tc>
          <w:tcPr>
            <w:tcW w:w="380" w:type="pct"/>
            <w:shd w:val="clear" w:color="auto" w:fill="auto"/>
          </w:tcPr>
          <w:p w14:paraId="00A9FA31" w14:textId="137C1087" w:rsidR="00E74393"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lastRenderedPageBreak/>
              <w:t>3.4.</w:t>
            </w:r>
          </w:p>
        </w:tc>
        <w:tc>
          <w:tcPr>
            <w:tcW w:w="2423" w:type="pct"/>
            <w:shd w:val="clear" w:color="auto" w:fill="auto"/>
          </w:tcPr>
          <w:p w14:paraId="7D51D784" w14:textId="6C67AEF0" w:rsidR="00E74393" w:rsidRPr="00BF502D" w:rsidRDefault="007D20E3" w:rsidP="009057C2">
            <w:pPr>
              <w:pStyle w:val="ListParagraph"/>
              <w:ind w:left="0"/>
              <w:rPr>
                <w:rFonts w:ascii="Times New Roman" w:hAnsi="Times New Roman" w:cs="Times New Roman"/>
              </w:rPr>
            </w:pPr>
            <w:r w:rsidRPr="009057C2">
              <w:rPr>
                <w:rFonts w:ascii="Times New Roman" w:hAnsi="Times New Roman" w:cs="Times New Roman"/>
              </w:rPr>
              <w:t>Emisijas kvotu izsolīšanas instrumenta finansēto projektu atklāts konkurss „Siltumnīcefekta gāzu emisiju samazināšana – zema enerģijas patēriņa ēkas”</w:t>
            </w:r>
          </w:p>
        </w:tc>
        <w:tc>
          <w:tcPr>
            <w:tcW w:w="1103" w:type="pct"/>
            <w:shd w:val="clear" w:color="auto" w:fill="auto"/>
            <w:vAlign w:val="center"/>
          </w:tcPr>
          <w:p w14:paraId="47C5DFB5" w14:textId="1DF4CD68" w:rsidR="00E74393" w:rsidRPr="00BF502D" w:rsidRDefault="007A6B63">
            <w:pPr>
              <w:rPr>
                <w:rFonts w:ascii="Times New Roman" w:hAnsi="Times New Roman" w:cs="Times New Roman"/>
              </w:rPr>
            </w:pPr>
            <w:r w:rsidRPr="00BF502D">
              <w:rPr>
                <w:rFonts w:ascii="Times New Roman" w:hAnsi="Times New Roman" w:cs="Times New Roman"/>
              </w:rPr>
              <w:t xml:space="preserve">Emisijas kvotu izsolīšanas instruments (turpmāk – </w:t>
            </w:r>
            <w:r w:rsidR="00E74393" w:rsidRPr="00BF502D">
              <w:rPr>
                <w:rFonts w:ascii="Times New Roman" w:hAnsi="Times New Roman" w:cs="Times New Roman"/>
              </w:rPr>
              <w:t>EKII</w:t>
            </w:r>
            <w:r w:rsidRPr="00BF502D">
              <w:rPr>
                <w:rFonts w:ascii="Times New Roman" w:hAnsi="Times New Roman" w:cs="Times New Roman"/>
              </w:rPr>
              <w:t>)</w:t>
            </w:r>
          </w:p>
        </w:tc>
        <w:tc>
          <w:tcPr>
            <w:tcW w:w="1095" w:type="pct"/>
            <w:shd w:val="clear" w:color="auto" w:fill="auto"/>
          </w:tcPr>
          <w:p w14:paraId="0D240D3B" w14:textId="77777777" w:rsidR="00E74393" w:rsidRPr="00BF502D" w:rsidRDefault="00E74393">
            <w:pPr>
              <w:jc w:val="right"/>
              <w:rPr>
                <w:rFonts w:ascii="Times New Roman" w:hAnsi="Times New Roman" w:cs="Times New Roman"/>
              </w:rPr>
            </w:pPr>
            <w:r w:rsidRPr="00BF502D">
              <w:rPr>
                <w:rFonts w:ascii="Times New Roman" w:hAnsi="Times New Roman" w:cs="Times New Roman"/>
              </w:rPr>
              <w:t>23 000 000</w:t>
            </w:r>
          </w:p>
        </w:tc>
      </w:tr>
      <w:tr w:rsidR="00ED1520" w:rsidRPr="00BF502D" w14:paraId="052A72F5" w14:textId="77777777" w:rsidTr="009B36B4">
        <w:trPr>
          <w:cantSplit/>
          <w:trHeight w:val="57"/>
        </w:trPr>
        <w:tc>
          <w:tcPr>
            <w:tcW w:w="380" w:type="pct"/>
            <w:shd w:val="clear" w:color="auto" w:fill="auto"/>
          </w:tcPr>
          <w:p w14:paraId="73FD3EFB" w14:textId="1992BA53" w:rsidR="00E74393"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t>3.5.</w:t>
            </w:r>
          </w:p>
        </w:tc>
        <w:tc>
          <w:tcPr>
            <w:tcW w:w="2423" w:type="pct"/>
            <w:shd w:val="clear" w:color="auto" w:fill="auto"/>
          </w:tcPr>
          <w:p w14:paraId="4709EBF2" w14:textId="4886D8EB" w:rsidR="00E74393" w:rsidRPr="00BF502D" w:rsidRDefault="007D20E3" w:rsidP="009057C2">
            <w:pPr>
              <w:pStyle w:val="ListParagraph"/>
              <w:ind w:left="0"/>
              <w:rPr>
                <w:rFonts w:ascii="Times New Roman" w:hAnsi="Times New Roman" w:cs="Times New Roman"/>
              </w:rPr>
            </w:pPr>
            <w:r w:rsidRPr="009057C2">
              <w:rPr>
                <w:rFonts w:ascii="Times New Roman" w:hAnsi="Times New Roman" w:cs="Times New Roman"/>
              </w:rPr>
              <w:t>Emisijas kvotu izsolīšanas instrumenta finansēto projektu atklāta konkursa “Siltumnīcefekta gāzu emisiju samazināšana valsts nozīmes aizsargājamos arhitektūras pieminekļos”</w:t>
            </w:r>
          </w:p>
        </w:tc>
        <w:tc>
          <w:tcPr>
            <w:tcW w:w="1103" w:type="pct"/>
            <w:shd w:val="clear" w:color="auto" w:fill="auto"/>
          </w:tcPr>
          <w:p w14:paraId="62AD7795" w14:textId="345663F9" w:rsidR="00E74393" w:rsidRPr="00BF502D" w:rsidRDefault="00E74393">
            <w:pPr>
              <w:rPr>
                <w:rFonts w:ascii="Times New Roman" w:hAnsi="Times New Roman" w:cs="Times New Roman"/>
              </w:rPr>
            </w:pPr>
            <w:r w:rsidRPr="00BF502D">
              <w:rPr>
                <w:rFonts w:ascii="Times New Roman" w:hAnsi="Times New Roman" w:cs="Times New Roman"/>
              </w:rPr>
              <w:t>EKII</w:t>
            </w:r>
          </w:p>
        </w:tc>
        <w:tc>
          <w:tcPr>
            <w:tcW w:w="1095" w:type="pct"/>
            <w:shd w:val="clear" w:color="auto" w:fill="auto"/>
          </w:tcPr>
          <w:p w14:paraId="33D172B6" w14:textId="77777777" w:rsidR="00E74393" w:rsidRPr="00BF502D" w:rsidRDefault="00E74393">
            <w:pPr>
              <w:jc w:val="right"/>
              <w:rPr>
                <w:rFonts w:ascii="Times New Roman" w:hAnsi="Times New Roman" w:cs="Times New Roman"/>
              </w:rPr>
            </w:pPr>
            <w:r w:rsidRPr="00BF502D">
              <w:rPr>
                <w:rFonts w:ascii="Times New Roman" w:hAnsi="Times New Roman" w:cs="Times New Roman"/>
              </w:rPr>
              <w:t>9 000 000</w:t>
            </w:r>
          </w:p>
        </w:tc>
      </w:tr>
      <w:tr w:rsidR="00ED1520" w:rsidRPr="00BF502D" w14:paraId="7F4279BB" w14:textId="77777777" w:rsidTr="009B36B4">
        <w:trPr>
          <w:cantSplit/>
          <w:trHeight w:val="57"/>
        </w:trPr>
        <w:tc>
          <w:tcPr>
            <w:tcW w:w="380" w:type="pct"/>
            <w:shd w:val="clear" w:color="auto" w:fill="auto"/>
          </w:tcPr>
          <w:p w14:paraId="0702A660" w14:textId="0C67E16A" w:rsidR="00E74393" w:rsidRPr="006958EA" w:rsidRDefault="00AC7EEA" w:rsidP="00BF502D">
            <w:pPr>
              <w:pStyle w:val="ListParagraph"/>
              <w:ind w:left="0"/>
              <w:rPr>
                <w:rFonts w:ascii="Times New Roman" w:hAnsi="Times New Roman" w:cs="Times New Roman"/>
              </w:rPr>
            </w:pPr>
            <w:r>
              <w:rPr>
                <w:rFonts w:ascii="Times New Roman" w:hAnsi="Times New Roman" w:cs="Times New Roman"/>
              </w:rPr>
              <w:t>3.8</w:t>
            </w:r>
            <w:r w:rsidR="00644EB8" w:rsidRPr="006958EA">
              <w:rPr>
                <w:rFonts w:ascii="Times New Roman" w:hAnsi="Times New Roman" w:cs="Times New Roman"/>
              </w:rPr>
              <w:t>.</w:t>
            </w:r>
          </w:p>
        </w:tc>
        <w:tc>
          <w:tcPr>
            <w:tcW w:w="2423" w:type="pct"/>
            <w:shd w:val="clear" w:color="auto" w:fill="auto"/>
          </w:tcPr>
          <w:p w14:paraId="6AE63E3A" w14:textId="16EC861F" w:rsidR="00E74393" w:rsidRPr="006958EA" w:rsidRDefault="002F433B" w:rsidP="006958EA">
            <w:pPr>
              <w:pStyle w:val="ListParagraph"/>
              <w:ind w:left="0"/>
              <w:rPr>
                <w:rFonts w:ascii="Times New Roman" w:hAnsi="Times New Roman" w:cs="Times New Roman"/>
                <w:color w:val="FF0000"/>
              </w:rPr>
            </w:pPr>
            <w:r w:rsidRPr="009057C2">
              <w:rPr>
                <w:rFonts w:ascii="Times New Roman" w:hAnsi="Times New Roman" w:cs="Times New Roman"/>
              </w:rPr>
              <w:t>Darbības programmas “Izaugsme un nodarbinātība” 8.1.1. specifiskā atbalsta mērķa “Palielināt modernizēto STEM, tajā skaitā medicīnas un radošās industrijas, studiju programmu skaitu” pasākumi</w:t>
            </w:r>
          </w:p>
        </w:tc>
        <w:tc>
          <w:tcPr>
            <w:tcW w:w="1103" w:type="pct"/>
            <w:shd w:val="clear" w:color="auto" w:fill="auto"/>
          </w:tcPr>
          <w:p w14:paraId="183BB949" w14:textId="0AE20C49" w:rsidR="00E74393" w:rsidRPr="006958EA" w:rsidRDefault="002F433B" w:rsidP="006958EA">
            <w:pPr>
              <w:rPr>
                <w:rFonts w:ascii="Times New Roman" w:hAnsi="Times New Roman" w:cs="Times New Roman"/>
              </w:rPr>
            </w:pPr>
            <w:r w:rsidRPr="006958EA">
              <w:rPr>
                <w:rFonts w:ascii="Times New Roman" w:hAnsi="Times New Roman" w:cs="Times New Roman"/>
              </w:rPr>
              <w:t>ERAF</w:t>
            </w:r>
          </w:p>
          <w:p w14:paraId="1DEE33D4" w14:textId="3A076EDC" w:rsidR="002F433B" w:rsidRPr="009057C2" w:rsidRDefault="00B40887" w:rsidP="006958EA">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2BC25183" w14:textId="1CFE08C4" w:rsidR="00E74393" w:rsidRPr="006958EA" w:rsidRDefault="00E74393" w:rsidP="006958EA">
            <w:pPr>
              <w:jc w:val="right"/>
              <w:rPr>
                <w:rFonts w:ascii="Times New Roman" w:hAnsi="Times New Roman" w:cs="Times New Roman"/>
              </w:rPr>
            </w:pPr>
            <w:r w:rsidRPr="009057C2">
              <w:rPr>
                <w:rFonts w:ascii="Times New Roman" w:hAnsi="Times New Roman" w:cs="Times New Roman"/>
              </w:rPr>
              <w:t>37 945</w:t>
            </w:r>
            <w:r w:rsidR="002F433B" w:rsidRPr="006958EA">
              <w:rPr>
                <w:rFonts w:ascii="Times New Roman" w:hAnsi="Times New Roman" w:cs="Times New Roman"/>
              </w:rPr>
              <w:t> </w:t>
            </w:r>
            <w:r w:rsidRPr="009057C2">
              <w:rPr>
                <w:rFonts w:ascii="Times New Roman" w:hAnsi="Times New Roman" w:cs="Times New Roman"/>
              </w:rPr>
              <w:t>407</w:t>
            </w:r>
          </w:p>
          <w:p w14:paraId="56471020" w14:textId="730D6AF4" w:rsidR="002F433B" w:rsidRPr="009057C2" w:rsidRDefault="002F433B" w:rsidP="006958EA">
            <w:pPr>
              <w:jc w:val="right"/>
              <w:rPr>
                <w:rFonts w:ascii="Times New Roman" w:hAnsi="Times New Roman" w:cs="Times New Roman"/>
              </w:rPr>
            </w:pPr>
            <w:r w:rsidRPr="006958EA">
              <w:rPr>
                <w:rFonts w:ascii="Times New Roman" w:hAnsi="Times New Roman" w:cs="Times New Roman"/>
              </w:rPr>
              <w:t>6 696 249</w:t>
            </w:r>
          </w:p>
        </w:tc>
      </w:tr>
      <w:tr w:rsidR="004E7816" w:rsidRPr="00BF502D" w14:paraId="3D4F73C6" w14:textId="77777777" w:rsidTr="009B36B4">
        <w:trPr>
          <w:cantSplit/>
          <w:trHeight w:val="1012"/>
        </w:trPr>
        <w:tc>
          <w:tcPr>
            <w:tcW w:w="380" w:type="pct"/>
            <w:shd w:val="clear" w:color="auto" w:fill="auto"/>
          </w:tcPr>
          <w:p w14:paraId="477BD204" w14:textId="3F569650" w:rsidR="004E7816" w:rsidRPr="006958EA" w:rsidRDefault="00AC7EEA" w:rsidP="00BF502D">
            <w:pPr>
              <w:pStyle w:val="ListParagraph"/>
              <w:ind w:left="0"/>
              <w:rPr>
                <w:rFonts w:ascii="Times New Roman" w:hAnsi="Times New Roman" w:cs="Times New Roman"/>
              </w:rPr>
            </w:pPr>
            <w:r>
              <w:rPr>
                <w:rFonts w:ascii="Times New Roman" w:hAnsi="Times New Roman" w:cs="Times New Roman"/>
              </w:rPr>
              <w:t>3.9</w:t>
            </w:r>
            <w:r w:rsidR="00644EB8" w:rsidRPr="006958EA">
              <w:rPr>
                <w:rFonts w:ascii="Times New Roman" w:hAnsi="Times New Roman" w:cs="Times New Roman"/>
              </w:rPr>
              <w:t>.</w:t>
            </w:r>
          </w:p>
        </w:tc>
        <w:tc>
          <w:tcPr>
            <w:tcW w:w="2423" w:type="pct"/>
            <w:shd w:val="clear" w:color="auto" w:fill="auto"/>
          </w:tcPr>
          <w:p w14:paraId="34450088" w14:textId="58A2FC2D" w:rsidR="004E7816" w:rsidRPr="006958EA" w:rsidRDefault="004E7816" w:rsidP="006958EA">
            <w:pPr>
              <w:pStyle w:val="ListParagraph"/>
              <w:ind w:left="0"/>
              <w:rPr>
                <w:rFonts w:ascii="Times New Roman" w:hAnsi="Times New Roman" w:cs="Times New Roman"/>
                <w:color w:val="FF0000"/>
              </w:rPr>
            </w:pPr>
            <w:r w:rsidRPr="009057C2">
              <w:rPr>
                <w:rFonts w:ascii="Times New Roman" w:hAnsi="Times New Roman" w:cs="Times New Roman"/>
              </w:rPr>
              <w:t>Darbības programmas “Izaugsme un nodarbinātība” 8.1.2. specifiskā atbalsta mērķa “Uzlabot vispārējās izg</w:t>
            </w:r>
            <w:r w:rsidRPr="00BF502D">
              <w:rPr>
                <w:rFonts w:ascii="Times New Roman" w:hAnsi="Times New Roman" w:cs="Times New Roman"/>
              </w:rPr>
              <w:t>lītības iestāžu mācību vidi” pasākumi</w:t>
            </w:r>
          </w:p>
        </w:tc>
        <w:tc>
          <w:tcPr>
            <w:tcW w:w="1103" w:type="pct"/>
            <w:shd w:val="clear" w:color="auto" w:fill="auto"/>
          </w:tcPr>
          <w:p w14:paraId="00E9407A" w14:textId="1192AC02" w:rsidR="004E7816" w:rsidRPr="00BF502D" w:rsidRDefault="004E7816" w:rsidP="00BF502D">
            <w:pPr>
              <w:rPr>
                <w:rFonts w:ascii="Times New Roman" w:hAnsi="Times New Roman" w:cs="Times New Roman"/>
              </w:rPr>
            </w:pPr>
            <w:r w:rsidRPr="00BF502D">
              <w:rPr>
                <w:rFonts w:ascii="Times New Roman" w:hAnsi="Times New Roman" w:cs="Times New Roman"/>
              </w:rPr>
              <w:t xml:space="preserve">ERAF </w:t>
            </w:r>
          </w:p>
          <w:p w14:paraId="56323626" w14:textId="2AF5B2B5" w:rsidR="004E7816" w:rsidRPr="00BF502D" w:rsidRDefault="004E7816" w:rsidP="006958EA">
            <w:pPr>
              <w:rPr>
                <w:rFonts w:ascii="Times New Roman" w:hAnsi="Times New Roman" w:cs="Times New Roman"/>
              </w:rPr>
            </w:pPr>
            <w:r w:rsidRPr="00BF502D">
              <w:rPr>
                <w:rFonts w:ascii="Times New Roman" w:hAnsi="Times New Roman" w:cs="Times New Roman"/>
              </w:rPr>
              <w:t xml:space="preserve">Pašvaldību </w:t>
            </w:r>
            <w:r w:rsidR="00AC52C9">
              <w:rPr>
                <w:rFonts w:ascii="Times New Roman" w:hAnsi="Times New Roman" w:cs="Times New Roman"/>
              </w:rPr>
              <w:t xml:space="preserve">budžeta </w:t>
            </w:r>
            <w:r w:rsidRPr="00BF502D">
              <w:rPr>
                <w:rFonts w:ascii="Times New Roman" w:hAnsi="Times New Roman" w:cs="Times New Roman"/>
              </w:rPr>
              <w:t>līdzfinansējums</w:t>
            </w:r>
          </w:p>
        </w:tc>
        <w:tc>
          <w:tcPr>
            <w:tcW w:w="1095" w:type="pct"/>
            <w:shd w:val="clear" w:color="auto" w:fill="auto"/>
          </w:tcPr>
          <w:p w14:paraId="0368520C" w14:textId="42DD741C" w:rsidR="004E7816" w:rsidRPr="009057C2" w:rsidRDefault="004E7816" w:rsidP="00BF502D">
            <w:pPr>
              <w:jc w:val="right"/>
              <w:rPr>
                <w:rFonts w:ascii="Times New Roman" w:hAnsi="Times New Roman" w:cs="Times New Roman"/>
              </w:rPr>
            </w:pPr>
            <w:r w:rsidRPr="006958EA">
              <w:rPr>
                <w:rFonts w:ascii="Times New Roman" w:hAnsi="Times New Roman" w:cs="Times New Roman"/>
              </w:rPr>
              <w:t>142 484 747</w:t>
            </w:r>
          </w:p>
          <w:p w14:paraId="5F543A5A" w14:textId="44BC3688" w:rsidR="004E7816" w:rsidRPr="009057C2" w:rsidRDefault="004E7816" w:rsidP="006958EA">
            <w:pPr>
              <w:jc w:val="right"/>
              <w:rPr>
                <w:rFonts w:ascii="Times New Roman" w:hAnsi="Times New Roman" w:cs="Times New Roman"/>
              </w:rPr>
            </w:pPr>
            <w:r w:rsidRPr="009057C2">
              <w:rPr>
                <w:rFonts w:ascii="Times New Roman" w:hAnsi="Times New Roman" w:cs="Times New Roman"/>
              </w:rPr>
              <w:t>2</w:t>
            </w:r>
            <w:r w:rsidRPr="006958EA">
              <w:rPr>
                <w:rFonts w:ascii="Times New Roman" w:hAnsi="Times New Roman" w:cs="Times New Roman"/>
              </w:rPr>
              <w:t>5 144 369</w:t>
            </w:r>
          </w:p>
        </w:tc>
      </w:tr>
      <w:tr w:rsidR="00644EB8" w:rsidRPr="00BF502D" w14:paraId="323EC043" w14:textId="77777777" w:rsidTr="009B36B4">
        <w:trPr>
          <w:cantSplit/>
          <w:trHeight w:val="1012"/>
        </w:trPr>
        <w:tc>
          <w:tcPr>
            <w:tcW w:w="380" w:type="pct"/>
            <w:shd w:val="clear" w:color="auto" w:fill="auto"/>
          </w:tcPr>
          <w:p w14:paraId="40D53484" w14:textId="17495CA5" w:rsidR="00644EB8" w:rsidRPr="006958EA" w:rsidRDefault="00AC7EEA" w:rsidP="00BF502D">
            <w:pPr>
              <w:pStyle w:val="ListParagraph"/>
              <w:ind w:left="0"/>
              <w:rPr>
                <w:rFonts w:ascii="Times New Roman" w:hAnsi="Times New Roman" w:cs="Times New Roman"/>
              </w:rPr>
            </w:pPr>
            <w:r>
              <w:rPr>
                <w:rFonts w:ascii="Times New Roman" w:hAnsi="Times New Roman" w:cs="Times New Roman"/>
              </w:rPr>
              <w:t>3.10</w:t>
            </w:r>
            <w:r w:rsidR="00644EB8" w:rsidRPr="006958EA">
              <w:rPr>
                <w:rFonts w:ascii="Times New Roman" w:hAnsi="Times New Roman" w:cs="Times New Roman"/>
              </w:rPr>
              <w:t>.</w:t>
            </w:r>
          </w:p>
        </w:tc>
        <w:tc>
          <w:tcPr>
            <w:tcW w:w="2423" w:type="pct"/>
            <w:shd w:val="clear" w:color="auto" w:fill="auto"/>
          </w:tcPr>
          <w:p w14:paraId="32AD8BCE" w14:textId="0384C984" w:rsidR="00644EB8" w:rsidRPr="006958EA" w:rsidRDefault="00644EB8" w:rsidP="006958EA">
            <w:pPr>
              <w:pStyle w:val="ListParagraph"/>
              <w:ind w:left="0"/>
              <w:rPr>
                <w:rFonts w:ascii="Times New Roman" w:hAnsi="Times New Roman" w:cs="Times New Roman"/>
                <w:color w:val="FF0000"/>
              </w:rPr>
            </w:pPr>
            <w:r w:rsidRPr="009057C2">
              <w:rPr>
                <w:rFonts w:ascii="Times New Roman" w:hAnsi="Times New Roman" w:cs="Times New Roman"/>
              </w:rPr>
              <w:t>Darbības programmas “Izaugsme un nodarbinātība” 8.1.3. specifiskā atbalsta mērķa “Palielināt modernizēto profesionālās izglītības iestāžu skaitu” pasākumi</w:t>
            </w:r>
          </w:p>
        </w:tc>
        <w:tc>
          <w:tcPr>
            <w:tcW w:w="1103" w:type="pct"/>
            <w:shd w:val="clear" w:color="auto" w:fill="auto"/>
          </w:tcPr>
          <w:p w14:paraId="0FEE21CF" w14:textId="183372B8" w:rsidR="00644EB8" w:rsidRPr="009057C2" w:rsidRDefault="00644EB8" w:rsidP="00BF502D">
            <w:pPr>
              <w:rPr>
                <w:rFonts w:ascii="Times New Roman" w:hAnsi="Times New Roman" w:cs="Times New Roman"/>
              </w:rPr>
            </w:pPr>
            <w:r w:rsidRPr="006958EA">
              <w:rPr>
                <w:rFonts w:ascii="Times New Roman" w:hAnsi="Times New Roman" w:cs="Times New Roman"/>
              </w:rPr>
              <w:t>ERAF</w:t>
            </w:r>
          </w:p>
          <w:p w14:paraId="46D924CB" w14:textId="335B88F9" w:rsidR="00644EB8" w:rsidRPr="00BF502D" w:rsidRDefault="00B40887" w:rsidP="006958EA">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124D4B5E" w14:textId="77777777" w:rsidR="00644EB8" w:rsidRPr="00BF502D" w:rsidRDefault="00644EB8" w:rsidP="00BF502D">
            <w:pPr>
              <w:jc w:val="right"/>
              <w:rPr>
                <w:rFonts w:ascii="Times New Roman" w:hAnsi="Times New Roman" w:cs="Times New Roman"/>
              </w:rPr>
            </w:pPr>
            <w:r w:rsidRPr="00BF502D">
              <w:rPr>
                <w:rFonts w:ascii="Times New Roman" w:hAnsi="Times New Roman" w:cs="Times New Roman"/>
              </w:rPr>
              <w:t>89 068 648</w:t>
            </w:r>
          </w:p>
          <w:p w14:paraId="13655A1D" w14:textId="3A5116F0" w:rsidR="00644EB8" w:rsidRPr="00BF502D" w:rsidRDefault="00644EB8" w:rsidP="006958EA">
            <w:pPr>
              <w:jc w:val="right"/>
              <w:rPr>
                <w:rFonts w:ascii="Times New Roman" w:hAnsi="Times New Roman" w:cs="Times New Roman"/>
              </w:rPr>
            </w:pPr>
            <w:r w:rsidRPr="00BF502D">
              <w:rPr>
                <w:rFonts w:ascii="Times New Roman" w:hAnsi="Times New Roman" w:cs="Times New Roman"/>
              </w:rPr>
              <w:t>15 717 997</w:t>
            </w:r>
          </w:p>
        </w:tc>
      </w:tr>
      <w:tr w:rsidR="00ED1520" w:rsidRPr="00BF502D" w14:paraId="420D0A73" w14:textId="77777777" w:rsidTr="009B36B4">
        <w:trPr>
          <w:cantSplit/>
          <w:trHeight w:val="57"/>
        </w:trPr>
        <w:tc>
          <w:tcPr>
            <w:tcW w:w="380" w:type="pct"/>
            <w:shd w:val="clear" w:color="auto" w:fill="auto"/>
          </w:tcPr>
          <w:p w14:paraId="0C266202" w14:textId="46E6469D" w:rsidR="00E74393" w:rsidRPr="009057C2" w:rsidRDefault="00AC7EEA" w:rsidP="00BF502D">
            <w:pPr>
              <w:pStyle w:val="ListParagraph"/>
              <w:ind w:left="0"/>
              <w:rPr>
                <w:rFonts w:ascii="Times New Roman" w:hAnsi="Times New Roman" w:cs="Times New Roman"/>
              </w:rPr>
            </w:pPr>
            <w:r>
              <w:rPr>
                <w:rFonts w:ascii="Times New Roman" w:hAnsi="Times New Roman" w:cs="Times New Roman"/>
              </w:rPr>
              <w:t>3.11</w:t>
            </w:r>
            <w:r w:rsidR="00644EB8" w:rsidRPr="009057C2">
              <w:rPr>
                <w:rFonts w:ascii="Times New Roman" w:hAnsi="Times New Roman" w:cs="Times New Roman"/>
              </w:rPr>
              <w:t>.</w:t>
            </w:r>
          </w:p>
        </w:tc>
        <w:tc>
          <w:tcPr>
            <w:tcW w:w="2423" w:type="pct"/>
            <w:shd w:val="clear" w:color="auto" w:fill="auto"/>
          </w:tcPr>
          <w:p w14:paraId="5A01E90D" w14:textId="49BEA478" w:rsidR="00E74393" w:rsidRPr="00BF502D" w:rsidRDefault="007D20E3" w:rsidP="009057C2">
            <w:pPr>
              <w:pStyle w:val="ListParagraph"/>
              <w:ind w:left="0"/>
              <w:rPr>
                <w:rFonts w:ascii="Times New Roman" w:hAnsi="Times New Roman" w:cs="Times New Roman"/>
              </w:rPr>
            </w:pPr>
            <w:r w:rsidRPr="009057C2">
              <w:rPr>
                <w:rFonts w:ascii="Times New Roman" w:hAnsi="Times New Roman" w:cs="Times New Roman"/>
              </w:rPr>
              <w:t>Darbības programmas “Izaugsme un nodarbinātība” 9.3.2. specifiskā atbalsta mērķa “Uzlabot kvalitatīvu veselības aprūpes pakalpojumu pieejamību, jo īpaši sociālās, teritoriālās</w:t>
            </w:r>
            <w:r w:rsidRPr="00BF502D">
              <w:rPr>
                <w:rFonts w:ascii="Times New Roman" w:hAnsi="Times New Roman" w:cs="Times New Roman"/>
              </w:rPr>
              <w:t xml:space="preserve"> atstumtības un nabadzības riskam pakļautajiem iedzīvotājiem,  attīstot veselības aprūpes infrastruktūru” pasākumi</w:t>
            </w:r>
          </w:p>
        </w:tc>
        <w:tc>
          <w:tcPr>
            <w:tcW w:w="1103" w:type="pct"/>
            <w:shd w:val="clear" w:color="auto" w:fill="auto"/>
          </w:tcPr>
          <w:p w14:paraId="2EAE2F2E" w14:textId="39EA2690" w:rsidR="00E74393" w:rsidRPr="006958EA" w:rsidRDefault="00E74393" w:rsidP="006958EA">
            <w:pPr>
              <w:rPr>
                <w:rFonts w:ascii="Times New Roman" w:hAnsi="Times New Roman" w:cs="Times New Roman"/>
              </w:rPr>
            </w:pPr>
            <w:r w:rsidRPr="006958EA">
              <w:rPr>
                <w:rFonts w:ascii="Times New Roman" w:hAnsi="Times New Roman" w:cs="Times New Roman"/>
              </w:rPr>
              <w:t>ERAF</w:t>
            </w:r>
          </w:p>
          <w:p w14:paraId="16566B0C" w14:textId="4A1B9E94" w:rsidR="00E74393" w:rsidRPr="009057C2" w:rsidRDefault="00B40887" w:rsidP="00BF502D">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6B54CFD3" w14:textId="66D62E5D" w:rsidR="00E74393" w:rsidRPr="006958EA" w:rsidRDefault="00E74393" w:rsidP="006958EA">
            <w:pPr>
              <w:jc w:val="right"/>
              <w:rPr>
                <w:rFonts w:ascii="Times New Roman" w:hAnsi="Times New Roman" w:cs="Times New Roman"/>
              </w:rPr>
            </w:pPr>
            <w:r w:rsidRPr="009057C2">
              <w:rPr>
                <w:rFonts w:ascii="Times New Roman" w:hAnsi="Times New Roman" w:cs="Times New Roman"/>
              </w:rPr>
              <w:t>152 136</w:t>
            </w:r>
            <w:r w:rsidRPr="006958EA">
              <w:rPr>
                <w:rFonts w:ascii="Times New Roman" w:hAnsi="Times New Roman" w:cs="Times New Roman"/>
              </w:rPr>
              <w:t> </w:t>
            </w:r>
            <w:r w:rsidRPr="009057C2">
              <w:rPr>
                <w:rFonts w:ascii="Times New Roman" w:hAnsi="Times New Roman" w:cs="Times New Roman"/>
              </w:rPr>
              <w:t>253</w:t>
            </w:r>
          </w:p>
          <w:p w14:paraId="0C555E3D" w14:textId="16A0B78C" w:rsidR="00E74393" w:rsidRPr="009057C2" w:rsidRDefault="00E74393" w:rsidP="00BF502D">
            <w:pPr>
              <w:jc w:val="right"/>
              <w:rPr>
                <w:rFonts w:ascii="Times New Roman" w:hAnsi="Times New Roman" w:cs="Times New Roman"/>
              </w:rPr>
            </w:pPr>
            <w:r w:rsidRPr="006958EA">
              <w:rPr>
                <w:rFonts w:ascii="Times New Roman" w:hAnsi="Times New Roman" w:cs="Times New Roman"/>
              </w:rPr>
              <w:t>42 228 465</w:t>
            </w:r>
          </w:p>
        </w:tc>
      </w:tr>
      <w:tr w:rsidR="004E7816" w:rsidRPr="00BF502D" w14:paraId="024BD1E0" w14:textId="77777777" w:rsidTr="009B36B4">
        <w:trPr>
          <w:cantSplit/>
          <w:trHeight w:val="759"/>
        </w:trPr>
        <w:tc>
          <w:tcPr>
            <w:tcW w:w="380" w:type="pct"/>
            <w:shd w:val="clear" w:color="auto" w:fill="auto"/>
          </w:tcPr>
          <w:p w14:paraId="59C95FE4" w14:textId="5A4F3D74" w:rsidR="004E7816"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t>4.1.</w:t>
            </w:r>
          </w:p>
        </w:tc>
        <w:tc>
          <w:tcPr>
            <w:tcW w:w="2423" w:type="pct"/>
            <w:shd w:val="clear" w:color="auto" w:fill="auto"/>
          </w:tcPr>
          <w:p w14:paraId="0956B1C7" w14:textId="7901ECEA" w:rsidR="004E7816" w:rsidRPr="006958EA" w:rsidRDefault="004E7816" w:rsidP="006958EA">
            <w:pPr>
              <w:pStyle w:val="ListParagraph"/>
              <w:ind w:left="0"/>
              <w:rPr>
                <w:rFonts w:ascii="Times New Roman" w:hAnsi="Times New Roman" w:cs="Times New Roman"/>
                <w:color w:val="FF0000"/>
              </w:rPr>
            </w:pPr>
            <w:r w:rsidRPr="009057C2">
              <w:rPr>
                <w:rFonts w:ascii="Times New Roman" w:hAnsi="Times New Roman" w:cs="Times New Roman"/>
              </w:rPr>
              <w:t>Darbības programmas “Izaugsme un nodarbinātība” 4.5.1.2. attīstīt videi draudzīgu sabie</w:t>
            </w:r>
            <w:r w:rsidRPr="00BF502D">
              <w:rPr>
                <w:rFonts w:ascii="Times New Roman" w:hAnsi="Times New Roman" w:cs="Times New Roman"/>
              </w:rPr>
              <w:t>driskā transporta infrastruktūru (autobusi)</w:t>
            </w:r>
          </w:p>
        </w:tc>
        <w:tc>
          <w:tcPr>
            <w:tcW w:w="1103" w:type="pct"/>
            <w:shd w:val="clear" w:color="auto" w:fill="auto"/>
          </w:tcPr>
          <w:p w14:paraId="671A3F07" w14:textId="77777777" w:rsidR="004E7816" w:rsidRPr="009057C2" w:rsidRDefault="004E7816" w:rsidP="00BF502D">
            <w:pPr>
              <w:rPr>
                <w:rFonts w:ascii="Times New Roman" w:hAnsi="Times New Roman" w:cs="Times New Roman"/>
              </w:rPr>
            </w:pPr>
            <w:r w:rsidRPr="006958EA">
              <w:rPr>
                <w:rFonts w:ascii="Times New Roman" w:hAnsi="Times New Roman" w:cs="Times New Roman"/>
              </w:rPr>
              <w:t>KF</w:t>
            </w:r>
          </w:p>
          <w:p w14:paraId="5DEEC428" w14:textId="1F25A604" w:rsidR="004E7816" w:rsidRPr="00BF502D" w:rsidRDefault="00B40887" w:rsidP="009057C2">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2649A558" w14:textId="77777777" w:rsidR="004E7816" w:rsidRPr="00BF502D" w:rsidRDefault="004E7816">
            <w:pPr>
              <w:jc w:val="right"/>
              <w:rPr>
                <w:rFonts w:ascii="Times New Roman" w:hAnsi="Times New Roman" w:cs="Times New Roman"/>
              </w:rPr>
            </w:pPr>
            <w:r w:rsidRPr="00BF502D">
              <w:rPr>
                <w:rFonts w:ascii="Times New Roman" w:hAnsi="Times New Roman" w:cs="Times New Roman"/>
              </w:rPr>
              <w:t>12 516 768</w:t>
            </w:r>
          </w:p>
          <w:p w14:paraId="2BE81A75" w14:textId="7258D99D" w:rsidR="004E7816" w:rsidRPr="00BF502D" w:rsidRDefault="004E7816">
            <w:pPr>
              <w:jc w:val="right"/>
              <w:rPr>
                <w:rFonts w:ascii="Times New Roman" w:hAnsi="Times New Roman" w:cs="Times New Roman"/>
              </w:rPr>
            </w:pPr>
            <w:r w:rsidRPr="00BF502D">
              <w:rPr>
                <w:rFonts w:ascii="Times New Roman" w:hAnsi="Times New Roman" w:cs="Times New Roman"/>
              </w:rPr>
              <w:t>2 208 841</w:t>
            </w:r>
          </w:p>
        </w:tc>
      </w:tr>
      <w:tr w:rsidR="00ED1520" w:rsidRPr="00BF502D" w14:paraId="04262CB9" w14:textId="77777777" w:rsidTr="009B36B4">
        <w:trPr>
          <w:cantSplit/>
          <w:trHeight w:val="57"/>
        </w:trPr>
        <w:tc>
          <w:tcPr>
            <w:tcW w:w="380" w:type="pct"/>
            <w:shd w:val="clear" w:color="auto" w:fill="auto"/>
          </w:tcPr>
          <w:p w14:paraId="2FBBE1B0" w14:textId="2CF568CD" w:rsidR="00E74393"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t>4.2.</w:t>
            </w:r>
          </w:p>
        </w:tc>
        <w:tc>
          <w:tcPr>
            <w:tcW w:w="2423" w:type="pct"/>
            <w:shd w:val="clear" w:color="auto" w:fill="auto"/>
          </w:tcPr>
          <w:p w14:paraId="429286FF" w14:textId="24E055AD" w:rsidR="00E74393" w:rsidRPr="00BF502D" w:rsidRDefault="007D20E3" w:rsidP="009057C2">
            <w:pPr>
              <w:pStyle w:val="ListParagraph"/>
              <w:ind w:left="0"/>
              <w:rPr>
                <w:rFonts w:ascii="Times New Roman" w:hAnsi="Times New Roman" w:cs="Times New Roman"/>
              </w:rPr>
            </w:pPr>
            <w:r w:rsidRPr="009057C2">
              <w:rPr>
                <w:rFonts w:ascii="Times New Roman" w:hAnsi="Times New Roman" w:cs="Times New Roman"/>
              </w:rPr>
              <w:t xml:space="preserve">Darbības programmas “Izaugsme un nodarbinātība” 4.4.1. specifiskā atbalsta mērķa “Attīstīt </w:t>
            </w:r>
            <w:proofErr w:type="spellStart"/>
            <w:r w:rsidRPr="009057C2">
              <w:rPr>
                <w:rFonts w:ascii="Times New Roman" w:hAnsi="Times New Roman" w:cs="Times New Roman"/>
              </w:rPr>
              <w:t>elektrotransportlīdzekļu</w:t>
            </w:r>
            <w:proofErr w:type="spellEnd"/>
            <w:r w:rsidRPr="009057C2">
              <w:rPr>
                <w:rFonts w:ascii="Times New Roman" w:hAnsi="Times New Roman" w:cs="Times New Roman"/>
              </w:rPr>
              <w:t xml:space="preserve"> uzlādes infrastruktūru Latvijā” pasākumi</w:t>
            </w:r>
          </w:p>
        </w:tc>
        <w:tc>
          <w:tcPr>
            <w:tcW w:w="1103" w:type="pct"/>
            <w:shd w:val="clear" w:color="auto" w:fill="auto"/>
          </w:tcPr>
          <w:p w14:paraId="7D515626" w14:textId="77777777" w:rsidR="00E74393" w:rsidRPr="006958EA" w:rsidRDefault="00E74393" w:rsidP="006958EA">
            <w:pPr>
              <w:rPr>
                <w:rFonts w:ascii="Times New Roman" w:hAnsi="Times New Roman" w:cs="Times New Roman"/>
              </w:rPr>
            </w:pPr>
            <w:r w:rsidRPr="006958EA">
              <w:rPr>
                <w:rFonts w:ascii="Times New Roman" w:hAnsi="Times New Roman" w:cs="Times New Roman"/>
              </w:rPr>
              <w:t>ERAF</w:t>
            </w:r>
          </w:p>
          <w:p w14:paraId="0A51ADFF" w14:textId="0749F602" w:rsidR="00E74393" w:rsidRPr="00BF502D" w:rsidRDefault="00B40887" w:rsidP="00BF502D">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68031F96" w14:textId="4F1F2527" w:rsidR="00E74393" w:rsidRPr="006958EA" w:rsidRDefault="00E74393" w:rsidP="006958EA">
            <w:pPr>
              <w:jc w:val="right"/>
              <w:rPr>
                <w:rFonts w:ascii="Times New Roman" w:hAnsi="Times New Roman" w:cs="Times New Roman"/>
              </w:rPr>
            </w:pPr>
            <w:r w:rsidRPr="00BF502D">
              <w:rPr>
                <w:rFonts w:ascii="Times New Roman" w:hAnsi="Times New Roman" w:cs="Times New Roman"/>
              </w:rPr>
              <w:t>7 092</w:t>
            </w:r>
            <w:r w:rsidRPr="006958EA">
              <w:rPr>
                <w:rFonts w:ascii="Times New Roman" w:hAnsi="Times New Roman" w:cs="Times New Roman"/>
              </w:rPr>
              <w:t> </w:t>
            </w:r>
            <w:r w:rsidRPr="009057C2">
              <w:rPr>
                <w:rFonts w:ascii="Times New Roman" w:hAnsi="Times New Roman" w:cs="Times New Roman"/>
              </w:rPr>
              <w:t>599</w:t>
            </w:r>
          </w:p>
          <w:p w14:paraId="7A8CBC71" w14:textId="3FDE1D55" w:rsidR="00E74393" w:rsidRPr="009057C2" w:rsidRDefault="00E74393" w:rsidP="00BF502D">
            <w:pPr>
              <w:jc w:val="right"/>
              <w:rPr>
                <w:rFonts w:ascii="Times New Roman" w:hAnsi="Times New Roman" w:cs="Times New Roman"/>
              </w:rPr>
            </w:pPr>
            <w:r w:rsidRPr="006958EA">
              <w:rPr>
                <w:rFonts w:ascii="Times New Roman" w:hAnsi="Times New Roman" w:cs="Times New Roman"/>
              </w:rPr>
              <w:t>1 251 636</w:t>
            </w:r>
          </w:p>
        </w:tc>
      </w:tr>
      <w:tr w:rsidR="00ED1520" w:rsidRPr="00BF502D" w14:paraId="036AF063" w14:textId="77777777" w:rsidTr="009B36B4">
        <w:trPr>
          <w:cantSplit/>
          <w:trHeight w:val="57"/>
        </w:trPr>
        <w:tc>
          <w:tcPr>
            <w:tcW w:w="380" w:type="pct"/>
            <w:shd w:val="clear" w:color="auto" w:fill="auto"/>
          </w:tcPr>
          <w:p w14:paraId="5522784C" w14:textId="5DC25C42" w:rsidR="00E74393" w:rsidRPr="009057C2" w:rsidRDefault="00644EB8" w:rsidP="00BF502D">
            <w:pPr>
              <w:pStyle w:val="ListParagraph"/>
              <w:ind w:left="0"/>
              <w:rPr>
                <w:rFonts w:ascii="Times New Roman" w:hAnsi="Times New Roman" w:cs="Times New Roman"/>
                <w:color w:val="FF0000"/>
              </w:rPr>
            </w:pPr>
            <w:r w:rsidRPr="006958EA">
              <w:rPr>
                <w:rFonts w:ascii="Times New Roman" w:hAnsi="Times New Roman" w:cs="Times New Roman"/>
              </w:rPr>
              <w:t>4.3.</w:t>
            </w:r>
          </w:p>
        </w:tc>
        <w:tc>
          <w:tcPr>
            <w:tcW w:w="2423" w:type="pct"/>
            <w:shd w:val="clear" w:color="auto" w:fill="auto"/>
          </w:tcPr>
          <w:p w14:paraId="478E5773" w14:textId="7FD1E73F" w:rsidR="00E74393" w:rsidRPr="006958EA" w:rsidRDefault="002F433B" w:rsidP="006958EA">
            <w:pPr>
              <w:pStyle w:val="ListParagraph"/>
              <w:ind w:left="0"/>
              <w:rPr>
                <w:rFonts w:ascii="Times New Roman" w:hAnsi="Times New Roman" w:cs="Times New Roman"/>
                <w:color w:val="FF0000"/>
              </w:rPr>
            </w:pPr>
            <w:r w:rsidRPr="009057C2">
              <w:rPr>
                <w:rFonts w:ascii="Times New Roman" w:hAnsi="Times New Roman" w:cs="Times New Roman"/>
              </w:rPr>
              <w:t>Darbības programmas “Izaugsme un nodarbinātība” 6.2.1. specifiskā atbalsta mērķa “Nodrošināt konkurētspējīgu un videi draudzīgu TEN-T dzelzceļa tīklu, veicinot tā drošību, kvalitāti un kapacitāti” pasākumi</w:t>
            </w:r>
          </w:p>
        </w:tc>
        <w:tc>
          <w:tcPr>
            <w:tcW w:w="1103" w:type="pct"/>
            <w:shd w:val="clear" w:color="auto" w:fill="auto"/>
          </w:tcPr>
          <w:p w14:paraId="0B8096B6" w14:textId="32A158A5" w:rsidR="00E74393" w:rsidRPr="006958EA" w:rsidRDefault="002F433B" w:rsidP="006958EA">
            <w:pPr>
              <w:rPr>
                <w:rFonts w:ascii="Times New Roman" w:hAnsi="Times New Roman" w:cs="Times New Roman"/>
              </w:rPr>
            </w:pPr>
            <w:r w:rsidRPr="006958EA">
              <w:rPr>
                <w:rFonts w:ascii="Times New Roman" w:hAnsi="Times New Roman" w:cs="Times New Roman"/>
              </w:rPr>
              <w:t>KF</w:t>
            </w:r>
          </w:p>
          <w:p w14:paraId="3ABDB0FE" w14:textId="6AAECC76" w:rsidR="002F433B" w:rsidRPr="009057C2" w:rsidRDefault="002F433B" w:rsidP="006958EA">
            <w:pPr>
              <w:rPr>
                <w:rFonts w:ascii="Times New Roman" w:hAnsi="Times New Roman" w:cs="Times New Roman"/>
              </w:rPr>
            </w:pPr>
            <w:r w:rsidRPr="006958EA">
              <w:rPr>
                <w:rFonts w:ascii="Times New Roman" w:hAnsi="Times New Roman" w:cs="Times New Roman"/>
              </w:rPr>
              <w:t>Privātais līdzfinansējums</w:t>
            </w:r>
          </w:p>
        </w:tc>
        <w:tc>
          <w:tcPr>
            <w:tcW w:w="1095" w:type="pct"/>
            <w:shd w:val="clear" w:color="auto" w:fill="auto"/>
          </w:tcPr>
          <w:p w14:paraId="4EE6BCAF" w14:textId="72D2760C" w:rsidR="00E74393" w:rsidRPr="006958EA" w:rsidRDefault="002F433B" w:rsidP="006958EA">
            <w:pPr>
              <w:jc w:val="right"/>
              <w:rPr>
                <w:rFonts w:ascii="Times New Roman" w:hAnsi="Times New Roman" w:cs="Times New Roman"/>
              </w:rPr>
            </w:pPr>
            <w:r w:rsidRPr="006958EA">
              <w:rPr>
                <w:rFonts w:ascii="Times New Roman" w:hAnsi="Times New Roman" w:cs="Times New Roman"/>
              </w:rPr>
              <w:t>346 639 348</w:t>
            </w:r>
          </w:p>
          <w:p w14:paraId="1A3BCE6D" w14:textId="6E283F37" w:rsidR="002F433B" w:rsidRPr="009057C2" w:rsidRDefault="002F433B" w:rsidP="006958EA">
            <w:pPr>
              <w:jc w:val="right"/>
              <w:rPr>
                <w:rFonts w:ascii="Times New Roman" w:hAnsi="Times New Roman" w:cs="Times New Roman"/>
              </w:rPr>
            </w:pPr>
            <w:r w:rsidRPr="006958EA">
              <w:rPr>
                <w:rFonts w:ascii="Times New Roman" w:hAnsi="Times New Roman" w:cs="Times New Roman"/>
              </w:rPr>
              <w:t>61 171 650</w:t>
            </w:r>
          </w:p>
        </w:tc>
      </w:tr>
      <w:tr w:rsidR="007D20E3" w:rsidRPr="00BF502D" w14:paraId="6C306033" w14:textId="77777777" w:rsidTr="009B36B4">
        <w:trPr>
          <w:cantSplit/>
          <w:trHeight w:val="759"/>
        </w:trPr>
        <w:tc>
          <w:tcPr>
            <w:tcW w:w="380" w:type="pct"/>
            <w:shd w:val="clear" w:color="auto" w:fill="auto"/>
          </w:tcPr>
          <w:p w14:paraId="43430F16" w14:textId="045A3D60" w:rsidR="007D20E3"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t>4.5.</w:t>
            </w:r>
          </w:p>
        </w:tc>
        <w:tc>
          <w:tcPr>
            <w:tcW w:w="2423" w:type="pct"/>
            <w:shd w:val="clear" w:color="auto" w:fill="auto"/>
          </w:tcPr>
          <w:p w14:paraId="19576873" w14:textId="3AA1C018" w:rsidR="00AC1BF3" w:rsidRDefault="007D20E3" w:rsidP="009057C2">
            <w:pPr>
              <w:pStyle w:val="ListParagraph"/>
              <w:ind w:left="0"/>
              <w:rPr>
                <w:rFonts w:ascii="Times New Roman" w:hAnsi="Times New Roman" w:cs="Times New Roman"/>
              </w:rPr>
            </w:pPr>
            <w:r w:rsidRPr="009057C2">
              <w:rPr>
                <w:rFonts w:ascii="Times New Roman" w:hAnsi="Times New Roman" w:cs="Times New Roman"/>
                <w:bCs/>
              </w:rPr>
              <w:t>Darbības programmas “Izaugsme un nodarbinātība” 4.5.1. specifiskā atbalsta mērķa “Attīstīt videi draudzīgu sabiedriskā transporta infrastruktūru” 4.5.1.1. pasākums „At</w:t>
            </w:r>
            <w:r w:rsidRPr="00BF502D">
              <w:rPr>
                <w:rFonts w:ascii="Times New Roman" w:hAnsi="Times New Roman" w:cs="Times New Roman"/>
                <w:bCs/>
              </w:rPr>
              <w:t>tīstīt videi draudzīgu sabiedriskā transporta infrastruktūru (sliežu transporta)”</w:t>
            </w:r>
          </w:p>
          <w:p w14:paraId="6E5FACE7" w14:textId="77777777" w:rsidR="00AC1BF3" w:rsidRPr="00AC1BF3" w:rsidRDefault="00AC1BF3" w:rsidP="00AC1BF3"/>
          <w:p w14:paraId="27208028" w14:textId="77777777" w:rsidR="00AC1BF3" w:rsidRPr="00AC1BF3" w:rsidRDefault="00AC1BF3" w:rsidP="00AC1BF3"/>
          <w:p w14:paraId="6A533627" w14:textId="05C53829" w:rsidR="00AC1BF3" w:rsidRDefault="00AC1BF3" w:rsidP="00AC1BF3"/>
          <w:p w14:paraId="7A08232E" w14:textId="122E383E" w:rsidR="00AC1BF3" w:rsidRDefault="00AC1BF3" w:rsidP="00AC1BF3"/>
          <w:p w14:paraId="1230619E" w14:textId="2AE0003D" w:rsidR="007D20E3" w:rsidRPr="00AC1BF3" w:rsidRDefault="00AC1BF3" w:rsidP="00AC1BF3">
            <w:pPr>
              <w:tabs>
                <w:tab w:val="left" w:pos="1095"/>
              </w:tabs>
            </w:pPr>
            <w:r>
              <w:tab/>
            </w:r>
          </w:p>
        </w:tc>
        <w:tc>
          <w:tcPr>
            <w:tcW w:w="1103" w:type="pct"/>
            <w:shd w:val="clear" w:color="auto" w:fill="auto"/>
          </w:tcPr>
          <w:p w14:paraId="6133E92B" w14:textId="67F7947B" w:rsidR="007D20E3" w:rsidRPr="009057C2" w:rsidRDefault="007D20E3" w:rsidP="009057C2">
            <w:pPr>
              <w:rPr>
                <w:rFonts w:ascii="Times New Roman" w:hAnsi="Times New Roman" w:cs="Times New Roman"/>
              </w:rPr>
            </w:pPr>
            <w:r w:rsidRPr="006958EA">
              <w:rPr>
                <w:rFonts w:ascii="Times New Roman" w:hAnsi="Times New Roman" w:cs="Times New Roman"/>
              </w:rPr>
              <w:t>KF</w:t>
            </w:r>
          </w:p>
          <w:p w14:paraId="494ECCFB" w14:textId="3C9A413E" w:rsidR="007D20E3" w:rsidRPr="00BF502D" w:rsidRDefault="00B40887">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1F850C8F" w14:textId="5DAD99F1" w:rsidR="007D20E3" w:rsidRPr="00BF502D" w:rsidRDefault="007D20E3">
            <w:pPr>
              <w:jc w:val="right"/>
              <w:rPr>
                <w:rFonts w:ascii="Times New Roman" w:hAnsi="Times New Roman" w:cs="Times New Roman"/>
              </w:rPr>
            </w:pPr>
            <w:r w:rsidRPr="00BF502D">
              <w:rPr>
                <w:rFonts w:ascii="Times New Roman" w:hAnsi="Times New Roman" w:cs="Times New Roman"/>
              </w:rPr>
              <w:t>96 000 000</w:t>
            </w:r>
          </w:p>
          <w:p w14:paraId="6F1AA4C7" w14:textId="73E0A23B" w:rsidR="007D20E3" w:rsidRPr="00BF502D" w:rsidRDefault="007D20E3">
            <w:pPr>
              <w:jc w:val="right"/>
              <w:rPr>
                <w:rFonts w:ascii="Times New Roman" w:hAnsi="Times New Roman" w:cs="Times New Roman"/>
              </w:rPr>
            </w:pPr>
            <w:r w:rsidRPr="00BF502D">
              <w:rPr>
                <w:rFonts w:ascii="Times New Roman" w:hAnsi="Times New Roman" w:cs="Times New Roman"/>
              </w:rPr>
              <w:t>16 941 177</w:t>
            </w:r>
          </w:p>
        </w:tc>
      </w:tr>
      <w:tr w:rsidR="004E7816" w:rsidRPr="00BF502D" w14:paraId="19C66882" w14:textId="77777777" w:rsidTr="009B36B4">
        <w:trPr>
          <w:cantSplit/>
          <w:trHeight w:val="1265"/>
        </w:trPr>
        <w:tc>
          <w:tcPr>
            <w:tcW w:w="380" w:type="pct"/>
            <w:shd w:val="clear" w:color="auto" w:fill="auto"/>
          </w:tcPr>
          <w:p w14:paraId="2910737C" w14:textId="14F146D9" w:rsidR="004E7816" w:rsidRPr="009057C2" w:rsidRDefault="00644EB8" w:rsidP="00BF502D">
            <w:pPr>
              <w:pStyle w:val="ListParagraph"/>
              <w:ind w:left="0"/>
              <w:rPr>
                <w:rFonts w:ascii="Times New Roman" w:hAnsi="Times New Roman" w:cs="Times New Roman"/>
              </w:rPr>
            </w:pPr>
            <w:r w:rsidRPr="009057C2">
              <w:rPr>
                <w:rFonts w:ascii="Times New Roman" w:hAnsi="Times New Roman" w:cs="Times New Roman"/>
              </w:rPr>
              <w:lastRenderedPageBreak/>
              <w:t>4.6.</w:t>
            </w:r>
          </w:p>
        </w:tc>
        <w:tc>
          <w:tcPr>
            <w:tcW w:w="2423" w:type="pct"/>
            <w:shd w:val="clear" w:color="auto" w:fill="auto"/>
          </w:tcPr>
          <w:p w14:paraId="43215002" w14:textId="3607C963" w:rsidR="004E7816" w:rsidRPr="00BF502D" w:rsidRDefault="004E7816" w:rsidP="009057C2">
            <w:pPr>
              <w:pStyle w:val="ListParagraph"/>
              <w:ind w:left="0"/>
              <w:rPr>
                <w:rFonts w:ascii="Times New Roman" w:hAnsi="Times New Roman" w:cs="Times New Roman"/>
              </w:rPr>
            </w:pPr>
            <w:r w:rsidRPr="009057C2">
              <w:rPr>
                <w:rFonts w:ascii="Times New Roman" w:hAnsi="Times New Roman" w:cs="Times New Roman"/>
                <w:bCs/>
              </w:rPr>
              <w:t>Darbības programmas “Izaugsme un nodarbinātība” prioritārā virziena “Ilgtspējīga transporta sistēma”</w:t>
            </w:r>
            <w:r w:rsidRPr="00BF502D">
              <w:rPr>
                <w:rFonts w:ascii="Times New Roman" w:hAnsi="Times New Roman" w:cs="Times New Roman"/>
                <w:bCs/>
              </w:rPr>
              <w:t xml:space="preserve"> 6.1.2. specifiskā atbalsta mērķa “Veicināt drošību un vides prasību ievērošanu starptautiskajā lidostā “Rīga””</w:t>
            </w:r>
          </w:p>
        </w:tc>
        <w:tc>
          <w:tcPr>
            <w:tcW w:w="1103" w:type="pct"/>
            <w:shd w:val="clear" w:color="auto" w:fill="auto"/>
          </w:tcPr>
          <w:p w14:paraId="72F12F2A" w14:textId="77777777" w:rsidR="004E7816" w:rsidRPr="009057C2" w:rsidRDefault="004E7816" w:rsidP="009057C2">
            <w:pPr>
              <w:rPr>
                <w:rFonts w:ascii="Times New Roman" w:hAnsi="Times New Roman" w:cs="Times New Roman"/>
              </w:rPr>
            </w:pPr>
            <w:r w:rsidRPr="006958EA">
              <w:rPr>
                <w:rFonts w:ascii="Times New Roman" w:hAnsi="Times New Roman" w:cs="Times New Roman"/>
              </w:rPr>
              <w:t>KF</w:t>
            </w:r>
          </w:p>
          <w:p w14:paraId="700747F2" w14:textId="29AB6581" w:rsidR="004E7816" w:rsidRPr="00BF502D" w:rsidRDefault="004E7816">
            <w:pPr>
              <w:rPr>
                <w:rFonts w:ascii="Times New Roman" w:hAnsi="Times New Roman" w:cs="Times New Roman"/>
              </w:rPr>
            </w:pPr>
            <w:r w:rsidRPr="00BF502D">
              <w:rPr>
                <w:rFonts w:ascii="Times New Roman" w:hAnsi="Times New Roman" w:cs="Times New Roman"/>
              </w:rPr>
              <w:t>Privātais finansējums</w:t>
            </w:r>
          </w:p>
        </w:tc>
        <w:tc>
          <w:tcPr>
            <w:tcW w:w="1095" w:type="pct"/>
            <w:shd w:val="clear" w:color="auto" w:fill="auto"/>
          </w:tcPr>
          <w:p w14:paraId="18B6CA8F" w14:textId="77777777" w:rsidR="004E7816" w:rsidRPr="00BF502D" w:rsidRDefault="004E7816">
            <w:pPr>
              <w:jc w:val="right"/>
              <w:rPr>
                <w:rFonts w:ascii="Times New Roman" w:hAnsi="Times New Roman" w:cs="Times New Roman"/>
              </w:rPr>
            </w:pPr>
            <w:r w:rsidRPr="00BF502D">
              <w:rPr>
                <w:rFonts w:ascii="Times New Roman" w:hAnsi="Times New Roman" w:cs="Times New Roman"/>
              </w:rPr>
              <w:t>11 484 765</w:t>
            </w:r>
          </w:p>
          <w:p w14:paraId="62600C58" w14:textId="37857EC8" w:rsidR="004E7816" w:rsidRPr="00BF502D" w:rsidRDefault="004E7816">
            <w:pPr>
              <w:jc w:val="right"/>
              <w:rPr>
                <w:rFonts w:ascii="Times New Roman" w:hAnsi="Times New Roman" w:cs="Times New Roman"/>
              </w:rPr>
            </w:pPr>
            <w:r w:rsidRPr="00BF502D">
              <w:rPr>
                <w:rFonts w:ascii="Times New Roman" w:hAnsi="Times New Roman" w:cs="Times New Roman"/>
              </w:rPr>
              <w:t>2 026 724</w:t>
            </w:r>
          </w:p>
        </w:tc>
      </w:tr>
      <w:tr w:rsidR="00ED1520" w:rsidRPr="00BF502D" w14:paraId="236B7121" w14:textId="77777777" w:rsidTr="001F6F36">
        <w:trPr>
          <w:cantSplit/>
          <w:trHeight w:val="57"/>
        </w:trPr>
        <w:tc>
          <w:tcPr>
            <w:tcW w:w="380" w:type="pct"/>
            <w:shd w:val="clear" w:color="auto" w:fill="auto"/>
          </w:tcPr>
          <w:p w14:paraId="08DA4A12" w14:textId="0737A470" w:rsidR="00E74393" w:rsidRPr="009057C2" w:rsidRDefault="00644EB8" w:rsidP="00BF502D">
            <w:pPr>
              <w:pStyle w:val="ListParagraph"/>
              <w:ind w:left="0"/>
              <w:rPr>
                <w:rFonts w:ascii="Times New Roman" w:hAnsi="Times New Roman" w:cs="Times New Roman"/>
                <w:color w:val="FF0000"/>
              </w:rPr>
            </w:pPr>
            <w:r w:rsidRPr="006958EA">
              <w:rPr>
                <w:rFonts w:ascii="Times New Roman" w:hAnsi="Times New Roman" w:cs="Times New Roman"/>
              </w:rPr>
              <w:t>5.1.</w:t>
            </w:r>
          </w:p>
        </w:tc>
        <w:tc>
          <w:tcPr>
            <w:tcW w:w="2423" w:type="pct"/>
            <w:shd w:val="clear" w:color="auto" w:fill="auto"/>
          </w:tcPr>
          <w:p w14:paraId="4B260C2A" w14:textId="40590B36" w:rsidR="00E74393" w:rsidRPr="006958EA" w:rsidRDefault="00787F09" w:rsidP="006958EA">
            <w:pPr>
              <w:pStyle w:val="ListParagraph"/>
              <w:ind w:left="0"/>
              <w:rPr>
                <w:rFonts w:ascii="Times New Roman" w:hAnsi="Times New Roman" w:cs="Times New Roman"/>
                <w:color w:val="FF0000"/>
              </w:rPr>
            </w:pPr>
            <w:r w:rsidRPr="00787F09">
              <w:rPr>
                <w:rFonts w:ascii="Times New Roman" w:hAnsi="Times New Roman" w:cs="Times New Roman"/>
              </w:rPr>
              <w:t>Latvijas lauku attīstības programma 2014.–2020. gadam (plānotie izdevumi energoefektivitātes jomā)</w:t>
            </w:r>
          </w:p>
        </w:tc>
        <w:tc>
          <w:tcPr>
            <w:tcW w:w="1103" w:type="pct"/>
            <w:shd w:val="clear" w:color="auto" w:fill="auto"/>
            <w:vAlign w:val="center"/>
          </w:tcPr>
          <w:p w14:paraId="00B1757D" w14:textId="36174176" w:rsidR="00787F09" w:rsidRPr="00787F09" w:rsidRDefault="00787F09" w:rsidP="00787F09">
            <w:pPr>
              <w:rPr>
                <w:rFonts w:ascii="Times New Roman" w:hAnsi="Times New Roman" w:cs="Times New Roman"/>
              </w:rPr>
            </w:pPr>
            <w:r w:rsidRPr="00787F09">
              <w:rPr>
                <w:rFonts w:ascii="Times New Roman" w:hAnsi="Times New Roman" w:cs="Times New Roman"/>
              </w:rPr>
              <w:t>Eiropas La</w:t>
            </w:r>
            <w:r w:rsidR="001F6F36">
              <w:rPr>
                <w:rFonts w:ascii="Times New Roman" w:hAnsi="Times New Roman" w:cs="Times New Roman"/>
              </w:rPr>
              <w:t>uksaimniecības Fonda</w:t>
            </w:r>
            <w:r w:rsidRPr="00787F09">
              <w:rPr>
                <w:rFonts w:ascii="Times New Roman" w:hAnsi="Times New Roman" w:cs="Times New Roman"/>
              </w:rPr>
              <w:t xml:space="preserve"> lauku attīstībai (ELFLA) finansējums </w:t>
            </w:r>
          </w:p>
          <w:p w14:paraId="0DAD7F4D" w14:textId="2DDF5409" w:rsidR="00E74393" w:rsidRPr="00BF502D" w:rsidRDefault="001F6F36" w:rsidP="00787F09">
            <w:pPr>
              <w:rPr>
                <w:rFonts w:ascii="Times New Roman" w:hAnsi="Times New Roman" w:cs="Times New Roman"/>
              </w:rPr>
            </w:pPr>
            <w:r w:rsidRPr="00BF502D">
              <w:rPr>
                <w:rFonts w:ascii="Times New Roman" w:hAnsi="Times New Roman" w:cs="Times New Roman"/>
              </w:rPr>
              <w:t>Latvijas valsts budžeta līdz</w:t>
            </w:r>
            <w:r>
              <w:rPr>
                <w:rFonts w:ascii="Times New Roman" w:hAnsi="Times New Roman" w:cs="Times New Roman"/>
              </w:rPr>
              <w:t>finansējums</w:t>
            </w:r>
          </w:p>
        </w:tc>
        <w:tc>
          <w:tcPr>
            <w:tcW w:w="1095" w:type="pct"/>
            <w:shd w:val="clear" w:color="auto" w:fill="auto"/>
          </w:tcPr>
          <w:p w14:paraId="7FB263E2" w14:textId="77777777" w:rsidR="001F6F36" w:rsidRPr="001F6F36" w:rsidRDefault="001F6F36" w:rsidP="001F6F36">
            <w:pPr>
              <w:jc w:val="right"/>
              <w:rPr>
                <w:rFonts w:ascii="Times New Roman" w:hAnsi="Times New Roman" w:cs="Times New Roman"/>
              </w:rPr>
            </w:pPr>
            <w:r w:rsidRPr="001F6F36">
              <w:rPr>
                <w:rFonts w:ascii="Times New Roman" w:hAnsi="Times New Roman" w:cs="Times New Roman"/>
              </w:rPr>
              <w:t xml:space="preserve">7 710 170 </w:t>
            </w:r>
          </w:p>
          <w:p w14:paraId="05451433" w14:textId="77777777" w:rsidR="001F6F36" w:rsidRDefault="001F6F36" w:rsidP="001F6F36">
            <w:pPr>
              <w:jc w:val="right"/>
              <w:rPr>
                <w:rFonts w:ascii="Times New Roman" w:hAnsi="Times New Roman" w:cs="Times New Roman"/>
              </w:rPr>
            </w:pPr>
          </w:p>
          <w:p w14:paraId="1C2CF6AC" w14:textId="77777777" w:rsidR="001F6F36" w:rsidRDefault="001F6F36" w:rsidP="001F6F36">
            <w:pPr>
              <w:jc w:val="right"/>
              <w:rPr>
                <w:rFonts w:ascii="Times New Roman" w:hAnsi="Times New Roman" w:cs="Times New Roman"/>
              </w:rPr>
            </w:pPr>
          </w:p>
          <w:p w14:paraId="6D1FA5E1" w14:textId="77777777" w:rsidR="001F6F36" w:rsidRDefault="001F6F36" w:rsidP="001F6F36">
            <w:pPr>
              <w:jc w:val="right"/>
              <w:rPr>
                <w:rFonts w:ascii="Times New Roman" w:hAnsi="Times New Roman" w:cs="Times New Roman"/>
              </w:rPr>
            </w:pPr>
          </w:p>
          <w:p w14:paraId="5C6BF73D" w14:textId="77777777" w:rsidR="001F6F36" w:rsidRDefault="001F6F36" w:rsidP="001F6F36">
            <w:pPr>
              <w:jc w:val="right"/>
              <w:rPr>
                <w:rFonts w:ascii="Times New Roman" w:hAnsi="Times New Roman" w:cs="Times New Roman"/>
              </w:rPr>
            </w:pPr>
          </w:p>
          <w:p w14:paraId="53F970DB" w14:textId="4FE69842" w:rsidR="00E74393" w:rsidRPr="009057C2" w:rsidRDefault="001F6F36" w:rsidP="001F6F36">
            <w:pPr>
              <w:jc w:val="right"/>
              <w:rPr>
                <w:rFonts w:ascii="Times New Roman" w:hAnsi="Times New Roman" w:cs="Times New Roman"/>
              </w:rPr>
            </w:pPr>
            <w:r w:rsidRPr="001F6F36">
              <w:rPr>
                <w:rFonts w:ascii="Times New Roman" w:hAnsi="Times New Roman" w:cs="Times New Roman"/>
              </w:rPr>
              <w:t>3 628 315</w:t>
            </w:r>
          </w:p>
        </w:tc>
      </w:tr>
      <w:tr w:rsidR="00D30239" w:rsidRPr="00BF502D" w14:paraId="5CCCDD99" w14:textId="77777777" w:rsidTr="009B36B4">
        <w:trPr>
          <w:cantSplit/>
          <w:trHeight w:val="57"/>
        </w:trPr>
        <w:tc>
          <w:tcPr>
            <w:tcW w:w="380" w:type="pct"/>
            <w:shd w:val="clear" w:color="auto" w:fill="auto"/>
          </w:tcPr>
          <w:p w14:paraId="55C13ADE" w14:textId="3A5E1B83" w:rsidR="00D30239" w:rsidRPr="0049116F" w:rsidRDefault="00D30239" w:rsidP="00BF502D">
            <w:pPr>
              <w:pStyle w:val="ListParagraph"/>
              <w:ind w:left="0"/>
              <w:rPr>
                <w:rFonts w:ascii="Times New Roman" w:hAnsi="Times New Roman" w:cs="Times New Roman"/>
              </w:rPr>
            </w:pPr>
            <w:r>
              <w:rPr>
                <w:rFonts w:ascii="Times New Roman" w:hAnsi="Times New Roman" w:cs="Times New Roman"/>
              </w:rPr>
              <w:t>5.2.</w:t>
            </w:r>
          </w:p>
        </w:tc>
        <w:tc>
          <w:tcPr>
            <w:tcW w:w="2423" w:type="pct"/>
            <w:shd w:val="clear" w:color="auto" w:fill="auto"/>
          </w:tcPr>
          <w:p w14:paraId="70FC2D6A" w14:textId="77FA4BB7" w:rsidR="00D30239" w:rsidRPr="009057C2" w:rsidRDefault="00D30239">
            <w:pPr>
              <w:pStyle w:val="ListParagraph"/>
              <w:ind w:left="0"/>
              <w:rPr>
                <w:rFonts w:ascii="Times New Roman" w:hAnsi="Times New Roman" w:cs="Times New Roman"/>
              </w:rPr>
            </w:pPr>
            <w:r w:rsidRPr="00BF502D">
              <w:rPr>
                <w:rFonts w:ascii="Times New Roman" w:hAnsi="Times New Roman" w:cs="Times New Roman"/>
              </w:rPr>
              <w:t>Rīcības programma z</w:t>
            </w:r>
            <w:r>
              <w:rPr>
                <w:rFonts w:ascii="Times New Roman" w:hAnsi="Times New Roman" w:cs="Times New Roman"/>
              </w:rPr>
              <w:t>ivsaimniecības attīstībai 2014.–</w:t>
            </w:r>
            <w:r w:rsidRPr="00BF502D">
              <w:rPr>
                <w:rFonts w:ascii="Times New Roman" w:hAnsi="Times New Roman" w:cs="Times New Roman"/>
              </w:rPr>
              <w:t>2020.</w:t>
            </w:r>
            <w:r>
              <w:rPr>
                <w:rFonts w:ascii="Times New Roman" w:hAnsi="Times New Roman" w:cs="Times New Roman"/>
              </w:rPr>
              <w:t xml:space="preserve"> </w:t>
            </w:r>
            <w:r w:rsidRPr="00BF502D">
              <w:rPr>
                <w:rFonts w:ascii="Times New Roman" w:hAnsi="Times New Roman" w:cs="Times New Roman"/>
              </w:rPr>
              <w:t>gadam</w:t>
            </w:r>
          </w:p>
        </w:tc>
        <w:tc>
          <w:tcPr>
            <w:tcW w:w="1103" w:type="pct"/>
            <w:shd w:val="clear" w:color="auto" w:fill="auto"/>
            <w:vAlign w:val="center"/>
          </w:tcPr>
          <w:p w14:paraId="15672263" w14:textId="587D0918" w:rsidR="00D30239" w:rsidRPr="0049116F" w:rsidRDefault="001F6F36" w:rsidP="00AC52C9">
            <w:pPr>
              <w:rPr>
                <w:rFonts w:ascii="Times New Roman" w:hAnsi="Times New Roman" w:cs="Times New Roman"/>
              </w:rPr>
            </w:pPr>
            <w:r w:rsidRPr="001F6F36">
              <w:rPr>
                <w:rFonts w:ascii="Times New Roman" w:hAnsi="Times New Roman" w:cs="Times New Roman"/>
              </w:rPr>
              <w:t>Eiropas Jūrlietu un zivsaimniecības fonds (EJZF)</w:t>
            </w:r>
          </w:p>
        </w:tc>
        <w:tc>
          <w:tcPr>
            <w:tcW w:w="1095" w:type="pct"/>
            <w:shd w:val="clear" w:color="auto" w:fill="auto"/>
            <w:vAlign w:val="center"/>
          </w:tcPr>
          <w:p w14:paraId="309EF294" w14:textId="4DEAA536" w:rsidR="00D30239" w:rsidRPr="00BF502D" w:rsidRDefault="001F6F36">
            <w:pPr>
              <w:jc w:val="right"/>
              <w:rPr>
                <w:rFonts w:ascii="Times New Roman" w:hAnsi="Times New Roman" w:cs="Times New Roman"/>
              </w:rPr>
            </w:pPr>
            <w:r w:rsidRPr="001F6F36">
              <w:rPr>
                <w:rFonts w:ascii="Times New Roman" w:hAnsi="Times New Roman" w:cs="Times New Roman"/>
              </w:rPr>
              <w:t>Programmā nav konkrēti piešķirts finansējums mērķa sasniegšanai</w:t>
            </w:r>
          </w:p>
        </w:tc>
      </w:tr>
    </w:tbl>
    <w:p w14:paraId="63EE39AE" w14:textId="77777777" w:rsidR="000A0EE6" w:rsidRPr="000A0EE6" w:rsidRDefault="000A0EE6" w:rsidP="000A0EE6">
      <w:pPr>
        <w:spacing w:after="0" w:line="240" w:lineRule="auto"/>
        <w:ind w:firstLine="567"/>
        <w:jc w:val="both"/>
        <w:rPr>
          <w:rFonts w:ascii="Times New Roman" w:hAnsi="Times New Roman" w:cs="Times New Roman"/>
          <w:sz w:val="24"/>
          <w:szCs w:val="24"/>
        </w:rPr>
      </w:pPr>
    </w:p>
    <w:p w14:paraId="2BF0818D" w14:textId="7E48B44D" w:rsidR="006E3FEE" w:rsidRDefault="006E3FEE" w:rsidP="006E3FEE">
      <w:pPr>
        <w:spacing w:after="0" w:line="240" w:lineRule="auto"/>
        <w:jc w:val="both"/>
        <w:rPr>
          <w:rFonts w:ascii="Times New Roman" w:hAnsi="Times New Roman" w:cs="Times New Roman"/>
          <w:sz w:val="24"/>
          <w:szCs w:val="24"/>
        </w:rPr>
      </w:pPr>
    </w:p>
    <w:p w14:paraId="4639DC44" w14:textId="69D26B3C" w:rsidR="00AC1BF3" w:rsidRDefault="00AC1BF3" w:rsidP="006E3FEE">
      <w:pPr>
        <w:spacing w:after="0" w:line="240" w:lineRule="auto"/>
        <w:jc w:val="both"/>
        <w:rPr>
          <w:rFonts w:ascii="Times New Roman" w:hAnsi="Times New Roman" w:cs="Times New Roman"/>
          <w:sz w:val="24"/>
          <w:szCs w:val="24"/>
        </w:rPr>
      </w:pPr>
    </w:p>
    <w:p w14:paraId="4868C58C" w14:textId="77777777" w:rsidR="00AC1BF3" w:rsidRDefault="00AC1BF3" w:rsidP="006E3FEE">
      <w:pPr>
        <w:spacing w:after="0" w:line="240" w:lineRule="auto"/>
        <w:jc w:val="both"/>
        <w:rPr>
          <w:rFonts w:ascii="Times New Roman" w:hAnsi="Times New Roman" w:cs="Times New Roman"/>
          <w:sz w:val="24"/>
          <w:szCs w:val="24"/>
        </w:rPr>
      </w:pPr>
    </w:p>
    <w:p w14:paraId="7B963168" w14:textId="4DF90BAC" w:rsidR="00AC1BF3" w:rsidRPr="00AC1BF3" w:rsidRDefault="00AC1BF3" w:rsidP="00AC1BF3">
      <w:pPr>
        <w:tabs>
          <w:tab w:val="left" w:pos="0"/>
          <w:tab w:val="right" w:pos="864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Ministru prezidents </w:t>
      </w:r>
      <w:r>
        <w:rPr>
          <w:rFonts w:ascii="Times New Roman" w:hAnsi="Times New Roman" w:cs="Times New Roman"/>
          <w:sz w:val="24"/>
          <w:szCs w:val="24"/>
        </w:rPr>
        <w:tab/>
      </w:r>
      <w:r w:rsidRPr="00AC1BF3">
        <w:rPr>
          <w:rFonts w:ascii="Times New Roman" w:hAnsi="Times New Roman" w:cs="Times New Roman"/>
          <w:sz w:val="24"/>
          <w:szCs w:val="24"/>
        </w:rPr>
        <w:t>M.</w:t>
      </w:r>
      <w:r>
        <w:rPr>
          <w:rFonts w:ascii="Times New Roman" w:hAnsi="Times New Roman" w:cs="Times New Roman"/>
          <w:sz w:val="24"/>
          <w:szCs w:val="24"/>
        </w:rPr>
        <w:t> </w:t>
      </w:r>
      <w:r w:rsidRPr="00AC1BF3">
        <w:rPr>
          <w:rFonts w:ascii="Times New Roman" w:hAnsi="Times New Roman" w:cs="Times New Roman"/>
          <w:sz w:val="24"/>
          <w:szCs w:val="24"/>
        </w:rPr>
        <w:t>Kučinskis</w:t>
      </w:r>
    </w:p>
    <w:p w14:paraId="4BF24B3B" w14:textId="77777777" w:rsidR="00AC1BF3" w:rsidRPr="00AC1BF3" w:rsidRDefault="00AC1BF3" w:rsidP="00AC1BF3">
      <w:pPr>
        <w:spacing w:after="0" w:line="240" w:lineRule="auto"/>
        <w:rPr>
          <w:rFonts w:ascii="Times New Roman" w:hAnsi="Times New Roman" w:cs="Times New Roman"/>
          <w:sz w:val="24"/>
          <w:szCs w:val="24"/>
        </w:rPr>
      </w:pPr>
    </w:p>
    <w:p w14:paraId="293CF85E" w14:textId="77777777" w:rsidR="00AC1BF3" w:rsidRPr="00AC1BF3" w:rsidRDefault="00AC1BF3" w:rsidP="00AC1BF3">
      <w:pPr>
        <w:spacing w:after="0" w:line="240" w:lineRule="auto"/>
        <w:rPr>
          <w:rFonts w:ascii="Times New Roman" w:hAnsi="Times New Roman" w:cs="Times New Roman"/>
          <w:sz w:val="24"/>
          <w:szCs w:val="24"/>
        </w:rPr>
      </w:pPr>
      <w:r w:rsidRPr="00AC1BF3">
        <w:rPr>
          <w:rFonts w:ascii="Times New Roman" w:hAnsi="Times New Roman" w:cs="Times New Roman"/>
          <w:sz w:val="24"/>
          <w:szCs w:val="24"/>
        </w:rPr>
        <w:t>Ministru prezidenta biedrs,</w:t>
      </w:r>
    </w:p>
    <w:p w14:paraId="2310F123" w14:textId="66C30DA3" w:rsidR="00AC1BF3" w:rsidRPr="00AC1BF3" w:rsidRDefault="00AC1BF3" w:rsidP="00AC1BF3">
      <w:pPr>
        <w:tabs>
          <w:tab w:val="right" w:pos="8644"/>
        </w:tabs>
        <w:spacing w:after="0" w:line="240" w:lineRule="auto"/>
        <w:rPr>
          <w:rFonts w:ascii="Times New Roman" w:hAnsi="Times New Roman" w:cs="Times New Roman"/>
          <w:sz w:val="24"/>
          <w:szCs w:val="24"/>
        </w:rPr>
      </w:pPr>
      <w:r>
        <w:rPr>
          <w:rFonts w:ascii="Times New Roman" w:hAnsi="Times New Roman" w:cs="Times New Roman"/>
          <w:sz w:val="24"/>
          <w:szCs w:val="24"/>
        </w:rPr>
        <w:t>ekonomikas ministrs</w:t>
      </w:r>
      <w:r>
        <w:rPr>
          <w:rFonts w:ascii="Times New Roman" w:hAnsi="Times New Roman" w:cs="Times New Roman"/>
          <w:sz w:val="24"/>
          <w:szCs w:val="24"/>
        </w:rPr>
        <w:tab/>
        <w:t xml:space="preserve">      </w:t>
      </w:r>
      <w:r w:rsidRPr="00AC1BF3">
        <w:rPr>
          <w:rFonts w:ascii="Times New Roman" w:hAnsi="Times New Roman" w:cs="Times New Roman"/>
          <w:sz w:val="24"/>
          <w:szCs w:val="24"/>
        </w:rPr>
        <w:t xml:space="preserve"> A. Ašeradens</w:t>
      </w:r>
    </w:p>
    <w:p w14:paraId="5BFF8E06" w14:textId="77777777" w:rsidR="00AC1BF3" w:rsidRPr="00AC1BF3" w:rsidRDefault="00AC1BF3" w:rsidP="00AC1BF3">
      <w:pPr>
        <w:spacing w:after="0" w:line="240" w:lineRule="auto"/>
        <w:rPr>
          <w:rFonts w:ascii="Times New Roman" w:hAnsi="Times New Roman" w:cs="Times New Roman"/>
          <w:sz w:val="24"/>
          <w:szCs w:val="24"/>
        </w:rPr>
      </w:pPr>
    </w:p>
    <w:p w14:paraId="75F872DD" w14:textId="77777777" w:rsidR="00AC1BF3" w:rsidRPr="00AC1BF3" w:rsidRDefault="00AC1BF3" w:rsidP="00AC1BF3">
      <w:pPr>
        <w:spacing w:after="0" w:line="240" w:lineRule="auto"/>
        <w:rPr>
          <w:rFonts w:ascii="Times New Roman" w:hAnsi="Times New Roman" w:cs="Times New Roman"/>
          <w:sz w:val="24"/>
          <w:szCs w:val="24"/>
        </w:rPr>
      </w:pPr>
      <w:r w:rsidRPr="00AC1BF3">
        <w:rPr>
          <w:rFonts w:ascii="Times New Roman" w:hAnsi="Times New Roman" w:cs="Times New Roman"/>
          <w:sz w:val="24"/>
          <w:szCs w:val="24"/>
        </w:rPr>
        <w:t xml:space="preserve">Iesniedzējs: </w:t>
      </w:r>
    </w:p>
    <w:p w14:paraId="575B7DB2" w14:textId="77777777" w:rsidR="00AC1BF3" w:rsidRPr="00AC1BF3" w:rsidRDefault="00AC1BF3" w:rsidP="00AC1BF3">
      <w:pPr>
        <w:spacing w:after="0" w:line="240" w:lineRule="auto"/>
        <w:rPr>
          <w:rFonts w:ascii="Times New Roman" w:hAnsi="Times New Roman" w:cs="Times New Roman"/>
          <w:sz w:val="24"/>
          <w:szCs w:val="24"/>
        </w:rPr>
      </w:pPr>
      <w:r w:rsidRPr="00AC1BF3">
        <w:rPr>
          <w:rFonts w:ascii="Times New Roman" w:hAnsi="Times New Roman" w:cs="Times New Roman"/>
          <w:sz w:val="24"/>
          <w:szCs w:val="24"/>
        </w:rPr>
        <w:t>Ministru prezidenta biedrs,</w:t>
      </w:r>
    </w:p>
    <w:p w14:paraId="6BF207C7" w14:textId="4838E25C" w:rsidR="00AC1BF3" w:rsidRPr="00AC1BF3" w:rsidRDefault="00AC1BF3" w:rsidP="00AC1BF3">
      <w:pPr>
        <w:tabs>
          <w:tab w:val="right" w:pos="8644"/>
        </w:tabs>
        <w:spacing w:after="0" w:line="240" w:lineRule="auto"/>
        <w:rPr>
          <w:rFonts w:ascii="Times New Roman" w:hAnsi="Times New Roman" w:cs="Times New Roman"/>
          <w:sz w:val="24"/>
          <w:szCs w:val="24"/>
        </w:rPr>
      </w:pPr>
      <w:r w:rsidRPr="00AC1BF3">
        <w:rPr>
          <w:rFonts w:ascii="Times New Roman" w:hAnsi="Times New Roman" w:cs="Times New Roman"/>
          <w:sz w:val="24"/>
          <w:szCs w:val="24"/>
        </w:rPr>
        <w:t>ekono</w:t>
      </w:r>
      <w:r>
        <w:rPr>
          <w:rFonts w:ascii="Times New Roman" w:hAnsi="Times New Roman" w:cs="Times New Roman"/>
          <w:sz w:val="24"/>
          <w:szCs w:val="24"/>
        </w:rPr>
        <w:t>mikas ministrs</w:t>
      </w:r>
      <w:r>
        <w:rPr>
          <w:rFonts w:ascii="Times New Roman" w:hAnsi="Times New Roman" w:cs="Times New Roman"/>
          <w:sz w:val="24"/>
          <w:szCs w:val="24"/>
        </w:rPr>
        <w:tab/>
        <w:t xml:space="preserve">          A. </w:t>
      </w:r>
      <w:r w:rsidRPr="00AC1BF3">
        <w:rPr>
          <w:rFonts w:ascii="Times New Roman" w:hAnsi="Times New Roman" w:cs="Times New Roman"/>
          <w:sz w:val="24"/>
          <w:szCs w:val="24"/>
        </w:rPr>
        <w:t>Ašeradens</w:t>
      </w:r>
    </w:p>
    <w:p w14:paraId="7BF8DAE1" w14:textId="77777777" w:rsidR="00AC1BF3" w:rsidRPr="00AC1BF3" w:rsidRDefault="00AC1BF3" w:rsidP="00AC1BF3">
      <w:pPr>
        <w:spacing w:after="0" w:line="240" w:lineRule="auto"/>
        <w:rPr>
          <w:rFonts w:ascii="Times New Roman" w:hAnsi="Times New Roman" w:cs="Times New Roman"/>
          <w:sz w:val="24"/>
          <w:szCs w:val="24"/>
        </w:rPr>
      </w:pPr>
    </w:p>
    <w:p w14:paraId="14F1F28F" w14:textId="77777777" w:rsidR="00AC1BF3" w:rsidRPr="00AC1BF3" w:rsidRDefault="00AC1BF3" w:rsidP="00AC1BF3">
      <w:pPr>
        <w:spacing w:after="0" w:line="240" w:lineRule="auto"/>
        <w:rPr>
          <w:rFonts w:ascii="Times New Roman" w:hAnsi="Times New Roman" w:cs="Times New Roman"/>
          <w:sz w:val="24"/>
          <w:szCs w:val="24"/>
        </w:rPr>
      </w:pPr>
      <w:r w:rsidRPr="00AC1BF3">
        <w:rPr>
          <w:rFonts w:ascii="Times New Roman" w:hAnsi="Times New Roman" w:cs="Times New Roman"/>
          <w:sz w:val="24"/>
          <w:szCs w:val="24"/>
        </w:rPr>
        <w:t>Vīza:</w:t>
      </w:r>
    </w:p>
    <w:p w14:paraId="692813CB" w14:textId="27E2A6FC" w:rsidR="006E3FEE" w:rsidRDefault="00AC1BF3" w:rsidP="00AC1BF3">
      <w:pPr>
        <w:tabs>
          <w:tab w:val="right" w:pos="8644"/>
        </w:tabs>
        <w:spacing w:after="0" w:line="240" w:lineRule="auto"/>
        <w:rPr>
          <w:rFonts w:ascii="Times New Roman" w:hAnsi="Times New Roman" w:cs="Times New Roman"/>
          <w:sz w:val="24"/>
          <w:szCs w:val="24"/>
        </w:rPr>
      </w:pPr>
      <w:r w:rsidRPr="00AC1BF3">
        <w:rPr>
          <w:rFonts w:ascii="Times New Roman" w:hAnsi="Times New Roman" w:cs="Times New Roman"/>
          <w:sz w:val="24"/>
          <w:szCs w:val="24"/>
        </w:rPr>
        <w:t>valsts sekre</w:t>
      </w:r>
      <w:r>
        <w:rPr>
          <w:rFonts w:ascii="Times New Roman" w:hAnsi="Times New Roman" w:cs="Times New Roman"/>
          <w:sz w:val="24"/>
          <w:szCs w:val="24"/>
        </w:rPr>
        <w:t>tārs</w:t>
      </w:r>
      <w:r>
        <w:rPr>
          <w:rFonts w:ascii="Times New Roman" w:hAnsi="Times New Roman" w:cs="Times New Roman"/>
          <w:sz w:val="24"/>
          <w:szCs w:val="24"/>
        </w:rPr>
        <w:tab/>
      </w:r>
      <w:r w:rsidRPr="00AC1BF3">
        <w:rPr>
          <w:rFonts w:ascii="Times New Roman" w:hAnsi="Times New Roman" w:cs="Times New Roman"/>
          <w:sz w:val="24"/>
          <w:szCs w:val="24"/>
        </w:rPr>
        <w:t>J.</w:t>
      </w:r>
      <w:r>
        <w:rPr>
          <w:rFonts w:ascii="Times New Roman" w:hAnsi="Times New Roman" w:cs="Times New Roman"/>
          <w:sz w:val="24"/>
          <w:szCs w:val="24"/>
        </w:rPr>
        <w:t> </w:t>
      </w:r>
      <w:r w:rsidRPr="00AC1BF3">
        <w:rPr>
          <w:rFonts w:ascii="Times New Roman" w:hAnsi="Times New Roman" w:cs="Times New Roman"/>
          <w:sz w:val="24"/>
          <w:szCs w:val="24"/>
        </w:rPr>
        <w:t>Stinka</w:t>
      </w:r>
    </w:p>
    <w:p w14:paraId="6BC14D4C" w14:textId="5E499443" w:rsidR="00B8761D" w:rsidRDefault="00B8761D" w:rsidP="006E3FEE">
      <w:pPr>
        <w:spacing w:after="0" w:line="240" w:lineRule="auto"/>
        <w:jc w:val="center"/>
        <w:rPr>
          <w:rFonts w:ascii="Times New Roman" w:hAnsi="Times New Roman" w:cs="Times New Roman"/>
          <w:sz w:val="24"/>
          <w:szCs w:val="24"/>
        </w:rPr>
      </w:pPr>
    </w:p>
    <w:p w14:paraId="47C9AE06" w14:textId="52B7CA1D" w:rsidR="00AC1BF3" w:rsidRDefault="00AC1BF3" w:rsidP="006E3FEE">
      <w:pPr>
        <w:spacing w:after="0" w:line="240" w:lineRule="auto"/>
        <w:jc w:val="center"/>
        <w:rPr>
          <w:rFonts w:ascii="Times New Roman" w:hAnsi="Times New Roman" w:cs="Times New Roman"/>
          <w:sz w:val="24"/>
          <w:szCs w:val="24"/>
        </w:rPr>
      </w:pPr>
    </w:p>
    <w:p w14:paraId="6FD1A5C1" w14:textId="29A14ED3" w:rsidR="00AC1BF3" w:rsidRDefault="00AC1BF3" w:rsidP="006E3FEE">
      <w:pPr>
        <w:spacing w:after="0" w:line="240" w:lineRule="auto"/>
        <w:jc w:val="center"/>
        <w:rPr>
          <w:rFonts w:ascii="Times New Roman" w:hAnsi="Times New Roman" w:cs="Times New Roman"/>
          <w:sz w:val="24"/>
          <w:szCs w:val="24"/>
        </w:rPr>
      </w:pPr>
    </w:p>
    <w:p w14:paraId="2C59CB0C" w14:textId="0DAD08F9" w:rsidR="00AC1BF3" w:rsidRDefault="00AC1BF3" w:rsidP="006E3FEE">
      <w:pPr>
        <w:spacing w:after="0" w:line="240" w:lineRule="auto"/>
        <w:jc w:val="center"/>
        <w:rPr>
          <w:rFonts w:ascii="Times New Roman" w:hAnsi="Times New Roman" w:cs="Times New Roman"/>
          <w:sz w:val="24"/>
          <w:szCs w:val="24"/>
        </w:rPr>
      </w:pPr>
    </w:p>
    <w:p w14:paraId="423DF47A" w14:textId="77777777" w:rsidR="00AC1BF3" w:rsidRDefault="00AC1BF3" w:rsidP="006E3FEE">
      <w:pPr>
        <w:spacing w:after="0" w:line="240" w:lineRule="auto"/>
        <w:jc w:val="center"/>
        <w:rPr>
          <w:rFonts w:ascii="Times New Roman" w:hAnsi="Times New Roman" w:cs="Times New Roman"/>
          <w:sz w:val="24"/>
          <w:szCs w:val="24"/>
        </w:rPr>
      </w:pPr>
    </w:p>
    <w:p w14:paraId="23AFE229" w14:textId="77777777" w:rsidR="00AC1BF3" w:rsidRDefault="00AC1BF3" w:rsidP="006E3FEE">
      <w:pPr>
        <w:spacing w:after="0" w:line="240" w:lineRule="auto"/>
        <w:jc w:val="center"/>
        <w:rPr>
          <w:rFonts w:ascii="Times New Roman" w:hAnsi="Times New Roman" w:cs="Times New Roman"/>
          <w:sz w:val="24"/>
          <w:szCs w:val="24"/>
        </w:rPr>
      </w:pPr>
    </w:p>
    <w:p w14:paraId="0B0F5823" w14:textId="5F3E548F" w:rsidR="00F75B50" w:rsidRPr="00F75B50" w:rsidRDefault="00F75B50" w:rsidP="00F75B50">
      <w:pPr>
        <w:spacing w:after="0" w:line="240" w:lineRule="auto"/>
        <w:rPr>
          <w:rFonts w:ascii="Times New Roman" w:hAnsi="Times New Roman" w:cs="Times New Roman"/>
          <w:sz w:val="20"/>
          <w:szCs w:val="24"/>
        </w:rPr>
      </w:pPr>
      <w:r w:rsidRPr="00F75B50">
        <w:rPr>
          <w:rFonts w:ascii="Times New Roman" w:hAnsi="Times New Roman" w:cs="Times New Roman"/>
          <w:sz w:val="20"/>
          <w:szCs w:val="24"/>
        </w:rPr>
        <w:fldChar w:fldCharType="begin"/>
      </w:r>
      <w:r w:rsidRPr="00F75B50">
        <w:rPr>
          <w:rFonts w:ascii="Times New Roman" w:hAnsi="Times New Roman" w:cs="Times New Roman"/>
          <w:sz w:val="20"/>
          <w:szCs w:val="24"/>
        </w:rPr>
        <w:instrText xml:space="preserve"> DATE  \@ "yyyy.MM.dd. H:mm"  \* MERGEFORMAT </w:instrText>
      </w:r>
      <w:r w:rsidRPr="00F75B50">
        <w:rPr>
          <w:rFonts w:ascii="Times New Roman" w:hAnsi="Times New Roman" w:cs="Times New Roman"/>
          <w:sz w:val="20"/>
          <w:szCs w:val="24"/>
        </w:rPr>
        <w:fldChar w:fldCharType="separate"/>
      </w:r>
      <w:r w:rsidR="00DA5571">
        <w:rPr>
          <w:rFonts w:ascii="Times New Roman" w:hAnsi="Times New Roman" w:cs="Times New Roman"/>
          <w:noProof/>
          <w:sz w:val="20"/>
          <w:szCs w:val="24"/>
        </w:rPr>
        <w:t>2017.04.18. 18:56</w:t>
      </w:r>
      <w:r w:rsidRPr="00F75B50">
        <w:rPr>
          <w:rFonts w:ascii="Times New Roman" w:hAnsi="Times New Roman" w:cs="Times New Roman"/>
          <w:sz w:val="20"/>
          <w:szCs w:val="24"/>
        </w:rPr>
        <w:fldChar w:fldCharType="end"/>
      </w:r>
    </w:p>
    <w:p w14:paraId="66B4FA86" w14:textId="6D0518B2" w:rsidR="00F75B50" w:rsidRPr="00F75B50" w:rsidRDefault="00F75B50" w:rsidP="00F75B50">
      <w:pPr>
        <w:spacing w:after="0" w:line="240" w:lineRule="auto"/>
        <w:rPr>
          <w:rFonts w:ascii="Times New Roman" w:hAnsi="Times New Roman" w:cs="Times New Roman"/>
          <w:sz w:val="20"/>
          <w:szCs w:val="24"/>
        </w:rPr>
      </w:pPr>
      <w:r w:rsidRPr="00F75B50">
        <w:rPr>
          <w:rFonts w:ascii="Times New Roman" w:hAnsi="Times New Roman" w:cs="Times New Roman"/>
          <w:sz w:val="20"/>
          <w:szCs w:val="24"/>
        </w:rPr>
        <w:fldChar w:fldCharType="begin"/>
      </w:r>
      <w:r w:rsidRPr="001135CC">
        <w:rPr>
          <w:rFonts w:ascii="Times New Roman" w:hAnsi="Times New Roman" w:cs="Times New Roman"/>
          <w:sz w:val="20"/>
          <w:szCs w:val="24"/>
        </w:rPr>
        <w:instrText xml:space="preserve"> NUMWORDS   \* MERGEFORMAT </w:instrText>
      </w:r>
      <w:r w:rsidRPr="00F75B50">
        <w:rPr>
          <w:rFonts w:ascii="Times New Roman" w:hAnsi="Times New Roman" w:cs="Times New Roman"/>
          <w:sz w:val="20"/>
          <w:szCs w:val="24"/>
        </w:rPr>
        <w:fldChar w:fldCharType="separate"/>
      </w:r>
      <w:r w:rsidR="00C4423D">
        <w:rPr>
          <w:rFonts w:ascii="Times New Roman" w:hAnsi="Times New Roman" w:cs="Times New Roman"/>
          <w:noProof/>
          <w:sz w:val="20"/>
          <w:szCs w:val="24"/>
        </w:rPr>
        <w:t>4468</w:t>
      </w:r>
      <w:r w:rsidRPr="00F75B50">
        <w:rPr>
          <w:rFonts w:ascii="Times New Roman" w:hAnsi="Times New Roman" w:cs="Times New Roman"/>
          <w:sz w:val="20"/>
          <w:szCs w:val="24"/>
        </w:rPr>
        <w:fldChar w:fldCharType="end"/>
      </w:r>
      <w:r w:rsidR="002A5C27">
        <w:rPr>
          <w:rFonts w:ascii="Times New Roman" w:hAnsi="Times New Roman" w:cs="Times New Roman"/>
          <w:sz w:val="20"/>
          <w:szCs w:val="24"/>
        </w:rPr>
        <w:t xml:space="preserve"> </w:t>
      </w:r>
    </w:p>
    <w:p w14:paraId="47FBCF48" w14:textId="77777777" w:rsidR="00F75B50" w:rsidRPr="00F75B50" w:rsidRDefault="00F75B50" w:rsidP="00F75B50">
      <w:pPr>
        <w:spacing w:after="0" w:line="240" w:lineRule="auto"/>
        <w:rPr>
          <w:rFonts w:ascii="Times New Roman" w:hAnsi="Times New Roman" w:cs="Times New Roman"/>
          <w:sz w:val="20"/>
          <w:szCs w:val="24"/>
        </w:rPr>
      </w:pPr>
      <w:proofErr w:type="spellStart"/>
      <w:r w:rsidRPr="00F75B50">
        <w:rPr>
          <w:rFonts w:ascii="Times New Roman" w:hAnsi="Times New Roman" w:cs="Times New Roman"/>
          <w:sz w:val="20"/>
          <w:szCs w:val="24"/>
        </w:rPr>
        <w:t>I.Kārkliņa</w:t>
      </w:r>
      <w:proofErr w:type="spellEnd"/>
      <w:r w:rsidRPr="00F75B50">
        <w:rPr>
          <w:rFonts w:ascii="Times New Roman" w:hAnsi="Times New Roman" w:cs="Times New Roman"/>
          <w:sz w:val="20"/>
          <w:szCs w:val="24"/>
        </w:rPr>
        <w:t>, 67013214</w:t>
      </w:r>
    </w:p>
    <w:p w14:paraId="26C1D05B" w14:textId="4895CFD9" w:rsidR="00F75B50" w:rsidRPr="00F75B50" w:rsidRDefault="00DA5571" w:rsidP="00FD77CB">
      <w:pPr>
        <w:spacing w:after="0" w:line="240" w:lineRule="auto"/>
        <w:rPr>
          <w:rFonts w:ascii="Times New Roman" w:hAnsi="Times New Roman" w:cs="Times New Roman"/>
          <w:sz w:val="20"/>
          <w:szCs w:val="24"/>
        </w:rPr>
      </w:pPr>
      <w:hyperlink r:id="rId19" w:history="1">
        <w:r w:rsidR="00F75B50" w:rsidRPr="00F75B50">
          <w:rPr>
            <w:rStyle w:val="Hyperlink"/>
            <w:rFonts w:ascii="Times New Roman" w:hAnsi="Times New Roman" w:cs="Times New Roman"/>
            <w:sz w:val="20"/>
            <w:szCs w:val="24"/>
          </w:rPr>
          <w:t>Ieva.Karklina@em.gov.lv</w:t>
        </w:r>
      </w:hyperlink>
    </w:p>
    <w:sectPr w:rsidR="00F75B50" w:rsidRPr="00F75B50" w:rsidSect="007C46E4">
      <w:pgSz w:w="11906" w:h="16838"/>
      <w:pgMar w:top="1440" w:right="1560" w:bottom="1440" w:left="17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C0E4D" w14:textId="77777777" w:rsidR="002A7098" w:rsidRDefault="002A7098" w:rsidP="00F47015">
      <w:pPr>
        <w:spacing w:after="0" w:line="240" w:lineRule="auto"/>
      </w:pPr>
      <w:r>
        <w:separator/>
      </w:r>
    </w:p>
  </w:endnote>
  <w:endnote w:type="continuationSeparator" w:id="0">
    <w:p w14:paraId="123FA267" w14:textId="77777777" w:rsidR="002A7098" w:rsidRDefault="002A7098" w:rsidP="00F4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1827" w14:textId="3A610AD8" w:rsidR="002A7098" w:rsidRPr="00411D9D" w:rsidRDefault="002A7098">
    <w:pPr>
      <w:pStyle w:val="Footer"/>
      <w:rPr>
        <w:rFonts w:ascii="Times New Roman" w:hAnsi="Times New Roman" w:cs="Times New Roman"/>
        <w:sz w:val="20"/>
      </w:rPr>
    </w:pPr>
    <w:r w:rsidRPr="00411D9D">
      <w:rPr>
        <w:rFonts w:ascii="Times New Roman" w:hAnsi="Times New Roman" w:cs="Times New Roman"/>
        <w:sz w:val="20"/>
      </w:rPr>
      <w:fldChar w:fldCharType="begin"/>
    </w:r>
    <w:r w:rsidRPr="000F3B51">
      <w:rPr>
        <w:rFonts w:ascii="Times New Roman" w:hAnsi="Times New Roman" w:cs="Times New Roman"/>
        <w:sz w:val="20"/>
      </w:rPr>
      <w:instrText xml:space="preserve"> FILENAME   \* MERGEFORMAT </w:instrText>
    </w:r>
    <w:r w:rsidRPr="00411D9D">
      <w:rPr>
        <w:rFonts w:ascii="Times New Roman" w:hAnsi="Times New Roman" w:cs="Times New Roman"/>
        <w:sz w:val="20"/>
      </w:rPr>
      <w:fldChar w:fldCharType="separate"/>
    </w:r>
    <w:r w:rsidR="00E540B5" w:rsidRPr="00E540B5">
      <w:rPr>
        <w:rFonts w:ascii="Times New Roman" w:hAnsi="Times New Roman" w:cs="Times New Roman"/>
        <w:sz w:val="20"/>
        <w:szCs w:val="20"/>
      </w:rPr>
      <w:t>EMPlan_070417_plans</w:t>
    </w:r>
    <w:r w:rsidR="00AC1BF3">
      <w:rPr>
        <w:rFonts w:ascii="Times New Roman" w:hAnsi="Times New Roman" w:cs="Times New Roman"/>
        <w:noProof/>
        <w:sz w:val="20"/>
      </w:rPr>
      <w:t>.docx</w:t>
    </w:r>
    <w:r w:rsidRPr="00411D9D">
      <w:rPr>
        <w:rFonts w:ascii="Times New Roman" w:hAnsi="Times New Roman" w:cs="Times New Roman"/>
        <w:sz w:val="20"/>
      </w:rPr>
      <w:fldChar w:fldCharType="end"/>
    </w:r>
    <w:r w:rsidRPr="00411D9D">
      <w:rPr>
        <w:rFonts w:ascii="Times New Roman" w:hAnsi="Times New Roman" w:cs="Times New Roman"/>
        <w:sz w:val="20"/>
      </w:rPr>
      <w:t>; Energoefektivitātes politikas alternatīvo pasākumu plāns enerģijas galapatēriņa ietaupījuma mērķa 2014.–2020. gadam sasniegšanai</w:t>
    </w:r>
  </w:p>
  <w:sdt>
    <w:sdtPr>
      <w:rPr>
        <w:rFonts w:ascii="Times New Roman" w:hAnsi="Times New Roman" w:cs="Times New Roman"/>
        <w:sz w:val="24"/>
      </w:rPr>
      <w:id w:val="1168906349"/>
      <w:docPartObj>
        <w:docPartGallery w:val="Page Numbers (Bottom of Page)"/>
      </w:docPartObj>
    </w:sdtPr>
    <w:sdtEndPr>
      <w:rPr>
        <w:noProof/>
      </w:rPr>
    </w:sdtEndPr>
    <w:sdtContent>
      <w:p w14:paraId="7D665001" w14:textId="14B0A4F6" w:rsidR="002A7098" w:rsidRPr="00DB75A4" w:rsidRDefault="002A7098" w:rsidP="00DB75A4">
        <w:pPr>
          <w:pStyle w:val="Footer"/>
          <w:jc w:val="right"/>
          <w:rPr>
            <w:rFonts w:ascii="Times New Roman" w:hAnsi="Times New Roman" w:cs="Times New Roman"/>
            <w:sz w:val="24"/>
          </w:rPr>
        </w:pPr>
        <w:r w:rsidRPr="00DB75A4">
          <w:rPr>
            <w:rFonts w:ascii="Times New Roman" w:hAnsi="Times New Roman" w:cs="Times New Roman"/>
            <w:sz w:val="24"/>
          </w:rPr>
          <w:fldChar w:fldCharType="begin"/>
        </w:r>
        <w:r w:rsidRPr="00DB75A4">
          <w:rPr>
            <w:rFonts w:ascii="Times New Roman" w:hAnsi="Times New Roman" w:cs="Times New Roman"/>
            <w:sz w:val="24"/>
          </w:rPr>
          <w:instrText xml:space="preserve"> PAGE   \* MERGEFORMAT </w:instrText>
        </w:r>
        <w:r w:rsidRPr="00DB75A4">
          <w:rPr>
            <w:rFonts w:ascii="Times New Roman" w:hAnsi="Times New Roman" w:cs="Times New Roman"/>
            <w:sz w:val="24"/>
          </w:rPr>
          <w:fldChar w:fldCharType="separate"/>
        </w:r>
        <w:r w:rsidR="00DA5571">
          <w:rPr>
            <w:rFonts w:ascii="Times New Roman" w:hAnsi="Times New Roman" w:cs="Times New Roman"/>
            <w:noProof/>
            <w:sz w:val="24"/>
          </w:rPr>
          <w:t>3</w:t>
        </w:r>
        <w:r w:rsidRPr="00DB75A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A91B" w14:textId="77777777" w:rsidR="002A7098" w:rsidRDefault="002A7098" w:rsidP="00F47015">
      <w:pPr>
        <w:spacing w:after="0" w:line="240" w:lineRule="auto"/>
      </w:pPr>
      <w:r>
        <w:separator/>
      </w:r>
    </w:p>
  </w:footnote>
  <w:footnote w:type="continuationSeparator" w:id="0">
    <w:p w14:paraId="7E3F4B70" w14:textId="77777777" w:rsidR="002A7098" w:rsidRDefault="002A7098" w:rsidP="00F47015">
      <w:pPr>
        <w:spacing w:after="0" w:line="240" w:lineRule="auto"/>
      </w:pPr>
      <w:r>
        <w:continuationSeparator/>
      </w:r>
    </w:p>
  </w:footnote>
  <w:footnote w:id="1">
    <w:p w14:paraId="4B370726" w14:textId="77777777" w:rsidR="002A7098" w:rsidRPr="00965812" w:rsidRDefault="002A7098" w:rsidP="00AD2E5C">
      <w:pPr>
        <w:pStyle w:val="FootnoteText"/>
        <w:rPr>
          <w:rFonts w:ascii="Times New Roman" w:hAnsi="Times New Roman" w:cs="Times New Roman"/>
        </w:rPr>
      </w:pPr>
      <w:r w:rsidRPr="00965812">
        <w:rPr>
          <w:rStyle w:val="FootnoteReference"/>
          <w:rFonts w:ascii="Times New Roman" w:hAnsi="Times New Roman" w:cs="Times New Roman"/>
        </w:rPr>
        <w:footnoteRef/>
      </w:r>
      <w:r w:rsidRPr="00965812">
        <w:rPr>
          <w:rFonts w:ascii="Times New Roman" w:hAnsi="Times New Roman" w:cs="Times New Roman"/>
        </w:rPr>
        <w:t xml:space="preserve"> Tāds enerģijas uzkrājums, kas izveidojies laika posmā no 2014. līdz 2020. gadam, katru gadu rodoties jauniem enerģijas ietaupījumiem</w:t>
      </w:r>
    </w:p>
  </w:footnote>
  <w:footnote w:id="2">
    <w:p w14:paraId="1B113087" w14:textId="77777777" w:rsidR="002A7098" w:rsidRPr="00965812" w:rsidRDefault="002A7098">
      <w:pPr>
        <w:pStyle w:val="FootnoteText"/>
        <w:rPr>
          <w:rFonts w:ascii="Times New Roman" w:hAnsi="Times New Roman" w:cs="Times New Roman"/>
        </w:rPr>
      </w:pPr>
      <w:r w:rsidRPr="00965812">
        <w:rPr>
          <w:rStyle w:val="FootnoteReference"/>
          <w:rFonts w:ascii="Times New Roman" w:hAnsi="Times New Roman" w:cs="Times New Roman"/>
        </w:rPr>
        <w:footnoteRef/>
      </w:r>
      <w:r w:rsidRPr="00965812">
        <w:rPr>
          <w:rFonts w:ascii="Times New Roman" w:hAnsi="Times New Roman" w:cs="Times New Roman"/>
        </w:rPr>
        <w:t xml:space="preserve"> Eiropas Parlamenta un Padomes 2012. gada 25. oktobra Direktīva </w:t>
      </w:r>
      <w:hyperlink r:id="rId1" w:tgtFrame="_blank" w:history="1">
        <w:r w:rsidRPr="00965812">
          <w:rPr>
            <w:rStyle w:val="Hyperlink"/>
            <w:rFonts w:ascii="Times New Roman" w:hAnsi="Times New Roman" w:cs="Times New Roman"/>
            <w:color w:val="auto"/>
            <w:u w:val="none"/>
          </w:rPr>
          <w:t>2012/27/ES</w:t>
        </w:r>
      </w:hyperlink>
      <w:r w:rsidRPr="00965812">
        <w:rPr>
          <w:rFonts w:ascii="Times New Roman" w:hAnsi="Times New Roman" w:cs="Times New Roman"/>
        </w:rPr>
        <w:t xml:space="preserve"> par energoefektivitāti, ar ko groza Direktīvas </w:t>
      </w:r>
      <w:hyperlink r:id="rId2" w:tgtFrame="_blank" w:history="1">
        <w:r w:rsidRPr="00965812">
          <w:rPr>
            <w:rStyle w:val="Hyperlink"/>
            <w:rFonts w:ascii="Times New Roman" w:hAnsi="Times New Roman" w:cs="Times New Roman"/>
            <w:color w:val="auto"/>
            <w:u w:val="none"/>
          </w:rPr>
          <w:t>2009/125/EK</w:t>
        </w:r>
      </w:hyperlink>
      <w:r w:rsidRPr="00965812">
        <w:rPr>
          <w:rFonts w:ascii="Times New Roman" w:hAnsi="Times New Roman" w:cs="Times New Roman"/>
        </w:rPr>
        <w:t xml:space="preserve"> un </w:t>
      </w:r>
      <w:hyperlink r:id="rId3" w:tgtFrame="_blank" w:history="1">
        <w:r w:rsidRPr="00965812">
          <w:rPr>
            <w:rStyle w:val="Hyperlink"/>
            <w:rFonts w:ascii="Times New Roman" w:hAnsi="Times New Roman" w:cs="Times New Roman"/>
            <w:color w:val="auto"/>
            <w:u w:val="none"/>
          </w:rPr>
          <w:t>2010/30/ES</w:t>
        </w:r>
      </w:hyperlink>
      <w:r w:rsidRPr="00965812">
        <w:rPr>
          <w:rFonts w:ascii="Times New Roman" w:hAnsi="Times New Roman" w:cs="Times New Roman"/>
        </w:rPr>
        <w:t xml:space="preserve"> un atceļ Direktīvas </w:t>
      </w:r>
      <w:hyperlink r:id="rId4" w:tgtFrame="_blank" w:history="1">
        <w:r w:rsidRPr="00965812">
          <w:rPr>
            <w:rStyle w:val="Hyperlink"/>
            <w:rFonts w:ascii="Times New Roman" w:hAnsi="Times New Roman" w:cs="Times New Roman"/>
            <w:color w:val="auto"/>
            <w:u w:val="none"/>
          </w:rPr>
          <w:t>2004/8/EK</w:t>
        </w:r>
      </w:hyperlink>
      <w:r w:rsidRPr="00965812">
        <w:rPr>
          <w:rFonts w:ascii="Times New Roman" w:hAnsi="Times New Roman" w:cs="Times New Roman"/>
        </w:rPr>
        <w:t xml:space="preserve"> un </w:t>
      </w:r>
      <w:hyperlink r:id="rId5" w:tgtFrame="_blank" w:history="1">
        <w:r w:rsidRPr="00965812">
          <w:rPr>
            <w:rStyle w:val="Hyperlink"/>
            <w:rFonts w:ascii="Times New Roman" w:hAnsi="Times New Roman" w:cs="Times New Roman"/>
            <w:color w:val="auto"/>
            <w:u w:val="none"/>
          </w:rPr>
          <w:t>2006/32/EK</w:t>
        </w:r>
      </w:hyperlink>
      <w:r w:rsidRPr="00965812">
        <w:rPr>
          <w:rFonts w:ascii="Times New Roman" w:hAnsi="Times New Roman" w:cs="Times New Roman"/>
        </w:rPr>
        <w:t xml:space="preserve"> </w:t>
      </w:r>
    </w:p>
    <w:p w14:paraId="7D7F6436" w14:textId="77777777" w:rsidR="002A7098" w:rsidRPr="00965812" w:rsidRDefault="00DA5571">
      <w:pPr>
        <w:pStyle w:val="FootnoteText"/>
        <w:rPr>
          <w:rFonts w:ascii="Times New Roman" w:hAnsi="Times New Roman" w:cs="Times New Roman"/>
        </w:rPr>
      </w:pPr>
      <w:hyperlink r:id="rId6" w:history="1">
        <w:r w:rsidR="002A7098" w:rsidRPr="00965812">
          <w:rPr>
            <w:rStyle w:val="Hyperlink"/>
            <w:rFonts w:ascii="Times New Roman" w:hAnsi="Times New Roman" w:cs="Times New Roman"/>
          </w:rPr>
          <w:t>http://eur-lex.europa.eu/LexUriServ/LexUriServ.do?uri=OJ:L:2012:315:0001:0056:LV:PDF</w:t>
        </w:r>
      </w:hyperlink>
    </w:p>
  </w:footnote>
  <w:footnote w:id="3">
    <w:p w14:paraId="1B345C29" w14:textId="77777777" w:rsidR="002A7098" w:rsidRDefault="002A7098">
      <w:pPr>
        <w:pStyle w:val="FootnoteText"/>
      </w:pPr>
      <w:r w:rsidRPr="00965812">
        <w:rPr>
          <w:rStyle w:val="FootnoteReference"/>
          <w:rFonts w:ascii="Times New Roman" w:hAnsi="Times New Roman" w:cs="Times New Roman"/>
        </w:rPr>
        <w:footnoteRef/>
      </w:r>
      <w:r w:rsidRPr="00965812">
        <w:rPr>
          <w:rFonts w:ascii="Times New Roman" w:hAnsi="Times New Roman" w:cs="Times New Roman"/>
        </w:rPr>
        <w:t xml:space="preserve"> </w:t>
      </w:r>
      <w:hyperlink r:id="rId7" w:history="1">
        <w:r w:rsidRPr="00965812">
          <w:rPr>
            <w:rStyle w:val="Hyperlink"/>
            <w:rFonts w:ascii="Times New Roman" w:hAnsi="Times New Roman" w:cs="Times New Roman"/>
          </w:rPr>
          <w:t>http://eur-lex.europa.eu/LexUriServ/LexUriServ.do?uri=COM:2010:2020:FIN:LV:PDF</w:t>
        </w:r>
      </w:hyperlink>
    </w:p>
  </w:footnote>
  <w:footnote w:id="4">
    <w:p w14:paraId="42C06424" w14:textId="77777777" w:rsidR="002A7098" w:rsidRPr="00876FF6" w:rsidRDefault="002A7098" w:rsidP="00590A34">
      <w:pPr>
        <w:pStyle w:val="FootnoteText"/>
        <w:rPr>
          <w:rFonts w:ascii="Times New Roman" w:hAnsi="Times New Roman" w:cs="Times New Roman"/>
        </w:rPr>
      </w:pPr>
      <w:r w:rsidRPr="00876FF6">
        <w:rPr>
          <w:rStyle w:val="FootnoteReference"/>
          <w:rFonts w:ascii="Times New Roman" w:hAnsi="Times New Roman" w:cs="Times New Roman"/>
        </w:rPr>
        <w:footnoteRef/>
      </w:r>
      <w:r w:rsidRPr="00876FF6">
        <w:rPr>
          <w:rFonts w:ascii="Times New Roman" w:hAnsi="Times New Roman" w:cs="Times New Roman"/>
        </w:rPr>
        <w:t xml:space="preserve"> </w:t>
      </w:r>
      <w:hyperlink r:id="rId8" w:history="1">
        <w:r w:rsidRPr="00876FF6">
          <w:rPr>
            <w:rStyle w:val="Hyperlink"/>
            <w:rFonts w:ascii="Times New Roman" w:hAnsi="Times New Roman" w:cs="Times New Roman"/>
          </w:rPr>
          <w:t>http://likumi.lv/doc.php?id=262535</w:t>
        </w:r>
      </w:hyperlink>
    </w:p>
  </w:footnote>
  <w:footnote w:id="5">
    <w:p w14:paraId="69CE8B59" w14:textId="77777777" w:rsidR="002A7098" w:rsidRPr="00876FF6" w:rsidRDefault="002A7098" w:rsidP="00F522CC">
      <w:pPr>
        <w:spacing w:after="0" w:line="240" w:lineRule="auto"/>
        <w:rPr>
          <w:rFonts w:ascii="Times New Roman" w:hAnsi="Times New Roman" w:cs="Times New Roman"/>
        </w:rPr>
      </w:pPr>
      <w:r w:rsidRPr="00876FF6">
        <w:rPr>
          <w:rStyle w:val="FootnoteReference"/>
          <w:rFonts w:ascii="Times New Roman" w:hAnsi="Times New Roman" w:cs="Times New Roman"/>
          <w:sz w:val="20"/>
          <w:szCs w:val="20"/>
        </w:rPr>
        <w:footnoteRef/>
      </w:r>
      <w:r w:rsidRPr="00876FF6">
        <w:rPr>
          <w:rFonts w:ascii="Times New Roman" w:hAnsi="Times New Roman" w:cs="Times New Roman"/>
          <w:sz w:val="20"/>
          <w:szCs w:val="20"/>
        </w:rPr>
        <w:t xml:space="preserve"> </w:t>
      </w:r>
      <w:hyperlink r:id="rId9" w:history="1">
        <w:r w:rsidRPr="00876FF6">
          <w:rPr>
            <w:rStyle w:val="Hyperlink"/>
            <w:rFonts w:ascii="Times New Roman" w:hAnsi="Times New Roman" w:cs="Times New Roman"/>
            <w:sz w:val="20"/>
            <w:szCs w:val="20"/>
          </w:rPr>
          <w:t>http://likumi.lv/ta/id/280236-par-energetikas-attistibas-pamatnostadnem-2016-2020-gadam</w:t>
        </w:r>
      </w:hyperlink>
    </w:p>
  </w:footnote>
  <w:footnote w:id="6">
    <w:p w14:paraId="33C4C01B" w14:textId="77777777" w:rsidR="002A7098" w:rsidRPr="00876FF6" w:rsidRDefault="002A7098">
      <w:pPr>
        <w:pStyle w:val="FootnoteText"/>
        <w:rPr>
          <w:rFonts w:ascii="Times New Roman" w:hAnsi="Times New Roman" w:cs="Times New Roman"/>
        </w:rPr>
      </w:pPr>
      <w:r w:rsidRPr="00876FF6">
        <w:rPr>
          <w:rStyle w:val="FootnoteReference"/>
          <w:rFonts w:ascii="Times New Roman" w:hAnsi="Times New Roman" w:cs="Times New Roman"/>
        </w:rPr>
        <w:footnoteRef/>
      </w:r>
      <w:r w:rsidRPr="00876FF6">
        <w:rPr>
          <w:rFonts w:ascii="Times New Roman" w:hAnsi="Times New Roman" w:cs="Times New Roman"/>
        </w:rPr>
        <w:t xml:space="preserve"> </w:t>
      </w:r>
      <w:hyperlink r:id="rId10" w:history="1">
        <w:r w:rsidRPr="00876FF6">
          <w:rPr>
            <w:rStyle w:val="Hyperlink"/>
            <w:rFonts w:ascii="Times New Roman" w:hAnsi="Times New Roman" w:cs="Times New Roman"/>
          </w:rPr>
          <w:t>http://polsis.mk.gov.lv/documents/4247</w:t>
        </w:r>
      </w:hyperlink>
    </w:p>
  </w:footnote>
  <w:footnote w:id="7">
    <w:p w14:paraId="1E0A9F6E" w14:textId="77777777" w:rsidR="002A7098" w:rsidRPr="00987F5B" w:rsidRDefault="002A7098" w:rsidP="00F522CC">
      <w:pPr>
        <w:pStyle w:val="FootnoteText"/>
        <w:rPr>
          <w:rFonts w:ascii="Times New Roman" w:hAnsi="Times New Roman" w:cs="Times New Roman"/>
        </w:rPr>
      </w:pPr>
      <w:r w:rsidRPr="00876FF6">
        <w:rPr>
          <w:rStyle w:val="FootnoteReference"/>
          <w:rFonts w:ascii="Times New Roman" w:hAnsi="Times New Roman" w:cs="Times New Roman"/>
        </w:rPr>
        <w:footnoteRef/>
      </w:r>
      <w:r w:rsidRPr="00876FF6">
        <w:rPr>
          <w:rFonts w:ascii="Times New Roman" w:hAnsi="Times New Roman" w:cs="Times New Roman"/>
        </w:rPr>
        <w:t xml:space="preserve"> </w:t>
      </w:r>
      <w:hyperlink r:id="rId11" w:history="1">
        <w:r w:rsidRPr="00876FF6">
          <w:rPr>
            <w:rStyle w:val="Hyperlink"/>
            <w:rFonts w:ascii="Times New Roman" w:hAnsi="Times New Roman" w:cs="Times New Roman"/>
          </w:rPr>
          <w:t>http://likumi.lv/doc.php?id=280932</w:t>
        </w:r>
      </w:hyperlink>
    </w:p>
  </w:footnote>
  <w:footnote w:id="8">
    <w:p w14:paraId="160C36B7" w14:textId="77777777" w:rsidR="002A7098" w:rsidRPr="00766F7F" w:rsidRDefault="002A7098" w:rsidP="00A808FC">
      <w:pPr>
        <w:pStyle w:val="FootnoteText"/>
        <w:rPr>
          <w:rFonts w:ascii="Times New Roman" w:hAnsi="Times New Roman" w:cs="Times New Roman"/>
        </w:rPr>
      </w:pPr>
      <w:r w:rsidRPr="00766F7F">
        <w:rPr>
          <w:rStyle w:val="FootnoteReference"/>
          <w:rFonts w:ascii="Times New Roman" w:hAnsi="Times New Roman" w:cs="Times New Roman"/>
        </w:rPr>
        <w:footnoteRef/>
      </w:r>
      <w:r w:rsidRPr="00766F7F">
        <w:rPr>
          <w:rFonts w:ascii="Times New Roman" w:hAnsi="Times New Roman" w:cs="Times New Roman"/>
        </w:rPr>
        <w:t xml:space="preserve"> Lielais uzņēmums ir komersants, pie kura nodarbināti vairāk nekā 249 darbinieki vai kura pārskata gada apgrozījums pārsniedz 50 miljonus </w:t>
      </w:r>
      <w:proofErr w:type="spellStart"/>
      <w:r w:rsidRPr="00766F7F">
        <w:rPr>
          <w:rFonts w:ascii="Times New Roman" w:hAnsi="Times New Roman" w:cs="Times New Roman"/>
          <w:i/>
        </w:rPr>
        <w:t>euro</w:t>
      </w:r>
      <w:proofErr w:type="spellEnd"/>
      <w:r w:rsidRPr="00766F7F">
        <w:rPr>
          <w:rFonts w:ascii="Times New Roman" w:hAnsi="Times New Roman" w:cs="Times New Roman"/>
        </w:rPr>
        <w:t xml:space="preserve"> un gada bilance kopumā 43 miljonus </w:t>
      </w:r>
      <w:proofErr w:type="spellStart"/>
      <w:r w:rsidRPr="00766F7F">
        <w:rPr>
          <w:rFonts w:ascii="Times New Roman" w:hAnsi="Times New Roman" w:cs="Times New Roman"/>
          <w:i/>
        </w:rPr>
        <w:t>euro</w:t>
      </w:r>
      <w:proofErr w:type="spellEnd"/>
      <w:r w:rsidRPr="00766F7F">
        <w:rPr>
          <w:rFonts w:ascii="Times New Roman" w:hAnsi="Times New Roman" w:cs="Times New Roman"/>
        </w:rPr>
        <w:t>.</w:t>
      </w:r>
    </w:p>
  </w:footnote>
  <w:footnote w:id="9">
    <w:p w14:paraId="50E7A9FD" w14:textId="77777777" w:rsidR="002A7098" w:rsidRPr="00766F7F" w:rsidRDefault="002A7098" w:rsidP="00A808FC">
      <w:pPr>
        <w:pStyle w:val="FootnoteText"/>
        <w:rPr>
          <w:rFonts w:ascii="Times New Roman" w:hAnsi="Times New Roman" w:cs="Times New Roman"/>
        </w:rPr>
      </w:pPr>
      <w:r w:rsidRPr="00766F7F">
        <w:rPr>
          <w:rStyle w:val="FootnoteReference"/>
          <w:rFonts w:ascii="Times New Roman" w:hAnsi="Times New Roman" w:cs="Times New Roman"/>
        </w:rPr>
        <w:footnoteRef/>
      </w:r>
      <w:r w:rsidRPr="00766F7F">
        <w:rPr>
          <w:rFonts w:ascii="Times New Roman" w:hAnsi="Times New Roman" w:cs="Times New Roman"/>
        </w:rPr>
        <w:t xml:space="preserve"> Lielais elektroenerģijas patērētājs ir komersants, kura ikgadējais elektroenerģijas patēriņš pārsniedz 500 MWh.</w:t>
      </w:r>
    </w:p>
  </w:footnote>
  <w:footnote w:id="10">
    <w:p w14:paraId="0152BAD0" w14:textId="140EE998" w:rsidR="002A7098" w:rsidRPr="002A648D" w:rsidRDefault="002A7098" w:rsidP="002A648D">
      <w:pPr>
        <w:pStyle w:val="FootnoteText"/>
        <w:jc w:val="both"/>
        <w:rPr>
          <w:rFonts w:ascii="Times New Roman" w:hAnsi="Times New Roman" w:cs="Times New Roman"/>
        </w:rPr>
      </w:pPr>
      <w:r w:rsidRPr="002A648D">
        <w:rPr>
          <w:rStyle w:val="FootnoteReference"/>
          <w:rFonts w:ascii="Times New Roman" w:hAnsi="Times New Roman" w:cs="Times New Roman"/>
        </w:rPr>
        <w:footnoteRef/>
      </w:r>
      <w:r w:rsidRPr="002A648D">
        <w:rPr>
          <w:rFonts w:ascii="Times New Roman" w:hAnsi="Times New Roman" w:cs="Times New Roman"/>
        </w:rPr>
        <w:t xml:space="preserve"> </w:t>
      </w:r>
      <w:r>
        <w:rPr>
          <w:rFonts w:ascii="Times New Roman" w:hAnsi="Times New Roman" w:cs="Times New Roman"/>
        </w:rPr>
        <w:t>“</w:t>
      </w:r>
      <w:r w:rsidRPr="002A648D">
        <w:rPr>
          <w:rFonts w:ascii="Times New Roman" w:hAnsi="Times New Roman" w:cs="Times New Roman"/>
        </w:rPr>
        <w:t>Energoefektivitātes pienākumu shēmas noteikumi</w:t>
      </w:r>
      <w:r>
        <w:rPr>
          <w:rFonts w:ascii="Times New Roman" w:hAnsi="Times New Roman" w:cs="Times New Roman"/>
        </w:rPr>
        <w:t xml:space="preserve">” VSS-90 </w:t>
      </w:r>
      <w:r w:rsidRPr="002A648D">
        <w:rPr>
          <w:rFonts w:ascii="Times New Roman" w:hAnsi="Times New Roman" w:cs="Times New Roman"/>
        </w:rPr>
        <w:t>http://tap.mk.gov.lv/lv/mk/tap/?pid=40409983</w:t>
      </w:r>
      <w:r>
        <w:rPr>
          <w:rFonts w:ascii="Times New Roman" w:hAnsi="Times New Roman" w:cs="Times New Roman"/>
        </w:rPr>
        <w:t xml:space="preserve"> </w:t>
      </w:r>
    </w:p>
  </w:footnote>
  <w:footnote w:id="11">
    <w:p w14:paraId="18930DB7" w14:textId="77777777" w:rsidR="002A7098" w:rsidRPr="00766F7F" w:rsidRDefault="002A7098" w:rsidP="00701045">
      <w:pPr>
        <w:pStyle w:val="FootnoteText"/>
        <w:rPr>
          <w:rFonts w:ascii="Times New Roman" w:hAnsi="Times New Roman" w:cs="Times New Roman"/>
        </w:rPr>
      </w:pPr>
      <w:r w:rsidRPr="003760D3">
        <w:rPr>
          <w:rStyle w:val="FootnoteReference"/>
          <w:rFonts w:ascii="Times New Roman" w:hAnsi="Times New Roman" w:cs="Times New Roman"/>
        </w:rPr>
        <w:footnoteRef/>
      </w:r>
      <w:r w:rsidRPr="003760D3">
        <w:rPr>
          <w:rFonts w:ascii="Times New Roman" w:hAnsi="Times New Roman" w:cs="Times New Roman"/>
        </w:rPr>
        <w:t xml:space="preserve"> (0,85 </w:t>
      </w:r>
      <w:proofErr w:type="spellStart"/>
      <w:r w:rsidRPr="003760D3">
        <w:rPr>
          <w:rFonts w:ascii="Times New Roman" w:hAnsi="Times New Roman" w:cs="Times New Roman"/>
        </w:rPr>
        <w:t>Mtoe</w:t>
      </w:r>
      <w:proofErr w:type="spellEnd"/>
      <w:r w:rsidRPr="003760D3">
        <w:rPr>
          <w:rFonts w:ascii="Times New Roman" w:hAnsi="Times New Roman" w:cs="Times New Roman"/>
        </w:rPr>
        <w:t>; 35,6 PJ)</w:t>
      </w:r>
    </w:p>
  </w:footnote>
  <w:footnote w:id="12">
    <w:p w14:paraId="5C81D549" w14:textId="77777777" w:rsidR="002A7098" w:rsidRPr="00920DA7" w:rsidRDefault="002A7098">
      <w:pPr>
        <w:pStyle w:val="FootnoteText"/>
        <w:rPr>
          <w:rFonts w:ascii="Times New Roman" w:hAnsi="Times New Roman" w:cs="Times New Roman"/>
        </w:rPr>
      </w:pPr>
      <w:r w:rsidRPr="003760D3">
        <w:rPr>
          <w:rStyle w:val="FootnoteReference"/>
          <w:rFonts w:ascii="Times New Roman" w:hAnsi="Times New Roman" w:cs="Times New Roman"/>
        </w:rPr>
        <w:footnoteRef/>
      </w:r>
      <w:r w:rsidRPr="003760D3">
        <w:rPr>
          <w:rFonts w:ascii="Times New Roman" w:hAnsi="Times New Roman" w:cs="Times New Roman"/>
        </w:rPr>
        <w:t xml:space="preserve"> 0,670 </w:t>
      </w:r>
      <w:proofErr w:type="spellStart"/>
      <w:r w:rsidRPr="003760D3">
        <w:rPr>
          <w:rFonts w:ascii="Times New Roman" w:hAnsi="Times New Roman" w:cs="Times New Roman"/>
        </w:rPr>
        <w:t>Mtoe</w:t>
      </w:r>
      <w:proofErr w:type="spellEnd"/>
      <w:r w:rsidRPr="003760D3">
        <w:rPr>
          <w:rFonts w:ascii="Times New Roman" w:hAnsi="Times New Roman" w:cs="Times New Roman"/>
        </w:rPr>
        <w:t>; 28 PJ</w:t>
      </w:r>
    </w:p>
  </w:footnote>
  <w:footnote w:id="13">
    <w:p w14:paraId="2DB62EE0" w14:textId="4B915535" w:rsidR="002A7098" w:rsidRPr="00A14E9C" w:rsidRDefault="002A7098" w:rsidP="00A14E9C">
      <w:pPr>
        <w:spacing w:after="0" w:line="240" w:lineRule="auto"/>
        <w:rPr>
          <w:rFonts w:ascii="Times New Roman" w:hAnsi="Times New Roman" w:cs="Times New Roman"/>
        </w:rPr>
      </w:pPr>
      <w:r w:rsidRPr="00A14E9C">
        <w:rPr>
          <w:rStyle w:val="FootnoteReference"/>
          <w:rFonts w:ascii="Times New Roman" w:hAnsi="Times New Roman" w:cs="Times New Roman"/>
          <w:sz w:val="20"/>
        </w:rPr>
        <w:footnoteRef/>
      </w:r>
      <w:r w:rsidRPr="00A14E9C">
        <w:rPr>
          <w:rFonts w:ascii="Times New Roman" w:hAnsi="Times New Roman" w:cs="Times New Roman"/>
          <w:sz w:val="20"/>
        </w:rPr>
        <w:t xml:space="preserve"> </w:t>
      </w:r>
      <w:r>
        <w:rPr>
          <w:rFonts w:ascii="Times New Roman" w:hAnsi="Times New Roman" w:cs="Times New Roman"/>
          <w:sz w:val="20"/>
        </w:rPr>
        <w:t>Ekonomikas ministrija</w:t>
      </w:r>
      <w:r w:rsidRPr="00A14E9C">
        <w:rPr>
          <w:rFonts w:ascii="Times New Roman" w:hAnsi="Times New Roman" w:cs="Times New Roman"/>
          <w:sz w:val="20"/>
        </w:rPr>
        <w:t xml:space="preserve"> katru gadu līdz 30. aprīlim veic aprēķinu, pamatojoties uz datiem par ikgadējo projektu ietaupījumu un projektu dzīves laiku, kas norādīts </w:t>
      </w:r>
      <w:hyperlink r:id="rId12" w:history="1">
        <w:r w:rsidRPr="00A14E9C">
          <w:rPr>
            <w:rStyle w:val="Hyperlink"/>
            <w:rFonts w:ascii="Times New Roman" w:hAnsi="Times New Roman" w:cs="Times New Roman"/>
            <w:sz w:val="20"/>
          </w:rPr>
          <w:t>enerģijas ietaupījumu katalogā</w:t>
        </w:r>
      </w:hyperlink>
      <w:r w:rsidRPr="00A14E9C">
        <w:rPr>
          <w:rFonts w:ascii="Times New Roman" w:hAnsi="Times New Roman" w:cs="Times New Roman"/>
          <w:sz w:val="20"/>
        </w:rPr>
        <w:t xml:space="preserve">. Datus iegūst </w:t>
      </w:r>
      <w:hyperlink r:id="rId13" w:history="1">
        <w:r w:rsidRPr="00A14E9C">
          <w:rPr>
            <w:rStyle w:val="Hyperlink"/>
            <w:rFonts w:ascii="Times New Roman" w:hAnsi="Times New Roman" w:cs="Times New Roman"/>
            <w:sz w:val="20"/>
          </w:rPr>
          <w:t>monitoringa sistēmas ietvaros</w:t>
        </w:r>
      </w:hyperlink>
      <w:r w:rsidRPr="00A14E9C">
        <w:rPr>
          <w:rFonts w:ascii="Times New Roman" w:hAnsi="Times New Roman" w:cs="Times New Roman"/>
          <w:sz w:val="20"/>
        </w:rPr>
        <w:t xml:space="preserve">. Uzkrātā ietaupījuma aprēķina metodiku nosaka Eiropas komisijas </w:t>
      </w:r>
      <w:hyperlink r:id="rId14" w:history="1">
        <w:r w:rsidRPr="00A14E9C">
          <w:rPr>
            <w:rStyle w:val="Hyperlink"/>
            <w:rFonts w:ascii="Times New Roman" w:hAnsi="Times New Roman" w:cs="Times New Roman"/>
            <w:sz w:val="20"/>
          </w:rPr>
          <w:t>vadlīnijas</w:t>
        </w:r>
      </w:hyperlink>
      <w:r w:rsidRPr="00A14E9C">
        <w:rPr>
          <w:rFonts w:ascii="Times New Roman" w:hAnsi="Times New Roman" w:cs="Times New Roman"/>
          <w:color w:val="FF0000"/>
          <w:sz w:val="20"/>
        </w:rPr>
        <w:t xml:space="preserve"> </w:t>
      </w:r>
      <w:r w:rsidRPr="00A14E9C">
        <w:rPr>
          <w:rFonts w:ascii="Times New Roman" w:hAnsi="Times New Roman" w:cs="Times New Roman"/>
          <w:sz w:val="20"/>
        </w:rPr>
        <w:t>Direktīvas 2012/27/ES 7. panta ieviešanai.</w:t>
      </w:r>
    </w:p>
  </w:footnote>
  <w:footnote w:id="14">
    <w:p w14:paraId="61458198" w14:textId="769F1956" w:rsidR="002A7098" w:rsidRPr="00B64BA2" w:rsidRDefault="002A7098" w:rsidP="005A4E96">
      <w:pPr>
        <w:pStyle w:val="FootnoteText"/>
        <w:rPr>
          <w:rFonts w:ascii="Times New Roman" w:hAnsi="Times New Roman" w:cs="Times New Roman"/>
        </w:rPr>
      </w:pPr>
      <w:r w:rsidRPr="00B64BA2">
        <w:rPr>
          <w:rStyle w:val="FootnoteReference"/>
          <w:rFonts w:ascii="Times New Roman" w:hAnsi="Times New Roman" w:cs="Times New Roman"/>
        </w:rPr>
        <w:footnoteRef/>
      </w:r>
      <w:r w:rsidRPr="00B64BA2">
        <w:rPr>
          <w:rFonts w:ascii="Times New Roman" w:hAnsi="Times New Roman" w:cs="Times New Roman"/>
        </w:rPr>
        <w:t xml:space="preserve"> </w:t>
      </w:r>
      <w:r>
        <w:rPr>
          <w:rFonts w:ascii="Times New Roman" w:hAnsi="Times New Roman" w:cs="Times New Roman"/>
        </w:rPr>
        <w:t xml:space="preserve">Ziņošana Eiropas Komisijai par atskaites gadā realizēto alternatīvo pasākumu enerģijas ietaupījumiem notiek pēc principa: n–2, kur n – </w:t>
      </w:r>
      <w:r w:rsidRPr="00B64BA2">
        <w:rPr>
          <w:rFonts w:ascii="Times New Roman" w:hAnsi="Times New Roman" w:cs="Times New Roman"/>
        </w:rPr>
        <w:t>pašreizējais gads</w:t>
      </w:r>
      <w:r>
        <w:rPr>
          <w:rFonts w:ascii="Times New Roman" w:hAnsi="Times New Roman" w:cs="Times New Roman"/>
        </w:rPr>
        <w:t>.</w:t>
      </w:r>
    </w:p>
  </w:footnote>
  <w:footnote w:id="15">
    <w:p w14:paraId="6B2B10CA" w14:textId="77777777" w:rsidR="002A7098" w:rsidRPr="00843F82" w:rsidRDefault="002A7098" w:rsidP="00735177">
      <w:pPr>
        <w:pStyle w:val="FootnoteText"/>
        <w:rPr>
          <w:rFonts w:ascii="Times New Roman" w:hAnsi="Times New Roman" w:cs="Times New Roman"/>
        </w:rPr>
      </w:pPr>
      <w:r w:rsidRPr="00843F82">
        <w:rPr>
          <w:rStyle w:val="FootnoteReference"/>
          <w:rFonts w:ascii="Times New Roman" w:hAnsi="Times New Roman" w:cs="Times New Roman"/>
        </w:rPr>
        <w:footnoteRef/>
      </w:r>
      <w:r w:rsidRPr="00843F82">
        <w:rPr>
          <w:rFonts w:ascii="Times New Roman" w:hAnsi="Times New Roman" w:cs="Times New Roman"/>
        </w:rPr>
        <w:t xml:space="preserve"> Pieejams: </w:t>
      </w:r>
      <w:hyperlink r:id="rId15" w:history="1">
        <w:r w:rsidRPr="00843F82">
          <w:rPr>
            <w:rStyle w:val="Hyperlink"/>
            <w:rFonts w:ascii="Times New Roman" w:hAnsi="Times New Roman" w:cs="Times New Roman"/>
          </w:rPr>
          <w:t>https://www.em.gov.lv/lv/nozares_politika/energoefektivitate_un_siltumapgade/statistika_un_petijumi/</w:t>
        </w:r>
      </w:hyperlink>
      <w:r w:rsidRPr="00843F82">
        <w:rPr>
          <w:rFonts w:ascii="Times New Roman" w:hAnsi="Times New Roman" w:cs="Times New Roman"/>
        </w:rPr>
        <w:t xml:space="preserve"> </w:t>
      </w:r>
    </w:p>
  </w:footnote>
  <w:footnote w:id="16">
    <w:p w14:paraId="1A2D2A6C" w14:textId="0F9A7B29" w:rsidR="00FD2B86" w:rsidRPr="00FD2B86" w:rsidRDefault="00FD2B86">
      <w:pPr>
        <w:pStyle w:val="FootnoteText"/>
        <w:rPr>
          <w:rFonts w:ascii="Times New Roman" w:hAnsi="Times New Roman" w:cs="Times New Roman"/>
        </w:rPr>
      </w:pPr>
      <w:r w:rsidRPr="00FD2B86">
        <w:rPr>
          <w:rStyle w:val="FootnoteReference"/>
          <w:rFonts w:ascii="Times New Roman" w:hAnsi="Times New Roman" w:cs="Times New Roman"/>
        </w:rPr>
        <w:footnoteRef/>
      </w:r>
      <w:r w:rsidRPr="00FD2B86">
        <w:rPr>
          <w:rFonts w:ascii="Times New Roman" w:hAnsi="Times New Roman" w:cs="Times New Roman"/>
        </w:rPr>
        <w:t xml:space="preserve"> Š</w:t>
      </w:r>
      <w:r>
        <w:rPr>
          <w:rFonts w:ascii="Times New Roman" w:hAnsi="Times New Roman" w:cs="Times New Roman"/>
        </w:rPr>
        <w:t xml:space="preserve">eit un turpmāk tekstā: </w:t>
      </w:r>
      <w:r w:rsidRPr="00FD2B86">
        <w:rPr>
          <w:rFonts w:ascii="Times New Roman" w:hAnsi="Times New Roman" w:cs="Times New Roman"/>
        </w:rPr>
        <w:t>Eiropas Savienības struktūrfondu un Kohēzijas fonda vadības likuma izpratnē.</w:t>
      </w:r>
    </w:p>
  </w:footnote>
  <w:footnote w:id="17">
    <w:p w14:paraId="742A3645" w14:textId="01046B75" w:rsidR="002A7098" w:rsidRPr="006958EA" w:rsidRDefault="002A7098">
      <w:pPr>
        <w:pStyle w:val="FootnoteText"/>
        <w:rPr>
          <w:rFonts w:ascii="Times New Roman" w:hAnsi="Times New Roman" w:cs="Times New Roman"/>
        </w:rPr>
      </w:pPr>
      <w:r w:rsidRPr="006958EA">
        <w:rPr>
          <w:rStyle w:val="FootnoteReference"/>
          <w:rFonts w:ascii="Times New Roman" w:hAnsi="Times New Roman" w:cs="Times New Roman"/>
        </w:rPr>
        <w:footnoteRef/>
      </w:r>
      <w:r w:rsidRPr="006958EA">
        <w:rPr>
          <w:rFonts w:ascii="Times New Roman" w:hAnsi="Times New Roman" w:cs="Times New Roman"/>
        </w:rPr>
        <w:t xml:space="preserve"> 2016. gada 11. oktobra M</w:t>
      </w:r>
      <w:r w:rsidRPr="0016202F">
        <w:rPr>
          <w:rFonts w:ascii="Times New Roman" w:hAnsi="Times New Roman" w:cs="Times New Roman"/>
        </w:rPr>
        <w:t xml:space="preserve">inistru kabineta noteikumu Nr. 668 “Energoefektivitātes monitoringa un piemērojamā </w:t>
      </w:r>
      <w:r w:rsidRPr="006958EA">
        <w:rPr>
          <w:rFonts w:ascii="Times New Roman" w:hAnsi="Times New Roman" w:cs="Times New Roman"/>
        </w:rPr>
        <w:t>energopārvaldības sistēmas st</w:t>
      </w:r>
      <w:r w:rsidRPr="0016202F">
        <w:rPr>
          <w:rFonts w:ascii="Times New Roman" w:hAnsi="Times New Roman" w:cs="Times New Roman"/>
        </w:rPr>
        <w:t>andarta noteikumi” 1. pielikums</w:t>
      </w:r>
      <w:r w:rsidRPr="006958EA">
        <w:rPr>
          <w:rFonts w:ascii="Times New Roman" w:hAnsi="Times New Roman" w:cs="Times New Roman"/>
        </w:rPr>
        <w:t>.</w:t>
      </w:r>
    </w:p>
  </w:footnote>
  <w:footnote w:id="18">
    <w:p w14:paraId="5D74A581" w14:textId="77777777" w:rsidR="002A7098" w:rsidRPr="001718A2" w:rsidRDefault="002A7098" w:rsidP="00C323B8">
      <w:pPr>
        <w:pStyle w:val="FootnoteText"/>
        <w:rPr>
          <w:rFonts w:ascii="Times New Roman" w:hAnsi="Times New Roman" w:cs="Times New Roman"/>
        </w:rPr>
      </w:pPr>
      <w:r w:rsidRPr="001718A2">
        <w:rPr>
          <w:rStyle w:val="FootnoteReference"/>
          <w:rFonts w:ascii="Times New Roman" w:hAnsi="Times New Roman" w:cs="Times New Roman"/>
        </w:rPr>
        <w:footnoteRef/>
      </w:r>
      <w:r w:rsidRPr="001718A2">
        <w:rPr>
          <w:rFonts w:ascii="Times New Roman" w:hAnsi="Times New Roman" w:cs="Times New Roman"/>
        </w:rPr>
        <w:t xml:space="preserve"> Metodiskie ieteikumi enerģijas ietaupījumu ziņošanai </w:t>
      </w:r>
      <w:hyperlink r:id="rId16" w:history="1">
        <w:r w:rsidRPr="001718A2">
          <w:rPr>
            <w:rStyle w:val="Hyperlink"/>
            <w:rFonts w:ascii="Times New Roman" w:hAnsi="Times New Roman" w:cs="Times New Roman"/>
          </w:rPr>
          <w:t>https://www.em.gov.lv/lv/nozares_politika/energoefektivitate_un_siltumapgade/energoefektivitate/energijas_ietaupijumu_zinosana/</w:t>
        </w:r>
      </w:hyperlink>
      <w:r w:rsidRPr="001718A2">
        <w:rPr>
          <w:rFonts w:ascii="Times New Roman" w:hAnsi="Times New Roman" w:cs="Times New Roman"/>
        </w:rPr>
        <w:t xml:space="preserve"> </w:t>
      </w:r>
    </w:p>
  </w:footnote>
  <w:footnote w:id="19">
    <w:p w14:paraId="5BC364A6" w14:textId="0F6282A9" w:rsidR="002A7098" w:rsidRPr="006958EA" w:rsidRDefault="002A7098">
      <w:pPr>
        <w:pStyle w:val="FootnoteText"/>
        <w:rPr>
          <w:rFonts w:ascii="Times New Roman" w:hAnsi="Times New Roman" w:cs="Times New Roman"/>
        </w:rPr>
      </w:pPr>
      <w:r w:rsidRPr="006958EA">
        <w:rPr>
          <w:rStyle w:val="FootnoteReference"/>
          <w:rFonts w:ascii="Times New Roman" w:hAnsi="Times New Roman" w:cs="Times New Roman"/>
        </w:rPr>
        <w:footnoteRef/>
      </w:r>
      <w:r w:rsidRPr="006958EA">
        <w:rPr>
          <w:rFonts w:ascii="Times New Roman" w:hAnsi="Times New Roman" w:cs="Times New Roman"/>
        </w:rPr>
        <w:t xml:space="preserve"> Līdzatbildīgās institūcijas (projekta iesniedzēji) atbilstoši 2016. gada 8. marta noteikumu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23. 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244B" w14:textId="77777777" w:rsidR="002A7098" w:rsidRDefault="002A7098">
    <w:pPr>
      <w:pStyle w:val="Header"/>
      <w:jc w:val="center"/>
    </w:pPr>
  </w:p>
  <w:p w14:paraId="26452FE2" w14:textId="77777777" w:rsidR="002A7098" w:rsidRPr="00411D9D" w:rsidRDefault="002A7098">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87"/>
    <w:multiLevelType w:val="hybridMultilevel"/>
    <w:tmpl w:val="D4CAC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A66116"/>
    <w:multiLevelType w:val="hybridMultilevel"/>
    <w:tmpl w:val="06427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B91A3B"/>
    <w:multiLevelType w:val="hybridMultilevel"/>
    <w:tmpl w:val="79C05EEC"/>
    <w:lvl w:ilvl="0" w:tplc="04260011">
      <w:start w:val="1"/>
      <w:numFmt w:val="decimal"/>
      <w:lvlText w:val="%1)"/>
      <w:lvlJc w:val="left"/>
      <w:pPr>
        <w:ind w:left="1346" w:hanging="360"/>
      </w:pPr>
    </w:lvl>
    <w:lvl w:ilvl="1" w:tplc="04260019" w:tentative="1">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3" w15:restartNumberingAfterBreak="0">
    <w:nsid w:val="137B1C99"/>
    <w:multiLevelType w:val="hybridMultilevel"/>
    <w:tmpl w:val="FAA2A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C66CF"/>
    <w:multiLevelType w:val="hybridMultilevel"/>
    <w:tmpl w:val="B0903048"/>
    <w:lvl w:ilvl="0" w:tplc="4ADE7B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84E2490"/>
    <w:multiLevelType w:val="hybridMultilevel"/>
    <w:tmpl w:val="D30C0120"/>
    <w:lvl w:ilvl="0" w:tplc="113C68E2">
      <w:start w:val="2012"/>
      <w:numFmt w:val="bullet"/>
      <w:lvlText w:val="-"/>
      <w:lvlJc w:val="left"/>
      <w:pPr>
        <w:tabs>
          <w:tab w:val="num" w:pos="360"/>
        </w:tabs>
        <w:ind w:left="360" w:hanging="360"/>
      </w:pPr>
      <w:rPr>
        <w:rFonts w:ascii="Times New Roman" w:eastAsia="Times New Roman" w:hAnsi="Times New Roman" w:cs="Times New Roman" w:hint="default"/>
      </w:rPr>
    </w:lvl>
    <w:lvl w:ilvl="1" w:tplc="113C68E2">
      <w:start w:val="2012"/>
      <w:numFmt w:val="bullet"/>
      <w:lvlText w:val="-"/>
      <w:lvlJc w:val="left"/>
      <w:pPr>
        <w:tabs>
          <w:tab w:val="num" w:pos="1080"/>
        </w:tabs>
        <w:ind w:left="1080" w:hanging="360"/>
      </w:pPr>
      <w:rPr>
        <w:rFonts w:ascii="Times New Roman" w:eastAsia="Times New Roman" w:hAnsi="Times New Roman" w:cs="Times New Roman" w:hint="default"/>
      </w:rPr>
    </w:lvl>
    <w:lvl w:ilvl="2" w:tplc="9B9C36EA" w:tentative="1">
      <w:start w:val="1"/>
      <w:numFmt w:val="bullet"/>
      <w:lvlText w:val="o"/>
      <w:lvlJc w:val="left"/>
      <w:pPr>
        <w:tabs>
          <w:tab w:val="num" w:pos="1800"/>
        </w:tabs>
        <w:ind w:left="1800" w:hanging="360"/>
      </w:pPr>
      <w:rPr>
        <w:rFonts w:ascii="Courier New" w:hAnsi="Courier New" w:hint="default"/>
      </w:rPr>
    </w:lvl>
    <w:lvl w:ilvl="3" w:tplc="0A826CF6" w:tentative="1">
      <w:start w:val="1"/>
      <w:numFmt w:val="bullet"/>
      <w:lvlText w:val="o"/>
      <w:lvlJc w:val="left"/>
      <w:pPr>
        <w:tabs>
          <w:tab w:val="num" w:pos="2520"/>
        </w:tabs>
        <w:ind w:left="2520" w:hanging="360"/>
      </w:pPr>
      <w:rPr>
        <w:rFonts w:ascii="Courier New" w:hAnsi="Courier New" w:hint="default"/>
      </w:rPr>
    </w:lvl>
    <w:lvl w:ilvl="4" w:tplc="A1ACDB3C" w:tentative="1">
      <w:start w:val="1"/>
      <w:numFmt w:val="bullet"/>
      <w:lvlText w:val="o"/>
      <w:lvlJc w:val="left"/>
      <w:pPr>
        <w:tabs>
          <w:tab w:val="num" w:pos="3240"/>
        </w:tabs>
        <w:ind w:left="3240" w:hanging="360"/>
      </w:pPr>
      <w:rPr>
        <w:rFonts w:ascii="Courier New" w:hAnsi="Courier New" w:hint="default"/>
      </w:rPr>
    </w:lvl>
    <w:lvl w:ilvl="5" w:tplc="3F0E73BC" w:tentative="1">
      <w:start w:val="1"/>
      <w:numFmt w:val="bullet"/>
      <w:lvlText w:val="o"/>
      <w:lvlJc w:val="left"/>
      <w:pPr>
        <w:tabs>
          <w:tab w:val="num" w:pos="3960"/>
        </w:tabs>
        <w:ind w:left="3960" w:hanging="360"/>
      </w:pPr>
      <w:rPr>
        <w:rFonts w:ascii="Courier New" w:hAnsi="Courier New" w:hint="default"/>
      </w:rPr>
    </w:lvl>
    <w:lvl w:ilvl="6" w:tplc="4F6E976E" w:tentative="1">
      <w:start w:val="1"/>
      <w:numFmt w:val="bullet"/>
      <w:lvlText w:val="o"/>
      <w:lvlJc w:val="left"/>
      <w:pPr>
        <w:tabs>
          <w:tab w:val="num" w:pos="4680"/>
        </w:tabs>
        <w:ind w:left="4680" w:hanging="360"/>
      </w:pPr>
      <w:rPr>
        <w:rFonts w:ascii="Courier New" w:hAnsi="Courier New" w:hint="default"/>
      </w:rPr>
    </w:lvl>
    <w:lvl w:ilvl="7" w:tplc="D6AC17CE" w:tentative="1">
      <w:start w:val="1"/>
      <w:numFmt w:val="bullet"/>
      <w:lvlText w:val="o"/>
      <w:lvlJc w:val="left"/>
      <w:pPr>
        <w:tabs>
          <w:tab w:val="num" w:pos="5400"/>
        </w:tabs>
        <w:ind w:left="5400" w:hanging="360"/>
      </w:pPr>
      <w:rPr>
        <w:rFonts w:ascii="Courier New" w:hAnsi="Courier New" w:hint="default"/>
      </w:rPr>
    </w:lvl>
    <w:lvl w:ilvl="8" w:tplc="9B1E7C1A" w:tentative="1">
      <w:start w:val="1"/>
      <w:numFmt w:val="bullet"/>
      <w:lvlText w:val="o"/>
      <w:lvlJc w:val="left"/>
      <w:pPr>
        <w:tabs>
          <w:tab w:val="num" w:pos="6120"/>
        </w:tabs>
        <w:ind w:left="6120" w:hanging="360"/>
      </w:pPr>
      <w:rPr>
        <w:rFonts w:ascii="Courier New" w:hAnsi="Courier New" w:hint="default"/>
      </w:rPr>
    </w:lvl>
  </w:abstractNum>
  <w:abstractNum w:abstractNumId="6" w15:restartNumberingAfterBreak="0">
    <w:nsid w:val="18825C7E"/>
    <w:multiLevelType w:val="hybridMultilevel"/>
    <w:tmpl w:val="0D04D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54937"/>
    <w:multiLevelType w:val="hybridMultilevel"/>
    <w:tmpl w:val="E6F035B4"/>
    <w:lvl w:ilvl="0" w:tplc="C832BDA8">
      <w:start w:val="1"/>
      <w:numFmt w:val="lowerLetter"/>
      <w:lvlText w:val="%1."/>
      <w:lvlJc w:val="left"/>
      <w:pPr>
        <w:ind w:left="720" w:hanging="360"/>
      </w:pPr>
      <w:rPr>
        <w:rFonts w:eastAsiaTheme="majorEastAsia"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0D21E1"/>
    <w:multiLevelType w:val="hybridMultilevel"/>
    <w:tmpl w:val="4F9695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B5733D7"/>
    <w:multiLevelType w:val="hybridMultilevel"/>
    <w:tmpl w:val="2A94F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A61415"/>
    <w:multiLevelType w:val="hybridMultilevel"/>
    <w:tmpl w:val="EF34628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41797478"/>
    <w:multiLevelType w:val="hybridMultilevel"/>
    <w:tmpl w:val="60681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DA27DB"/>
    <w:multiLevelType w:val="hybridMultilevel"/>
    <w:tmpl w:val="47445FE0"/>
    <w:lvl w:ilvl="0" w:tplc="04260011">
      <w:start w:val="1"/>
      <w:numFmt w:val="decimal"/>
      <w:lvlText w:val="%1)"/>
      <w:lvlJc w:val="left"/>
      <w:pPr>
        <w:ind w:left="1346" w:hanging="360"/>
      </w:pPr>
    </w:lvl>
    <w:lvl w:ilvl="1" w:tplc="04260019" w:tentative="1">
      <w:start w:val="1"/>
      <w:numFmt w:val="lowerLetter"/>
      <w:lvlText w:val="%2."/>
      <w:lvlJc w:val="left"/>
      <w:pPr>
        <w:ind w:left="2066" w:hanging="360"/>
      </w:pPr>
    </w:lvl>
    <w:lvl w:ilvl="2" w:tplc="0426001B" w:tentative="1">
      <w:start w:val="1"/>
      <w:numFmt w:val="lowerRoman"/>
      <w:lvlText w:val="%3."/>
      <w:lvlJc w:val="right"/>
      <w:pPr>
        <w:ind w:left="2786" w:hanging="180"/>
      </w:pPr>
    </w:lvl>
    <w:lvl w:ilvl="3" w:tplc="0426000F" w:tentative="1">
      <w:start w:val="1"/>
      <w:numFmt w:val="decimal"/>
      <w:lvlText w:val="%4."/>
      <w:lvlJc w:val="left"/>
      <w:pPr>
        <w:ind w:left="3506" w:hanging="360"/>
      </w:pPr>
    </w:lvl>
    <w:lvl w:ilvl="4" w:tplc="04260019" w:tentative="1">
      <w:start w:val="1"/>
      <w:numFmt w:val="lowerLetter"/>
      <w:lvlText w:val="%5."/>
      <w:lvlJc w:val="left"/>
      <w:pPr>
        <w:ind w:left="4226" w:hanging="360"/>
      </w:pPr>
    </w:lvl>
    <w:lvl w:ilvl="5" w:tplc="0426001B" w:tentative="1">
      <w:start w:val="1"/>
      <w:numFmt w:val="lowerRoman"/>
      <w:lvlText w:val="%6."/>
      <w:lvlJc w:val="right"/>
      <w:pPr>
        <w:ind w:left="4946" w:hanging="180"/>
      </w:pPr>
    </w:lvl>
    <w:lvl w:ilvl="6" w:tplc="0426000F" w:tentative="1">
      <w:start w:val="1"/>
      <w:numFmt w:val="decimal"/>
      <w:lvlText w:val="%7."/>
      <w:lvlJc w:val="left"/>
      <w:pPr>
        <w:ind w:left="5666" w:hanging="360"/>
      </w:pPr>
    </w:lvl>
    <w:lvl w:ilvl="7" w:tplc="04260019" w:tentative="1">
      <w:start w:val="1"/>
      <w:numFmt w:val="lowerLetter"/>
      <w:lvlText w:val="%8."/>
      <w:lvlJc w:val="left"/>
      <w:pPr>
        <w:ind w:left="6386" w:hanging="360"/>
      </w:pPr>
    </w:lvl>
    <w:lvl w:ilvl="8" w:tplc="0426001B" w:tentative="1">
      <w:start w:val="1"/>
      <w:numFmt w:val="lowerRoman"/>
      <w:lvlText w:val="%9."/>
      <w:lvlJc w:val="right"/>
      <w:pPr>
        <w:ind w:left="7106" w:hanging="180"/>
      </w:pPr>
    </w:lvl>
  </w:abstractNum>
  <w:abstractNum w:abstractNumId="13" w15:restartNumberingAfterBreak="0">
    <w:nsid w:val="452C6F83"/>
    <w:multiLevelType w:val="hybridMultilevel"/>
    <w:tmpl w:val="91C22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922E88"/>
    <w:multiLevelType w:val="hybridMultilevel"/>
    <w:tmpl w:val="0ABC41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EF2DEF"/>
    <w:multiLevelType w:val="hybridMultilevel"/>
    <w:tmpl w:val="B3EA8B7A"/>
    <w:lvl w:ilvl="0" w:tplc="63447F80">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537731FF"/>
    <w:multiLevelType w:val="hybridMultilevel"/>
    <w:tmpl w:val="E9DA0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8F50CA"/>
    <w:multiLevelType w:val="hybridMultilevel"/>
    <w:tmpl w:val="8DA09C92"/>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476FAE"/>
    <w:multiLevelType w:val="multilevel"/>
    <w:tmpl w:val="72AA5C4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F92B73"/>
    <w:multiLevelType w:val="hybridMultilevel"/>
    <w:tmpl w:val="51A80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954E5A"/>
    <w:multiLevelType w:val="hybridMultilevel"/>
    <w:tmpl w:val="59964374"/>
    <w:lvl w:ilvl="0" w:tplc="63007AB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EC075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9555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9B2CBF"/>
    <w:multiLevelType w:val="hybridMultilevel"/>
    <w:tmpl w:val="FEE2D0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2F7F1A"/>
    <w:multiLevelType w:val="hybridMultilevel"/>
    <w:tmpl w:val="DA2EA2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0826B3"/>
    <w:multiLevelType w:val="multilevel"/>
    <w:tmpl w:val="8D4033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91C6D58"/>
    <w:multiLevelType w:val="multilevel"/>
    <w:tmpl w:val="F6A484F8"/>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DB677DE"/>
    <w:multiLevelType w:val="multilevel"/>
    <w:tmpl w:val="8D4033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833FF4"/>
    <w:multiLevelType w:val="hybridMultilevel"/>
    <w:tmpl w:val="7A34A3BC"/>
    <w:lvl w:ilvl="0" w:tplc="AD4007CC">
      <w:start w:val="1"/>
      <w:numFmt w:val="bullet"/>
      <w:lvlText w:val=""/>
      <w:lvlJc w:val="left"/>
      <w:pPr>
        <w:ind w:left="720" w:hanging="360"/>
      </w:pPr>
      <w:rPr>
        <w:rFonts w:ascii="Symbol" w:hAnsi="Symbol" w:hint="default"/>
      </w:rPr>
    </w:lvl>
    <w:lvl w:ilvl="1" w:tplc="9418DAD2" w:tentative="1">
      <w:start w:val="1"/>
      <w:numFmt w:val="bullet"/>
      <w:lvlText w:val="o"/>
      <w:lvlJc w:val="left"/>
      <w:pPr>
        <w:ind w:left="1440" w:hanging="360"/>
      </w:pPr>
      <w:rPr>
        <w:rFonts w:ascii="Courier New" w:hAnsi="Courier New" w:cs="Courier New" w:hint="default"/>
      </w:rPr>
    </w:lvl>
    <w:lvl w:ilvl="2" w:tplc="6E784F80" w:tentative="1">
      <w:start w:val="1"/>
      <w:numFmt w:val="bullet"/>
      <w:lvlText w:val=""/>
      <w:lvlJc w:val="left"/>
      <w:pPr>
        <w:ind w:left="2160" w:hanging="360"/>
      </w:pPr>
      <w:rPr>
        <w:rFonts w:ascii="Wingdings" w:hAnsi="Wingdings" w:hint="default"/>
      </w:rPr>
    </w:lvl>
    <w:lvl w:ilvl="3" w:tplc="526EBCC0" w:tentative="1">
      <w:start w:val="1"/>
      <w:numFmt w:val="bullet"/>
      <w:lvlText w:val=""/>
      <w:lvlJc w:val="left"/>
      <w:pPr>
        <w:ind w:left="2880" w:hanging="360"/>
      </w:pPr>
      <w:rPr>
        <w:rFonts w:ascii="Symbol" w:hAnsi="Symbol" w:hint="default"/>
      </w:rPr>
    </w:lvl>
    <w:lvl w:ilvl="4" w:tplc="BDD4EE58" w:tentative="1">
      <w:start w:val="1"/>
      <w:numFmt w:val="bullet"/>
      <w:lvlText w:val="o"/>
      <w:lvlJc w:val="left"/>
      <w:pPr>
        <w:ind w:left="3600" w:hanging="360"/>
      </w:pPr>
      <w:rPr>
        <w:rFonts w:ascii="Courier New" w:hAnsi="Courier New" w:cs="Courier New" w:hint="default"/>
      </w:rPr>
    </w:lvl>
    <w:lvl w:ilvl="5" w:tplc="53F44C72" w:tentative="1">
      <w:start w:val="1"/>
      <w:numFmt w:val="bullet"/>
      <w:lvlText w:val=""/>
      <w:lvlJc w:val="left"/>
      <w:pPr>
        <w:ind w:left="4320" w:hanging="360"/>
      </w:pPr>
      <w:rPr>
        <w:rFonts w:ascii="Wingdings" w:hAnsi="Wingdings" w:hint="default"/>
      </w:rPr>
    </w:lvl>
    <w:lvl w:ilvl="6" w:tplc="1DFA527E" w:tentative="1">
      <w:start w:val="1"/>
      <w:numFmt w:val="bullet"/>
      <w:lvlText w:val=""/>
      <w:lvlJc w:val="left"/>
      <w:pPr>
        <w:ind w:left="5040" w:hanging="360"/>
      </w:pPr>
      <w:rPr>
        <w:rFonts w:ascii="Symbol" w:hAnsi="Symbol" w:hint="default"/>
      </w:rPr>
    </w:lvl>
    <w:lvl w:ilvl="7" w:tplc="3C88A55E" w:tentative="1">
      <w:start w:val="1"/>
      <w:numFmt w:val="bullet"/>
      <w:lvlText w:val="o"/>
      <w:lvlJc w:val="left"/>
      <w:pPr>
        <w:ind w:left="5760" w:hanging="360"/>
      </w:pPr>
      <w:rPr>
        <w:rFonts w:ascii="Courier New" w:hAnsi="Courier New" w:cs="Courier New" w:hint="default"/>
      </w:rPr>
    </w:lvl>
    <w:lvl w:ilvl="8" w:tplc="B4AA5028" w:tentative="1">
      <w:start w:val="1"/>
      <w:numFmt w:val="bullet"/>
      <w:lvlText w:val=""/>
      <w:lvlJc w:val="left"/>
      <w:pPr>
        <w:ind w:left="6480" w:hanging="360"/>
      </w:pPr>
      <w:rPr>
        <w:rFonts w:ascii="Wingdings" w:hAnsi="Wingdings" w:hint="default"/>
      </w:rPr>
    </w:lvl>
  </w:abstractNum>
  <w:abstractNum w:abstractNumId="29" w15:restartNumberingAfterBreak="0">
    <w:nsid w:val="7F966870"/>
    <w:multiLevelType w:val="hybridMultilevel"/>
    <w:tmpl w:val="9A24C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3"/>
  </w:num>
  <w:num w:numId="3">
    <w:abstractNumId w:val="1"/>
  </w:num>
  <w:num w:numId="4">
    <w:abstractNumId w:val="18"/>
  </w:num>
  <w:num w:numId="5">
    <w:abstractNumId w:val="3"/>
  </w:num>
  <w:num w:numId="6">
    <w:abstractNumId w:val="4"/>
  </w:num>
  <w:num w:numId="7">
    <w:abstractNumId w:val="20"/>
  </w:num>
  <w:num w:numId="8">
    <w:abstractNumId w:val="6"/>
  </w:num>
  <w:num w:numId="9">
    <w:abstractNumId w:val="19"/>
  </w:num>
  <w:num w:numId="10">
    <w:abstractNumId w:val="9"/>
  </w:num>
  <w:num w:numId="11">
    <w:abstractNumId w:val="0"/>
  </w:num>
  <w:num w:numId="12">
    <w:abstractNumId w:val="16"/>
  </w:num>
  <w:num w:numId="13">
    <w:abstractNumId w:val="11"/>
  </w:num>
  <w:num w:numId="14">
    <w:abstractNumId w:val="7"/>
  </w:num>
  <w:num w:numId="15">
    <w:abstractNumId w:val="17"/>
  </w:num>
  <w:num w:numId="16">
    <w:abstractNumId w:val="14"/>
  </w:num>
  <w:num w:numId="17">
    <w:abstractNumId w:val="13"/>
  </w:num>
  <w:num w:numId="18">
    <w:abstractNumId w:val="27"/>
  </w:num>
  <w:num w:numId="19">
    <w:abstractNumId w:val="12"/>
  </w:num>
  <w:num w:numId="20">
    <w:abstractNumId w:val="10"/>
  </w:num>
  <w:num w:numId="21">
    <w:abstractNumId w:val="2"/>
  </w:num>
  <w:num w:numId="22">
    <w:abstractNumId w:val="24"/>
  </w:num>
  <w:num w:numId="23">
    <w:abstractNumId w:val="29"/>
  </w:num>
  <w:num w:numId="24">
    <w:abstractNumId w:val="21"/>
  </w:num>
  <w:num w:numId="25">
    <w:abstractNumId w:val="22"/>
  </w:num>
  <w:num w:numId="26">
    <w:abstractNumId w:val="25"/>
  </w:num>
  <w:num w:numId="27">
    <w:abstractNumId w:val="5"/>
  </w:num>
  <w:num w:numId="28">
    <w:abstractNumId w:val="1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47"/>
    <w:rsid w:val="0000061D"/>
    <w:rsid w:val="00001B21"/>
    <w:rsid w:val="000021CF"/>
    <w:rsid w:val="00005177"/>
    <w:rsid w:val="00010496"/>
    <w:rsid w:val="00011F51"/>
    <w:rsid w:val="000153A3"/>
    <w:rsid w:val="00023DE6"/>
    <w:rsid w:val="0002586A"/>
    <w:rsid w:val="000268AC"/>
    <w:rsid w:val="0002702E"/>
    <w:rsid w:val="00031B09"/>
    <w:rsid w:val="000338E9"/>
    <w:rsid w:val="00035989"/>
    <w:rsid w:val="00037111"/>
    <w:rsid w:val="00037869"/>
    <w:rsid w:val="000402B5"/>
    <w:rsid w:val="000420C2"/>
    <w:rsid w:val="0005178E"/>
    <w:rsid w:val="00055C2C"/>
    <w:rsid w:val="000562E9"/>
    <w:rsid w:val="00057242"/>
    <w:rsid w:val="000621A8"/>
    <w:rsid w:val="00065917"/>
    <w:rsid w:val="00071442"/>
    <w:rsid w:val="000723EE"/>
    <w:rsid w:val="00072DB9"/>
    <w:rsid w:val="00076187"/>
    <w:rsid w:val="000774D5"/>
    <w:rsid w:val="000812C5"/>
    <w:rsid w:val="0008523B"/>
    <w:rsid w:val="00085243"/>
    <w:rsid w:val="00087F3C"/>
    <w:rsid w:val="00090C03"/>
    <w:rsid w:val="00091193"/>
    <w:rsid w:val="0009644D"/>
    <w:rsid w:val="000A0EE6"/>
    <w:rsid w:val="000A2711"/>
    <w:rsid w:val="000A42BB"/>
    <w:rsid w:val="000A4CBD"/>
    <w:rsid w:val="000A7E02"/>
    <w:rsid w:val="000C14C3"/>
    <w:rsid w:val="000C1DB5"/>
    <w:rsid w:val="000C30A4"/>
    <w:rsid w:val="000C62DA"/>
    <w:rsid w:val="000D3291"/>
    <w:rsid w:val="000E456E"/>
    <w:rsid w:val="000F0E45"/>
    <w:rsid w:val="000F203D"/>
    <w:rsid w:val="000F2424"/>
    <w:rsid w:val="000F2B69"/>
    <w:rsid w:val="000F3B51"/>
    <w:rsid w:val="000F55D6"/>
    <w:rsid w:val="001020C0"/>
    <w:rsid w:val="00105E22"/>
    <w:rsid w:val="00106E8B"/>
    <w:rsid w:val="00111424"/>
    <w:rsid w:val="00112273"/>
    <w:rsid w:val="00113346"/>
    <w:rsid w:val="001135CC"/>
    <w:rsid w:val="0011613A"/>
    <w:rsid w:val="001233FB"/>
    <w:rsid w:val="00123FAD"/>
    <w:rsid w:val="00135DFC"/>
    <w:rsid w:val="00135EB5"/>
    <w:rsid w:val="00136CAE"/>
    <w:rsid w:val="00137C05"/>
    <w:rsid w:val="001444EA"/>
    <w:rsid w:val="001474DE"/>
    <w:rsid w:val="00151D89"/>
    <w:rsid w:val="00151F3F"/>
    <w:rsid w:val="00152379"/>
    <w:rsid w:val="00152463"/>
    <w:rsid w:val="00152C36"/>
    <w:rsid w:val="0016202F"/>
    <w:rsid w:val="00163829"/>
    <w:rsid w:val="00163D10"/>
    <w:rsid w:val="00164FF5"/>
    <w:rsid w:val="001718A2"/>
    <w:rsid w:val="001746AC"/>
    <w:rsid w:val="00182111"/>
    <w:rsid w:val="0018392C"/>
    <w:rsid w:val="00187F8F"/>
    <w:rsid w:val="001930E9"/>
    <w:rsid w:val="001942F1"/>
    <w:rsid w:val="00197154"/>
    <w:rsid w:val="001979EB"/>
    <w:rsid w:val="001A43CE"/>
    <w:rsid w:val="001A4E01"/>
    <w:rsid w:val="001A53CA"/>
    <w:rsid w:val="001A7B36"/>
    <w:rsid w:val="001B10D6"/>
    <w:rsid w:val="001C6848"/>
    <w:rsid w:val="001C6E4D"/>
    <w:rsid w:val="001D0D5D"/>
    <w:rsid w:val="001D10B9"/>
    <w:rsid w:val="001D5D25"/>
    <w:rsid w:val="001D66D8"/>
    <w:rsid w:val="001F0BFB"/>
    <w:rsid w:val="001F2448"/>
    <w:rsid w:val="001F6F36"/>
    <w:rsid w:val="001F7031"/>
    <w:rsid w:val="001F7F6F"/>
    <w:rsid w:val="002013D8"/>
    <w:rsid w:val="0020179A"/>
    <w:rsid w:val="0020384F"/>
    <w:rsid w:val="00203996"/>
    <w:rsid w:val="002041DD"/>
    <w:rsid w:val="002043B1"/>
    <w:rsid w:val="00205E42"/>
    <w:rsid w:val="002060BD"/>
    <w:rsid w:val="002071A3"/>
    <w:rsid w:val="002112A5"/>
    <w:rsid w:val="00220D20"/>
    <w:rsid w:val="00231825"/>
    <w:rsid w:val="00246B09"/>
    <w:rsid w:val="002568C6"/>
    <w:rsid w:val="00270CD5"/>
    <w:rsid w:val="0027251E"/>
    <w:rsid w:val="002750CD"/>
    <w:rsid w:val="002779BA"/>
    <w:rsid w:val="00280F95"/>
    <w:rsid w:val="00283EF2"/>
    <w:rsid w:val="00285A1B"/>
    <w:rsid w:val="002A520F"/>
    <w:rsid w:val="002A5491"/>
    <w:rsid w:val="002A5C27"/>
    <w:rsid w:val="002A648D"/>
    <w:rsid w:val="002A6A1C"/>
    <w:rsid w:val="002A7098"/>
    <w:rsid w:val="002B1661"/>
    <w:rsid w:val="002B467D"/>
    <w:rsid w:val="002B603E"/>
    <w:rsid w:val="002B6FF4"/>
    <w:rsid w:val="002C373B"/>
    <w:rsid w:val="002C3D80"/>
    <w:rsid w:val="002C4019"/>
    <w:rsid w:val="002C5017"/>
    <w:rsid w:val="002D1DEE"/>
    <w:rsid w:val="002D3DA5"/>
    <w:rsid w:val="002D5ED8"/>
    <w:rsid w:val="002E2539"/>
    <w:rsid w:val="002E2714"/>
    <w:rsid w:val="002E620A"/>
    <w:rsid w:val="002E7EA3"/>
    <w:rsid w:val="002F1941"/>
    <w:rsid w:val="002F263D"/>
    <w:rsid w:val="002F3FFC"/>
    <w:rsid w:val="002F433B"/>
    <w:rsid w:val="002F7EB1"/>
    <w:rsid w:val="00301493"/>
    <w:rsid w:val="00301552"/>
    <w:rsid w:val="003064AF"/>
    <w:rsid w:val="003064D8"/>
    <w:rsid w:val="00306546"/>
    <w:rsid w:val="00316C84"/>
    <w:rsid w:val="00320088"/>
    <w:rsid w:val="003238D6"/>
    <w:rsid w:val="00324311"/>
    <w:rsid w:val="00324C1E"/>
    <w:rsid w:val="0032749C"/>
    <w:rsid w:val="003303A4"/>
    <w:rsid w:val="0033073A"/>
    <w:rsid w:val="003309EB"/>
    <w:rsid w:val="003425C6"/>
    <w:rsid w:val="0035101B"/>
    <w:rsid w:val="0035527A"/>
    <w:rsid w:val="0035580D"/>
    <w:rsid w:val="0035597B"/>
    <w:rsid w:val="00355DBE"/>
    <w:rsid w:val="0035729F"/>
    <w:rsid w:val="00357F66"/>
    <w:rsid w:val="00360699"/>
    <w:rsid w:val="003642D2"/>
    <w:rsid w:val="0037525F"/>
    <w:rsid w:val="003752FB"/>
    <w:rsid w:val="00375BBA"/>
    <w:rsid w:val="003760D3"/>
    <w:rsid w:val="00380ADE"/>
    <w:rsid w:val="00381084"/>
    <w:rsid w:val="0038145C"/>
    <w:rsid w:val="003870EB"/>
    <w:rsid w:val="00393D88"/>
    <w:rsid w:val="00394007"/>
    <w:rsid w:val="003978D9"/>
    <w:rsid w:val="003B3332"/>
    <w:rsid w:val="003B40B3"/>
    <w:rsid w:val="003B7146"/>
    <w:rsid w:val="003B793B"/>
    <w:rsid w:val="003B7C4F"/>
    <w:rsid w:val="003C18CA"/>
    <w:rsid w:val="003C34B5"/>
    <w:rsid w:val="003C55F3"/>
    <w:rsid w:val="003C7B19"/>
    <w:rsid w:val="003D0CE8"/>
    <w:rsid w:val="003D0FCA"/>
    <w:rsid w:val="003D13DA"/>
    <w:rsid w:val="003D3ED5"/>
    <w:rsid w:val="003D6CB6"/>
    <w:rsid w:val="003D79D7"/>
    <w:rsid w:val="003E1575"/>
    <w:rsid w:val="003E3008"/>
    <w:rsid w:val="003E343F"/>
    <w:rsid w:val="003E4594"/>
    <w:rsid w:val="003E4761"/>
    <w:rsid w:val="003E4E20"/>
    <w:rsid w:val="003F29F8"/>
    <w:rsid w:val="003F48A1"/>
    <w:rsid w:val="004017B5"/>
    <w:rsid w:val="00402779"/>
    <w:rsid w:val="00405E9B"/>
    <w:rsid w:val="00407DFA"/>
    <w:rsid w:val="00411D9D"/>
    <w:rsid w:val="00415693"/>
    <w:rsid w:val="00416583"/>
    <w:rsid w:val="0041708C"/>
    <w:rsid w:val="00424413"/>
    <w:rsid w:val="0042561C"/>
    <w:rsid w:val="0043104C"/>
    <w:rsid w:val="00441E4B"/>
    <w:rsid w:val="0044394B"/>
    <w:rsid w:val="004454D4"/>
    <w:rsid w:val="00456300"/>
    <w:rsid w:val="00460705"/>
    <w:rsid w:val="00460721"/>
    <w:rsid w:val="00462067"/>
    <w:rsid w:val="00465CFB"/>
    <w:rsid w:val="004671A9"/>
    <w:rsid w:val="00467257"/>
    <w:rsid w:val="00467671"/>
    <w:rsid w:val="00474E34"/>
    <w:rsid w:val="004753DA"/>
    <w:rsid w:val="00475817"/>
    <w:rsid w:val="00477730"/>
    <w:rsid w:val="0048056B"/>
    <w:rsid w:val="00482E94"/>
    <w:rsid w:val="00487326"/>
    <w:rsid w:val="0049116F"/>
    <w:rsid w:val="00494F4B"/>
    <w:rsid w:val="0049741F"/>
    <w:rsid w:val="004A254D"/>
    <w:rsid w:val="004A6DBD"/>
    <w:rsid w:val="004A6FDA"/>
    <w:rsid w:val="004B2484"/>
    <w:rsid w:val="004B52B6"/>
    <w:rsid w:val="004C15A9"/>
    <w:rsid w:val="004C1918"/>
    <w:rsid w:val="004C44B1"/>
    <w:rsid w:val="004C5922"/>
    <w:rsid w:val="004C5BAB"/>
    <w:rsid w:val="004D5E8E"/>
    <w:rsid w:val="004E36CA"/>
    <w:rsid w:val="004E5CDE"/>
    <w:rsid w:val="004E7816"/>
    <w:rsid w:val="004F0F56"/>
    <w:rsid w:val="004F1D0F"/>
    <w:rsid w:val="004F3BD7"/>
    <w:rsid w:val="005003AD"/>
    <w:rsid w:val="005003EB"/>
    <w:rsid w:val="00501C1E"/>
    <w:rsid w:val="005047A4"/>
    <w:rsid w:val="005069B4"/>
    <w:rsid w:val="0051128B"/>
    <w:rsid w:val="005117C2"/>
    <w:rsid w:val="005117D3"/>
    <w:rsid w:val="005170E6"/>
    <w:rsid w:val="00531BF4"/>
    <w:rsid w:val="0054357A"/>
    <w:rsid w:val="005502B7"/>
    <w:rsid w:val="00552689"/>
    <w:rsid w:val="00564C86"/>
    <w:rsid w:val="00570E28"/>
    <w:rsid w:val="00571B1D"/>
    <w:rsid w:val="00572BD5"/>
    <w:rsid w:val="005734C8"/>
    <w:rsid w:val="00573AED"/>
    <w:rsid w:val="00577235"/>
    <w:rsid w:val="00577E72"/>
    <w:rsid w:val="00581E02"/>
    <w:rsid w:val="0058230E"/>
    <w:rsid w:val="00582CDE"/>
    <w:rsid w:val="00583B05"/>
    <w:rsid w:val="00587E0F"/>
    <w:rsid w:val="00590A34"/>
    <w:rsid w:val="00592116"/>
    <w:rsid w:val="0059484F"/>
    <w:rsid w:val="005A05E9"/>
    <w:rsid w:val="005A17F9"/>
    <w:rsid w:val="005A4E96"/>
    <w:rsid w:val="005A54B9"/>
    <w:rsid w:val="005C3603"/>
    <w:rsid w:val="005C37D1"/>
    <w:rsid w:val="005C5062"/>
    <w:rsid w:val="005C7E28"/>
    <w:rsid w:val="005D20E9"/>
    <w:rsid w:val="005D5B38"/>
    <w:rsid w:val="005E04C4"/>
    <w:rsid w:val="005E0E83"/>
    <w:rsid w:val="005E4FA3"/>
    <w:rsid w:val="005F1D13"/>
    <w:rsid w:val="005F2F04"/>
    <w:rsid w:val="005F47FB"/>
    <w:rsid w:val="00601E0F"/>
    <w:rsid w:val="00612F93"/>
    <w:rsid w:val="00621804"/>
    <w:rsid w:val="00626661"/>
    <w:rsid w:val="00627862"/>
    <w:rsid w:val="00632CA8"/>
    <w:rsid w:val="00633EC1"/>
    <w:rsid w:val="00644EB8"/>
    <w:rsid w:val="00655240"/>
    <w:rsid w:val="006554B9"/>
    <w:rsid w:val="006600BF"/>
    <w:rsid w:val="00662037"/>
    <w:rsid w:val="006662D5"/>
    <w:rsid w:val="00671021"/>
    <w:rsid w:val="00671F98"/>
    <w:rsid w:val="006728DC"/>
    <w:rsid w:val="00676C75"/>
    <w:rsid w:val="00681C14"/>
    <w:rsid w:val="006825EE"/>
    <w:rsid w:val="00687915"/>
    <w:rsid w:val="006936DC"/>
    <w:rsid w:val="006942DB"/>
    <w:rsid w:val="006958EA"/>
    <w:rsid w:val="006A3494"/>
    <w:rsid w:val="006A3511"/>
    <w:rsid w:val="006A6064"/>
    <w:rsid w:val="006A671D"/>
    <w:rsid w:val="006B28B3"/>
    <w:rsid w:val="006B52A9"/>
    <w:rsid w:val="006C1DF6"/>
    <w:rsid w:val="006C26A4"/>
    <w:rsid w:val="006C26D0"/>
    <w:rsid w:val="006C796B"/>
    <w:rsid w:val="006D1969"/>
    <w:rsid w:val="006D431E"/>
    <w:rsid w:val="006D4F4C"/>
    <w:rsid w:val="006E377D"/>
    <w:rsid w:val="006E3FEE"/>
    <w:rsid w:val="006E4275"/>
    <w:rsid w:val="006E68FA"/>
    <w:rsid w:val="006F2DF0"/>
    <w:rsid w:val="00700630"/>
    <w:rsid w:val="00701045"/>
    <w:rsid w:val="007035D3"/>
    <w:rsid w:val="00707FBF"/>
    <w:rsid w:val="00711CDE"/>
    <w:rsid w:val="00712D1B"/>
    <w:rsid w:val="00717C06"/>
    <w:rsid w:val="00721F5B"/>
    <w:rsid w:val="00724DF6"/>
    <w:rsid w:val="00727899"/>
    <w:rsid w:val="00732046"/>
    <w:rsid w:val="00735177"/>
    <w:rsid w:val="00741AAD"/>
    <w:rsid w:val="00742907"/>
    <w:rsid w:val="007446C5"/>
    <w:rsid w:val="007511B7"/>
    <w:rsid w:val="00753311"/>
    <w:rsid w:val="00756E5F"/>
    <w:rsid w:val="00757936"/>
    <w:rsid w:val="00760E88"/>
    <w:rsid w:val="00766920"/>
    <w:rsid w:val="00766F7F"/>
    <w:rsid w:val="007730A0"/>
    <w:rsid w:val="00776D61"/>
    <w:rsid w:val="00777495"/>
    <w:rsid w:val="00777EA4"/>
    <w:rsid w:val="00785A34"/>
    <w:rsid w:val="00787F09"/>
    <w:rsid w:val="00791304"/>
    <w:rsid w:val="00792F36"/>
    <w:rsid w:val="00794CB8"/>
    <w:rsid w:val="00795F6F"/>
    <w:rsid w:val="007A030B"/>
    <w:rsid w:val="007A2613"/>
    <w:rsid w:val="007A57B7"/>
    <w:rsid w:val="007A5BB0"/>
    <w:rsid w:val="007A6B63"/>
    <w:rsid w:val="007B20EA"/>
    <w:rsid w:val="007B2A3D"/>
    <w:rsid w:val="007B2B22"/>
    <w:rsid w:val="007B6C28"/>
    <w:rsid w:val="007C46E4"/>
    <w:rsid w:val="007D20E3"/>
    <w:rsid w:val="007E3942"/>
    <w:rsid w:val="007E3D8F"/>
    <w:rsid w:val="007E4C7B"/>
    <w:rsid w:val="007E6081"/>
    <w:rsid w:val="007F0187"/>
    <w:rsid w:val="007F5F62"/>
    <w:rsid w:val="008001E9"/>
    <w:rsid w:val="0080253E"/>
    <w:rsid w:val="00806054"/>
    <w:rsid w:val="00807DB2"/>
    <w:rsid w:val="00810575"/>
    <w:rsid w:val="00810E7A"/>
    <w:rsid w:val="00810EFA"/>
    <w:rsid w:val="00820DA7"/>
    <w:rsid w:val="00822653"/>
    <w:rsid w:val="00825145"/>
    <w:rsid w:val="00825D84"/>
    <w:rsid w:val="00827FF9"/>
    <w:rsid w:val="008305DD"/>
    <w:rsid w:val="0083319F"/>
    <w:rsid w:val="008371A3"/>
    <w:rsid w:val="00843F50"/>
    <w:rsid w:val="008440A2"/>
    <w:rsid w:val="00847563"/>
    <w:rsid w:val="00847F98"/>
    <w:rsid w:val="00855905"/>
    <w:rsid w:val="00855F48"/>
    <w:rsid w:val="00856DC7"/>
    <w:rsid w:val="00860D21"/>
    <w:rsid w:val="00871F4A"/>
    <w:rsid w:val="008722D3"/>
    <w:rsid w:val="00874C02"/>
    <w:rsid w:val="0087644F"/>
    <w:rsid w:val="00876FF6"/>
    <w:rsid w:val="00884E4A"/>
    <w:rsid w:val="00892EE3"/>
    <w:rsid w:val="00893554"/>
    <w:rsid w:val="0089567F"/>
    <w:rsid w:val="008A0F0B"/>
    <w:rsid w:val="008A309F"/>
    <w:rsid w:val="008A4DA7"/>
    <w:rsid w:val="008A60CA"/>
    <w:rsid w:val="008A6A09"/>
    <w:rsid w:val="008B1D58"/>
    <w:rsid w:val="008B3EED"/>
    <w:rsid w:val="008B4505"/>
    <w:rsid w:val="008B76CF"/>
    <w:rsid w:val="008B7784"/>
    <w:rsid w:val="008C0B1F"/>
    <w:rsid w:val="008C71B9"/>
    <w:rsid w:val="008D01FF"/>
    <w:rsid w:val="008E0B0C"/>
    <w:rsid w:val="008E1268"/>
    <w:rsid w:val="008E2685"/>
    <w:rsid w:val="008F0508"/>
    <w:rsid w:val="008F07E3"/>
    <w:rsid w:val="0090180C"/>
    <w:rsid w:val="00904ACE"/>
    <w:rsid w:val="00904E81"/>
    <w:rsid w:val="009057C2"/>
    <w:rsid w:val="00905A52"/>
    <w:rsid w:val="00911769"/>
    <w:rsid w:val="00920DA7"/>
    <w:rsid w:val="00924B9C"/>
    <w:rsid w:val="009278B0"/>
    <w:rsid w:val="00927DDB"/>
    <w:rsid w:val="009321AD"/>
    <w:rsid w:val="00933C90"/>
    <w:rsid w:val="00941848"/>
    <w:rsid w:val="00942FFD"/>
    <w:rsid w:val="00943070"/>
    <w:rsid w:val="00943979"/>
    <w:rsid w:val="00946114"/>
    <w:rsid w:val="00947656"/>
    <w:rsid w:val="00947933"/>
    <w:rsid w:val="00947E13"/>
    <w:rsid w:val="0095094A"/>
    <w:rsid w:val="009528E8"/>
    <w:rsid w:val="00954896"/>
    <w:rsid w:val="00960466"/>
    <w:rsid w:val="00965812"/>
    <w:rsid w:val="00965CCA"/>
    <w:rsid w:val="0096660D"/>
    <w:rsid w:val="00967078"/>
    <w:rsid w:val="0097228B"/>
    <w:rsid w:val="009759BB"/>
    <w:rsid w:val="009767F0"/>
    <w:rsid w:val="00977500"/>
    <w:rsid w:val="00983880"/>
    <w:rsid w:val="00984FBE"/>
    <w:rsid w:val="00985B1C"/>
    <w:rsid w:val="00985E01"/>
    <w:rsid w:val="009875E1"/>
    <w:rsid w:val="00987D1F"/>
    <w:rsid w:val="00987F5B"/>
    <w:rsid w:val="009900BE"/>
    <w:rsid w:val="00992FB7"/>
    <w:rsid w:val="00995AD2"/>
    <w:rsid w:val="009A0BEE"/>
    <w:rsid w:val="009A17D0"/>
    <w:rsid w:val="009A34F4"/>
    <w:rsid w:val="009A73EB"/>
    <w:rsid w:val="009B36B4"/>
    <w:rsid w:val="009B6C09"/>
    <w:rsid w:val="009C0542"/>
    <w:rsid w:val="009C21F0"/>
    <w:rsid w:val="009C5464"/>
    <w:rsid w:val="009C6995"/>
    <w:rsid w:val="009D2CAA"/>
    <w:rsid w:val="009D366C"/>
    <w:rsid w:val="009E628C"/>
    <w:rsid w:val="009F27C4"/>
    <w:rsid w:val="009F3B24"/>
    <w:rsid w:val="009F490B"/>
    <w:rsid w:val="009F6F13"/>
    <w:rsid w:val="00A04D8B"/>
    <w:rsid w:val="00A10CC0"/>
    <w:rsid w:val="00A11798"/>
    <w:rsid w:val="00A14E9C"/>
    <w:rsid w:val="00A15A6C"/>
    <w:rsid w:val="00A15B16"/>
    <w:rsid w:val="00A27C8D"/>
    <w:rsid w:val="00A31FD8"/>
    <w:rsid w:val="00A37D24"/>
    <w:rsid w:val="00A409C5"/>
    <w:rsid w:val="00A431BF"/>
    <w:rsid w:val="00A46AD2"/>
    <w:rsid w:val="00A477BA"/>
    <w:rsid w:val="00A54127"/>
    <w:rsid w:val="00A54C0B"/>
    <w:rsid w:val="00A56D80"/>
    <w:rsid w:val="00A70A13"/>
    <w:rsid w:val="00A74AA1"/>
    <w:rsid w:val="00A752FE"/>
    <w:rsid w:val="00A808FC"/>
    <w:rsid w:val="00A83631"/>
    <w:rsid w:val="00A83FB6"/>
    <w:rsid w:val="00A85DE4"/>
    <w:rsid w:val="00A8635E"/>
    <w:rsid w:val="00A9667A"/>
    <w:rsid w:val="00A9721C"/>
    <w:rsid w:val="00A97E37"/>
    <w:rsid w:val="00AA0A3E"/>
    <w:rsid w:val="00AA1FAD"/>
    <w:rsid w:val="00AA3974"/>
    <w:rsid w:val="00AA4877"/>
    <w:rsid w:val="00AB4E44"/>
    <w:rsid w:val="00AB5C32"/>
    <w:rsid w:val="00AB6E09"/>
    <w:rsid w:val="00AB7C72"/>
    <w:rsid w:val="00AC0DF9"/>
    <w:rsid w:val="00AC1BF3"/>
    <w:rsid w:val="00AC28B8"/>
    <w:rsid w:val="00AC4099"/>
    <w:rsid w:val="00AC52C9"/>
    <w:rsid w:val="00AC7EEA"/>
    <w:rsid w:val="00AD2E5C"/>
    <w:rsid w:val="00AD64E4"/>
    <w:rsid w:val="00AD66B8"/>
    <w:rsid w:val="00AE48E4"/>
    <w:rsid w:val="00AE4E2D"/>
    <w:rsid w:val="00AE60B8"/>
    <w:rsid w:val="00AE6CEC"/>
    <w:rsid w:val="00AE747B"/>
    <w:rsid w:val="00AF1047"/>
    <w:rsid w:val="00B02850"/>
    <w:rsid w:val="00B112B9"/>
    <w:rsid w:val="00B1505F"/>
    <w:rsid w:val="00B151A6"/>
    <w:rsid w:val="00B1679D"/>
    <w:rsid w:val="00B232B9"/>
    <w:rsid w:val="00B240FD"/>
    <w:rsid w:val="00B26003"/>
    <w:rsid w:val="00B27B4D"/>
    <w:rsid w:val="00B343B3"/>
    <w:rsid w:val="00B36F7D"/>
    <w:rsid w:val="00B40887"/>
    <w:rsid w:val="00B425F0"/>
    <w:rsid w:val="00B42AA9"/>
    <w:rsid w:val="00B45E12"/>
    <w:rsid w:val="00B45F74"/>
    <w:rsid w:val="00B47CAC"/>
    <w:rsid w:val="00B55A01"/>
    <w:rsid w:val="00B5756A"/>
    <w:rsid w:val="00B612EE"/>
    <w:rsid w:val="00B62346"/>
    <w:rsid w:val="00B64BA2"/>
    <w:rsid w:val="00B72FF9"/>
    <w:rsid w:val="00B74380"/>
    <w:rsid w:val="00B8761D"/>
    <w:rsid w:val="00B9263A"/>
    <w:rsid w:val="00B95B84"/>
    <w:rsid w:val="00BA2ACF"/>
    <w:rsid w:val="00BA2C7D"/>
    <w:rsid w:val="00BA3F37"/>
    <w:rsid w:val="00BA51C2"/>
    <w:rsid w:val="00BB0BB5"/>
    <w:rsid w:val="00BB25D9"/>
    <w:rsid w:val="00BB3FD0"/>
    <w:rsid w:val="00BB67F5"/>
    <w:rsid w:val="00BB70C9"/>
    <w:rsid w:val="00BC6A89"/>
    <w:rsid w:val="00BE0651"/>
    <w:rsid w:val="00BE532A"/>
    <w:rsid w:val="00BF502D"/>
    <w:rsid w:val="00BF5F31"/>
    <w:rsid w:val="00BF622E"/>
    <w:rsid w:val="00BF7F75"/>
    <w:rsid w:val="00C07F05"/>
    <w:rsid w:val="00C100C4"/>
    <w:rsid w:val="00C138E5"/>
    <w:rsid w:val="00C1725A"/>
    <w:rsid w:val="00C323B8"/>
    <w:rsid w:val="00C4225F"/>
    <w:rsid w:val="00C4234D"/>
    <w:rsid w:val="00C4423D"/>
    <w:rsid w:val="00C4520A"/>
    <w:rsid w:val="00C45EBA"/>
    <w:rsid w:val="00C46EF8"/>
    <w:rsid w:val="00C478C8"/>
    <w:rsid w:val="00C54283"/>
    <w:rsid w:val="00C612EF"/>
    <w:rsid w:val="00C616E0"/>
    <w:rsid w:val="00C6542D"/>
    <w:rsid w:val="00C65474"/>
    <w:rsid w:val="00C65CBD"/>
    <w:rsid w:val="00C667B5"/>
    <w:rsid w:val="00C73A74"/>
    <w:rsid w:val="00C777DC"/>
    <w:rsid w:val="00C809C6"/>
    <w:rsid w:val="00C87DD1"/>
    <w:rsid w:val="00CA0799"/>
    <w:rsid w:val="00CA1306"/>
    <w:rsid w:val="00CA734C"/>
    <w:rsid w:val="00CA7A65"/>
    <w:rsid w:val="00CB0B94"/>
    <w:rsid w:val="00CB1A67"/>
    <w:rsid w:val="00CD19D3"/>
    <w:rsid w:val="00CD4500"/>
    <w:rsid w:val="00CD5F51"/>
    <w:rsid w:val="00CD718F"/>
    <w:rsid w:val="00CD7589"/>
    <w:rsid w:val="00CD762A"/>
    <w:rsid w:val="00CE1CAB"/>
    <w:rsid w:val="00CE31F3"/>
    <w:rsid w:val="00CE63EA"/>
    <w:rsid w:val="00CF5AE2"/>
    <w:rsid w:val="00CF773E"/>
    <w:rsid w:val="00D039A3"/>
    <w:rsid w:val="00D074DE"/>
    <w:rsid w:val="00D105BE"/>
    <w:rsid w:val="00D162CF"/>
    <w:rsid w:val="00D22CA1"/>
    <w:rsid w:val="00D2797C"/>
    <w:rsid w:val="00D27A0B"/>
    <w:rsid w:val="00D30239"/>
    <w:rsid w:val="00D31623"/>
    <w:rsid w:val="00D329C5"/>
    <w:rsid w:val="00D33459"/>
    <w:rsid w:val="00D35082"/>
    <w:rsid w:val="00D35DAD"/>
    <w:rsid w:val="00D374A2"/>
    <w:rsid w:val="00D44001"/>
    <w:rsid w:val="00D472BB"/>
    <w:rsid w:val="00D60964"/>
    <w:rsid w:val="00D62F3A"/>
    <w:rsid w:val="00D63BF2"/>
    <w:rsid w:val="00D64E74"/>
    <w:rsid w:val="00D65ECE"/>
    <w:rsid w:val="00D73873"/>
    <w:rsid w:val="00D7596E"/>
    <w:rsid w:val="00D837E2"/>
    <w:rsid w:val="00D87037"/>
    <w:rsid w:val="00DA4651"/>
    <w:rsid w:val="00DA5571"/>
    <w:rsid w:val="00DA5A06"/>
    <w:rsid w:val="00DA68CA"/>
    <w:rsid w:val="00DB07CD"/>
    <w:rsid w:val="00DB2093"/>
    <w:rsid w:val="00DB2C31"/>
    <w:rsid w:val="00DB4A80"/>
    <w:rsid w:val="00DB75A4"/>
    <w:rsid w:val="00DC1B26"/>
    <w:rsid w:val="00DC46ED"/>
    <w:rsid w:val="00DC6989"/>
    <w:rsid w:val="00DD56D9"/>
    <w:rsid w:val="00DD5C8B"/>
    <w:rsid w:val="00DD658F"/>
    <w:rsid w:val="00DE076A"/>
    <w:rsid w:val="00DE0D36"/>
    <w:rsid w:val="00DE213F"/>
    <w:rsid w:val="00DE34AE"/>
    <w:rsid w:val="00DE3865"/>
    <w:rsid w:val="00DE4F85"/>
    <w:rsid w:val="00DE66A7"/>
    <w:rsid w:val="00DF7AD1"/>
    <w:rsid w:val="00E02FED"/>
    <w:rsid w:val="00E054BE"/>
    <w:rsid w:val="00E0603F"/>
    <w:rsid w:val="00E1027F"/>
    <w:rsid w:val="00E10675"/>
    <w:rsid w:val="00E12FEA"/>
    <w:rsid w:val="00E23AFE"/>
    <w:rsid w:val="00E25858"/>
    <w:rsid w:val="00E27363"/>
    <w:rsid w:val="00E27946"/>
    <w:rsid w:val="00E30622"/>
    <w:rsid w:val="00E32469"/>
    <w:rsid w:val="00E33BB3"/>
    <w:rsid w:val="00E36A3F"/>
    <w:rsid w:val="00E43949"/>
    <w:rsid w:val="00E479CC"/>
    <w:rsid w:val="00E540B5"/>
    <w:rsid w:val="00E57550"/>
    <w:rsid w:val="00E6384A"/>
    <w:rsid w:val="00E67598"/>
    <w:rsid w:val="00E74393"/>
    <w:rsid w:val="00E764B6"/>
    <w:rsid w:val="00E768AA"/>
    <w:rsid w:val="00E87EF4"/>
    <w:rsid w:val="00E91293"/>
    <w:rsid w:val="00E926C5"/>
    <w:rsid w:val="00E93768"/>
    <w:rsid w:val="00E94984"/>
    <w:rsid w:val="00E97D59"/>
    <w:rsid w:val="00EA3023"/>
    <w:rsid w:val="00EB2579"/>
    <w:rsid w:val="00EB4D6E"/>
    <w:rsid w:val="00ED1520"/>
    <w:rsid w:val="00ED3CF9"/>
    <w:rsid w:val="00EE1CA9"/>
    <w:rsid w:val="00EE365A"/>
    <w:rsid w:val="00EE50E3"/>
    <w:rsid w:val="00EF1077"/>
    <w:rsid w:val="00EF19ED"/>
    <w:rsid w:val="00EF2F6F"/>
    <w:rsid w:val="00EF3167"/>
    <w:rsid w:val="00EF6976"/>
    <w:rsid w:val="00F07E1A"/>
    <w:rsid w:val="00F12695"/>
    <w:rsid w:val="00F16B50"/>
    <w:rsid w:val="00F21826"/>
    <w:rsid w:val="00F21B9C"/>
    <w:rsid w:val="00F26C9A"/>
    <w:rsid w:val="00F27B71"/>
    <w:rsid w:val="00F30273"/>
    <w:rsid w:val="00F3592E"/>
    <w:rsid w:val="00F46577"/>
    <w:rsid w:val="00F47015"/>
    <w:rsid w:val="00F522CC"/>
    <w:rsid w:val="00F5443E"/>
    <w:rsid w:val="00F57C5E"/>
    <w:rsid w:val="00F60672"/>
    <w:rsid w:val="00F609CA"/>
    <w:rsid w:val="00F625FD"/>
    <w:rsid w:val="00F6413C"/>
    <w:rsid w:val="00F642BC"/>
    <w:rsid w:val="00F74BEC"/>
    <w:rsid w:val="00F74E17"/>
    <w:rsid w:val="00F75B50"/>
    <w:rsid w:val="00F77BCB"/>
    <w:rsid w:val="00F80F94"/>
    <w:rsid w:val="00F81F37"/>
    <w:rsid w:val="00F85AC1"/>
    <w:rsid w:val="00F90480"/>
    <w:rsid w:val="00F93251"/>
    <w:rsid w:val="00F938F9"/>
    <w:rsid w:val="00F9416F"/>
    <w:rsid w:val="00F97533"/>
    <w:rsid w:val="00FA1C3C"/>
    <w:rsid w:val="00FA2EB7"/>
    <w:rsid w:val="00FA3264"/>
    <w:rsid w:val="00FB260C"/>
    <w:rsid w:val="00FB2B64"/>
    <w:rsid w:val="00FB5B0A"/>
    <w:rsid w:val="00FC7443"/>
    <w:rsid w:val="00FD0DEE"/>
    <w:rsid w:val="00FD2B86"/>
    <w:rsid w:val="00FD6447"/>
    <w:rsid w:val="00FD77CB"/>
    <w:rsid w:val="00FE1BB7"/>
    <w:rsid w:val="00FE29DA"/>
    <w:rsid w:val="00FE58BC"/>
    <w:rsid w:val="00FE70B2"/>
    <w:rsid w:val="00FF0BE9"/>
    <w:rsid w:val="00FF29FE"/>
    <w:rsid w:val="00FF6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16F189D"/>
  <w15:docId w15:val="{FA9F4FEC-29BB-4BAE-9241-A0E967D5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27862"/>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lv-LV"/>
    </w:rPr>
  </w:style>
  <w:style w:type="paragraph" w:styleId="Heading2">
    <w:name w:val="heading 2"/>
    <w:basedOn w:val="Normal"/>
    <w:next w:val="Normal"/>
    <w:link w:val="Heading2Char"/>
    <w:uiPriority w:val="9"/>
    <w:unhideWhenUsed/>
    <w:qFormat/>
    <w:rsid w:val="0062786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27862"/>
    <w:pPr>
      <w:keepNext/>
      <w:keepLines/>
      <w:spacing w:before="40" w:after="0"/>
      <w:outlineLvl w:val="2"/>
    </w:pPr>
    <w:rPr>
      <w:rFonts w:ascii="Times New Roman" w:eastAsiaTheme="majorEastAsia" w:hAnsi="Times New Roman"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uiPriority w:val="34"/>
    <w:qFormat/>
    <w:rsid w:val="00FD6447"/>
    <w:pPr>
      <w:ind w:left="720"/>
      <w:contextualSpacing/>
    </w:p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semiHidden/>
    <w:unhideWhenUsed/>
    <w:rsid w:val="00F47015"/>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semiHidden/>
    <w:rsid w:val="00F47015"/>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unhideWhenUsed/>
    <w:qFormat/>
    <w:rsid w:val="00F47015"/>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F47015"/>
    <w:pPr>
      <w:spacing w:line="240" w:lineRule="exact"/>
      <w:jc w:val="both"/>
    </w:pPr>
    <w:rPr>
      <w:vertAlign w:val="superscript"/>
    </w:rPr>
  </w:style>
  <w:style w:type="character" w:styleId="CommentReference">
    <w:name w:val="annotation reference"/>
    <w:basedOn w:val="DefaultParagraphFont"/>
    <w:uiPriority w:val="99"/>
    <w:semiHidden/>
    <w:unhideWhenUsed/>
    <w:rsid w:val="009F27C4"/>
    <w:rPr>
      <w:sz w:val="16"/>
      <w:szCs w:val="16"/>
    </w:rPr>
  </w:style>
  <w:style w:type="paragraph" w:styleId="CommentText">
    <w:name w:val="annotation text"/>
    <w:basedOn w:val="Normal"/>
    <w:link w:val="CommentTextChar"/>
    <w:uiPriority w:val="99"/>
    <w:unhideWhenUsed/>
    <w:rsid w:val="009F27C4"/>
    <w:pPr>
      <w:spacing w:line="240" w:lineRule="auto"/>
    </w:pPr>
    <w:rPr>
      <w:sz w:val="20"/>
      <w:szCs w:val="20"/>
    </w:rPr>
  </w:style>
  <w:style w:type="character" w:customStyle="1" w:styleId="CommentTextChar">
    <w:name w:val="Comment Text Char"/>
    <w:basedOn w:val="DefaultParagraphFont"/>
    <w:link w:val="CommentText"/>
    <w:uiPriority w:val="99"/>
    <w:rsid w:val="009F27C4"/>
    <w:rPr>
      <w:sz w:val="20"/>
      <w:szCs w:val="20"/>
    </w:rPr>
  </w:style>
  <w:style w:type="paragraph" w:styleId="BalloonText">
    <w:name w:val="Balloon Text"/>
    <w:basedOn w:val="Normal"/>
    <w:link w:val="BalloonTextChar"/>
    <w:uiPriority w:val="99"/>
    <w:semiHidden/>
    <w:unhideWhenUsed/>
    <w:rsid w:val="009F2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C4"/>
    <w:rPr>
      <w:rFonts w:ascii="Segoe UI" w:hAnsi="Segoe UI" w:cs="Segoe UI"/>
      <w:sz w:val="18"/>
      <w:szCs w:val="18"/>
    </w:rPr>
  </w:style>
  <w:style w:type="paragraph" w:customStyle="1" w:styleId="Default">
    <w:name w:val="Default"/>
    <w:rsid w:val="00A477BA"/>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B2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3880"/>
    <w:rPr>
      <w:b/>
      <w:bCs/>
    </w:rPr>
  </w:style>
  <w:style w:type="character" w:customStyle="1" w:styleId="CommentSubjectChar">
    <w:name w:val="Comment Subject Char"/>
    <w:basedOn w:val="CommentTextChar"/>
    <w:link w:val="CommentSubject"/>
    <w:uiPriority w:val="99"/>
    <w:semiHidden/>
    <w:rsid w:val="00983880"/>
    <w:rPr>
      <w:b/>
      <w:bCs/>
      <w:sz w:val="20"/>
      <w:szCs w:val="20"/>
    </w:rPr>
  </w:style>
  <w:style w:type="character" w:styleId="Hyperlink">
    <w:name w:val="Hyperlink"/>
    <w:basedOn w:val="DefaultParagraphFont"/>
    <w:uiPriority w:val="99"/>
    <w:unhideWhenUsed/>
    <w:rsid w:val="00943070"/>
    <w:rPr>
      <w:color w:val="0000FF"/>
      <w:u w:val="single"/>
    </w:rPr>
  </w:style>
  <w:style w:type="character" w:customStyle="1" w:styleId="Heading3Char">
    <w:name w:val="Heading 3 Char"/>
    <w:basedOn w:val="DefaultParagraphFont"/>
    <w:link w:val="Heading3"/>
    <w:uiPriority w:val="9"/>
    <w:rsid w:val="00627862"/>
    <w:rPr>
      <w:rFonts w:ascii="Times New Roman" w:eastAsiaTheme="majorEastAsia" w:hAnsi="Times New Roman" w:cstheme="majorBidi"/>
      <w:b/>
      <w:i/>
      <w:sz w:val="24"/>
      <w:szCs w:val="24"/>
    </w:rPr>
  </w:style>
  <w:style w:type="paragraph" w:styleId="Revision">
    <w:name w:val="Revision"/>
    <w:hidden/>
    <w:uiPriority w:val="99"/>
    <w:semiHidden/>
    <w:rsid w:val="00D73873"/>
    <w:pPr>
      <w:spacing w:after="0" w:line="240" w:lineRule="auto"/>
    </w:pPr>
  </w:style>
  <w:style w:type="paragraph" w:styleId="Caption">
    <w:name w:val="caption"/>
    <w:basedOn w:val="Normal"/>
    <w:next w:val="Normal"/>
    <w:uiPriority w:val="35"/>
    <w:unhideWhenUsed/>
    <w:qFormat/>
    <w:rsid w:val="00B112B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9"/>
    <w:rsid w:val="00627862"/>
    <w:rPr>
      <w:rFonts w:ascii="Times New Roman" w:eastAsia="Times New Roman" w:hAnsi="Times New Roman" w:cs="Times New Roman"/>
      <w:b/>
      <w:bCs/>
      <w:kern w:val="36"/>
      <w:sz w:val="24"/>
      <w:szCs w:val="48"/>
      <w:lang w:eastAsia="lv-LV"/>
    </w:rPr>
  </w:style>
  <w:style w:type="character" w:customStyle="1" w:styleId="apple-converted-space">
    <w:name w:val="apple-converted-space"/>
    <w:basedOn w:val="DefaultParagraphFont"/>
    <w:rsid w:val="00D329C5"/>
  </w:style>
  <w:style w:type="character" w:styleId="Strong">
    <w:name w:val="Strong"/>
    <w:basedOn w:val="DefaultParagraphFont"/>
    <w:uiPriority w:val="22"/>
    <w:qFormat/>
    <w:rsid w:val="00D329C5"/>
    <w:rPr>
      <w:b/>
      <w:bCs/>
    </w:rPr>
  </w:style>
  <w:style w:type="paragraph" w:styleId="Header">
    <w:name w:val="header"/>
    <w:basedOn w:val="Normal"/>
    <w:link w:val="HeaderChar"/>
    <w:uiPriority w:val="99"/>
    <w:unhideWhenUsed/>
    <w:rsid w:val="001F24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2448"/>
  </w:style>
  <w:style w:type="paragraph" w:styleId="Footer">
    <w:name w:val="footer"/>
    <w:basedOn w:val="Normal"/>
    <w:link w:val="FooterChar"/>
    <w:uiPriority w:val="99"/>
    <w:unhideWhenUsed/>
    <w:rsid w:val="001F24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448"/>
  </w:style>
  <w:style w:type="character" w:customStyle="1" w:styleId="Heading2Char">
    <w:name w:val="Heading 2 Char"/>
    <w:basedOn w:val="DefaultParagraphFont"/>
    <w:link w:val="Heading2"/>
    <w:uiPriority w:val="9"/>
    <w:rsid w:val="00627862"/>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62786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627862"/>
    <w:pPr>
      <w:spacing w:after="100"/>
    </w:pPr>
  </w:style>
  <w:style w:type="paragraph" w:styleId="TOC3">
    <w:name w:val="toc 3"/>
    <w:basedOn w:val="Normal"/>
    <w:next w:val="Normal"/>
    <w:autoRedefine/>
    <w:uiPriority w:val="39"/>
    <w:unhideWhenUsed/>
    <w:rsid w:val="00627862"/>
    <w:pPr>
      <w:spacing w:after="100"/>
      <w:ind w:left="440"/>
    </w:pPr>
  </w:style>
  <w:style w:type="paragraph" w:styleId="TOC2">
    <w:name w:val="toc 2"/>
    <w:basedOn w:val="Normal"/>
    <w:next w:val="Normal"/>
    <w:autoRedefine/>
    <w:uiPriority w:val="39"/>
    <w:unhideWhenUsed/>
    <w:rsid w:val="00627862"/>
    <w:pPr>
      <w:spacing w:after="100"/>
      <w:ind w:left="220"/>
    </w:pPr>
  </w:style>
  <w:style w:type="character" w:styleId="FollowedHyperlink">
    <w:name w:val="FollowedHyperlink"/>
    <w:basedOn w:val="DefaultParagraphFont"/>
    <w:uiPriority w:val="99"/>
    <w:semiHidden/>
    <w:unhideWhenUsed/>
    <w:rsid w:val="00A31FD8"/>
    <w:rPr>
      <w:color w:val="954F72" w:themeColor="followedHyperlink"/>
      <w:u w:val="single"/>
    </w:rPr>
  </w:style>
  <w:style w:type="character" w:customStyle="1" w:styleId="ListParagraphChar">
    <w:name w:val="List Paragraph Char"/>
    <w:aliases w:val="2 Char,Saraksta rindkopa1 Char"/>
    <w:link w:val="ListParagraph"/>
    <w:uiPriority w:val="34"/>
    <w:locked/>
    <w:rsid w:val="00F75B50"/>
  </w:style>
  <w:style w:type="paragraph" w:customStyle="1" w:styleId="naisc">
    <w:name w:val="naisc"/>
    <w:basedOn w:val="Normal"/>
    <w:rsid w:val="00D62F3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428">
      <w:bodyDiv w:val="1"/>
      <w:marLeft w:val="0"/>
      <w:marRight w:val="0"/>
      <w:marTop w:val="0"/>
      <w:marBottom w:val="0"/>
      <w:divBdr>
        <w:top w:val="none" w:sz="0" w:space="0" w:color="auto"/>
        <w:left w:val="none" w:sz="0" w:space="0" w:color="auto"/>
        <w:bottom w:val="none" w:sz="0" w:space="0" w:color="auto"/>
        <w:right w:val="none" w:sz="0" w:space="0" w:color="auto"/>
      </w:divBdr>
    </w:div>
    <w:div w:id="59909458">
      <w:bodyDiv w:val="1"/>
      <w:marLeft w:val="0"/>
      <w:marRight w:val="0"/>
      <w:marTop w:val="0"/>
      <w:marBottom w:val="0"/>
      <w:divBdr>
        <w:top w:val="none" w:sz="0" w:space="0" w:color="auto"/>
        <w:left w:val="none" w:sz="0" w:space="0" w:color="auto"/>
        <w:bottom w:val="none" w:sz="0" w:space="0" w:color="auto"/>
        <w:right w:val="none" w:sz="0" w:space="0" w:color="auto"/>
      </w:divBdr>
    </w:div>
    <w:div w:id="124936281">
      <w:bodyDiv w:val="1"/>
      <w:marLeft w:val="0"/>
      <w:marRight w:val="0"/>
      <w:marTop w:val="0"/>
      <w:marBottom w:val="0"/>
      <w:divBdr>
        <w:top w:val="none" w:sz="0" w:space="0" w:color="auto"/>
        <w:left w:val="none" w:sz="0" w:space="0" w:color="auto"/>
        <w:bottom w:val="none" w:sz="0" w:space="0" w:color="auto"/>
        <w:right w:val="none" w:sz="0" w:space="0" w:color="auto"/>
      </w:divBdr>
      <w:divsChild>
        <w:div w:id="458185110">
          <w:marLeft w:val="0"/>
          <w:marRight w:val="0"/>
          <w:marTop w:val="0"/>
          <w:marBottom w:val="0"/>
          <w:divBdr>
            <w:top w:val="none" w:sz="0" w:space="0" w:color="auto"/>
            <w:left w:val="none" w:sz="0" w:space="0" w:color="auto"/>
            <w:bottom w:val="none" w:sz="0" w:space="0" w:color="auto"/>
            <w:right w:val="none" w:sz="0" w:space="0" w:color="auto"/>
          </w:divBdr>
        </w:div>
        <w:div w:id="583682091">
          <w:marLeft w:val="0"/>
          <w:marRight w:val="0"/>
          <w:marTop w:val="0"/>
          <w:marBottom w:val="0"/>
          <w:divBdr>
            <w:top w:val="none" w:sz="0" w:space="0" w:color="auto"/>
            <w:left w:val="none" w:sz="0" w:space="0" w:color="auto"/>
            <w:bottom w:val="none" w:sz="0" w:space="0" w:color="auto"/>
            <w:right w:val="none" w:sz="0" w:space="0" w:color="auto"/>
          </w:divBdr>
        </w:div>
        <w:div w:id="868756260">
          <w:marLeft w:val="0"/>
          <w:marRight w:val="0"/>
          <w:marTop w:val="0"/>
          <w:marBottom w:val="0"/>
          <w:divBdr>
            <w:top w:val="none" w:sz="0" w:space="0" w:color="auto"/>
            <w:left w:val="none" w:sz="0" w:space="0" w:color="auto"/>
            <w:bottom w:val="none" w:sz="0" w:space="0" w:color="auto"/>
            <w:right w:val="none" w:sz="0" w:space="0" w:color="auto"/>
          </w:divBdr>
        </w:div>
        <w:div w:id="935022677">
          <w:marLeft w:val="0"/>
          <w:marRight w:val="0"/>
          <w:marTop w:val="0"/>
          <w:marBottom w:val="0"/>
          <w:divBdr>
            <w:top w:val="none" w:sz="0" w:space="0" w:color="auto"/>
            <w:left w:val="none" w:sz="0" w:space="0" w:color="auto"/>
            <w:bottom w:val="none" w:sz="0" w:space="0" w:color="auto"/>
            <w:right w:val="none" w:sz="0" w:space="0" w:color="auto"/>
          </w:divBdr>
        </w:div>
        <w:div w:id="1595891763">
          <w:marLeft w:val="0"/>
          <w:marRight w:val="0"/>
          <w:marTop w:val="0"/>
          <w:marBottom w:val="0"/>
          <w:divBdr>
            <w:top w:val="none" w:sz="0" w:space="0" w:color="auto"/>
            <w:left w:val="none" w:sz="0" w:space="0" w:color="auto"/>
            <w:bottom w:val="none" w:sz="0" w:space="0" w:color="auto"/>
            <w:right w:val="none" w:sz="0" w:space="0" w:color="auto"/>
          </w:divBdr>
        </w:div>
        <w:div w:id="1638755222">
          <w:marLeft w:val="0"/>
          <w:marRight w:val="0"/>
          <w:marTop w:val="0"/>
          <w:marBottom w:val="0"/>
          <w:divBdr>
            <w:top w:val="none" w:sz="0" w:space="0" w:color="auto"/>
            <w:left w:val="none" w:sz="0" w:space="0" w:color="auto"/>
            <w:bottom w:val="none" w:sz="0" w:space="0" w:color="auto"/>
            <w:right w:val="none" w:sz="0" w:space="0" w:color="auto"/>
          </w:divBdr>
        </w:div>
        <w:div w:id="1879079037">
          <w:marLeft w:val="0"/>
          <w:marRight w:val="0"/>
          <w:marTop w:val="0"/>
          <w:marBottom w:val="0"/>
          <w:divBdr>
            <w:top w:val="none" w:sz="0" w:space="0" w:color="auto"/>
            <w:left w:val="none" w:sz="0" w:space="0" w:color="auto"/>
            <w:bottom w:val="none" w:sz="0" w:space="0" w:color="auto"/>
            <w:right w:val="none" w:sz="0" w:space="0" w:color="auto"/>
          </w:divBdr>
        </w:div>
        <w:div w:id="1980189874">
          <w:marLeft w:val="0"/>
          <w:marRight w:val="0"/>
          <w:marTop w:val="0"/>
          <w:marBottom w:val="0"/>
          <w:divBdr>
            <w:top w:val="none" w:sz="0" w:space="0" w:color="auto"/>
            <w:left w:val="none" w:sz="0" w:space="0" w:color="auto"/>
            <w:bottom w:val="none" w:sz="0" w:space="0" w:color="auto"/>
            <w:right w:val="none" w:sz="0" w:space="0" w:color="auto"/>
          </w:divBdr>
        </w:div>
        <w:div w:id="2041736880">
          <w:marLeft w:val="0"/>
          <w:marRight w:val="0"/>
          <w:marTop w:val="0"/>
          <w:marBottom w:val="0"/>
          <w:divBdr>
            <w:top w:val="none" w:sz="0" w:space="0" w:color="auto"/>
            <w:left w:val="none" w:sz="0" w:space="0" w:color="auto"/>
            <w:bottom w:val="none" w:sz="0" w:space="0" w:color="auto"/>
            <w:right w:val="none" w:sz="0" w:space="0" w:color="auto"/>
          </w:divBdr>
        </w:div>
        <w:div w:id="2120953472">
          <w:marLeft w:val="0"/>
          <w:marRight w:val="0"/>
          <w:marTop w:val="0"/>
          <w:marBottom w:val="0"/>
          <w:divBdr>
            <w:top w:val="none" w:sz="0" w:space="0" w:color="auto"/>
            <w:left w:val="none" w:sz="0" w:space="0" w:color="auto"/>
            <w:bottom w:val="none" w:sz="0" w:space="0" w:color="auto"/>
            <w:right w:val="none" w:sz="0" w:space="0" w:color="auto"/>
          </w:divBdr>
        </w:div>
      </w:divsChild>
    </w:div>
    <w:div w:id="239293689">
      <w:bodyDiv w:val="1"/>
      <w:marLeft w:val="0"/>
      <w:marRight w:val="0"/>
      <w:marTop w:val="0"/>
      <w:marBottom w:val="0"/>
      <w:divBdr>
        <w:top w:val="none" w:sz="0" w:space="0" w:color="auto"/>
        <w:left w:val="none" w:sz="0" w:space="0" w:color="auto"/>
        <w:bottom w:val="none" w:sz="0" w:space="0" w:color="auto"/>
        <w:right w:val="none" w:sz="0" w:space="0" w:color="auto"/>
      </w:divBdr>
    </w:div>
    <w:div w:id="321008314">
      <w:bodyDiv w:val="1"/>
      <w:marLeft w:val="0"/>
      <w:marRight w:val="0"/>
      <w:marTop w:val="0"/>
      <w:marBottom w:val="0"/>
      <w:divBdr>
        <w:top w:val="none" w:sz="0" w:space="0" w:color="auto"/>
        <w:left w:val="none" w:sz="0" w:space="0" w:color="auto"/>
        <w:bottom w:val="none" w:sz="0" w:space="0" w:color="auto"/>
        <w:right w:val="none" w:sz="0" w:space="0" w:color="auto"/>
      </w:divBdr>
    </w:div>
    <w:div w:id="427315352">
      <w:bodyDiv w:val="1"/>
      <w:marLeft w:val="0"/>
      <w:marRight w:val="0"/>
      <w:marTop w:val="0"/>
      <w:marBottom w:val="0"/>
      <w:divBdr>
        <w:top w:val="none" w:sz="0" w:space="0" w:color="auto"/>
        <w:left w:val="none" w:sz="0" w:space="0" w:color="auto"/>
        <w:bottom w:val="none" w:sz="0" w:space="0" w:color="auto"/>
        <w:right w:val="none" w:sz="0" w:space="0" w:color="auto"/>
      </w:divBdr>
    </w:div>
    <w:div w:id="596642513">
      <w:bodyDiv w:val="1"/>
      <w:marLeft w:val="0"/>
      <w:marRight w:val="0"/>
      <w:marTop w:val="0"/>
      <w:marBottom w:val="0"/>
      <w:divBdr>
        <w:top w:val="none" w:sz="0" w:space="0" w:color="auto"/>
        <w:left w:val="none" w:sz="0" w:space="0" w:color="auto"/>
        <w:bottom w:val="none" w:sz="0" w:space="0" w:color="auto"/>
        <w:right w:val="none" w:sz="0" w:space="0" w:color="auto"/>
      </w:divBdr>
    </w:div>
    <w:div w:id="648755034">
      <w:bodyDiv w:val="1"/>
      <w:marLeft w:val="0"/>
      <w:marRight w:val="0"/>
      <w:marTop w:val="0"/>
      <w:marBottom w:val="0"/>
      <w:divBdr>
        <w:top w:val="none" w:sz="0" w:space="0" w:color="auto"/>
        <w:left w:val="none" w:sz="0" w:space="0" w:color="auto"/>
        <w:bottom w:val="none" w:sz="0" w:space="0" w:color="auto"/>
        <w:right w:val="none" w:sz="0" w:space="0" w:color="auto"/>
      </w:divBdr>
    </w:div>
    <w:div w:id="757680888">
      <w:bodyDiv w:val="1"/>
      <w:marLeft w:val="0"/>
      <w:marRight w:val="0"/>
      <w:marTop w:val="0"/>
      <w:marBottom w:val="0"/>
      <w:divBdr>
        <w:top w:val="none" w:sz="0" w:space="0" w:color="auto"/>
        <w:left w:val="none" w:sz="0" w:space="0" w:color="auto"/>
        <w:bottom w:val="none" w:sz="0" w:space="0" w:color="auto"/>
        <w:right w:val="none" w:sz="0" w:space="0" w:color="auto"/>
      </w:divBdr>
    </w:div>
    <w:div w:id="978270271">
      <w:bodyDiv w:val="1"/>
      <w:marLeft w:val="0"/>
      <w:marRight w:val="0"/>
      <w:marTop w:val="0"/>
      <w:marBottom w:val="0"/>
      <w:divBdr>
        <w:top w:val="none" w:sz="0" w:space="0" w:color="auto"/>
        <w:left w:val="none" w:sz="0" w:space="0" w:color="auto"/>
        <w:bottom w:val="none" w:sz="0" w:space="0" w:color="auto"/>
        <w:right w:val="none" w:sz="0" w:space="0" w:color="auto"/>
      </w:divBdr>
      <w:divsChild>
        <w:div w:id="67462703">
          <w:marLeft w:val="0"/>
          <w:marRight w:val="0"/>
          <w:marTop w:val="0"/>
          <w:marBottom w:val="0"/>
          <w:divBdr>
            <w:top w:val="none" w:sz="0" w:space="0" w:color="auto"/>
            <w:left w:val="none" w:sz="0" w:space="0" w:color="auto"/>
            <w:bottom w:val="none" w:sz="0" w:space="0" w:color="auto"/>
            <w:right w:val="none" w:sz="0" w:space="0" w:color="auto"/>
          </w:divBdr>
        </w:div>
        <w:div w:id="584219900">
          <w:marLeft w:val="0"/>
          <w:marRight w:val="0"/>
          <w:marTop w:val="0"/>
          <w:marBottom w:val="0"/>
          <w:divBdr>
            <w:top w:val="none" w:sz="0" w:space="0" w:color="auto"/>
            <w:left w:val="none" w:sz="0" w:space="0" w:color="auto"/>
            <w:bottom w:val="none" w:sz="0" w:space="0" w:color="auto"/>
            <w:right w:val="none" w:sz="0" w:space="0" w:color="auto"/>
          </w:divBdr>
        </w:div>
        <w:div w:id="844321995">
          <w:marLeft w:val="0"/>
          <w:marRight w:val="0"/>
          <w:marTop w:val="0"/>
          <w:marBottom w:val="0"/>
          <w:divBdr>
            <w:top w:val="none" w:sz="0" w:space="0" w:color="auto"/>
            <w:left w:val="none" w:sz="0" w:space="0" w:color="auto"/>
            <w:bottom w:val="none" w:sz="0" w:space="0" w:color="auto"/>
            <w:right w:val="none" w:sz="0" w:space="0" w:color="auto"/>
          </w:divBdr>
        </w:div>
      </w:divsChild>
    </w:div>
    <w:div w:id="985209179">
      <w:bodyDiv w:val="1"/>
      <w:marLeft w:val="0"/>
      <w:marRight w:val="0"/>
      <w:marTop w:val="0"/>
      <w:marBottom w:val="0"/>
      <w:divBdr>
        <w:top w:val="none" w:sz="0" w:space="0" w:color="auto"/>
        <w:left w:val="none" w:sz="0" w:space="0" w:color="auto"/>
        <w:bottom w:val="none" w:sz="0" w:space="0" w:color="auto"/>
        <w:right w:val="none" w:sz="0" w:space="0" w:color="auto"/>
      </w:divBdr>
    </w:div>
    <w:div w:id="1281297663">
      <w:bodyDiv w:val="1"/>
      <w:marLeft w:val="0"/>
      <w:marRight w:val="0"/>
      <w:marTop w:val="0"/>
      <w:marBottom w:val="0"/>
      <w:divBdr>
        <w:top w:val="none" w:sz="0" w:space="0" w:color="auto"/>
        <w:left w:val="none" w:sz="0" w:space="0" w:color="auto"/>
        <w:bottom w:val="none" w:sz="0" w:space="0" w:color="auto"/>
        <w:right w:val="none" w:sz="0" w:space="0" w:color="auto"/>
      </w:divBdr>
    </w:div>
    <w:div w:id="1454907336">
      <w:bodyDiv w:val="1"/>
      <w:marLeft w:val="0"/>
      <w:marRight w:val="0"/>
      <w:marTop w:val="0"/>
      <w:marBottom w:val="0"/>
      <w:divBdr>
        <w:top w:val="none" w:sz="0" w:space="0" w:color="auto"/>
        <w:left w:val="none" w:sz="0" w:space="0" w:color="auto"/>
        <w:bottom w:val="none" w:sz="0" w:space="0" w:color="auto"/>
        <w:right w:val="none" w:sz="0" w:space="0" w:color="auto"/>
      </w:divBdr>
      <w:divsChild>
        <w:div w:id="109975114">
          <w:marLeft w:val="0"/>
          <w:marRight w:val="0"/>
          <w:marTop w:val="0"/>
          <w:marBottom w:val="0"/>
          <w:divBdr>
            <w:top w:val="none" w:sz="0" w:space="0" w:color="auto"/>
            <w:left w:val="none" w:sz="0" w:space="0" w:color="auto"/>
            <w:bottom w:val="none" w:sz="0" w:space="0" w:color="auto"/>
            <w:right w:val="none" w:sz="0" w:space="0" w:color="auto"/>
          </w:divBdr>
        </w:div>
        <w:div w:id="130708279">
          <w:marLeft w:val="0"/>
          <w:marRight w:val="0"/>
          <w:marTop w:val="0"/>
          <w:marBottom w:val="0"/>
          <w:divBdr>
            <w:top w:val="none" w:sz="0" w:space="0" w:color="auto"/>
            <w:left w:val="none" w:sz="0" w:space="0" w:color="auto"/>
            <w:bottom w:val="none" w:sz="0" w:space="0" w:color="auto"/>
            <w:right w:val="none" w:sz="0" w:space="0" w:color="auto"/>
          </w:divBdr>
        </w:div>
        <w:div w:id="234971959">
          <w:marLeft w:val="0"/>
          <w:marRight w:val="0"/>
          <w:marTop w:val="0"/>
          <w:marBottom w:val="0"/>
          <w:divBdr>
            <w:top w:val="none" w:sz="0" w:space="0" w:color="auto"/>
            <w:left w:val="none" w:sz="0" w:space="0" w:color="auto"/>
            <w:bottom w:val="none" w:sz="0" w:space="0" w:color="auto"/>
            <w:right w:val="none" w:sz="0" w:space="0" w:color="auto"/>
          </w:divBdr>
        </w:div>
        <w:div w:id="455417925">
          <w:marLeft w:val="0"/>
          <w:marRight w:val="0"/>
          <w:marTop w:val="0"/>
          <w:marBottom w:val="0"/>
          <w:divBdr>
            <w:top w:val="none" w:sz="0" w:space="0" w:color="auto"/>
            <w:left w:val="none" w:sz="0" w:space="0" w:color="auto"/>
            <w:bottom w:val="none" w:sz="0" w:space="0" w:color="auto"/>
            <w:right w:val="none" w:sz="0" w:space="0" w:color="auto"/>
          </w:divBdr>
        </w:div>
        <w:div w:id="485514667">
          <w:marLeft w:val="0"/>
          <w:marRight w:val="0"/>
          <w:marTop w:val="0"/>
          <w:marBottom w:val="0"/>
          <w:divBdr>
            <w:top w:val="none" w:sz="0" w:space="0" w:color="auto"/>
            <w:left w:val="none" w:sz="0" w:space="0" w:color="auto"/>
            <w:bottom w:val="none" w:sz="0" w:space="0" w:color="auto"/>
            <w:right w:val="none" w:sz="0" w:space="0" w:color="auto"/>
          </w:divBdr>
        </w:div>
        <w:div w:id="885526491">
          <w:marLeft w:val="0"/>
          <w:marRight w:val="0"/>
          <w:marTop w:val="0"/>
          <w:marBottom w:val="0"/>
          <w:divBdr>
            <w:top w:val="none" w:sz="0" w:space="0" w:color="auto"/>
            <w:left w:val="none" w:sz="0" w:space="0" w:color="auto"/>
            <w:bottom w:val="none" w:sz="0" w:space="0" w:color="auto"/>
            <w:right w:val="none" w:sz="0" w:space="0" w:color="auto"/>
          </w:divBdr>
        </w:div>
        <w:div w:id="1215000474">
          <w:marLeft w:val="0"/>
          <w:marRight w:val="0"/>
          <w:marTop w:val="0"/>
          <w:marBottom w:val="0"/>
          <w:divBdr>
            <w:top w:val="none" w:sz="0" w:space="0" w:color="auto"/>
            <w:left w:val="none" w:sz="0" w:space="0" w:color="auto"/>
            <w:bottom w:val="none" w:sz="0" w:space="0" w:color="auto"/>
            <w:right w:val="none" w:sz="0" w:space="0" w:color="auto"/>
          </w:divBdr>
        </w:div>
        <w:div w:id="1281768281">
          <w:marLeft w:val="0"/>
          <w:marRight w:val="0"/>
          <w:marTop w:val="0"/>
          <w:marBottom w:val="0"/>
          <w:divBdr>
            <w:top w:val="none" w:sz="0" w:space="0" w:color="auto"/>
            <w:left w:val="none" w:sz="0" w:space="0" w:color="auto"/>
            <w:bottom w:val="none" w:sz="0" w:space="0" w:color="auto"/>
            <w:right w:val="none" w:sz="0" w:space="0" w:color="auto"/>
          </w:divBdr>
        </w:div>
        <w:div w:id="1566182241">
          <w:marLeft w:val="0"/>
          <w:marRight w:val="0"/>
          <w:marTop w:val="0"/>
          <w:marBottom w:val="0"/>
          <w:divBdr>
            <w:top w:val="none" w:sz="0" w:space="0" w:color="auto"/>
            <w:left w:val="none" w:sz="0" w:space="0" w:color="auto"/>
            <w:bottom w:val="none" w:sz="0" w:space="0" w:color="auto"/>
            <w:right w:val="none" w:sz="0" w:space="0" w:color="auto"/>
          </w:divBdr>
        </w:div>
        <w:div w:id="2026243771">
          <w:marLeft w:val="0"/>
          <w:marRight w:val="0"/>
          <w:marTop w:val="0"/>
          <w:marBottom w:val="0"/>
          <w:divBdr>
            <w:top w:val="none" w:sz="0" w:space="0" w:color="auto"/>
            <w:left w:val="none" w:sz="0" w:space="0" w:color="auto"/>
            <w:bottom w:val="none" w:sz="0" w:space="0" w:color="auto"/>
            <w:right w:val="none" w:sz="0" w:space="0" w:color="auto"/>
          </w:divBdr>
        </w:div>
      </w:divsChild>
    </w:div>
    <w:div w:id="1515653868">
      <w:bodyDiv w:val="1"/>
      <w:marLeft w:val="0"/>
      <w:marRight w:val="0"/>
      <w:marTop w:val="0"/>
      <w:marBottom w:val="0"/>
      <w:divBdr>
        <w:top w:val="none" w:sz="0" w:space="0" w:color="auto"/>
        <w:left w:val="none" w:sz="0" w:space="0" w:color="auto"/>
        <w:bottom w:val="none" w:sz="0" w:space="0" w:color="auto"/>
        <w:right w:val="none" w:sz="0" w:space="0" w:color="auto"/>
      </w:divBdr>
    </w:div>
    <w:div w:id="1602949130">
      <w:bodyDiv w:val="1"/>
      <w:marLeft w:val="0"/>
      <w:marRight w:val="0"/>
      <w:marTop w:val="0"/>
      <w:marBottom w:val="0"/>
      <w:divBdr>
        <w:top w:val="none" w:sz="0" w:space="0" w:color="auto"/>
        <w:left w:val="none" w:sz="0" w:space="0" w:color="auto"/>
        <w:bottom w:val="none" w:sz="0" w:space="0" w:color="auto"/>
        <w:right w:val="none" w:sz="0" w:space="0" w:color="auto"/>
      </w:divBdr>
    </w:div>
    <w:div w:id="1744644560">
      <w:bodyDiv w:val="1"/>
      <w:marLeft w:val="0"/>
      <w:marRight w:val="0"/>
      <w:marTop w:val="0"/>
      <w:marBottom w:val="0"/>
      <w:divBdr>
        <w:top w:val="none" w:sz="0" w:space="0" w:color="auto"/>
        <w:left w:val="none" w:sz="0" w:space="0" w:color="auto"/>
        <w:bottom w:val="none" w:sz="0" w:space="0" w:color="auto"/>
        <w:right w:val="none" w:sz="0" w:space="0" w:color="auto"/>
      </w:divBdr>
    </w:div>
    <w:div w:id="1771315727">
      <w:bodyDiv w:val="1"/>
      <w:marLeft w:val="0"/>
      <w:marRight w:val="0"/>
      <w:marTop w:val="0"/>
      <w:marBottom w:val="0"/>
      <w:divBdr>
        <w:top w:val="none" w:sz="0" w:space="0" w:color="auto"/>
        <w:left w:val="none" w:sz="0" w:space="0" w:color="auto"/>
        <w:bottom w:val="none" w:sz="0" w:space="0" w:color="auto"/>
        <w:right w:val="none" w:sz="0" w:space="0" w:color="auto"/>
      </w:divBdr>
    </w:div>
    <w:div w:id="20137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2/27?locale=LV" TargetMode="External"/><Relationship Id="rId13" Type="http://schemas.openxmlformats.org/officeDocument/2006/relationships/hyperlink" Target="http://eur-lex.europa.eu/eli/dir/2012/27?locale=LV"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dir/2006/32?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8?locale=LV"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eur-lex.europa.eu/eli/dir/2010/30?locale=LV" TargetMode="External"/><Relationship Id="rId19" Type="http://schemas.openxmlformats.org/officeDocument/2006/relationships/hyperlink" Target="mailto:Ieva.Karklina@em.gov.lv" TargetMode="External"/><Relationship Id="rId4" Type="http://schemas.openxmlformats.org/officeDocument/2006/relationships/settings" Target="settings.xml"/><Relationship Id="rId9" Type="http://schemas.openxmlformats.org/officeDocument/2006/relationships/hyperlink" Target="http://eur-lex.europa.eu/eli/dir/2009/125?locale=LV"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kumi.lv/doc.php?id=262535" TargetMode="External"/><Relationship Id="rId13" Type="http://schemas.openxmlformats.org/officeDocument/2006/relationships/hyperlink" Target="https://likumi.lv/ta/id/285878-energoefektivitates-monitoringa-un-piemerojama-energoparvaldibas-sistemas-standarta-noteikumi" TargetMode="External"/><Relationship Id="rId3" Type="http://schemas.openxmlformats.org/officeDocument/2006/relationships/hyperlink" Target="http://eur-lex.europa.eu/eli/dir/2010/30?locale=LV" TargetMode="External"/><Relationship Id="rId7" Type="http://schemas.openxmlformats.org/officeDocument/2006/relationships/hyperlink" Target="http://eur-lex.europa.eu/LexUriServ/LexUriServ.do?uri=COM:2010:2020:FIN:LV:PDF" TargetMode="External"/><Relationship Id="rId12" Type="http://schemas.openxmlformats.org/officeDocument/2006/relationships/hyperlink" Target="https://www.em.gov.lv/lv/nozares_politika/energoefektivitate_un_siltumapgade/energoefektivitate/energijas_ietaupijumu_katalogs/" TargetMode="External"/><Relationship Id="rId2" Type="http://schemas.openxmlformats.org/officeDocument/2006/relationships/hyperlink" Target="http://eur-lex.europa.eu/eli/dir/2009/125?locale=LV" TargetMode="External"/><Relationship Id="rId16" Type="http://schemas.openxmlformats.org/officeDocument/2006/relationships/hyperlink" Target="https://www.em.gov.lv/lv/nozares_politika/energoefektivitate_un_siltumapgade/energoefektivitate/energijas_ietaupijumu_zinosana/" TargetMode="External"/><Relationship Id="rId1" Type="http://schemas.openxmlformats.org/officeDocument/2006/relationships/hyperlink" Target="http://eur-lex.europa.eu/eli/dir/2012/27?locale=LV" TargetMode="External"/><Relationship Id="rId6" Type="http://schemas.openxmlformats.org/officeDocument/2006/relationships/hyperlink" Target="http://eur-lex.europa.eu/LexUriServ/LexUriServ.do?uri=OJ:L:2012:315:0001:0056:LV:PDF" TargetMode="External"/><Relationship Id="rId11" Type="http://schemas.openxmlformats.org/officeDocument/2006/relationships/hyperlink" Target="http://likumi.lv/doc.php?id=280932" TargetMode="External"/><Relationship Id="rId5" Type="http://schemas.openxmlformats.org/officeDocument/2006/relationships/hyperlink" Target="http://eur-lex.europa.eu/eli/dir/2006/32?locale=LV" TargetMode="External"/><Relationship Id="rId15" Type="http://schemas.openxmlformats.org/officeDocument/2006/relationships/hyperlink" Target="https://www.em.gov.lv/lv/nozares_politika/energoefektivitate_un_siltumapgade/statistika_un_petijumi/" TargetMode="External"/><Relationship Id="rId10" Type="http://schemas.openxmlformats.org/officeDocument/2006/relationships/hyperlink" Target="http://polsis.mk.gov.lv/documents/4247" TargetMode="External"/><Relationship Id="rId4" Type="http://schemas.openxmlformats.org/officeDocument/2006/relationships/hyperlink" Target="http://eur-lex.europa.eu/eli/dir/2004/8?locale=LV" TargetMode="External"/><Relationship Id="rId9" Type="http://schemas.openxmlformats.org/officeDocument/2006/relationships/hyperlink" Target="http://likumi.lv/ta/id/280236-par-energetikas-attistibas-pamatnostadnem-2016-2020-gadam" TargetMode="External"/><Relationship Id="rId14" Type="http://schemas.openxmlformats.org/officeDocument/2006/relationships/hyperlink" Target="http://eur-lex.europa.eu/legal-content/EN/TXT/PDF/?uri=CELEX:52013SC0451&amp;from=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klinai\Desktop\Copy%20of%202_pielikums_EM_Alternat&#299;vie_pas&#257;kumi_07032916%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klinai\Downloads\ENG00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511661571528"/>
          <c:y val="3.4147297086807624E-2"/>
          <c:w val="0.85377550240162914"/>
          <c:h val="0.5612343684015253"/>
        </c:manualLayout>
      </c:layout>
      <c:barChart>
        <c:barDir val="col"/>
        <c:grouping val="stacked"/>
        <c:varyColors val="0"/>
        <c:ser>
          <c:idx val="0"/>
          <c:order val="0"/>
          <c:tx>
            <c:strRef>
              <c:f>Kopsavilkums!$N$62</c:f>
              <c:strCache>
                <c:ptCount val="1"/>
                <c:pt idx="0">
                  <c:v>EPS atbildīgo pušu, brīvprātīgo vienošanos un papildus alternatīvo pasākumu nepieciešamais enerģijas ietaupījums</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CA23-4CE8-A031-7BD5210BC9AA}"/>
                </c:ext>
              </c:extLst>
            </c:dLbl>
            <c:dLbl>
              <c:idx val="1"/>
              <c:delete val="1"/>
              <c:extLst>
                <c:ext xmlns:c15="http://schemas.microsoft.com/office/drawing/2012/chart" uri="{CE6537A1-D6FC-4f65-9D91-7224C49458BB}"/>
                <c:ext xmlns:c16="http://schemas.microsoft.com/office/drawing/2014/chart" uri="{C3380CC4-5D6E-409C-BE32-E72D297353CC}">
                  <c16:uniqueId val="{00000001-CA23-4CE8-A031-7BD5210BC9AA}"/>
                </c:ext>
              </c:extLst>
            </c:dLbl>
            <c:dLbl>
              <c:idx val="2"/>
              <c:delete val="1"/>
              <c:extLst>
                <c:ext xmlns:c15="http://schemas.microsoft.com/office/drawing/2012/chart" uri="{CE6537A1-D6FC-4f65-9D91-7224C49458BB}"/>
                <c:ext xmlns:c16="http://schemas.microsoft.com/office/drawing/2014/chart" uri="{C3380CC4-5D6E-409C-BE32-E72D297353CC}">
                  <c16:uniqueId val="{00000002-CA23-4CE8-A031-7BD5210BC9A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Kopsavilkums!$G$62:$M$62</c:f>
              <c:numCache>
                <c:formatCode>0.0</c:formatCode>
                <c:ptCount val="7"/>
                <c:pt idx="0">
                  <c:v>0</c:v>
                </c:pt>
                <c:pt idx="1">
                  <c:v>0</c:v>
                </c:pt>
                <c:pt idx="2">
                  <c:v>0</c:v>
                </c:pt>
                <c:pt idx="3">
                  <c:v>539.28402158513359</c:v>
                </c:pt>
                <c:pt idx="4">
                  <c:v>1078.5680431702672</c:v>
                </c:pt>
                <c:pt idx="5">
                  <c:v>1617.8520647554008</c:v>
                </c:pt>
                <c:pt idx="6">
                  <c:v>2157.1360863405343</c:v>
                </c:pt>
              </c:numCache>
            </c:numRef>
          </c:val>
          <c:extLst>
            <c:ext xmlns:c16="http://schemas.microsoft.com/office/drawing/2014/chart" uri="{C3380CC4-5D6E-409C-BE32-E72D297353CC}">
              <c16:uniqueId val="{00000003-CA23-4CE8-A031-7BD5210BC9AA}"/>
            </c:ext>
          </c:extLst>
        </c:ser>
        <c:ser>
          <c:idx val="1"/>
          <c:order val="1"/>
          <c:tx>
            <c:strRef>
              <c:f>Kopsavilkums!$N$60</c:f>
              <c:strCache>
                <c:ptCount val="1"/>
                <c:pt idx="0">
                  <c:v>Prognozētais ietaupījums par īstenotajiem un plānotajiem pasākumiem, kuru ietaupījums vēl tiks uzskaitīts monitoringa sistēmas ietvaros (2. un 3. tabula)</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Kopsavilkums!$G$2:$M$2</c:f>
              <c:numCache>
                <c:formatCode>General</c:formatCode>
                <c:ptCount val="7"/>
                <c:pt idx="0">
                  <c:v>2014</c:v>
                </c:pt>
                <c:pt idx="1">
                  <c:v>2015</c:v>
                </c:pt>
                <c:pt idx="2">
                  <c:v>2016</c:v>
                </c:pt>
                <c:pt idx="3">
                  <c:v>2017</c:v>
                </c:pt>
                <c:pt idx="4">
                  <c:v>2018</c:v>
                </c:pt>
                <c:pt idx="5">
                  <c:v>2019</c:v>
                </c:pt>
                <c:pt idx="6">
                  <c:v>2020</c:v>
                </c:pt>
              </c:numCache>
            </c:numRef>
          </c:cat>
          <c:val>
            <c:numRef>
              <c:f>Kopsavilkums!$G$60:$M$60</c:f>
              <c:numCache>
                <c:formatCode>0.0</c:formatCode>
                <c:ptCount val="7"/>
                <c:pt idx="0">
                  <c:v>115.90263000000002</c:v>
                </c:pt>
                <c:pt idx="1">
                  <c:v>132.08934522882362</c:v>
                </c:pt>
                <c:pt idx="2">
                  <c:v>162.38712622555562</c:v>
                </c:pt>
                <c:pt idx="3">
                  <c:v>306.8944029844447</c:v>
                </c:pt>
                <c:pt idx="4">
                  <c:v>543.90587137841294</c:v>
                </c:pt>
                <c:pt idx="5">
                  <c:v>774.59760078317481</c:v>
                </c:pt>
                <c:pt idx="6">
                  <c:v>1025.3828075482538</c:v>
                </c:pt>
              </c:numCache>
            </c:numRef>
          </c:val>
          <c:extLst>
            <c:ext xmlns:c16="http://schemas.microsoft.com/office/drawing/2014/chart" uri="{C3380CC4-5D6E-409C-BE32-E72D297353CC}">
              <c16:uniqueId val="{00000004-CA23-4CE8-A031-7BD5210BC9AA}"/>
            </c:ext>
          </c:extLst>
        </c:ser>
        <c:ser>
          <c:idx val="2"/>
          <c:order val="2"/>
          <c:tx>
            <c:strRef>
              <c:f>Kopsavilkums!$N$61</c:f>
              <c:strCache>
                <c:ptCount val="1"/>
                <c:pt idx="0">
                  <c:v>Monitoringa sistēmas ietvaros jau uzskaitītais enerģijas ietaupījums (1. tabula)</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Kopsavilkums!$G$2:$M$2</c:f>
              <c:numCache>
                <c:formatCode>General</c:formatCode>
                <c:ptCount val="7"/>
                <c:pt idx="0">
                  <c:v>2014</c:v>
                </c:pt>
                <c:pt idx="1">
                  <c:v>2015</c:v>
                </c:pt>
                <c:pt idx="2">
                  <c:v>2016</c:v>
                </c:pt>
                <c:pt idx="3">
                  <c:v>2017</c:v>
                </c:pt>
                <c:pt idx="4">
                  <c:v>2018</c:v>
                </c:pt>
                <c:pt idx="5">
                  <c:v>2019</c:v>
                </c:pt>
                <c:pt idx="6">
                  <c:v>2020</c:v>
                </c:pt>
              </c:numCache>
            </c:numRef>
          </c:cat>
          <c:val>
            <c:numRef>
              <c:f>Kopsavilkums!$G$61:$M$61</c:f>
              <c:numCache>
                <c:formatCode>0.0</c:formatCode>
                <c:ptCount val="7"/>
                <c:pt idx="0">
                  <c:v>131.69999999999999</c:v>
                </c:pt>
                <c:pt idx="1">
                  <c:v>218.39999999999998</c:v>
                </c:pt>
                <c:pt idx="2">
                  <c:v>218.39999999999998</c:v>
                </c:pt>
                <c:pt idx="3">
                  <c:v>218.39999999999998</c:v>
                </c:pt>
                <c:pt idx="4">
                  <c:v>218.39999999999998</c:v>
                </c:pt>
                <c:pt idx="5">
                  <c:v>218.39999999999998</c:v>
                </c:pt>
                <c:pt idx="6">
                  <c:v>218.39999999999998</c:v>
                </c:pt>
              </c:numCache>
            </c:numRef>
          </c:val>
          <c:extLst>
            <c:ext xmlns:c16="http://schemas.microsoft.com/office/drawing/2014/chart" uri="{C3380CC4-5D6E-409C-BE32-E72D297353CC}">
              <c16:uniqueId val="{00000005-CA23-4CE8-A031-7BD5210BC9AA}"/>
            </c:ext>
          </c:extLst>
        </c:ser>
        <c:dLbls>
          <c:showLegendKey val="0"/>
          <c:showVal val="0"/>
          <c:showCatName val="0"/>
          <c:showSerName val="0"/>
          <c:showPercent val="0"/>
          <c:showBubbleSize val="0"/>
        </c:dLbls>
        <c:gapWidth val="219"/>
        <c:overlap val="100"/>
        <c:axId val="289523816"/>
        <c:axId val="322613088"/>
      </c:barChart>
      <c:catAx>
        <c:axId val="28952381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Gads</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2613088"/>
        <c:crosses val="autoZero"/>
        <c:auto val="1"/>
        <c:lblAlgn val="ctr"/>
        <c:lblOffset val="100"/>
        <c:noMultiLvlLbl val="0"/>
      </c:catAx>
      <c:valAx>
        <c:axId val="322613088"/>
        <c:scaling>
          <c:orientation val="minMax"/>
          <c:max val="3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GWh</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9523816"/>
        <c:crosses val="autoZero"/>
        <c:crossBetween val="between"/>
      </c:valAx>
      <c:spPr>
        <a:noFill/>
        <a:ln>
          <a:noFill/>
        </a:ln>
        <a:effectLst/>
      </c:spPr>
    </c:plotArea>
    <c:legend>
      <c:legendPos val="b"/>
      <c:layout>
        <c:manualLayout>
          <c:xMode val="edge"/>
          <c:yMode val="edge"/>
          <c:x val="5.5558156186466943E-2"/>
          <c:y val="0.70924945955989049"/>
          <c:w val="0.8888835371082352"/>
          <c:h val="0.2731195803418131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4203184576162"/>
          <c:y val="0.13335311346951195"/>
          <c:w val="0.27933715683404869"/>
          <c:h val="0.7332937730609761"/>
        </c:manualLayout>
      </c:layout>
      <c:pieChart>
        <c:varyColors val="1"/>
        <c:ser>
          <c:idx val="0"/>
          <c:order val="0"/>
          <c:spPr>
            <a:ln>
              <a:noFill/>
            </a:ln>
          </c:spPr>
          <c:dPt>
            <c:idx val="0"/>
            <c:bubble3D val="0"/>
            <c:spPr>
              <a:solidFill>
                <a:schemeClr val="accent6"/>
              </a:solidFill>
              <a:ln w="19050">
                <a:noFill/>
              </a:ln>
              <a:effectLst/>
            </c:spPr>
            <c:extLst>
              <c:ext xmlns:c16="http://schemas.microsoft.com/office/drawing/2014/chart" uri="{C3380CC4-5D6E-409C-BE32-E72D297353CC}">
                <c16:uniqueId val="{00000001-5211-4E19-8EEA-3E611637DEA3}"/>
              </c:ext>
            </c:extLst>
          </c:dPt>
          <c:dPt>
            <c:idx val="1"/>
            <c:bubble3D val="0"/>
            <c:spPr>
              <a:solidFill>
                <a:schemeClr val="accent5"/>
              </a:solidFill>
              <a:ln w="19050">
                <a:noFill/>
              </a:ln>
              <a:effectLst/>
            </c:spPr>
            <c:extLst>
              <c:ext xmlns:c16="http://schemas.microsoft.com/office/drawing/2014/chart" uri="{C3380CC4-5D6E-409C-BE32-E72D297353CC}">
                <c16:uniqueId val="{00000003-5211-4E19-8EEA-3E611637DEA3}"/>
              </c:ext>
            </c:extLst>
          </c:dPt>
          <c:dPt>
            <c:idx val="2"/>
            <c:bubble3D val="0"/>
            <c:spPr>
              <a:solidFill>
                <a:schemeClr val="accent4"/>
              </a:solidFill>
              <a:ln w="19050">
                <a:noFill/>
              </a:ln>
              <a:effectLst/>
            </c:spPr>
            <c:extLst>
              <c:ext xmlns:c16="http://schemas.microsoft.com/office/drawing/2014/chart" uri="{C3380CC4-5D6E-409C-BE32-E72D297353CC}">
                <c16:uniqueId val="{00000005-5211-4E19-8EEA-3E611637DEA3}"/>
              </c:ext>
            </c:extLst>
          </c:dPt>
          <c:dPt>
            <c:idx val="3"/>
            <c:bubble3D val="0"/>
            <c:spPr>
              <a:solidFill>
                <a:schemeClr val="accent6">
                  <a:lumMod val="60000"/>
                </a:schemeClr>
              </a:solidFill>
              <a:ln w="19050">
                <a:noFill/>
              </a:ln>
              <a:effectLst/>
            </c:spPr>
            <c:extLst>
              <c:ext xmlns:c16="http://schemas.microsoft.com/office/drawing/2014/chart" uri="{C3380CC4-5D6E-409C-BE32-E72D297353CC}">
                <c16:uniqueId val="{00000007-5211-4E19-8EEA-3E611637DEA3}"/>
              </c:ext>
            </c:extLst>
          </c:dPt>
          <c:dPt>
            <c:idx val="4"/>
            <c:bubble3D val="0"/>
            <c:spPr>
              <a:solidFill>
                <a:schemeClr val="accent5">
                  <a:lumMod val="60000"/>
                </a:schemeClr>
              </a:solidFill>
              <a:ln w="19050">
                <a:noFill/>
              </a:ln>
              <a:effectLst/>
            </c:spPr>
            <c:extLst>
              <c:ext xmlns:c16="http://schemas.microsoft.com/office/drawing/2014/chart" uri="{C3380CC4-5D6E-409C-BE32-E72D297353CC}">
                <c16:uniqueId val="{00000009-5211-4E19-8EEA-3E611637DEA3}"/>
              </c:ext>
            </c:extLst>
          </c:dPt>
          <c:dLbls>
            <c:spPr>
              <a:noFill/>
              <a:ln>
                <a:noFill/>
              </a:ln>
              <a:effectLst/>
            </c:spPr>
            <c:txPr>
              <a:bodyPr rot="0" vert="horz"/>
              <a:lstStyle/>
              <a:p>
                <a:pPr>
                  <a:defRPr/>
                </a:pPr>
                <a:endParaRPr lang="lv-LV"/>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'[ENG0020 (1).xlsx]ENG0020'!$D$6:$D$10</c:f>
              <c:strCache>
                <c:ptCount val="5"/>
                <c:pt idx="0">
                  <c:v>Transporta sektors</c:v>
                </c:pt>
                <c:pt idx="1">
                  <c:v>Rūpniecības sektors</c:v>
                </c:pt>
                <c:pt idx="2">
                  <c:v>Komerciālais un sabiedriskais sektors</c:v>
                </c:pt>
                <c:pt idx="3">
                  <c:v>Mājsaimniecību sektors</c:v>
                </c:pt>
                <c:pt idx="4">
                  <c:v>Lauksaimniecības, mežsaimniecības, zivsaimniecības sektors</c:v>
                </c:pt>
              </c:strCache>
            </c:strRef>
          </c:cat>
          <c:val>
            <c:numRef>
              <c:f>'[ENG0020 (1).xlsx]ENG0020'!$F$6:$F$10</c:f>
              <c:numCache>
                <c:formatCode>0.00</c:formatCode>
                <c:ptCount val="5"/>
                <c:pt idx="0">
                  <c:v>30.173470321026798</c:v>
                </c:pt>
                <c:pt idx="1">
                  <c:v>22.417609219231121</c:v>
                </c:pt>
                <c:pt idx="2">
                  <c:v>15.018444559617084</c:v>
                </c:pt>
                <c:pt idx="3">
                  <c:v>28.228407670497852</c:v>
                </c:pt>
                <c:pt idx="4">
                  <c:v>4.1620682296271454</c:v>
                </c:pt>
              </c:numCache>
            </c:numRef>
          </c:val>
          <c:extLst>
            <c:ext xmlns:c16="http://schemas.microsoft.com/office/drawing/2014/chart" uri="{C3380CC4-5D6E-409C-BE32-E72D297353CC}">
              <c16:uniqueId val="{0000000A-5211-4E19-8EEA-3E611637DEA3}"/>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7182069660195441"/>
          <c:y val="3.5387246430635892E-2"/>
          <c:w val="0.51155367632781645"/>
          <c:h val="0.93820410143673083"/>
        </c:manualLayout>
      </c:layout>
      <c:overlay val="0"/>
      <c:spPr>
        <a:noFill/>
        <a:ln>
          <a:noFill/>
        </a:ln>
        <a:effectLst/>
      </c:spPr>
      <c:txPr>
        <a:bodyPr rot="0" vert="horz"/>
        <a:lstStyle/>
        <a:p>
          <a:pPr rtl="0">
            <a:defRPr/>
          </a:pPr>
          <a:endParaRPr lang="lv-LV"/>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5D0E-8290-42AF-918B-07080C4A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4468</Words>
  <Characters>34580</Characters>
  <Application>Microsoft Office Word</Application>
  <DocSecurity>0</DocSecurity>
  <Lines>1383</Lines>
  <Paragraphs>302</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38746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Politikas pasākumu plāns</dc:title>
  <dc:subject/>
  <dc:creator>Ieva Kārkliņa</dc:creator>
  <cp:keywords/>
  <dc:description/>
  <cp:lastModifiedBy>Andžela Pētersone</cp:lastModifiedBy>
  <cp:revision>37</cp:revision>
  <cp:lastPrinted>2016-06-13T12:19:00Z</cp:lastPrinted>
  <dcterms:created xsi:type="dcterms:W3CDTF">2017-03-13T13:24:00Z</dcterms:created>
  <dcterms:modified xsi:type="dcterms:W3CDTF">2017-04-18T15:57:00Z</dcterms:modified>
  <cp:category>Energoefektivitāte</cp:category>
</cp:coreProperties>
</file>