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648C6" w14:textId="77777777" w:rsidR="00C051EF" w:rsidRPr="00E94E9B" w:rsidRDefault="00C051EF" w:rsidP="00C051EF">
      <w:pPr>
        <w:spacing w:after="120"/>
        <w:jc w:val="center"/>
        <w:rPr>
          <w:rFonts w:cs="Times New Roman"/>
          <w:b/>
          <w:sz w:val="28"/>
          <w:szCs w:val="28"/>
        </w:rPr>
      </w:pPr>
      <w:r w:rsidRPr="00E94E9B">
        <w:rPr>
          <w:rFonts w:cs="Times New Roman"/>
          <w:b/>
          <w:sz w:val="28"/>
          <w:szCs w:val="28"/>
        </w:rPr>
        <w:t>INFORMATĪVAIS ZIŅOJUMS</w:t>
      </w:r>
    </w:p>
    <w:p w14:paraId="5732A48D" w14:textId="6666F922" w:rsidR="00C051EF" w:rsidRPr="00E94E9B" w:rsidRDefault="00C051EF" w:rsidP="00C051EF">
      <w:pPr>
        <w:spacing w:after="120"/>
        <w:jc w:val="center"/>
        <w:rPr>
          <w:rFonts w:cs="Times New Roman"/>
          <w:b/>
          <w:sz w:val="28"/>
          <w:szCs w:val="28"/>
        </w:rPr>
      </w:pPr>
      <w:r>
        <w:rPr>
          <w:rFonts w:cs="Times New Roman"/>
          <w:b/>
          <w:sz w:val="28"/>
          <w:szCs w:val="28"/>
        </w:rPr>
        <w:t>par 2017</w:t>
      </w:r>
      <w:r w:rsidRPr="00E94E9B">
        <w:rPr>
          <w:rFonts w:cs="Times New Roman"/>
          <w:b/>
          <w:sz w:val="28"/>
          <w:szCs w:val="28"/>
        </w:rPr>
        <w:t>.</w:t>
      </w:r>
      <w:r>
        <w:rPr>
          <w:rFonts w:cs="Times New Roman"/>
          <w:b/>
          <w:sz w:val="28"/>
          <w:szCs w:val="28"/>
        </w:rPr>
        <w:t> </w:t>
      </w:r>
      <w:r w:rsidR="00952B97">
        <w:rPr>
          <w:rFonts w:cs="Times New Roman"/>
          <w:b/>
          <w:sz w:val="28"/>
          <w:szCs w:val="28"/>
        </w:rPr>
        <w:t>gada 18</w:t>
      </w:r>
      <w:r w:rsidR="0073393B">
        <w:rPr>
          <w:rFonts w:cs="Times New Roman"/>
          <w:b/>
          <w:sz w:val="28"/>
          <w:szCs w:val="28"/>
        </w:rPr>
        <w:t xml:space="preserve">. </w:t>
      </w:r>
      <w:r>
        <w:rPr>
          <w:rFonts w:cs="Times New Roman"/>
          <w:b/>
          <w:sz w:val="28"/>
          <w:szCs w:val="28"/>
        </w:rPr>
        <w:t>maija</w:t>
      </w:r>
      <w:r w:rsidRPr="00E94E9B">
        <w:rPr>
          <w:rFonts w:cs="Times New Roman"/>
          <w:b/>
          <w:sz w:val="28"/>
          <w:szCs w:val="28"/>
        </w:rPr>
        <w:t xml:space="preserve"> neformālajā Eiropas Savienības </w:t>
      </w:r>
      <w:r w:rsidR="00BA75AF">
        <w:rPr>
          <w:rFonts w:cs="Times New Roman"/>
          <w:b/>
          <w:sz w:val="28"/>
          <w:szCs w:val="28"/>
        </w:rPr>
        <w:t xml:space="preserve">transporta, telekomunikāciju un </w:t>
      </w:r>
      <w:r>
        <w:rPr>
          <w:rFonts w:cs="Times New Roman"/>
          <w:b/>
          <w:sz w:val="28"/>
          <w:szCs w:val="28"/>
        </w:rPr>
        <w:t>enerģētikas</w:t>
      </w:r>
      <w:r w:rsidRPr="00E94E9B">
        <w:rPr>
          <w:rFonts w:cs="Times New Roman"/>
          <w:b/>
          <w:sz w:val="28"/>
          <w:szCs w:val="28"/>
        </w:rPr>
        <w:t xml:space="preserve"> </w:t>
      </w:r>
      <w:r>
        <w:rPr>
          <w:rFonts w:cs="Times New Roman"/>
          <w:b/>
          <w:sz w:val="28"/>
          <w:szCs w:val="28"/>
        </w:rPr>
        <w:t xml:space="preserve">ministru </w:t>
      </w:r>
      <w:r w:rsidRPr="00E94E9B">
        <w:rPr>
          <w:rFonts w:cs="Times New Roman"/>
          <w:b/>
          <w:sz w:val="28"/>
          <w:szCs w:val="28"/>
        </w:rPr>
        <w:t>sanāksmē izskatāmajiem jautājumiem</w:t>
      </w:r>
    </w:p>
    <w:p w14:paraId="4CDFA025" w14:textId="77777777" w:rsidR="00646D92" w:rsidRDefault="00646D92"/>
    <w:p w14:paraId="3A0F8D00" w14:textId="77777777" w:rsidR="00C051EF" w:rsidRPr="00E94E9B" w:rsidRDefault="00C051EF" w:rsidP="00C051EF">
      <w:pPr>
        <w:shd w:val="clear" w:color="auto" w:fill="F2F2F2" w:themeFill="background1" w:themeFillShade="F2"/>
        <w:spacing w:after="120"/>
        <w:ind w:left="567" w:hanging="567"/>
        <w:rPr>
          <w:rFonts w:cs="Times New Roman"/>
          <w:b/>
          <w:sz w:val="28"/>
          <w:szCs w:val="28"/>
        </w:rPr>
      </w:pPr>
      <w:r w:rsidRPr="00E94E9B">
        <w:rPr>
          <w:rFonts w:cs="Times New Roman"/>
          <w:b/>
          <w:sz w:val="28"/>
          <w:szCs w:val="28"/>
        </w:rPr>
        <w:t>1.</w:t>
      </w:r>
      <w:r w:rsidRPr="00E94E9B">
        <w:rPr>
          <w:rFonts w:cs="Times New Roman"/>
          <w:b/>
          <w:sz w:val="28"/>
          <w:szCs w:val="28"/>
        </w:rPr>
        <w:tab/>
        <w:t xml:space="preserve">Neformālās </w:t>
      </w:r>
      <w:r>
        <w:rPr>
          <w:rFonts w:cs="Times New Roman"/>
          <w:b/>
          <w:sz w:val="28"/>
          <w:szCs w:val="28"/>
        </w:rPr>
        <w:t>enerģētikas</w:t>
      </w:r>
      <w:r w:rsidRPr="00E94E9B">
        <w:rPr>
          <w:rFonts w:cs="Times New Roman"/>
          <w:b/>
          <w:sz w:val="28"/>
          <w:szCs w:val="28"/>
        </w:rPr>
        <w:t xml:space="preserve"> </w:t>
      </w:r>
      <w:r>
        <w:rPr>
          <w:rFonts w:cs="Times New Roman"/>
          <w:b/>
          <w:sz w:val="28"/>
          <w:szCs w:val="28"/>
        </w:rPr>
        <w:t xml:space="preserve">ministru </w:t>
      </w:r>
      <w:r w:rsidRPr="00E94E9B">
        <w:rPr>
          <w:rFonts w:cs="Times New Roman"/>
          <w:b/>
          <w:sz w:val="28"/>
          <w:szCs w:val="28"/>
        </w:rPr>
        <w:t>sanāksmes darba kārtības jautājumi</w:t>
      </w:r>
    </w:p>
    <w:p w14:paraId="01A0FF83" w14:textId="77777777" w:rsidR="00C051EF" w:rsidRDefault="00C051EF" w:rsidP="00C051EF">
      <w:pPr>
        <w:pStyle w:val="NoSpacing"/>
        <w:spacing w:after="120"/>
        <w:ind w:firstLine="567"/>
        <w:rPr>
          <w:sz w:val="28"/>
        </w:rPr>
      </w:pPr>
      <w:r>
        <w:rPr>
          <w:sz w:val="28"/>
        </w:rPr>
        <w:t>Maltas prezidentūra 2017</w:t>
      </w:r>
      <w:r w:rsidRPr="00566C87">
        <w:rPr>
          <w:sz w:val="28"/>
        </w:rPr>
        <w:t>. gada</w:t>
      </w:r>
      <w:r>
        <w:rPr>
          <w:sz w:val="28"/>
        </w:rPr>
        <w:t xml:space="preserve"> </w:t>
      </w:r>
      <w:r w:rsidR="0073393B">
        <w:rPr>
          <w:sz w:val="28"/>
        </w:rPr>
        <w:t>18</w:t>
      </w:r>
      <w:r>
        <w:rPr>
          <w:sz w:val="28"/>
        </w:rPr>
        <w:t>.</w:t>
      </w:r>
      <w:r w:rsidR="0073393B">
        <w:rPr>
          <w:sz w:val="28"/>
        </w:rPr>
        <w:t xml:space="preserve"> </w:t>
      </w:r>
      <w:r>
        <w:rPr>
          <w:sz w:val="28"/>
        </w:rPr>
        <w:t>maijā</w:t>
      </w:r>
      <w:r w:rsidRPr="00566C87">
        <w:rPr>
          <w:sz w:val="28"/>
        </w:rPr>
        <w:t xml:space="preserve"> </w:t>
      </w:r>
      <w:proofErr w:type="spellStart"/>
      <w:r>
        <w:rPr>
          <w:sz w:val="28"/>
        </w:rPr>
        <w:t>Valletā</w:t>
      </w:r>
      <w:proofErr w:type="spellEnd"/>
      <w:r>
        <w:rPr>
          <w:sz w:val="28"/>
        </w:rPr>
        <w:t>, Maltā,</w:t>
      </w:r>
      <w:r w:rsidRPr="00566C87">
        <w:rPr>
          <w:sz w:val="28"/>
        </w:rPr>
        <w:t xml:space="preserve"> organizē neformālo Eiropas Savienības (turpmāk – ES) </w:t>
      </w:r>
      <w:r>
        <w:rPr>
          <w:sz w:val="28"/>
        </w:rPr>
        <w:t>enerģētikas</w:t>
      </w:r>
      <w:r w:rsidRPr="00566C87">
        <w:rPr>
          <w:sz w:val="28"/>
        </w:rPr>
        <w:t xml:space="preserve"> ministru sanāksmi (turpmāk – sanāksme</w:t>
      </w:r>
      <w:r>
        <w:rPr>
          <w:sz w:val="28"/>
        </w:rPr>
        <w:t>)</w:t>
      </w:r>
      <w:r w:rsidR="00CF637B">
        <w:rPr>
          <w:sz w:val="28"/>
        </w:rPr>
        <w:t>, kas tiks veltīta diskusijām par energoefektivitātes direktīvu</w:t>
      </w:r>
      <w:r w:rsidR="00484BA5">
        <w:rPr>
          <w:sz w:val="28"/>
        </w:rPr>
        <w:t xml:space="preserve"> un salu valstu izaicinājumiem tās ieviešanā. </w:t>
      </w:r>
    </w:p>
    <w:p w14:paraId="1876F525" w14:textId="77777777" w:rsidR="007F5064" w:rsidRDefault="00CF637B" w:rsidP="00484BA5">
      <w:pPr>
        <w:pStyle w:val="NoSpacing"/>
        <w:spacing w:after="120"/>
        <w:ind w:firstLine="567"/>
        <w:rPr>
          <w:sz w:val="28"/>
        </w:rPr>
      </w:pPr>
      <w:r>
        <w:rPr>
          <w:sz w:val="28"/>
        </w:rPr>
        <w:t xml:space="preserve">Sanāksmē plānotas divas </w:t>
      </w:r>
      <w:r w:rsidRPr="00C75AE5">
        <w:rPr>
          <w:sz w:val="28"/>
        </w:rPr>
        <w:t xml:space="preserve">darba sesijas, kuru laikā </w:t>
      </w:r>
      <w:r>
        <w:rPr>
          <w:sz w:val="28"/>
        </w:rPr>
        <w:t xml:space="preserve">tiks diskutēts par  energoefektivitātes aspektiem “Tīras enerģijas </w:t>
      </w:r>
      <w:proofErr w:type="spellStart"/>
      <w:r>
        <w:rPr>
          <w:sz w:val="28"/>
        </w:rPr>
        <w:t>pakotnes</w:t>
      </w:r>
      <w:proofErr w:type="spellEnd"/>
      <w:r>
        <w:rPr>
          <w:sz w:val="28"/>
        </w:rPr>
        <w:t xml:space="preserve"> visiem Eiropas iedzīvotājiem” ietvaros, kā arī </w:t>
      </w:r>
      <w:r w:rsidR="00484BA5">
        <w:rPr>
          <w:sz w:val="28"/>
        </w:rPr>
        <w:t xml:space="preserve">tiks prezentēti izaicinājumi un iespējas, ar ko saskaras salu valstis, pārejot uz tīru enerģiju. </w:t>
      </w:r>
      <w:r w:rsidR="007F5064">
        <w:rPr>
          <w:sz w:val="28"/>
        </w:rPr>
        <w:t>Pēc neformālās ES enerģētikas ministru sanāksmes norisināsies Augsta līmeņa neformālā tikšanās par energoefek</w:t>
      </w:r>
      <w:r w:rsidR="0073393B">
        <w:rPr>
          <w:sz w:val="28"/>
        </w:rPr>
        <w:t>tivitāti Vidusjūras reģionā.</w:t>
      </w:r>
    </w:p>
    <w:p w14:paraId="26A75AE5" w14:textId="77777777" w:rsidR="00952B97" w:rsidRDefault="00952B97" w:rsidP="00952B97">
      <w:pPr>
        <w:pStyle w:val="NoSpacing"/>
        <w:numPr>
          <w:ilvl w:val="0"/>
          <w:numId w:val="6"/>
        </w:numPr>
        <w:spacing w:after="120"/>
        <w:rPr>
          <w:sz w:val="28"/>
        </w:rPr>
      </w:pPr>
      <w:r w:rsidRPr="00952B97">
        <w:rPr>
          <w:b/>
          <w:sz w:val="28"/>
        </w:rPr>
        <w:t>ES energoefektivitātes ietvars 2030. gadam</w:t>
      </w:r>
    </w:p>
    <w:p w14:paraId="7D56C8FC" w14:textId="371CD9E5" w:rsidR="002C10FB" w:rsidRDefault="002C10FB" w:rsidP="00883B3D">
      <w:pPr>
        <w:pStyle w:val="NoSpacing"/>
        <w:spacing w:after="120"/>
        <w:ind w:firstLine="567"/>
        <w:rPr>
          <w:sz w:val="28"/>
        </w:rPr>
      </w:pPr>
      <w:r w:rsidRPr="002C10FB">
        <w:rPr>
          <w:sz w:val="28"/>
        </w:rPr>
        <w:t>ES energoefektivitātes ietvar</w:t>
      </w:r>
      <w:r>
        <w:rPr>
          <w:sz w:val="28"/>
        </w:rPr>
        <w:t>u</w:t>
      </w:r>
      <w:r w:rsidRPr="002C10FB">
        <w:rPr>
          <w:sz w:val="28"/>
        </w:rPr>
        <w:t xml:space="preserve"> 2030. gadam</w:t>
      </w:r>
      <w:r>
        <w:rPr>
          <w:sz w:val="28"/>
        </w:rPr>
        <w:t xml:space="preserve"> </w:t>
      </w:r>
      <w:r w:rsidRPr="002C10FB">
        <w:rPr>
          <w:sz w:val="28"/>
        </w:rPr>
        <w:t>“Tīr</w:t>
      </w:r>
      <w:r w:rsidR="00883B3D">
        <w:rPr>
          <w:sz w:val="28"/>
        </w:rPr>
        <w:t>ās</w:t>
      </w:r>
      <w:r w:rsidRPr="002C10FB">
        <w:rPr>
          <w:sz w:val="28"/>
        </w:rPr>
        <w:t xml:space="preserve"> enerģija </w:t>
      </w:r>
      <w:proofErr w:type="spellStart"/>
      <w:r w:rsidR="00883B3D">
        <w:rPr>
          <w:sz w:val="28"/>
        </w:rPr>
        <w:t>pakotnē</w:t>
      </w:r>
      <w:proofErr w:type="spellEnd"/>
      <w:r w:rsidR="006072B1" w:rsidRPr="006072B1">
        <w:t xml:space="preserve"> </w:t>
      </w:r>
      <w:r w:rsidR="006072B1" w:rsidRPr="006072B1">
        <w:rPr>
          <w:sz w:val="28"/>
        </w:rPr>
        <w:t>visiem Eiropas iedzīvotājiem</w:t>
      </w:r>
      <w:r w:rsidR="00883B3D">
        <w:rPr>
          <w:sz w:val="28"/>
        </w:rPr>
        <w:t>” veido</w:t>
      </w:r>
      <w:r w:rsidRPr="002C10FB">
        <w:rPr>
          <w:sz w:val="28"/>
        </w:rPr>
        <w:t xml:space="preserve"> </w:t>
      </w:r>
      <w:r w:rsidR="00BF38B7">
        <w:rPr>
          <w:sz w:val="28"/>
        </w:rPr>
        <w:t>vairāki</w:t>
      </w:r>
      <w:r w:rsidR="00BF38B7" w:rsidRPr="002C10FB">
        <w:rPr>
          <w:sz w:val="28"/>
        </w:rPr>
        <w:t xml:space="preserve"> </w:t>
      </w:r>
      <w:r w:rsidRPr="002C10FB">
        <w:rPr>
          <w:sz w:val="28"/>
        </w:rPr>
        <w:t>likumdošanas priekšlikum</w:t>
      </w:r>
      <w:r w:rsidR="00883B3D">
        <w:rPr>
          <w:sz w:val="28"/>
        </w:rPr>
        <w:t>i</w:t>
      </w:r>
      <w:r w:rsidR="00BF38B7">
        <w:rPr>
          <w:sz w:val="28"/>
        </w:rPr>
        <w:t>, t.sk.</w:t>
      </w:r>
      <w:r w:rsidR="00883B3D">
        <w:rPr>
          <w:sz w:val="28"/>
        </w:rPr>
        <w:t xml:space="preserve"> </w:t>
      </w:r>
      <w:r w:rsidRPr="002C10FB">
        <w:rPr>
          <w:sz w:val="28"/>
        </w:rPr>
        <w:t>Energoefektivitātes direktīvas pārskata priekšlikums</w:t>
      </w:r>
      <w:r w:rsidR="00883B3D">
        <w:rPr>
          <w:sz w:val="28"/>
        </w:rPr>
        <w:t xml:space="preserve"> (turpmāk – EED) un </w:t>
      </w:r>
      <w:r w:rsidRPr="002C10FB">
        <w:rPr>
          <w:sz w:val="28"/>
        </w:rPr>
        <w:t>Ēku energoefektivitātes direktīvas pārskata priekšlikums</w:t>
      </w:r>
      <w:r w:rsidR="00883B3D">
        <w:rPr>
          <w:sz w:val="28"/>
        </w:rPr>
        <w:t xml:space="preserve"> (turpmāk – EEBD).</w:t>
      </w:r>
      <w:r w:rsidR="00B4240D">
        <w:rPr>
          <w:sz w:val="28"/>
        </w:rPr>
        <w:t xml:space="preserve"> Papildus tam </w:t>
      </w:r>
      <w:proofErr w:type="spellStart"/>
      <w:r w:rsidR="00B4240D">
        <w:rPr>
          <w:sz w:val="28"/>
        </w:rPr>
        <w:t>pakotnē</w:t>
      </w:r>
      <w:proofErr w:type="spellEnd"/>
      <w:r w:rsidR="00B4240D">
        <w:rPr>
          <w:sz w:val="28"/>
        </w:rPr>
        <w:t xml:space="preserve"> ietverts</w:t>
      </w:r>
      <w:r w:rsidR="007C08F3">
        <w:rPr>
          <w:sz w:val="28"/>
        </w:rPr>
        <w:t xml:space="preserve"> </w:t>
      </w:r>
      <w:r w:rsidR="00B4240D" w:rsidRPr="00B4240D">
        <w:rPr>
          <w:sz w:val="28"/>
        </w:rPr>
        <w:t xml:space="preserve">Priekšlikums </w:t>
      </w:r>
      <w:r w:rsidR="00B4240D">
        <w:rPr>
          <w:sz w:val="28"/>
        </w:rPr>
        <w:t>r</w:t>
      </w:r>
      <w:r w:rsidR="00B4240D" w:rsidRPr="00B4240D">
        <w:rPr>
          <w:sz w:val="28"/>
        </w:rPr>
        <w:t>egulai par En</w:t>
      </w:r>
      <w:r w:rsidR="00B4240D">
        <w:rPr>
          <w:sz w:val="28"/>
        </w:rPr>
        <w:t>erģētikas savienības pārvaldību</w:t>
      </w:r>
      <w:r w:rsidR="00252435">
        <w:rPr>
          <w:sz w:val="28"/>
        </w:rPr>
        <w:t xml:space="preserve"> (turpmāk – Pārvaldības regula) </w:t>
      </w:r>
      <w:r w:rsidR="00B4240D">
        <w:rPr>
          <w:sz w:val="28"/>
        </w:rPr>
        <w:t>kas nosaka energoefektivitātes jomas plānošanas un ziņošanas prasības</w:t>
      </w:r>
      <w:r w:rsidR="00DC021A" w:rsidRPr="00DC021A">
        <w:t xml:space="preserve"> </w:t>
      </w:r>
      <w:r w:rsidR="00DC021A" w:rsidRPr="00DC021A">
        <w:rPr>
          <w:sz w:val="28"/>
        </w:rPr>
        <w:t>nolūk</w:t>
      </w:r>
      <w:r w:rsidR="00DC021A">
        <w:rPr>
          <w:sz w:val="28"/>
        </w:rPr>
        <w:t>ā</w:t>
      </w:r>
      <w:r w:rsidR="00DC021A" w:rsidRPr="00DC021A">
        <w:rPr>
          <w:sz w:val="28"/>
        </w:rPr>
        <w:t xml:space="preserve"> sekmēt klimata un enerģētikas politikas saskaņotību</w:t>
      </w:r>
      <w:r w:rsidR="00DC021A">
        <w:rPr>
          <w:sz w:val="28"/>
        </w:rPr>
        <w:t xml:space="preserve"> dalībvalstīs (turpmāk – DV)</w:t>
      </w:r>
      <w:r w:rsidR="00DC021A" w:rsidRPr="00DC021A">
        <w:rPr>
          <w:sz w:val="28"/>
        </w:rPr>
        <w:t>, paredzot integrētu nacionālo enerģētikas un klimata plānu izstrādi 2030. gadam.</w:t>
      </w:r>
    </w:p>
    <w:p w14:paraId="0569602D" w14:textId="6FBFE552" w:rsidR="00883B3D" w:rsidRDefault="00883B3D" w:rsidP="00883B3D">
      <w:pPr>
        <w:pStyle w:val="NoSpacing"/>
        <w:spacing w:after="120"/>
        <w:ind w:firstLine="567"/>
        <w:rPr>
          <w:sz w:val="28"/>
        </w:rPr>
      </w:pPr>
      <w:r w:rsidRPr="00B4240D">
        <w:rPr>
          <w:b/>
          <w:sz w:val="28"/>
        </w:rPr>
        <w:t>EED pārskata priekšlikums</w:t>
      </w:r>
      <w:r>
        <w:rPr>
          <w:sz w:val="28"/>
        </w:rPr>
        <w:t xml:space="preserve"> paredz ES noteikt </w:t>
      </w:r>
      <w:r w:rsidR="00BA75AF">
        <w:rPr>
          <w:sz w:val="28"/>
        </w:rPr>
        <w:t>s</w:t>
      </w:r>
      <w:r>
        <w:rPr>
          <w:sz w:val="28"/>
        </w:rPr>
        <w:t xml:space="preserve">aistošu </w:t>
      </w:r>
      <w:r w:rsidRPr="00883B3D">
        <w:rPr>
          <w:sz w:val="28"/>
        </w:rPr>
        <w:t>30%</w:t>
      </w:r>
      <w:r>
        <w:rPr>
          <w:sz w:val="28"/>
        </w:rPr>
        <w:t xml:space="preserve"> </w:t>
      </w:r>
      <w:r w:rsidRPr="00883B3D">
        <w:rPr>
          <w:sz w:val="28"/>
        </w:rPr>
        <w:t>energoefektivitātes mērķi 2030. gadam</w:t>
      </w:r>
      <w:r w:rsidR="00B4240D">
        <w:rPr>
          <w:rStyle w:val="FootnoteReference"/>
          <w:sz w:val="28"/>
        </w:rPr>
        <w:footnoteReference w:id="1"/>
      </w:r>
      <w:r w:rsidR="00DC021A">
        <w:rPr>
          <w:sz w:val="28"/>
        </w:rPr>
        <w:t>,</w:t>
      </w:r>
      <w:r w:rsidR="00B4240D">
        <w:rPr>
          <w:sz w:val="28"/>
        </w:rPr>
        <w:t xml:space="preserve"> </w:t>
      </w:r>
      <w:r w:rsidRPr="00883B3D">
        <w:rPr>
          <w:sz w:val="28"/>
        </w:rPr>
        <w:t xml:space="preserve">saglabāt  </w:t>
      </w:r>
      <w:r>
        <w:rPr>
          <w:sz w:val="28"/>
        </w:rPr>
        <w:t xml:space="preserve">obligātos valstu </w:t>
      </w:r>
      <w:r w:rsidRPr="00883B3D">
        <w:rPr>
          <w:sz w:val="28"/>
        </w:rPr>
        <w:t>ietaupījum</w:t>
      </w:r>
      <w:r w:rsidR="00B4240D">
        <w:rPr>
          <w:sz w:val="28"/>
        </w:rPr>
        <w:t>a</w:t>
      </w:r>
      <w:r w:rsidRPr="00883B3D">
        <w:rPr>
          <w:sz w:val="28"/>
        </w:rPr>
        <w:t xml:space="preserve"> </w:t>
      </w:r>
      <w:r>
        <w:rPr>
          <w:sz w:val="28"/>
        </w:rPr>
        <w:t xml:space="preserve">mērķus </w:t>
      </w:r>
      <w:r w:rsidRPr="00883B3D">
        <w:rPr>
          <w:sz w:val="28"/>
        </w:rPr>
        <w:t xml:space="preserve">enerģijas </w:t>
      </w:r>
      <w:proofErr w:type="spellStart"/>
      <w:r w:rsidRPr="00883B3D">
        <w:rPr>
          <w:sz w:val="28"/>
        </w:rPr>
        <w:t>galapatēriņā</w:t>
      </w:r>
      <w:proofErr w:type="spellEnd"/>
      <w:r w:rsidR="00B4240D">
        <w:rPr>
          <w:sz w:val="28"/>
        </w:rPr>
        <w:t xml:space="preserve">, kā arī </w:t>
      </w:r>
      <w:r w:rsidRPr="00883B3D">
        <w:rPr>
          <w:sz w:val="28"/>
        </w:rPr>
        <w:t>ieviest attālināti nolasāmus siltumenerģijas skaitītājus</w:t>
      </w:r>
      <w:r w:rsidR="00B4240D">
        <w:rPr>
          <w:sz w:val="28"/>
        </w:rPr>
        <w:t>. Ar priekšlikumu tiek pastiprinātas metodiskās un ziņošanas  prasības dalībvalstīm.</w:t>
      </w:r>
    </w:p>
    <w:p w14:paraId="369B5A84" w14:textId="77777777" w:rsidR="00D73F41" w:rsidRDefault="00DC021A" w:rsidP="00DC021A">
      <w:pPr>
        <w:pStyle w:val="NoSpacing"/>
        <w:spacing w:after="120"/>
        <w:ind w:firstLine="567"/>
        <w:rPr>
          <w:sz w:val="28"/>
        </w:rPr>
      </w:pPr>
      <w:r>
        <w:rPr>
          <w:sz w:val="28"/>
        </w:rPr>
        <w:t xml:space="preserve">Kopumā </w:t>
      </w:r>
      <w:r w:rsidRPr="00DC021A">
        <w:rPr>
          <w:sz w:val="28"/>
        </w:rPr>
        <w:t>Latvija atzinīgi vērtē priekšlikumu, lai nodrošinātu energoefektivitātes mērķu līdz 2020. un tālāk līdz 2030. gadam sasniegšanu</w:t>
      </w:r>
      <w:r w:rsidR="00D73F41">
        <w:rPr>
          <w:sz w:val="28"/>
        </w:rPr>
        <w:t>. E</w:t>
      </w:r>
      <w:r>
        <w:rPr>
          <w:sz w:val="28"/>
        </w:rPr>
        <w:t>nergoefektivitāte ir v</w:t>
      </w:r>
      <w:r w:rsidRPr="00DC021A">
        <w:rPr>
          <w:sz w:val="28"/>
        </w:rPr>
        <w:t>iens no Enerģētikas savienības stratēģijas stūrakmeņiem</w:t>
      </w:r>
      <w:r>
        <w:rPr>
          <w:sz w:val="28"/>
        </w:rPr>
        <w:t xml:space="preserve"> un tai ir </w:t>
      </w:r>
      <w:r w:rsidR="00D73F41">
        <w:rPr>
          <w:sz w:val="28"/>
        </w:rPr>
        <w:t xml:space="preserve">pozitīva ietekme uz klimata mērķu sasniegšanu, </w:t>
      </w:r>
      <w:r w:rsidRPr="00DC021A">
        <w:rPr>
          <w:sz w:val="28"/>
        </w:rPr>
        <w:t>nodarbinātības pieaugum</w:t>
      </w:r>
      <w:r w:rsidR="00D73F41">
        <w:rPr>
          <w:sz w:val="28"/>
        </w:rPr>
        <w:t>u</w:t>
      </w:r>
      <w:r w:rsidRPr="00DC021A">
        <w:rPr>
          <w:sz w:val="28"/>
        </w:rPr>
        <w:t xml:space="preserve"> un investīcij</w:t>
      </w:r>
      <w:r w:rsidR="00D73F41">
        <w:rPr>
          <w:sz w:val="28"/>
        </w:rPr>
        <w:t>ām</w:t>
      </w:r>
      <w:r w:rsidRPr="00DC021A">
        <w:rPr>
          <w:sz w:val="28"/>
        </w:rPr>
        <w:t xml:space="preserve">. </w:t>
      </w:r>
    </w:p>
    <w:p w14:paraId="00EC4E54" w14:textId="77777777" w:rsidR="00D73F41" w:rsidRDefault="00D73F41" w:rsidP="00D73F41">
      <w:pPr>
        <w:pStyle w:val="NoSpacing"/>
        <w:spacing w:after="120"/>
        <w:ind w:firstLine="567"/>
        <w:rPr>
          <w:sz w:val="28"/>
        </w:rPr>
      </w:pPr>
      <w:r>
        <w:rPr>
          <w:sz w:val="28"/>
        </w:rPr>
        <w:lastRenderedPageBreak/>
        <w:t xml:space="preserve">Latvija uzskata, ka EED </w:t>
      </w:r>
      <w:r w:rsidR="00DC021A" w:rsidRPr="00DC021A">
        <w:rPr>
          <w:sz w:val="28"/>
        </w:rPr>
        <w:t xml:space="preserve">ietvertajiem pasākumiem </w:t>
      </w:r>
      <w:r>
        <w:rPr>
          <w:sz w:val="28"/>
        </w:rPr>
        <w:t>ir</w:t>
      </w:r>
      <w:r w:rsidR="00DC021A" w:rsidRPr="00DC021A">
        <w:rPr>
          <w:sz w:val="28"/>
        </w:rPr>
        <w:t xml:space="preserve"> jāveicina ekonomiskā attīstība katrā valstī, kā arī jābūt skaidriem pasākumu īstenošanas </w:t>
      </w:r>
      <w:r w:rsidR="00DC021A" w:rsidRPr="00D73F41">
        <w:rPr>
          <w:sz w:val="28"/>
          <w:u w:val="single"/>
        </w:rPr>
        <w:t>finansēšanas avotiem pēc 2020. gada, tai skaitā ietverot ES fondu pieejamību.</w:t>
      </w:r>
    </w:p>
    <w:p w14:paraId="04858DDD" w14:textId="77777777" w:rsidR="00D73F41" w:rsidRDefault="00D73F41" w:rsidP="00D73F41">
      <w:pPr>
        <w:pStyle w:val="NoSpacing"/>
        <w:spacing w:after="120"/>
        <w:ind w:firstLine="567"/>
        <w:rPr>
          <w:sz w:val="28"/>
        </w:rPr>
      </w:pPr>
      <w:r w:rsidRPr="00D73F41">
        <w:rPr>
          <w:sz w:val="28"/>
          <w:u w:val="single"/>
        </w:rPr>
        <w:t>Latvij</w:t>
      </w:r>
      <w:r w:rsidR="00361193">
        <w:rPr>
          <w:sz w:val="28"/>
          <w:u w:val="single"/>
        </w:rPr>
        <w:t>a dod priekšroku indikatīvam 27</w:t>
      </w:r>
      <w:r w:rsidRPr="00D73F41">
        <w:rPr>
          <w:sz w:val="28"/>
          <w:u w:val="single"/>
        </w:rPr>
        <w:t xml:space="preserve">% ES līmeņa 2030. gada </w:t>
      </w:r>
      <w:r>
        <w:rPr>
          <w:sz w:val="28"/>
          <w:u w:val="single"/>
        </w:rPr>
        <w:t xml:space="preserve">energoefektivitātes </w:t>
      </w:r>
      <w:r w:rsidRPr="00D73F41">
        <w:rPr>
          <w:sz w:val="28"/>
          <w:u w:val="single"/>
        </w:rPr>
        <w:t>mērķim</w:t>
      </w:r>
      <w:r w:rsidRPr="00D73F41">
        <w:rPr>
          <w:sz w:val="28"/>
        </w:rPr>
        <w:t>, tomēr var būt elastīga attiecībā uz mē</w:t>
      </w:r>
      <w:r w:rsidR="00361193">
        <w:rPr>
          <w:sz w:val="28"/>
        </w:rPr>
        <w:t>rķa 30</w:t>
      </w:r>
      <w:r w:rsidRPr="00D73F41">
        <w:rPr>
          <w:sz w:val="28"/>
        </w:rPr>
        <w:t>% lielumu tikmēr, kamēr netiek noteikti obligāti mērķi dalībvalstu līmenī.</w:t>
      </w:r>
      <w:r>
        <w:rPr>
          <w:sz w:val="28"/>
        </w:rPr>
        <w:t xml:space="preserve"> Tas atbilst </w:t>
      </w:r>
      <w:r w:rsidRPr="00D73F41">
        <w:rPr>
          <w:sz w:val="28"/>
        </w:rPr>
        <w:t>2014. gada oktobra Eiropadomes diskusiju rezultātā pieņemt</w:t>
      </w:r>
      <w:r>
        <w:rPr>
          <w:sz w:val="28"/>
        </w:rPr>
        <w:t>ajiem</w:t>
      </w:r>
      <w:r w:rsidRPr="00D73F41">
        <w:rPr>
          <w:sz w:val="28"/>
        </w:rPr>
        <w:t xml:space="preserve"> secinājumi</w:t>
      </w:r>
      <w:r>
        <w:rPr>
          <w:sz w:val="28"/>
        </w:rPr>
        <w:t>em</w:t>
      </w:r>
      <w:r w:rsidRPr="00D73F41">
        <w:rPr>
          <w:sz w:val="28"/>
        </w:rPr>
        <w:t xml:space="preserve">, kas nosaka, ka šie mērķi ir indikatīvi ES līmenī un netiks pārvērsti par valstu līmenī saistošiem mērķiem.  </w:t>
      </w:r>
    </w:p>
    <w:p w14:paraId="12A0043F" w14:textId="77777777" w:rsidR="00D73F41" w:rsidRDefault="007B326B" w:rsidP="00D73F41">
      <w:pPr>
        <w:pStyle w:val="NoSpacing"/>
        <w:spacing w:after="120"/>
        <w:ind w:firstLine="567"/>
        <w:rPr>
          <w:sz w:val="28"/>
        </w:rPr>
      </w:pPr>
      <w:r w:rsidRPr="007B326B">
        <w:rPr>
          <w:sz w:val="28"/>
          <w:u w:val="single"/>
        </w:rPr>
        <w:t xml:space="preserve">Latvijai nav pieņemams obligāto saistību - </w:t>
      </w:r>
      <w:proofErr w:type="spellStart"/>
      <w:r w:rsidRPr="007B326B">
        <w:rPr>
          <w:sz w:val="28"/>
          <w:u w:val="single"/>
        </w:rPr>
        <w:t>galapatēriņa</w:t>
      </w:r>
      <w:proofErr w:type="spellEnd"/>
      <w:r w:rsidRPr="007B326B">
        <w:rPr>
          <w:sz w:val="28"/>
          <w:u w:val="single"/>
        </w:rPr>
        <w:t xml:space="preserve"> ietaupījuma kumulatīvā apjoma - būtisks pieaugums 2021.–2030. gada periodā</w:t>
      </w:r>
      <w:r w:rsidRPr="007B326B">
        <w:rPr>
          <w:sz w:val="28"/>
        </w:rPr>
        <w:t xml:space="preserve">. Ņemot vērā līdzšinējo pieredzi, Latvijai būs grūti izpildīt lielāku mērķi ar nacionālajiem finanšu resursiem, jo ilgtermiņa pasākumiem ir nepieciešami lieli sākotnējie </w:t>
      </w:r>
      <w:proofErr w:type="spellStart"/>
      <w:r w:rsidRPr="007B326B">
        <w:rPr>
          <w:sz w:val="28"/>
        </w:rPr>
        <w:t>kapiltālieguldījumi</w:t>
      </w:r>
      <w:proofErr w:type="spellEnd"/>
      <w:r w:rsidRPr="007B326B">
        <w:rPr>
          <w:sz w:val="28"/>
        </w:rPr>
        <w:t>. Pastāv bažas</w:t>
      </w:r>
      <w:r>
        <w:rPr>
          <w:sz w:val="28"/>
        </w:rPr>
        <w:t xml:space="preserve"> par e</w:t>
      </w:r>
      <w:r w:rsidRPr="007B326B">
        <w:rPr>
          <w:sz w:val="28"/>
        </w:rPr>
        <w:t>nerģijas patērētāju</w:t>
      </w:r>
      <w:r>
        <w:rPr>
          <w:sz w:val="28"/>
        </w:rPr>
        <w:t xml:space="preserve"> (</w:t>
      </w:r>
      <w:r w:rsidRPr="007B326B">
        <w:rPr>
          <w:sz w:val="28"/>
        </w:rPr>
        <w:t>galvenokārt mājsaimniecību un mazo un vidējo uzņēmumu</w:t>
      </w:r>
      <w:r>
        <w:rPr>
          <w:sz w:val="28"/>
        </w:rPr>
        <w:t>)</w:t>
      </w:r>
      <w:r w:rsidRPr="007B326B">
        <w:rPr>
          <w:sz w:val="28"/>
        </w:rPr>
        <w:t xml:space="preserve"> izmaksām, </w:t>
      </w:r>
      <w:r>
        <w:rPr>
          <w:sz w:val="28"/>
        </w:rPr>
        <w:t>jo ieguldījumu</w:t>
      </w:r>
      <w:r w:rsidRPr="007B326B">
        <w:rPr>
          <w:sz w:val="28"/>
        </w:rPr>
        <w:t xml:space="preserve"> sagaidāmais atmaksāšanās periods lielā daļā gadījumu būs garāks par 2030. gadu.</w:t>
      </w:r>
    </w:p>
    <w:p w14:paraId="247CD5C2" w14:textId="4D46789D" w:rsidR="00957DF4" w:rsidRDefault="007B326B" w:rsidP="00216411">
      <w:pPr>
        <w:pStyle w:val="NoSpacing"/>
        <w:spacing w:after="120"/>
        <w:ind w:firstLine="567"/>
        <w:rPr>
          <w:sz w:val="28"/>
        </w:rPr>
      </w:pPr>
      <w:r w:rsidRPr="007B326B">
        <w:rPr>
          <w:sz w:val="28"/>
          <w:u w:val="single"/>
        </w:rPr>
        <w:t>Tāpēc Latvija piedāvā ieviest vairākus papildu elastības variantus DV obligāto saistību aprēķinā</w:t>
      </w:r>
      <w:r>
        <w:rPr>
          <w:sz w:val="28"/>
        </w:rPr>
        <w:t xml:space="preserve">, tai skaitā </w:t>
      </w:r>
      <w:r w:rsidR="00216411">
        <w:rPr>
          <w:sz w:val="28"/>
        </w:rPr>
        <w:t xml:space="preserve">palielināt atļauto mērķa samazināšanas apjomu, </w:t>
      </w:r>
      <w:r w:rsidRPr="007B326B">
        <w:rPr>
          <w:sz w:val="28"/>
        </w:rPr>
        <w:t xml:space="preserve">izslēgt no aprēķina mērķa bāzes </w:t>
      </w:r>
      <w:r w:rsidR="0099109B" w:rsidRPr="00104FF1">
        <w:rPr>
          <w:noProof/>
          <w:sz w:val="28"/>
          <w:szCs w:val="28"/>
        </w:rPr>
        <w:t>siltumenerģijas daudzumu, kas no  augstas efektivitātes koģenerācijas iekārtām piegādāts centralizētas siltumapgādes sistēmas galapatērētājiem</w:t>
      </w:r>
      <w:r w:rsidRPr="007B326B">
        <w:rPr>
          <w:sz w:val="28"/>
        </w:rPr>
        <w:t xml:space="preserve"> un biomas</w:t>
      </w:r>
      <w:r w:rsidR="0099109B">
        <w:rPr>
          <w:sz w:val="28"/>
        </w:rPr>
        <w:t xml:space="preserve">as </w:t>
      </w:r>
      <w:r w:rsidR="0086461D">
        <w:rPr>
          <w:sz w:val="28"/>
        </w:rPr>
        <w:t>apjomu,</w:t>
      </w:r>
      <w:r w:rsidR="00A948AE">
        <w:rPr>
          <w:sz w:val="28"/>
        </w:rPr>
        <w:t xml:space="preserve"> un</w:t>
      </w:r>
      <w:r w:rsidR="0086461D">
        <w:rPr>
          <w:sz w:val="28"/>
        </w:rPr>
        <w:t xml:space="preserve"> </w:t>
      </w:r>
      <w:r w:rsidR="0099109B">
        <w:rPr>
          <w:sz w:val="28"/>
        </w:rPr>
        <w:t>ko izmanto</w:t>
      </w:r>
      <w:r w:rsidRPr="007B326B">
        <w:rPr>
          <w:sz w:val="28"/>
        </w:rPr>
        <w:t xml:space="preserve"> </w:t>
      </w:r>
      <w:r w:rsidR="0086461D">
        <w:rPr>
          <w:sz w:val="28"/>
        </w:rPr>
        <w:t>mājsaimniecības</w:t>
      </w:r>
      <w:r w:rsidRPr="007B326B">
        <w:rPr>
          <w:sz w:val="28"/>
        </w:rPr>
        <w:t xml:space="preserve"> kurinām</w:t>
      </w:r>
      <w:r w:rsidR="0086461D">
        <w:rPr>
          <w:sz w:val="28"/>
        </w:rPr>
        <w:t>o</w:t>
      </w:r>
      <w:r w:rsidRPr="007B326B">
        <w:rPr>
          <w:sz w:val="28"/>
        </w:rPr>
        <w:t xml:space="preserve"> koksn</w:t>
      </w:r>
      <w:r w:rsidR="0086461D">
        <w:rPr>
          <w:sz w:val="28"/>
        </w:rPr>
        <w:t>i</w:t>
      </w:r>
      <w:r w:rsidRPr="007B326B">
        <w:rPr>
          <w:sz w:val="28"/>
        </w:rPr>
        <w:t xml:space="preserve"> patēr</w:t>
      </w:r>
      <w:r w:rsidR="0086461D">
        <w:rPr>
          <w:sz w:val="28"/>
        </w:rPr>
        <w:t>ējošās iekārtās</w:t>
      </w:r>
      <w:r>
        <w:rPr>
          <w:sz w:val="28"/>
        </w:rPr>
        <w:t>, kā arī no</w:t>
      </w:r>
      <w:r w:rsidRPr="007B326B">
        <w:rPr>
          <w:sz w:val="28"/>
        </w:rPr>
        <w:t xml:space="preserve"> 2025. gada  nepiemērot prasību gūt ikgadējus jaunus ietaupījumus</w:t>
      </w:r>
      <w:r>
        <w:rPr>
          <w:sz w:val="28"/>
        </w:rPr>
        <w:t xml:space="preserve">. </w:t>
      </w:r>
      <w:r w:rsidRPr="007B326B">
        <w:rPr>
          <w:sz w:val="28"/>
        </w:rPr>
        <w:t xml:space="preserve"> </w:t>
      </w:r>
    </w:p>
    <w:p w14:paraId="37D3CD61" w14:textId="269B0BCB" w:rsidR="00DC021A" w:rsidRDefault="007B326B" w:rsidP="007B326B">
      <w:pPr>
        <w:pStyle w:val="NoSpacing"/>
        <w:spacing w:after="120"/>
        <w:ind w:firstLine="567"/>
        <w:rPr>
          <w:sz w:val="28"/>
        </w:rPr>
      </w:pPr>
      <w:r w:rsidRPr="009C3C71">
        <w:rPr>
          <w:b/>
          <w:sz w:val="28"/>
        </w:rPr>
        <w:t>EE</w:t>
      </w:r>
      <w:r w:rsidR="009C3C71" w:rsidRPr="009C3C71">
        <w:rPr>
          <w:b/>
          <w:sz w:val="28"/>
        </w:rPr>
        <w:t>B</w:t>
      </w:r>
      <w:r w:rsidRPr="009C3C71">
        <w:rPr>
          <w:b/>
          <w:sz w:val="28"/>
        </w:rPr>
        <w:t>D pārskata priekšlikums</w:t>
      </w:r>
      <w:r w:rsidR="009C3C71">
        <w:rPr>
          <w:b/>
          <w:sz w:val="28"/>
        </w:rPr>
        <w:t xml:space="preserve"> </w:t>
      </w:r>
    </w:p>
    <w:p w14:paraId="537ACC7E" w14:textId="77777777" w:rsidR="00361193" w:rsidRPr="00361193" w:rsidRDefault="00361193" w:rsidP="00361193">
      <w:pPr>
        <w:spacing w:after="120"/>
        <w:ind w:firstLine="720"/>
        <w:rPr>
          <w:sz w:val="28"/>
          <w:szCs w:val="28"/>
          <w:u w:val="single"/>
        </w:rPr>
      </w:pPr>
      <w:r w:rsidRPr="00361193">
        <w:rPr>
          <w:sz w:val="28"/>
          <w:szCs w:val="28"/>
        </w:rPr>
        <w:t>2016.</w:t>
      </w:r>
      <w:r>
        <w:rPr>
          <w:sz w:val="28"/>
          <w:szCs w:val="28"/>
        </w:rPr>
        <w:t xml:space="preserve"> </w:t>
      </w:r>
      <w:r w:rsidRPr="00361193">
        <w:rPr>
          <w:sz w:val="28"/>
          <w:szCs w:val="28"/>
        </w:rPr>
        <w:t>gada 30.</w:t>
      </w:r>
      <w:r>
        <w:rPr>
          <w:sz w:val="28"/>
          <w:szCs w:val="28"/>
        </w:rPr>
        <w:t xml:space="preserve"> </w:t>
      </w:r>
      <w:r w:rsidRPr="00361193">
        <w:rPr>
          <w:sz w:val="28"/>
          <w:szCs w:val="28"/>
        </w:rPr>
        <w:t xml:space="preserve">novembrī Eiropas Komisija, balstoties uz Eiropadomes secinājumiem klimata mērķu nodrošināšanai, nāca klajā ar priekšlikumu pārskatīt esošo Eiropas Parlamenta un Padomes Direktīvu 2010/31/ES par ēku energoefektivitāti. </w:t>
      </w:r>
      <w:r w:rsidRPr="00361193">
        <w:rPr>
          <w:sz w:val="28"/>
          <w:szCs w:val="28"/>
          <w:u w:val="single"/>
        </w:rPr>
        <w:t>Latvija kopumā atzinīgi vērtē Komisijas izstrādāto Priekšlikumu. Latvija atzinīgi vērtē izvirzīto mērķi – palielināt ēku atjaunošanas tempus,</w:t>
      </w:r>
      <w:r w:rsidRPr="00F73CA1">
        <w:rPr>
          <w:sz w:val="28"/>
          <w:szCs w:val="28"/>
        </w:rPr>
        <w:t xml:space="preserve"> virzoties uz ēku fonda dekarbonizāciju, vienkāršot šobrīd pastāvošos noteikumus, tādā veidā samazinot administratīvo slogu, vienlaikus pielāgojot tos, ņemot vērā straujo tehnoloģiju attīstību.</w:t>
      </w:r>
    </w:p>
    <w:p w14:paraId="2903D7D7" w14:textId="77777777" w:rsidR="00361193" w:rsidRPr="00361193" w:rsidRDefault="00361193" w:rsidP="00361193">
      <w:pPr>
        <w:autoSpaceDE w:val="0"/>
        <w:autoSpaceDN w:val="0"/>
        <w:adjustRightInd w:val="0"/>
        <w:spacing w:after="120"/>
        <w:ind w:firstLine="720"/>
        <w:rPr>
          <w:color w:val="000000"/>
          <w:sz w:val="28"/>
          <w:szCs w:val="28"/>
        </w:rPr>
      </w:pPr>
      <w:r w:rsidRPr="00361193">
        <w:rPr>
          <w:color w:val="000000"/>
          <w:sz w:val="28"/>
          <w:szCs w:val="28"/>
        </w:rPr>
        <w:t>Ņemot vērā Eiropas Savienības un arī Latvijas uzņemtās saistības klimata jomā, kā arī  Alternatīvo degvielu attīstības plānā 2017.-2020.</w:t>
      </w:r>
      <w:r w:rsidR="00AA5BA0">
        <w:rPr>
          <w:color w:val="000000"/>
          <w:sz w:val="28"/>
          <w:szCs w:val="28"/>
        </w:rPr>
        <w:t xml:space="preserve"> </w:t>
      </w:r>
      <w:r w:rsidRPr="00361193">
        <w:rPr>
          <w:color w:val="000000"/>
          <w:sz w:val="28"/>
          <w:szCs w:val="28"/>
        </w:rPr>
        <w:t xml:space="preserve">gadam iekļautās aktivitātes, kas vistiešākajā mērā ir saistīts ar Priekšlikumā piedāvātajiem  grozījumiem, </w:t>
      </w:r>
      <w:r w:rsidRPr="00AA5BA0">
        <w:rPr>
          <w:sz w:val="28"/>
          <w:szCs w:val="28"/>
          <w:u w:val="single"/>
        </w:rPr>
        <w:t xml:space="preserve">Latvija pozitīvi vērtē mērķi attīstīt </w:t>
      </w:r>
      <w:proofErr w:type="spellStart"/>
      <w:r w:rsidRPr="00AA5BA0">
        <w:rPr>
          <w:sz w:val="28"/>
          <w:szCs w:val="28"/>
          <w:u w:val="single"/>
        </w:rPr>
        <w:t>elektromobilitātes</w:t>
      </w:r>
      <w:proofErr w:type="spellEnd"/>
      <w:r w:rsidRPr="00AA5BA0">
        <w:rPr>
          <w:sz w:val="28"/>
          <w:szCs w:val="28"/>
          <w:u w:val="single"/>
        </w:rPr>
        <w:t xml:space="preserve"> infrastruktūru</w:t>
      </w:r>
      <w:r w:rsidRPr="00361193">
        <w:rPr>
          <w:sz w:val="28"/>
          <w:szCs w:val="28"/>
        </w:rPr>
        <w:t xml:space="preserve">, kas nodrošinātu </w:t>
      </w:r>
      <w:proofErr w:type="spellStart"/>
      <w:r w:rsidRPr="00361193">
        <w:rPr>
          <w:sz w:val="28"/>
          <w:szCs w:val="28"/>
        </w:rPr>
        <w:t>elektrotransportlīdzekļu</w:t>
      </w:r>
      <w:proofErr w:type="spellEnd"/>
      <w:r w:rsidRPr="00361193">
        <w:rPr>
          <w:sz w:val="28"/>
          <w:szCs w:val="28"/>
        </w:rPr>
        <w:t xml:space="preserve"> uzlādes iespēju to stāvēšanas laikā.  </w:t>
      </w:r>
    </w:p>
    <w:p w14:paraId="137C1352" w14:textId="77777777" w:rsidR="00361193" w:rsidRPr="00AA5BA0" w:rsidRDefault="00361193" w:rsidP="00361193">
      <w:pPr>
        <w:spacing w:after="120"/>
        <w:ind w:firstLine="720"/>
        <w:rPr>
          <w:color w:val="000000"/>
          <w:sz w:val="28"/>
          <w:szCs w:val="28"/>
          <w:u w:val="single"/>
        </w:rPr>
      </w:pPr>
      <w:r w:rsidRPr="00361193">
        <w:rPr>
          <w:color w:val="000000"/>
          <w:sz w:val="28"/>
          <w:szCs w:val="28"/>
        </w:rPr>
        <w:t xml:space="preserve">Tomēr, apzinoties, ka situācijas dalībvalstīs ir atšķirīgas attiecībā uz autoparku un tā atjaunošanās iespējamību, t.sk. attiecībā uz </w:t>
      </w:r>
      <w:proofErr w:type="spellStart"/>
      <w:r w:rsidRPr="00361193">
        <w:rPr>
          <w:color w:val="000000"/>
          <w:sz w:val="28"/>
          <w:szCs w:val="28"/>
        </w:rPr>
        <w:t>elektrotransportlīdzekļu</w:t>
      </w:r>
      <w:proofErr w:type="spellEnd"/>
      <w:r w:rsidRPr="00361193">
        <w:rPr>
          <w:color w:val="000000"/>
          <w:sz w:val="28"/>
          <w:szCs w:val="28"/>
        </w:rPr>
        <w:t xml:space="preserve"> izplatības palielināšanos, </w:t>
      </w:r>
      <w:r w:rsidRPr="00AA5BA0">
        <w:rPr>
          <w:color w:val="000000"/>
          <w:sz w:val="28"/>
          <w:szCs w:val="28"/>
          <w:u w:val="single"/>
        </w:rPr>
        <w:t xml:space="preserve">Latvija atbalsta un nesaskata šķēršļus šādu prasību attiecināšanai uz dzīvojamām un nedzīvojamām </w:t>
      </w:r>
      <w:r w:rsidRPr="00AA5BA0">
        <w:rPr>
          <w:color w:val="000000"/>
          <w:sz w:val="28"/>
          <w:szCs w:val="28"/>
          <w:u w:val="single"/>
        </w:rPr>
        <w:lastRenderedPageBreak/>
        <w:t>jaunbūvēm, vienlaikus paredzot</w:t>
      </w:r>
      <w:r w:rsidRPr="00AA5BA0">
        <w:rPr>
          <w:b/>
          <w:color w:val="000000"/>
          <w:sz w:val="28"/>
          <w:szCs w:val="28"/>
          <w:u w:val="single"/>
        </w:rPr>
        <w:t xml:space="preserve"> </w:t>
      </w:r>
      <w:r w:rsidRPr="00AA5BA0">
        <w:rPr>
          <w:color w:val="000000"/>
          <w:sz w:val="28"/>
          <w:szCs w:val="28"/>
          <w:u w:val="single"/>
        </w:rPr>
        <w:t xml:space="preserve">elastību katrai dalībvalstij uzlādes punktu skaita noteikšanai. Tāpat Latvija varētu atbalstīt prasību piemērošanu gadījumos, kad tiek veikti ēku stāvlaukumu renovācijas darbi. </w:t>
      </w:r>
    </w:p>
    <w:p w14:paraId="19FDFDD1" w14:textId="77777777" w:rsidR="00361193" w:rsidRPr="00AA5BA0" w:rsidRDefault="00361193" w:rsidP="00361193">
      <w:pPr>
        <w:spacing w:after="120"/>
        <w:ind w:firstLine="720"/>
        <w:rPr>
          <w:color w:val="000000"/>
          <w:sz w:val="28"/>
          <w:szCs w:val="28"/>
          <w:u w:val="single"/>
        </w:rPr>
      </w:pPr>
      <w:r w:rsidRPr="00AA5BA0">
        <w:rPr>
          <w:color w:val="000000"/>
          <w:sz w:val="28"/>
          <w:szCs w:val="28"/>
          <w:u w:val="single"/>
        </w:rPr>
        <w:t xml:space="preserve">Esošo ēku sektorā Latvija vēlas elastību, nenosakot konkrētas prasības </w:t>
      </w:r>
      <w:proofErr w:type="spellStart"/>
      <w:r w:rsidRPr="00AA5BA0">
        <w:rPr>
          <w:color w:val="000000"/>
          <w:sz w:val="28"/>
          <w:szCs w:val="28"/>
          <w:u w:val="single"/>
        </w:rPr>
        <w:t>elektromobilitātes</w:t>
      </w:r>
      <w:proofErr w:type="spellEnd"/>
      <w:r w:rsidRPr="00AA5BA0">
        <w:rPr>
          <w:color w:val="000000"/>
          <w:sz w:val="28"/>
          <w:szCs w:val="28"/>
          <w:u w:val="single"/>
        </w:rPr>
        <w:t xml:space="preserve"> veicināšanai.</w:t>
      </w:r>
    </w:p>
    <w:p w14:paraId="3FFF0A46" w14:textId="77777777" w:rsidR="00361193" w:rsidRPr="00361193" w:rsidRDefault="00361193" w:rsidP="00361193">
      <w:pPr>
        <w:autoSpaceDE w:val="0"/>
        <w:autoSpaceDN w:val="0"/>
        <w:adjustRightInd w:val="0"/>
        <w:spacing w:after="120"/>
        <w:ind w:firstLine="720"/>
        <w:rPr>
          <w:sz w:val="28"/>
          <w:szCs w:val="28"/>
        </w:rPr>
      </w:pPr>
      <w:r w:rsidRPr="00AA5BA0">
        <w:rPr>
          <w:sz w:val="28"/>
          <w:szCs w:val="28"/>
        </w:rPr>
        <w:t>Attiecībā uz ēkas apkures sistēmu un gaisa kondicionēšanas sistēmu inspekcijām un to alternatīvām</w:t>
      </w:r>
      <w:r w:rsidRPr="00361193">
        <w:rPr>
          <w:sz w:val="28"/>
          <w:szCs w:val="28"/>
        </w:rPr>
        <w:t xml:space="preserve"> Latvija atbalstītu tādas prasību izmaiņas, kas potenciāli samazina nepieciešamo inspekciju skaitu ēku sektoram, kuru patērētās enerģijas apjoms ir relatīvi mazs, un kur šīs prasības uzskatāmas kā papildus administratīvais un finansiālais slogs.</w:t>
      </w:r>
    </w:p>
    <w:p w14:paraId="363A06FB" w14:textId="06E3441B" w:rsidR="00952B97" w:rsidRDefault="00361193" w:rsidP="00AA5BA0">
      <w:pPr>
        <w:autoSpaceDE w:val="0"/>
        <w:autoSpaceDN w:val="0"/>
        <w:adjustRightInd w:val="0"/>
        <w:spacing w:after="120"/>
        <w:ind w:firstLine="720"/>
        <w:rPr>
          <w:sz w:val="28"/>
          <w:szCs w:val="28"/>
        </w:rPr>
      </w:pPr>
      <w:r w:rsidRPr="00AA5BA0">
        <w:rPr>
          <w:sz w:val="28"/>
          <w:szCs w:val="28"/>
          <w:u w:val="single"/>
        </w:rPr>
        <w:t>Latvija piesardzīgi raugās uz grozījumiem attiecībā uz vispārējo regulējumu ēku energoefektivitātes novērtējumam,</w:t>
      </w:r>
      <w:r w:rsidRPr="00361193">
        <w:rPr>
          <w:b/>
          <w:sz w:val="28"/>
          <w:szCs w:val="28"/>
        </w:rPr>
        <w:t xml:space="preserve"> </w:t>
      </w:r>
      <w:r w:rsidRPr="00361193">
        <w:rPr>
          <w:sz w:val="28"/>
          <w:szCs w:val="28"/>
        </w:rPr>
        <w:t xml:space="preserve">norādot, ka grozījumi būtiski ietekmē šobrīd pastāvošo Latvijas </w:t>
      </w:r>
      <w:proofErr w:type="spellStart"/>
      <w:r w:rsidRPr="00361193">
        <w:rPr>
          <w:sz w:val="28"/>
          <w:szCs w:val="28"/>
        </w:rPr>
        <w:t>energosertifikācijas</w:t>
      </w:r>
      <w:proofErr w:type="spellEnd"/>
      <w:r w:rsidRPr="00361193">
        <w:rPr>
          <w:sz w:val="28"/>
          <w:szCs w:val="28"/>
        </w:rPr>
        <w:t xml:space="preserve"> shēmu, kas līdz šim noteica, ka energoefektivitātes novērtējums skalā attēlojas atkarībā no energoefektivitātes novērtējuma apkurei, taču priekšlikumā tiek paredzēts harmonizēt energoefektivitātes novērtējumu, pamatojoties uz primārās enerģijas patēriņa līmeni. Izmaiņas nākotnē radīs nepieciešamību izstrādāt jaunu ēku sertificēšanas shēmu nacionālā līmenī, tai skaitā arī prasības attiecībā uz minimālajām energoefektivitātes prasībām. Jaunas ēku sertificēšanas shēmas izstrādei tiks radīts papildus administratīvais slogs, lai arī šobrīd izvirzītie energoefektivitātes mērķi var tikt sasniegti, ievērojot jau šobrīd pastāvošo mehānismu. Mainoties </w:t>
      </w:r>
      <w:proofErr w:type="spellStart"/>
      <w:r w:rsidRPr="00361193">
        <w:rPr>
          <w:sz w:val="28"/>
          <w:szCs w:val="28"/>
        </w:rPr>
        <w:t>energosertifikācijas</w:t>
      </w:r>
      <w:proofErr w:type="spellEnd"/>
      <w:r w:rsidRPr="00361193">
        <w:rPr>
          <w:sz w:val="28"/>
          <w:szCs w:val="28"/>
        </w:rPr>
        <w:t xml:space="preserve"> prasībām</w:t>
      </w:r>
      <w:r w:rsidR="00AA5BA0">
        <w:rPr>
          <w:sz w:val="28"/>
          <w:szCs w:val="28"/>
        </w:rPr>
        <w:t>,</w:t>
      </w:r>
      <w:r w:rsidRPr="00361193">
        <w:rPr>
          <w:sz w:val="28"/>
          <w:szCs w:val="28"/>
        </w:rPr>
        <w:t xml:space="preserve"> mazināsies sabiedrības uzticība konkrētajam izsniegtajam dokumentam.</w:t>
      </w:r>
    </w:p>
    <w:p w14:paraId="56A2FE4D" w14:textId="1173AC15" w:rsidR="00252435" w:rsidRPr="00AB4E47" w:rsidRDefault="00252435" w:rsidP="00AA5BA0">
      <w:pPr>
        <w:autoSpaceDE w:val="0"/>
        <w:autoSpaceDN w:val="0"/>
        <w:adjustRightInd w:val="0"/>
        <w:spacing w:after="120"/>
        <w:ind w:firstLine="720"/>
        <w:rPr>
          <w:b/>
          <w:sz w:val="28"/>
          <w:szCs w:val="28"/>
        </w:rPr>
      </w:pPr>
      <w:r w:rsidRPr="00AB4E47">
        <w:rPr>
          <w:b/>
          <w:sz w:val="28"/>
          <w:szCs w:val="28"/>
        </w:rPr>
        <w:t>Pārvaldības regulas priekšlikums</w:t>
      </w:r>
    </w:p>
    <w:p w14:paraId="1B0BEEAF" w14:textId="25203D3E" w:rsidR="00AB4E47" w:rsidRDefault="00252435" w:rsidP="00AB4E47">
      <w:pPr>
        <w:autoSpaceDE w:val="0"/>
        <w:autoSpaceDN w:val="0"/>
        <w:adjustRightInd w:val="0"/>
        <w:spacing w:after="120"/>
        <w:ind w:firstLine="720"/>
        <w:rPr>
          <w:sz w:val="28"/>
          <w:szCs w:val="28"/>
        </w:rPr>
      </w:pPr>
      <w:r w:rsidRPr="00252435">
        <w:rPr>
          <w:sz w:val="28"/>
          <w:szCs w:val="28"/>
        </w:rPr>
        <w:t xml:space="preserve">Pārvaldības </w:t>
      </w:r>
      <w:r w:rsidR="00AB4E47">
        <w:rPr>
          <w:sz w:val="28"/>
          <w:szCs w:val="28"/>
        </w:rPr>
        <w:t>r</w:t>
      </w:r>
      <w:r w:rsidRPr="00252435">
        <w:rPr>
          <w:sz w:val="28"/>
          <w:szCs w:val="28"/>
        </w:rPr>
        <w:t>egulas priekšlikuma nolūks ir sekmēt klimata un enerģētikas politikas saskaņotību un caurspīdību dalībvalstīs</w:t>
      </w:r>
      <w:r>
        <w:rPr>
          <w:sz w:val="28"/>
          <w:szCs w:val="28"/>
        </w:rPr>
        <w:t xml:space="preserve">. </w:t>
      </w:r>
      <w:r w:rsidRPr="00252435">
        <w:rPr>
          <w:sz w:val="28"/>
          <w:szCs w:val="28"/>
        </w:rPr>
        <w:t xml:space="preserve"> </w:t>
      </w:r>
      <w:r>
        <w:rPr>
          <w:sz w:val="28"/>
          <w:szCs w:val="28"/>
        </w:rPr>
        <w:t xml:space="preserve">Tas aptver </w:t>
      </w:r>
      <w:r w:rsidRPr="00252435">
        <w:rPr>
          <w:sz w:val="28"/>
          <w:szCs w:val="28"/>
        </w:rPr>
        <w:t>visas Enerģētikas savienības dimensijas: 1) enerģētiskā drošība; 2) enerģija</w:t>
      </w:r>
      <w:r>
        <w:rPr>
          <w:sz w:val="28"/>
          <w:szCs w:val="28"/>
        </w:rPr>
        <w:t>s tirgus; 3) energoefektivitāte;</w:t>
      </w:r>
      <w:r w:rsidRPr="00252435">
        <w:rPr>
          <w:sz w:val="28"/>
          <w:szCs w:val="28"/>
        </w:rPr>
        <w:t xml:space="preserve"> 4) dekarbonizācija; 5) pētniecība, inovācijas un konkurētspē</w:t>
      </w:r>
      <w:r>
        <w:rPr>
          <w:sz w:val="28"/>
          <w:szCs w:val="28"/>
        </w:rPr>
        <w:t xml:space="preserve">ja. Regula iekļauj norādījumus un kopīgu paraugu DV </w:t>
      </w:r>
      <w:r w:rsidRPr="00252435">
        <w:rPr>
          <w:sz w:val="28"/>
          <w:szCs w:val="28"/>
        </w:rPr>
        <w:t>Integrēt</w:t>
      </w:r>
      <w:r>
        <w:rPr>
          <w:sz w:val="28"/>
          <w:szCs w:val="28"/>
        </w:rPr>
        <w:t>o</w:t>
      </w:r>
      <w:r w:rsidRPr="00252435">
        <w:rPr>
          <w:sz w:val="28"/>
          <w:szCs w:val="28"/>
        </w:rPr>
        <w:t xml:space="preserve"> Nacionāl</w:t>
      </w:r>
      <w:r>
        <w:rPr>
          <w:sz w:val="28"/>
          <w:szCs w:val="28"/>
        </w:rPr>
        <w:t xml:space="preserve">o enerģētikas un klimata plānu izstrādei kā arī to izpildes regulārās ziņošanas prasības. </w:t>
      </w:r>
      <w:r w:rsidR="00AB4E47">
        <w:rPr>
          <w:sz w:val="28"/>
          <w:szCs w:val="28"/>
        </w:rPr>
        <w:t>Saistībā ar Pārvaldības regulas priekšlikumu energoefektivitātes jomā Latvijai ir svarīgi:</w:t>
      </w:r>
    </w:p>
    <w:p w14:paraId="3F8FAE5C" w14:textId="77777777" w:rsidR="00AB4E47" w:rsidRDefault="00AB4E47" w:rsidP="00AB4E47">
      <w:pPr>
        <w:pStyle w:val="ListParagraph"/>
        <w:numPr>
          <w:ilvl w:val="0"/>
          <w:numId w:val="8"/>
        </w:numPr>
        <w:autoSpaceDE w:val="0"/>
        <w:autoSpaceDN w:val="0"/>
        <w:adjustRightInd w:val="0"/>
        <w:spacing w:after="120"/>
        <w:rPr>
          <w:sz w:val="28"/>
          <w:szCs w:val="28"/>
        </w:rPr>
      </w:pPr>
      <w:r w:rsidRPr="00AB4E47">
        <w:rPr>
          <w:sz w:val="28"/>
          <w:szCs w:val="28"/>
        </w:rPr>
        <w:t>ier</w:t>
      </w:r>
      <w:r w:rsidR="00252435" w:rsidRPr="00AB4E47">
        <w:rPr>
          <w:sz w:val="28"/>
          <w:szCs w:val="28"/>
        </w:rPr>
        <w:t>obežot administratīvo slogu, t.sk. optimizējot ziņošanas pienākumus;</w:t>
      </w:r>
    </w:p>
    <w:p w14:paraId="36ABA075" w14:textId="0FB00BC3" w:rsidR="00AB4E47" w:rsidRDefault="00104FF1" w:rsidP="00AB4E47">
      <w:pPr>
        <w:pStyle w:val="ListParagraph"/>
        <w:numPr>
          <w:ilvl w:val="0"/>
          <w:numId w:val="8"/>
        </w:numPr>
        <w:autoSpaceDE w:val="0"/>
        <w:autoSpaceDN w:val="0"/>
        <w:adjustRightInd w:val="0"/>
        <w:spacing w:after="120"/>
        <w:rPr>
          <w:sz w:val="28"/>
          <w:szCs w:val="28"/>
        </w:rPr>
      </w:pPr>
      <w:r w:rsidRPr="00AB4E47">
        <w:rPr>
          <w:sz w:val="28"/>
          <w:szCs w:val="28"/>
        </w:rPr>
        <w:t>EED</w:t>
      </w:r>
      <w:r>
        <w:rPr>
          <w:sz w:val="28"/>
          <w:szCs w:val="28"/>
        </w:rPr>
        <w:t xml:space="preserve"> </w:t>
      </w:r>
      <w:proofErr w:type="spellStart"/>
      <w:r w:rsidRPr="00AB4E47">
        <w:rPr>
          <w:sz w:val="28"/>
          <w:szCs w:val="28"/>
        </w:rPr>
        <w:t>kontekstā</w:t>
      </w:r>
      <w:r w:rsidR="00AB4E47" w:rsidRPr="00AB4E47">
        <w:rPr>
          <w:sz w:val="28"/>
          <w:szCs w:val="28"/>
        </w:rPr>
        <w:t>n</w:t>
      </w:r>
      <w:r w:rsidR="00252435" w:rsidRPr="00AB4E47">
        <w:rPr>
          <w:sz w:val="28"/>
          <w:szCs w:val="28"/>
        </w:rPr>
        <w:t>odrošināt</w:t>
      </w:r>
      <w:proofErr w:type="spellEnd"/>
      <w:r w:rsidR="00252435" w:rsidRPr="00AB4E47">
        <w:rPr>
          <w:sz w:val="28"/>
          <w:szCs w:val="28"/>
        </w:rPr>
        <w:t xml:space="preserve"> </w:t>
      </w:r>
      <w:r>
        <w:rPr>
          <w:sz w:val="28"/>
          <w:szCs w:val="28"/>
        </w:rPr>
        <w:t>energoefektivitātes</w:t>
      </w:r>
      <w:r w:rsidR="00252435" w:rsidRPr="00AB4E47">
        <w:rPr>
          <w:sz w:val="28"/>
          <w:szCs w:val="28"/>
        </w:rPr>
        <w:t xml:space="preserve"> </w:t>
      </w:r>
      <w:r w:rsidRPr="00AB4E47">
        <w:rPr>
          <w:sz w:val="28"/>
          <w:szCs w:val="28"/>
        </w:rPr>
        <w:t xml:space="preserve">mērķu </w:t>
      </w:r>
      <w:r w:rsidR="00AB4E47" w:rsidRPr="00AB4E47">
        <w:rPr>
          <w:sz w:val="28"/>
          <w:szCs w:val="28"/>
        </w:rPr>
        <w:t xml:space="preserve">nesaistošo raksturu </w:t>
      </w:r>
      <w:r w:rsidRPr="00AB4E47">
        <w:rPr>
          <w:sz w:val="28"/>
          <w:szCs w:val="28"/>
        </w:rPr>
        <w:t>DV</w:t>
      </w:r>
      <w:r w:rsidR="00464114">
        <w:rPr>
          <w:rStyle w:val="FootnoteReference"/>
          <w:sz w:val="28"/>
          <w:szCs w:val="28"/>
        </w:rPr>
        <w:footnoteReference w:id="2"/>
      </w:r>
      <w:r w:rsidR="00252435" w:rsidRPr="00AB4E47">
        <w:rPr>
          <w:sz w:val="28"/>
          <w:szCs w:val="28"/>
        </w:rPr>
        <w:t>;</w:t>
      </w:r>
    </w:p>
    <w:p w14:paraId="5472E7BE" w14:textId="2FCD5E72" w:rsidR="00252435" w:rsidRDefault="00AB4E47" w:rsidP="00AB4E47">
      <w:pPr>
        <w:pStyle w:val="ListParagraph"/>
        <w:numPr>
          <w:ilvl w:val="0"/>
          <w:numId w:val="8"/>
        </w:numPr>
        <w:autoSpaceDE w:val="0"/>
        <w:autoSpaceDN w:val="0"/>
        <w:adjustRightInd w:val="0"/>
        <w:spacing w:after="120"/>
        <w:rPr>
          <w:sz w:val="28"/>
          <w:szCs w:val="28"/>
        </w:rPr>
      </w:pPr>
      <w:r w:rsidRPr="00AB4E47">
        <w:rPr>
          <w:sz w:val="28"/>
          <w:szCs w:val="28"/>
        </w:rPr>
        <w:lastRenderedPageBreak/>
        <w:t>nodrošināt pietiekamu laiku Integrēto Nacionālo enerģētikas un klimata plānu izstrādei un iesniegšanai.</w:t>
      </w:r>
    </w:p>
    <w:p w14:paraId="74AD055E" w14:textId="77777777" w:rsidR="00BA75AF" w:rsidRPr="00AB4E47" w:rsidRDefault="00BA75AF" w:rsidP="00BA75AF">
      <w:pPr>
        <w:pStyle w:val="ListParagraph"/>
        <w:autoSpaceDE w:val="0"/>
        <w:autoSpaceDN w:val="0"/>
        <w:adjustRightInd w:val="0"/>
        <w:spacing w:after="120"/>
        <w:rPr>
          <w:sz w:val="28"/>
          <w:szCs w:val="28"/>
        </w:rPr>
      </w:pPr>
    </w:p>
    <w:p w14:paraId="6B2AA612" w14:textId="77777777" w:rsidR="00952B97" w:rsidRPr="00952B97" w:rsidRDefault="00AB436B" w:rsidP="00952B97">
      <w:pPr>
        <w:pStyle w:val="NoSpacing"/>
        <w:numPr>
          <w:ilvl w:val="0"/>
          <w:numId w:val="6"/>
        </w:numPr>
        <w:spacing w:after="120"/>
        <w:rPr>
          <w:b/>
          <w:sz w:val="28"/>
        </w:rPr>
      </w:pPr>
      <w:r w:rsidRPr="00952B97">
        <w:rPr>
          <w:b/>
          <w:sz w:val="28"/>
        </w:rPr>
        <w:t>Salu dekarbonizācija: izaicinājumi un iespējas</w:t>
      </w:r>
    </w:p>
    <w:p w14:paraId="5E31E70A" w14:textId="77777777" w:rsidR="00A32A2B" w:rsidRDefault="00FD62D0" w:rsidP="00AA5BA0">
      <w:pPr>
        <w:pStyle w:val="NoSpacing"/>
        <w:spacing w:before="240" w:after="120"/>
        <w:ind w:firstLine="567"/>
        <w:rPr>
          <w:sz w:val="28"/>
        </w:rPr>
      </w:pPr>
      <w:r>
        <w:rPr>
          <w:sz w:val="28"/>
        </w:rPr>
        <w:t>Latvija pieņem zināšanai Maltas universitātes Salu un mazo valstu institūta (</w:t>
      </w:r>
      <w:proofErr w:type="spellStart"/>
      <w:r w:rsidRPr="00C07D38">
        <w:rPr>
          <w:i/>
          <w:sz w:val="28"/>
        </w:rPr>
        <w:t>Islands</w:t>
      </w:r>
      <w:proofErr w:type="spellEnd"/>
      <w:r w:rsidRPr="00C07D38">
        <w:rPr>
          <w:i/>
          <w:sz w:val="28"/>
        </w:rPr>
        <w:t xml:space="preserve"> </w:t>
      </w:r>
      <w:proofErr w:type="spellStart"/>
      <w:r w:rsidRPr="00C07D38">
        <w:rPr>
          <w:i/>
          <w:sz w:val="28"/>
        </w:rPr>
        <w:t>and</w:t>
      </w:r>
      <w:proofErr w:type="spellEnd"/>
      <w:r w:rsidRPr="00C07D38">
        <w:rPr>
          <w:i/>
          <w:sz w:val="28"/>
        </w:rPr>
        <w:t xml:space="preserve"> </w:t>
      </w:r>
      <w:proofErr w:type="spellStart"/>
      <w:r w:rsidRPr="00C07D38">
        <w:rPr>
          <w:i/>
          <w:sz w:val="28"/>
        </w:rPr>
        <w:t>Small</w:t>
      </w:r>
      <w:proofErr w:type="spellEnd"/>
      <w:r w:rsidRPr="00C07D38">
        <w:rPr>
          <w:i/>
          <w:sz w:val="28"/>
        </w:rPr>
        <w:t xml:space="preserve"> </w:t>
      </w:r>
      <w:proofErr w:type="spellStart"/>
      <w:r w:rsidRPr="00C07D38">
        <w:rPr>
          <w:i/>
          <w:sz w:val="28"/>
        </w:rPr>
        <w:t>States</w:t>
      </w:r>
      <w:proofErr w:type="spellEnd"/>
      <w:r w:rsidRPr="00C07D38">
        <w:rPr>
          <w:i/>
          <w:sz w:val="28"/>
        </w:rPr>
        <w:t xml:space="preserve"> </w:t>
      </w:r>
      <w:proofErr w:type="spellStart"/>
      <w:r w:rsidRPr="00C07D38">
        <w:rPr>
          <w:i/>
          <w:sz w:val="28"/>
        </w:rPr>
        <w:t>Institute</w:t>
      </w:r>
      <w:proofErr w:type="spellEnd"/>
      <w:r w:rsidRPr="00C07D38">
        <w:rPr>
          <w:i/>
          <w:sz w:val="28"/>
        </w:rPr>
        <w:t xml:space="preserve"> </w:t>
      </w:r>
      <w:proofErr w:type="spellStart"/>
      <w:r w:rsidRPr="00C07D38">
        <w:rPr>
          <w:i/>
          <w:sz w:val="28"/>
        </w:rPr>
        <w:t>within</w:t>
      </w:r>
      <w:proofErr w:type="spellEnd"/>
      <w:r w:rsidRPr="00C07D38">
        <w:rPr>
          <w:i/>
          <w:sz w:val="28"/>
        </w:rPr>
        <w:t xml:space="preserve"> </w:t>
      </w:r>
      <w:proofErr w:type="spellStart"/>
      <w:r w:rsidRPr="00C07D38">
        <w:rPr>
          <w:i/>
          <w:sz w:val="28"/>
        </w:rPr>
        <w:t>the</w:t>
      </w:r>
      <w:proofErr w:type="spellEnd"/>
      <w:r w:rsidRPr="00C07D38">
        <w:rPr>
          <w:i/>
          <w:sz w:val="28"/>
        </w:rPr>
        <w:t xml:space="preserve"> </w:t>
      </w:r>
      <w:proofErr w:type="spellStart"/>
      <w:r w:rsidRPr="00C07D38">
        <w:rPr>
          <w:i/>
          <w:sz w:val="28"/>
        </w:rPr>
        <w:t>University</w:t>
      </w:r>
      <w:proofErr w:type="spellEnd"/>
      <w:r w:rsidRPr="00C07D38">
        <w:rPr>
          <w:i/>
          <w:sz w:val="28"/>
        </w:rPr>
        <w:t xml:space="preserve"> </w:t>
      </w:r>
      <w:proofErr w:type="spellStart"/>
      <w:r w:rsidRPr="00C07D38">
        <w:rPr>
          <w:i/>
          <w:sz w:val="28"/>
        </w:rPr>
        <w:t>of</w:t>
      </w:r>
      <w:proofErr w:type="spellEnd"/>
      <w:r w:rsidRPr="00C07D38">
        <w:rPr>
          <w:i/>
          <w:sz w:val="28"/>
        </w:rPr>
        <w:t xml:space="preserve"> Malta</w:t>
      </w:r>
      <w:r>
        <w:rPr>
          <w:sz w:val="28"/>
        </w:rPr>
        <w:t xml:space="preserve">) </w:t>
      </w:r>
      <w:r w:rsidR="003F23C8">
        <w:rPr>
          <w:sz w:val="28"/>
        </w:rPr>
        <w:t xml:space="preserve">sniegto prezentāciju par salu problēmām un specifiku, </w:t>
      </w:r>
      <w:r w:rsidR="00437D82">
        <w:rPr>
          <w:sz w:val="28"/>
        </w:rPr>
        <w:t>UNESCO Pasaules ūdens novērtēšanas programmas (</w:t>
      </w:r>
      <w:r w:rsidR="00437D82" w:rsidRPr="00C07D38">
        <w:rPr>
          <w:i/>
          <w:sz w:val="28"/>
        </w:rPr>
        <w:t xml:space="preserve">UNSESCO </w:t>
      </w:r>
      <w:proofErr w:type="spellStart"/>
      <w:r w:rsidR="00437D82" w:rsidRPr="00C07D38">
        <w:rPr>
          <w:i/>
          <w:sz w:val="28"/>
        </w:rPr>
        <w:t>World</w:t>
      </w:r>
      <w:proofErr w:type="spellEnd"/>
      <w:r w:rsidR="00437D82" w:rsidRPr="00C07D38">
        <w:rPr>
          <w:i/>
          <w:sz w:val="28"/>
        </w:rPr>
        <w:t xml:space="preserve"> </w:t>
      </w:r>
      <w:proofErr w:type="spellStart"/>
      <w:r w:rsidR="00437D82" w:rsidRPr="00C07D38">
        <w:rPr>
          <w:i/>
          <w:sz w:val="28"/>
        </w:rPr>
        <w:t>Water</w:t>
      </w:r>
      <w:proofErr w:type="spellEnd"/>
      <w:r w:rsidR="00437D82" w:rsidRPr="00C07D38">
        <w:rPr>
          <w:i/>
          <w:sz w:val="28"/>
        </w:rPr>
        <w:t xml:space="preserve"> </w:t>
      </w:r>
      <w:proofErr w:type="spellStart"/>
      <w:r w:rsidR="00437D82" w:rsidRPr="00C07D38">
        <w:rPr>
          <w:i/>
          <w:sz w:val="28"/>
        </w:rPr>
        <w:t>Assessment</w:t>
      </w:r>
      <w:proofErr w:type="spellEnd"/>
      <w:r w:rsidR="00437D82" w:rsidRPr="00C07D38">
        <w:rPr>
          <w:i/>
          <w:sz w:val="28"/>
        </w:rPr>
        <w:t xml:space="preserve"> </w:t>
      </w:r>
      <w:proofErr w:type="spellStart"/>
      <w:r w:rsidR="00437D82" w:rsidRPr="00C07D38">
        <w:rPr>
          <w:i/>
          <w:sz w:val="28"/>
        </w:rPr>
        <w:t>Programme</w:t>
      </w:r>
      <w:proofErr w:type="spellEnd"/>
      <w:r w:rsidR="00437D82">
        <w:rPr>
          <w:sz w:val="28"/>
        </w:rPr>
        <w:t xml:space="preserve">) prezentāciju par </w:t>
      </w:r>
      <w:r w:rsidR="0084614D">
        <w:rPr>
          <w:sz w:val="28"/>
        </w:rPr>
        <w:t>ūdens enerģiju salu valstīs, ES Salu enerģētikas (</w:t>
      </w:r>
      <w:r w:rsidR="0084614D" w:rsidRPr="00C07D38">
        <w:rPr>
          <w:i/>
          <w:sz w:val="28"/>
        </w:rPr>
        <w:t xml:space="preserve">EU </w:t>
      </w:r>
      <w:proofErr w:type="spellStart"/>
      <w:r w:rsidR="0084614D" w:rsidRPr="00C07D38">
        <w:rPr>
          <w:i/>
          <w:sz w:val="28"/>
        </w:rPr>
        <w:t>Energy</w:t>
      </w:r>
      <w:proofErr w:type="spellEnd"/>
      <w:r w:rsidR="0084614D" w:rsidRPr="00C07D38">
        <w:rPr>
          <w:i/>
          <w:sz w:val="28"/>
        </w:rPr>
        <w:t xml:space="preserve"> </w:t>
      </w:r>
      <w:proofErr w:type="spellStart"/>
      <w:r w:rsidR="0084614D" w:rsidRPr="00C07D38">
        <w:rPr>
          <w:i/>
          <w:sz w:val="28"/>
        </w:rPr>
        <w:t>Islands</w:t>
      </w:r>
      <w:proofErr w:type="spellEnd"/>
      <w:r w:rsidR="0084614D">
        <w:rPr>
          <w:sz w:val="28"/>
        </w:rPr>
        <w:t xml:space="preserve">) iniciatīvas prezentāciju, kā arī </w:t>
      </w:r>
      <w:r w:rsidR="00596119">
        <w:rPr>
          <w:sz w:val="28"/>
        </w:rPr>
        <w:t xml:space="preserve">prezentāciju par investīciju piesaistīšanu enerģētikas sektorā – Maltas gadījums. </w:t>
      </w:r>
    </w:p>
    <w:p w14:paraId="3B79570E" w14:textId="77777777" w:rsidR="007F5064" w:rsidRPr="008C077C" w:rsidRDefault="00952B97" w:rsidP="00AA5BA0">
      <w:pPr>
        <w:keepNext/>
        <w:keepLines/>
        <w:shd w:val="clear" w:color="auto" w:fill="F2F2F2" w:themeFill="background1" w:themeFillShade="F2"/>
        <w:spacing w:before="240" w:after="120"/>
        <w:ind w:left="567" w:hanging="567"/>
        <w:rPr>
          <w:rFonts w:cs="Times New Roman"/>
          <w:b/>
          <w:sz w:val="28"/>
          <w:szCs w:val="28"/>
        </w:rPr>
      </w:pPr>
      <w:r>
        <w:rPr>
          <w:rFonts w:cs="Times New Roman"/>
          <w:b/>
          <w:sz w:val="28"/>
          <w:szCs w:val="28"/>
        </w:rPr>
        <w:t>2</w:t>
      </w:r>
      <w:r w:rsidR="007F5064" w:rsidRPr="00280340">
        <w:rPr>
          <w:rFonts w:cs="Times New Roman"/>
          <w:b/>
          <w:sz w:val="28"/>
          <w:szCs w:val="28"/>
        </w:rPr>
        <w:t>.</w:t>
      </w:r>
      <w:r w:rsidR="007F5064" w:rsidRPr="0041554F">
        <w:rPr>
          <w:rFonts w:cs="Times New Roman"/>
          <w:b/>
          <w:sz w:val="28"/>
          <w:szCs w:val="28"/>
        </w:rPr>
        <w:tab/>
        <w:t xml:space="preserve">Latvijas </w:t>
      </w:r>
      <w:r w:rsidR="007F5064">
        <w:rPr>
          <w:rFonts w:cs="Times New Roman"/>
          <w:b/>
          <w:sz w:val="28"/>
          <w:szCs w:val="28"/>
        </w:rPr>
        <w:t>d</w:t>
      </w:r>
      <w:r w:rsidR="007F5064" w:rsidRPr="0041554F">
        <w:rPr>
          <w:rFonts w:cs="Times New Roman"/>
          <w:b/>
          <w:sz w:val="28"/>
          <w:szCs w:val="28"/>
        </w:rPr>
        <w:t>elegācijas sastāvs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4"/>
        <w:gridCol w:w="5967"/>
      </w:tblGrid>
      <w:tr w:rsidR="007F5064" w:rsidRPr="00A01989" w14:paraId="0AB2CC41" w14:textId="77777777" w:rsidTr="0069370A">
        <w:trPr>
          <w:trHeight w:val="702"/>
        </w:trPr>
        <w:tc>
          <w:tcPr>
            <w:tcW w:w="1711" w:type="pct"/>
          </w:tcPr>
          <w:p w14:paraId="390D878F" w14:textId="77777777" w:rsidR="007F5064" w:rsidRPr="00A01989" w:rsidRDefault="007F5064" w:rsidP="0069370A">
            <w:pPr>
              <w:keepNext/>
              <w:keepLines/>
              <w:spacing w:after="120"/>
              <w:rPr>
                <w:rFonts w:eastAsia="Calibri"/>
                <w:b/>
                <w:sz w:val="28"/>
                <w:szCs w:val="28"/>
              </w:rPr>
            </w:pPr>
            <w:r w:rsidRPr="00A01989">
              <w:rPr>
                <w:rFonts w:eastAsia="Calibri"/>
                <w:sz w:val="28"/>
                <w:szCs w:val="28"/>
              </w:rPr>
              <w:t>Delegācijas vadītāj</w:t>
            </w:r>
            <w:r>
              <w:rPr>
                <w:rFonts w:eastAsia="Calibri"/>
                <w:sz w:val="28"/>
                <w:szCs w:val="28"/>
              </w:rPr>
              <w:t>s</w:t>
            </w:r>
            <w:r w:rsidRPr="00A01989">
              <w:rPr>
                <w:rFonts w:eastAsia="Calibri"/>
                <w:sz w:val="28"/>
                <w:szCs w:val="28"/>
              </w:rPr>
              <w:t>:</w:t>
            </w:r>
          </w:p>
        </w:tc>
        <w:tc>
          <w:tcPr>
            <w:tcW w:w="3289" w:type="pct"/>
          </w:tcPr>
          <w:p w14:paraId="571639C3" w14:textId="77777777" w:rsidR="007F5064" w:rsidRPr="00A01989" w:rsidRDefault="007F5064" w:rsidP="0069370A">
            <w:pPr>
              <w:keepNext/>
              <w:keepLines/>
              <w:spacing w:after="120"/>
              <w:rPr>
                <w:rFonts w:eastAsia="Calibri"/>
                <w:b/>
                <w:sz w:val="28"/>
                <w:szCs w:val="28"/>
              </w:rPr>
            </w:pPr>
            <w:proofErr w:type="spellStart"/>
            <w:r>
              <w:rPr>
                <w:rFonts w:eastAsia="Calibri"/>
                <w:b/>
                <w:sz w:val="28"/>
                <w:szCs w:val="28"/>
              </w:rPr>
              <w:t>J.Patmalnieks</w:t>
            </w:r>
            <w:proofErr w:type="spellEnd"/>
            <w:r w:rsidRPr="00A01989">
              <w:rPr>
                <w:rFonts w:eastAsia="Calibri"/>
                <w:sz w:val="28"/>
                <w:szCs w:val="28"/>
              </w:rPr>
              <w:t xml:space="preserve">, </w:t>
            </w:r>
            <w:r>
              <w:rPr>
                <w:rFonts w:eastAsia="Calibri"/>
                <w:sz w:val="28"/>
                <w:szCs w:val="28"/>
              </w:rPr>
              <w:t>Ekonomikas ministrijas valsts sekretāra vietnieks enerģētikas jautājumos</w:t>
            </w:r>
          </w:p>
        </w:tc>
      </w:tr>
      <w:tr w:rsidR="007F5064" w:rsidRPr="00A01989" w14:paraId="7BB3A742" w14:textId="77777777" w:rsidTr="0069370A">
        <w:tc>
          <w:tcPr>
            <w:tcW w:w="1711" w:type="pct"/>
          </w:tcPr>
          <w:p w14:paraId="085287FF" w14:textId="77777777" w:rsidR="007F5064" w:rsidRPr="00A01989" w:rsidRDefault="007F5064" w:rsidP="0069370A">
            <w:pPr>
              <w:spacing w:after="120"/>
              <w:rPr>
                <w:rFonts w:eastAsia="Calibri"/>
                <w:b/>
                <w:sz w:val="28"/>
                <w:szCs w:val="28"/>
              </w:rPr>
            </w:pPr>
            <w:r w:rsidRPr="00A01989">
              <w:rPr>
                <w:rFonts w:eastAsia="Calibri"/>
                <w:sz w:val="28"/>
                <w:szCs w:val="28"/>
              </w:rPr>
              <w:t>Delegācijas dalībnieki:</w:t>
            </w:r>
          </w:p>
        </w:tc>
        <w:tc>
          <w:tcPr>
            <w:tcW w:w="3289" w:type="pct"/>
          </w:tcPr>
          <w:p w14:paraId="613805D2" w14:textId="77777777" w:rsidR="007F5064" w:rsidRPr="005634B3" w:rsidRDefault="007F5064" w:rsidP="0069370A">
            <w:pPr>
              <w:spacing w:after="120"/>
              <w:rPr>
                <w:rFonts w:eastAsia="Calibri"/>
                <w:sz w:val="28"/>
                <w:szCs w:val="28"/>
              </w:rPr>
            </w:pPr>
            <w:proofErr w:type="spellStart"/>
            <w:r>
              <w:rPr>
                <w:rFonts w:eastAsia="Calibri"/>
                <w:b/>
                <w:sz w:val="28"/>
                <w:szCs w:val="28"/>
              </w:rPr>
              <w:t>A</w:t>
            </w:r>
            <w:r w:rsidR="00A92285">
              <w:rPr>
                <w:rFonts w:eastAsia="Calibri"/>
                <w:b/>
                <w:sz w:val="28"/>
                <w:szCs w:val="28"/>
              </w:rPr>
              <w:t>.</w:t>
            </w:r>
            <w:r>
              <w:rPr>
                <w:rFonts w:eastAsia="Calibri"/>
                <w:b/>
                <w:sz w:val="28"/>
                <w:szCs w:val="28"/>
              </w:rPr>
              <w:t>Pētersone</w:t>
            </w:r>
            <w:proofErr w:type="spellEnd"/>
            <w:r w:rsidRPr="005634B3">
              <w:rPr>
                <w:rFonts w:eastAsia="Calibri"/>
                <w:sz w:val="28"/>
                <w:szCs w:val="28"/>
              </w:rPr>
              <w:t xml:space="preserve">, Ekonomikas ministrijas </w:t>
            </w:r>
            <w:r w:rsidR="00A92285">
              <w:rPr>
                <w:rFonts w:eastAsia="Calibri"/>
                <w:sz w:val="28"/>
                <w:szCs w:val="28"/>
              </w:rPr>
              <w:t>Atjaunojamo energoresursu un energoefektivitātes departamenta Energoefektivitātes nodaļas vadītāja</w:t>
            </w:r>
          </w:p>
          <w:p w14:paraId="3D442E5E" w14:textId="77777777" w:rsidR="007F5064" w:rsidRPr="00A01989" w:rsidRDefault="00A92285" w:rsidP="0069370A">
            <w:pPr>
              <w:pStyle w:val="ListParagraph"/>
              <w:spacing w:after="120"/>
              <w:ind w:left="0"/>
              <w:contextualSpacing w:val="0"/>
              <w:rPr>
                <w:rFonts w:eastAsia="Calibri"/>
                <w:sz w:val="28"/>
                <w:szCs w:val="28"/>
              </w:rPr>
            </w:pPr>
            <w:proofErr w:type="spellStart"/>
            <w:r>
              <w:rPr>
                <w:rFonts w:eastAsia="Calibri"/>
                <w:b/>
                <w:sz w:val="28"/>
                <w:szCs w:val="28"/>
              </w:rPr>
              <w:t>I.Iļjina</w:t>
            </w:r>
            <w:proofErr w:type="spellEnd"/>
            <w:r w:rsidR="007F5064" w:rsidRPr="005634B3">
              <w:rPr>
                <w:rFonts w:eastAsia="Calibri"/>
                <w:b/>
                <w:sz w:val="28"/>
                <w:szCs w:val="28"/>
              </w:rPr>
              <w:t xml:space="preserve">, </w:t>
            </w:r>
            <w:r w:rsidRPr="00A92285">
              <w:rPr>
                <w:rFonts w:eastAsia="Calibri"/>
                <w:sz w:val="28"/>
                <w:szCs w:val="28"/>
              </w:rPr>
              <w:t xml:space="preserve">Ekonomikas ministrijas </w:t>
            </w:r>
            <w:r w:rsidRPr="00A92285">
              <w:rPr>
                <w:sz w:val="28"/>
                <w:szCs w:val="28"/>
              </w:rPr>
              <w:t>nozares padomniece,  Latvijas Republikas Pastāvīgā pārstāvniecība Eiropas Savienībā</w:t>
            </w:r>
          </w:p>
        </w:tc>
      </w:tr>
    </w:tbl>
    <w:p w14:paraId="36248A62" w14:textId="77777777" w:rsidR="007F5064" w:rsidRDefault="007F5064" w:rsidP="007F5064">
      <w:pPr>
        <w:spacing w:after="120"/>
        <w:ind w:left="2835" w:hanging="2835"/>
        <w:rPr>
          <w:sz w:val="28"/>
          <w:szCs w:val="28"/>
        </w:rPr>
      </w:pPr>
    </w:p>
    <w:p w14:paraId="32DDB1BC" w14:textId="77777777" w:rsidR="007F5064" w:rsidRPr="00C9105A" w:rsidRDefault="007F5064" w:rsidP="007F5064">
      <w:pPr>
        <w:tabs>
          <w:tab w:val="right" w:pos="8931"/>
        </w:tabs>
        <w:spacing w:after="120"/>
        <w:rPr>
          <w:sz w:val="28"/>
          <w:szCs w:val="28"/>
        </w:rPr>
      </w:pPr>
      <w:r w:rsidRPr="00C9105A">
        <w:rPr>
          <w:sz w:val="28"/>
          <w:szCs w:val="28"/>
        </w:rPr>
        <w:t xml:space="preserve">Iesniedzējs: </w:t>
      </w:r>
      <w:r w:rsidRPr="00C9105A">
        <w:rPr>
          <w:sz w:val="28"/>
          <w:szCs w:val="28"/>
        </w:rPr>
        <w:tab/>
      </w:r>
    </w:p>
    <w:p w14:paraId="7DF854DB" w14:textId="77777777" w:rsidR="007F5064" w:rsidRPr="00C9105A" w:rsidRDefault="007F5064" w:rsidP="007F5064">
      <w:pPr>
        <w:tabs>
          <w:tab w:val="right" w:pos="8931"/>
        </w:tabs>
        <w:spacing w:after="120"/>
        <w:rPr>
          <w:sz w:val="28"/>
          <w:szCs w:val="28"/>
        </w:rPr>
      </w:pPr>
      <w:r>
        <w:rPr>
          <w:sz w:val="28"/>
          <w:szCs w:val="28"/>
        </w:rPr>
        <w:t>Ministru prezidenta biedrs, e</w:t>
      </w:r>
      <w:r w:rsidRPr="00C9105A">
        <w:rPr>
          <w:sz w:val="28"/>
          <w:szCs w:val="28"/>
        </w:rPr>
        <w:t>konomikas ministrs</w:t>
      </w:r>
      <w:r w:rsidRPr="00C9105A">
        <w:rPr>
          <w:sz w:val="28"/>
          <w:szCs w:val="28"/>
        </w:rPr>
        <w:tab/>
      </w:r>
      <w:proofErr w:type="spellStart"/>
      <w:r>
        <w:rPr>
          <w:sz w:val="28"/>
          <w:szCs w:val="28"/>
        </w:rPr>
        <w:t>A</w:t>
      </w:r>
      <w:r w:rsidRPr="00C9105A">
        <w:rPr>
          <w:sz w:val="28"/>
          <w:szCs w:val="28"/>
        </w:rPr>
        <w:t>.</w:t>
      </w:r>
      <w:r>
        <w:rPr>
          <w:sz w:val="28"/>
          <w:szCs w:val="28"/>
        </w:rPr>
        <w:t>Ašeradens</w:t>
      </w:r>
      <w:proofErr w:type="spellEnd"/>
    </w:p>
    <w:p w14:paraId="3ADC546A" w14:textId="77777777" w:rsidR="007F5064" w:rsidRDefault="007F5064" w:rsidP="007F5064">
      <w:pPr>
        <w:spacing w:after="120"/>
        <w:rPr>
          <w:sz w:val="28"/>
          <w:szCs w:val="28"/>
        </w:rPr>
      </w:pPr>
    </w:p>
    <w:p w14:paraId="319F2DEA" w14:textId="77777777" w:rsidR="007F5064" w:rsidRDefault="007F5064" w:rsidP="007F5064">
      <w:pPr>
        <w:tabs>
          <w:tab w:val="left" w:pos="7230"/>
        </w:tabs>
        <w:rPr>
          <w:rFonts w:cs="Times New Roman"/>
          <w:sz w:val="20"/>
          <w:szCs w:val="20"/>
        </w:rPr>
      </w:pPr>
      <w:r w:rsidRPr="00C355E6">
        <w:rPr>
          <w:sz w:val="28"/>
          <w:szCs w:val="28"/>
        </w:rPr>
        <w:t>Vīza: valsts sekretārs</w:t>
      </w:r>
      <w:r w:rsidRPr="00C355E6">
        <w:rPr>
          <w:sz w:val="28"/>
          <w:szCs w:val="28"/>
        </w:rPr>
        <w:tab/>
      </w:r>
      <w:r w:rsidR="00A92285">
        <w:rPr>
          <w:sz w:val="28"/>
          <w:szCs w:val="28"/>
        </w:rPr>
        <w:t xml:space="preserve">   </w:t>
      </w:r>
      <w:r w:rsidR="00952B97">
        <w:rPr>
          <w:sz w:val="28"/>
          <w:szCs w:val="28"/>
        </w:rPr>
        <w:t xml:space="preserve"> </w:t>
      </w:r>
      <w:proofErr w:type="spellStart"/>
      <w:r w:rsidRPr="00C355E6">
        <w:rPr>
          <w:sz w:val="28"/>
          <w:szCs w:val="28"/>
        </w:rPr>
        <w:t>J.Stinka</w:t>
      </w:r>
      <w:proofErr w:type="spellEnd"/>
    </w:p>
    <w:p w14:paraId="42B147D1" w14:textId="77777777" w:rsidR="007F5064" w:rsidRDefault="007F5064" w:rsidP="007F5064">
      <w:pPr>
        <w:tabs>
          <w:tab w:val="left" w:pos="7230"/>
        </w:tabs>
        <w:rPr>
          <w:rFonts w:cs="Times New Roman"/>
          <w:sz w:val="20"/>
          <w:szCs w:val="20"/>
        </w:rPr>
      </w:pPr>
    </w:p>
    <w:p w14:paraId="261D06A7" w14:textId="77777777" w:rsidR="007F5064" w:rsidRDefault="007F5064" w:rsidP="007F5064">
      <w:pPr>
        <w:tabs>
          <w:tab w:val="left" w:pos="7230"/>
        </w:tabs>
        <w:rPr>
          <w:rFonts w:cs="Times New Roman"/>
          <w:sz w:val="20"/>
          <w:szCs w:val="20"/>
        </w:rPr>
      </w:pPr>
    </w:p>
    <w:p w14:paraId="4294F375" w14:textId="77777777" w:rsidR="007F5064" w:rsidRDefault="007F5064" w:rsidP="007F5064">
      <w:pPr>
        <w:tabs>
          <w:tab w:val="left" w:pos="7230"/>
        </w:tabs>
        <w:rPr>
          <w:rFonts w:cs="Times New Roman"/>
          <w:sz w:val="20"/>
          <w:szCs w:val="20"/>
        </w:rPr>
      </w:pPr>
    </w:p>
    <w:p w14:paraId="674CB195" w14:textId="77777777" w:rsidR="007F5064" w:rsidRDefault="001827E7" w:rsidP="007F5064">
      <w:pPr>
        <w:rPr>
          <w:sz w:val="20"/>
          <w:szCs w:val="28"/>
        </w:rPr>
      </w:pPr>
      <w:r>
        <w:rPr>
          <w:sz w:val="20"/>
          <w:szCs w:val="28"/>
        </w:rPr>
        <w:t>02.05</w:t>
      </w:r>
      <w:r w:rsidR="007F5064">
        <w:rPr>
          <w:sz w:val="20"/>
          <w:szCs w:val="28"/>
        </w:rPr>
        <w:t xml:space="preserve">.2017. </w:t>
      </w:r>
    </w:p>
    <w:p w14:paraId="0445986B" w14:textId="1E70B804" w:rsidR="007F5064" w:rsidRDefault="00C31881" w:rsidP="007F5064">
      <w:pPr>
        <w:rPr>
          <w:sz w:val="20"/>
          <w:szCs w:val="28"/>
        </w:rPr>
      </w:pPr>
      <w:r>
        <w:rPr>
          <w:sz w:val="20"/>
          <w:szCs w:val="28"/>
        </w:rPr>
        <w:t>1110</w:t>
      </w:r>
      <w:bookmarkStart w:id="0" w:name="_GoBack"/>
      <w:bookmarkEnd w:id="0"/>
    </w:p>
    <w:p w14:paraId="7CF4FAF0" w14:textId="77777777" w:rsidR="007F5064" w:rsidRPr="00A92285" w:rsidRDefault="00A92285" w:rsidP="00A92285">
      <w:pPr>
        <w:tabs>
          <w:tab w:val="left" w:pos="7230"/>
        </w:tabs>
        <w:rPr>
          <w:sz w:val="20"/>
          <w:szCs w:val="20"/>
        </w:rPr>
      </w:pPr>
      <w:proofErr w:type="spellStart"/>
      <w:r>
        <w:rPr>
          <w:sz w:val="20"/>
          <w:szCs w:val="20"/>
        </w:rPr>
        <w:t>I.Karpoviča</w:t>
      </w:r>
      <w:proofErr w:type="spellEnd"/>
    </w:p>
    <w:p w14:paraId="5D4BC09F" w14:textId="77777777" w:rsidR="007F5064" w:rsidRDefault="007F5064" w:rsidP="007F5064">
      <w:pPr>
        <w:tabs>
          <w:tab w:val="left" w:pos="7230"/>
        </w:tabs>
        <w:rPr>
          <w:sz w:val="20"/>
          <w:szCs w:val="20"/>
        </w:rPr>
      </w:pPr>
      <w:r>
        <w:rPr>
          <w:sz w:val="20"/>
          <w:szCs w:val="20"/>
        </w:rPr>
        <w:t>6</w:t>
      </w:r>
      <w:r w:rsidR="00A92285">
        <w:rPr>
          <w:sz w:val="20"/>
          <w:szCs w:val="20"/>
        </w:rPr>
        <w:t>7013192</w:t>
      </w:r>
      <w:r>
        <w:rPr>
          <w:sz w:val="20"/>
          <w:szCs w:val="20"/>
        </w:rPr>
        <w:t xml:space="preserve">, </w:t>
      </w:r>
      <w:r w:rsidR="00A92285">
        <w:rPr>
          <w:sz w:val="20"/>
          <w:szCs w:val="20"/>
          <w:u w:val="single"/>
        </w:rPr>
        <w:t>inese</w:t>
      </w:r>
      <w:r w:rsidRPr="007D6AE3">
        <w:rPr>
          <w:sz w:val="20"/>
          <w:szCs w:val="20"/>
          <w:u w:val="single"/>
        </w:rPr>
        <w:t>.</w:t>
      </w:r>
      <w:r w:rsidR="00A92285">
        <w:rPr>
          <w:sz w:val="20"/>
          <w:szCs w:val="20"/>
          <w:u w:val="single"/>
        </w:rPr>
        <w:t>karpovica</w:t>
      </w:r>
      <w:r w:rsidRPr="007D6AE3">
        <w:rPr>
          <w:sz w:val="20"/>
          <w:szCs w:val="20"/>
          <w:u w:val="single"/>
        </w:rPr>
        <w:t>@em.gov.lv</w:t>
      </w:r>
    </w:p>
    <w:p w14:paraId="3E298248" w14:textId="77777777" w:rsidR="007F5064" w:rsidRDefault="007F5064" w:rsidP="007F5064">
      <w:pPr>
        <w:tabs>
          <w:tab w:val="left" w:pos="7230"/>
        </w:tabs>
        <w:rPr>
          <w:rFonts w:cs="Times New Roman"/>
          <w:sz w:val="20"/>
          <w:szCs w:val="20"/>
        </w:rPr>
      </w:pPr>
    </w:p>
    <w:p w14:paraId="5977DAEC" w14:textId="77777777" w:rsidR="007F5064" w:rsidRDefault="007F5064" w:rsidP="00484BA5">
      <w:pPr>
        <w:pStyle w:val="NoSpacing"/>
        <w:spacing w:after="120"/>
        <w:ind w:firstLine="567"/>
        <w:rPr>
          <w:sz w:val="28"/>
        </w:rPr>
      </w:pPr>
    </w:p>
    <w:p w14:paraId="6616769C" w14:textId="77777777" w:rsidR="007F5064" w:rsidRDefault="007F5064" w:rsidP="00484BA5">
      <w:pPr>
        <w:pStyle w:val="NoSpacing"/>
        <w:spacing w:after="120"/>
        <w:ind w:firstLine="567"/>
        <w:rPr>
          <w:sz w:val="28"/>
        </w:rPr>
      </w:pPr>
    </w:p>
    <w:p w14:paraId="06D12793" w14:textId="77777777" w:rsidR="007F5064" w:rsidRDefault="007F5064" w:rsidP="007F5064">
      <w:pPr>
        <w:pStyle w:val="NoSpacing"/>
        <w:spacing w:after="120"/>
        <w:ind w:left="927"/>
        <w:rPr>
          <w:sz w:val="28"/>
        </w:rPr>
      </w:pPr>
    </w:p>
    <w:p w14:paraId="20E7F145" w14:textId="77777777" w:rsidR="00484BA5" w:rsidRDefault="00484BA5" w:rsidP="00484BA5">
      <w:pPr>
        <w:pStyle w:val="NoSpacing"/>
        <w:spacing w:after="120"/>
        <w:ind w:firstLine="567"/>
        <w:rPr>
          <w:sz w:val="28"/>
        </w:rPr>
      </w:pPr>
    </w:p>
    <w:p w14:paraId="7D1FA6C0" w14:textId="77777777" w:rsidR="00CF637B" w:rsidRDefault="00CF637B" w:rsidP="00CF637B">
      <w:pPr>
        <w:pStyle w:val="NoSpacing"/>
        <w:spacing w:after="120"/>
        <w:ind w:firstLine="567"/>
        <w:rPr>
          <w:sz w:val="28"/>
        </w:rPr>
      </w:pPr>
    </w:p>
    <w:p w14:paraId="424D06EA" w14:textId="77777777" w:rsidR="00CF637B" w:rsidRDefault="00CF637B" w:rsidP="00ED22B0">
      <w:pPr>
        <w:pStyle w:val="NoSpacing"/>
        <w:spacing w:after="120"/>
        <w:rPr>
          <w:sz w:val="28"/>
        </w:rPr>
      </w:pPr>
    </w:p>
    <w:sectPr w:rsidR="00CF637B" w:rsidSect="00C051EF">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BDE87" w14:textId="77777777" w:rsidR="00BA2274" w:rsidRDefault="00BA2274" w:rsidP="00B4240D">
      <w:r>
        <w:separator/>
      </w:r>
    </w:p>
  </w:endnote>
  <w:endnote w:type="continuationSeparator" w:id="0">
    <w:p w14:paraId="2C523BA0" w14:textId="77777777" w:rsidR="00BA2274" w:rsidRDefault="00BA2274" w:rsidP="00B4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AC98" w14:textId="77777777" w:rsidR="00FD62D0" w:rsidRPr="00FD62D0" w:rsidRDefault="00FD62D0" w:rsidP="00FD62D0">
    <w:pPr>
      <w:tabs>
        <w:tab w:val="left" w:pos="2977"/>
      </w:tabs>
      <w:spacing w:before="120"/>
      <w:rPr>
        <w:rFonts w:cs="Times New Roman"/>
        <w:sz w:val="20"/>
        <w:szCs w:val="20"/>
      </w:rPr>
    </w:pPr>
    <w:r w:rsidRPr="009914E3">
      <w:rPr>
        <w:sz w:val="20"/>
        <w:szCs w:val="20"/>
      </w:rPr>
      <w:t>EMZino_</w:t>
    </w:r>
    <w:r>
      <w:rPr>
        <w:sz w:val="20"/>
        <w:szCs w:val="20"/>
      </w:rPr>
      <w:t>180517_Informal_ENERG</w:t>
    </w:r>
    <w:r w:rsidRPr="009914E3">
      <w:rPr>
        <w:sz w:val="20"/>
        <w:szCs w:val="20"/>
      </w:rPr>
      <w:t xml:space="preserve">; </w:t>
    </w:r>
    <w:r w:rsidRPr="009914E3">
      <w:rPr>
        <w:rFonts w:cs="Times New Roman"/>
        <w:sz w:val="20"/>
        <w:szCs w:val="20"/>
      </w:rPr>
      <w:t>Informatīvais ziņojums</w:t>
    </w:r>
    <w:r>
      <w:rPr>
        <w:rFonts w:cs="Times New Roman"/>
        <w:sz w:val="20"/>
        <w:szCs w:val="20"/>
      </w:rPr>
      <w:t xml:space="preserve"> par 2017</w:t>
    </w:r>
    <w:r w:rsidRPr="009914E3">
      <w:rPr>
        <w:rFonts w:cs="Times New Roman"/>
        <w:sz w:val="20"/>
        <w:szCs w:val="20"/>
      </w:rPr>
      <w:t xml:space="preserve">. gada </w:t>
    </w:r>
    <w:r>
      <w:rPr>
        <w:rFonts w:cs="Times New Roman"/>
        <w:sz w:val="20"/>
        <w:szCs w:val="20"/>
      </w:rPr>
      <w:t>18. maija</w:t>
    </w:r>
    <w:r w:rsidRPr="009914E3">
      <w:rPr>
        <w:rFonts w:cs="Times New Roman"/>
        <w:sz w:val="20"/>
        <w:szCs w:val="20"/>
      </w:rPr>
      <w:t xml:space="preserve"> </w:t>
    </w:r>
    <w:r>
      <w:rPr>
        <w:rFonts w:cs="Times New Roman"/>
        <w:sz w:val="20"/>
        <w:szCs w:val="20"/>
      </w:rPr>
      <w:t>neformālajā Eiropas Savienības e</w:t>
    </w:r>
    <w:r w:rsidRPr="009914E3">
      <w:rPr>
        <w:rFonts w:cs="Times New Roman"/>
        <w:sz w:val="20"/>
        <w:szCs w:val="20"/>
      </w:rPr>
      <w:t>nerģētikas ministru sanāksmē izskatāmajiem jautājumiem</w:t>
    </w:r>
  </w:p>
  <w:p w14:paraId="2AD34AC4" w14:textId="77777777" w:rsidR="00FD62D0" w:rsidRDefault="00FD6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3B7B3" w14:textId="77777777" w:rsidR="00BA2274" w:rsidRDefault="00BA2274" w:rsidP="00B4240D">
      <w:r>
        <w:separator/>
      </w:r>
    </w:p>
  </w:footnote>
  <w:footnote w:type="continuationSeparator" w:id="0">
    <w:p w14:paraId="180035C6" w14:textId="77777777" w:rsidR="00BA2274" w:rsidRDefault="00BA2274" w:rsidP="00B4240D">
      <w:r>
        <w:continuationSeparator/>
      </w:r>
    </w:p>
  </w:footnote>
  <w:footnote w:id="1">
    <w:p w14:paraId="0C7B0A7A" w14:textId="77777777" w:rsidR="00B4240D" w:rsidRDefault="00B4240D">
      <w:pPr>
        <w:pStyle w:val="FootnoteText"/>
      </w:pPr>
      <w:r>
        <w:rPr>
          <w:rStyle w:val="FootnoteReference"/>
        </w:rPr>
        <w:footnoteRef/>
      </w:r>
      <w:r>
        <w:t xml:space="preserve"> </w:t>
      </w:r>
      <w:r w:rsidRPr="00B4240D">
        <w:t>Maltas prezidentūras 2017.</w:t>
      </w:r>
      <w:r w:rsidR="00FD62D0">
        <w:t xml:space="preserve"> </w:t>
      </w:r>
      <w:r w:rsidRPr="00B4240D">
        <w:t>gada 9.matrā piedāvātajā kompromisa priekšlikumā piedāvāts noteikt Eiropas Savienības līmenī indikatīvu 30% energoefektivitātes mērķi 2030.gadam</w:t>
      </w:r>
    </w:p>
  </w:footnote>
  <w:footnote w:id="2">
    <w:p w14:paraId="0D97704B" w14:textId="77777777" w:rsidR="00464114" w:rsidRDefault="00464114" w:rsidP="00464114">
      <w:pPr>
        <w:pStyle w:val="FootnoteText"/>
      </w:pPr>
      <w:r>
        <w:rPr>
          <w:rStyle w:val="FootnoteReference"/>
        </w:rPr>
        <w:footnoteRef/>
      </w:r>
      <w:r>
        <w:t xml:space="preserve"> </w:t>
      </w:r>
      <w:r>
        <w:t>EED kontekstā a</w:t>
      </w:r>
      <w:r w:rsidRPr="00464114">
        <w:t xml:space="preserve">ttiecībā uz 2030. gada energoefektivitātes mērķu noteikšanu </w:t>
      </w:r>
      <w:r>
        <w:t xml:space="preserve">būtu </w:t>
      </w:r>
      <w:r w:rsidRPr="00464114">
        <w:t>jāievēro 2014. gada oktobra Eiropadomes diskusiju rezultātā pieņemtie secinājumi , kas nosaka, ka šie mērķi ir indikatīvi ES līmenī un netiks pārvērsti par valstu līmenī saistošiem mērķiem</w:t>
      </w:r>
      <w:r>
        <w:t xml:space="preserve">: “An </w:t>
      </w:r>
      <w:proofErr w:type="spellStart"/>
      <w:r>
        <w:t>indicative</w:t>
      </w:r>
      <w:proofErr w:type="spellEnd"/>
      <w:r>
        <w:t xml:space="preserve"> </w:t>
      </w:r>
      <w:proofErr w:type="spellStart"/>
      <w:r>
        <w:t>target</w:t>
      </w:r>
      <w:proofErr w:type="spellEnd"/>
      <w:r>
        <w:t xml:space="preserve"> at </w:t>
      </w:r>
      <w:proofErr w:type="spellStart"/>
      <w:r>
        <w:t>the</w:t>
      </w:r>
      <w:proofErr w:type="spellEnd"/>
      <w:r>
        <w:t xml:space="preserve"> EU </w:t>
      </w:r>
      <w:proofErr w:type="spellStart"/>
      <w:r>
        <w:t>level</w:t>
      </w:r>
      <w:proofErr w:type="spellEnd"/>
      <w:r>
        <w:t xml:space="preserve"> </w:t>
      </w:r>
      <w:proofErr w:type="spellStart"/>
      <w:r>
        <w:t>of</w:t>
      </w:r>
      <w:proofErr w:type="spellEnd"/>
      <w:r>
        <w:t xml:space="preserve"> at </w:t>
      </w:r>
      <w:proofErr w:type="spellStart"/>
      <w:r>
        <w:t>least</w:t>
      </w:r>
      <w:proofErr w:type="spellEnd"/>
      <w:r>
        <w:t xml:space="preserve"> 27% </w:t>
      </w:r>
      <w:proofErr w:type="spellStart"/>
      <w:r>
        <w:t>is</w:t>
      </w:r>
      <w:proofErr w:type="spellEnd"/>
      <w:r>
        <w:t xml:space="preserve"> set </w:t>
      </w:r>
      <w:proofErr w:type="spellStart"/>
      <w:r>
        <w:t>for</w:t>
      </w:r>
      <w:proofErr w:type="spellEnd"/>
      <w:r>
        <w:t xml:space="preserve"> </w:t>
      </w:r>
      <w:proofErr w:type="spellStart"/>
      <w:r>
        <w:t>improving</w:t>
      </w:r>
      <w:proofErr w:type="spellEnd"/>
      <w:r>
        <w:t xml:space="preserve"> </w:t>
      </w:r>
      <w:proofErr w:type="spellStart"/>
      <w:r>
        <w:t>energy</w:t>
      </w:r>
      <w:proofErr w:type="spellEnd"/>
      <w:r>
        <w:t xml:space="preserve"> </w:t>
      </w:r>
      <w:proofErr w:type="spellStart"/>
      <w:r>
        <w:t>efficiency</w:t>
      </w:r>
      <w:proofErr w:type="spellEnd"/>
      <w:r>
        <w:t xml:space="preserve"> </w:t>
      </w:r>
      <w:proofErr w:type="spellStart"/>
      <w:r>
        <w:t>in</w:t>
      </w:r>
      <w:proofErr w:type="spellEnd"/>
      <w:r>
        <w:t xml:space="preserve">  2030 </w:t>
      </w:r>
      <w:proofErr w:type="spellStart"/>
      <w:r>
        <w:t>compared</w:t>
      </w:r>
      <w:proofErr w:type="spellEnd"/>
      <w:r>
        <w:t xml:space="preserve"> to </w:t>
      </w:r>
      <w:proofErr w:type="spellStart"/>
      <w:r>
        <w:t>projections</w:t>
      </w:r>
      <w:proofErr w:type="spellEnd"/>
      <w:r>
        <w:t xml:space="preserve"> </w:t>
      </w:r>
      <w:proofErr w:type="spellStart"/>
      <w:r>
        <w:t>of</w:t>
      </w:r>
      <w:proofErr w:type="spellEnd"/>
      <w:r>
        <w:t xml:space="preserve"> </w:t>
      </w:r>
      <w:proofErr w:type="spellStart"/>
      <w:r>
        <w:t>future</w:t>
      </w:r>
      <w:proofErr w:type="spellEnd"/>
      <w:r>
        <w:t xml:space="preserve"> </w:t>
      </w:r>
      <w:proofErr w:type="spellStart"/>
      <w:r>
        <w:t>energy</w:t>
      </w:r>
      <w:proofErr w:type="spellEnd"/>
      <w:r>
        <w:t xml:space="preserve"> </w:t>
      </w:r>
      <w:proofErr w:type="spellStart"/>
      <w:r>
        <w:t>consumption</w:t>
      </w:r>
      <w:proofErr w:type="spellEnd"/>
      <w:r>
        <w:t xml:space="preserve"> </w:t>
      </w:r>
      <w:proofErr w:type="spellStart"/>
      <w:r>
        <w:t>based</w:t>
      </w:r>
      <w:proofErr w:type="spellEnd"/>
      <w:r>
        <w:t xml:space="preserve"> </w:t>
      </w:r>
      <w:proofErr w:type="spellStart"/>
      <w:r>
        <w:t>on</w:t>
      </w:r>
      <w:proofErr w:type="spellEnd"/>
      <w:r>
        <w:t xml:space="preserve"> </w:t>
      </w:r>
      <w:proofErr w:type="spellStart"/>
      <w:r>
        <w:t>the</w:t>
      </w:r>
      <w:proofErr w:type="spellEnd"/>
      <w:r>
        <w:t xml:space="preserve"> </w:t>
      </w:r>
      <w:proofErr w:type="spellStart"/>
      <w:r>
        <w:t>current</w:t>
      </w:r>
      <w:proofErr w:type="spellEnd"/>
      <w:r>
        <w:t xml:space="preserve"> </w:t>
      </w:r>
      <w:proofErr w:type="spellStart"/>
      <w:r>
        <w:t>criteria</w:t>
      </w:r>
      <w:proofErr w:type="spellEnd"/>
      <w:r>
        <w:t xml:space="preserve">….. </w:t>
      </w:r>
      <w:proofErr w:type="spellStart"/>
      <w:r>
        <w:t>Targets</w:t>
      </w:r>
      <w:proofErr w:type="spellEnd"/>
      <w:r>
        <w:t xml:space="preserve"> </w:t>
      </w:r>
      <w:proofErr w:type="spellStart"/>
      <w:r>
        <w:t>will</w:t>
      </w:r>
      <w:proofErr w:type="spellEnd"/>
      <w:r>
        <w:t xml:space="preserve"> </w:t>
      </w:r>
      <w:proofErr w:type="spellStart"/>
      <w:r>
        <w:t>not</w:t>
      </w:r>
      <w:proofErr w:type="spellEnd"/>
      <w:r>
        <w:t xml:space="preserve"> </w:t>
      </w:r>
      <w:proofErr w:type="spellStart"/>
      <w:r>
        <w:t>be</w:t>
      </w:r>
      <w:proofErr w:type="spellEnd"/>
      <w:r>
        <w:t xml:space="preserve"> </w:t>
      </w:r>
      <w:proofErr w:type="spellStart"/>
      <w:r>
        <w:t>translated</w:t>
      </w:r>
      <w:proofErr w:type="spellEnd"/>
      <w:r>
        <w:t xml:space="preserve"> </w:t>
      </w:r>
      <w:proofErr w:type="spellStart"/>
      <w:r>
        <w:t>into</w:t>
      </w:r>
      <w:proofErr w:type="spellEnd"/>
      <w:r>
        <w:t xml:space="preserve"> </w:t>
      </w:r>
      <w:proofErr w:type="spellStart"/>
      <w:r>
        <w:t>nationally</w:t>
      </w:r>
      <w:proofErr w:type="spellEnd"/>
      <w:r>
        <w:t xml:space="preserve"> </w:t>
      </w:r>
      <w:proofErr w:type="spellStart"/>
      <w:r>
        <w:t>binding</w:t>
      </w:r>
      <w:proofErr w:type="spellEnd"/>
      <w:r>
        <w:t xml:space="preserve"> </w:t>
      </w:r>
      <w:proofErr w:type="spellStart"/>
      <w:r>
        <w:t>targets</w:t>
      </w:r>
      <w:proofErr w:type="spellEnd"/>
      <w:r>
        <w:t>.”</w:t>
      </w:r>
    </w:p>
    <w:p w14:paraId="75F649C9" w14:textId="7EB8AB7A" w:rsidR="00464114" w:rsidRDefault="00464114" w:rsidP="00464114">
      <w:pPr>
        <w:pStyle w:val="FootnoteText"/>
      </w:pPr>
      <w:r>
        <w:t xml:space="preserve"> http://www.consilium.europa.eu/en/meetings/european-council/2014/10/23-24/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69E9"/>
    <w:multiLevelType w:val="hybridMultilevel"/>
    <w:tmpl w:val="CED2CAF4"/>
    <w:lvl w:ilvl="0" w:tplc="63447F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655BE9"/>
    <w:multiLevelType w:val="hybridMultilevel"/>
    <w:tmpl w:val="7038A5E6"/>
    <w:lvl w:ilvl="0" w:tplc="CD8E6168">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4C369B5"/>
    <w:multiLevelType w:val="hybridMultilevel"/>
    <w:tmpl w:val="BD529670"/>
    <w:lvl w:ilvl="0" w:tplc="91B0AC8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18068CA"/>
    <w:multiLevelType w:val="hybridMultilevel"/>
    <w:tmpl w:val="C5668096"/>
    <w:lvl w:ilvl="0" w:tplc="63447F80">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15:restartNumberingAfterBreak="0">
    <w:nsid w:val="54934768"/>
    <w:multiLevelType w:val="hybridMultilevel"/>
    <w:tmpl w:val="AC524C34"/>
    <w:lvl w:ilvl="0" w:tplc="4B46199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9E26C16"/>
    <w:multiLevelType w:val="hybridMultilevel"/>
    <w:tmpl w:val="CB621C8A"/>
    <w:lvl w:ilvl="0" w:tplc="04260017">
      <w:start w:val="1"/>
      <w:numFmt w:val="lowerLetter"/>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5E773F98"/>
    <w:multiLevelType w:val="hybridMultilevel"/>
    <w:tmpl w:val="0F767448"/>
    <w:lvl w:ilvl="0" w:tplc="E60026DC">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12441DE"/>
    <w:multiLevelType w:val="hybridMultilevel"/>
    <w:tmpl w:val="4328B660"/>
    <w:lvl w:ilvl="0" w:tplc="0DE0BC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EF"/>
    <w:rsid w:val="00104FF1"/>
    <w:rsid w:val="001172F6"/>
    <w:rsid w:val="00180DDE"/>
    <w:rsid w:val="001827E7"/>
    <w:rsid w:val="00216411"/>
    <w:rsid w:val="00252435"/>
    <w:rsid w:val="00287DC3"/>
    <w:rsid w:val="002C10FB"/>
    <w:rsid w:val="00333FF4"/>
    <w:rsid w:val="00361193"/>
    <w:rsid w:val="00363FDC"/>
    <w:rsid w:val="003F23C8"/>
    <w:rsid w:val="00437D82"/>
    <w:rsid w:val="00464114"/>
    <w:rsid w:val="00484BA5"/>
    <w:rsid w:val="004B4123"/>
    <w:rsid w:val="005069E1"/>
    <w:rsid w:val="00581E55"/>
    <w:rsid w:val="00596119"/>
    <w:rsid w:val="005D7DD1"/>
    <w:rsid w:val="005E2AB3"/>
    <w:rsid w:val="0060291C"/>
    <w:rsid w:val="006072B1"/>
    <w:rsid w:val="00646D92"/>
    <w:rsid w:val="006C7C00"/>
    <w:rsid w:val="00731B33"/>
    <w:rsid w:val="0073393B"/>
    <w:rsid w:val="007B326B"/>
    <w:rsid w:val="007B7D9C"/>
    <w:rsid w:val="007C08F3"/>
    <w:rsid w:val="007F5064"/>
    <w:rsid w:val="0084614D"/>
    <w:rsid w:val="0086461D"/>
    <w:rsid w:val="00870F1D"/>
    <w:rsid w:val="00883B3D"/>
    <w:rsid w:val="008E6D0A"/>
    <w:rsid w:val="00907604"/>
    <w:rsid w:val="00952B97"/>
    <w:rsid w:val="00957DF4"/>
    <w:rsid w:val="0099109B"/>
    <w:rsid w:val="009A0F30"/>
    <w:rsid w:val="009C3C71"/>
    <w:rsid w:val="009F248D"/>
    <w:rsid w:val="00A32A2B"/>
    <w:rsid w:val="00A77844"/>
    <w:rsid w:val="00A92285"/>
    <w:rsid w:val="00A948AE"/>
    <w:rsid w:val="00AA5BA0"/>
    <w:rsid w:val="00AB436B"/>
    <w:rsid w:val="00AB4E47"/>
    <w:rsid w:val="00B4240D"/>
    <w:rsid w:val="00BA2274"/>
    <w:rsid w:val="00BA75AF"/>
    <w:rsid w:val="00BE35AB"/>
    <w:rsid w:val="00BF38B7"/>
    <w:rsid w:val="00C051EF"/>
    <w:rsid w:val="00C07D38"/>
    <w:rsid w:val="00C31881"/>
    <w:rsid w:val="00C6380B"/>
    <w:rsid w:val="00CF637B"/>
    <w:rsid w:val="00D73F41"/>
    <w:rsid w:val="00D91888"/>
    <w:rsid w:val="00DC021A"/>
    <w:rsid w:val="00ED22B0"/>
    <w:rsid w:val="00F54E88"/>
    <w:rsid w:val="00F73CA1"/>
    <w:rsid w:val="00F836B2"/>
    <w:rsid w:val="00FB74E4"/>
    <w:rsid w:val="00FD62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51EF"/>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1EF"/>
    <w:pPr>
      <w:ind w:left="720"/>
      <w:contextualSpacing/>
    </w:pPr>
  </w:style>
  <w:style w:type="paragraph" w:styleId="NoSpacing">
    <w:name w:val="No Spacing"/>
    <w:uiPriority w:val="1"/>
    <w:qFormat/>
    <w:rsid w:val="00C051EF"/>
    <w:pPr>
      <w:spacing w:after="0" w:line="240" w:lineRule="auto"/>
      <w:jc w:val="both"/>
    </w:pPr>
    <w:rPr>
      <w:rFonts w:ascii="Times New Roman" w:hAnsi="Times New Roman"/>
      <w:sz w:val="24"/>
    </w:rPr>
  </w:style>
  <w:style w:type="table" w:styleId="TableGrid">
    <w:name w:val="Table Grid"/>
    <w:basedOn w:val="TableNormal"/>
    <w:uiPriority w:val="59"/>
    <w:rsid w:val="007F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240D"/>
    <w:rPr>
      <w:sz w:val="20"/>
      <w:szCs w:val="20"/>
    </w:rPr>
  </w:style>
  <w:style w:type="character" w:customStyle="1" w:styleId="FootnoteTextChar">
    <w:name w:val="Footnote Text Char"/>
    <w:basedOn w:val="DefaultParagraphFont"/>
    <w:link w:val="FootnoteText"/>
    <w:uiPriority w:val="99"/>
    <w:semiHidden/>
    <w:rsid w:val="00B4240D"/>
    <w:rPr>
      <w:rFonts w:ascii="Times New Roman" w:hAnsi="Times New Roman"/>
      <w:sz w:val="20"/>
      <w:szCs w:val="20"/>
    </w:rPr>
  </w:style>
  <w:style w:type="character" w:styleId="FootnoteReference">
    <w:name w:val="footnote reference"/>
    <w:basedOn w:val="DefaultParagraphFont"/>
    <w:uiPriority w:val="99"/>
    <w:semiHidden/>
    <w:unhideWhenUsed/>
    <w:rsid w:val="00B4240D"/>
    <w:rPr>
      <w:vertAlign w:val="superscript"/>
    </w:rPr>
  </w:style>
  <w:style w:type="paragraph" w:styleId="Header">
    <w:name w:val="header"/>
    <w:basedOn w:val="Normal"/>
    <w:link w:val="HeaderChar"/>
    <w:uiPriority w:val="99"/>
    <w:unhideWhenUsed/>
    <w:rsid w:val="00FD62D0"/>
    <w:pPr>
      <w:tabs>
        <w:tab w:val="center" w:pos="4153"/>
        <w:tab w:val="right" w:pos="8306"/>
      </w:tabs>
    </w:pPr>
  </w:style>
  <w:style w:type="character" w:customStyle="1" w:styleId="HeaderChar">
    <w:name w:val="Header Char"/>
    <w:basedOn w:val="DefaultParagraphFont"/>
    <w:link w:val="Header"/>
    <w:uiPriority w:val="99"/>
    <w:rsid w:val="00FD62D0"/>
    <w:rPr>
      <w:rFonts w:ascii="Times New Roman" w:hAnsi="Times New Roman"/>
      <w:sz w:val="24"/>
    </w:rPr>
  </w:style>
  <w:style w:type="paragraph" w:styleId="Footer">
    <w:name w:val="footer"/>
    <w:basedOn w:val="Normal"/>
    <w:link w:val="FooterChar"/>
    <w:uiPriority w:val="99"/>
    <w:unhideWhenUsed/>
    <w:rsid w:val="00FD62D0"/>
    <w:pPr>
      <w:tabs>
        <w:tab w:val="center" w:pos="4153"/>
        <w:tab w:val="right" w:pos="8306"/>
      </w:tabs>
    </w:pPr>
  </w:style>
  <w:style w:type="character" w:customStyle="1" w:styleId="FooterChar">
    <w:name w:val="Footer Char"/>
    <w:basedOn w:val="DefaultParagraphFont"/>
    <w:link w:val="Footer"/>
    <w:uiPriority w:val="99"/>
    <w:rsid w:val="00FD62D0"/>
    <w:rPr>
      <w:rFonts w:ascii="Times New Roman" w:hAnsi="Times New Roman"/>
      <w:sz w:val="24"/>
    </w:rPr>
  </w:style>
  <w:style w:type="character" w:styleId="CommentReference">
    <w:name w:val="annotation reference"/>
    <w:basedOn w:val="DefaultParagraphFont"/>
    <w:uiPriority w:val="99"/>
    <w:semiHidden/>
    <w:unhideWhenUsed/>
    <w:rsid w:val="008E6D0A"/>
    <w:rPr>
      <w:sz w:val="16"/>
      <w:szCs w:val="16"/>
    </w:rPr>
  </w:style>
  <w:style w:type="paragraph" w:styleId="CommentText">
    <w:name w:val="annotation text"/>
    <w:basedOn w:val="Normal"/>
    <w:link w:val="CommentTextChar"/>
    <w:uiPriority w:val="99"/>
    <w:semiHidden/>
    <w:unhideWhenUsed/>
    <w:rsid w:val="008E6D0A"/>
    <w:rPr>
      <w:sz w:val="20"/>
      <w:szCs w:val="20"/>
    </w:rPr>
  </w:style>
  <w:style w:type="character" w:customStyle="1" w:styleId="CommentTextChar">
    <w:name w:val="Comment Text Char"/>
    <w:basedOn w:val="DefaultParagraphFont"/>
    <w:link w:val="CommentText"/>
    <w:uiPriority w:val="99"/>
    <w:semiHidden/>
    <w:rsid w:val="008E6D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E6D0A"/>
    <w:rPr>
      <w:b/>
      <w:bCs/>
    </w:rPr>
  </w:style>
  <w:style w:type="character" w:customStyle="1" w:styleId="CommentSubjectChar">
    <w:name w:val="Comment Subject Char"/>
    <w:basedOn w:val="CommentTextChar"/>
    <w:link w:val="CommentSubject"/>
    <w:uiPriority w:val="99"/>
    <w:semiHidden/>
    <w:rsid w:val="008E6D0A"/>
    <w:rPr>
      <w:rFonts w:ascii="Times New Roman" w:hAnsi="Times New Roman"/>
      <w:b/>
      <w:bCs/>
      <w:sz w:val="20"/>
      <w:szCs w:val="20"/>
    </w:rPr>
  </w:style>
  <w:style w:type="paragraph" w:styleId="BalloonText">
    <w:name w:val="Balloon Text"/>
    <w:basedOn w:val="Normal"/>
    <w:link w:val="BalloonTextChar"/>
    <w:uiPriority w:val="99"/>
    <w:semiHidden/>
    <w:unhideWhenUsed/>
    <w:rsid w:val="008E6D0A"/>
    <w:rPr>
      <w:rFonts w:ascii="Tahoma" w:hAnsi="Tahoma" w:cs="Tahoma"/>
      <w:sz w:val="16"/>
      <w:szCs w:val="16"/>
    </w:rPr>
  </w:style>
  <w:style w:type="character" w:customStyle="1" w:styleId="BalloonTextChar">
    <w:name w:val="Balloon Text Char"/>
    <w:basedOn w:val="DefaultParagraphFont"/>
    <w:link w:val="BalloonText"/>
    <w:uiPriority w:val="99"/>
    <w:semiHidden/>
    <w:rsid w:val="008E6D0A"/>
    <w:rPr>
      <w:rFonts w:ascii="Tahoma" w:hAnsi="Tahoma" w:cs="Tahoma"/>
      <w:sz w:val="16"/>
      <w:szCs w:val="16"/>
    </w:rPr>
  </w:style>
  <w:style w:type="paragraph" w:customStyle="1" w:styleId="Default">
    <w:name w:val="Default"/>
    <w:rsid w:val="00A77844"/>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91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8C309-24A7-4D7F-8C00-14457D81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5570</Words>
  <Characters>3176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2017-05-09T05:11:00Z</dcterms:created>
  <dcterms:modified xsi:type="dcterms:W3CDTF">2017-05-09T05:19:00Z</dcterms:modified>
</cp:coreProperties>
</file>