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6A" w:rsidRDefault="0065736A" w:rsidP="004C41E2">
      <w:pPr>
        <w:ind w:left="3402"/>
        <w:jc w:val="right"/>
        <w:rPr>
          <w:sz w:val="26"/>
          <w:lang w:val="lv-LV"/>
        </w:rPr>
      </w:pPr>
      <w:r>
        <w:rPr>
          <w:sz w:val="26"/>
          <w:lang w:val="lv-LV"/>
        </w:rPr>
        <w:t>3</w:t>
      </w:r>
      <w:r w:rsidR="004C41E2" w:rsidRPr="0041484E">
        <w:rPr>
          <w:sz w:val="26"/>
          <w:lang w:val="lv-LV"/>
        </w:rPr>
        <w:t xml:space="preserve">.pielikums </w:t>
      </w:r>
    </w:p>
    <w:p w:rsidR="00394D85" w:rsidRDefault="00EB6F56" w:rsidP="004C41E2">
      <w:pPr>
        <w:ind w:left="3402"/>
        <w:jc w:val="right"/>
        <w:rPr>
          <w:sz w:val="26"/>
          <w:lang w:val="lv-LV"/>
        </w:rPr>
      </w:pPr>
      <w:r>
        <w:rPr>
          <w:sz w:val="26"/>
          <w:lang w:val="lv-LV"/>
        </w:rPr>
        <w:t>konceptuālajam</w:t>
      </w:r>
      <w:r w:rsidR="004C41E2" w:rsidRPr="0041484E">
        <w:rPr>
          <w:sz w:val="26"/>
          <w:lang w:val="lv-LV"/>
        </w:rPr>
        <w:t xml:space="preserve"> ziņojumam „Par atjaunojamo energoresursu izmantošanu transporta sektorā” </w:t>
      </w:r>
    </w:p>
    <w:p w:rsidR="00D77E1C" w:rsidRDefault="00D77E1C" w:rsidP="004C41E2">
      <w:pPr>
        <w:ind w:left="3402"/>
        <w:jc w:val="right"/>
        <w:rPr>
          <w:sz w:val="26"/>
          <w:lang w:val="lv-LV"/>
        </w:rPr>
      </w:pPr>
    </w:p>
    <w:p w:rsidR="004C41E2" w:rsidRPr="00D77E1C" w:rsidRDefault="00D77E1C" w:rsidP="00D77E1C">
      <w:pPr>
        <w:jc w:val="center"/>
        <w:rPr>
          <w:b/>
          <w:i/>
          <w:sz w:val="26"/>
          <w:lang w:val="lv-LV"/>
        </w:rPr>
      </w:pPr>
      <w:r w:rsidRPr="00D77E1C">
        <w:rPr>
          <w:b/>
          <w:sz w:val="26"/>
          <w:lang w:val="lv-LV"/>
        </w:rPr>
        <w:t>Darbības programma</w:t>
      </w:r>
      <w:r w:rsidR="00E07CCC">
        <w:rPr>
          <w:b/>
          <w:sz w:val="26"/>
          <w:lang w:val="lv-LV"/>
        </w:rPr>
        <w:t xml:space="preserve"> </w:t>
      </w:r>
      <w:r w:rsidR="00E07CCC" w:rsidRPr="00124BB7">
        <w:rPr>
          <w:b/>
          <w:sz w:val="28"/>
          <w:szCs w:val="28"/>
        </w:rPr>
        <w:t>“</w:t>
      </w:r>
      <w:r w:rsidRPr="00D77E1C">
        <w:rPr>
          <w:b/>
          <w:sz w:val="26"/>
          <w:lang w:val="lv-LV"/>
        </w:rPr>
        <w:t>Izaugsme un nodarbinātība”</w:t>
      </w:r>
    </w:p>
    <w:tbl>
      <w:tblPr>
        <w:tblStyle w:val="TableGrid"/>
        <w:tblW w:w="13948" w:type="dxa"/>
        <w:jc w:val="center"/>
        <w:tblLook w:val="04A0" w:firstRow="1" w:lastRow="0" w:firstColumn="1" w:lastColumn="0" w:noHBand="0" w:noVBand="1"/>
      </w:tblPr>
      <w:tblGrid>
        <w:gridCol w:w="2405"/>
        <w:gridCol w:w="2517"/>
        <w:gridCol w:w="2870"/>
        <w:gridCol w:w="2693"/>
        <w:gridCol w:w="3463"/>
      </w:tblGrid>
      <w:tr w:rsidR="00126EEF" w:rsidRPr="00E83129" w:rsidTr="00BC0E0C">
        <w:trPr>
          <w:trHeight w:val="877"/>
          <w:jc w:val="center"/>
        </w:trPr>
        <w:tc>
          <w:tcPr>
            <w:tcW w:w="2405" w:type="dxa"/>
            <w:vAlign w:val="center"/>
          </w:tcPr>
          <w:p w:rsidR="00126EEF" w:rsidRPr="00E83129" w:rsidRDefault="00126EEF" w:rsidP="002C0C12">
            <w:pPr>
              <w:jc w:val="center"/>
              <w:rPr>
                <w:sz w:val="26"/>
                <w:szCs w:val="26"/>
                <w:lang w:val="lv-LV"/>
              </w:rPr>
            </w:pPr>
            <w:r>
              <w:rPr>
                <w:b/>
                <w:sz w:val="26"/>
                <w:szCs w:val="26"/>
                <w:lang w:val="lv-LV"/>
              </w:rPr>
              <w:t xml:space="preserve"> </w:t>
            </w:r>
            <w:r w:rsidRPr="00E83129">
              <w:rPr>
                <w:sz w:val="26"/>
                <w:szCs w:val="26"/>
                <w:lang w:val="lv-LV"/>
              </w:rPr>
              <w:t>SAM</w:t>
            </w:r>
          </w:p>
        </w:tc>
        <w:tc>
          <w:tcPr>
            <w:tcW w:w="2517" w:type="dxa"/>
          </w:tcPr>
          <w:p w:rsidR="00126EEF" w:rsidRPr="00E83129" w:rsidRDefault="00126EEF" w:rsidP="002C0C12">
            <w:pPr>
              <w:jc w:val="center"/>
              <w:rPr>
                <w:sz w:val="26"/>
                <w:szCs w:val="26"/>
                <w:lang w:val="lv-LV"/>
              </w:rPr>
            </w:pPr>
            <w:r w:rsidRPr="00E83129">
              <w:rPr>
                <w:sz w:val="26"/>
                <w:szCs w:val="26"/>
                <w:u w:val="single"/>
                <w:lang w:val="lv-LV"/>
              </w:rPr>
              <w:t>4.4.1. specifiskā atbalsta mērķis</w:t>
            </w:r>
            <w:r w:rsidRPr="00E83129">
              <w:rPr>
                <w:b/>
                <w:sz w:val="26"/>
                <w:szCs w:val="26"/>
                <w:lang w:val="lv-LV"/>
              </w:rPr>
              <w:t xml:space="preserve"> </w:t>
            </w:r>
            <w:r w:rsidRPr="00E83129">
              <w:rPr>
                <w:b/>
                <w:sz w:val="26"/>
                <w:szCs w:val="26"/>
                <w:lang w:val="lv-LV"/>
              </w:rPr>
              <w:br/>
            </w:r>
            <w:r w:rsidR="00E07CCC" w:rsidRPr="00124BB7">
              <w:rPr>
                <w:b/>
                <w:sz w:val="28"/>
                <w:szCs w:val="28"/>
              </w:rPr>
              <w:t>“</w:t>
            </w:r>
            <w:r w:rsidRPr="00E83129">
              <w:rPr>
                <w:b/>
                <w:sz w:val="26"/>
                <w:szCs w:val="26"/>
                <w:lang w:val="lv-LV"/>
              </w:rPr>
              <w:t>Attīstīt ETL uzlādes infrastruktūru Latvijā”</w:t>
            </w:r>
          </w:p>
        </w:tc>
        <w:tc>
          <w:tcPr>
            <w:tcW w:w="5563" w:type="dxa"/>
            <w:gridSpan w:val="2"/>
            <w:shd w:val="clear" w:color="auto" w:fill="auto"/>
          </w:tcPr>
          <w:p w:rsidR="00126EEF" w:rsidRPr="00E83129" w:rsidRDefault="00126EEF" w:rsidP="002C0C12">
            <w:pPr>
              <w:jc w:val="center"/>
              <w:rPr>
                <w:sz w:val="26"/>
                <w:szCs w:val="26"/>
                <w:lang w:val="lv-LV"/>
              </w:rPr>
            </w:pPr>
            <w:r w:rsidRPr="00E83129">
              <w:rPr>
                <w:sz w:val="26"/>
                <w:szCs w:val="26"/>
                <w:u w:val="single"/>
                <w:lang w:val="lv-LV"/>
              </w:rPr>
              <w:t xml:space="preserve">4.5.1. specifiskā atbalsta mērķis </w:t>
            </w:r>
            <w:r w:rsidRPr="00E83129">
              <w:rPr>
                <w:sz w:val="26"/>
                <w:szCs w:val="26"/>
                <w:u w:val="single"/>
                <w:lang w:val="lv-LV"/>
              </w:rPr>
              <w:br/>
            </w:r>
            <w:r w:rsidR="00E07CCC" w:rsidRPr="00124BB7">
              <w:rPr>
                <w:b/>
                <w:sz w:val="28"/>
                <w:szCs w:val="28"/>
              </w:rPr>
              <w:t>“</w:t>
            </w:r>
            <w:r w:rsidRPr="00E83129">
              <w:rPr>
                <w:b/>
                <w:sz w:val="26"/>
                <w:szCs w:val="26"/>
                <w:lang w:val="lv-LV"/>
              </w:rPr>
              <w:t>Attīstīt videi draudzīgu sabiedriskā transporta infrastruktūru”</w:t>
            </w:r>
          </w:p>
        </w:tc>
        <w:tc>
          <w:tcPr>
            <w:tcW w:w="3463" w:type="dxa"/>
          </w:tcPr>
          <w:p w:rsidR="00126EEF" w:rsidRDefault="00126EEF" w:rsidP="002C0C12">
            <w:pPr>
              <w:jc w:val="center"/>
              <w:rPr>
                <w:sz w:val="26"/>
                <w:szCs w:val="26"/>
                <w:u w:val="single"/>
                <w:lang w:val="lv-LV"/>
              </w:rPr>
            </w:pPr>
            <w:r w:rsidRPr="00126EEF">
              <w:rPr>
                <w:sz w:val="26"/>
                <w:szCs w:val="26"/>
                <w:u w:val="single"/>
                <w:lang w:val="lv-LV"/>
              </w:rPr>
              <w:t xml:space="preserve">6.2.1. specifiskā atbalsta mērķa </w:t>
            </w:r>
          </w:p>
          <w:p w:rsidR="00126EEF" w:rsidRPr="00E83129" w:rsidRDefault="00E07CCC" w:rsidP="002C0C12">
            <w:pPr>
              <w:jc w:val="center"/>
              <w:rPr>
                <w:sz w:val="26"/>
                <w:szCs w:val="26"/>
                <w:u w:val="single"/>
                <w:lang w:val="lv-LV"/>
              </w:rPr>
            </w:pPr>
            <w:r w:rsidRPr="00124BB7">
              <w:rPr>
                <w:b/>
                <w:sz w:val="28"/>
                <w:szCs w:val="28"/>
              </w:rPr>
              <w:t>“</w:t>
            </w:r>
            <w:r w:rsidR="00126EEF" w:rsidRPr="00126EEF">
              <w:rPr>
                <w:b/>
                <w:sz w:val="26"/>
                <w:szCs w:val="26"/>
                <w:lang w:val="lv-LV"/>
              </w:rPr>
              <w:t>Nodrošināt konkurētspējīgu un videi draudzīgu TEN-T dzelzceļa tīklu, veicinot tā drošību, kvalitāti un kapacitāti</w:t>
            </w:r>
            <w:r w:rsidR="00126EEF" w:rsidRPr="00E83129">
              <w:rPr>
                <w:b/>
                <w:sz w:val="26"/>
                <w:szCs w:val="26"/>
                <w:lang w:val="lv-LV"/>
              </w:rPr>
              <w:t>”</w:t>
            </w:r>
          </w:p>
        </w:tc>
      </w:tr>
      <w:tr w:rsidR="00126EEF" w:rsidRPr="00E83129" w:rsidTr="00BC0E0C">
        <w:trPr>
          <w:trHeight w:val="718"/>
          <w:jc w:val="center"/>
        </w:trPr>
        <w:tc>
          <w:tcPr>
            <w:tcW w:w="2405" w:type="dxa"/>
            <w:vAlign w:val="center"/>
          </w:tcPr>
          <w:p w:rsidR="00126EEF" w:rsidRPr="00E83129" w:rsidRDefault="00126EEF" w:rsidP="002C0C12">
            <w:pPr>
              <w:rPr>
                <w:sz w:val="26"/>
                <w:szCs w:val="26"/>
                <w:lang w:val="lv-LV"/>
              </w:rPr>
            </w:pPr>
            <w:r w:rsidRPr="00E83129">
              <w:rPr>
                <w:sz w:val="26"/>
                <w:szCs w:val="26"/>
                <w:lang w:val="lv-LV"/>
              </w:rPr>
              <w:t>Pasākums</w:t>
            </w:r>
            <w:r w:rsidRPr="00E83129">
              <w:rPr>
                <w:sz w:val="26"/>
                <w:szCs w:val="26"/>
                <w:lang w:val="lv-LV"/>
              </w:rPr>
              <w:br/>
              <w:t>Objekts</w:t>
            </w:r>
          </w:p>
        </w:tc>
        <w:tc>
          <w:tcPr>
            <w:tcW w:w="2517" w:type="dxa"/>
            <w:vAlign w:val="center"/>
          </w:tcPr>
          <w:p w:rsidR="00126EEF" w:rsidRPr="00EC5DF3" w:rsidRDefault="00126EEF" w:rsidP="002C0C12">
            <w:pPr>
              <w:jc w:val="center"/>
              <w:rPr>
                <w:sz w:val="26"/>
                <w:szCs w:val="26"/>
                <w:lang w:val="lv-LV"/>
              </w:rPr>
            </w:pPr>
            <w:r w:rsidRPr="00E83129">
              <w:rPr>
                <w:b/>
                <w:sz w:val="26"/>
                <w:szCs w:val="26"/>
                <w:lang w:val="lv-LV"/>
              </w:rPr>
              <w:t>ETL uzlādes infrastruktūra</w:t>
            </w:r>
          </w:p>
        </w:tc>
        <w:tc>
          <w:tcPr>
            <w:tcW w:w="2870" w:type="dxa"/>
            <w:shd w:val="clear" w:color="auto" w:fill="auto"/>
            <w:vAlign w:val="center"/>
          </w:tcPr>
          <w:p w:rsidR="00126EEF" w:rsidRPr="00E83129" w:rsidRDefault="00126EEF" w:rsidP="002C0C12">
            <w:pPr>
              <w:jc w:val="center"/>
              <w:rPr>
                <w:sz w:val="26"/>
                <w:szCs w:val="26"/>
                <w:lang w:val="lv-LV"/>
              </w:rPr>
            </w:pPr>
            <w:r w:rsidRPr="00EC5DF3">
              <w:rPr>
                <w:sz w:val="26"/>
                <w:szCs w:val="26"/>
                <w:lang w:val="lv-LV"/>
              </w:rPr>
              <w:t>4.5.1.1. pasākums</w:t>
            </w:r>
            <w:r w:rsidRPr="00EC1513">
              <w:rPr>
                <w:b/>
                <w:sz w:val="26"/>
                <w:szCs w:val="26"/>
                <w:lang w:val="lv-LV"/>
              </w:rPr>
              <w:t xml:space="preserve"> </w:t>
            </w:r>
            <w:r w:rsidRPr="00EC1513">
              <w:rPr>
                <w:b/>
                <w:sz w:val="26"/>
                <w:szCs w:val="26"/>
                <w:lang w:val="lv-LV"/>
              </w:rPr>
              <w:br/>
              <w:t>sliežu transports</w:t>
            </w:r>
          </w:p>
        </w:tc>
        <w:tc>
          <w:tcPr>
            <w:tcW w:w="2693" w:type="dxa"/>
            <w:tcBorders>
              <w:bottom w:val="single" w:sz="4" w:space="0" w:color="auto"/>
            </w:tcBorders>
            <w:shd w:val="clear" w:color="auto" w:fill="auto"/>
            <w:vAlign w:val="center"/>
          </w:tcPr>
          <w:p w:rsidR="00126EEF" w:rsidRPr="00E83129" w:rsidRDefault="00126EEF" w:rsidP="002C0C12">
            <w:pPr>
              <w:jc w:val="center"/>
              <w:rPr>
                <w:sz w:val="26"/>
                <w:szCs w:val="26"/>
                <w:lang w:val="lv-LV"/>
              </w:rPr>
            </w:pPr>
            <w:r w:rsidRPr="00E83129">
              <w:rPr>
                <w:sz w:val="26"/>
                <w:szCs w:val="26"/>
                <w:lang w:val="lv-LV"/>
              </w:rPr>
              <w:t>4.5.1.2. pasākums</w:t>
            </w:r>
            <w:r w:rsidRPr="00E83129">
              <w:rPr>
                <w:b/>
                <w:sz w:val="26"/>
                <w:szCs w:val="26"/>
                <w:lang w:val="lv-LV"/>
              </w:rPr>
              <w:t xml:space="preserve"> </w:t>
            </w:r>
            <w:r w:rsidRPr="00E83129">
              <w:rPr>
                <w:b/>
                <w:sz w:val="26"/>
                <w:szCs w:val="26"/>
                <w:lang w:val="lv-LV"/>
              </w:rPr>
              <w:br/>
              <w:t>autobusi</w:t>
            </w:r>
          </w:p>
        </w:tc>
        <w:tc>
          <w:tcPr>
            <w:tcW w:w="3463" w:type="dxa"/>
            <w:tcBorders>
              <w:bottom w:val="single" w:sz="4" w:space="0" w:color="auto"/>
            </w:tcBorders>
          </w:tcPr>
          <w:p w:rsidR="00126EEF" w:rsidRPr="00E83129" w:rsidRDefault="00126EEF" w:rsidP="00126EEF">
            <w:pPr>
              <w:jc w:val="center"/>
              <w:rPr>
                <w:sz w:val="26"/>
                <w:szCs w:val="26"/>
                <w:lang w:val="lv-LV"/>
              </w:rPr>
            </w:pPr>
            <w:r w:rsidRPr="00126EEF">
              <w:rPr>
                <w:sz w:val="26"/>
                <w:szCs w:val="26"/>
                <w:lang w:val="lv-LV"/>
              </w:rPr>
              <w:t>6.2.1.1. pasākum</w:t>
            </w:r>
            <w:r>
              <w:rPr>
                <w:sz w:val="26"/>
                <w:szCs w:val="26"/>
                <w:lang w:val="lv-LV"/>
              </w:rPr>
              <w:t>s</w:t>
            </w:r>
            <w:r w:rsidRPr="00126EEF">
              <w:rPr>
                <w:sz w:val="26"/>
                <w:szCs w:val="26"/>
                <w:lang w:val="lv-LV"/>
              </w:rPr>
              <w:t xml:space="preserve"> </w:t>
            </w:r>
            <w:r>
              <w:rPr>
                <w:sz w:val="26"/>
                <w:szCs w:val="26"/>
                <w:lang w:val="lv-LV"/>
              </w:rPr>
              <w:t xml:space="preserve"> </w:t>
            </w:r>
            <w:r w:rsidRPr="00126EEF">
              <w:rPr>
                <w:b/>
                <w:sz w:val="26"/>
                <w:szCs w:val="26"/>
                <w:lang w:val="lv-LV"/>
              </w:rPr>
              <w:t>Latvijas dzelzceļa tīkla elektrifikācija</w:t>
            </w:r>
            <w:r>
              <w:rPr>
                <w:sz w:val="26"/>
                <w:szCs w:val="26"/>
                <w:lang w:val="lv-LV"/>
              </w:rPr>
              <w:t xml:space="preserve"> </w:t>
            </w:r>
          </w:p>
        </w:tc>
      </w:tr>
      <w:tr w:rsidR="00126EEF" w:rsidRPr="00E83129" w:rsidTr="00BC0E0C">
        <w:trPr>
          <w:trHeight w:val="374"/>
          <w:jc w:val="center"/>
        </w:trPr>
        <w:tc>
          <w:tcPr>
            <w:tcW w:w="2405" w:type="dxa"/>
          </w:tcPr>
          <w:p w:rsidR="00126EEF" w:rsidRPr="00E83129" w:rsidRDefault="00126EEF" w:rsidP="002C0C12">
            <w:pPr>
              <w:rPr>
                <w:sz w:val="26"/>
                <w:szCs w:val="26"/>
                <w:lang w:val="lv-LV"/>
              </w:rPr>
            </w:pPr>
            <w:r w:rsidRPr="00E83129">
              <w:rPr>
                <w:sz w:val="26"/>
                <w:szCs w:val="26"/>
                <w:lang w:val="lv-LV"/>
              </w:rPr>
              <w:t>Regulējums</w:t>
            </w:r>
          </w:p>
        </w:tc>
        <w:tc>
          <w:tcPr>
            <w:tcW w:w="2517" w:type="dxa"/>
            <w:vAlign w:val="center"/>
          </w:tcPr>
          <w:p w:rsidR="00126EEF" w:rsidRPr="00E83129" w:rsidRDefault="00126EEF" w:rsidP="002C0C12">
            <w:pPr>
              <w:jc w:val="center"/>
              <w:rPr>
                <w:sz w:val="26"/>
                <w:szCs w:val="26"/>
                <w:lang w:val="lv-LV"/>
              </w:rPr>
            </w:pPr>
            <w:r w:rsidRPr="00E83129">
              <w:rPr>
                <w:sz w:val="26"/>
                <w:szCs w:val="26"/>
                <w:lang w:val="lv-LV"/>
              </w:rPr>
              <w:t>MK noteikumi Nr.637</w:t>
            </w:r>
            <w:r>
              <w:rPr>
                <w:rStyle w:val="FootnoteReference"/>
                <w:sz w:val="26"/>
                <w:szCs w:val="26"/>
                <w:lang w:val="lv-LV"/>
              </w:rPr>
              <w:footnoteReference w:id="1"/>
            </w:r>
          </w:p>
        </w:tc>
        <w:tc>
          <w:tcPr>
            <w:tcW w:w="2870" w:type="dxa"/>
            <w:shd w:val="clear" w:color="auto" w:fill="auto"/>
            <w:vAlign w:val="center"/>
          </w:tcPr>
          <w:p w:rsidR="00126EEF" w:rsidRPr="00EC5DF3" w:rsidRDefault="00126EEF" w:rsidP="002C0C12">
            <w:pPr>
              <w:jc w:val="center"/>
              <w:rPr>
                <w:sz w:val="26"/>
                <w:szCs w:val="26"/>
                <w:lang w:val="lv-LV"/>
              </w:rPr>
            </w:pPr>
            <w:r w:rsidRPr="00EC5DF3">
              <w:rPr>
                <w:sz w:val="26"/>
                <w:szCs w:val="26"/>
                <w:lang w:val="lv-LV"/>
              </w:rPr>
              <w:t>MK noteikumi Nr.281</w:t>
            </w:r>
            <w:r>
              <w:rPr>
                <w:rStyle w:val="FootnoteReference"/>
                <w:sz w:val="26"/>
                <w:szCs w:val="26"/>
                <w:lang w:val="lv-LV"/>
              </w:rPr>
              <w:footnoteReference w:id="2"/>
            </w:r>
          </w:p>
        </w:tc>
        <w:tc>
          <w:tcPr>
            <w:tcW w:w="2693" w:type="dxa"/>
            <w:tcBorders>
              <w:bottom w:val="single" w:sz="4" w:space="0" w:color="auto"/>
            </w:tcBorders>
            <w:shd w:val="clear" w:color="auto" w:fill="auto"/>
            <w:vAlign w:val="center"/>
          </w:tcPr>
          <w:p w:rsidR="00126EEF" w:rsidRPr="00E83129" w:rsidRDefault="00126EEF" w:rsidP="002C0C12">
            <w:pPr>
              <w:jc w:val="center"/>
              <w:rPr>
                <w:sz w:val="26"/>
                <w:szCs w:val="26"/>
                <w:lang w:val="lv-LV"/>
              </w:rPr>
            </w:pPr>
            <w:r w:rsidRPr="00E83129">
              <w:rPr>
                <w:sz w:val="26"/>
                <w:szCs w:val="26"/>
                <w:lang w:val="lv-LV"/>
              </w:rPr>
              <w:t xml:space="preserve">MK noteikumi </w:t>
            </w:r>
            <w:r>
              <w:rPr>
                <w:sz w:val="26"/>
                <w:szCs w:val="26"/>
                <w:lang w:val="lv-LV"/>
              </w:rPr>
              <w:t>Nr.848</w:t>
            </w:r>
            <w:r>
              <w:rPr>
                <w:rStyle w:val="FootnoteReference"/>
                <w:sz w:val="26"/>
                <w:szCs w:val="26"/>
                <w:lang w:val="lv-LV"/>
              </w:rPr>
              <w:footnoteReference w:id="3"/>
            </w:r>
          </w:p>
        </w:tc>
        <w:tc>
          <w:tcPr>
            <w:tcW w:w="3463" w:type="dxa"/>
            <w:tcBorders>
              <w:bottom w:val="single" w:sz="4" w:space="0" w:color="auto"/>
            </w:tcBorders>
          </w:tcPr>
          <w:p w:rsidR="00126EEF" w:rsidRPr="00E83129" w:rsidRDefault="00126EEF" w:rsidP="002C0C12">
            <w:pPr>
              <w:jc w:val="center"/>
              <w:rPr>
                <w:sz w:val="26"/>
                <w:szCs w:val="26"/>
                <w:lang w:val="lv-LV"/>
              </w:rPr>
            </w:pPr>
            <w:r>
              <w:rPr>
                <w:sz w:val="26"/>
                <w:szCs w:val="26"/>
                <w:lang w:val="lv-LV"/>
              </w:rPr>
              <w:t>N</w:t>
            </w:r>
            <w:r w:rsidRPr="00126EEF">
              <w:rPr>
                <w:sz w:val="26"/>
                <w:szCs w:val="26"/>
                <w:lang w:val="lv-LV"/>
              </w:rPr>
              <w:t>oteikumi Nr.69</w:t>
            </w:r>
            <w:r>
              <w:rPr>
                <w:rStyle w:val="FootnoteReference"/>
                <w:sz w:val="26"/>
                <w:szCs w:val="26"/>
                <w:lang w:val="lv-LV"/>
              </w:rPr>
              <w:footnoteReference w:id="4"/>
            </w:r>
          </w:p>
        </w:tc>
      </w:tr>
      <w:tr w:rsidR="00126EEF" w:rsidRPr="00E83129" w:rsidTr="00BC0E0C">
        <w:trPr>
          <w:trHeight w:val="733"/>
          <w:jc w:val="center"/>
        </w:trPr>
        <w:tc>
          <w:tcPr>
            <w:tcW w:w="2405" w:type="dxa"/>
          </w:tcPr>
          <w:p w:rsidR="00126EEF" w:rsidRPr="00E83129" w:rsidRDefault="00126EEF" w:rsidP="002C0C12">
            <w:pPr>
              <w:rPr>
                <w:sz w:val="26"/>
                <w:szCs w:val="26"/>
                <w:lang w:val="lv-LV"/>
              </w:rPr>
            </w:pPr>
            <w:r w:rsidRPr="00E83129">
              <w:rPr>
                <w:sz w:val="26"/>
                <w:szCs w:val="26"/>
                <w:lang w:val="lv-LV"/>
              </w:rPr>
              <w:t>Iznākuma rādītājs</w:t>
            </w:r>
          </w:p>
        </w:tc>
        <w:tc>
          <w:tcPr>
            <w:tcW w:w="2517" w:type="dxa"/>
            <w:vAlign w:val="center"/>
          </w:tcPr>
          <w:p w:rsidR="00126EEF" w:rsidRPr="00E83129" w:rsidRDefault="00126EEF" w:rsidP="00126EEF">
            <w:pPr>
              <w:jc w:val="center"/>
              <w:rPr>
                <w:sz w:val="26"/>
                <w:szCs w:val="26"/>
                <w:lang w:val="lv-LV"/>
              </w:rPr>
            </w:pPr>
            <w:r w:rsidRPr="00E83129">
              <w:rPr>
                <w:sz w:val="26"/>
                <w:szCs w:val="26"/>
                <w:lang w:val="lv-LV"/>
              </w:rPr>
              <w:t>Izbūvētas 235 ETL uzlādes stacijas</w:t>
            </w:r>
            <w:r>
              <w:rPr>
                <w:rStyle w:val="FootnoteReference"/>
                <w:sz w:val="26"/>
                <w:szCs w:val="26"/>
                <w:lang w:val="lv-LV"/>
              </w:rPr>
              <w:footnoteReference w:id="5"/>
            </w:r>
          </w:p>
        </w:tc>
        <w:tc>
          <w:tcPr>
            <w:tcW w:w="2870" w:type="dxa"/>
            <w:shd w:val="clear" w:color="auto" w:fill="auto"/>
            <w:vAlign w:val="center"/>
          </w:tcPr>
          <w:p w:rsidR="00126EEF" w:rsidRPr="00EC5DF3" w:rsidRDefault="00126EEF" w:rsidP="002C0C12">
            <w:pPr>
              <w:jc w:val="center"/>
              <w:rPr>
                <w:sz w:val="26"/>
                <w:szCs w:val="26"/>
                <w:lang w:val="lv-LV"/>
              </w:rPr>
            </w:pPr>
            <w:proofErr w:type="spellStart"/>
            <w:r w:rsidRPr="00EC5DF3">
              <w:rPr>
                <w:sz w:val="26"/>
                <w:szCs w:val="26"/>
                <w:lang w:val="lv-LV"/>
              </w:rPr>
              <w:t>Jaunuzbūvētas</w:t>
            </w:r>
            <w:proofErr w:type="spellEnd"/>
            <w:r w:rsidRPr="00EC5DF3">
              <w:rPr>
                <w:sz w:val="26"/>
                <w:szCs w:val="26"/>
                <w:lang w:val="lv-LV"/>
              </w:rPr>
              <w:t xml:space="preserve"> vai uzlabotas tramvaja līnijas – 8 km</w:t>
            </w:r>
          </w:p>
        </w:tc>
        <w:tc>
          <w:tcPr>
            <w:tcW w:w="2693" w:type="dxa"/>
            <w:tcBorders>
              <w:bottom w:val="single" w:sz="4" w:space="0" w:color="auto"/>
            </w:tcBorders>
            <w:shd w:val="clear" w:color="auto" w:fill="auto"/>
            <w:vAlign w:val="center"/>
          </w:tcPr>
          <w:p w:rsidR="00126EEF" w:rsidRPr="00EC5DF3" w:rsidRDefault="00B42FF8" w:rsidP="002C0C12">
            <w:pPr>
              <w:jc w:val="center"/>
              <w:rPr>
                <w:sz w:val="26"/>
                <w:szCs w:val="26"/>
                <w:lang w:val="lv-LV"/>
              </w:rPr>
            </w:pPr>
            <w:r>
              <w:rPr>
                <w:sz w:val="26"/>
                <w:szCs w:val="26"/>
                <w:lang w:val="lv-LV"/>
              </w:rPr>
              <w:t>50</w:t>
            </w:r>
            <w:r w:rsidR="00126EEF" w:rsidRPr="00EC5DF3">
              <w:rPr>
                <w:sz w:val="26"/>
                <w:szCs w:val="26"/>
                <w:lang w:val="lv-LV"/>
              </w:rPr>
              <w:t xml:space="preserve"> jauni vai pārbūvēti videi draudzīgi sabiedriskā transporta transportlīdzekļi</w:t>
            </w:r>
          </w:p>
        </w:tc>
        <w:tc>
          <w:tcPr>
            <w:tcW w:w="3463" w:type="dxa"/>
            <w:tcBorders>
              <w:bottom w:val="single" w:sz="4" w:space="0" w:color="auto"/>
            </w:tcBorders>
          </w:tcPr>
          <w:p w:rsidR="00126EEF" w:rsidRPr="00EC5DF3" w:rsidRDefault="00126EEF" w:rsidP="002C0C12">
            <w:pPr>
              <w:jc w:val="center"/>
              <w:rPr>
                <w:sz w:val="26"/>
                <w:szCs w:val="26"/>
                <w:lang w:val="lv-LV"/>
              </w:rPr>
            </w:pPr>
            <w:r w:rsidRPr="00126EEF">
              <w:rPr>
                <w:sz w:val="26"/>
                <w:szCs w:val="26"/>
                <w:lang w:val="lv-LV"/>
              </w:rPr>
              <w:t>CO</w:t>
            </w:r>
            <w:r w:rsidRPr="00126EEF">
              <w:rPr>
                <w:sz w:val="26"/>
                <w:szCs w:val="26"/>
                <w:vertAlign w:val="subscript"/>
                <w:lang w:val="lv-LV"/>
              </w:rPr>
              <w:t>2</w:t>
            </w:r>
            <w:r w:rsidRPr="00126EEF">
              <w:rPr>
                <w:sz w:val="26"/>
                <w:szCs w:val="26"/>
                <w:lang w:val="lv-LV"/>
              </w:rPr>
              <w:t xml:space="preserve"> emisijas dzelzceļa pārvadājumos samazinātas no 16</w:t>
            </w:r>
            <w:r>
              <w:rPr>
                <w:sz w:val="26"/>
                <w:szCs w:val="26"/>
                <w:lang w:val="lv-LV"/>
              </w:rPr>
              <w:t xml:space="preserve">4 821 t/gadā līdz 82 141 t/gadā, </w:t>
            </w:r>
            <w:r w:rsidRPr="00126EEF">
              <w:rPr>
                <w:sz w:val="26"/>
                <w:szCs w:val="26"/>
                <w:lang w:val="lv-LV"/>
              </w:rPr>
              <w:t xml:space="preserve">rekonstruēto vai </w:t>
            </w:r>
            <w:r w:rsidRPr="00126EEF">
              <w:rPr>
                <w:sz w:val="26"/>
                <w:szCs w:val="26"/>
                <w:lang w:val="lv-LV"/>
              </w:rPr>
              <w:lastRenderedPageBreak/>
              <w:t>modernizēto dzelzceļa līniju kopējais garums – 400 km</w:t>
            </w:r>
          </w:p>
        </w:tc>
      </w:tr>
      <w:tr w:rsidR="00126EEF" w:rsidRPr="00E83129" w:rsidTr="00BC0E0C">
        <w:trPr>
          <w:trHeight w:val="454"/>
          <w:jc w:val="center"/>
        </w:trPr>
        <w:tc>
          <w:tcPr>
            <w:tcW w:w="2405" w:type="dxa"/>
          </w:tcPr>
          <w:p w:rsidR="00126EEF" w:rsidRPr="00E83129" w:rsidRDefault="00126EEF" w:rsidP="002C0C12">
            <w:pPr>
              <w:rPr>
                <w:sz w:val="26"/>
                <w:szCs w:val="26"/>
                <w:lang w:val="lv-LV"/>
              </w:rPr>
            </w:pPr>
            <w:r w:rsidRPr="00E83129">
              <w:rPr>
                <w:sz w:val="26"/>
                <w:szCs w:val="26"/>
                <w:lang w:val="lv-LV"/>
              </w:rPr>
              <w:lastRenderedPageBreak/>
              <w:t xml:space="preserve">Īstenošana </w:t>
            </w:r>
          </w:p>
        </w:tc>
        <w:tc>
          <w:tcPr>
            <w:tcW w:w="11543" w:type="dxa"/>
            <w:gridSpan w:val="4"/>
          </w:tcPr>
          <w:p w:rsidR="00126EEF" w:rsidRPr="00E83129" w:rsidRDefault="00126EEF" w:rsidP="002C0C12">
            <w:pPr>
              <w:jc w:val="center"/>
              <w:rPr>
                <w:sz w:val="26"/>
                <w:szCs w:val="26"/>
                <w:lang w:val="lv-LV"/>
              </w:rPr>
            </w:pPr>
            <w:r w:rsidRPr="00E83129">
              <w:rPr>
                <w:sz w:val="26"/>
                <w:szCs w:val="26"/>
                <w:lang w:val="lv-LV"/>
              </w:rPr>
              <w:t>līdz 2023.gada 31.decem</w:t>
            </w:r>
            <w:r w:rsidRPr="00EC5DF3">
              <w:rPr>
                <w:sz w:val="26"/>
                <w:szCs w:val="26"/>
                <w:lang w:val="lv-LV"/>
              </w:rPr>
              <w:t>brim</w:t>
            </w:r>
          </w:p>
        </w:tc>
      </w:tr>
      <w:tr w:rsidR="00126EEF" w:rsidRPr="00E83129" w:rsidTr="00BC0E0C">
        <w:trPr>
          <w:trHeight w:val="1959"/>
          <w:jc w:val="center"/>
        </w:trPr>
        <w:tc>
          <w:tcPr>
            <w:tcW w:w="2405" w:type="dxa"/>
          </w:tcPr>
          <w:p w:rsidR="00126EEF" w:rsidRDefault="00126EEF" w:rsidP="00BC0E0C">
            <w:pPr>
              <w:jc w:val="right"/>
              <w:rPr>
                <w:sz w:val="26"/>
                <w:szCs w:val="26"/>
                <w:lang w:val="lv-LV"/>
              </w:rPr>
            </w:pPr>
            <w:r w:rsidRPr="00E83129">
              <w:rPr>
                <w:sz w:val="26"/>
                <w:szCs w:val="26"/>
                <w:lang w:val="lv-LV"/>
              </w:rPr>
              <w:t>Finansējums</w:t>
            </w:r>
            <w:r w:rsidR="00BC0E0C">
              <w:rPr>
                <w:sz w:val="26"/>
                <w:szCs w:val="26"/>
                <w:lang w:val="lv-LV"/>
              </w:rPr>
              <w:t xml:space="preserve"> k</w:t>
            </w:r>
            <w:r w:rsidRPr="00E83129">
              <w:rPr>
                <w:sz w:val="26"/>
                <w:szCs w:val="26"/>
                <w:lang w:val="lv-LV"/>
              </w:rPr>
              <w:t>opā</w:t>
            </w:r>
          </w:p>
          <w:p w:rsidR="00126EEF" w:rsidRPr="00EC5DF3" w:rsidRDefault="00126EEF" w:rsidP="009B6D66">
            <w:pPr>
              <w:jc w:val="right"/>
              <w:rPr>
                <w:sz w:val="26"/>
                <w:szCs w:val="26"/>
                <w:lang w:val="lv-LV"/>
              </w:rPr>
            </w:pPr>
            <w:r w:rsidRPr="00EC5DF3">
              <w:rPr>
                <w:sz w:val="26"/>
                <w:szCs w:val="26"/>
                <w:lang w:val="lv-LV"/>
              </w:rPr>
              <w:t>Fondu līdzekļi</w:t>
            </w:r>
            <w:r w:rsidRPr="00EC5DF3">
              <w:rPr>
                <w:sz w:val="26"/>
                <w:szCs w:val="26"/>
                <w:lang w:val="lv-LV"/>
              </w:rPr>
              <w:br/>
              <w:t>Fonds</w:t>
            </w:r>
          </w:p>
          <w:p w:rsidR="00126EEF" w:rsidRPr="00EC5DF3" w:rsidRDefault="004E1032" w:rsidP="009B6D66">
            <w:pPr>
              <w:jc w:val="right"/>
              <w:rPr>
                <w:sz w:val="26"/>
                <w:szCs w:val="26"/>
                <w:lang w:val="lv-LV"/>
              </w:rPr>
            </w:pPr>
            <w:r>
              <w:rPr>
                <w:sz w:val="26"/>
                <w:szCs w:val="26"/>
                <w:lang w:val="lv-LV"/>
              </w:rPr>
              <w:t>Citi</w:t>
            </w:r>
            <w:r w:rsidR="00126EEF" w:rsidRPr="00EC5DF3">
              <w:rPr>
                <w:sz w:val="26"/>
                <w:szCs w:val="26"/>
                <w:lang w:val="lv-LV"/>
              </w:rPr>
              <w:t xml:space="preserve"> līdzekļi</w:t>
            </w:r>
            <w:r w:rsidR="00126EEF" w:rsidRPr="00EC5DF3">
              <w:rPr>
                <w:sz w:val="26"/>
                <w:szCs w:val="26"/>
                <w:lang w:val="lv-LV"/>
              </w:rPr>
              <w:br/>
              <w:t>Avots</w:t>
            </w:r>
          </w:p>
        </w:tc>
        <w:tc>
          <w:tcPr>
            <w:tcW w:w="2517" w:type="dxa"/>
          </w:tcPr>
          <w:p w:rsidR="00126EEF" w:rsidRPr="00E83129" w:rsidRDefault="00126EEF" w:rsidP="009B6D66">
            <w:pPr>
              <w:rPr>
                <w:sz w:val="26"/>
                <w:szCs w:val="26"/>
                <w:lang w:val="lv-LV"/>
              </w:rPr>
            </w:pPr>
            <w:r w:rsidRPr="00E83129">
              <w:rPr>
                <w:sz w:val="26"/>
                <w:szCs w:val="26"/>
                <w:lang w:val="lv-LV"/>
              </w:rPr>
              <w:t xml:space="preserve">8 344 235 </w:t>
            </w:r>
            <w:proofErr w:type="spellStart"/>
            <w:r w:rsidRPr="00E83129">
              <w:rPr>
                <w:sz w:val="26"/>
                <w:szCs w:val="26"/>
                <w:lang w:val="lv-LV"/>
              </w:rPr>
              <w:t>euro</w:t>
            </w:r>
            <w:proofErr w:type="spellEnd"/>
          </w:p>
          <w:p w:rsidR="00126EEF" w:rsidRPr="00E83129" w:rsidRDefault="00126EEF" w:rsidP="009B6D66">
            <w:pPr>
              <w:rPr>
                <w:sz w:val="26"/>
                <w:szCs w:val="26"/>
                <w:lang w:val="lv-LV"/>
              </w:rPr>
            </w:pPr>
            <w:r w:rsidRPr="00E83129">
              <w:rPr>
                <w:sz w:val="26"/>
                <w:szCs w:val="26"/>
                <w:lang w:val="lv-LV"/>
              </w:rPr>
              <w:t xml:space="preserve">7 092 599 </w:t>
            </w:r>
            <w:proofErr w:type="spellStart"/>
            <w:r w:rsidRPr="00E83129">
              <w:rPr>
                <w:sz w:val="26"/>
                <w:szCs w:val="26"/>
                <w:lang w:val="lv-LV"/>
              </w:rPr>
              <w:t>euro</w:t>
            </w:r>
            <w:proofErr w:type="spellEnd"/>
            <w:r w:rsidRPr="00E83129">
              <w:rPr>
                <w:sz w:val="26"/>
                <w:szCs w:val="26"/>
                <w:lang w:val="lv-LV"/>
              </w:rPr>
              <w:br/>
              <w:t>ERAF</w:t>
            </w:r>
          </w:p>
          <w:p w:rsidR="00126EEF" w:rsidRPr="00E83129" w:rsidRDefault="00126EEF" w:rsidP="009B6D66">
            <w:pPr>
              <w:rPr>
                <w:sz w:val="26"/>
                <w:szCs w:val="26"/>
                <w:lang w:val="lv-LV"/>
              </w:rPr>
            </w:pPr>
            <w:r w:rsidRPr="00E83129">
              <w:rPr>
                <w:sz w:val="26"/>
                <w:szCs w:val="26"/>
                <w:lang w:val="lv-LV"/>
              </w:rPr>
              <w:t xml:space="preserve">1 251 636 </w:t>
            </w:r>
            <w:proofErr w:type="spellStart"/>
            <w:r w:rsidRPr="00E83129">
              <w:rPr>
                <w:sz w:val="26"/>
                <w:szCs w:val="26"/>
                <w:lang w:val="lv-LV"/>
              </w:rPr>
              <w:t>euro</w:t>
            </w:r>
            <w:proofErr w:type="spellEnd"/>
            <w:r w:rsidRPr="00E83129">
              <w:rPr>
                <w:sz w:val="26"/>
                <w:szCs w:val="26"/>
                <w:lang w:val="lv-LV"/>
              </w:rPr>
              <w:br/>
              <w:t>valsts budžets</w:t>
            </w:r>
          </w:p>
        </w:tc>
        <w:tc>
          <w:tcPr>
            <w:tcW w:w="2870" w:type="dxa"/>
            <w:shd w:val="clear" w:color="auto" w:fill="auto"/>
          </w:tcPr>
          <w:p w:rsidR="00126EEF" w:rsidRPr="00E83129" w:rsidRDefault="00126EEF" w:rsidP="009B6D66">
            <w:pPr>
              <w:rPr>
                <w:sz w:val="26"/>
                <w:szCs w:val="26"/>
                <w:lang w:val="lv-LV"/>
              </w:rPr>
            </w:pPr>
            <w:r w:rsidRPr="00E83129">
              <w:rPr>
                <w:sz w:val="26"/>
                <w:szCs w:val="26"/>
                <w:lang w:val="lv-LV"/>
              </w:rPr>
              <w:t xml:space="preserve">112 941 177 </w:t>
            </w:r>
            <w:proofErr w:type="spellStart"/>
            <w:r w:rsidRPr="00E83129">
              <w:rPr>
                <w:sz w:val="26"/>
                <w:szCs w:val="26"/>
                <w:lang w:val="lv-LV"/>
              </w:rPr>
              <w:t>euro</w:t>
            </w:r>
            <w:proofErr w:type="spellEnd"/>
          </w:p>
          <w:p w:rsidR="00126EEF" w:rsidRPr="00E83129" w:rsidRDefault="00126EEF" w:rsidP="009B6D66">
            <w:pPr>
              <w:rPr>
                <w:sz w:val="26"/>
                <w:szCs w:val="26"/>
                <w:lang w:val="lv-LV"/>
              </w:rPr>
            </w:pPr>
            <w:r w:rsidRPr="00E83129">
              <w:rPr>
                <w:sz w:val="26"/>
                <w:szCs w:val="26"/>
                <w:lang w:val="lv-LV"/>
              </w:rPr>
              <w:t xml:space="preserve">96 000 000 </w:t>
            </w:r>
            <w:proofErr w:type="spellStart"/>
            <w:r w:rsidRPr="00E83129">
              <w:rPr>
                <w:sz w:val="26"/>
                <w:szCs w:val="26"/>
                <w:lang w:val="lv-LV"/>
              </w:rPr>
              <w:t>euro</w:t>
            </w:r>
            <w:proofErr w:type="spellEnd"/>
            <w:r w:rsidRPr="00E83129">
              <w:rPr>
                <w:sz w:val="26"/>
                <w:szCs w:val="26"/>
                <w:lang w:val="lv-LV"/>
              </w:rPr>
              <w:br/>
              <w:t>KF</w:t>
            </w:r>
          </w:p>
          <w:p w:rsidR="00126EEF" w:rsidRPr="00E83129" w:rsidRDefault="00126EEF" w:rsidP="009B6D66">
            <w:pPr>
              <w:rPr>
                <w:sz w:val="26"/>
                <w:szCs w:val="26"/>
                <w:lang w:val="lv-LV"/>
              </w:rPr>
            </w:pPr>
            <w:r w:rsidRPr="00E83129">
              <w:rPr>
                <w:sz w:val="26"/>
                <w:szCs w:val="26"/>
                <w:lang w:val="lv-LV"/>
              </w:rPr>
              <w:t xml:space="preserve">≥16 941 177 </w:t>
            </w:r>
            <w:proofErr w:type="spellStart"/>
            <w:r w:rsidRPr="00E83129">
              <w:rPr>
                <w:sz w:val="26"/>
                <w:szCs w:val="26"/>
                <w:lang w:val="lv-LV"/>
              </w:rPr>
              <w:t>euro</w:t>
            </w:r>
            <w:proofErr w:type="spellEnd"/>
            <w:r w:rsidRPr="00E83129">
              <w:rPr>
                <w:sz w:val="26"/>
                <w:szCs w:val="26"/>
                <w:lang w:val="lv-LV"/>
              </w:rPr>
              <w:br/>
              <w:t>valsts budžeta dotācija pašvaldībām, pašvaldību un privātais finansējums</w:t>
            </w:r>
          </w:p>
        </w:tc>
        <w:tc>
          <w:tcPr>
            <w:tcW w:w="2693" w:type="dxa"/>
            <w:shd w:val="clear" w:color="auto" w:fill="auto"/>
          </w:tcPr>
          <w:p w:rsidR="00126EEF" w:rsidRPr="00E83129" w:rsidRDefault="00126EEF" w:rsidP="009B6D66">
            <w:pPr>
              <w:rPr>
                <w:sz w:val="26"/>
                <w:szCs w:val="26"/>
                <w:lang w:val="lv-LV"/>
              </w:rPr>
            </w:pPr>
            <w:r w:rsidRPr="00E83129">
              <w:rPr>
                <w:sz w:val="26"/>
                <w:szCs w:val="26"/>
                <w:lang w:val="lv-LV"/>
              </w:rPr>
              <w:t xml:space="preserve">≥14 725 609 </w:t>
            </w:r>
            <w:proofErr w:type="spellStart"/>
            <w:r w:rsidRPr="00E83129">
              <w:rPr>
                <w:sz w:val="26"/>
                <w:szCs w:val="26"/>
                <w:lang w:val="lv-LV"/>
              </w:rPr>
              <w:t>euro</w:t>
            </w:r>
            <w:proofErr w:type="spellEnd"/>
          </w:p>
          <w:p w:rsidR="00126EEF" w:rsidRPr="00E83129" w:rsidRDefault="00126EEF" w:rsidP="009B6D66">
            <w:pPr>
              <w:rPr>
                <w:sz w:val="26"/>
                <w:szCs w:val="26"/>
                <w:lang w:val="lv-LV"/>
              </w:rPr>
            </w:pPr>
            <w:r w:rsidRPr="00E83129">
              <w:rPr>
                <w:sz w:val="26"/>
                <w:szCs w:val="26"/>
                <w:lang w:val="lv-LV"/>
              </w:rPr>
              <w:t xml:space="preserve">12 516 768 </w:t>
            </w:r>
            <w:proofErr w:type="spellStart"/>
            <w:r w:rsidRPr="00E83129">
              <w:rPr>
                <w:sz w:val="26"/>
                <w:szCs w:val="26"/>
                <w:lang w:val="lv-LV"/>
              </w:rPr>
              <w:t>euro</w:t>
            </w:r>
            <w:proofErr w:type="spellEnd"/>
            <w:r w:rsidRPr="00E83129">
              <w:rPr>
                <w:sz w:val="26"/>
                <w:szCs w:val="26"/>
                <w:lang w:val="lv-LV"/>
              </w:rPr>
              <w:t xml:space="preserve"> </w:t>
            </w:r>
            <w:r w:rsidRPr="00E83129">
              <w:rPr>
                <w:sz w:val="26"/>
                <w:szCs w:val="26"/>
                <w:lang w:val="lv-LV"/>
              </w:rPr>
              <w:br/>
              <w:t>KF</w:t>
            </w:r>
          </w:p>
          <w:p w:rsidR="00126EEF" w:rsidRPr="00E83129" w:rsidRDefault="00126EEF" w:rsidP="009B6D66">
            <w:pPr>
              <w:rPr>
                <w:sz w:val="26"/>
                <w:szCs w:val="26"/>
                <w:lang w:val="lv-LV"/>
              </w:rPr>
            </w:pPr>
            <w:r w:rsidRPr="00E83129">
              <w:rPr>
                <w:sz w:val="26"/>
                <w:szCs w:val="26"/>
                <w:lang w:val="lv-LV"/>
              </w:rPr>
              <w:t xml:space="preserve">≥2 208 841 </w:t>
            </w:r>
            <w:proofErr w:type="spellStart"/>
            <w:r w:rsidRPr="00E83129">
              <w:rPr>
                <w:sz w:val="26"/>
                <w:szCs w:val="26"/>
                <w:lang w:val="lv-LV"/>
              </w:rPr>
              <w:t>euro</w:t>
            </w:r>
            <w:proofErr w:type="spellEnd"/>
            <w:r w:rsidRPr="00E83129">
              <w:rPr>
                <w:sz w:val="26"/>
                <w:szCs w:val="26"/>
                <w:lang w:val="lv-LV"/>
              </w:rPr>
              <w:br/>
              <w:t>valsts budžeta dotācija pašvaldībām, pašvaldību un privātais finansējums</w:t>
            </w:r>
          </w:p>
        </w:tc>
        <w:tc>
          <w:tcPr>
            <w:tcW w:w="3463" w:type="dxa"/>
          </w:tcPr>
          <w:p w:rsidR="00BC0E0C" w:rsidRDefault="00BC0E0C" w:rsidP="009B6D66">
            <w:pPr>
              <w:rPr>
                <w:sz w:val="26"/>
                <w:szCs w:val="26"/>
                <w:lang w:val="lv-LV"/>
              </w:rPr>
            </w:pPr>
            <w:r>
              <w:rPr>
                <w:sz w:val="26"/>
                <w:szCs w:val="26"/>
                <w:lang w:val="lv-LV"/>
              </w:rPr>
              <w:t xml:space="preserve">407 810 998 </w:t>
            </w:r>
            <w:proofErr w:type="spellStart"/>
            <w:r>
              <w:rPr>
                <w:sz w:val="26"/>
                <w:szCs w:val="26"/>
                <w:lang w:val="lv-LV"/>
              </w:rPr>
              <w:t>euro</w:t>
            </w:r>
            <w:proofErr w:type="spellEnd"/>
          </w:p>
          <w:p w:rsidR="00126EEF" w:rsidRDefault="00126EEF" w:rsidP="009B6D66">
            <w:pPr>
              <w:rPr>
                <w:sz w:val="26"/>
                <w:szCs w:val="26"/>
                <w:lang w:val="lv-LV"/>
              </w:rPr>
            </w:pPr>
            <w:r>
              <w:rPr>
                <w:sz w:val="26"/>
                <w:szCs w:val="26"/>
                <w:lang w:val="lv-LV"/>
              </w:rPr>
              <w:t xml:space="preserve">346 639 348 </w:t>
            </w:r>
            <w:proofErr w:type="spellStart"/>
            <w:r>
              <w:rPr>
                <w:sz w:val="26"/>
                <w:szCs w:val="26"/>
                <w:lang w:val="lv-LV"/>
              </w:rPr>
              <w:t>euro</w:t>
            </w:r>
            <w:proofErr w:type="spellEnd"/>
          </w:p>
          <w:p w:rsidR="00126EEF" w:rsidRDefault="00126EEF" w:rsidP="009B6D66">
            <w:pPr>
              <w:rPr>
                <w:sz w:val="26"/>
                <w:szCs w:val="26"/>
                <w:lang w:val="lv-LV"/>
              </w:rPr>
            </w:pPr>
            <w:r>
              <w:rPr>
                <w:sz w:val="26"/>
                <w:szCs w:val="26"/>
                <w:lang w:val="lv-LV"/>
              </w:rPr>
              <w:t>KF</w:t>
            </w:r>
          </w:p>
          <w:p w:rsidR="00BC0E0C" w:rsidRDefault="004E1032" w:rsidP="009B6D66">
            <w:pPr>
              <w:rPr>
                <w:sz w:val="26"/>
                <w:szCs w:val="26"/>
                <w:lang w:val="lv-LV"/>
              </w:rPr>
            </w:pPr>
            <w:r w:rsidRPr="00E83129">
              <w:rPr>
                <w:sz w:val="26"/>
                <w:szCs w:val="26"/>
                <w:lang w:val="lv-LV"/>
              </w:rPr>
              <w:t>≥</w:t>
            </w:r>
            <w:r w:rsidRPr="004E1032">
              <w:rPr>
                <w:sz w:val="26"/>
                <w:szCs w:val="26"/>
                <w:lang w:val="lv-LV"/>
              </w:rPr>
              <w:t>61 171</w:t>
            </w:r>
            <w:r>
              <w:rPr>
                <w:sz w:val="26"/>
                <w:szCs w:val="26"/>
                <w:lang w:val="lv-LV"/>
              </w:rPr>
              <w:t> </w:t>
            </w:r>
            <w:r w:rsidRPr="004E1032">
              <w:rPr>
                <w:sz w:val="26"/>
                <w:szCs w:val="26"/>
                <w:lang w:val="lv-LV"/>
              </w:rPr>
              <w:t>650</w:t>
            </w:r>
            <w:r>
              <w:rPr>
                <w:sz w:val="26"/>
                <w:szCs w:val="26"/>
                <w:lang w:val="lv-LV"/>
              </w:rPr>
              <w:t xml:space="preserve"> </w:t>
            </w:r>
            <w:proofErr w:type="spellStart"/>
            <w:r>
              <w:rPr>
                <w:sz w:val="26"/>
                <w:szCs w:val="26"/>
                <w:lang w:val="lv-LV"/>
              </w:rPr>
              <w:t>euro</w:t>
            </w:r>
            <w:proofErr w:type="spellEnd"/>
          </w:p>
          <w:p w:rsidR="004E1032" w:rsidRPr="00E83129" w:rsidRDefault="004E1032" w:rsidP="009B6D66">
            <w:pPr>
              <w:rPr>
                <w:sz w:val="26"/>
                <w:szCs w:val="26"/>
                <w:lang w:val="lv-LV"/>
              </w:rPr>
            </w:pPr>
            <w:r w:rsidRPr="00E83129">
              <w:rPr>
                <w:sz w:val="26"/>
                <w:szCs w:val="26"/>
                <w:lang w:val="lv-LV"/>
              </w:rPr>
              <w:t>privātais finansējums</w:t>
            </w:r>
            <w:r>
              <w:rPr>
                <w:sz w:val="26"/>
                <w:szCs w:val="26"/>
                <w:lang w:val="lv-LV"/>
              </w:rPr>
              <w:t xml:space="preserve"> </w:t>
            </w:r>
          </w:p>
        </w:tc>
      </w:tr>
    </w:tbl>
    <w:p w:rsidR="007716DB" w:rsidRPr="0041484E" w:rsidRDefault="007716DB" w:rsidP="007716DB">
      <w:pPr>
        <w:ind w:left="142"/>
        <w:jc w:val="both"/>
        <w:rPr>
          <w:sz w:val="26"/>
          <w:lang w:val="lv-LV"/>
        </w:rPr>
      </w:pPr>
    </w:p>
    <w:p w:rsidR="00E5550A" w:rsidRPr="0041484E" w:rsidRDefault="00E5550A" w:rsidP="00E5550A">
      <w:pPr>
        <w:rPr>
          <w:sz w:val="26"/>
        </w:rPr>
      </w:pPr>
    </w:p>
    <w:p w:rsidR="004C41E2" w:rsidRPr="0041484E" w:rsidRDefault="004C41E2" w:rsidP="004C41E2">
      <w:pPr>
        <w:rPr>
          <w:sz w:val="26"/>
        </w:rPr>
      </w:pPr>
      <w:r w:rsidRPr="0041484E">
        <w:rPr>
          <w:sz w:val="26"/>
        </w:rPr>
        <w:t>Ministru prezidenta biedrs,</w:t>
      </w:r>
    </w:p>
    <w:p w:rsidR="004C41E2" w:rsidRPr="0041484E" w:rsidRDefault="004C41E2" w:rsidP="004C41E2">
      <w:pPr>
        <w:rPr>
          <w:sz w:val="26"/>
        </w:rPr>
      </w:pPr>
      <w:r w:rsidRPr="0041484E">
        <w:rPr>
          <w:sz w:val="26"/>
        </w:rPr>
        <w:t xml:space="preserve">ekonomikas ministrs </w:t>
      </w:r>
      <w:r w:rsidRPr="0041484E">
        <w:rPr>
          <w:sz w:val="26"/>
        </w:rPr>
        <w:tab/>
      </w:r>
      <w:r w:rsidRPr="0041484E">
        <w:rPr>
          <w:sz w:val="26"/>
        </w:rPr>
        <w:tab/>
      </w:r>
      <w:r w:rsidRPr="0041484E">
        <w:rPr>
          <w:sz w:val="26"/>
        </w:rPr>
        <w:tab/>
      </w:r>
      <w:r w:rsidRPr="0041484E">
        <w:rPr>
          <w:sz w:val="26"/>
        </w:rPr>
        <w:tab/>
      </w:r>
      <w:r w:rsidRPr="0041484E">
        <w:rPr>
          <w:sz w:val="26"/>
        </w:rPr>
        <w:tab/>
      </w:r>
      <w:r w:rsidRPr="0041484E">
        <w:rPr>
          <w:sz w:val="26"/>
        </w:rPr>
        <w:tab/>
      </w:r>
      <w:r w:rsidR="007E7A72">
        <w:rPr>
          <w:sz w:val="26"/>
        </w:rPr>
        <w:tab/>
      </w:r>
      <w:r w:rsidR="007E7A72">
        <w:rPr>
          <w:sz w:val="26"/>
        </w:rPr>
        <w:tab/>
      </w:r>
      <w:r w:rsidR="007E7A72">
        <w:rPr>
          <w:sz w:val="26"/>
        </w:rPr>
        <w:tab/>
      </w:r>
      <w:r w:rsidR="007E7A72">
        <w:rPr>
          <w:sz w:val="26"/>
        </w:rPr>
        <w:tab/>
      </w:r>
      <w:r w:rsidR="007E7A72">
        <w:rPr>
          <w:sz w:val="26"/>
        </w:rPr>
        <w:tab/>
      </w:r>
      <w:r w:rsidR="007E7A72">
        <w:rPr>
          <w:sz w:val="26"/>
        </w:rPr>
        <w:tab/>
      </w:r>
      <w:r w:rsidR="007E7A72">
        <w:rPr>
          <w:sz w:val="26"/>
        </w:rPr>
        <w:tab/>
        <w:t xml:space="preserve">         </w:t>
      </w:r>
      <w:r w:rsidRPr="0041484E">
        <w:rPr>
          <w:sz w:val="26"/>
        </w:rPr>
        <w:t>Arvils Ašeradens</w:t>
      </w:r>
    </w:p>
    <w:p w:rsidR="004C41E2" w:rsidRPr="0041484E" w:rsidRDefault="004C41E2" w:rsidP="004C41E2">
      <w:pPr>
        <w:rPr>
          <w:sz w:val="26"/>
        </w:rPr>
      </w:pPr>
    </w:p>
    <w:p w:rsidR="004C41E2" w:rsidRPr="0041484E" w:rsidRDefault="004C41E2" w:rsidP="004C41E2">
      <w:pPr>
        <w:rPr>
          <w:sz w:val="26"/>
        </w:rPr>
      </w:pPr>
      <w:r w:rsidRPr="0041484E">
        <w:rPr>
          <w:sz w:val="26"/>
        </w:rPr>
        <w:t>Vīza:</w:t>
      </w:r>
    </w:p>
    <w:p w:rsidR="004C41E2" w:rsidRPr="0041484E" w:rsidRDefault="004C41E2" w:rsidP="004C41E2">
      <w:pPr>
        <w:rPr>
          <w:sz w:val="26"/>
        </w:rPr>
      </w:pPr>
      <w:r w:rsidRPr="0041484E">
        <w:rPr>
          <w:sz w:val="26"/>
        </w:rPr>
        <w:t xml:space="preserve">Valsts sekretārs </w:t>
      </w:r>
      <w:r w:rsidRPr="0041484E">
        <w:rPr>
          <w:sz w:val="26"/>
        </w:rPr>
        <w:tab/>
      </w:r>
      <w:r w:rsidRPr="0041484E">
        <w:rPr>
          <w:sz w:val="26"/>
        </w:rPr>
        <w:tab/>
      </w:r>
      <w:r w:rsidRPr="0041484E">
        <w:rPr>
          <w:sz w:val="26"/>
        </w:rPr>
        <w:tab/>
      </w:r>
      <w:r w:rsidRPr="0041484E">
        <w:rPr>
          <w:sz w:val="26"/>
        </w:rPr>
        <w:tab/>
      </w:r>
      <w:r w:rsidRPr="0041484E">
        <w:rPr>
          <w:sz w:val="26"/>
        </w:rPr>
        <w:tab/>
      </w:r>
      <w:r w:rsidRPr="0041484E">
        <w:rPr>
          <w:sz w:val="26"/>
        </w:rPr>
        <w:tab/>
      </w:r>
      <w:r w:rsidRPr="0041484E">
        <w:rPr>
          <w:sz w:val="26"/>
        </w:rPr>
        <w:tab/>
      </w:r>
      <w:r w:rsidR="007E7A72">
        <w:rPr>
          <w:sz w:val="26"/>
        </w:rPr>
        <w:tab/>
      </w:r>
      <w:r w:rsidR="007E7A72">
        <w:rPr>
          <w:sz w:val="26"/>
        </w:rPr>
        <w:tab/>
      </w:r>
      <w:r w:rsidR="007E7A72">
        <w:rPr>
          <w:sz w:val="26"/>
        </w:rPr>
        <w:tab/>
      </w:r>
      <w:r w:rsidR="007E7A72">
        <w:rPr>
          <w:sz w:val="26"/>
        </w:rPr>
        <w:tab/>
      </w:r>
      <w:r w:rsidR="007E7A72">
        <w:rPr>
          <w:sz w:val="26"/>
        </w:rPr>
        <w:tab/>
      </w:r>
      <w:r w:rsidR="007E7A72">
        <w:rPr>
          <w:sz w:val="26"/>
        </w:rPr>
        <w:tab/>
      </w:r>
      <w:r w:rsidR="007E7A72">
        <w:rPr>
          <w:sz w:val="26"/>
        </w:rPr>
        <w:tab/>
      </w:r>
      <w:r w:rsidR="007E7A72">
        <w:rPr>
          <w:sz w:val="26"/>
        </w:rPr>
        <w:tab/>
        <w:t xml:space="preserve">             </w:t>
      </w:r>
      <w:r w:rsidRPr="0041484E">
        <w:rPr>
          <w:sz w:val="26"/>
        </w:rPr>
        <w:t>J.Stinka</w:t>
      </w:r>
    </w:p>
    <w:p w:rsidR="004C41E2" w:rsidRPr="0041484E" w:rsidRDefault="004C41E2" w:rsidP="004C41E2">
      <w:pPr>
        <w:rPr>
          <w:sz w:val="28"/>
          <w:szCs w:val="26"/>
        </w:rPr>
      </w:pPr>
    </w:p>
    <w:p w:rsidR="004C41E2" w:rsidRPr="0041484E" w:rsidRDefault="004C41E2" w:rsidP="004C41E2">
      <w:pPr>
        <w:rPr>
          <w:sz w:val="28"/>
          <w:szCs w:val="26"/>
        </w:rPr>
      </w:pPr>
    </w:p>
    <w:p w:rsidR="004C41E2" w:rsidRPr="009942E8" w:rsidRDefault="008C1B6D" w:rsidP="004C41E2">
      <w:pPr>
        <w:rPr>
          <w:sz w:val="20"/>
          <w:szCs w:val="20"/>
        </w:rPr>
      </w:pPr>
      <w:r>
        <w:rPr>
          <w:sz w:val="20"/>
          <w:szCs w:val="20"/>
        </w:rPr>
        <w:t>19.04</w:t>
      </w:r>
      <w:r w:rsidR="004C41E2" w:rsidRPr="009942E8">
        <w:rPr>
          <w:sz w:val="20"/>
          <w:szCs w:val="20"/>
        </w:rPr>
        <w:t xml:space="preserve">.2017. </w:t>
      </w:r>
      <w:r>
        <w:rPr>
          <w:sz w:val="20"/>
          <w:szCs w:val="20"/>
        </w:rPr>
        <w:t>12:26</w:t>
      </w:r>
    </w:p>
    <w:p w:rsidR="004C41E2" w:rsidRPr="009942E8" w:rsidRDefault="00D807CF" w:rsidP="004C41E2">
      <w:pPr>
        <w:rPr>
          <w:sz w:val="20"/>
          <w:szCs w:val="20"/>
        </w:rPr>
      </w:pPr>
      <w:r>
        <w:rPr>
          <w:sz w:val="20"/>
          <w:szCs w:val="20"/>
        </w:rPr>
        <w:t>421</w:t>
      </w:r>
    </w:p>
    <w:p w:rsidR="004C41E2" w:rsidRPr="009942E8" w:rsidRDefault="008C1B6D" w:rsidP="004C41E2">
      <w:pPr>
        <w:rPr>
          <w:sz w:val="20"/>
          <w:szCs w:val="20"/>
        </w:rPr>
      </w:pPr>
      <w:r>
        <w:rPr>
          <w:sz w:val="20"/>
          <w:szCs w:val="20"/>
        </w:rPr>
        <w:t>I</w:t>
      </w:r>
      <w:r w:rsidR="004C41E2" w:rsidRPr="009942E8">
        <w:rPr>
          <w:sz w:val="20"/>
          <w:szCs w:val="20"/>
        </w:rPr>
        <w:t>.</w:t>
      </w:r>
      <w:r>
        <w:rPr>
          <w:sz w:val="20"/>
          <w:szCs w:val="20"/>
        </w:rPr>
        <w:t xml:space="preserve"> Draudiņa, 67013142</w:t>
      </w:r>
    </w:p>
    <w:p w:rsidR="004C41E2" w:rsidRPr="009942E8" w:rsidRDefault="008C1B6D" w:rsidP="004C41E2">
      <w:pPr>
        <w:rPr>
          <w:sz w:val="20"/>
          <w:szCs w:val="20"/>
        </w:rPr>
      </w:pPr>
      <w:r>
        <w:rPr>
          <w:sz w:val="20"/>
          <w:szCs w:val="20"/>
        </w:rPr>
        <w:t>Inguna.Draudina</w:t>
      </w:r>
      <w:r w:rsidR="004C41E2" w:rsidRPr="009942E8">
        <w:rPr>
          <w:sz w:val="20"/>
          <w:szCs w:val="20"/>
        </w:rPr>
        <w:t>@em.gov.lv</w:t>
      </w:r>
    </w:p>
    <w:sectPr w:rsidR="004C41E2" w:rsidRPr="009942E8" w:rsidSect="0065736A">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92" w:rsidRDefault="00D70592" w:rsidP="004C41E2">
      <w:r>
        <w:separator/>
      </w:r>
    </w:p>
  </w:endnote>
  <w:endnote w:type="continuationSeparator" w:id="0">
    <w:p w:rsidR="00D70592" w:rsidRDefault="00D70592" w:rsidP="004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E2" w:rsidRPr="006104E2" w:rsidRDefault="006104E2" w:rsidP="006104E2">
    <w:pPr>
      <w:pStyle w:val="Footer"/>
      <w:rPr>
        <w:rFonts w:eastAsia="Calibri"/>
        <w:sz w:val="18"/>
        <w:szCs w:val="18"/>
        <w:lang w:val="en-US" w:eastAsia="en-US"/>
      </w:rPr>
    </w:pPr>
  </w:p>
  <w:p w:rsidR="004C41E2" w:rsidRPr="008C1B6D" w:rsidRDefault="006104E2" w:rsidP="006104E2">
    <w:pPr>
      <w:pStyle w:val="Footer"/>
      <w:rPr>
        <w:lang w:val="lv-LV"/>
      </w:rPr>
    </w:pPr>
    <w:r w:rsidRPr="006104E2">
      <w:rPr>
        <w:rFonts w:eastAsia="Calibri"/>
        <w:sz w:val="18"/>
        <w:szCs w:val="18"/>
        <w:lang w:val="en-US" w:eastAsia="en-US"/>
      </w:rPr>
      <w:t>EMzinp3_</w:t>
    </w:r>
    <w:r w:rsidR="008C1B6D">
      <w:rPr>
        <w:rFonts w:eastAsia="Calibri"/>
        <w:sz w:val="18"/>
        <w:szCs w:val="18"/>
        <w:lang w:val="en-US" w:eastAsia="en-US"/>
      </w:rPr>
      <w:t>1904</w:t>
    </w:r>
    <w:r w:rsidRPr="006104E2">
      <w:rPr>
        <w:rFonts w:eastAsia="Calibri"/>
        <w:sz w:val="18"/>
        <w:szCs w:val="18"/>
        <w:lang w:val="en-US" w:eastAsia="en-US"/>
      </w:rPr>
      <w:t>17_AER_transpor</w:t>
    </w:r>
    <w:r w:rsidR="00834747">
      <w:rPr>
        <w:rFonts w:eastAsia="Calibri"/>
        <w:sz w:val="18"/>
        <w:szCs w:val="18"/>
        <w:lang w:val="en-US" w:eastAsia="en-US"/>
      </w:rPr>
      <w:t>t</w:t>
    </w:r>
    <w:r w:rsidR="008C1B6D">
      <w:rPr>
        <w:rFonts w:eastAsia="Calibri"/>
        <w:sz w:val="18"/>
        <w:szCs w:val="18"/>
        <w:lang w:val="en-US" w:eastAsia="en-US"/>
      </w:rPr>
      <w:t>a</w:t>
    </w:r>
    <w:r w:rsidR="00834747">
      <w:rPr>
        <w:rFonts w:eastAsia="Calibri"/>
        <w:sz w:val="18"/>
        <w:szCs w:val="18"/>
        <w:lang w:val="en-US" w:eastAsia="en-US"/>
      </w:rPr>
      <w:t>.</w:t>
    </w:r>
    <w:r w:rsidRPr="006104E2">
      <w:rPr>
        <w:rFonts w:eastAsia="Calibri"/>
        <w:sz w:val="18"/>
        <w:szCs w:val="18"/>
        <w:lang w:val="en-US" w:eastAsia="en-US"/>
      </w:rPr>
      <w:t xml:space="preserve">docx; </w:t>
    </w:r>
    <w:r w:rsidR="00834747" w:rsidRPr="008C1B6D">
      <w:rPr>
        <w:rFonts w:eastAsia="Calibri"/>
        <w:sz w:val="18"/>
        <w:szCs w:val="18"/>
        <w:lang w:val="lv-LV" w:eastAsia="en-US"/>
      </w:rPr>
      <w:t>3</w:t>
    </w:r>
    <w:r w:rsidRPr="008C1B6D">
      <w:rPr>
        <w:rFonts w:eastAsia="Calibri"/>
        <w:sz w:val="18"/>
        <w:szCs w:val="18"/>
        <w:lang w:val="lv-LV" w:eastAsia="en-US"/>
      </w:rPr>
      <w:t>.</w:t>
    </w:r>
    <w:r w:rsidR="008C1B6D">
      <w:rPr>
        <w:rFonts w:eastAsia="Calibri"/>
        <w:sz w:val="18"/>
        <w:szCs w:val="18"/>
        <w:lang w:val="lv-LV" w:eastAsia="en-US"/>
      </w:rPr>
      <w:t xml:space="preserve"> </w:t>
    </w:r>
    <w:r w:rsidRPr="008C1B6D">
      <w:rPr>
        <w:rFonts w:eastAsia="Calibri"/>
        <w:sz w:val="18"/>
        <w:szCs w:val="18"/>
        <w:lang w:val="lv-LV" w:eastAsia="en-US"/>
      </w:rPr>
      <w:t xml:space="preserve">pielikums </w:t>
    </w:r>
    <w:r w:rsidR="00EB6F56">
      <w:rPr>
        <w:rFonts w:eastAsia="Calibri"/>
        <w:sz w:val="18"/>
        <w:szCs w:val="18"/>
        <w:lang w:val="lv-LV" w:eastAsia="en-US"/>
      </w:rPr>
      <w:t>konceptuālajam</w:t>
    </w:r>
    <w:r w:rsidRPr="008C1B6D">
      <w:rPr>
        <w:rFonts w:eastAsia="Calibri"/>
        <w:sz w:val="18"/>
        <w:szCs w:val="18"/>
        <w:lang w:val="lv-LV" w:eastAsia="en-US"/>
      </w:rPr>
      <w:t xml:space="preserve"> ziņojumam „Par atjaunojamo energoresursu izmantošanu transporta sektorā”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92" w:rsidRDefault="00D70592" w:rsidP="004C41E2">
      <w:r>
        <w:separator/>
      </w:r>
    </w:p>
  </w:footnote>
  <w:footnote w:type="continuationSeparator" w:id="0">
    <w:p w:rsidR="00D70592" w:rsidRDefault="00D70592" w:rsidP="004C41E2">
      <w:r>
        <w:continuationSeparator/>
      </w:r>
    </w:p>
  </w:footnote>
  <w:footnote w:id="1">
    <w:p w:rsidR="00126EEF" w:rsidRPr="007716DB" w:rsidRDefault="00126EEF" w:rsidP="008C1B6D">
      <w:pPr>
        <w:pStyle w:val="FootnoteText"/>
        <w:jc w:val="both"/>
        <w:rPr>
          <w:i/>
          <w:sz w:val="16"/>
          <w:lang w:val="lv-LV"/>
        </w:rPr>
      </w:pPr>
      <w:r w:rsidRPr="007716DB">
        <w:rPr>
          <w:rStyle w:val="FootnoteReference"/>
          <w:i/>
          <w:sz w:val="16"/>
        </w:rPr>
        <w:footnoteRef/>
      </w:r>
      <w:r w:rsidRPr="007716DB">
        <w:rPr>
          <w:i/>
          <w:sz w:val="16"/>
        </w:rPr>
        <w:t xml:space="preserve"> </w:t>
      </w:r>
      <w:r w:rsidRPr="007716DB">
        <w:rPr>
          <w:i/>
          <w:sz w:val="16"/>
          <w:szCs w:val="26"/>
          <w:lang w:val="lv-LV"/>
        </w:rPr>
        <w:t xml:space="preserve">Ministru kabineta 2015.gada 3.novembra  noteikumi Nr.637 </w:t>
      </w:r>
      <w:r w:rsidR="004B07DD" w:rsidRPr="004B07DD">
        <w:rPr>
          <w:i/>
          <w:sz w:val="16"/>
          <w:szCs w:val="26"/>
          <w:lang w:val="lv-LV"/>
        </w:rPr>
        <w:t>“</w:t>
      </w:r>
      <w:r w:rsidRPr="007716DB">
        <w:rPr>
          <w:i/>
          <w:sz w:val="16"/>
          <w:szCs w:val="26"/>
          <w:lang w:val="lv-LV"/>
        </w:rPr>
        <w:t xml:space="preserve">Darbības programmas </w:t>
      </w:r>
      <w:r w:rsidR="004B07DD" w:rsidRPr="004B07DD">
        <w:rPr>
          <w:i/>
          <w:sz w:val="16"/>
          <w:szCs w:val="26"/>
          <w:lang w:val="lv-LV"/>
        </w:rPr>
        <w:t>“</w:t>
      </w:r>
      <w:r w:rsidRPr="007716DB">
        <w:rPr>
          <w:i/>
          <w:sz w:val="16"/>
          <w:szCs w:val="26"/>
          <w:lang w:val="lv-LV"/>
        </w:rPr>
        <w:t xml:space="preserve">Izaugsme un nodarbinātība” 4.4.1. specifiskā atbalsta mērķa </w:t>
      </w:r>
      <w:r w:rsidR="004B07DD" w:rsidRPr="004B07DD">
        <w:rPr>
          <w:i/>
          <w:sz w:val="16"/>
          <w:szCs w:val="26"/>
          <w:lang w:val="lv-LV"/>
        </w:rPr>
        <w:t>“</w:t>
      </w:r>
      <w:r w:rsidRPr="007716DB">
        <w:rPr>
          <w:i/>
          <w:sz w:val="16"/>
          <w:szCs w:val="26"/>
          <w:lang w:val="lv-LV"/>
        </w:rPr>
        <w:t>Attīstīt ETL uzlādes infrastruktūru Latvijā” īstenošanas noteikumi”</w:t>
      </w:r>
    </w:p>
  </w:footnote>
  <w:footnote w:id="2">
    <w:p w:rsidR="00126EEF" w:rsidRPr="007716DB" w:rsidRDefault="00126EEF" w:rsidP="008C1B6D">
      <w:pPr>
        <w:pStyle w:val="FootnoteText"/>
        <w:jc w:val="both"/>
        <w:rPr>
          <w:i/>
          <w:sz w:val="16"/>
          <w:lang w:val="lv-LV"/>
        </w:rPr>
      </w:pPr>
      <w:r w:rsidRPr="007716DB">
        <w:rPr>
          <w:rStyle w:val="FootnoteReference"/>
          <w:i/>
          <w:sz w:val="16"/>
        </w:rPr>
        <w:footnoteRef/>
      </w:r>
      <w:r w:rsidRPr="007716DB">
        <w:rPr>
          <w:i/>
          <w:sz w:val="16"/>
        </w:rPr>
        <w:t xml:space="preserve"> </w:t>
      </w:r>
      <w:r w:rsidRPr="007716DB">
        <w:rPr>
          <w:i/>
          <w:sz w:val="16"/>
          <w:szCs w:val="26"/>
          <w:lang w:val="lv-LV"/>
        </w:rPr>
        <w:t xml:space="preserve">Ministru kabineta 2016.gada 3.maija noteikumi Nr.281 </w:t>
      </w:r>
      <w:r w:rsidR="004B07DD" w:rsidRPr="004B07DD">
        <w:rPr>
          <w:i/>
          <w:sz w:val="16"/>
          <w:szCs w:val="26"/>
          <w:lang w:val="lv-LV"/>
        </w:rPr>
        <w:t>“</w:t>
      </w:r>
      <w:r w:rsidRPr="007716DB">
        <w:rPr>
          <w:i/>
          <w:sz w:val="16"/>
          <w:szCs w:val="26"/>
          <w:lang w:val="lv-LV"/>
        </w:rPr>
        <w:t xml:space="preserve">Darbības programmas </w:t>
      </w:r>
      <w:r w:rsidR="004B07DD" w:rsidRPr="004B07DD">
        <w:rPr>
          <w:i/>
          <w:sz w:val="16"/>
          <w:szCs w:val="26"/>
          <w:lang w:val="lv-LV"/>
        </w:rPr>
        <w:t>“</w:t>
      </w:r>
      <w:r w:rsidRPr="007716DB">
        <w:rPr>
          <w:i/>
          <w:sz w:val="16"/>
          <w:szCs w:val="26"/>
          <w:lang w:val="lv-LV"/>
        </w:rPr>
        <w:t xml:space="preserve">Izaugsme un nodarbinātība” 4.5.1. specifiskā atbalsta mērķa </w:t>
      </w:r>
      <w:r w:rsidR="004B07DD" w:rsidRPr="004B07DD">
        <w:rPr>
          <w:i/>
          <w:sz w:val="16"/>
          <w:szCs w:val="26"/>
          <w:lang w:val="lv-LV"/>
        </w:rPr>
        <w:t>“</w:t>
      </w:r>
      <w:r w:rsidRPr="007716DB">
        <w:rPr>
          <w:i/>
          <w:sz w:val="16"/>
          <w:szCs w:val="26"/>
          <w:lang w:val="lv-LV"/>
        </w:rPr>
        <w:t xml:space="preserve">Attīstīt videi draudzīgu sabiedriskā transporta infrastruktūru” 4.5.1.1. pasākuma </w:t>
      </w:r>
      <w:r w:rsidR="004B07DD" w:rsidRPr="004B07DD">
        <w:rPr>
          <w:i/>
          <w:sz w:val="16"/>
          <w:szCs w:val="26"/>
          <w:lang w:val="lv-LV"/>
        </w:rPr>
        <w:t>“</w:t>
      </w:r>
      <w:r w:rsidRPr="007716DB">
        <w:rPr>
          <w:i/>
          <w:sz w:val="16"/>
          <w:szCs w:val="26"/>
          <w:lang w:val="lv-LV"/>
        </w:rPr>
        <w:t>Attīstīt videi draudzīgu sabiedriskā transporta infrastruktūru (sliežu transporta)” īstenošanas noteikumi”</w:t>
      </w:r>
    </w:p>
  </w:footnote>
  <w:footnote w:id="3">
    <w:p w:rsidR="00126EEF" w:rsidRPr="007716DB" w:rsidRDefault="00126EEF" w:rsidP="008C1B6D">
      <w:pPr>
        <w:pStyle w:val="FootnoteText"/>
        <w:jc w:val="both"/>
        <w:rPr>
          <w:i/>
          <w:sz w:val="16"/>
          <w:lang w:val="lv-LV"/>
        </w:rPr>
      </w:pPr>
      <w:r w:rsidRPr="007716DB">
        <w:rPr>
          <w:rStyle w:val="FootnoteReference"/>
          <w:i/>
          <w:sz w:val="16"/>
        </w:rPr>
        <w:footnoteRef/>
      </w:r>
      <w:r w:rsidRPr="007716DB">
        <w:rPr>
          <w:i/>
          <w:sz w:val="16"/>
        </w:rPr>
        <w:t xml:space="preserve"> </w:t>
      </w:r>
      <w:r w:rsidRPr="002C0C12">
        <w:rPr>
          <w:i/>
          <w:sz w:val="16"/>
          <w:szCs w:val="26"/>
          <w:lang w:val="lv-LV"/>
        </w:rPr>
        <w:t>Ministru kabineta</w:t>
      </w:r>
      <w:r>
        <w:rPr>
          <w:i/>
          <w:sz w:val="16"/>
          <w:szCs w:val="26"/>
          <w:lang w:val="lv-LV"/>
        </w:rPr>
        <w:t xml:space="preserve"> </w:t>
      </w:r>
      <w:r w:rsidRPr="002C0C12">
        <w:rPr>
          <w:i/>
          <w:sz w:val="16"/>
          <w:szCs w:val="26"/>
          <w:lang w:val="lv-LV"/>
        </w:rPr>
        <w:t>2016.gada 20.decembr</w:t>
      </w:r>
      <w:r>
        <w:rPr>
          <w:i/>
          <w:sz w:val="16"/>
          <w:szCs w:val="26"/>
          <w:lang w:val="lv-LV"/>
        </w:rPr>
        <w:t>a</w:t>
      </w:r>
      <w:r w:rsidRPr="002C0C12">
        <w:rPr>
          <w:i/>
          <w:sz w:val="16"/>
          <w:szCs w:val="26"/>
          <w:lang w:val="lv-LV"/>
        </w:rPr>
        <w:t xml:space="preserve"> noteikumi Nr.848 “Darbības programmas </w:t>
      </w:r>
      <w:r w:rsidR="004B07DD" w:rsidRPr="004B07DD">
        <w:rPr>
          <w:i/>
          <w:sz w:val="16"/>
          <w:szCs w:val="26"/>
          <w:lang w:val="lv-LV"/>
        </w:rPr>
        <w:t>“</w:t>
      </w:r>
      <w:r w:rsidRPr="002C0C12">
        <w:rPr>
          <w:i/>
          <w:sz w:val="16"/>
          <w:szCs w:val="26"/>
          <w:lang w:val="lv-LV"/>
        </w:rPr>
        <w:t>Izaugsme un nodarbinātība</w:t>
      </w:r>
      <w:r w:rsidR="004B07DD" w:rsidRPr="007716DB">
        <w:rPr>
          <w:i/>
          <w:sz w:val="16"/>
        </w:rPr>
        <w:t>”</w:t>
      </w:r>
      <w:r w:rsidRPr="002C0C12">
        <w:rPr>
          <w:i/>
          <w:sz w:val="16"/>
          <w:szCs w:val="26"/>
          <w:lang w:val="lv-LV"/>
        </w:rPr>
        <w:t xml:space="preserve"> 4.5.1. specifiskā atbalsta mērķa "Attīstīt videi draudzīgu sabiedriskā transporta infrastruktūru</w:t>
      </w:r>
      <w:r w:rsidR="004B07DD" w:rsidRPr="002C0C12">
        <w:rPr>
          <w:i/>
          <w:sz w:val="16"/>
          <w:szCs w:val="26"/>
          <w:lang w:val="lv-LV"/>
        </w:rPr>
        <w:t>”</w:t>
      </w:r>
      <w:r w:rsidR="004B07DD">
        <w:rPr>
          <w:i/>
          <w:sz w:val="16"/>
          <w:szCs w:val="26"/>
          <w:lang w:val="lv-LV"/>
        </w:rPr>
        <w:t xml:space="preserve"> </w:t>
      </w:r>
      <w:r w:rsidRPr="002C0C12">
        <w:rPr>
          <w:i/>
          <w:sz w:val="16"/>
          <w:szCs w:val="26"/>
          <w:lang w:val="lv-LV"/>
        </w:rPr>
        <w:t xml:space="preserve">4.5.1.2. pasākuma </w:t>
      </w:r>
      <w:r w:rsidR="004B07DD" w:rsidRPr="004B07DD">
        <w:rPr>
          <w:i/>
          <w:sz w:val="16"/>
          <w:szCs w:val="26"/>
          <w:lang w:val="lv-LV"/>
        </w:rPr>
        <w:t>“</w:t>
      </w:r>
      <w:r w:rsidRPr="002C0C12">
        <w:rPr>
          <w:i/>
          <w:sz w:val="16"/>
          <w:szCs w:val="26"/>
          <w:lang w:val="lv-LV"/>
        </w:rPr>
        <w:t>Attīstīt videi draudzīgu sabiedriskā transporta infrastruktūru (autobusi)</w:t>
      </w:r>
      <w:r w:rsidR="004B07DD">
        <w:rPr>
          <w:i/>
          <w:sz w:val="16"/>
          <w:szCs w:val="26"/>
          <w:lang w:val="lv-LV"/>
        </w:rPr>
        <w:t>”</w:t>
      </w:r>
      <w:r w:rsidRPr="002C0C12">
        <w:rPr>
          <w:i/>
          <w:sz w:val="16"/>
          <w:szCs w:val="26"/>
          <w:lang w:val="lv-LV"/>
        </w:rPr>
        <w:t xml:space="preserve"> īstenošanas noteikumi”</w:t>
      </w:r>
      <w:r w:rsidR="004B07DD">
        <w:rPr>
          <w:i/>
          <w:sz w:val="16"/>
          <w:szCs w:val="26"/>
          <w:lang w:val="lv-LV"/>
        </w:rPr>
        <w:t xml:space="preserve"> </w:t>
      </w:r>
    </w:p>
  </w:footnote>
  <w:footnote w:id="4">
    <w:p w:rsidR="00126EEF" w:rsidRPr="00126EEF" w:rsidRDefault="00126EEF" w:rsidP="008C1B6D">
      <w:pPr>
        <w:pStyle w:val="FootnoteText"/>
        <w:jc w:val="both"/>
        <w:rPr>
          <w:lang w:val="lv-LV"/>
        </w:rPr>
      </w:pPr>
      <w:r>
        <w:rPr>
          <w:rStyle w:val="FootnoteReference"/>
        </w:rPr>
        <w:footnoteRef/>
      </w:r>
      <w:r>
        <w:t xml:space="preserve"> </w:t>
      </w:r>
      <w:r w:rsidRPr="00126EEF">
        <w:rPr>
          <w:i/>
          <w:sz w:val="16"/>
          <w:szCs w:val="16"/>
        </w:rPr>
        <w:t xml:space="preserve">Ministru kabineta noteikumi Nr.69 “Darbības programmas </w:t>
      </w:r>
      <w:r w:rsidR="004B07DD" w:rsidRPr="004B07DD">
        <w:rPr>
          <w:i/>
          <w:sz w:val="16"/>
          <w:szCs w:val="26"/>
          <w:lang w:val="lv-LV"/>
        </w:rPr>
        <w:t>“</w:t>
      </w:r>
      <w:r w:rsidRPr="00126EEF">
        <w:rPr>
          <w:i/>
          <w:sz w:val="16"/>
          <w:szCs w:val="16"/>
        </w:rPr>
        <w:t>Izaugsme un nodarbinātība</w:t>
      </w:r>
      <w:r w:rsidR="004B07DD" w:rsidRPr="007716DB">
        <w:rPr>
          <w:i/>
          <w:sz w:val="16"/>
        </w:rPr>
        <w:t>”</w:t>
      </w:r>
      <w:r w:rsidRPr="00126EEF">
        <w:rPr>
          <w:i/>
          <w:sz w:val="16"/>
          <w:szCs w:val="16"/>
        </w:rPr>
        <w:t xml:space="preserve"> prioritārā virziena </w:t>
      </w:r>
      <w:r w:rsidR="004B07DD" w:rsidRPr="004B07DD">
        <w:rPr>
          <w:i/>
          <w:sz w:val="16"/>
          <w:szCs w:val="26"/>
          <w:lang w:val="lv-LV"/>
        </w:rPr>
        <w:t>“</w:t>
      </w:r>
      <w:r w:rsidRPr="00126EEF">
        <w:rPr>
          <w:i/>
          <w:sz w:val="16"/>
          <w:szCs w:val="16"/>
        </w:rPr>
        <w:t>Ilgtspējīga transporta sistēma</w:t>
      </w:r>
      <w:r w:rsidR="004B07DD" w:rsidRPr="007716DB">
        <w:rPr>
          <w:i/>
          <w:sz w:val="16"/>
        </w:rPr>
        <w:t>”</w:t>
      </w:r>
      <w:r w:rsidRPr="00126EEF">
        <w:rPr>
          <w:i/>
          <w:sz w:val="16"/>
          <w:szCs w:val="16"/>
        </w:rPr>
        <w:t xml:space="preserve"> 6.2.1. specifiskā atbalsta mērķa </w:t>
      </w:r>
      <w:r w:rsidR="004B07DD" w:rsidRPr="004B07DD">
        <w:rPr>
          <w:i/>
          <w:sz w:val="16"/>
          <w:szCs w:val="26"/>
          <w:lang w:val="lv-LV"/>
        </w:rPr>
        <w:t>“</w:t>
      </w:r>
      <w:r w:rsidRPr="00126EEF">
        <w:rPr>
          <w:i/>
          <w:sz w:val="16"/>
          <w:szCs w:val="16"/>
        </w:rPr>
        <w:t xml:space="preserve">Nodrošināt konkurētspējīgu un videi draudzīgu TEN-T dzelzceļa tīklu, veicinot tā drošību, kvalitāti un kapacitāti" 6.2.1.1. pasākuma </w:t>
      </w:r>
      <w:r w:rsidR="004B07DD" w:rsidRPr="004B07DD">
        <w:rPr>
          <w:i/>
          <w:sz w:val="16"/>
          <w:szCs w:val="26"/>
          <w:lang w:val="lv-LV"/>
        </w:rPr>
        <w:t>“</w:t>
      </w:r>
      <w:r w:rsidRPr="00126EEF">
        <w:rPr>
          <w:i/>
          <w:sz w:val="16"/>
          <w:szCs w:val="16"/>
        </w:rPr>
        <w:t>Latvijas dzelzceļa tīkla elektrifikācija</w:t>
      </w:r>
      <w:r w:rsidR="004B07DD" w:rsidRPr="002C0C12">
        <w:rPr>
          <w:i/>
          <w:sz w:val="16"/>
          <w:szCs w:val="26"/>
          <w:lang w:val="lv-LV"/>
        </w:rPr>
        <w:t>”</w:t>
      </w:r>
      <w:r w:rsidRPr="00126EEF">
        <w:rPr>
          <w:i/>
          <w:sz w:val="16"/>
          <w:szCs w:val="16"/>
        </w:rPr>
        <w:t xml:space="preserve"> īstenošanas noteikumi”</w:t>
      </w:r>
    </w:p>
  </w:footnote>
  <w:footnote w:id="5">
    <w:p w:rsidR="00126EEF" w:rsidRPr="00126EEF" w:rsidRDefault="00126EEF" w:rsidP="008C1B6D">
      <w:pPr>
        <w:pStyle w:val="FootnoteText"/>
        <w:jc w:val="both"/>
        <w:rPr>
          <w:lang w:val="lv-LV"/>
        </w:rPr>
      </w:pPr>
      <w:r>
        <w:rPr>
          <w:rStyle w:val="FootnoteReference"/>
        </w:rPr>
        <w:footnoteRef/>
      </w:r>
      <w:r>
        <w:t xml:space="preserve"> </w:t>
      </w:r>
      <w:r w:rsidRPr="007716DB">
        <w:rPr>
          <w:i/>
          <w:sz w:val="16"/>
        </w:rPr>
        <w:t xml:space="preserve">Ministru kabineta 2015.gada 3.novembra noteikumu Nr.637 </w:t>
      </w:r>
      <w:r w:rsidR="004B07DD" w:rsidRPr="004B07DD">
        <w:rPr>
          <w:i/>
          <w:sz w:val="16"/>
          <w:szCs w:val="26"/>
          <w:lang w:val="lv-LV"/>
        </w:rPr>
        <w:t>“</w:t>
      </w:r>
      <w:r w:rsidRPr="007716DB">
        <w:rPr>
          <w:i/>
          <w:sz w:val="16"/>
        </w:rPr>
        <w:t xml:space="preserve">Darbības programmas „Izaugsme un </w:t>
      </w:r>
      <w:bookmarkStart w:id="0" w:name="_GoBack"/>
      <w:bookmarkEnd w:id="0"/>
      <w:r w:rsidRPr="007716DB">
        <w:rPr>
          <w:i/>
          <w:sz w:val="16"/>
        </w:rPr>
        <w:t>nodarbinātība” (turpmāk - Noteikumi Nr.637) 4.4.1.specifiskā atbalsta mērķī „Attīstīt ETL uzlādes infrastruktūru Latvijā” īstenošanas noteikumi” ir norādīts sākotnēji noteiktais mērķa rādītājs par uzstādīto uzlādes staciju skaitu, bet sasniedzamais uzlādes staciju skaits Alternatīvo degvielu attīstības plāna 2017.–2020.gadam projektā ir samazināts līdz 150 stacijām, kas tiks noteikts ar grozījumiem Noteikumos Nr.637 un darbības programmā „Izaugsme un nodarbinātība”</w:t>
      </w:r>
      <w:r w:rsidR="00BC0E0C" w:rsidRPr="00BC0E0C">
        <w:rPr>
          <w:lang w:val="lv-LV"/>
        </w:rPr>
        <w:t xml:space="preserve"> </w:t>
      </w:r>
      <w:r w:rsidR="004B07DD">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85"/>
    <w:rsid w:val="00126EEF"/>
    <w:rsid w:val="00141F2E"/>
    <w:rsid w:val="002058DD"/>
    <w:rsid w:val="002C0C12"/>
    <w:rsid w:val="00394D85"/>
    <w:rsid w:val="0041484E"/>
    <w:rsid w:val="004B07DD"/>
    <w:rsid w:val="004C41E2"/>
    <w:rsid w:val="004E1032"/>
    <w:rsid w:val="00535A73"/>
    <w:rsid w:val="006104E2"/>
    <w:rsid w:val="0065736A"/>
    <w:rsid w:val="006A7895"/>
    <w:rsid w:val="006F4790"/>
    <w:rsid w:val="007716DB"/>
    <w:rsid w:val="007E7A72"/>
    <w:rsid w:val="00834747"/>
    <w:rsid w:val="00861A3F"/>
    <w:rsid w:val="008C1B6D"/>
    <w:rsid w:val="00972D8D"/>
    <w:rsid w:val="00973891"/>
    <w:rsid w:val="009942E8"/>
    <w:rsid w:val="00AF256E"/>
    <w:rsid w:val="00B42FF8"/>
    <w:rsid w:val="00BC0E0C"/>
    <w:rsid w:val="00D70592"/>
    <w:rsid w:val="00D77E1C"/>
    <w:rsid w:val="00D807CF"/>
    <w:rsid w:val="00E07CCC"/>
    <w:rsid w:val="00E22EB7"/>
    <w:rsid w:val="00E5550A"/>
    <w:rsid w:val="00EB6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AF7842"/>
  <w15:chartTrackingRefBased/>
  <w15:docId w15:val="{6CBA598A-9C89-4AE7-9A57-13E43E70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4D85"/>
    <w:pPr>
      <w:spacing w:after="0" w:line="240" w:lineRule="auto"/>
    </w:pPr>
    <w:rPr>
      <w:rFonts w:ascii="Times New Roman" w:eastAsia="Times New Roman" w:hAnsi="Times New Roman" w:cs="Times New Roman"/>
      <w:sz w:val="24"/>
      <w:szCs w:val="24"/>
      <w:lang w:val="sv-SE" w:eastAsia="sv-SE"/>
    </w:rPr>
  </w:style>
  <w:style w:type="paragraph" w:styleId="Heading4">
    <w:name w:val="heading 4"/>
    <w:basedOn w:val="Normal"/>
    <w:next w:val="Normal"/>
    <w:link w:val="Heading4Char"/>
    <w:uiPriority w:val="9"/>
    <w:semiHidden/>
    <w:unhideWhenUsed/>
    <w:qFormat/>
    <w:rsid w:val="00394D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InfoZinAnex">
    <w:name w:val="iD_InfoZin_Anex"/>
    <w:basedOn w:val="Heading4"/>
    <w:link w:val="iDInfoZinAnexChar"/>
    <w:qFormat/>
    <w:rsid w:val="00394D85"/>
    <w:pPr>
      <w:jc w:val="right"/>
    </w:pPr>
    <w:rPr>
      <w:rFonts w:ascii="Times New Roman" w:hAnsi="Times New Roman"/>
      <w:sz w:val="26"/>
      <w:szCs w:val="26"/>
    </w:rPr>
  </w:style>
  <w:style w:type="character" w:customStyle="1" w:styleId="iDInfoZinAnexChar">
    <w:name w:val="iD_InfoZin_Anex Char"/>
    <w:basedOn w:val="Heading4Char"/>
    <w:link w:val="iDInfoZinAnex"/>
    <w:rsid w:val="00394D85"/>
    <w:rPr>
      <w:rFonts w:ascii="Times New Roman" w:eastAsiaTheme="majorEastAsia" w:hAnsi="Times New Roman" w:cstheme="majorBidi"/>
      <w:i/>
      <w:iCs/>
      <w:color w:val="2E74B5" w:themeColor="accent1" w:themeShade="BF"/>
      <w:sz w:val="26"/>
      <w:szCs w:val="26"/>
      <w:lang w:val="sv-SE" w:eastAsia="sv-SE"/>
    </w:rPr>
  </w:style>
  <w:style w:type="character" w:customStyle="1" w:styleId="Heading4Char">
    <w:name w:val="Heading 4 Char"/>
    <w:basedOn w:val="DefaultParagraphFont"/>
    <w:link w:val="Heading4"/>
    <w:uiPriority w:val="9"/>
    <w:semiHidden/>
    <w:rsid w:val="00394D85"/>
    <w:rPr>
      <w:rFonts w:asciiTheme="majorHAnsi" w:eastAsiaTheme="majorEastAsia" w:hAnsiTheme="majorHAnsi" w:cstheme="majorBidi"/>
      <w:i/>
      <w:iCs/>
      <w:color w:val="2E74B5" w:themeColor="accent1" w:themeShade="BF"/>
      <w:sz w:val="24"/>
      <w:szCs w:val="24"/>
      <w:lang w:val="sv-SE" w:eastAsia="sv-SE"/>
    </w:rPr>
  </w:style>
  <w:style w:type="paragraph" w:styleId="Header">
    <w:name w:val="header"/>
    <w:basedOn w:val="Normal"/>
    <w:link w:val="HeaderChar"/>
    <w:uiPriority w:val="99"/>
    <w:unhideWhenUsed/>
    <w:rsid w:val="004C41E2"/>
    <w:pPr>
      <w:tabs>
        <w:tab w:val="center" w:pos="4153"/>
        <w:tab w:val="right" w:pos="8306"/>
      </w:tabs>
    </w:pPr>
  </w:style>
  <w:style w:type="character" w:customStyle="1" w:styleId="HeaderChar">
    <w:name w:val="Header Char"/>
    <w:basedOn w:val="DefaultParagraphFont"/>
    <w:link w:val="Header"/>
    <w:uiPriority w:val="99"/>
    <w:rsid w:val="004C41E2"/>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4C41E2"/>
    <w:pPr>
      <w:tabs>
        <w:tab w:val="center" w:pos="4153"/>
        <w:tab w:val="right" w:pos="8306"/>
      </w:tabs>
    </w:pPr>
  </w:style>
  <w:style w:type="character" w:customStyle="1" w:styleId="FooterChar">
    <w:name w:val="Footer Char"/>
    <w:basedOn w:val="DefaultParagraphFont"/>
    <w:link w:val="Footer"/>
    <w:uiPriority w:val="99"/>
    <w:rsid w:val="004C41E2"/>
    <w:rPr>
      <w:rFonts w:ascii="Times New Roman" w:eastAsia="Times New Roman" w:hAnsi="Times New Roman" w:cs="Times New Roman"/>
      <w:sz w:val="24"/>
      <w:szCs w:val="24"/>
      <w:lang w:val="sv-SE" w:eastAsia="sv-SE"/>
    </w:rPr>
  </w:style>
  <w:style w:type="paragraph" w:styleId="NoSpacing">
    <w:name w:val="No Spacing"/>
    <w:uiPriority w:val="1"/>
    <w:qFormat/>
    <w:rsid w:val="004C41E2"/>
    <w:pPr>
      <w:widowControl w:val="0"/>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E5550A"/>
    <w:pPr>
      <w:ind w:left="720"/>
      <w:contextualSpacing/>
    </w:pPr>
  </w:style>
  <w:style w:type="character" w:customStyle="1" w:styleId="ListParagraphChar">
    <w:name w:val="List Paragraph Char"/>
    <w:basedOn w:val="DefaultParagraphFont"/>
    <w:link w:val="ListParagraph"/>
    <w:uiPriority w:val="34"/>
    <w:rsid w:val="00E5550A"/>
    <w:rPr>
      <w:rFonts w:ascii="Times New Roman" w:eastAsia="Times New Roman" w:hAnsi="Times New Roman" w:cs="Times New Roman"/>
      <w:sz w:val="24"/>
      <w:szCs w:val="24"/>
      <w:lang w:val="sv-SE" w:eastAsia="sv-SE"/>
    </w:rPr>
  </w:style>
  <w:style w:type="table" w:styleId="TableGrid">
    <w:name w:val="Table Grid"/>
    <w:basedOn w:val="TableNormal"/>
    <w:uiPriority w:val="39"/>
    <w:rsid w:val="0065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16DB"/>
    <w:rPr>
      <w:sz w:val="20"/>
      <w:szCs w:val="20"/>
    </w:rPr>
  </w:style>
  <w:style w:type="character" w:customStyle="1" w:styleId="FootnoteTextChar">
    <w:name w:val="Footnote Text Char"/>
    <w:basedOn w:val="DefaultParagraphFont"/>
    <w:link w:val="FootnoteText"/>
    <w:uiPriority w:val="99"/>
    <w:semiHidden/>
    <w:rsid w:val="007716DB"/>
    <w:rPr>
      <w:rFonts w:ascii="Times New Roman" w:eastAsia="Times New Roman" w:hAnsi="Times New Roman" w:cs="Times New Roman"/>
      <w:sz w:val="20"/>
      <w:szCs w:val="20"/>
      <w:lang w:val="sv-SE" w:eastAsia="sv-SE"/>
    </w:rPr>
  </w:style>
  <w:style w:type="character" w:styleId="FootnoteReference">
    <w:name w:val="footnote reference"/>
    <w:basedOn w:val="DefaultParagraphFont"/>
    <w:uiPriority w:val="99"/>
    <w:semiHidden/>
    <w:unhideWhenUsed/>
    <w:rsid w:val="0077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4C59-6922-468D-92E0-844E1E1E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Ramanis</dc:creator>
  <cp:keywords/>
  <dc:description/>
  <cp:lastModifiedBy>Ingūna Draudiņa</cp:lastModifiedBy>
  <cp:revision>18</cp:revision>
  <dcterms:created xsi:type="dcterms:W3CDTF">2017-02-17T13:07:00Z</dcterms:created>
  <dcterms:modified xsi:type="dcterms:W3CDTF">2017-04-19T10:13:00Z</dcterms:modified>
</cp:coreProperties>
</file>