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69639" w14:textId="156CB4CD" w:rsidR="006E7970" w:rsidRPr="0071071E" w:rsidRDefault="006E7970" w:rsidP="006E7970">
      <w:pPr>
        <w:ind w:firstLine="567"/>
        <w:jc w:val="center"/>
        <w:rPr>
          <w:b/>
          <w:bCs/>
          <w:sz w:val="28"/>
          <w:szCs w:val="28"/>
          <w:lang w:val="lv-LV"/>
        </w:rPr>
      </w:pPr>
      <w:bookmarkStart w:id="0" w:name="_GoBack"/>
      <w:bookmarkEnd w:id="0"/>
      <w:r w:rsidRPr="0071071E">
        <w:rPr>
          <w:b/>
          <w:bCs/>
          <w:sz w:val="28"/>
          <w:szCs w:val="28"/>
          <w:lang w:val="lv-LV"/>
        </w:rPr>
        <w:t xml:space="preserve">Ministru kabineta noteikumu projekta </w:t>
      </w:r>
      <w:r w:rsidR="0018231B" w:rsidRPr="0071071E">
        <w:rPr>
          <w:b/>
          <w:bCs/>
          <w:sz w:val="28"/>
          <w:szCs w:val="28"/>
          <w:lang w:val="lv-LV"/>
        </w:rPr>
        <w:t>“</w:t>
      </w:r>
      <w:r w:rsidRPr="0071071E">
        <w:rPr>
          <w:b/>
          <w:bCs/>
          <w:sz w:val="28"/>
          <w:szCs w:val="28"/>
          <w:lang w:val="lv-LV"/>
        </w:rPr>
        <w:t xml:space="preserve">Grozījumi Ministru kabineta 2001.gada 30.aprīļa noteikumos Nr.178 </w:t>
      </w:r>
      <w:r w:rsidR="0018231B" w:rsidRPr="0071071E">
        <w:rPr>
          <w:b/>
          <w:bCs/>
          <w:sz w:val="28"/>
          <w:szCs w:val="28"/>
          <w:lang w:val="lv-LV"/>
        </w:rPr>
        <w:t>“</w:t>
      </w:r>
      <w:r w:rsidRPr="0071071E">
        <w:rPr>
          <w:b/>
          <w:bCs/>
          <w:sz w:val="28"/>
          <w:szCs w:val="28"/>
          <w:lang w:val="lv-LV"/>
        </w:rPr>
        <w:t xml:space="preserve">Kārtība, kādā piemērojami starptautiskajos </w:t>
      </w:r>
      <w:smartTag w:uri="schemas-tilde-lv/tildestengine" w:element="veidnes">
        <w:smartTagPr>
          <w:attr w:name="baseform" w:val="līgum|s"/>
          <w:attr w:name="id" w:val="-1"/>
          <w:attr w:name="text" w:val="līgumos"/>
        </w:smartTagPr>
        <w:r w:rsidRPr="0071071E">
          <w:rPr>
            <w:b/>
            <w:bCs/>
            <w:sz w:val="28"/>
            <w:szCs w:val="28"/>
            <w:lang w:val="lv-LV"/>
          </w:rPr>
          <w:t>līgumos</w:t>
        </w:r>
      </w:smartTag>
      <w:r w:rsidRPr="0071071E">
        <w:rPr>
          <w:b/>
          <w:bCs/>
          <w:sz w:val="28"/>
          <w:szCs w:val="28"/>
          <w:lang w:val="lv-LV"/>
        </w:rPr>
        <w:t xml:space="preserve"> par nodokļu dubultās uzlikšanas un nodokļu nemaksāšanas novēršanu noteiktie nodokļu atvieglojumi”” sākotnējās ietekmes novērtējuma ziņojums (anotācija)</w:t>
      </w:r>
    </w:p>
    <w:p w14:paraId="254DD536" w14:textId="77777777" w:rsidR="006E7970" w:rsidRPr="005F63A2" w:rsidRDefault="006E7970" w:rsidP="006E7970">
      <w:pPr>
        <w:ind w:firstLine="567"/>
        <w:jc w:val="center"/>
        <w:rPr>
          <w:b/>
          <w:bCs/>
          <w:sz w:val="28"/>
          <w:szCs w:val="28"/>
          <w:lang w:val="lv-LV"/>
        </w:rPr>
      </w:pPr>
    </w:p>
    <w:tbl>
      <w:tblPr>
        <w:tblW w:w="50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9"/>
        <w:gridCol w:w="1707"/>
        <w:gridCol w:w="7005"/>
      </w:tblGrid>
      <w:tr w:rsidR="006E7970" w:rsidRPr="0071071E" w14:paraId="35BB2842" w14:textId="77777777" w:rsidTr="00C06768">
        <w:tc>
          <w:tcPr>
            <w:tcW w:w="5000" w:type="pct"/>
            <w:gridSpan w:val="3"/>
            <w:tcBorders>
              <w:top w:val="single" w:sz="6" w:space="0" w:color="auto"/>
              <w:left w:val="single" w:sz="6" w:space="0" w:color="auto"/>
              <w:bottom w:val="outset" w:sz="6" w:space="0" w:color="000000"/>
              <w:right w:val="single" w:sz="6" w:space="0" w:color="auto"/>
            </w:tcBorders>
            <w:vAlign w:val="center"/>
          </w:tcPr>
          <w:p w14:paraId="35F93D8D" w14:textId="77777777" w:rsidR="006E7970" w:rsidRPr="005F63A2" w:rsidRDefault="006E7970" w:rsidP="00C06768">
            <w:pPr>
              <w:spacing w:before="100" w:beforeAutospacing="1" w:after="100" w:afterAutospacing="1"/>
              <w:jc w:val="both"/>
              <w:rPr>
                <w:b/>
                <w:bCs/>
                <w:sz w:val="28"/>
                <w:szCs w:val="28"/>
                <w:lang w:val="lv-LV"/>
              </w:rPr>
            </w:pPr>
            <w:r w:rsidRPr="005F63A2">
              <w:rPr>
                <w:b/>
                <w:bCs/>
                <w:sz w:val="28"/>
                <w:szCs w:val="28"/>
                <w:lang w:val="lv-LV"/>
              </w:rPr>
              <w:t xml:space="preserve">I. </w:t>
            </w:r>
            <w:r w:rsidRPr="0071071E">
              <w:rPr>
                <w:b/>
                <w:bCs/>
                <w:sz w:val="28"/>
                <w:szCs w:val="28"/>
                <w:lang w:val="lv-LV"/>
              </w:rPr>
              <w:t>Tiesību akta projekta izstrādes nepieciešamība</w:t>
            </w:r>
          </w:p>
        </w:tc>
      </w:tr>
      <w:tr w:rsidR="006E7970" w:rsidRPr="0071071E" w14:paraId="46CE4C6D" w14:textId="77777777" w:rsidTr="00251AD5">
        <w:tc>
          <w:tcPr>
            <w:tcW w:w="229" w:type="pct"/>
            <w:tcBorders>
              <w:top w:val="outset" w:sz="6" w:space="0" w:color="000000"/>
              <w:left w:val="outset" w:sz="6" w:space="0" w:color="000000"/>
              <w:bottom w:val="outset" w:sz="6" w:space="0" w:color="000000"/>
              <w:right w:val="outset" w:sz="6" w:space="0" w:color="000000"/>
            </w:tcBorders>
          </w:tcPr>
          <w:p w14:paraId="6804443D"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1.</w:t>
            </w:r>
          </w:p>
        </w:tc>
        <w:tc>
          <w:tcPr>
            <w:tcW w:w="935" w:type="pct"/>
            <w:tcBorders>
              <w:top w:val="outset" w:sz="6" w:space="0" w:color="000000"/>
              <w:left w:val="outset" w:sz="6" w:space="0" w:color="000000"/>
              <w:bottom w:val="outset" w:sz="6" w:space="0" w:color="000000"/>
              <w:right w:val="outset" w:sz="6" w:space="0" w:color="000000"/>
            </w:tcBorders>
          </w:tcPr>
          <w:p w14:paraId="06BAD751"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Pamatojums</w:t>
            </w:r>
          </w:p>
        </w:tc>
        <w:tc>
          <w:tcPr>
            <w:tcW w:w="3836" w:type="pct"/>
            <w:tcBorders>
              <w:top w:val="outset" w:sz="6" w:space="0" w:color="000000"/>
              <w:left w:val="outset" w:sz="6" w:space="0" w:color="000000"/>
              <w:bottom w:val="outset" w:sz="6" w:space="0" w:color="000000"/>
              <w:right w:val="outset" w:sz="6" w:space="0" w:color="000000"/>
            </w:tcBorders>
          </w:tcPr>
          <w:p w14:paraId="48E2FB44" w14:textId="148B4F3D" w:rsidR="00404487" w:rsidRPr="0071071E" w:rsidRDefault="006E7970" w:rsidP="0087787B">
            <w:pPr>
              <w:jc w:val="both"/>
              <w:rPr>
                <w:sz w:val="28"/>
                <w:szCs w:val="28"/>
                <w:lang w:val="lv-LV"/>
              </w:rPr>
            </w:pPr>
            <w:r w:rsidRPr="0071071E">
              <w:rPr>
                <w:sz w:val="28"/>
                <w:szCs w:val="28"/>
                <w:lang w:val="lv-LV"/>
              </w:rPr>
              <w:t xml:space="preserve">Noteikumu projekts </w:t>
            </w:r>
            <w:r w:rsidR="0018231B" w:rsidRPr="0071071E">
              <w:rPr>
                <w:bCs/>
                <w:sz w:val="28"/>
                <w:szCs w:val="28"/>
                <w:lang w:val="lv-LV"/>
              </w:rPr>
              <w:t>“</w:t>
            </w:r>
            <w:r w:rsidRPr="0071071E">
              <w:rPr>
                <w:bCs/>
                <w:sz w:val="28"/>
                <w:szCs w:val="28"/>
                <w:lang w:val="lv-LV"/>
              </w:rPr>
              <w:t xml:space="preserve">Grozījumi Ministru kabineta 2001.gada 30.aprīļa noteikumos Nr.178 </w:t>
            </w:r>
            <w:r w:rsidR="0018231B" w:rsidRPr="0071071E">
              <w:rPr>
                <w:bCs/>
                <w:sz w:val="28"/>
                <w:szCs w:val="28"/>
                <w:lang w:val="lv-LV"/>
              </w:rPr>
              <w:t>“</w:t>
            </w:r>
            <w:smartTag w:uri="schemas-tilde-lv/tildestengine" w:element="veidnes">
              <w:smartTagPr>
                <w:attr w:name="baseform" w:val="līgum|s"/>
                <w:attr w:name="id" w:val="-1"/>
                <w:attr w:name="text" w:val="līgumos"/>
              </w:smartTagPr>
              <w:r w:rsidRPr="0071071E">
                <w:rPr>
                  <w:bCs/>
                  <w:sz w:val="28"/>
                  <w:szCs w:val="28"/>
                  <w:lang w:val="lv-LV"/>
                </w:rPr>
                <w:t>Kārtība, kādā piemērojami starptautiskajos līgumos par nodokļu dubultās uzlikšanas un nodokļu nemaksāšanas novēršanu noteiktie n</w:t>
              </w:r>
              <w:r w:rsidR="00014FC5" w:rsidRPr="0071071E">
                <w:rPr>
                  <w:bCs/>
                  <w:sz w:val="28"/>
                  <w:szCs w:val="28"/>
                  <w:lang w:val="lv-LV"/>
                </w:rPr>
                <w:t>odokļu atvieglojumi”” (turpmāk -</w:t>
              </w:r>
              <w:r w:rsidRPr="0071071E">
                <w:rPr>
                  <w:bCs/>
                  <w:sz w:val="28"/>
                  <w:szCs w:val="28"/>
                  <w:lang w:val="lv-LV"/>
                </w:rPr>
                <w:t xml:space="preserve"> noteikumu projekts</w:t>
              </w:r>
              <w:r w:rsidRPr="005F63A2">
                <w:rPr>
                  <w:bCs/>
                  <w:sz w:val="28"/>
                  <w:szCs w:val="28"/>
                  <w:lang w:val="lv-LV"/>
                </w:rPr>
                <w:t>)</w:t>
              </w:r>
              <w:r w:rsidRPr="005F63A2">
                <w:rPr>
                  <w:b/>
                  <w:bCs/>
                  <w:sz w:val="28"/>
                  <w:szCs w:val="28"/>
                  <w:lang w:val="lv-LV"/>
                </w:rPr>
                <w:t xml:space="preserve"> </w:t>
              </w:r>
              <w:r w:rsidRPr="005F63A2">
                <w:rPr>
                  <w:sz w:val="28"/>
                  <w:szCs w:val="28"/>
                  <w:lang w:val="lv-LV"/>
                </w:rPr>
                <w:t>izstrādāts</w:t>
              </w:r>
              <w:r w:rsidR="001457F8" w:rsidRPr="0071071E">
                <w:rPr>
                  <w:sz w:val="28"/>
                  <w:szCs w:val="28"/>
                  <w:lang w:val="lv-LV"/>
                </w:rPr>
                <w:t xml:space="preserve"> saskaņā ar 2017.gada 17</w:t>
              </w:r>
              <w:r w:rsidRPr="0071071E">
                <w:rPr>
                  <w:sz w:val="28"/>
                  <w:szCs w:val="28"/>
                  <w:lang w:val="lv-LV"/>
                </w:rPr>
                <w:t>.marta Ministru kabineta</w:t>
              </w:r>
              <w:r w:rsidRPr="005F63A2">
                <w:rPr>
                  <w:sz w:val="28"/>
                  <w:szCs w:val="28"/>
                  <w:lang w:val="lv-LV"/>
                </w:rPr>
                <w:t xml:space="preserve"> </w:t>
              </w:r>
              <w:r w:rsidR="001457F8" w:rsidRPr="0071071E">
                <w:rPr>
                  <w:sz w:val="28"/>
                  <w:szCs w:val="28"/>
                  <w:lang w:val="lv-LV"/>
                </w:rPr>
                <w:t>rīkojumu Nr.125</w:t>
              </w:r>
              <w:r w:rsidRPr="0071071E">
                <w:rPr>
                  <w:sz w:val="28"/>
                  <w:szCs w:val="28"/>
                  <w:lang w:val="lv-LV"/>
                </w:rPr>
                <w:t xml:space="preserve"> “</w:t>
              </w:r>
              <w:r w:rsidR="001457F8" w:rsidRPr="005F63A2">
                <w:rPr>
                  <w:bCs/>
                  <w:sz w:val="28"/>
                  <w:szCs w:val="28"/>
                  <w:lang w:val="lv-LV"/>
                </w:rPr>
                <w:t xml:space="preserve">Par </w:t>
              </w:r>
              <w:r w:rsidR="001457F8" w:rsidRPr="0071071E">
                <w:rPr>
                  <w:bCs/>
                  <w:sz w:val="28"/>
                  <w:szCs w:val="28"/>
                  <w:lang w:val="lv-LV"/>
                </w:rPr>
                <w:t>uzņēmējdarbības vides pilnveidošanas pasākumu plānu</w:t>
              </w:r>
              <w:r w:rsidRPr="0071071E">
                <w:rPr>
                  <w:sz w:val="28"/>
                  <w:szCs w:val="28"/>
                  <w:lang w:val="lv-LV"/>
                </w:rPr>
                <w:t xml:space="preserve">” apstiprinātā </w:t>
              </w:r>
              <w:r w:rsidR="00390DAA" w:rsidRPr="0071071E">
                <w:rPr>
                  <w:sz w:val="28"/>
                  <w:szCs w:val="28"/>
                  <w:lang w:val="lv-LV"/>
                </w:rPr>
                <w:t>Uzņēmējdarbības vides pilnveidošanas</w:t>
              </w:r>
              <w:r w:rsidR="00570209" w:rsidRPr="005F63A2">
                <w:rPr>
                  <w:sz w:val="28"/>
                  <w:szCs w:val="28"/>
                  <w:lang w:val="lv-LV"/>
                </w:rPr>
                <w:t xml:space="preserve"> plāna </w:t>
              </w:r>
              <w:r w:rsidRPr="0071071E">
                <w:rPr>
                  <w:sz w:val="28"/>
                  <w:szCs w:val="28"/>
                  <w:lang w:val="lv-LV"/>
                </w:rPr>
                <w:t xml:space="preserve"> 3.5.</w:t>
              </w:r>
              <w:r w:rsidR="00570209" w:rsidRPr="0071071E">
                <w:rPr>
                  <w:sz w:val="28"/>
                  <w:szCs w:val="28"/>
                  <w:lang w:val="lv-LV"/>
                </w:rPr>
                <w:t>6.</w:t>
              </w:r>
              <w:r w:rsidRPr="0071071E">
                <w:rPr>
                  <w:sz w:val="28"/>
                  <w:szCs w:val="28"/>
                  <w:lang w:val="lv-LV"/>
                </w:rPr>
                <w:t xml:space="preserve">apakšpunktu, kas paredz </w:t>
              </w:r>
              <w:r w:rsidR="003E6AF7" w:rsidRPr="0071071E">
                <w:rPr>
                  <w:sz w:val="28"/>
                  <w:szCs w:val="28"/>
                  <w:lang w:val="lv-LV"/>
                </w:rPr>
                <w:t>noteikt atvieglot</w:t>
              </w:r>
              <w:r w:rsidR="00014FC5" w:rsidRPr="0071071E">
                <w:rPr>
                  <w:sz w:val="28"/>
                  <w:szCs w:val="28"/>
                  <w:lang w:val="lv-LV"/>
                </w:rPr>
                <w:t>u kārtību rezidenta apliecības -</w:t>
              </w:r>
              <w:r w:rsidR="003E6AF7" w:rsidRPr="0071071E">
                <w:rPr>
                  <w:sz w:val="28"/>
                  <w:szCs w:val="28"/>
                  <w:lang w:val="lv-LV"/>
                </w:rPr>
                <w:t xml:space="preserve"> iesnieguma nodokļu atvieglojuma piemērošanai un ietver uzdevumu Finanšu mini</w:t>
              </w:r>
              <w:r w:rsidR="0087787B" w:rsidRPr="0071071E">
                <w:rPr>
                  <w:sz w:val="28"/>
                  <w:szCs w:val="28"/>
                  <w:lang w:val="lv-LV"/>
                </w:rPr>
                <w:t>strijai izstrādāt un iesniegt Ministru kabinetā</w:t>
              </w:r>
              <w:r w:rsidR="003E6AF7" w:rsidRPr="0071071E">
                <w:rPr>
                  <w:sz w:val="28"/>
                  <w:szCs w:val="28"/>
                  <w:lang w:val="lv-LV"/>
                </w:rPr>
                <w:t xml:space="preserve"> grozījumus</w:t>
              </w:r>
              <w:r w:rsidR="0087787B" w:rsidRPr="0071071E">
                <w:rPr>
                  <w:sz w:val="28"/>
                  <w:szCs w:val="28"/>
                  <w:lang w:val="lv-LV"/>
                </w:rPr>
                <w:t xml:space="preserve"> Ministru kabineta</w:t>
              </w:r>
              <w:r w:rsidR="003E6AF7" w:rsidRPr="0071071E">
                <w:rPr>
                  <w:sz w:val="28"/>
                  <w:szCs w:val="28"/>
                  <w:lang w:val="lv-LV"/>
                </w:rPr>
                <w:t xml:space="preserve"> 2001.gada 30.aprīļa noteikumos Nr.178 </w:t>
              </w:r>
              <w:r w:rsidR="0018231B" w:rsidRPr="0071071E">
                <w:rPr>
                  <w:sz w:val="28"/>
                  <w:szCs w:val="28"/>
                  <w:lang w:val="lv-LV"/>
                </w:rPr>
                <w:t>“</w:t>
              </w:r>
              <w:r w:rsidR="003E6AF7" w:rsidRPr="0071071E">
                <w:rPr>
                  <w:sz w:val="28"/>
                  <w:szCs w:val="28"/>
                  <w:lang w:val="lv-LV"/>
                </w:rPr>
                <w:t>Kārtība, kādā piemērojami starptautiskajos līgumos par nodokļu dubultās uzlikšanas un nodokļu nemaksāšanas novēršanu noteiktie nodokļu atvieglojumi</w:t>
              </w:r>
              <w:r w:rsidR="0018231B" w:rsidRPr="0071071E">
                <w:rPr>
                  <w:sz w:val="28"/>
                  <w:szCs w:val="28"/>
                  <w:lang w:val="lv-LV"/>
                </w:rPr>
                <w:t>”</w:t>
              </w:r>
              <w:r w:rsidR="004060C1" w:rsidRPr="0071071E">
                <w:rPr>
                  <w:sz w:val="28"/>
                  <w:szCs w:val="28"/>
                  <w:lang w:val="lv-LV"/>
                </w:rPr>
                <w:t xml:space="preserve"> (turpmāk – noteikumi Nr.178)</w:t>
              </w:r>
              <w:r w:rsidR="003E6AF7" w:rsidRPr="0071071E">
                <w:rPr>
                  <w:sz w:val="28"/>
                  <w:szCs w:val="28"/>
                  <w:lang w:val="lv-LV"/>
                </w:rPr>
                <w:t>,</w:t>
              </w:r>
              <w:r w:rsidR="005C26DD" w:rsidRPr="0071071E">
                <w:rPr>
                  <w:sz w:val="28"/>
                  <w:szCs w:val="28"/>
                  <w:lang w:val="lv-LV"/>
                </w:rPr>
                <w:t xml:space="preserve"> kas</w:t>
              </w:r>
              <w:r w:rsidR="003E6AF7" w:rsidRPr="0071071E">
                <w:rPr>
                  <w:sz w:val="28"/>
                  <w:szCs w:val="28"/>
                  <w:lang w:val="lv-LV"/>
                </w:rPr>
                <w:t xml:space="preserve"> </w:t>
              </w:r>
              <w:r w:rsidR="00C15956" w:rsidRPr="0071071E">
                <w:rPr>
                  <w:sz w:val="28"/>
                  <w:szCs w:val="28"/>
                  <w:lang w:val="lv-LV"/>
                </w:rPr>
                <w:t>nosaka 5000 eiro slieksni</w:t>
              </w:r>
              <w:r w:rsidR="0087787B" w:rsidRPr="0071071E">
                <w:rPr>
                  <w:sz w:val="28"/>
                  <w:szCs w:val="28"/>
                  <w:lang w:val="lv-LV"/>
                </w:rPr>
                <w:t>, līdz</w:t>
              </w:r>
              <w:r w:rsidR="00F67C24" w:rsidRPr="0071071E">
                <w:rPr>
                  <w:sz w:val="28"/>
                  <w:szCs w:val="28"/>
                  <w:lang w:val="lv-LV"/>
                </w:rPr>
                <w:t xml:space="preserve"> kura</w:t>
              </w:r>
              <w:r w:rsidR="0087787B" w:rsidRPr="0071071E">
                <w:rPr>
                  <w:sz w:val="28"/>
                  <w:szCs w:val="28"/>
                  <w:lang w:val="lv-LV"/>
                </w:rPr>
                <w:t>m</w:t>
              </w:r>
              <w:r w:rsidR="00F67C24" w:rsidRPr="0071071E">
                <w:rPr>
                  <w:sz w:val="28"/>
                  <w:szCs w:val="28"/>
                  <w:lang w:val="lv-LV"/>
                </w:rPr>
                <w:t xml:space="preserve"> </w:t>
              </w:r>
              <w:r w:rsidR="0087787B" w:rsidRPr="0071071E">
                <w:rPr>
                  <w:sz w:val="28"/>
                  <w:szCs w:val="28"/>
                  <w:lang w:val="lv-LV"/>
                </w:rPr>
                <w:t xml:space="preserve"> nav </w:t>
              </w:r>
              <w:r w:rsidR="00F67C24" w:rsidRPr="0071071E">
                <w:rPr>
                  <w:sz w:val="28"/>
                  <w:szCs w:val="28"/>
                  <w:lang w:val="lv-LV"/>
                </w:rPr>
                <w:t xml:space="preserve">jāsniedz </w:t>
              </w:r>
              <w:r w:rsidR="0087787B" w:rsidRPr="0071071E">
                <w:rPr>
                  <w:sz w:val="28"/>
                  <w:szCs w:val="28"/>
                  <w:lang w:val="lv-LV"/>
                </w:rPr>
                <w:t>noteikta parauga rezidenta apliecība</w:t>
              </w:r>
              <w:r w:rsidR="00014FC5" w:rsidRPr="0071071E">
                <w:rPr>
                  <w:sz w:val="28"/>
                  <w:szCs w:val="28"/>
                  <w:lang w:val="lv-LV"/>
                </w:rPr>
                <w:t xml:space="preserve"> </w:t>
              </w:r>
              <w:r w:rsidR="0087787B" w:rsidRPr="0071071E">
                <w:rPr>
                  <w:sz w:val="28"/>
                  <w:szCs w:val="28"/>
                  <w:lang w:val="lv-LV"/>
                </w:rPr>
                <w:t>-</w:t>
              </w:r>
              <w:r w:rsidR="00014FC5" w:rsidRPr="0071071E">
                <w:rPr>
                  <w:sz w:val="28"/>
                  <w:szCs w:val="28"/>
                  <w:lang w:val="lv-LV"/>
                </w:rPr>
                <w:t xml:space="preserve"> </w:t>
              </w:r>
              <w:r w:rsidR="0087787B" w:rsidRPr="0071071E">
                <w:rPr>
                  <w:sz w:val="28"/>
                  <w:szCs w:val="28"/>
                  <w:lang w:val="lv-LV"/>
                </w:rPr>
                <w:t xml:space="preserve">iesniegums nodokļu atvieglojumu piemērošanai (turpmāk </w:t>
              </w:r>
              <w:r w:rsidR="00014FC5" w:rsidRPr="0071071E">
                <w:rPr>
                  <w:sz w:val="28"/>
                  <w:szCs w:val="28"/>
                  <w:lang w:val="lv-LV"/>
                </w:rPr>
                <w:t xml:space="preserve"> - </w:t>
              </w:r>
              <w:r w:rsidR="0087787B" w:rsidRPr="0071071E">
                <w:rPr>
                  <w:sz w:val="28"/>
                  <w:szCs w:val="28"/>
                  <w:lang w:val="lv-LV"/>
                </w:rPr>
                <w:t xml:space="preserve">atvieglojumu apliecība). </w:t>
              </w:r>
            </w:smartTag>
          </w:p>
        </w:tc>
      </w:tr>
      <w:tr w:rsidR="006E7970" w:rsidRPr="0071071E" w14:paraId="092EB1EF" w14:textId="77777777" w:rsidTr="00251AD5">
        <w:tc>
          <w:tcPr>
            <w:tcW w:w="229" w:type="pct"/>
            <w:tcBorders>
              <w:top w:val="outset" w:sz="6" w:space="0" w:color="000000"/>
              <w:left w:val="outset" w:sz="6" w:space="0" w:color="000000"/>
              <w:bottom w:val="outset" w:sz="6" w:space="0" w:color="000000"/>
              <w:right w:val="outset" w:sz="6" w:space="0" w:color="000000"/>
            </w:tcBorders>
          </w:tcPr>
          <w:p w14:paraId="7356BA93"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2.</w:t>
            </w:r>
          </w:p>
        </w:tc>
        <w:tc>
          <w:tcPr>
            <w:tcW w:w="935" w:type="pct"/>
            <w:tcBorders>
              <w:top w:val="outset" w:sz="6" w:space="0" w:color="000000"/>
              <w:left w:val="outset" w:sz="6" w:space="0" w:color="000000"/>
              <w:bottom w:val="outset" w:sz="6" w:space="0" w:color="000000"/>
              <w:right w:val="outset" w:sz="6" w:space="0" w:color="000000"/>
            </w:tcBorders>
          </w:tcPr>
          <w:p w14:paraId="61409675" w14:textId="77777777" w:rsidR="006E7970" w:rsidRPr="0071071E" w:rsidRDefault="006E7970" w:rsidP="00C06768">
            <w:pPr>
              <w:pStyle w:val="naiskr"/>
              <w:tabs>
                <w:tab w:val="left" w:pos="170"/>
              </w:tabs>
              <w:spacing w:before="0" w:after="0"/>
              <w:rPr>
                <w:sz w:val="28"/>
                <w:szCs w:val="28"/>
              </w:rPr>
            </w:pPr>
            <w:r w:rsidRPr="0071071E">
              <w:rPr>
                <w:sz w:val="28"/>
                <w:szCs w:val="28"/>
              </w:rPr>
              <w:t xml:space="preserve">Pašreizējā situācija un problēmas, kuru risināšanai tiesību akta projekts izstrādāts, tiesiskā regulējuma mērķis un būtība </w:t>
            </w:r>
          </w:p>
          <w:p w14:paraId="05D8E67E" w14:textId="77777777" w:rsidR="006E7970" w:rsidRPr="005F63A2" w:rsidRDefault="006E7970" w:rsidP="00C06768">
            <w:pPr>
              <w:spacing w:before="100" w:beforeAutospacing="1" w:after="100" w:afterAutospacing="1"/>
              <w:jc w:val="both"/>
              <w:rPr>
                <w:sz w:val="28"/>
                <w:szCs w:val="28"/>
                <w:lang w:val="lv-LV"/>
              </w:rPr>
            </w:pPr>
          </w:p>
        </w:tc>
        <w:tc>
          <w:tcPr>
            <w:tcW w:w="3836" w:type="pct"/>
            <w:tcBorders>
              <w:top w:val="outset" w:sz="6" w:space="0" w:color="000000"/>
              <w:left w:val="outset" w:sz="6" w:space="0" w:color="000000"/>
              <w:bottom w:val="outset" w:sz="6" w:space="0" w:color="000000"/>
              <w:right w:val="outset" w:sz="6" w:space="0" w:color="000000"/>
            </w:tcBorders>
          </w:tcPr>
          <w:p w14:paraId="6D0F1709" w14:textId="73F4AF27" w:rsidR="004060C1" w:rsidRPr="0071071E" w:rsidRDefault="004060C1" w:rsidP="004060C1">
            <w:pPr>
              <w:jc w:val="both"/>
              <w:rPr>
                <w:sz w:val="28"/>
                <w:szCs w:val="28"/>
                <w:lang w:val="lv-LV"/>
              </w:rPr>
            </w:pPr>
            <w:r w:rsidRPr="0071071E">
              <w:rPr>
                <w:sz w:val="28"/>
                <w:szCs w:val="28"/>
                <w:lang w:val="lv-LV"/>
              </w:rPr>
              <w:t>Pašreiz noteikumi Nr.178 nosaka, ka nodokli no izmaksām nerezidentam var neieturēt vai piemērot samazināto likmi</w:t>
            </w:r>
            <w:r w:rsidR="00E46D2F" w:rsidRPr="0071071E">
              <w:rPr>
                <w:sz w:val="28"/>
                <w:szCs w:val="28"/>
                <w:lang w:val="lv-LV"/>
              </w:rPr>
              <w:t xml:space="preserve"> atbilstoši starptautiskajos līgumos par nodokļu dubultās uzlikšanas un nodokļu nemaksāšanas novēršanu (turpmāk</w:t>
            </w:r>
            <w:r w:rsidR="00014FC5" w:rsidRPr="0071071E">
              <w:rPr>
                <w:sz w:val="28"/>
                <w:szCs w:val="28"/>
                <w:lang w:val="lv-LV"/>
              </w:rPr>
              <w:t xml:space="preserve"> -</w:t>
            </w:r>
            <w:r w:rsidR="00E46D2F" w:rsidRPr="0071071E">
              <w:rPr>
                <w:sz w:val="28"/>
                <w:szCs w:val="28"/>
                <w:lang w:val="lv-LV"/>
              </w:rPr>
              <w:t xml:space="preserve"> nodokļu līgumi) noteiktajiem nodokļu atvieglojumiem</w:t>
            </w:r>
            <w:r w:rsidRPr="0071071E">
              <w:rPr>
                <w:sz w:val="28"/>
                <w:szCs w:val="28"/>
                <w:lang w:val="lv-LV"/>
              </w:rPr>
              <w:t xml:space="preserve"> tikai tad, ja maksājumu saņēmējs </w:t>
            </w:r>
            <w:r w:rsidR="00E46D2F" w:rsidRPr="0071071E">
              <w:rPr>
                <w:sz w:val="28"/>
                <w:szCs w:val="28"/>
                <w:lang w:val="lv-LV"/>
              </w:rPr>
              <w:t>līdz dienai, kad iesniedzama uzņēmumu ienākuma nodokļa</w:t>
            </w:r>
            <w:r w:rsidRPr="0071071E">
              <w:rPr>
                <w:sz w:val="28"/>
                <w:szCs w:val="28"/>
                <w:lang w:val="lv-LV"/>
              </w:rPr>
              <w:t xml:space="preserve"> deklarācija par pārskata periodu vai iedzīvotāju gada ienākumu deklarācija, iesniedz izmaksāt</w:t>
            </w:r>
            <w:r w:rsidR="00014FC5" w:rsidRPr="0071071E">
              <w:rPr>
                <w:sz w:val="28"/>
                <w:szCs w:val="28"/>
                <w:lang w:val="lv-LV"/>
              </w:rPr>
              <w:t>ājam aizpildītu</w:t>
            </w:r>
            <w:r w:rsidRPr="0071071E">
              <w:rPr>
                <w:sz w:val="28"/>
                <w:szCs w:val="28"/>
                <w:lang w:val="lv-LV"/>
              </w:rPr>
              <w:t xml:space="preserve"> </w:t>
            </w:r>
            <w:r w:rsidR="00E46D2F" w:rsidRPr="0071071E">
              <w:rPr>
                <w:sz w:val="28"/>
                <w:szCs w:val="28"/>
                <w:lang w:val="lv-LV"/>
              </w:rPr>
              <w:t>atvieglojumu apliecību</w:t>
            </w:r>
            <w:r w:rsidR="003B7DA1" w:rsidRPr="0071071E">
              <w:rPr>
                <w:sz w:val="28"/>
                <w:szCs w:val="28"/>
                <w:lang w:val="lv-LV"/>
              </w:rPr>
              <w:t xml:space="preserve"> vai līdzīgu dokumentu</w:t>
            </w:r>
            <w:r w:rsidRPr="0071071E">
              <w:rPr>
                <w:sz w:val="28"/>
                <w:szCs w:val="28"/>
                <w:lang w:val="lv-LV"/>
              </w:rPr>
              <w:t xml:space="preserve">, </w:t>
            </w:r>
            <w:r w:rsidR="00307A23" w:rsidRPr="0071071E">
              <w:rPr>
                <w:sz w:val="28"/>
                <w:szCs w:val="28"/>
                <w:lang w:val="lv-LV"/>
              </w:rPr>
              <w:t xml:space="preserve">ar </w:t>
            </w:r>
            <w:r w:rsidRPr="0071071E">
              <w:rPr>
                <w:sz w:val="28"/>
                <w:szCs w:val="28"/>
                <w:lang w:val="lv-LV"/>
              </w:rPr>
              <w:t>kur</w:t>
            </w:r>
            <w:r w:rsidR="00307A23" w:rsidRPr="0071071E">
              <w:rPr>
                <w:sz w:val="28"/>
                <w:szCs w:val="28"/>
                <w:lang w:val="lv-LV"/>
              </w:rPr>
              <w:t>u</w:t>
            </w:r>
            <w:r w:rsidRPr="0071071E">
              <w:rPr>
                <w:sz w:val="28"/>
                <w:szCs w:val="28"/>
                <w:lang w:val="lv-LV"/>
              </w:rPr>
              <w:t xml:space="preserve"> maksājumu saņēmēja rezidences valsts kompetentā iestāde ir apliecinājusi rezidences statusu attiecīgajā valstī un kuru maksājumu izmaksā</w:t>
            </w:r>
            <w:r w:rsidR="00014FC5" w:rsidRPr="0071071E">
              <w:rPr>
                <w:sz w:val="28"/>
                <w:szCs w:val="28"/>
                <w:lang w:val="lv-LV"/>
              </w:rPr>
              <w:t>tājs iesniedz apstiprināšanai Valsts ieņēmumu dienestam (turpmāk - VID).</w:t>
            </w:r>
          </w:p>
          <w:p w14:paraId="76F39500" w14:textId="4F46A706" w:rsidR="004060C1" w:rsidRPr="0071071E" w:rsidRDefault="004060C1" w:rsidP="004060C1">
            <w:pPr>
              <w:jc w:val="both"/>
              <w:rPr>
                <w:sz w:val="28"/>
                <w:szCs w:val="28"/>
                <w:lang w:val="lv-LV"/>
              </w:rPr>
            </w:pPr>
            <w:r w:rsidRPr="0071071E">
              <w:rPr>
                <w:sz w:val="28"/>
                <w:szCs w:val="28"/>
                <w:lang w:val="lv-LV"/>
              </w:rPr>
              <w:t xml:space="preserve">Ja izmaksātājs ir piemērojis nodokļu līgumā noteiktos nodokļu atvieglojumus, bet maksājumu saņēmējs nav bijis tiesīgs tos izmantot (maksājumu saņēmējs nav iesniedzis izmaksātājam </w:t>
            </w:r>
            <w:r w:rsidRPr="0071071E">
              <w:rPr>
                <w:sz w:val="28"/>
                <w:szCs w:val="28"/>
                <w:lang w:val="lv-LV"/>
              </w:rPr>
              <w:lastRenderedPageBreak/>
              <w:t xml:space="preserve">apstiprinātu atvieglojumu apliecību vai VID to nav apstiprinājis), nodokli no maksājumiem, kuru nosaka kā starpību starp nodokļa summu, kas aprēķināta, piemērojot Latvijas Republikas likumos noteiktās nodokļu likmes, un nodokļa summu, kas aprēķināta, piemērojot attiecīgajā nodokļu līgumā noteiktās likmes, </w:t>
            </w:r>
            <w:r w:rsidR="00307A23" w:rsidRPr="0071071E">
              <w:rPr>
                <w:sz w:val="28"/>
                <w:szCs w:val="28"/>
                <w:lang w:val="lv-LV"/>
              </w:rPr>
              <w:t xml:space="preserve">ir pienākums </w:t>
            </w:r>
            <w:r w:rsidRPr="0071071E">
              <w:rPr>
                <w:sz w:val="28"/>
                <w:szCs w:val="28"/>
                <w:lang w:val="lv-LV"/>
              </w:rPr>
              <w:t>samaksā</w:t>
            </w:r>
            <w:r w:rsidR="00307A23" w:rsidRPr="0071071E">
              <w:rPr>
                <w:sz w:val="28"/>
                <w:szCs w:val="28"/>
                <w:lang w:val="lv-LV"/>
              </w:rPr>
              <w:t>t</w:t>
            </w:r>
            <w:r w:rsidRPr="0071071E">
              <w:rPr>
                <w:sz w:val="28"/>
                <w:szCs w:val="28"/>
                <w:lang w:val="lv-LV"/>
              </w:rPr>
              <w:t xml:space="preserve"> izmaksātāj</w:t>
            </w:r>
            <w:r w:rsidR="00307A23" w:rsidRPr="0071071E">
              <w:rPr>
                <w:sz w:val="28"/>
                <w:szCs w:val="28"/>
                <w:lang w:val="lv-LV"/>
              </w:rPr>
              <w:t>am</w:t>
            </w:r>
            <w:r w:rsidRPr="0071071E">
              <w:rPr>
                <w:sz w:val="28"/>
                <w:szCs w:val="28"/>
                <w:lang w:val="lv-LV"/>
              </w:rPr>
              <w:t>.</w:t>
            </w:r>
          </w:p>
          <w:p w14:paraId="79A80E04" w14:textId="43200E6A" w:rsidR="004060C1" w:rsidRPr="0071071E" w:rsidRDefault="00F67C24" w:rsidP="004060C1">
            <w:pPr>
              <w:jc w:val="both"/>
              <w:rPr>
                <w:sz w:val="28"/>
                <w:szCs w:val="28"/>
                <w:lang w:val="lv-LV"/>
              </w:rPr>
            </w:pPr>
            <w:r w:rsidRPr="0071071E">
              <w:rPr>
                <w:sz w:val="28"/>
                <w:szCs w:val="28"/>
                <w:lang w:val="lv-LV"/>
              </w:rPr>
              <w:t>Sliekšņa</w:t>
            </w:r>
            <w:r w:rsidR="004060C1" w:rsidRPr="0071071E">
              <w:rPr>
                <w:sz w:val="28"/>
                <w:szCs w:val="28"/>
                <w:lang w:val="lv-LV"/>
              </w:rPr>
              <w:t xml:space="preserve"> noteikšana, no kura jāsnied</w:t>
            </w:r>
            <w:r w:rsidR="00F80AAE" w:rsidRPr="0071071E">
              <w:rPr>
                <w:sz w:val="28"/>
                <w:szCs w:val="28"/>
                <w:lang w:val="lv-LV"/>
              </w:rPr>
              <w:t xml:space="preserve">z </w:t>
            </w:r>
            <w:r w:rsidR="005F63A2">
              <w:rPr>
                <w:sz w:val="28"/>
                <w:szCs w:val="28"/>
                <w:lang w:val="lv-LV"/>
              </w:rPr>
              <w:t>atvieglojumu</w:t>
            </w:r>
            <w:r w:rsidR="00C2573C" w:rsidRPr="0071071E">
              <w:rPr>
                <w:sz w:val="28"/>
                <w:szCs w:val="28"/>
                <w:lang w:val="lv-LV"/>
              </w:rPr>
              <w:t xml:space="preserve"> apliecība</w:t>
            </w:r>
            <w:r w:rsidR="0015256E" w:rsidRPr="0071071E">
              <w:rPr>
                <w:sz w:val="28"/>
                <w:szCs w:val="28"/>
                <w:lang w:val="lv-LV"/>
              </w:rPr>
              <w:t>,</w:t>
            </w:r>
            <w:r w:rsidR="00C2573C" w:rsidRPr="0071071E">
              <w:rPr>
                <w:sz w:val="28"/>
                <w:szCs w:val="28"/>
                <w:lang w:val="lv-LV"/>
              </w:rPr>
              <w:t xml:space="preserve"> vienkāršos</w:t>
            </w:r>
            <w:r w:rsidR="00014FC5" w:rsidRPr="0071071E">
              <w:rPr>
                <w:sz w:val="28"/>
                <w:szCs w:val="28"/>
                <w:lang w:val="lv-LV"/>
              </w:rPr>
              <w:t xml:space="preserve"> nodokļu līgumos</w:t>
            </w:r>
            <w:r w:rsidR="004060C1" w:rsidRPr="0071071E">
              <w:rPr>
                <w:sz w:val="28"/>
                <w:szCs w:val="28"/>
                <w:lang w:val="lv-LV"/>
              </w:rPr>
              <w:t xml:space="preserve"> noteikto atvieglojumu piemērošanu</w:t>
            </w:r>
            <w:r w:rsidR="00C2573C" w:rsidRPr="0071071E">
              <w:rPr>
                <w:sz w:val="28"/>
                <w:szCs w:val="28"/>
                <w:lang w:val="lv-LV"/>
              </w:rPr>
              <w:t xml:space="preserve">. Līdz ar to </w:t>
            </w:r>
            <w:r w:rsidR="004060C1" w:rsidRPr="0071071E">
              <w:rPr>
                <w:sz w:val="28"/>
                <w:szCs w:val="28"/>
                <w:lang w:val="lv-LV"/>
              </w:rPr>
              <w:t>atvieg</w:t>
            </w:r>
            <w:r w:rsidR="00EC4982" w:rsidRPr="0071071E">
              <w:rPr>
                <w:sz w:val="28"/>
                <w:szCs w:val="28"/>
                <w:lang w:val="lv-LV"/>
              </w:rPr>
              <w:t>los</w:t>
            </w:r>
            <w:r w:rsidR="001F47C4" w:rsidRPr="0071071E">
              <w:rPr>
                <w:sz w:val="28"/>
                <w:szCs w:val="28"/>
                <w:lang w:val="lv-LV"/>
              </w:rPr>
              <w:t xml:space="preserve"> komersantu uzņēmējdarbību</w:t>
            </w:r>
            <w:r w:rsidR="00BA40E6">
              <w:rPr>
                <w:sz w:val="28"/>
                <w:szCs w:val="28"/>
                <w:lang w:val="lv-LV"/>
              </w:rPr>
              <w:t>, piemēram, gadījumos kad komercsabiedrības darījumu partneris ir nerezidents fiziska persona profesionālu pakalpojumu sniedzējs</w:t>
            </w:r>
            <w:r w:rsidR="001F47C4" w:rsidRPr="0071071E">
              <w:rPr>
                <w:sz w:val="28"/>
                <w:szCs w:val="28"/>
                <w:lang w:val="lv-LV"/>
              </w:rPr>
              <w:t xml:space="preserve"> Tāpat tiks</w:t>
            </w:r>
            <w:r w:rsidR="004060C1" w:rsidRPr="0071071E">
              <w:rPr>
                <w:sz w:val="28"/>
                <w:szCs w:val="28"/>
                <w:lang w:val="lv-LV"/>
              </w:rPr>
              <w:t xml:space="preserve"> samazināts laiks, kas tiek patērēts atvieglojumu apliecības saņemšanai no maksājumu saņēmējiem un tās saskaņošanai (apstiprināju</w:t>
            </w:r>
            <w:r w:rsidR="001F47C4" w:rsidRPr="0071071E">
              <w:rPr>
                <w:sz w:val="28"/>
                <w:szCs w:val="28"/>
                <w:lang w:val="lv-LV"/>
              </w:rPr>
              <w:t xml:space="preserve">ma saņemšanai) ar VID. </w:t>
            </w:r>
            <w:r w:rsidR="00BA40E6">
              <w:rPr>
                <w:sz w:val="28"/>
                <w:szCs w:val="28"/>
                <w:lang w:val="lv-LV"/>
              </w:rPr>
              <w:t xml:space="preserve">Vadoties pēc 2016.gada, darījumi zem noteiktā 5000 eiro sliekšņa ir bijuši vairāk kā divdesmit tūkstošu gadījumos. </w:t>
            </w:r>
            <w:r w:rsidR="001F47C4" w:rsidRPr="0071071E">
              <w:rPr>
                <w:sz w:val="28"/>
                <w:szCs w:val="28"/>
                <w:lang w:val="lv-LV"/>
              </w:rPr>
              <w:t>Attiecīgi</w:t>
            </w:r>
            <w:r w:rsidR="004060C1" w:rsidRPr="0071071E">
              <w:rPr>
                <w:sz w:val="28"/>
                <w:szCs w:val="28"/>
                <w:lang w:val="lv-LV"/>
              </w:rPr>
              <w:t xml:space="preserve"> būtu iespējams paaugstināt Latvijas pozīciju </w:t>
            </w:r>
            <w:r w:rsidR="004060C1" w:rsidRPr="0071071E">
              <w:rPr>
                <w:i/>
                <w:sz w:val="28"/>
                <w:szCs w:val="28"/>
                <w:lang w:val="lv-LV"/>
              </w:rPr>
              <w:t xml:space="preserve">Doing </w:t>
            </w:r>
            <w:r w:rsidR="00DA1695" w:rsidRPr="0071071E">
              <w:rPr>
                <w:i/>
                <w:sz w:val="28"/>
                <w:szCs w:val="28"/>
                <w:lang w:val="lv-LV"/>
              </w:rPr>
              <w:t>Business</w:t>
            </w:r>
            <w:r w:rsidR="00DA1695" w:rsidRPr="0071071E">
              <w:rPr>
                <w:sz w:val="28"/>
                <w:szCs w:val="28"/>
                <w:lang w:val="lv-LV"/>
              </w:rPr>
              <w:t xml:space="preserve"> nodokļa rādītājā. Tiks</w:t>
            </w:r>
            <w:r w:rsidR="00014FC5" w:rsidRPr="0071071E">
              <w:rPr>
                <w:sz w:val="28"/>
                <w:szCs w:val="28"/>
                <w:lang w:val="lv-LV"/>
              </w:rPr>
              <w:t xml:space="preserve"> mazinātas administratīvās</w:t>
            </w:r>
            <w:r w:rsidR="004060C1" w:rsidRPr="0071071E">
              <w:rPr>
                <w:sz w:val="28"/>
                <w:szCs w:val="28"/>
                <w:lang w:val="lv-LV"/>
              </w:rPr>
              <w:t xml:space="preserve"> procedūras un samazināsies informācijas apjoms, kuru nodokļu maksātājs sniedz VID. Pienākums sniegt informāciju par maksājumiem nerezidentiem</w:t>
            </w:r>
            <w:r w:rsidR="008C2510" w:rsidRPr="0071071E">
              <w:rPr>
                <w:sz w:val="28"/>
                <w:szCs w:val="28"/>
                <w:lang w:val="lv-LV"/>
              </w:rPr>
              <w:t>,</w:t>
            </w:r>
            <w:r w:rsidR="004060C1" w:rsidRPr="0071071E">
              <w:rPr>
                <w:sz w:val="28"/>
                <w:szCs w:val="28"/>
                <w:lang w:val="lv-LV"/>
              </w:rPr>
              <w:t xml:space="preserve"> iesniedzot atsevišķus pārskatus</w:t>
            </w:r>
            <w:r w:rsidR="008C2510" w:rsidRPr="0071071E">
              <w:rPr>
                <w:sz w:val="28"/>
                <w:szCs w:val="28"/>
                <w:lang w:val="lv-LV"/>
              </w:rPr>
              <w:t>,</w:t>
            </w:r>
            <w:r w:rsidR="004060C1" w:rsidRPr="0071071E">
              <w:rPr>
                <w:sz w:val="28"/>
                <w:szCs w:val="28"/>
                <w:lang w:val="lv-LV"/>
              </w:rPr>
              <w:t xml:space="preserve"> jau ir noteikts likumā </w:t>
            </w:r>
            <w:r w:rsidR="0018231B" w:rsidRPr="0071071E">
              <w:rPr>
                <w:sz w:val="28"/>
                <w:szCs w:val="28"/>
                <w:lang w:val="lv-LV"/>
              </w:rPr>
              <w:t>“</w:t>
            </w:r>
            <w:r w:rsidR="004060C1" w:rsidRPr="0071071E">
              <w:rPr>
                <w:sz w:val="28"/>
                <w:szCs w:val="28"/>
                <w:lang w:val="lv-LV"/>
              </w:rPr>
              <w:t>Par uzņēmumu</w:t>
            </w:r>
            <w:r w:rsidR="00014FC5" w:rsidRPr="0071071E">
              <w:rPr>
                <w:sz w:val="28"/>
                <w:szCs w:val="28"/>
                <w:lang w:val="lv-LV"/>
              </w:rPr>
              <w:t xml:space="preserve"> ienākuma nodokli</w:t>
            </w:r>
            <w:r w:rsidR="0018231B" w:rsidRPr="0071071E">
              <w:rPr>
                <w:sz w:val="28"/>
                <w:szCs w:val="28"/>
                <w:lang w:val="lv-LV"/>
              </w:rPr>
              <w:t>”</w:t>
            </w:r>
            <w:r w:rsidR="00014FC5" w:rsidRPr="0071071E">
              <w:rPr>
                <w:sz w:val="28"/>
                <w:szCs w:val="28"/>
                <w:lang w:val="lv-LV"/>
              </w:rPr>
              <w:t xml:space="preserve"> un likumā </w:t>
            </w:r>
            <w:r w:rsidR="004060C1" w:rsidRPr="0071071E">
              <w:rPr>
                <w:sz w:val="28"/>
                <w:szCs w:val="28"/>
                <w:lang w:val="lv-LV"/>
              </w:rPr>
              <w:t xml:space="preserve"> </w:t>
            </w:r>
            <w:r w:rsidR="0018231B" w:rsidRPr="0071071E">
              <w:rPr>
                <w:sz w:val="28"/>
                <w:szCs w:val="28"/>
                <w:lang w:val="lv-LV"/>
              </w:rPr>
              <w:t>“</w:t>
            </w:r>
            <w:r w:rsidR="00014FC5" w:rsidRPr="0071071E">
              <w:rPr>
                <w:sz w:val="28"/>
                <w:szCs w:val="28"/>
                <w:lang w:val="lv-LV"/>
              </w:rPr>
              <w:t>Par i</w:t>
            </w:r>
            <w:r w:rsidR="004060C1" w:rsidRPr="0071071E">
              <w:rPr>
                <w:sz w:val="28"/>
                <w:szCs w:val="28"/>
                <w:lang w:val="lv-LV"/>
              </w:rPr>
              <w:t>edzīvotāju ienākuma nodokli</w:t>
            </w:r>
            <w:r w:rsidR="0018231B" w:rsidRPr="0071071E">
              <w:rPr>
                <w:sz w:val="28"/>
                <w:szCs w:val="28"/>
                <w:lang w:val="lv-LV"/>
              </w:rPr>
              <w:t>”</w:t>
            </w:r>
            <w:r w:rsidR="004060C1" w:rsidRPr="0071071E">
              <w:rPr>
                <w:sz w:val="28"/>
                <w:szCs w:val="28"/>
                <w:lang w:val="lv-LV"/>
              </w:rPr>
              <w:t>.</w:t>
            </w:r>
          </w:p>
          <w:p w14:paraId="3F2EBABF" w14:textId="77777777" w:rsidR="006E7970" w:rsidRPr="0071071E" w:rsidRDefault="00C755E1" w:rsidP="00743F8D">
            <w:pPr>
              <w:jc w:val="both"/>
              <w:rPr>
                <w:sz w:val="28"/>
                <w:szCs w:val="28"/>
                <w:lang w:val="lv-LV"/>
              </w:rPr>
            </w:pPr>
            <w:r w:rsidRPr="0071071E">
              <w:rPr>
                <w:sz w:val="28"/>
                <w:szCs w:val="28"/>
                <w:lang w:val="lv-LV"/>
              </w:rPr>
              <w:t>Ar minēto projektu tiks noteikts</w:t>
            </w:r>
            <w:r w:rsidR="004060C1" w:rsidRPr="0071071E">
              <w:rPr>
                <w:sz w:val="28"/>
                <w:szCs w:val="28"/>
                <w:lang w:val="lv-LV"/>
              </w:rPr>
              <w:t>, ka</w:t>
            </w:r>
            <w:r w:rsidRPr="0071071E">
              <w:rPr>
                <w:sz w:val="28"/>
                <w:szCs w:val="28"/>
                <w:lang w:val="lv-LV"/>
              </w:rPr>
              <w:t xml:space="preserve"> maksājuma saņēmējs</w:t>
            </w:r>
            <w:r w:rsidR="0015256E" w:rsidRPr="0071071E">
              <w:rPr>
                <w:sz w:val="28"/>
                <w:szCs w:val="28"/>
                <w:lang w:val="lv-LV"/>
              </w:rPr>
              <w:t>,</w:t>
            </w:r>
            <w:r w:rsidRPr="0071071E">
              <w:rPr>
                <w:sz w:val="28"/>
                <w:szCs w:val="28"/>
                <w:lang w:val="lv-LV"/>
              </w:rPr>
              <w:t xml:space="preserve"> nolūkā</w:t>
            </w:r>
            <w:r w:rsidR="003B7DA1" w:rsidRPr="0071071E">
              <w:rPr>
                <w:sz w:val="28"/>
                <w:szCs w:val="28"/>
                <w:lang w:val="lv-LV"/>
              </w:rPr>
              <w:t xml:space="preserve"> iegūt nodokļu atvieglojumu</w:t>
            </w:r>
            <w:r w:rsidRPr="0071071E">
              <w:rPr>
                <w:sz w:val="28"/>
                <w:szCs w:val="28"/>
                <w:lang w:val="lv-LV"/>
              </w:rPr>
              <w:t xml:space="preserve">, ir tiesīgs iesniegt </w:t>
            </w:r>
            <w:r w:rsidR="0015256E" w:rsidRPr="0071071E">
              <w:rPr>
                <w:sz w:val="28"/>
                <w:szCs w:val="28"/>
                <w:lang w:val="lv-LV"/>
              </w:rPr>
              <w:t xml:space="preserve">savas </w:t>
            </w:r>
            <w:r w:rsidRPr="0071071E">
              <w:rPr>
                <w:sz w:val="28"/>
                <w:szCs w:val="28"/>
                <w:lang w:val="lv-LV"/>
              </w:rPr>
              <w:t xml:space="preserve">rezidences valsts kompetentās iestādes apliecinājumu par rezidences statusu attiecīgajā valstī un/vai </w:t>
            </w:r>
            <w:r w:rsidR="00947A28" w:rsidRPr="0071071E">
              <w:rPr>
                <w:sz w:val="28"/>
                <w:szCs w:val="28"/>
                <w:lang w:val="lv-LV"/>
              </w:rPr>
              <w:t>līdzīgu dokumentu</w:t>
            </w:r>
            <w:r w:rsidRPr="0071071E">
              <w:rPr>
                <w:sz w:val="28"/>
                <w:szCs w:val="28"/>
                <w:lang w:val="lv-LV"/>
              </w:rPr>
              <w:t xml:space="preserve">,  ja maksājums vai to  summa </w:t>
            </w:r>
            <w:r w:rsidR="00947A28" w:rsidRPr="0071071E">
              <w:rPr>
                <w:sz w:val="28"/>
                <w:szCs w:val="28"/>
                <w:lang w:val="lv-LV"/>
              </w:rPr>
              <w:t xml:space="preserve">taksācijas gadā </w:t>
            </w:r>
            <w:r w:rsidRPr="0071071E">
              <w:rPr>
                <w:sz w:val="28"/>
                <w:szCs w:val="28"/>
                <w:lang w:val="lv-LV"/>
              </w:rPr>
              <w:t>ne</w:t>
            </w:r>
            <w:r w:rsidR="00947A28" w:rsidRPr="0071071E">
              <w:rPr>
                <w:sz w:val="28"/>
                <w:szCs w:val="28"/>
                <w:lang w:val="lv-LV"/>
              </w:rPr>
              <w:t>pārsniedz 5000 eiro</w:t>
            </w:r>
            <w:r w:rsidR="00333AC1" w:rsidRPr="0071071E">
              <w:rPr>
                <w:sz w:val="28"/>
                <w:szCs w:val="28"/>
                <w:lang w:val="lv-LV"/>
              </w:rPr>
              <w:t xml:space="preserve">. </w:t>
            </w:r>
            <w:r w:rsidR="004060C1" w:rsidRPr="0071071E">
              <w:rPr>
                <w:sz w:val="28"/>
                <w:szCs w:val="28"/>
                <w:lang w:val="lv-LV"/>
              </w:rPr>
              <w:t>Šāda kārtība atvieglotu komersantu uzņēmējdarbību, kuriem ir vairāki nelieli vienreizēji darījumi ar dažādiem darījumu partneriem</w:t>
            </w:r>
            <w:r w:rsidR="00DA1695" w:rsidRPr="0071071E">
              <w:rPr>
                <w:sz w:val="28"/>
                <w:szCs w:val="28"/>
                <w:lang w:val="lv-LV"/>
              </w:rPr>
              <w:t>,</w:t>
            </w:r>
            <w:r w:rsidR="004060C1" w:rsidRPr="0071071E">
              <w:rPr>
                <w:sz w:val="28"/>
                <w:szCs w:val="28"/>
                <w:lang w:val="lv-LV"/>
              </w:rPr>
              <w:t xml:space="preserve"> tādu valstu rezidentiem</w:t>
            </w:r>
            <w:r w:rsidR="00DA1695" w:rsidRPr="0071071E">
              <w:rPr>
                <w:sz w:val="28"/>
                <w:szCs w:val="28"/>
                <w:lang w:val="lv-LV"/>
              </w:rPr>
              <w:t>,</w:t>
            </w:r>
            <w:r w:rsidR="004060C1" w:rsidRPr="0071071E">
              <w:rPr>
                <w:sz w:val="28"/>
                <w:szCs w:val="28"/>
                <w:lang w:val="lv-LV"/>
              </w:rPr>
              <w:t xml:space="preserve"> ar kuriem ir spēkā </w:t>
            </w:r>
            <w:r w:rsidR="00743F8D" w:rsidRPr="0071071E">
              <w:rPr>
                <w:sz w:val="28"/>
                <w:szCs w:val="28"/>
                <w:lang w:val="lv-LV"/>
              </w:rPr>
              <w:t>nodokļu līgums</w:t>
            </w:r>
            <w:r w:rsidR="004060C1" w:rsidRPr="0071071E">
              <w:rPr>
                <w:sz w:val="28"/>
                <w:szCs w:val="28"/>
                <w:lang w:val="lv-LV"/>
              </w:rPr>
              <w:t>.</w:t>
            </w:r>
          </w:p>
          <w:p w14:paraId="7EBEFEA2" w14:textId="638A027F" w:rsidR="003B7DA1" w:rsidRPr="0071071E" w:rsidRDefault="003B7DA1" w:rsidP="00743F8D">
            <w:pPr>
              <w:jc w:val="both"/>
              <w:rPr>
                <w:sz w:val="28"/>
                <w:szCs w:val="28"/>
                <w:lang w:val="lv-LV"/>
              </w:rPr>
            </w:pPr>
            <w:r w:rsidRPr="0071071E">
              <w:rPr>
                <w:sz w:val="28"/>
                <w:szCs w:val="28"/>
                <w:lang w:val="lv-LV"/>
              </w:rPr>
              <w:t xml:space="preserve">Ņemot vērā minēto </w:t>
            </w:r>
            <w:r w:rsidR="008345B9" w:rsidRPr="0071071E">
              <w:rPr>
                <w:sz w:val="28"/>
                <w:szCs w:val="28"/>
                <w:lang w:val="lv-LV"/>
              </w:rPr>
              <w:t>noteikumu projekts papildina noteikumus Nr.178 ar 9.</w:t>
            </w:r>
            <w:r w:rsidR="008345B9" w:rsidRPr="0071071E">
              <w:rPr>
                <w:sz w:val="28"/>
                <w:szCs w:val="28"/>
                <w:vertAlign w:val="superscript"/>
                <w:lang w:val="lv-LV"/>
              </w:rPr>
              <w:t>3</w:t>
            </w:r>
            <w:r w:rsidR="008345B9" w:rsidRPr="0071071E">
              <w:rPr>
                <w:sz w:val="28"/>
                <w:szCs w:val="28"/>
                <w:lang w:val="lv-LV"/>
              </w:rPr>
              <w:t xml:space="preserve"> </w:t>
            </w:r>
            <w:r w:rsidR="005F63A2">
              <w:rPr>
                <w:sz w:val="28"/>
                <w:szCs w:val="28"/>
                <w:lang w:val="lv-LV"/>
              </w:rPr>
              <w:t>un 9.</w:t>
            </w:r>
            <w:r w:rsidR="005F63A2">
              <w:rPr>
                <w:sz w:val="28"/>
                <w:szCs w:val="28"/>
                <w:vertAlign w:val="superscript"/>
                <w:lang w:val="lv-LV"/>
              </w:rPr>
              <w:t xml:space="preserve">4 </w:t>
            </w:r>
            <w:r w:rsidR="008345B9" w:rsidRPr="0071071E">
              <w:rPr>
                <w:sz w:val="28"/>
                <w:szCs w:val="28"/>
                <w:lang w:val="lv-LV"/>
              </w:rPr>
              <w:t xml:space="preserve">punktu un attiecīgi precizē 3.; </w:t>
            </w:r>
            <w:r w:rsidR="002D5A14" w:rsidRPr="0071071E">
              <w:rPr>
                <w:sz w:val="28"/>
                <w:szCs w:val="28"/>
                <w:lang w:val="lv-LV"/>
              </w:rPr>
              <w:t>5.;</w:t>
            </w:r>
            <w:r w:rsidR="0018231B" w:rsidRPr="0071071E">
              <w:rPr>
                <w:sz w:val="28"/>
                <w:szCs w:val="28"/>
                <w:lang w:val="lv-LV"/>
              </w:rPr>
              <w:t xml:space="preserve">  </w:t>
            </w:r>
            <w:r w:rsidR="002D5A14" w:rsidRPr="0071071E">
              <w:rPr>
                <w:sz w:val="28"/>
                <w:szCs w:val="28"/>
                <w:lang w:val="lv-LV"/>
              </w:rPr>
              <w:t>8.</w:t>
            </w:r>
            <w:r w:rsidR="008345B9" w:rsidRPr="0071071E">
              <w:rPr>
                <w:sz w:val="28"/>
                <w:szCs w:val="28"/>
                <w:lang w:val="lv-LV"/>
              </w:rPr>
              <w:t xml:space="preserve"> un 10.punktu.</w:t>
            </w:r>
          </w:p>
          <w:p w14:paraId="003B9779" w14:textId="6B5D7904" w:rsidR="003B7DA1" w:rsidRPr="0071071E" w:rsidRDefault="003B7DA1" w:rsidP="0018231B">
            <w:pPr>
              <w:jc w:val="both"/>
              <w:rPr>
                <w:sz w:val="28"/>
                <w:szCs w:val="28"/>
                <w:lang w:val="lv-LV"/>
              </w:rPr>
            </w:pPr>
            <w:r w:rsidRPr="0071071E">
              <w:rPr>
                <w:sz w:val="28"/>
                <w:szCs w:val="28"/>
                <w:lang w:val="lv-LV"/>
              </w:rPr>
              <w:t xml:space="preserve">Lai novērstu spēkā esošo noteikumu normu dažādu interpretāciju, </w:t>
            </w:r>
            <w:r w:rsidR="008345B9" w:rsidRPr="0071071E">
              <w:rPr>
                <w:sz w:val="28"/>
                <w:szCs w:val="28"/>
                <w:lang w:val="lv-LV"/>
              </w:rPr>
              <w:t xml:space="preserve">redakcionāli tiek precizēti minēto noteikumu </w:t>
            </w:r>
            <w:r w:rsidR="004B7219" w:rsidRPr="0071071E">
              <w:rPr>
                <w:sz w:val="28"/>
                <w:szCs w:val="28"/>
                <w:lang w:val="lv-LV"/>
              </w:rPr>
              <w:t xml:space="preserve"> 9.</w:t>
            </w:r>
            <w:r w:rsidR="002D5A14" w:rsidRPr="0071071E">
              <w:rPr>
                <w:sz w:val="28"/>
                <w:szCs w:val="28"/>
                <w:vertAlign w:val="superscript"/>
                <w:lang w:val="lv-LV"/>
              </w:rPr>
              <w:t>1</w:t>
            </w:r>
            <w:r w:rsidR="004B7219" w:rsidRPr="0071071E">
              <w:rPr>
                <w:sz w:val="28"/>
                <w:szCs w:val="28"/>
                <w:lang w:val="lv-LV"/>
              </w:rPr>
              <w:t xml:space="preserve"> un 14.punkts, </w:t>
            </w:r>
            <w:r w:rsidR="002D5A14" w:rsidRPr="0071071E">
              <w:rPr>
                <w:sz w:val="28"/>
                <w:szCs w:val="28"/>
                <w:lang w:val="lv-LV"/>
              </w:rPr>
              <w:t xml:space="preserve">un </w:t>
            </w:r>
            <w:r w:rsidR="004B7219" w:rsidRPr="0071071E">
              <w:rPr>
                <w:sz w:val="28"/>
                <w:szCs w:val="28"/>
                <w:lang w:val="lv-LV"/>
              </w:rPr>
              <w:t>svītrots</w:t>
            </w:r>
            <w:r w:rsidR="005F63A2">
              <w:rPr>
                <w:sz w:val="28"/>
                <w:szCs w:val="28"/>
                <w:lang w:val="lv-LV"/>
              </w:rPr>
              <w:t>7.un</w:t>
            </w:r>
            <w:r w:rsidR="004B7219" w:rsidRPr="0071071E">
              <w:rPr>
                <w:sz w:val="28"/>
                <w:szCs w:val="28"/>
                <w:lang w:val="lv-LV"/>
              </w:rPr>
              <w:t xml:space="preserve"> 15.punkts</w:t>
            </w:r>
            <w:r w:rsidR="002D5A14" w:rsidRPr="0071071E">
              <w:rPr>
                <w:sz w:val="28"/>
                <w:szCs w:val="28"/>
                <w:lang w:val="lv-LV"/>
              </w:rPr>
              <w:t>.</w:t>
            </w:r>
            <w:r w:rsidR="004B7219" w:rsidRPr="0071071E">
              <w:rPr>
                <w:sz w:val="28"/>
                <w:szCs w:val="28"/>
                <w:lang w:val="lv-LV"/>
              </w:rPr>
              <w:t xml:space="preserve"> Ņemot vērā, ka maksājumu izmaksātāja ar nodokli apliekamo ienākumu nosaka attiecīgajos normatīvajos aktos noteiktā kārtībā, </w:t>
            </w:r>
            <w:r w:rsidR="004B7219" w:rsidRPr="005F63A2">
              <w:rPr>
                <w:sz w:val="28"/>
                <w:szCs w:val="28"/>
                <w:lang w:val="lv-LV"/>
              </w:rPr>
              <w:t xml:space="preserve">lai nebūtu jāveic grozījumi </w:t>
            </w:r>
            <w:r w:rsidR="0018231B" w:rsidRPr="0071071E">
              <w:rPr>
                <w:sz w:val="28"/>
                <w:szCs w:val="28"/>
                <w:lang w:val="lv-LV"/>
              </w:rPr>
              <w:t xml:space="preserve">noteikumos </w:t>
            </w:r>
            <w:r w:rsidR="004B7219" w:rsidRPr="0071071E">
              <w:rPr>
                <w:sz w:val="28"/>
                <w:szCs w:val="28"/>
                <w:lang w:val="lv-LV"/>
              </w:rPr>
              <w:t xml:space="preserve">Nr.178 </w:t>
            </w:r>
            <w:r w:rsidR="004B7219" w:rsidRPr="005F63A2">
              <w:rPr>
                <w:sz w:val="28"/>
                <w:szCs w:val="28"/>
                <w:lang w:val="lv-LV"/>
              </w:rPr>
              <w:t xml:space="preserve"> gadījumos, kad tiek aizstāti attiecīgie likumi</w:t>
            </w:r>
            <w:r w:rsidR="0018231B" w:rsidRPr="0071071E">
              <w:rPr>
                <w:sz w:val="28"/>
                <w:szCs w:val="28"/>
                <w:lang w:val="lv-LV"/>
              </w:rPr>
              <w:t>,</w:t>
            </w:r>
            <w:r w:rsidR="00947A28" w:rsidRPr="0071071E">
              <w:rPr>
                <w:sz w:val="28"/>
                <w:szCs w:val="28"/>
                <w:lang w:val="lv-LV"/>
              </w:rPr>
              <w:t xml:space="preserve"> izslēgts</w:t>
            </w:r>
            <w:r w:rsidR="00901629" w:rsidRPr="0071071E">
              <w:rPr>
                <w:sz w:val="28"/>
                <w:szCs w:val="28"/>
                <w:lang w:val="lv-LV"/>
              </w:rPr>
              <w:t xml:space="preserve"> </w:t>
            </w:r>
            <w:r w:rsidR="0018231B" w:rsidRPr="0071071E">
              <w:rPr>
                <w:sz w:val="28"/>
                <w:szCs w:val="28"/>
                <w:lang w:val="lv-LV"/>
              </w:rPr>
              <w:t xml:space="preserve">noteikumu Nr.178 </w:t>
            </w:r>
            <w:r w:rsidR="00901629" w:rsidRPr="0071071E">
              <w:rPr>
                <w:sz w:val="28"/>
                <w:szCs w:val="28"/>
                <w:lang w:val="lv-LV"/>
              </w:rPr>
              <w:t>7</w:t>
            </w:r>
            <w:r w:rsidR="004B7219" w:rsidRPr="0071071E">
              <w:rPr>
                <w:sz w:val="28"/>
                <w:szCs w:val="28"/>
                <w:lang w:val="lv-LV"/>
              </w:rPr>
              <w:t>.punkts</w:t>
            </w:r>
            <w:r w:rsidR="00D24EE1" w:rsidRPr="0071071E">
              <w:rPr>
                <w:sz w:val="28"/>
                <w:szCs w:val="28"/>
                <w:lang w:val="lv-LV"/>
              </w:rPr>
              <w:t>.</w:t>
            </w:r>
          </w:p>
        </w:tc>
      </w:tr>
      <w:tr w:rsidR="006E7970" w:rsidRPr="0071071E" w14:paraId="41655F85" w14:textId="77777777" w:rsidTr="00251AD5">
        <w:tc>
          <w:tcPr>
            <w:tcW w:w="229" w:type="pct"/>
            <w:tcBorders>
              <w:top w:val="outset" w:sz="6" w:space="0" w:color="000000"/>
              <w:left w:val="outset" w:sz="6" w:space="0" w:color="000000"/>
              <w:bottom w:val="outset" w:sz="6" w:space="0" w:color="000000"/>
              <w:right w:val="outset" w:sz="6" w:space="0" w:color="000000"/>
            </w:tcBorders>
          </w:tcPr>
          <w:p w14:paraId="5F6CE169"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lastRenderedPageBreak/>
              <w:t>3.</w:t>
            </w:r>
          </w:p>
        </w:tc>
        <w:tc>
          <w:tcPr>
            <w:tcW w:w="935" w:type="pct"/>
            <w:tcBorders>
              <w:top w:val="outset" w:sz="6" w:space="0" w:color="000000"/>
              <w:left w:val="outset" w:sz="6" w:space="0" w:color="000000"/>
              <w:bottom w:val="outset" w:sz="6" w:space="0" w:color="000000"/>
              <w:right w:val="outset" w:sz="6" w:space="0" w:color="000000"/>
            </w:tcBorders>
          </w:tcPr>
          <w:p w14:paraId="6F105B37" w14:textId="77777777" w:rsidR="006E7970" w:rsidRPr="0071071E" w:rsidRDefault="006E7970" w:rsidP="00C06768">
            <w:pPr>
              <w:pStyle w:val="naiskr"/>
              <w:spacing w:before="0" w:after="0"/>
              <w:rPr>
                <w:sz w:val="28"/>
                <w:szCs w:val="28"/>
              </w:rPr>
            </w:pPr>
            <w:r w:rsidRPr="0071071E">
              <w:rPr>
                <w:sz w:val="28"/>
                <w:szCs w:val="28"/>
              </w:rPr>
              <w:t>Projekta izstrādē iesaistītās institūcijas</w:t>
            </w:r>
          </w:p>
        </w:tc>
        <w:tc>
          <w:tcPr>
            <w:tcW w:w="3836" w:type="pct"/>
            <w:tcBorders>
              <w:top w:val="outset" w:sz="6" w:space="0" w:color="000000"/>
              <w:left w:val="outset" w:sz="6" w:space="0" w:color="000000"/>
              <w:bottom w:val="outset" w:sz="6" w:space="0" w:color="000000"/>
              <w:right w:val="outset" w:sz="6" w:space="0" w:color="000000"/>
            </w:tcBorders>
          </w:tcPr>
          <w:p w14:paraId="618834FB"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Valsts ieņēmumu dienests.</w:t>
            </w:r>
          </w:p>
        </w:tc>
      </w:tr>
      <w:tr w:rsidR="006E7970" w:rsidRPr="0071071E" w14:paraId="4D2582BC" w14:textId="77777777" w:rsidTr="00251AD5">
        <w:tc>
          <w:tcPr>
            <w:tcW w:w="229" w:type="pct"/>
            <w:tcBorders>
              <w:top w:val="outset" w:sz="6" w:space="0" w:color="000000"/>
              <w:left w:val="outset" w:sz="6" w:space="0" w:color="000000"/>
              <w:bottom w:val="outset" w:sz="6" w:space="0" w:color="000000"/>
              <w:right w:val="outset" w:sz="6" w:space="0" w:color="000000"/>
            </w:tcBorders>
          </w:tcPr>
          <w:p w14:paraId="690E3F17"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4.</w:t>
            </w:r>
          </w:p>
        </w:tc>
        <w:tc>
          <w:tcPr>
            <w:tcW w:w="935" w:type="pct"/>
            <w:tcBorders>
              <w:top w:val="outset" w:sz="6" w:space="0" w:color="000000"/>
              <w:left w:val="outset" w:sz="6" w:space="0" w:color="000000"/>
              <w:bottom w:val="outset" w:sz="6" w:space="0" w:color="000000"/>
              <w:right w:val="outset" w:sz="6" w:space="0" w:color="000000"/>
            </w:tcBorders>
          </w:tcPr>
          <w:p w14:paraId="62974406" w14:textId="77777777" w:rsidR="006E7970" w:rsidRPr="0071071E" w:rsidRDefault="006E7970" w:rsidP="00C06768">
            <w:pPr>
              <w:pStyle w:val="naiskr"/>
              <w:spacing w:before="0" w:after="0"/>
              <w:rPr>
                <w:sz w:val="28"/>
                <w:szCs w:val="28"/>
              </w:rPr>
            </w:pPr>
            <w:r w:rsidRPr="0071071E">
              <w:rPr>
                <w:sz w:val="28"/>
                <w:szCs w:val="28"/>
              </w:rPr>
              <w:t>Cita informācija</w:t>
            </w:r>
          </w:p>
        </w:tc>
        <w:tc>
          <w:tcPr>
            <w:tcW w:w="3836" w:type="pct"/>
            <w:tcBorders>
              <w:top w:val="outset" w:sz="6" w:space="0" w:color="000000"/>
              <w:left w:val="outset" w:sz="6" w:space="0" w:color="000000"/>
              <w:bottom w:val="outset" w:sz="6" w:space="0" w:color="000000"/>
              <w:right w:val="outset" w:sz="6" w:space="0" w:color="000000"/>
            </w:tcBorders>
          </w:tcPr>
          <w:p w14:paraId="60197EE2" w14:textId="77777777" w:rsidR="006E7970" w:rsidRPr="0071071E" w:rsidRDefault="006E7970" w:rsidP="00C06768">
            <w:pPr>
              <w:jc w:val="both"/>
              <w:rPr>
                <w:sz w:val="28"/>
                <w:szCs w:val="28"/>
                <w:lang w:val="lv-LV"/>
              </w:rPr>
            </w:pPr>
            <w:r w:rsidRPr="0071071E">
              <w:rPr>
                <w:sz w:val="28"/>
                <w:szCs w:val="28"/>
                <w:lang w:val="lv-LV"/>
              </w:rPr>
              <w:t>Nav.</w:t>
            </w:r>
          </w:p>
        </w:tc>
      </w:tr>
    </w:tbl>
    <w:p w14:paraId="33154FF2" w14:textId="77777777" w:rsidR="006E7970" w:rsidRPr="005F63A2" w:rsidRDefault="006E7970" w:rsidP="006E7970">
      <w:pPr>
        <w:jc w:val="both"/>
        <w:rPr>
          <w:sz w:val="28"/>
          <w:szCs w:val="28"/>
          <w:lang w:val="lv-LV"/>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8"/>
        <w:gridCol w:w="2927"/>
        <w:gridCol w:w="5740"/>
      </w:tblGrid>
      <w:tr w:rsidR="006E7970" w:rsidRPr="0071071E" w14:paraId="0F04064A" w14:textId="77777777" w:rsidTr="00C06768">
        <w:tc>
          <w:tcPr>
            <w:tcW w:w="5000" w:type="pct"/>
            <w:gridSpan w:val="3"/>
            <w:tcBorders>
              <w:top w:val="single" w:sz="6" w:space="0" w:color="auto"/>
              <w:left w:val="single" w:sz="6" w:space="0" w:color="auto"/>
              <w:bottom w:val="outset" w:sz="6" w:space="0" w:color="000000"/>
              <w:right w:val="single" w:sz="6" w:space="0" w:color="auto"/>
            </w:tcBorders>
            <w:vAlign w:val="center"/>
          </w:tcPr>
          <w:p w14:paraId="53A8D519" w14:textId="77777777" w:rsidR="006E7970" w:rsidRPr="005F63A2" w:rsidRDefault="006E7970" w:rsidP="00C06768">
            <w:pPr>
              <w:spacing w:before="100" w:beforeAutospacing="1" w:after="100" w:afterAutospacing="1"/>
              <w:rPr>
                <w:b/>
                <w:bCs/>
                <w:sz w:val="28"/>
                <w:szCs w:val="28"/>
                <w:lang w:val="lv-LV"/>
              </w:rPr>
            </w:pPr>
            <w:r w:rsidRPr="005F63A2">
              <w:rPr>
                <w:b/>
                <w:bCs/>
                <w:sz w:val="28"/>
                <w:szCs w:val="28"/>
                <w:lang w:val="lv-LV"/>
              </w:rPr>
              <w:t xml:space="preserve">II. </w:t>
            </w:r>
            <w:r w:rsidRPr="005F63A2">
              <w:rPr>
                <w:b/>
                <w:sz w:val="28"/>
                <w:szCs w:val="28"/>
                <w:lang w:val="lv-LV"/>
              </w:rPr>
              <w:t>Tiesību akta projekta ietekme uz sabiedrību, tautsaimniecības attīstību un administratīvo slogu</w:t>
            </w:r>
          </w:p>
        </w:tc>
      </w:tr>
      <w:tr w:rsidR="006E7970" w:rsidRPr="0071071E" w14:paraId="154C1C42" w14:textId="77777777" w:rsidTr="00251AD5">
        <w:tc>
          <w:tcPr>
            <w:tcW w:w="256" w:type="pct"/>
            <w:tcBorders>
              <w:top w:val="outset" w:sz="6" w:space="0" w:color="000000"/>
              <w:left w:val="outset" w:sz="6" w:space="0" w:color="000000"/>
              <w:bottom w:val="outset" w:sz="6" w:space="0" w:color="000000"/>
              <w:right w:val="outset" w:sz="6" w:space="0" w:color="000000"/>
            </w:tcBorders>
          </w:tcPr>
          <w:p w14:paraId="2871EF12"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1.</w:t>
            </w:r>
          </w:p>
        </w:tc>
        <w:tc>
          <w:tcPr>
            <w:tcW w:w="1602" w:type="pct"/>
            <w:tcBorders>
              <w:top w:val="outset" w:sz="6" w:space="0" w:color="000000"/>
              <w:left w:val="outset" w:sz="6" w:space="0" w:color="000000"/>
              <w:bottom w:val="outset" w:sz="6" w:space="0" w:color="000000"/>
              <w:right w:val="outset" w:sz="6" w:space="0" w:color="000000"/>
            </w:tcBorders>
          </w:tcPr>
          <w:p w14:paraId="35ED4322" w14:textId="77777777" w:rsidR="006E7970" w:rsidRPr="0071071E" w:rsidRDefault="006E7970" w:rsidP="00C06768">
            <w:pPr>
              <w:pStyle w:val="naiskr"/>
              <w:spacing w:before="0" w:after="0"/>
              <w:rPr>
                <w:sz w:val="28"/>
                <w:szCs w:val="28"/>
              </w:rPr>
            </w:pPr>
            <w:r w:rsidRPr="0071071E">
              <w:rPr>
                <w:sz w:val="28"/>
                <w:szCs w:val="28"/>
              </w:rPr>
              <w:t>Sabiedrības mērķgrupas, kuras tiesiskais regulējums ietekmē vai varētu ietekmēt</w:t>
            </w:r>
          </w:p>
        </w:tc>
        <w:tc>
          <w:tcPr>
            <w:tcW w:w="3142" w:type="pct"/>
            <w:tcBorders>
              <w:top w:val="outset" w:sz="6" w:space="0" w:color="000000"/>
              <w:left w:val="outset" w:sz="6" w:space="0" w:color="000000"/>
              <w:bottom w:val="outset" w:sz="6" w:space="0" w:color="000000"/>
              <w:right w:val="outset" w:sz="6" w:space="0" w:color="000000"/>
            </w:tcBorders>
          </w:tcPr>
          <w:p w14:paraId="6A352EAA" w14:textId="77777777" w:rsidR="006E7970" w:rsidRPr="0071071E" w:rsidRDefault="00743F8D" w:rsidP="00C06768">
            <w:pPr>
              <w:tabs>
                <w:tab w:val="left" w:pos="927"/>
                <w:tab w:val="left" w:pos="3222"/>
              </w:tabs>
              <w:jc w:val="both"/>
              <w:rPr>
                <w:sz w:val="28"/>
                <w:szCs w:val="28"/>
                <w:lang w:val="lv-LV"/>
              </w:rPr>
            </w:pPr>
            <w:r w:rsidRPr="0071071E">
              <w:rPr>
                <w:sz w:val="28"/>
                <w:szCs w:val="28"/>
                <w:lang w:val="lv-LV"/>
              </w:rPr>
              <w:t>Uzņēmumu ienākuma nodokļa maksātāji un iedzīvotāju ienākuma nodokļa maksātāji, kuri veic maksājumus nerezidentiem, kā arī Valsts ieņēmumu dienests.</w:t>
            </w:r>
          </w:p>
        </w:tc>
      </w:tr>
      <w:tr w:rsidR="006E7970" w:rsidRPr="0071071E" w14:paraId="65562E7C" w14:textId="77777777" w:rsidTr="00251AD5">
        <w:tc>
          <w:tcPr>
            <w:tcW w:w="256" w:type="pct"/>
            <w:tcBorders>
              <w:top w:val="outset" w:sz="6" w:space="0" w:color="000000"/>
              <w:left w:val="outset" w:sz="6" w:space="0" w:color="000000"/>
              <w:bottom w:val="outset" w:sz="6" w:space="0" w:color="000000"/>
              <w:right w:val="outset" w:sz="6" w:space="0" w:color="000000"/>
            </w:tcBorders>
          </w:tcPr>
          <w:p w14:paraId="23E4C40E"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2.</w:t>
            </w:r>
          </w:p>
        </w:tc>
        <w:tc>
          <w:tcPr>
            <w:tcW w:w="1602" w:type="pct"/>
            <w:tcBorders>
              <w:top w:val="outset" w:sz="6" w:space="0" w:color="000000"/>
              <w:left w:val="outset" w:sz="6" w:space="0" w:color="000000"/>
              <w:bottom w:val="outset" w:sz="6" w:space="0" w:color="000000"/>
              <w:right w:val="outset" w:sz="6" w:space="0" w:color="000000"/>
            </w:tcBorders>
          </w:tcPr>
          <w:p w14:paraId="1A4209C8" w14:textId="77777777" w:rsidR="006E7970" w:rsidRPr="0071071E" w:rsidRDefault="006E7970" w:rsidP="00C06768">
            <w:pPr>
              <w:pStyle w:val="naiskr"/>
              <w:spacing w:before="0" w:after="0"/>
              <w:rPr>
                <w:sz w:val="28"/>
                <w:szCs w:val="28"/>
              </w:rPr>
            </w:pPr>
            <w:r w:rsidRPr="0071071E">
              <w:rPr>
                <w:sz w:val="28"/>
                <w:szCs w:val="28"/>
              </w:rPr>
              <w:t>Tiesiskā regulējuma ietekme uz tautsaimniecību un administratīvo slogu</w:t>
            </w:r>
          </w:p>
        </w:tc>
        <w:tc>
          <w:tcPr>
            <w:tcW w:w="3142" w:type="pct"/>
            <w:tcBorders>
              <w:top w:val="outset" w:sz="6" w:space="0" w:color="000000"/>
              <w:left w:val="outset" w:sz="6" w:space="0" w:color="000000"/>
              <w:bottom w:val="outset" w:sz="6" w:space="0" w:color="000000"/>
              <w:right w:val="outset" w:sz="6" w:space="0" w:color="000000"/>
            </w:tcBorders>
          </w:tcPr>
          <w:p w14:paraId="727DF613" w14:textId="1F3E928A" w:rsidR="006E7970" w:rsidRPr="0071071E" w:rsidRDefault="006E7970" w:rsidP="00716F90">
            <w:pPr>
              <w:spacing w:before="100" w:beforeAutospacing="1" w:after="100" w:afterAutospacing="1"/>
              <w:jc w:val="both"/>
              <w:rPr>
                <w:sz w:val="28"/>
                <w:szCs w:val="28"/>
                <w:lang w:val="lv-LV"/>
              </w:rPr>
            </w:pPr>
            <w:r w:rsidRPr="0071071E">
              <w:rPr>
                <w:sz w:val="28"/>
                <w:szCs w:val="28"/>
                <w:lang w:val="lv-LV"/>
              </w:rPr>
              <w:t xml:space="preserve">Tā kā noteikumu projektā tiek </w:t>
            </w:r>
            <w:r w:rsidR="00F36185" w:rsidRPr="0071071E">
              <w:rPr>
                <w:sz w:val="28"/>
                <w:szCs w:val="28"/>
                <w:lang w:val="lv-LV"/>
              </w:rPr>
              <w:t>noteikts</w:t>
            </w:r>
            <w:r w:rsidR="00595DD1" w:rsidRPr="0071071E">
              <w:rPr>
                <w:sz w:val="28"/>
                <w:szCs w:val="28"/>
                <w:lang w:val="lv-LV"/>
              </w:rPr>
              <w:t xml:space="preserve"> tikai</w:t>
            </w:r>
            <w:r w:rsidR="00F36185" w:rsidRPr="0071071E">
              <w:rPr>
                <w:sz w:val="28"/>
                <w:szCs w:val="28"/>
                <w:lang w:val="lv-LV"/>
              </w:rPr>
              <w:t xml:space="preserve">  darījumu summas apmērs, kas nepārsniedz 5000</w:t>
            </w:r>
            <w:r w:rsidR="00DA1695" w:rsidRPr="0071071E">
              <w:rPr>
                <w:sz w:val="28"/>
                <w:szCs w:val="28"/>
                <w:lang w:val="lv-LV"/>
              </w:rPr>
              <w:t xml:space="preserve"> </w:t>
            </w:r>
            <w:r w:rsidRPr="0071071E">
              <w:rPr>
                <w:sz w:val="28"/>
                <w:szCs w:val="28"/>
                <w:lang w:val="lv-LV"/>
              </w:rPr>
              <w:t xml:space="preserve"> </w:t>
            </w:r>
            <w:r w:rsidR="00595DD1" w:rsidRPr="0071071E">
              <w:rPr>
                <w:sz w:val="28"/>
                <w:szCs w:val="28"/>
                <w:lang w:val="lv-LV"/>
              </w:rPr>
              <w:t xml:space="preserve">eiro taksācijas </w:t>
            </w:r>
            <w:r w:rsidR="00F36185" w:rsidRPr="0071071E">
              <w:rPr>
                <w:sz w:val="28"/>
                <w:szCs w:val="28"/>
                <w:lang w:val="lv-LV"/>
              </w:rPr>
              <w:t xml:space="preserve">gadā, </w:t>
            </w:r>
            <w:r w:rsidR="00595DD1" w:rsidRPr="0071071E">
              <w:rPr>
                <w:sz w:val="28"/>
                <w:szCs w:val="28"/>
                <w:lang w:val="lv-LV"/>
              </w:rPr>
              <w:t>par ko maksājuma saņēmējs v</w:t>
            </w:r>
            <w:r w:rsidR="00333AC1" w:rsidRPr="0071071E">
              <w:rPr>
                <w:sz w:val="28"/>
                <w:szCs w:val="28"/>
                <w:lang w:val="lv-LV"/>
              </w:rPr>
              <w:t>ar iesniegt savas rezidences valsts</w:t>
            </w:r>
            <w:r w:rsidR="00333AC1" w:rsidRPr="005F63A2">
              <w:rPr>
                <w:sz w:val="28"/>
                <w:szCs w:val="28"/>
                <w:lang w:val="lv-LV"/>
              </w:rPr>
              <w:t xml:space="preserve"> </w:t>
            </w:r>
            <w:r w:rsidR="00333AC1" w:rsidRPr="0071071E">
              <w:rPr>
                <w:sz w:val="28"/>
                <w:szCs w:val="28"/>
                <w:lang w:val="lv-LV"/>
              </w:rPr>
              <w:t xml:space="preserve">kompetentās iestādes apliecinājumu par rezidences statusu attiecīgajā valstī un/vai nodokļu maksātāja reģistrācijas apliecības kopiju, </w:t>
            </w:r>
            <w:r w:rsidRPr="0071071E">
              <w:rPr>
                <w:sz w:val="28"/>
                <w:szCs w:val="28"/>
                <w:lang w:val="lv-LV"/>
              </w:rPr>
              <w:t>papildus administratīvais slogs neveidojas.</w:t>
            </w:r>
          </w:p>
        </w:tc>
      </w:tr>
      <w:tr w:rsidR="006E7970" w:rsidRPr="0071071E" w14:paraId="0A82694F" w14:textId="77777777" w:rsidTr="00251AD5">
        <w:tc>
          <w:tcPr>
            <w:tcW w:w="256" w:type="pct"/>
            <w:tcBorders>
              <w:top w:val="outset" w:sz="6" w:space="0" w:color="000000"/>
              <w:left w:val="outset" w:sz="6" w:space="0" w:color="000000"/>
              <w:bottom w:val="outset" w:sz="6" w:space="0" w:color="000000"/>
              <w:right w:val="outset" w:sz="6" w:space="0" w:color="000000"/>
            </w:tcBorders>
          </w:tcPr>
          <w:p w14:paraId="3642475B"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3.</w:t>
            </w:r>
          </w:p>
        </w:tc>
        <w:tc>
          <w:tcPr>
            <w:tcW w:w="1602" w:type="pct"/>
            <w:tcBorders>
              <w:top w:val="outset" w:sz="6" w:space="0" w:color="000000"/>
              <w:left w:val="outset" w:sz="6" w:space="0" w:color="000000"/>
              <w:bottom w:val="outset" w:sz="6" w:space="0" w:color="000000"/>
              <w:right w:val="outset" w:sz="6" w:space="0" w:color="000000"/>
            </w:tcBorders>
          </w:tcPr>
          <w:p w14:paraId="27B82EA6" w14:textId="77777777" w:rsidR="006E7970" w:rsidRPr="0071071E" w:rsidRDefault="006E7970" w:rsidP="00C06768">
            <w:pPr>
              <w:pStyle w:val="naiskr"/>
              <w:spacing w:before="0" w:after="0"/>
              <w:rPr>
                <w:sz w:val="28"/>
                <w:szCs w:val="28"/>
              </w:rPr>
            </w:pPr>
            <w:r w:rsidRPr="0071071E">
              <w:rPr>
                <w:sz w:val="28"/>
                <w:szCs w:val="28"/>
              </w:rPr>
              <w:t>Administratīvo izmaksu monetārs novērtējums</w:t>
            </w:r>
          </w:p>
        </w:tc>
        <w:tc>
          <w:tcPr>
            <w:tcW w:w="3142" w:type="pct"/>
            <w:tcBorders>
              <w:top w:val="outset" w:sz="6" w:space="0" w:color="000000"/>
              <w:left w:val="outset" w:sz="6" w:space="0" w:color="000000"/>
              <w:bottom w:val="outset" w:sz="6" w:space="0" w:color="000000"/>
              <w:right w:val="outset" w:sz="6" w:space="0" w:color="000000"/>
            </w:tcBorders>
          </w:tcPr>
          <w:p w14:paraId="5FE25FCF" w14:textId="77777777" w:rsidR="006E7970" w:rsidRPr="0071071E" w:rsidRDefault="006E7970" w:rsidP="006A56B6">
            <w:pPr>
              <w:spacing w:before="100" w:beforeAutospacing="1" w:after="100" w:afterAutospacing="1"/>
              <w:jc w:val="both"/>
              <w:rPr>
                <w:sz w:val="28"/>
                <w:szCs w:val="28"/>
                <w:lang w:val="lv-LV"/>
              </w:rPr>
            </w:pPr>
            <w:r w:rsidRPr="0071071E">
              <w:rPr>
                <w:sz w:val="28"/>
                <w:szCs w:val="28"/>
                <w:lang w:val="lv-LV"/>
              </w:rPr>
              <w:t xml:space="preserve">Tā kā noteikumu projektā tiek </w:t>
            </w:r>
            <w:r w:rsidR="009A2B82" w:rsidRPr="0071071E">
              <w:rPr>
                <w:sz w:val="28"/>
                <w:szCs w:val="28"/>
                <w:lang w:val="lv-LV"/>
              </w:rPr>
              <w:t>noteikts</w:t>
            </w:r>
            <w:r w:rsidR="008C205E" w:rsidRPr="0071071E">
              <w:rPr>
                <w:sz w:val="28"/>
                <w:szCs w:val="28"/>
                <w:lang w:val="lv-LV"/>
              </w:rPr>
              <w:t xml:space="preserve"> 5000 eiro slieksnis, </w:t>
            </w:r>
            <w:r w:rsidR="006A56B6" w:rsidRPr="0071071E">
              <w:rPr>
                <w:sz w:val="28"/>
                <w:szCs w:val="28"/>
                <w:lang w:val="lv-LV"/>
              </w:rPr>
              <w:t>līdz kuram tiek piemērota</w:t>
            </w:r>
            <w:r w:rsidR="008C205E" w:rsidRPr="0071071E">
              <w:rPr>
                <w:sz w:val="28"/>
                <w:szCs w:val="28"/>
                <w:lang w:val="lv-LV"/>
              </w:rPr>
              <w:t xml:space="preserve"> rezidences apliecības </w:t>
            </w:r>
            <w:r w:rsidR="006A56B6" w:rsidRPr="0071071E">
              <w:rPr>
                <w:sz w:val="28"/>
                <w:szCs w:val="28"/>
                <w:lang w:val="lv-LV"/>
              </w:rPr>
              <w:t xml:space="preserve">iesniegšanas atvieglošana, </w:t>
            </w:r>
            <w:r w:rsidRPr="0071071E">
              <w:rPr>
                <w:sz w:val="28"/>
                <w:szCs w:val="28"/>
                <w:lang w:val="lv-LV"/>
              </w:rPr>
              <w:t>tad admin</w:t>
            </w:r>
            <w:r w:rsidR="0085553F" w:rsidRPr="0071071E">
              <w:rPr>
                <w:sz w:val="28"/>
                <w:szCs w:val="28"/>
                <w:lang w:val="lv-LV"/>
              </w:rPr>
              <w:t>istratīvo izmaksu monetārs</w:t>
            </w:r>
            <w:r w:rsidRPr="0071071E">
              <w:rPr>
                <w:sz w:val="28"/>
                <w:szCs w:val="28"/>
                <w:lang w:val="lv-LV"/>
              </w:rPr>
              <w:t xml:space="preserve"> novērtējums netiek veikts.</w:t>
            </w:r>
          </w:p>
        </w:tc>
      </w:tr>
      <w:tr w:rsidR="006E7970" w:rsidRPr="0071071E" w14:paraId="6369F9BA" w14:textId="77777777" w:rsidTr="00251AD5">
        <w:tc>
          <w:tcPr>
            <w:tcW w:w="256" w:type="pct"/>
            <w:tcBorders>
              <w:top w:val="outset" w:sz="6" w:space="0" w:color="000000"/>
              <w:left w:val="outset" w:sz="6" w:space="0" w:color="000000"/>
              <w:bottom w:val="outset" w:sz="6" w:space="0" w:color="000000"/>
              <w:right w:val="outset" w:sz="6" w:space="0" w:color="000000"/>
            </w:tcBorders>
          </w:tcPr>
          <w:p w14:paraId="480EBEC3"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4.</w:t>
            </w:r>
          </w:p>
        </w:tc>
        <w:tc>
          <w:tcPr>
            <w:tcW w:w="1602" w:type="pct"/>
            <w:tcBorders>
              <w:top w:val="outset" w:sz="6" w:space="0" w:color="000000"/>
              <w:left w:val="outset" w:sz="6" w:space="0" w:color="000000"/>
              <w:bottom w:val="outset" w:sz="6" w:space="0" w:color="000000"/>
              <w:right w:val="outset" w:sz="6" w:space="0" w:color="000000"/>
            </w:tcBorders>
          </w:tcPr>
          <w:p w14:paraId="78B9081E" w14:textId="77777777" w:rsidR="006E7970" w:rsidRPr="0071071E" w:rsidRDefault="006E7970" w:rsidP="00C06768">
            <w:pPr>
              <w:pStyle w:val="naiskr"/>
              <w:spacing w:before="0" w:after="0"/>
              <w:rPr>
                <w:sz w:val="28"/>
                <w:szCs w:val="28"/>
              </w:rPr>
            </w:pPr>
            <w:r w:rsidRPr="0071071E">
              <w:rPr>
                <w:sz w:val="28"/>
                <w:szCs w:val="28"/>
              </w:rPr>
              <w:t>Cita informācija</w:t>
            </w:r>
          </w:p>
        </w:tc>
        <w:tc>
          <w:tcPr>
            <w:tcW w:w="3142" w:type="pct"/>
            <w:tcBorders>
              <w:top w:val="outset" w:sz="6" w:space="0" w:color="000000"/>
              <w:left w:val="outset" w:sz="6" w:space="0" w:color="000000"/>
              <w:bottom w:val="outset" w:sz="6" w:space="0" w:color="000000"/>
              <w:right w:val="outset" w:sz="6" w:space="0" w:color="000000"/>
            </w:tcBorders>
          </w:tcPr>
          <w:p w14:paraId="6D795976" w14:textId="77777777" w:rsidR="006E7970" w:rsidRPr="0071071E" w:rsidRDefault="006E7970" w:rsidP="00C06768">
            <w:pPr>
              <w:spacing w:before="100" w:beforeAutospacing="1" w:after="100" w:afterAutospacing="1"/>
              <w:jc w:val="both"/>
              <w:rPr>
                <w:sz w:val="28"/>
                <w:szCs w:val="28"/>
                <w:lang w:val="lv-LV"/>
              </w:rPr>
            </w:pPr>
            <w:r w:rsidRPr="0071071E">
              <w:rPr>
                <w:sz w:val="28"/>
                <w:szCs w:val="28"/>
                <w:lang w:val="lv-LV"/>
              </w:rPr>
              <w:t>Nav.</w:t>
            </w:r>
          </w:p>
        </w:tc>
      </w:tr>
    </w:tbl>
    <w:p w14:paraId="739E4A21" w14:textId="77777777" w:rsidR="009E7458" w:rsidRPr="005F63A2" w:rsidRDefault="009E7458" w:rsidP="009E7458">
      <w:pPr>
        <w:shd w:val="clear" w:color="auto" w:fill="FFFFFF"/>
        <w:ind w:firstLine="301"/>
        <w:rPr>
          <w:color w:val="414142"/>
          <w:sz w:val="28"/>
          <w:szCs w:val="28"/>
          <w:lang w:val="lv-LV"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23"/>
        <w:gridCol w:w="132"/>
      </w:tblGrid>
      <w:tr w:rsidR="009E7458" w:rsidRPr="0071071E" w14:paraId="74668DDC" w14:textId="77777777" w:rsidTr="00560718">
        <w:trPr>
          <w:trHeight w:val="28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A8ED3F8" w14:textId="77777777" w:rsidR="009E7458" w:rsidRPr="005F63A2" w:rsidRDefault="009E7458" w:rsidP="00560718">
            <w:pPr>
              <w:spacing w:before="100" w:beforeAutospacing="1" w:after="100" w:afterAutospacing="1" w:line="293" w:lineRule="atLeast"/>
              <w:jc w:val="center"/>
              <w:rPr>
                <w:b/>
                <w:bCs/>
                <w:color w:val="414142"/>
                <w:sz w:val="28"/>
                <w:szCs w:val="28"/>
                <w:lang w:val="lv-LV" w:eastAsia="lv-LV"/>
              </w:rPr>
            </w:pPr>
            <w:r w:rsidRPr="005F63A2">
              <w:rPr>
                <w:b/>
                <w:bCs/>
                <w:color w:val="414142"/>
                <w:sz w:val="28"/>
                <w:szCs w:val="28"/>
                <w:lang w:val="lv-LV" w:eastAsia="lv-LV"/>
              </w:rPr>
              <w:t>III. Tiesību akta projekta ietekme uz valsts budžetu un pašvaldību budžetiem</w:t>
            </w:r>
          </w:p>
        </w:tc>
      </w:tr>
      <w:tr w:rsidR="009E7458" w:rsidRPr="0071071E" w14:paraId="69127B55" w14:textId="77777777" w:rsidTr="009E7458">
        <w:trPr>
          <w:trHeight w:val="444"/>
          <w:jc w:val="center"/>
        </w:trPr>
        <w:tc>
          <w:tcPr>
            <w:tcW w:w="4927" w:type="pct"/>
            <w:tcBorders>
              <w:top w:val="outset" w:sz="6" w:space="0" w:color="414142"/>
              <w:left w:val="outset" w:sz="6" w:space="0" w:color="414142"/>
              <w:bottom w:val="outset" w:sz="6" w:space="0" w:color="414142"/>
              <w:right w:val="outset" w:sz="6" w:space="0" w:color="414142"/>
            </w:tcBorders>
          </w:tcPr>
          <w:p w14:paraId="1D5D16AD" w14:textId="77777777" w:rsidR="009E7458" w:rsidRPr="0071071E" w:rsidRDefault="00495281" w:rsidP="00560718">
            <w:pPr>
              <w:rPr>
                <w:color w:val="414142"/>
                <w:sz w:val="28"/>
                <w:szCs w:val="28"/>
                <w:lang w:val="lv-LV" w:eastAsia="lv-LV"/>
              </w:rPr>
            </w:pPr>
            <w:r w:rsidRPr="0071071E">
              <w:rPr>
                <w:sz w:val="28"/>
                <w:szCs w:val="28"/>
                <w:lang w:val="lv-LV" w:eastAsia="lv-LV"/>
              </w:rPr>
              <w:t>Projekts</w:t>
            </w:r>
            <w:r w:rsidR="009E7458" w:rsidRPr="0071071E">
              <w:rPr>
                <w:sz w:val="28"/>
                <w:szCs w:val="28"/>
                <w:lang w:val="lv-LV" w:eastAsia="lv-LV"/>
              </w:rPr>
              <w:t xml:space="preserve"> </w:t>
            </w:r>
            <w:r w:rsidR="00E164E2" w:rsidRPr="0071071E">
              <w:rPr>
                <w:sz w:val="28"/>
                <w:szCs w:val="28"/>
                <w:lang w:val="lv-LV" w:eastAsia="lv-LV"/>
              </w:rPr>
              <w:t>šo jomu neskar.</w:t>
            </w:r>
          </w:p>
        </w:tc>
        <w:tc>
          <w:tcPr>
            <w:tcW w:w="73" w:type="pct"/>
            <w:tcBorders>
              <w:top w:val="outset" w:sz="6" w:space="0" w:color="414142"/>
              <w:left w:val="outset" w:sz="6" w:space="0" w:color="414142"/>
              <w:bottom w:val="outset" w:sz="6" w:space="0" w:color="414142"/>
              <w:right w:val="outset" w:sz="6" w:space="0" w:color="414142"/>
            </w:tcBorders>
          </w:tcPr>
          <w:p w14:paraId="173BB81A" w14:textId="77777777" w:rsidR="009E7458" w:rsidRPr="005F63A2" w:rsidRDefault="009E7458" w:rsidP="009E7458">
            <w:pPr>
              <w:rPr>
                <w:color w:val="414142"/>
                <w:sz w:val="28"/>
                <w:szCs w:val="28"/>
                <w:lang w:val="lv-LV" w:eastAsia="lv-LV"/>
              </w:rPr>
            </w:pPr>
          </w:p>
        </w:tc>
      </w:tr>
    </w:tbl>
    <w:p w14:paraId="05126D6F" w14:textId="77777777" w:rsidR="009E7458" w:rsidRPr="005F63A2" w:rsidRDefault="009E7458" w:rsidP="009E7458">
      <w:pPr>
        <w:shd w:val="clear" w:color="auto" w:fill="FFFFFF"/>
        <w:ind w:firstLine="301"/>
        <w:rPr>
          <w:color w:val="414142"/>
          <w:sz w:val="28"/>
          <w:szCs w:val="28"/>
          <w:lang w:val="lv-LV"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E7458" w:rsidRPr="0071071E" w14:paraId="38B55C65" w14:textId="77777777" w:rsidTr="00560718">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FCF0F9" w14:textId="77777777" w:rsidR="009E7458" w:rsidRPr="005F63A2" w:rsidRDefault="009E7458" w:rsidP="00560718">
            <w:pPr>
              <w:spacing w:before="100" w:beforeAutospacing="1" w:after="100" w:afterAutospacing="1" w:line="293" w:lineRule="atLeast"/>
              <w:jc w:val="center"/>
              <w:rPr>
                <w:b/>
                <w:bCs/>
                <w:color w:val="414142"/>
                <w:sz w:val="28"/>
                <w:szCs w:val="28"/>
                <w:lang w:val="lv-LV" w:eastAsia="lv-LV"/>
              </w:rPr>
            </w:pPr>
            <w:r w:rsidRPr="005F63A2">
              <w:rPr>
                <w:b/>
                <w:bCs/>
                <w:color w:val="414142"/>
                <w:sz w:val="28"/>
                <w:szCs w:val="28"/>
                <w:lang w:val="lv-LV" w:eastAsia="lv-LV"/>
              </w:rPr>
              <w:t>IV. Tiesību akta projekta ietekme uz spēkā esošo tiesību normu sistēmu</w:t>
            </w:r>
          </w:p>
        </w:tc>
      </w:tr>
      <w:tr w:rsidR="009E7458" w:rsidRPr="0071071E" w14:paraId="2A4A237C" w14:textId="77777777" w:rsidTr="009E7458">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20A663AA" w14:textId="77777777" w:rsidR="009E7458" w:rsidRPr="0071071E" w:rsidRDefault="00495281" w:rsidP="00560718">
            <w:pPr>
              <w:rPr>
                <w:color w:val="414142"/>
                <w:sz w:val="28"/>
                <w:szCs w:val="28"/>
                <w:lang w:val="lv-LV" w:eastAsia="lv-LV"/>
              </w:rPr>
            </w:pPr>
            <w:r w:rsidRPr="0071071E">
              <w:rPr>
                <w:sz w:val="28"/>
                <w:szCs w:val="28"/>
                <w:lang w:val="lv-LV" w:eastAsia="lv-LV"/>
              </w:rPr>
              <w:t>Projekts</w:t>
            </w:r>
            <w:r w:rsidR="009E7458" w:rsidRPr="0071071E">
              <w:rPr>
                <w:sz w:val="28"/>
                <w:szCs w:val="28"/>
                <w:lang w:val="lv-LV" w:eastAsia="lv-LV"/>
              </w:rPr>
              <w:t xml:space="preserve"> šo jomu neskar.</w:t>
            </w:r>
          </w:p>
        </w:tc>
      </w:tr>
    </w:tbl>
    <w:p w14:paraId="794024C2" w14:textId="77777777" w:rsidR="006E7970" w:rsidRPr="005F63A2" w:rsidRDefault="006E7970" w:rsidP="006E7970">
      <w:pPr>
        <w:rPr>
          <w:sz w:val="28"/>
          <w:szCs w:val="28"/>
          <w:lang w:val="lv-LV"/>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02"/>
      </w:tblGrid>
      <w:tr w:rsidR="006E7970" w:rsidRPr="0071071E" w14:paraId="2267AED2" w14:textId="77777777" w:rsidTr="00D24EE1">
        <w:trPr>
          <w:trHeight w:val="381"/>
          <w:jc w:val="center"/>
        </w:trPr>
        <w:tc>
          <w:tcPr>
            <w:tcW w:w="9102" w:type="dxa"/>
            <w:vAlign w:val="center"/>
          </w:tcPr>
          <w:p w14:paraId="2CCF2914" w14:textId="77777777" w:rsidR="006E7970" w:rsidRPr="0071071E" w:rsidRDefault="006E7970" w:rsidP="00C06768">
            <w:pPr>
              <w:pStyle w:val="naisnod"/>
              <w:spacing w:before="0" w:beforeAutospacing="0" w:after="0" w:afterAutospacing="0"/>
              <w:ind w:left="57" w:right="57"/>
              <w:jc w:val="center"/>
              <w:rPr>
                <w:i/>
                <w:sz w:val="28"/>
                <w:szCs w:val="28"/>
              </w:rPr>
            </w:pPr>
            <w:r w:rsidRPr="0071071E">
              <w:rPr>
                <w:b/>
                <w:sz w:val="28"/>
                <w:szCs w:val="28"/>
              </w:rPr>
              <w:t>V. Tiesību akta projekta atbilstība Latvijas Republikas starptautiskajām saistībām</w:t>
            </w:r>
          </w:p>
        </w:tc>
      </w:tr>
      <w:tr w:rsidR="006E7970" w:rsidRPr="0071071E" w14:paraId="6DAB5D60" w14:textId="77777777" w:rsidTr="00D24EE1">
        <w:trPr>
          <w:trHeight w:val="381"/>
          <w:jc w:val="center"/>
        </w:trPr>
        <w:tc>
          <w:tcPr>
            <w:tcW w:w="9102" w:type="dxa"/>
            <w:vAlign w:val="center"/>
          </w:tcPr>
          <w:p w14:paraId="7EAA7DDC" w14:textId="77777777" w:rsidR="006E7970" w:rsidRPr="0071071E" w:rsidRDefault="008A6218" w:rsidP="00902C01">
            <w:pPr>
              <w:pStyle w:val="naisnod"/>
              <w:spacing w:before="0" w:beforeAutospacing="0" w:after="0" w:afterAutospacing="0"/>
              <w:ind w:left="57" w:right="57"/>
              <w:rPr>
                <w:sz w:val="28"/>
                <w:szCs w:val="28"/>
              </w:rPr>
            </w:pPr>
            <w:r w:rsidRPr="0071071E">
              <w:rPr>
                <w:sz w:val="28"/>
                <w:szCs w:val="28"/>
              </w:rPr>
              <w:t>Projekts šo jomu neskar.</w:t>
            </w:r>
          </w:p>
        </w:tc>
      </w:tr>
    </w:tbl>
    <w:p w14:paraId="622A20D6" w14:textId="77777777" w:rsidR="006E7970" w:rsidRPr="0071071E" w:rsidRDefault="006E7970" w:rsidP="006E7970">
      <w:pPr>
        <w:jc w:val="both"/>
        <w:rPr>
          <w:b/>
          <w:sz w:val="28"/>
          <w:szCs w:val="28"/>
          <w:lang w:val="lv-LV"/>
        </w:rPr>
      </w:pPr>
    </w:p>
    <w:tbl>
      <w:tblPr>
        <w:tblW w:w="909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739"/>
        <w:gridCol w:w="5902"/>
      </w:tblGrid>
      <w:tr w:rsidR="006E7970" w:rsidRPr="0071071E" w14:paraId="3528C0D9" w14:textId="77777777" w:rsidTr="00C06768">
        <w:trPr>
          <w:trHeight w:val="420"/>
        </w:trPr>
        <w:tc>
          <w:tcPr>
            <w:tcW w:w="9102" w:type="dxa"/>
            <w:gridSpan w:val="3"/>
            <w:tcBorders>
              <w:top w:val="outset" w:sz="6" w:space="0" w:color="414142"/>
              <w:left w:val="outset" w:sz="6" w:space="0" w:color="414142"/>
              <w:bottom w:val="outset" w:sz="6" w:space="0" w:color="414142"/>
              <w:right w:val="outset" w:sz="6" w:space="0" w:color="414142"/>
            </w:tcBorders>
            <w:hideMark/>
          </w:tcPr>
          <w:p w14:paraId="053AA06A" w14:textId="77777777" w:rsidR="006E7970" w:rsidRPr="0071071E" w:rsidRDefault="006E7970" w:rsidP="00C06768">
            <w:pPr>
              <w:spacing w:before="100" w:beforeAutospacing="1" w:after="100" w:afterAutospacing="1"/>
              <w:ind w:firstLine="300"/>
              <w:jc w:val="center"/>
              <w:rPr>
                <w:b/>
                <w:bCs/>
                <w:sz w:val="28"/>
                <w:szCs w:val="28"/>
                <w:lang w:val="lv-LV" w:eastAsia="lv-LV"/>
              </w:rPr>
            </w:pPr>
            <w:r w:rsidRPr="0071071E">
              <w:rPr>
                <w:b/>
                <w:bCs/>
                <w:sz w:val="28"/>
                <w:szCs w:val="28"/>
                <w:lang w:val="lv-LV" w:eastAsia="lv-LV"/>
              </w:rPr>
              <w:t>VI. Sabiedrības līdzdalība un komunikācijas aktivitātes</w:t>
            </w:r>
          </w:p>
        </w:tc>
      </w:tr>
      <w:tr w:rsidR="006E7970" w:rsidRPr="0071071E" w14:paraId="066901AF" w14:textId="77777777" w:rsidTr="00C06768">
        <w:trPr>
          <w:trHeight w:val="540"/>
        </w:trPr>
        <w:tc>
          <w:tcPr>
            <w:tcW w:w="455" w:type="dxa"/>
            <w:tcBorders>
              <w:top w:val="outset" w:sz="6" w:space="0" w:color="414142"/>
              <w:left w:val="outset" w:sz="6" w:space="0" w:color="414142"/>
              <w:bottom w:val="outset" w:sz="6" w:space="0" w:color="414142"/>
              <w:right w:val="outset" w:sz="6" w:space="0" w:color="414142"/>
            </w:tcBorders>
            <w:hideMark/>
          </w:tcPr>
          <w:p w14:paraId="777B2377"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lastRenderedPageBreak/>
              <w:t>1.</w:t>
            </w:r>
          </w:p>
        </w:tc>
        <w:tc>
          <w:tcPr>
            <w:tcW w:w="2740" w:type="dxa"/>
            <w:tcBorders>
              <w:top w:val="outset" w:sz="6" w:space="0" w:color="414142"/>
              <w:left w:val="outset" w:sz="6" w:space="0" w:color="414142"/>
              <w:bottom w:val="outset" w:sz="6" w:space="0" w:color="414142"/>
              <w:right w:val="outset" w:sz="6" w:space="0" w:color="414142"/>
            </w:tcBorders>
            <w:hideMark/>
          </w:tcPr>
          <w:p w14:paraId="4A0C75E1"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Plānotās sabiedrības līdzdalības un komunikācijas aktivitātes saistībā ar projektu</w:t>
            </w:r>
          </w:p>
        </w:tc>
        <w:tc>
          <w:tcPr>
            <w:tcW w:w="5907" w:type="dxa"/>
            <w:tcBorders>
              <w:top w:val="outset" w:sz="6" w:space="0" w:color="414142"/>
              <w:left w:val="outset" w:sz="6" w:space="0" w:color="414142"/>
              <w:bottom w:val="outset" w:sz="6" w:space="0" w:color="414142"/>
              <w:right w:val="outset" w:sz="6" w:space="0" w:color="414142"/>
            </w:tcBorders>
            <w:hideMark/>
          </w:tcPr>
          <w:p w14:paraId="5B131712" w14:textId="408EB527" w:rsidR="00D24EE1" w:rsidRPr="0071071E" w:rsidRDefault="00D24EE1" w:rsidP="00316394">
            <w:pPr>
              <w:spacing w:before="100" w:beforeAutospacing="1" w:after="100" w:afterAutospacing="1"/>
              <w:jc w:val="both"/>
              <w:rPr>
                <w:sz w:val="28"/>
                <w:szCs w:val="28"/>
                <w:lang w:val="lv-LV" w:eastAsia="lv-LV"/>
              </w:rPr>
            </w:pPr>
            <w:r w:rsidRPr="005F63A2">
              <w:rPr>
                <w:sz w:val="28"/>
                <w:szCs w:val="28"/>
                <w:lang w:val="lv-LV" w:eastAsia="lv-LV"/>
              </w:rPr>
              <w:t>Likumprojekts tika izsludin</w:t>
            </w:r>
            <w:r w:rsidR="00316394" w:rsidRPr="0071071E">
              <w:rPr>
                <w:sz w:val="28"/>
                <w:szCs w:val="28"/>
                <w:lang w:val="lv-LV" w:eastAsia="lv-LV"/>
              </w:rPr>
              <w:t>āts</w:t>
            </w:r>
            <w:r w:rsidRPr="005F63A2">
              <w:rPr>
                <w:sz w:val="28"/>
                <w:szCs w:val="28"/>
                <w:lang w:val="lv-LV" w:eastAsia="lv-LV"/>
              </w:rPr>
              <w:t xml:space="preserve"> valsts sekretāru sanāksmē </w:t>
            </w:r>
            <w:r w:rsidRPr="007276C4">
              <w:rPr>
                <w:sz w:val="28"/>
                <w:szCs w:val="28"/>
                <w:lang w:val="lv-LV" w:eastAsia="lv-LV"/>
              </w:rPr>
              <w:t>2017.gada 1</w:t>
            </w:r>
            <w:r w:rsidR="005F63A2" w:rsidRPr="007276C4">
              <w:rPr>
                <w:sz w:val="28"/>
                <w:szCs w:val="28"/>
                <w:lang w:val="lv-LV" w:eastAsia="lv-LV"/>
              </w:rPr>
              <w:t>8</w:t>
            </w:r>
            <w:r w:rsidRPr="007276C4">
              <w:rPr>
                <w:sz w:val="28"/>
                <w:szCs w:val="28"/>
                <w:lang w:val="lv-LV" w:eastAsia="lv-LV"/>
              </w:rPr>
              <w:t>.maijā.</w:t>
            </w:r>
            <w:r w:rsidRPr="005F63A2">
              <w:rPr>
                <w:sz w:val="28"/>
                <w:szCs w:val="28"/>
                <w:lang w:val="lv-LV" w:eastAsia="lv-LV"/>
              </w:rPr>
              <w:t xml:space="preserve"> </w:t>
            </w:r>
          </w:p>
        </w:tc>
      </w:tr>
      <w:tr w:rsidR="006E7970" w:rsidRPr="0071071E" w14:paraId="5C388668" w14:textId="77777777" w:rsidTr="00C06768">
        <w:trPr>
          <w:trHeight w:val="330"/>
        </w:trPr>
        <w:tc>
          <w:tcPr>
            <w:tcW w:w="455" w:type="dxa"/>
            <w:tcBorders>
              <w:top w:val="outset" w:sz="6" w:space="0" w:color="414142"/>
              <w:left w:val="outset" w:sz="6" w:space="0" w:color="414142"/>
              <w:bottom w:val="outset" w:sz="6" w:space="0" w:color="414142"/>
              <w:right w:val="outset" w:sz="6" w:space="0" w:color="414142"/>
            </w:tcBorders>
            <w:hideMark/>
          </w:tcPr>
          <w:p w14:paraId="05723885"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2.</w:t>
            </w:r>
          </w:p>
        </w:tc>
        <w:tc>
          <w:tcPr>
            <w:tcW w:w="2740" w:type="dxa"/>
            <w:tcBorders>
              <w:top w:val="outset" w:sz="6" w:space="0" w:color="414142"/>
              <w:left w:val="outset" w:sz="6" w:space="0" w:color="414142"/>
              <w:bottom w:val="outset" w:sz="6" w:space="0" w:color="414142"/>
              <w:right w:val="outset" w:sz="6" w:space="0" w:color="414142"/>
            </w:tcBorders>
            <w:hideMark/>
          </w:tcPr>
          <w:p w14:paraId="09EF04A9"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Sabiedrības līdzdalība projekta izstrādē</w:t>
            </w:r>
          </w:p>
        </w:tc>
        <w:tc>
          <w:tcPr>
            <w:tcW w:w="5907" w:type="dxa"/>
            <w:tcBorders>
              <w:top w:val="outset" w:sz="6" w:space="0" w:color="414142"/>
              <w:left w:val="outset" w:sz="6" w:space="0" w:color="414142"/>
              <w:bottom w:val="outset" w:sz="6" w:space="0" w:color="414142"/>
              <w:right w:val="outset" w:sz="6" w:space="0" w:color="414142"/>
            </w:tcBorders>
            <w:hideMark/>
          </w:tcPr>
          <w:p w14:paraId="31927FAB" w14:textId="73741B6A" w:rsidR="006E7970" w:rsidRPr="005F63A2" w:rsidRDefault="006E7970" w:rsidP="00316394">
            <w:pPr>
              <w:spacing w:before="100" w:beforeAutospacing="1" w:after="100" w:afterAutospacing="1"/>
              <w:jc w:val="both"/>
              <w:rPr>
                <w:rFonts w:eastAsia="Calibri"/>
                <w:sz w:val="28"/>
                <w:szCs w:val="28"/>
                <w:lang w:val="lv-LV" w:eastAsia="lv-LV"/>
              </w:rPr>
            </w:pPr>
            <w:r w:rsidRPr="005F63A2">
              <w:rPr>
                <w:rFonts w:eastAsia="Calibri"/>
                <w:sz w:val="28"/>
                <w:szCs w:val="28"/>
                <w:lang w:val="lv-LV" w:eastAsia="lv-LV"/>
              </w:rPr>
              <w:t xml:space="preserve">Lai informētu sabiedrību par noteikumu projektu un dotu iespēju izteikt par to viedokļus, noteikumu projekts saskaņā ar Ministru kabineta 2009.gada 25.augusta noteikumiem Nr.970 </w:t>
            </w:r>
            <w:r w:rsidR="00316394" w:rsidRPr="0071071E">
              <w:rPr>
                <w:rFonts w:eastAsia="Calibri"/>
                <w:sz w:val="28"/>
                <w:szCs w:val="28"/>
                <w:lang w:val="lv-LV" w:eastAsia="lv-LV"/>
              </w:rPr>
              <w:t>“</w:t>
            </w:r>
            <w:r w:rsidRPr="005F63A2">
              <w:rPr>
                <w:rFonts w:eastAsia="Calibri"/>
                <w:bCs/>
                <w:sz w:val="28"/>
                <w:szCs w:val="28"/>
                <w:lang w:val="lv-LV" w:eastAsia="lv-LV"/>
              </w:rPr>
              <w:t>Sabiedrības līdzdalības kārtība attīstības plānošanas procesā</w:t>
            </w:r>
            <w:r w:rsidR="00316394" w:rsidRPr="0071071E">
              <w:rPr>
                <w:rFonts w:eastAsia="Calibri"/>
                <w:bCs/>
                <w:sz w:val="28"/>
                <w:szCs w:val="28"/>
                <w:lang w:val="lv-LV" w:eastAsia="lv-LV"/>
              </w:rPr>
              <w:t>”</w:t>
            </w:r>
            <w:r w:rsidRPr="005F63A2">
              <w:rPr>
                <w:rFonts w:eastAsia="Calibri"/>
                <w:bCs/>
                <w:sz w:val="28"/>
                <w:szCs w:val="28"/>
                <w:lang w:val="lv-LV" w:eastAsia="lv-LV"/>
              </w:rPr>
              <w:t xml:space="preserve"> tika</w:t>
            </w:r>
            <w:r w:rsidRPr="005F63A2">
              <w:rPr>
                <w:rFonts w:eastAsia="Calibri"/>
                <w:sz w:val="28"/>
                <w:szCs w:val="28"/>
                <w:lang w:val="lv-LV" w:eastAsia="lv-LV"/>
              </w:rPr>
              <w:t xml:space="preserve"> ievietots Finanšu ministrijas mājaslapā.</w:t>
            </w:r>
          </w:p>
        </w:tc>
      </w:tr>
      <w:tr w:rsidR="006E7970" w:rsidRPr="0071071E" w14:paraId="10563378" w14:textId="77777777" w:rsidTr="00C06768">
        <w:trPr>
          <w:trHeight w:val="465"/>
        </w:trPr>
        <w:tc>
          <w:tcPr>
            <w:tcW w:w="455" w:type="dxa"/>
            <w:tcBorders>
              <w:top w:val="outset" w:sz="6" w:space="0" w:color="414142"/>
              <w:left w:val="outset" w:sz="6" w:space="0" w:color="414142"/>
              <w:bottom w:val="outset" w:sz="6" w:space="0" w:color="414142"/>
              <w:right w:val="outset" w:sz="6" w:space="0" w:color="414142"/>
            </w:tcBorders>
            <w:hideMark/>
          </w:tcPr>
          <w:p w14:paraId="7F8921F6"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3.</w:t>
            </w:r>
          </w:p>
        </w:tc>
        <w:tc>
          <w:tcPr>
            <w:tcW w:w="2740" w:type="dxa"/>
            <w:tcBorders>
              <w:top w:val="outset" w:sz="6" w:space="0" w:color="414142"/>
              <w:left w:val="outset" w:sz="6" w:space="0" w:color="414142"/>
              <w:bottom w:val="outset" w:sz="6" w:space="0" w:color="414142"/>
              <w:right w:val="outset" w:sz="6" w:space="0" w:color="414142"/>
            </w:tcBorders>
            <w:hideMark/>
          </w:tcPr>
          <w:p w14:paraId="4AE8E6EF"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Sabiedrības līdzdalības rezultāti</w:t>
            </w:r>
          </w:p>
        </w:tc>
        <w:tc>
          <w:tcPr>
            <w:tcW w:w="5907" w:type="dxa"/>
            <w:tcBorders>
              <w:top w:val="outset" w:sz="6" w:space="0" w:color="414142"/>
              <w:left w:val="outset" w:sz="6" w:space="0" w:color="414142"/>
              <w:bottom w:val="outset" w:sz="6" w:space="0" w:color="414142"/>
              <w:right w:val="outset" w:sz="6" w:space="0" w:color="414142"/>
            </w:tcBorders>
            <w:hideMark/>
          </w:tcPr>
          <w:p w14:paraId="63F02F5F"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Viedokļi no sabiedrības locekļiem par izstrādāto noteikumu projektu netika saņemti.</w:t>
            </w:r>
          </w:p>
        </w:tc>
      </w:tr>
      <w:tr w:rsidR="006E7970" w:rsidRPr="0071071E" w14:paraId="6860D9FD" w14:textId="77777777" w:rsidTr="00C06768">
        <w:trPr>
          <w:trHeight w:val="465"/>
        </w:trPr>
        <w:tc>
          <w:tcPr>
            <w:tcW w:w="455" w:type="dxa"/>
            <w:tcBorders>
              <w:top w:val="outset" w:sz="6" w:space="0" w:color="414142"/>
              <w:left w:val="outset" w:sz="6" w:space="0" w:color="414142"/>
              <w:bottom w:val="outset" w:sz="6" w:space="0" w:color="414142"/>
              <w:right w:val="outset" w:sz="6" w:space="0" w:color="414142"/>
            </w:tcBorders>
            <w:hideMark/>
          </w:tcPr>
          <w:p w14:paraId="560141E8"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4.</w:t>
            </w:r>
          </w:p>
        </w:tc>
        <w:tc>
          <w:tcPr>
            <w:tcW w:w="2740" w:type="dxa"/>
            <w:tcBorders>
              <w:top w:val="outset" w:sz="6" w:space="0" w:color="414142"/>
              <w:left w:val="outset" w:sz="6" w:space="0" w:color="414142"/>
              <w:bottom w:val="outset" w:sz="6" w:space="0" w:color="414142"/>
              <w:right w:val="outset" w:sz="6" w:space="0" w:color="414142"/>
            </w:tcBorders>
            <w:hideMark/>
          </w:tcPr>
          <w:p w14:paraId="094A4DC8"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Cita informācija</w:t>
            </w:r>
          </w:p>
        </w:tc>
        <w:tc>
          <w:tcPr>
            <w:tcW w:w="5907" w:type="dxa"/>
            <w:tcBorders>
              <w:top w:val="outset" w:sz="6" w:space="0" w:color="414142"/>
              <w:left w:val="outset" w:sz="6" w:space="0" w:color="414142"/>
              <w:bottom w:val="outset" w:sz="6" w:space="0" w:color="414142"/>
              <w:right w:val="outset" w:sz="6" w:space="0" w:color="414142"/>
            </w:tcBorders>
            <w:hideMark/>
          </w:tcPr>
          <w:p w14:paraId="0296A5BC"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 xml:space="preserve">Nav. </w:t>
            </w:r>
          </w:p>
        </w:tc>
      </w:tr>
    </w:tbl>
    <w:p w14:paraId="66979DB2" w14:textId="77777777" w:rsidR="006E7970" w:rsidRPr="0071071E" w:rsidRDefault="006E7970" w:rsidP="006E7970">
      <w:pPr>
        <w:jc w:val="both"/>
        <w:rPr>
          <w:b/>
          <w:sz w:val="28"/>
          <w:szCs w:val="28"/>
          <w:lang w:val="lv-LV"/>
        </w:rPr>
      </w:pPr>
    </w:p>
    <w:tbl>
      <w:tblPr>
        <w:tblpPr w:leftFromText="180" w:rightFromText="180" w:vertAnchor="text" w:horzAnchor="margin"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4265"/>
        <w:gridCol w:w="4372"/>
      </w:tblGrid>
      <w:tr w:rsidR="006E7970" w:rsidRPr="0071071E" w14:paraId="777B00B4" w14:textId="77777777" w:rsidTr="00C06768">
        <w:tc>
          <w:tcPr>
            <w:tcW w:w="0" w:type="auto"/>
            <w:gridSpan w:val="3"/>
            <w:tcBorders>
              <w:top w:val="outset" w:sz="6" w:space="0" w:color="000000"/>
              <w:left w:val="outset" w:sz="6" w:space="0" w:color="000000"/>
              <w:bottom w:val="outset" w:sz="6" w:space="0" w:color="000000"/>
              <w:right w:val="outset" w:sz="6" w:space="0" w:color="000000"/>
            </w:tcBorders>
          </w:tcPr>
          <w:p w14:paraId="61899DE3" w14:textId="77777777" w:rsidR="006E7970" w:rsidRPr="0071071E" w:rsidRDefault="006E7970" w:rsidP="00C06768">
            <w:pPr>
              <w:spacing w:before="100" w:beforeAutospacing="1" w:after="100" w:afterAutospacing="1"/>
              <w:jc w:val="both"/>
              <w:rPr>
                <w:b/>
                <w:bCs/>
                <w:sz w:val="28"/>
                <w:szCs w:val="28"/>
                <w:lang w:val="lv-LV"/>
              </w:rPr>
            </w:pPr>
            <w:r w:rsidRPr="0071071E">
              <w:rPr>
                <w:b/>
                <w:bCs/>
                <w:sz w:val="28"/>
                <w:szCs w:val="28"/>
                <w:lang w:val="lv-LV"/>
              </w:rPr>
              <w:t>VII. Tiesību akta projekta izpildes nodrošināšana un tās ietekme uz institūcijām</w:t>
            </w:r>
          </w:p>
        </w:tc>
      </w:tr>
      <w:tr w:rsidR="006E7970" w:rsidRPr="0071071E" w14:paraId="34BF235C" w14:textId="77777777" w:rsidTr="00251AD5">
        <w:tc>
          <w:tcPr>
            <w:tcW w:w="231" w:type="pct"/>
            <w:tcBorders>
              <w:top w:val="outset" w:sz="6" w:space="0" w:color="000000"/>
              <w:left w:val="outset" w:sz="6" w:space="0" w:color="000000"/>
              <w:bottom w:val="outset" w:sz="6" w:space="0" w:color="000000"/>
              <w:right w:val="outset" w:sz="6" w:space="0" w:color="000000"/>
            </w:tcBorders>
          </w:tcPr>
          <w:p w14:paraId="44D6E12B"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1.</w:t>
            </w:r>
          </w:p>
        </w:tc>
        <w:tc>
          <w:tcPr>
            <w:tcW w:w="2355" w:type="pct"/>
            <w:tcBorders>
              <w:top w:val="outset" w:sz="6" w:space="0" w:color="000000"/>
              <w:left w:val="outset" w:sz="6" w:space="0" w:color="000000"/>
              <w:bottom w:val="outset" w:sz="6" w:space="0" w:color="000000"/>
              <w:right w:val="outset" w:sz="6" w:space="0" w:color="000000"/>
            </w:tcBorders>
          </w:tcPr>
          <w:p w14:paraId="0288F821"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Projekta izpildē iesaistītās institūcijas</w:t>
            </w:r>
          </w:p>
        </w:tc>
        <w:tc>
          <w:tcPr>
            <w:tcW w:w="2414" w:type="pct"/>
            <w:tcBorders>
              <w:top w:val="outset" w:sz="6" w:space="0" w:color="000000"/>
              <w:left w:val="outset" w:sz="6" w:space="0" w:color="000000"/>
              <w:bottom w:val="outset" w:sz="6" w:space="0" w:color="000000"/>
              <w:right w:val="outset" w:sz="6" w:space="0" w:color="000000"/>
            </w:tcBorders>
          </w:tcPr>
          <w:p w14:paraId="5BA3C4BB" w14:textId="77777777" w:rsidR="006E7970" w:rsidRPr="0071071E" w:rsidRDefault="006E7970" w:rsidP="00C06768">
            <w:pPr>
              <w:spacing w:before="100" w:beforeAutospacing="1" w:after="100" w:afterAutospacing="1"/>
              <w:jc w:val="both"/>
              <w:rPr>
                <w:sz w:val="28"/>
                <w:szCs w:val="28"/>
                <w:lang w:val="lv-LV"/>
              </w:rPr>
            </w:pPr>
            <w:r w:rsidRPr="0071071E">
              <w:rPr>
                <w:sz w:val="28"/>
                <w:szCs w:val="28"/>
                <w:lang w:val="lv-LV"/>
              </w:rPr>
              <w:t>Valsts ieņēmumu dienests.</w:t>
            </w:r>
          </w:p>
        </w:tc>
      </w:tr>
      <w:tr w:rsidR="006E7970" w:rsidRPr="0071071E" w14:paraId="7C0264E6" w14:textId="77777777" w:rsidTr="00251AD5">
        <w:tc>
          <w:tcPr>
            <w:tcW w:w="231" w:type="pct"/>
            <w:tcBorders>
              <w:top w:val="outset" w:sz="6" w:space="0" w:color="000000"/>
              <w:left w:val="outset" w:sz="6" w:space="0" w:color="000000"/>
              <w:bottom w:val="outset" w:sz="6" w:space="0" w:color="000000"/>
              <w:right w:val="outset" w:sz="6" w:space="0" w:color="000000"/>
            </w:tcBorders>
          </w:tcPr>
          <w:p w14:paraId="23BC60B5"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2.</w:t>
            </w:r>
          </w:p>
        </w:tc>
        <w:tc>
          <w:tcPr>
            <w:tcW w:w="2355" w:type="pct"/>
            <w:tcBorders>
              <w:top w:val="outset" w:sz="6" w:space="0" w:color="000000"/>
              <w:left w:val="outset" w:sz="6" w:space="0" w:color="000000"/>
              <w:bottom w:val="single" w:sz="4" w:space="0" w:color="auto"/>
              <w:right w:val="outset" w:sz="6" w:space="0" w:color="000000"/>
            </w:tcBorders>
          </w:tcPr>
          <w:p w14:paraId="0CD6C2E5" w14:textId="77777777" w:rsidR="006E7970" w:rsidRPr="0071071E" w:rsidRDefault="006E7970" w:rsidP="00C06768">
            <w:pPr>
              <w:pStyle w:val="naisf"/>
              <w:spacing w:before="0" w:after="0"/>
              <w:ind w:left="57" w:right="57" w:firstLine="0"/>
              <w:rPr>
                <w:sz w:val="28"/>
                <w:szCs w:val="28"/>
              </w:rPr>
            </w:pPr>
            <w:r w:rsidRPr="0071071E">
              <w:rPr>
                <w:sz w:val="28"/>
                <w:szCs w:val="28"/>
              </w:rPr>
              <w:t>Projekta izpildes ietekme uz pārvaldes funkcijām un institucionālo struktūru.</w:t>
            </w:r>
          </w:p>
          <w:p w14:paraId="25FF7514" w14:textId="77777777" w:rsidR="006E7970" w:rsidRPr="0071071E" w:rsidRDefault="006E7970" w:rsidP="00C06768">
            <w:pPr>
              <w:pStyle w:val="naisf"/>
              <w:spacing w:before="0" w:after="0"/>
              <w:ind w:left="57" w:right="57" w:firstLine="0"/>
              <w:rPr>
                <w:sz w:val="28"/>
                <w:szCs w:val="28"/>
              </w:rPr>
            </w:pPr>
          </w:p>
          <w:p w14:paraId="543B4859" w14:textId="77777777" w:rsidR="006E7970" w:rsidRPr="0071071E" w:rsidRDefault="006E7970" w:rsidP="00C06768">
            <w:pPr>
              <w:pStyle w:val="naisf"/>
              <w:spacing w:before="0" w:after="0"/>
              <w:ind w:left="57" w:right="57" w:firstLine="0"/>
              <w:rPr>
                <w:sz w:val="28"/>
                <w:szCs w:val="28"/>
              </w:rPr>
            </w:pPr>
            <w:r w:rsidRPr="0071071E">
              <w:rPr>
                <w:sz w:val="28"/>
                <w:szCs w:val="28"/>
              </w:rPr>
              <w:t>Jaunu institūciju izveide, esošu institūciju likvidācija vai reorganizācija, to ietekme uz institūcijas cilvēkresursiem</w:t>
            </w:r>
          </w:p>
        </w:tc>
        <w:tc>
          <w:tcPr>
            <w:tcW w:w="2414" w:type="pct"/>
            <w:tcBorders>
              <w:top w:val="outset" w:sz="6" w:space="0" w:color="000000"/>
              <w:left w:val="outset" w:sz="6" w:space="0" w:color="000000"/>
              <w:bottom w:val="outset" w:sz="6" w:space="0" w:color="000000"/>
              <w:right w:val="outset" w:sz="6" w:space="0" w:color="000000"/>
            </w:tcBorders>
          </w:tcPr>
          <w:p w14:paraId="01534E23" w14:textId="77777777" w:rsidR="006E7970" w:rsidRPr="0071071E" w:rsidRDefault="006E7970" w:rsidP="00C06768">
            <w:pPr>
              <w:contextualSpacing/>
              <w:jc w:val="both"/>
              <w:rPr>
                <w:sz w:val="28"/>
                <w:szCs w:val="28"/>
                <w:lang w:val="lv-LV"/>
              </w:rPr>
            </w:pPr>
            <w:r w:rsidRPr="0071071E">
              <w:rPr>
                <w:sz w:val="28"/>
                <w:szCs w:val="28"/>
                <w:lang w:val="lv-LV"/>
              </w:rPr>
              <w:t>Projekta izpilde nemainīs pārvaldes funkcijas un institucionālo struktūru.</w:t>
            </w:r>
          </w:p>
          <w:p w14:paraId="73E932FC" w14:textId="77777777" w:rsidR="006E7970" w:rsidRPr="0071071E" w:rsidRDefault="006E7970" w:rsidP="00C06768">
            <w:pPr>
              <w:contextualSpacing/>
              <w:jc w:val="both"/>
              <w:rPr>
                <w:sz w:val="28"/>
                <w:szCs w:val="28"/>
                <w:lang w:val="lv-LV"/>
              </w:rPr>
            </w:pPr>
          </w:p>
          <w:p w14:paraId="5455D612" w14:textId="77777777" w:rsidR="006E7970" w:rsidRPr="0071071E" w:rsidRDefault="006E7970" w:rsidP="00C06768">
            <w:pPr>
              <w:contextualSpacing/>
              <w:jc w:val="both"/>
              <w:rPr>
                <w:sz w:val="28"/>
                <w:szCs w:val="28"/>
                <w:lang w:val="lv-LV"/>
              </w:rPr>
            </w:pPr>
            <w:r w:rsidRPr="0071071E">
              <w:rPr>
                <w:sz w:val="28"/>
                <w:szCs w:val="28"/>
                <w:lang w:val="lv-LV"/>
              </w:rPr>
              <w:t>Jaunas institūcijas veidotas netiks, kā arī esošās institūcijas netiks likvidētas vai reorganizētas.</w:t>
            </w:r>
          </w:p>
        </w:tc>
      </w:tr>
      <w:tr w:rsidR="006E7970" w:rsidRPr="0071071E" w14:paraId="0929F685" w14:textId="77777777" w:rsidTr="00251AD5">
        <w:tc>
          <w:tcPr>
            <w:tcW w:w="231" w:type="pct"/>
            <w:tcBorders>
              <w:top w:val="outset" w:sz="6" w:space="0" w:color="000000"/>
              <w:left w:val="outset" w:sz="6" w:space="0" w:color="000000"/>
              <w:bottom w:val="outset" w:sz="6" w:space="0" w:color="000000"/>
              <w:right w:val="outset" w:sz="6" w:space="0" w:color="000000"/>
            </w:tcBorders>
          </w:tcPr>
          <w:p w14:paraId="02E5CF22"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3.</w:t>
            </w:r>
          </w:p>
        </w:tc>
        <w:tc>
          <w:tcPr>
            <w:tcW w:w="2355" w:type="pct"/>
            <w:tcBorders>
              <w:top w:val="single" w:sz="4" w:space="0" w:color="auto"/>
              <w:left w:val="outset" w:sz="6" w:space="0" w:color="000000"/>
              <w:bottom w:val="outset" w:sz="6" w:space="0" w:color="000000"/>
              <w:right w:val="outset" w:sz="6" w:space="0" w:color="000000"/>
            </w:tcBorders>
          </w:tcPr>
          <w:p w14:paraId="4547FD54" w14:textId="77777777" w:rsidR="006E7970" w:rsidRPr="0071071E" w:rsidRDefault="006E7970" w:rsidP="00C06768">
            <w:pPr>
              <w:spacing w:before="100" w:beforeAutospacing="1" w:after="100" w:afterAutospacing="1"/>
              <w:jc w:val="both"/>
              <w:rPr>
                <w:sz w:val="28"/>
                <w:szCs w:val="28"/>
                <w:lang w:val="lv-LV"/>
              </w:rPr>
            </w:pPr>
            <w:r w:rsidRPr="005F63A2">
              <w:rPr>
                <w:sz w:val="28"/>
                <w:szCs w:val="28"/>
                <w:lang w:val="lv-LV"/>
              </w:rPr>
              <w:t>Cita informācija</w:t>
            </w:r>
          </w:p>
        </w:tc>
        <w:tc>
          <w:tcPr>
            <w:tcW w:w="2414" w:type="pct"/>
            <w:tcBorders>
              <w:top w:val="outset" w:sz="6" w:space="0" w:color="000000"/>
              <w:left w:val="outset" w:sz="6" w:space="0" w:color="000000"/>
              <w:bottom w:val="outset" w:sz="6" w:space="0" w:color="000000"/>
              <w:right w:val="outset" w:sz="6" w:space="0" w:color="000000"/>
            </w:tcBorders>
          </w:tcPr>
          <w:p w14:paraId="75CE5F46"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 xml:space="preserve">Nav. </w:t>
            </w:r>
          </w:p>
        </w:tc>
      </w:tr>
    </w:tbl>
    <w:p w14:paraId="29E309FC" w14:textId="77777777" w:rsidR="006E7970" w:rsidRPr="005F63A2" w:rsidRDefault="006E7970" w:rsidP="006E7970">
      <w:pPr>
        <w:rPr>
          <w:sz w:val="28"/>
          <w:szCs w:val="28"/>
          <w:lang w:val="lv-LV"/>
        </w:rPr>
      </w:pPr>
    </w:p>
    <w:p w14:paraId="0602CED5" w14:textId="77777777" w:rsidR="006E7970" w:rsidRPr="005F63A2" w:rsidRDefault="006E7970" w:rsidP="006E7970">
      <w:pPr>
        <w:rPr>
          <w:sz w:val="28"/>
          <w:szCs w:val="28"/>
          <w:lang w:val="lv-LV"/>
        </w:rPr>
      </w:pPr>
    </w:p>
    <w:p w14:paraId="34C58364" w14:textId="77777777" w:rsidR="006E7970" w:rsidRPr="005F63A2" w:rsidRDefault="006E7970" w:rsidP="006E7970">
      <w:pPr>
        <w:ind w:firstLine="708"/>
        <w:rPr>
          <w:sz w:val="28"/>
          <w:szCs w:val="28"/>
          <w:lang w:val="lv-LV"/>
        </w:rPr>
      </w:pPr>
    </w:p>
    <w:p w14:paraId="184E6E25" w14:textId="77777777" w:rsidR="006E7970" w:rsidRPr="005F63A2" w:rsidRDefault="006E7970" w:rsidP="00DA08A7">
      <w:pPr>
        <w:rPr>
          <w:sz w:val="28"/>
          <w:szCs w:val="28"/>
          <w:lang w:val="lv-LV"/>
        </w:rPr>
      </w:pPr>
      <w:r w:rsidRPr="005F63A2">
        <w:rPr>
          <w:sz w:val="28"/>
          <w:szCs w:val="28"/>
          <w:lang w:val="lv-LV"/>
        </w:rPr>
        <w:t>Finanšu ministr</w:t>
      </w:r>
      <w:r w:rsidR="008C32AB" w:rsidRPr="005F63A2">
        <w:rPr>
          <w:sz w:val="28"/>
          <w:szCs w:val="28"/>
          <w:lang w:val="lv-LV"/>
        </w:rPr>
        <w:t>e</w:t>
      </w:r>
      <w:r w:rsidRPr="005F63A2">
        <w:rPr>
          <w:sz w:val="28"/>
          <w:szCs w:val="28"/>
          <w:lang w:val="lv-LV"/>
        </w:rPr>
        <w:t xml:space="preserve">                                                             </w:t>
      </w:r>
      <w:r w:rsidR="00DA08A7" w:rsidRPr="005F63A2">
        <w:rPr>
          <w:sz w:val="28"/>
          <w:szCs w:val="28"/>
          <w:lang w:val="lv-LV"/>
        </w:rPr>
        <w:t xml:space="preserve">        </w:t>
      </w:r>
      <w:r w:rsidRPr="005F63A2">
        <w:rPr>
          <w:sz w:val="28"/>
          <w:szCs w:val="28"/>
          <w:lang w:val="lv-LV"/>
        </w:rPr>
        <w:t xml:space="preserve">  </w:t>
      </w:r>
      <w:r w:rsidR="008C32AB" w:rsidRPr="005F63A2">
        <w:rPr>
          <w:sz w:val="28"/>
          <w:szCs w:val="28"/>
          <w:lang w:val="lv-LV"/>
        </w:rPr>
        <w:t>D.Reizniece-Ozola</w:t>
      </w:r>
    </w:p>
    <w:p w14:paraId="13E43A9D" w14:textId="77777777" w:rsidR="006E7970" w:rsidRPr="005F63A2" w:rsidRDefault="006E7970" w:rsidP="006E7970">
      <w:pPr>
        <w:rPr>
          <w:sz w:val="28"/>
          <w:szCs w:val="28"/>
          <w:lang w:val="lv-LV"/>
        </w:rPr>
      </w:pPr>
      <w:r w:rsidRPr="005F63A2">
        <w:rPr>
          <w:sz w:val="28"/>
          <w:szCs w:val="28"/>
          <w:lang w:val="lv-LV"/>
        </w:rPr>
        <w:t xml:space="preserve">  </w:t>
      </w:r>
    </w:p>
    <w:p w14:paraId="35A96337" w14:textId="77777777" w:rsidR="006E7970" w:rsidRPr="0071071E" w:rsidRDefault="006E7970" w:rsidP="006E7970">
      <w:pPr>
        <w:pStyle w:val="Footer"/>
        <w:rPr>
          <w:sz w:val="28"/>
          <w:szCs w:val="28"/>
        </w:rPr>
      </w:pPr>
    </w:p>
    <w:p w14:paraId="1F52AB9A" w14:textId="77777777" w:rsidR="00DA08A7" w:rsidRPr="0071071E" w:rsidRDefault="00DA08A7" w:rsidP="008C32AB">
      <w:pPr>
        <w:jc w:val="both"/>
        <w:rPr>
          <w:lang w:val="lv-LV"/>
        </w:rPr>
      </w:pPr>
      <w:r w:rsidRPr="005F63A2">
        <w:rPr>
          <w:sz w:val="28"/>
          <w:szCs w:val="28"/>
          <w:lang w:val="lv-LV"/>
        </w:rPr>
        <w:t xml:space="preserve">Valsts </w:t>
      </w:r>
      <w:r w:rsidR="008C32AB" w:rsidRPr="005F63A2">
        <w:rPr>
          <w:sz w:val="28"/>
          <w:szCs w:val="28"/>
          <w:lang w:val="lv-LV"/>
        </w:rPr>
        <w:t>sekretāre</w:t>
      </w:r>
      <w:r w:rsidRPr="005F63A2">
        <w:rPr>
          <w:sz w:val="28"/>
          <w:szCs w:val="28"/>
          <w:lang w:val="lv-LV"/>
        </w:rPr>
        <w:t xml:space="preserve">                           </w:t>
      </w:r>
      <w:r w:rsidRPr="005F63A2">
        <w:rPr>
          <w:sz w:val="28"/>
          <w:szCs w:val="28"/>
          <w:lang w:val="lv-LV"/>
        </w:rPr>
        <w:tab/>
      </w:r>
      <w:r w:rsidR="008C32AB" w:rsidRPr="005F63A2">
        <w:rPr>
          <w:sz w:val="28"/>
          <w:szCs w:val="28"/>
          <w:lang w:val="lv-LV"/>
        </w:rPr>
        <w:tab/>
      </w:r>
      <w:r w:rsidR="008C32AB" w:rsidRPr="005F63A2">
        <w:rPr>
          <w:sz w:val="28"/>
          <w:szCs w:val="28"/>
          <w:lang w:val="lv-LV"/>
        </w:rPr>
        <w:tab/>
      </w:r>
      <w:r w:rsidR="008C32AB" w:rsidRPr="005F63A2">
        <w:rPr>
          <w:sz w:val="28"/>
          <w:szCs w:val="28"/>
          <w:lang w:val="lv-LV"/>
        </w:rPr>
        <w:tab/>
      </w:r>
      <w:r w:rsidR="008C32AB" w:rsidRPr="005F63A2">
        <w:rPr>
          <w:sz w:val="28"/>
          <w:szCs w:val="28"/>
          <w:lang w:val="lv-LV"/>
        </w:rPr>
        <w:tab/>
      </w:r>
      <w:r w:rsidR="0085553F" w:rsidRPr="005F63A2">
        <w:rPr>
          <w:sz w:val="28"/>
          <w:szCs w:val="28"/>
          <w:lang w:val="lv-LV"/>
        </w:rPr>
        <w:t>B.B</w:t>
      </w:r>
      <w:r w:rsidR="0085553F" w:rsidRPr="0071071E">
        <w:rPr>
          <w:sz w:val="28"/>
          <w:szCs w:val="28"/>
          <w:lang w:val="lv-LV"/>
        </w:rPr>
        <w:t>āne</w:t>
      </w:r>
    </w:p>
    <w:p w14:paraId="418DFF99" w14:textId="77777777" w:rsidR="006E7970" w:rsidRPr="0071071E" w:rsidRDefault="006E7970" w:rsidP="006E7970">
      <w:pPr>
        <w:pStyle w:val="Footer"/>
      </w:pPr>
    </w:p>
    <w:p w14:paraId="7F936373" w14:textId="77777777" w:rsidR="006E7970" w:rsidRPr="0071071E" w:rsidRDefault="006E7970" w:rsidP="006E7970">
      <w:pPr>
        <w:pStyle w:val="Footer"/>
      </w:pPr>
    </w:p>
    <w:p w14:paraId="545B2EEF" w14:textId="77777777" w:rsidR="006E7970" w:rsidRPr="0071071E" w:rsidRDefault="006E7970" w:rsidP="006E7970">
      <w:pPr>
        <w:pStyle w:val="Footer"/>
      </w:pPr>
    </w:p>
    <w:p w14:paraId="49245FEA" w14:textId="77777777" w:rsidR="006E7970" w:rsidRPr="0071071E" w:rsidRDefault="006E7970" w:rsidP="006E7970">
      <w:pPr>
        <w:pStyle w:val="Footer"/>
      </w:pPr>
    </w:p>
    <w:p w14:paraId="13806CBA" w14:textId="77777777" w:rsidR="006E7970" w:rsidRPr="0071071E" w:rsidRDefault="006E7970" w:rsidP="006E7970">
      <w:pPr>
        <w:pStyle w:val="Footer"/>
        <w:rPr>
          <w:sz w:val="20"/>
        </w:rPr>
      </w:pPr>
    </w:p>
    <w:p w14:paraId="40D7D172" w14:textId="77777777" w:rsidR="006E7970" w:rsidRPr="0071071E" w:rsidRDefault="006E7970" w:rsidP="006E7970">
      <w:pPr>
        <w:pStyle w:val="Footer"/>
      </w:pPr>
    </w:p>
    <w:p w14:paraId="328ACCE5" w14:textId="3CBC6B85" w:rsidR="006E7970" w:rsidRPr="0071071E" w:rsidRDefault="00251AD5" w:rsidP="006E7970">
      <w:pPr>
        <w:pStyle w:val="Footer"/>
      </w:pPr>
      <w:r w:rsidRPr="0071071E">
        <w:t>Kļuškina</w:t>
      </w:r>
      <w:r w:rsidR="00701838" w:rsidRPr="0071071E">
        <w:t>, 67083984</w:t>
      </w:r>
    </w:p>
    <w:p w14:paraId="11E335CD" w14:textId="239DF4F5" w:rsidR="006E7970" w:rsidRPr="0071071E" w:rsidRDefault="00C67203" w:rsidP="003202FE">
      <w:pPr>
        <w:pStyle w:val="Footer"/>
      </w:pPr>
      <w:hyperlink r:id="rId6" w:history="1">
        <w:r w:rsidR="00251AD5" w:rsidRPr="0071071E">
          <w:rPr>
            <w:rStyle w:val="Hyperlink"/>
            <w:rFonts w:ascii="RimTimes" w:hAnsi="RimTimes"/>
          </w:rPr>
          <w:t>diana.kluskina@fm.gov.lv</w:t>
        </w:r>
      </w:hyperlink>
    </w:p>
    <w:p w14:paraId="5493AD52" w14:textId="77777777" w:rsidR="00A36973" w:rsidRPr="005F63A2" w:rsidRDefault="00A36973">
      <w:pPr>
        <w:rPr>
          <w:lang w:val="lv-LV"/>
        </w:rPr>
      </w:pPr>
    </w:p>
    <w:sectPr w:rsidR="00A36973" w:rsidRPr="005F63A2" w:rsidSect="003355FF">
      <w:headerReference w:type="even" r:id="rId7"/>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542DD" w14:textId="77777777" w:rsidR="00350622" w:rsidRDefault="00350622" w:rsidP="00F3295F">
      <w:r>
        <w:separator/>
      </w:r>
    </w:p>
  </w:endnote>
  <w:endnote w:type="continuationSeparator" w:id="0">
    <w:p w14:paraId="235E9F18" w14:textId="77777777" w:rsidR="00350622" w:rsidRDefault="00350622" w:rsidP="00F3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RimTimes">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C4AC" w14:textId="0DB47FCB" w:rsidR="001A17AB" w:rsidRPr="006F36B5" w:rsidRDefault="00F3295F" w:rsidP="001A17AB">
    <w:pPr>
      <w:jc w:val="both"/>
      <w:rPr>
        <w:bCs/>
        <w:sz w:val="20"/>
        <w:szCs w:val="20"/>
        <w:lang w:val="en-US"/>
      </w:rPr>
    </w:pPr>
    <w:r w:rsidRPr="00F06FCD">
      <w:rPr>
        <w:sz w:val="18"/>
        <w:szCs w:val="18"/>
      </w:rPr>
      <w:fldChar w:fldCharType="begin"/>
    </w:r>
    <w:r w:rsidRPr="00F06FCD">
      <w:rPr>
        <w:sz w:val="18"/>
        <w:szCs w:val="18"/>
      </w:rPr>
      <w:instrText xml:space="preserve"> FILENAME   \* MERGEFORMAT </w:instrText>
    </w:r>
    <w:r w:rsidRPr="00F06FCD">
      <w:rPr>
        <w:sz w:val="18"/>
        <w:szCs w:val="18"/>
      </w:rPr>
      <w:fldChar w:fldCharType="separate"/>
    </w:r>
    <w:r w:rsidR="00F30694">
      <w:rPr>
        <w:noProof/>
        <w:sz w:val="18"/>
        <w:szCs w:val="18"/>
      </w:rPr>
      <w:t>FMAnot_</w:t>
    </w:r>
    <w:r w:rsidR="007276C4">
      <w:rPr>
        <w:noProof/>
        <w:sz w:val="18"/>
        <w:szCs w:val="18"/>
        <w:lang w:val="lv-LV"/>
      </w:rPr>
      <w:t>0205</w:t>
    </w:r>
    <w:r w:rsidR="00F30694" w:rsidRPr="00F30694">
      <w:rPr>
        <w:noProof/>
        <w:sz w:val="18"/>
        <w:szCs w:val="18"/>
        <w:lang w:val="lv-LV"/>
      </w:rPr>
      <w:t>17</w:t>
    </w:r>
    <w:r w:rsidR="00F30694">
      <w:rPr>
        <w:noProof/>
        <w:sz w:val="18"/>
        <w:szCs w:val="18"/>
      </w:rPr>
      <w:t>_Nr178.docx</w:t>
    </w:r>
    <w:r w:rsidRPr="00F06FCD">
      <w:rPr>
        <w:noProof/>
        <w:sz w:val="18"/>
        <w:szCs w:val="18"/>
      </w:rPr>
      <w:fldChar w:fldCharType="end"/>
    </w:r>
    <w:r>
      <w:rPr>
        <w:noProof/>
        <w:sz w:val="18"/>
        <w:szCs w:val="18"/>
        <w:lang w:val="lv-LV"/>
      </w:rPr>
      <w:t xml:space="preserve"> </w:t>
    </w:r>
  </w:p>
  <w:p w14:paraId="37ECD706" w14:textId="77777777" w:rsidR="00AC1841" w:rsidRPr="006F36B5" w:rsidRDefault="00C67203" w:rsidP="006C63A5">
    <w:pPr>
      <w:spacing w:after="120"/>
      <w:jc w:val="center"/>
      <w:rPr>
        <w:rFonts w:eastAsia="Calibri"/>
        <w:noProof/>
        <w:sz w:val="16"/>
        <w:szCs w:val="16"/>
        <w:lang w:val="lv-LV"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6D1C" w14:textId="77777777" w:rsidR="00701838" w:rsidRDefault="00701838" w:rsidP="00701838"/>
  <w:p w14:paraId="4ED28085" w14:textId="639B4A1C" w:rsidR="00701838" w:rsidRPr="006F36B5" w:rsidRDefault="00701838" w:rsidP="00701838">
    <w:pPr>
      <w:jc w:val="both"/>
      <w:rPr>
        <w:bCs/>
        <w:sz w:val="20"/>
        <w:szCs w:val="20"/>
        <w:lang w:val="en-US"/>
      </w:rPr>
    </w:pPr>
    <w:r w:rsidRPr="00F06FCD">
      <w:rPr>
        <w:sz w:val="18"/>
        <w:szCs w:val="18"/>
      </w:rPr>
      <w:fldChar w:fldCharType="begin"/>
    </w:r>
    <w:r w:rsidRPr="00F06FCD">
      <w:rPr>
        <w:sz w:val="18"/>
        <w:szCs w:val="18"/>
      </w:rPr>
      <w:instrText xml:space="preserve"> FILENAME   \* MERGEFORMAT </w:instrText>
    </w:r>
    <w:r w:rsidRPr="00F06FCD">
      <w:rPr>
        <w:sz w:val="18"/>
        <w:szCs w:val="18"/>
      </w:rPr>
      <w:fldChar w:fldCharType="separate"/>
    </w:r>
    <w:r w:rsidR="00F30694">
      <w:rPr>
        <w:noProof/>
        <w:sz w:val="18"/>
        <w:szCs w:val="18"/>
      </w:rPr>
      <w:t>FMAnot_</w:t>
    </w:r>
    <w:r w:rsidR="007276C4">
      <w:rPr>
        <w:noProof/>
        <w:sz w:val="18"/>
        <w:szCs w:val="18"/>
        <w:lang w:val="lv-LV"/>
      </w:rPr>
      <w:t>0205</w:t>
    </w:r>
    <w:r w:rsidR="00F30694" w:rsidRPr="00F30694">
      <w:rPr>
        <w:noProof/>
        <w:sz w:val="18"/>
        <w:szCs w:val="18"/>
        <w:lang w:val="lv-LV"/>
      </w:rPr>
      <w:t>17</w:t>
    </w:r>
    <w:r w:rsidR="00F30694">
      <w:rPr>
        <w:noProof/>
        <w:sz w:val="18"/>
        <w:szCs w:val="18"/>
      </w:rPr>
      <w:t>_Nr178.docx</w:t>
    </w:r>
    <w:r w:rsidRPr="00F06FCD">
      <w:rPr>
        <w:noProof/>
        <w:sz w:val="18"/>
        <w:szCs w:val="18"/>
      </w:rPr>
      <w:fldChar w:fldCharType="end"/>
    </w:r>
    <w:r>
      <w:rPr>
        <w:noProof/>
        <w:sz w:val="18"/>
        <w:szCs w:val="18"/>
        <w:lang w:val="lv-LV"/>
      </w:rPr>
      <w:t xml:space="preserve"> </w:t>
    </w:r>
  </w:p>
  <w:p w14:paraId="7C9954BD" w14:textId="77777777" w:rsidR="001A17AB" w:rsidRPr="006F36B5" w:rsidRDefault="00C67203" w:rsidP="001A17AB">
    <w:pPr>
      <w:jc w:val="both"/>
      <w:rPr>
        <w:bCs/>
        <w:sz w:val="20"/>
        <w:szCs w:val="20"/>
        <w:lang w:val="en-US"/>
      </w:rPr>
    </w:pPr>
  </w:p>
  <w:p w14:paraId="2154E27B" w14:textId="77777777" w:rsidR="00C47780" w:rsidRPr="00EC5FBC" w:rsidRDefault="00C67203" w:rsidP="00C47780">
    <w:pPr>
      <w:spacing w:after="120"/>
      <w:jc w:val="center"/>
      <w:rPr>
        <w:rFonts w:eastAsia="Calibri"/>
        <w:noProof/>
        <w:sz w:val="16"/>
        <w:szCs w:val="16"/>
        <w:lang w:val="lv-LV"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EFC09" w14:textId="77777777" w:rsidR="00350622" w:rsidRDefault="00350622" w:rsidP="00F3295F">
      <w:r>
        <w:separator/>
      </w:r>
    </w:p>
  </w:footnote>
  <w:footnote w:type="continuationSeparator" w:id="0">
    <w:p w14:paraId="30363A30" w14:textId="77777777" w:rsidR="00350622" w:rsidRDefault="00350622" w:rsidP="00F32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4CC0" w14:textId="77777777" w:rsidR="003355FF" w:rsidRDefault="00F3295F" w:rsidP="003355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622DC" w14:textId="77777777" w:rsidR="003355FF" w:rsidRDefault="00C67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123633"/>
      <w:docPartObj>
        <w:docPartGallery w:val="Page Numbers (Top of Page)"/>
        <w:docPartUnique/>
      </w:docPartObj>
    </w:sdtPr>
    <w:sdtEndPr>
      <w:rPr>
        <w:noProof/>
      </w:rPr>
    </w:sdtEndPr>
    <w:sdtContent>
      <w:p w14:paraId="62FC5183" w14:textId="7FC77407" w:rsidR="00F3295F" w:rsidRDefault="00F3295F">
        <w:pPr>
          <w:pStyle w:val="Header"/>
          <w:jc w:val="center"/>
        </w:pPr>
        <w:r>
          <w:fldChar w:fldCharType="begin"/>
        </w:r>
        <w:r>
          <w:instrText xml:space="preserve"> PAGE   \* MERGEFORMAT </w:instrText>
        </w:r>
        <w:r>
          <w:fldChar w:fldCharType="separate"/>
        </w:r>
        <w:r w:rsidR="00C67203">
          <w:rPr>
            <w:noProof/>
          </w:rPr>
          <w:t>3</w:t>
        </w:r>
        <w:r>
          <w:rPr>
            <w:noProof/>
          </w:rPr>
          <w:fldChar w:fldCharType="end"/>
        </w:r>
      </w:p>
    </w:sdtContent>
  </w:sdt>
  <w:p w14:paraId="04CFFAA4" w14:textId="77777777" w:rsidR="003355FF" w:rsidRPr="001A17AB" w:rsidRDefault="00C67203" w:rsidP="001A17AB">
    <w:pPr>
      <w:pStyle w:val="Header"/>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70"/>
    <w:rsid w:val="00014FC5"/>
    <w:rsid w:val="000E5EE9"/>
    <w:rsid w:val="001038F5"/>
    <w:rsid w:val="001457F8"/>
    <w:rsid w:val="0015256E"/>
    <w:rsid w:val="00163D9C"/>
    <w:rsid w:val="0017528A"/>
    <w:rsid w:val="0018231B"/>
    <w:rsid w:val="00194488"/>
    <w:rsid w:val="001D3780"/>
    <w:rsid w:val="001F47C4"/>
    <w:rsid w:val="002121FA"/>
    <w:rsid w:val="00251AD5"/>
    <w:rsid w:val="002A438E"/>
    <w:rsid w:val="002D5A14"/>
    <w:rsid w:val="002F34DA"/>
    <w:rsid w:val="002F56FB"/>
    <w:rsid w:val="00304702"/>
    <w:rsid w:val="00305F61"/>
    <w:rsid w:val="00307A23"/>
    <w:rsid w:val="00316394"/>
    <w:rsid w:val="003202FE"/>
    <w:rsid w:val="00333AC1"/>
    <w:rsid w:val="00350622"/>
    <w:rsid w:val="00366ABF"/>
    <w:rsid w:val="00390DAA"/>
    <w:rsid w:val="00391E48"/>
    <w:rsid w:val="003B7DA1"/>
    <w:rsid w:val="003E6AF7"/>
    <w:rsid w:val="003E745D"/>
    <w:rsid w:val="00404487"/>
    <w:rsid w:val="004060C1"/>
    <w:rsid w:val="00436E4D"/>
    <w:rsid w:val="004479E0"/>
    <w:rsid w:val="00495281"/>
    <w:rsid w:val="004B7219"/>
    <w:rsid w:val="0051098C"/>
    <w:rsid w:val="00570209"/>
    <w:rsid w:val="00595DD1"/>
    <w:rsid w:val="005B45E3"/>
    <w:rsid w:val="005C26DD"/>
    <w:rsid w:val="005F63A2"/>
    <w:rsid w:val="00643AF6"/>
    <w:rsid w:val="0068386F"/>
    <w:rsid w:val="006867D3"/>
    <w:rsid w:val="006A56B6"/>
    <w:rsid w:val="006C48AF"/>
    <w:rsid w:val="006E7970"/>
    <w:rsid w:val="00701838"/>
    <w:rsid w:val="00703B54"/>
    <w:rsid w:val="0071071E"/>
    <w:rsid w:val="00716F90"/>
    <w:rsid w:val="007276C4"/>
    <w:rsid w:val="00733D48"/>
    <w:rsid w:val="00734141"/>
    <w:rsid w:val="00743F8D"/>
    <w:rsid w:val="007C4CDD"/>
    <w:rsid w:val="00813114"/>
    <w:rsid w:val="00813B0A"/>
    <w:rsid w:val="00822449"/>
    <w:rsid w:val="008345B9"/>
    <w:rsid w:val="0085553F"/>
    <w:rsid w:val="00874647"/>
    <w:rsid w:val="0087787B"/>
    <w:rsid w:val="008A6218"/>
    <w:rsid w:val="008C205E"/>
    <w:rsid w:val="008C2510"/>
    <w:rsid w:val="008C32AB"/>
    <w:rsid w:val="008D08CC"/>
    <w:rsid w:val="00901629"/>
    <w:rsid w:val="00902C01"/>
    <w:rsid w:val="0091390C"/>
    <w:rsid w:val="00947A28"/>
    <w:rsid w:val="00965383"/>
    <w:rsid w:val="009872E2"/>
    <w:rsid w:val="009A2B82"/>
    <w:rsid w:val="009B30DA"/>
    <w:rsid w:val="009C2439"/>
    <w:rsid w:val="009E7458"/>
    <w:rsid w:val="00A36973"/>
    <w:rsid w:val="00AA6A43"/>
    <w:rsid w:val="00AE2C73"/>
    <w:rsid w:val="00B101A6"/>
    <w:rsid w:val="00B3185E"/>
    <w:rsid w:val="00B42851"/>
    <w:rsid w:val="00B579C4"/>
    <w:rsid w:val="00B64EEA"/>
    <w:rsid w:val="00B84251"/>
    <w:rsid w:val="00BA40E6"/>
    <w:rsid w:val="00BB5A80"/>
    <w:rsid w:val="00BC3A16"/>
    <w:rsid w:val="00BF4018"/>
    <w:rsid w:val="00BF70CA"/>
    <w:rsid w:val="00C01950"/>
    <w:rsid w:val="00C15956"/>
    <w:rsid w:val="00C2573C"/>
    <w:rsid w:val="00C32A5B"/>
    <w:rsid w:val="00C671A9"/>
    <w:rsid w:val="00C67203"/>
    <w:rsid w:val="00C706F9"/>
    <w:rsid w:val="00C755E1"/>
    <w:rsid w:val="00C9497C"/>
    <w:rsid w:val="00CD3B98"/>
    <w:rsid w:val="00D05D97"/>
    <w:rsid w:val="00D24EE1"/>
    <w:rsid w:val="00D86300"/>
    <w:rsid w:val="00D97F0A"/>
    <w:rsid w:val="00DA08A7"/>
    <w:rsid w:val="00DA1695"/>
    <w:rsid w:val="00DA4E75"/>
    <w:rsid w:val="00DA5D81"/>
    <w:rsid w:val="00E164E2"/>
    <w:rsid w:val="00E46D2F"/>
    <w:rsid w:val="00E50236"/>
    <w:rsid w:val="00E70D1D"/>
    <w:rsid w:val="00EC4982"/>
    <w:rsid w:val="00EE2AEE"/>
    <w:rsid w:val="00F30694"/>
    <w:rsid w:val="00F3295F"/>
    <w:rsid w:val="00F36185"/>
    <w:rsid w:val="00F67C24"/>
    <w:rsid w:val="00F80AAE"/>
    <w:rsid w:val="00F87C0D"/>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25AABA"/>
  <w15:chartTrackingRefBased/>
  <w15:docId w15:val="{E25EACFF-8EE4-4DE6-B36C-F2A2F0AD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7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970"/>
    <w:pPr>
      <w:tabs>
        <w:tab w:val="center" w:pos="4677"/>
        <w:tab w:val="right" w:pos="9355"/>
      </w:tabs>
    </w:pPr>
  </w:style>
  <w:style w:type="character" w:customStyle="1" w:styleId="HeaderChar">
    <w:name w:val="Header Char"/>
    <w:basedOn w:val="DefaultParagraphFont"/>
    <w:link w:val="Header"/>
    <w:uiPriority w:val="99"/>
    <w:rsid w:val="006E7970"/>
    <w:rPr>
      <w:rFonts w:ascii="Times New Roman" w:eastAsia="Times New Roman" w:hAnsi="Times New Roman" w:cs="Times New Roman"/>
      <w:sz w:val="24"/>
      <w:szCs w:val="24"/>
      <w:lang w:val="ru-RU" w:eastAsia="ru-RU"/>
    </w:rPr>
  </w:style>
  <w:style w:type="character" w:styleId="PageNumber">
    <w:name w:val="page number"/>
    <w:basedOn w:val="DefaultParagraphFont"/>
    <w:rsid w:val="006E7970"/>
  </w:style>
  <w:style w:type="character" w:styleId="Hyperlink">
    <w:name w:val="Hyperlink"/>
    <w:uiPriority w:val="99"/>
    <w:rsid w:val="006E7970"/>
    <w:rPr>
      <w:color w:val="0000FF"/>
      <w:u w:val="single"/>
    </w:rPr>
  </w:style>
  <w:style w:type="paragraph" w:styleId="Footer">
    <w:name w:val="footer"/>
    <w:basedOn w:val="Normal"/>
    <w:link w:val="FooterChar"/>
    <w:rsid w:val="006E7970"/>
    <w:pPr>
      <w:tabs>
        <w:tab w:val="center" w:pos="4153"/>
        <w:tab w:val="right" w:pos="8306"/>
      </w:tabs>
    </w:pPr>
    <w:rPr>
      <w:lang w:val="lv-LV" w:eastAsia="lv-LV"/>
    </w:rPr>
  </w:style>
  <w:style w:type="character" w:customStyle="1" w:styleId="FooterChar">
    <w:name w:val="Footer Char"/>
    <w:basedOn w:val="DefaultParagraphFont"/>
    <w:link w:val="Footer"/>
    <w:rsid w:val="006E7970"/>
    <w:rPr>
      <w:rFonts w:ascii="Times New Roman" w:eastAsia="Times New Roman" w:hAnsi="Times New Roman" w:cs="Times New Roman"/>
      <w:sz w:val="24"/>
      <w:szCs w:val="24"/>
      <w:lang w:eastAsia="lv-LV"/>
    </w:rPr>
  </w:style>
  <w:style w:type="paragraph" w:customStyle="1" w:styleId="naisf">
    <w:name w:val="naisf"/>
    <w:basedOn w:val="Normal"/>
    <w:rsid w:val="006E7970"/>
    <w:pPr>
      <w:spacing w:before="75" w:after="75"/>
      <w:ind w:firstLine="375"/>
      <w:jc w:val="both"/>
    </w:pPr>
    <w:rPr>
      <w:lang w:val="lv-LV" w:eastAsia="lv-LV"/>
    </w:rPr>
  </w:style>
  <w:style w:type="paragraph" w:customStyle="1" w:styleId="naiskr">
    <w:name w:val="naiskr"/>
    <w:basedOn w:val="Normal"/>
    <w:rsid w:val="006E7970"/>
    <w:pPr>
      <w:spacing w:before="75" w:after="75"/>
    </w:pPr>
    <w:rPr>
      <w:lang w:val="lv-LV" w:eastAsia="lv-LV"/>
    </w:rPr>
  </w:style>
  <w:style w:type="paragraph" w:styleId="ListParagraph">
    <w:name w:val="List Paragraph"/>
    <w:basedOn w:val="Normal"/>
    <w:uiPriority w:val="34"/>
    <w:qFormat/>
    <w:rsid w:val="006E7970"/>
    <w:pPr>
      <w:ind w:left="720"/>
      <w:contextualSpacing/>
    </w:pPr>
  </w:style>
  <w:style w:type="paragraph" w:customStyle="1" w:styleId="naisnod">
    <w:name w:val="naisnod"/>
    <w:basedOn w:val="Normal"/>
    <w:rsid w:val="006E7970"/>
    <w:pPr>
      <w:spacing w:before="100" w:beforeAutospacing="1" w:after="100" w:afterAutospacing="1"/>
    </w:pPr>
    <w:rPr>
      <w:lang w:val="lv-LV" w:eastAsia="lv-LV"/>
    </w:rPr>
  </w:style>
  <w:style w:type="table" w:styleId="TableGrid">
    <w:name w:val="Table Grid"/>
    <w:basedOn w:val="TableNormal"/>
    <w:uiPriority w:val="59"/>
    <w:rsid w:val="006E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FE"/>
    <w:rPr>
      <w:rFonts w:ascii="Segoe UI" w:eastAsia="Times New Roman" w:hAnsi="Segoe UI" w:cs="Segoe UI"/>
      <w:sz w:val="18"/>
      <w:szCs w:val="18"/>
      <w:lang w:val="ru-RU" w:eastAsia="ru-RU"/>
    </w:rPr>
  </w:style>
  <w:style w:type="character" w:styleId="CommentReference">
    <w:name w:val="annotation reference"/>
    <w:basedOn w:val="DefaultParagraphFont"/>
    <w:uiPriority w:val="99"/>
    <w:semiHidden/>
    <w:unhideWhenUsed/>
    <w:rsid w:val="00014FC5"/>
    <w:rPr>
      <w:sz w:val="16"/>
      <w:szCs w:val="16"/>
    </w:rPr>
  </w:style>
  <w:style w:type="paragraph" w:styleId="CommentText">
    <w:name w:val="annotation text"/>
    <w:basedOn w:val="Normal"/>
    <w:link w:val="CommentTextChar"/>
    <w:uiPriority w:val="99"/>
    <w:semiHidden/>
    <w:unhideWhenUsed/>
    <w:rsid w:val="00014FC5"/>
    <w:rPr>
      <w:sz w:val="20"/>
      <w:szCs w:val="20"/>
    </w:rPr>
  </w:style>
  <w:style w:type="character" w:customStyle="1" w:styleId="CommentTextChar">
    <w:name w:val="Comment Text Char"/>
    <w:basedOn w:val="DefaultParagraphFont"/>
    <w:link w:val="CommentText"/>
    <w:uiPriority w:val="99"/>
    <w:semiHidden/>
    <w:rsid w:val="00014FC5"/>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14FC5"/>
    <w:rPr>
      <w:b/>
      <w:bCs/>
    </w:rPr>
  </w:style>
  <w:style w:type="character" w:customStyle="1" w:styleId="CommentSubjectChar">
    <w:name w:val="Comment Subject Char"/>
    <w:basedOn w:val="CommentTextChar"/>
    <w:link w:val="CommentSubject"/>
    <w:uiPriority w:val="99"/>
    <w:semiHidden/>
    <w:rsid w:val="00014FC5"/>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a.kluskina@fm.gov.lv"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Andrejs Birums</Vad_x012b_t_x0101_js>
    <Kategorija xmlns="2e5bb04e-596e-45bd-9003-43ca78b1ba16">Anotācija</Kategorija>
    <DKP xmlns="2e5bb04e-596e-45bd-9003-43ca78b1ba16">100</DKP>
  </documentManagement>
</p:properties>
</file>

<file path=customXml/itemProps1.xml><?xml version="1.0" encoding="utf-8"?>
<ds:datastoreItem xmlns:ds="http://schemas.openxmlformats.org/officeDocument/2006/customXml" ds:itemID="{34566BDB-43D1-4330-95DE-FBB9452540D3}"/>
</file>

<file path=customXml/itemProps2.xml><?xml version="1.0" encoding="utf-8"?>
<ds:datastoreItem xmlns:ds="http://schemas.openxmlformats.org/officeDocument/2006/customXml" ds:itemID="{FD6CAF92-1972-4751-9098-75EEA77C8C66}"/>
</file>

<file path=customXml/itemProps3.xml><?xml version="1.0" encoding="utf-8"?>
<ds:datastoreItem xmlns:ds="http://schemas.openxmlformats.org/officeDocument/2006/customXml" ds:itemID="{5964BD14-B969-4329-AEBA-1656176A3418}"/>
</file>

<file path=docProps/app.xml><?xml version="1.0" encoding="utf-8"?>
<Properties xmlns="http://schemas.openxmlformats.org/officeDocument/2006/extended-properties" xmlns:vt="http://schemas.openxmlformats.org/officeDocument/2006/docPropsVTypes">
  <Template>Normal.dotm</Template>
  <TotalTime>0</TotalTime>
  <Pages>4</Pages>
  <Words>4999</Words>
  <Characters>2850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Ministru kabineta 2001.gada 30.aprīļa noteikumos Nr.178 “Kārtība, kādā piemērojami starptautiskajos līgumos par nodokļu dubultās uzlikšanas un nodokļu nemaksāšanas novēršanu noteiktie nodokļu atvieglojumi” anotācija</vt:lpstr>
    </vt:vector>
  </TitlesOfParts>
  <Company>Finanšu ministrija</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30.aprīļa noteikumos Nr.178 “Kārtība, kādā piemērojami starptautiskajos līgumos par nodokļu dubultās uzlikšanas un nodokļu nemaksāšanas novēršanu noteiktie nodokļu atvieglojumi” anotācija</dc:title>
  <dc:subject>Noteikumu projekts</dc:subject>
  <dc:creator>Diāna Kļuškina</dc:creator>
  <cp:keywords/>
  <dc:description>67083984, diana.kluskina@@fm.gov.lv</dc:description>
  <cp:lastModifiedBy>Diāna Kļuškina</cp:lastModifiedBy>
  <cp:revision>2</cp:revision>
  <cp:lastPrinted>2017-04-28T06:44:00Z</cp:lastPrinted>
  <dcterms:created xsi:type="dcterms:W3CDTF">2017-05-11T07:09:00Z</dcterms:created>
  <dcterms:modified xsi:type="dcterms:W3CDTF">2017-05-11T07:09:00Z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