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E" w:rsidRPr="00ED3330" w:rsidRDefault="009E33DE" w:rsidP="003459F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Likumprojekts</w:t>
      </w:r>
    </w:p>
    <w:p w:rsidR="00272FF4" w:rsidRPr="00ED3330" w:rsidRDefault="009E33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 xml:space="preserve">Grozījumi </w:t>
      </w:r>
      <w:r w:rsidRPr="00ED3330">
        <w:rPr>
          <w:rFonts w:ascii="Times New Roman" w:hAnsi="Times New Roman" w:cs="Times New Roman"/>
          <w:bCs/>
          <w:sz w:val="28"/>
          <w:szCs w:val="28"/>
        </w:rPr>
        <w:t>Noguldījumu garantiju likumā</w:t>
      </w:r>
    </w:p>
    <w:p w:rsidR="00272FF4" w:rsidRPr="00ED3330" w:rsidRDefault="00E923CC">
      <w:pPr>
        <w:shd w:val="clear" w:color="auto" w:fill="FFFFFF"/>
        <w:tabs>
          <w:tab w:val="left" w:pos="2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459FB" w:rsidRPr="00ED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638C" w:rsidRPr="00ED3330" w:rsidRDefault="00E56A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sz w:val="28"/>
          <w:szCs w:val="28"/>
        </w:rPr>
        <w:t>Izdarīt</w:t>
      </w:r>
      <w:r w:rsidR="00E923CC" w:rsidRPr="00ED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67B" w:rsidRPr="00ED3330">
        <w:rPr>
          <w:rFonts w:ascii="Times New Roman" w:eastAsia="Times New Roman" w:hAnsi="Times New Roman" w:cs="Times New Roman"/>
          <w:sz w:val="28"/>
          <w:szCs w:val="28"/>
        </w:rPr>
        <w:t>Noguldījumu garantiju likumā</w:t>
      </w:r>
      <w:r w:rsidR="00E923CC" w:rsidRPr="00ED3330">
        <w:rPr>
          <w:rFonts w:ascii="Times New Roman" w:eastAsia="Times New Roman" w:hAnsi="Times New Roman" w:cs="Times New Roman"/>
          <w:sz w:val="28"/>
          <w:szCs w:val="28"/>
        </w:rPr>
        <w:t> (Latvijas Vēstnesis, 201</w:t>
      </w:r>
      <w:r w:rsidR="00B0470C" w:rsidRPr="00ED3330">
        <w:rPr>
          <w:rFonts w:ascii="Times New Roman" w:eastAsia="Times New Roman" w:hAnsi="Times New Roman" w:cs="Times New Roman"/>
          <w:sz w:val="28"/>
          <w:szCs w:val="28"/>
        </w:rPr>
        <w:t>5, 118</w:t>
      </w:r>
      <w:r w:rsidR="00E923CC" w:rsidRPr="00ED3330">
        <w:rPr>
          <w:rFonts w:ascii="Times New Roman" w:eastAsia="Times New Roman" w:hAnsi="Times New Roman" w:cs="Times New Roman"/>
          <w:sz w:val="28"/>
          <w:szCs w:val="28"/>
        </w:rPr>
        <w:t>.nr.</w:t>
      </w:r>
      <w:r w:rsidR="00B0470C" w:rsidRPr="00ED33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3330">
        <w:rPr>
          <w:rFonts w:ascii="Times New Roman" w:eastAsia="Times New Roman" w:hAnsi="Times New Roman" w:cs="Times New Roman"/>
          <w:sz w:val="28"/>
          <w:szCs w:val="28"/>
        </w:rPr>
        <w:t xml:space="preserve"> šādus grozījumus:</w:t>
      </w:r>
    </w:p>
    <w:p w:rsidR="00272FF4" w:rsidRPr="00ED3330" w:rsidRDefault="00272F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FF4" w:rsidRPr="00ED3330" w:rsidRDefault="00ED3330" w:rsidP="00ED333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184E" w:rsidRPr="00ED3330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1B2CFD" w:rsidRPr="00ED3330">
        <w:rPr>
          <w:rFonts w:ascii="Times New Roman" w:eastAsia="Times New Roman" w:hAnsi="Times New Roman" w:cs="Times New Roman"/>
          <w:sz w:val="28"/>
          <w:szCs w:val="28"/>
        </w:rPr>
        <w:t xml:space="preserve">3.panta ceturto daļu </w:t>
      </w:r>
      <w:r w:rsidR="00BF184E" w:rsidRPr="00ED3330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:rsidR="00272FF4" w:rsidRPr="00ED3330" w:rsidRDefault="00BF184E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"(4) Noguldītājs zaudē prasījuma tiesības pret noguldījumu garantiju fondu par garantētās atlīdzības izmaksu dienā, kad pagājuši pieci gadi</w:t>
      </w:r>
      <w:r w:rsidR="00BC467E">
        <w:rPr>
          <w:sz w:val="28"/>
          <w:szCs w:val="28"/>
          <w:lang w:val="lv-LV"/>
        </w:rPr>
        <w:t xml:space="preserve"> no</w:t>
      </w:r>
      <w:r w:rsidRPr="00ED3330">
        <w:rPr>
          <w:sz w:val="28"/>
          <w:szCs w:val="28"/>
          <w:lang w:val="lv-LV"/>
        </w:rPr>
        <w:t xml:space="preserve"> noguldījumu nepieejamība</w:t>
      </w:r>
      <w:r w:rsidR="00BC467E">
        <w:rPr>
          <w:sz w:val="28"/>
          <w:szCs w:val="28"/>
          <w:lang w:val="lv-LV"/>
        </w:rPr>
        <w:t>s iestāšanās dienas</w:t>
      </w:r>
      <w:r w:rsidRPr="00ED3330">
        <w:rPr>
          <w:sz w:val="28"/>
          <w:szCs w:val="28"/>
          <w:lang w:val="lv-LV"/>
        </w:rPr>
        <w:t xml:space="preserve"> vai izbeigušies apstākļi, kas ir pamats šā likuma</w:t>
      </w:r>
      <w:r w:rsidRPr="00ED3330">
        <w:rPr>
          <w:rStyle w:val="apple-converted-space"/>
          <w:sz w:val="28"/>
          <w:szCs w:val="28"/>
          <w:lang w:val="lv-LV"/>
        </w:rPr>
        <w:t> </w:t>
      </w:r>
      <w:hyperlink r:id="rId8" w:anchor="p27" w:tgtFrame="_blank" w:history="1">
        <w:r w:rsidRPr="00ED3330">
          <w:rPr>
            <w:rStyle w:val="Hyperlink"/>
            <w:color w:val="auto"/>
            <w:sz w:val="28"/>
            <w:szCs w:val="28"/>
            <w:u w:val="none"/>
            <w:lang w:val="lv-LV"/>
          </w:rPr>
          <w:t>27.panta</w:t>
        </w:r>
      </w:hyperlink>
      <w:r w:rsidRPr="00ED3330">
        <w:rPr>
          <w:rStyle w:val="apple-converted-space"/>
          <w:sz w:val="28"/>
          <w:szCs w:val="28"/>
          <w:lang w:val="lv-LV"/>
        </w:rPr>
        <w:t> </w:t>
      </w:r>
      <w:r w:rsidRPr="00ED3330">
        <w:rPr>
          <w:sz w:val="28"/>
          <w:szCs w:val="28"/>
          <w:lang w:val="lv-LV"/>
        </w:rPr>
        <w:t>pirmajā daļā noteiktajam garantētās atlīdzības izmaksas atteikumam.</w:t>
      </w:r>
      <w:r w:rsidR="001B2CFD" w:rsidRPr="00ED3330">
        <w:rPr>
          <w:sz w:val="28"/>
          <w:szCs w:val="28"/>
          <w:lang w:val="lv-LV"/>
        </w:rPr>
        <w:t>"</w:t>
      </w:r>
      <w:r w:rsidR="00956CE3">
        <w:rPr>
          <w:sz w:val="28"/>
          <w:szCs w:val="28"/>
          <w:lang w:val="lv-LV"/>
        </w:rPr>
        <w:t>.</w:t>
      </w: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ED3330" w:rsidP="00ED3330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2.</w:t>
      </w:r>
      <w:r w:rsidR="00700894" w:rsidRPr="00ED3330">
        <w:rPr>
          <w:sz w:val="28"/>
          <w:szCs w:val="28"/>
          <w:lang w:val="lv-LV"/>
        </w:rPr>
        <w:t> </w:t>
      </w:r>
      <w:r w:rsidR="00EF1C72" w:rsidRPr="00ED3330">
        <w:rPr>
          <w:sz w:val="28"/>
          <w:szCs w:val="28"/>
          <w:lang w:val="lv-LV"/>
        </w:rPr>
        <w:t>8.pantā:</w:t>
      </w:r>
    </w:p>
    <w:p w:rsidR="00272FF4" w:rsidRPr="00ED3330" w:rsidRDefault="00E56A4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i</w:t>
      </w:r>
      <w:r w:rsidR="00EF1C72" w:rsidRPr="00ED3330">
        <w:rPr>
          <w:sz w:val="28"/>
          <w:szCs w:val="28"/>
          <w:lang w:val="lv-LV"/>
        </w:rPr>
        <w:t>zteikt trešo daļu šādā redakcijā:</w:t>
      </w:r>
    </w:p>
    <w:p w:rsidR="0017344B" w:rsidRDefault="006D0F56" w:rsidP="00B339F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671D4C">
        <w:rPr>
          <w:sz w:val="28"/>
          <w:szCs w:val="28"/>
          <w:lang w:val="lv-LV"/>
        </w:rPr>
        <w:t xml:space="preserve">"(3) </w:t>
      </w:r>
      <w:r w:rsidR="001B6C28" w:rsidRPr="00F16B3C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Latvijā reģistrēta kredītiestāde, krājaizdevu sabiedrība, ārvalstī </w:t>
      </w:r>
      <w:bookmarkStart w:id="0" w:name="_GoBack"/>
      <w:bookmarkEnd w:id="0"/>
      <w:r w:rsidR="001B6C28" w:rsidRPr="00F16B3C">
        <w:rPr>
          <w:color w:val="000000" w:themeColor="text1"/>
          <w:sz w:val="28"/>
          <w:szCs w:val="28"/>
          <w:shd w:val="clear" w:color="auto" w:fill="FFFFFF"/>
          <w:lang w:val="lv-LV"/>
        </w:rPr>
        <w:t>reģistrētas kredītiestādes filiāle Latvijā</w:t>
      </w:r>
      <w:r w:rsidR="001B6C28" w:rsidRPr="00671D4C">
        <w:rPr>
          <w:sz w:val="28"/>
          <w:szCs w:val="28"/>
          <w:shd w:val="clear" w:color="auto" w:fill="FFFFFF"/>
          <w:lang w:val="lv-LV"/>
        </w:rPr>
        <w:t xml:space="preserve"> </w:t>
      </w:r>
      <w:r w:rsidRPr="00671D4C">
        <w:rPr>
          <w:sz w:val="28"/>
          <w:szCs w:val="28"/>
          <w:lang w:val="lv-LV"/>
        </w:rPr>
        <w:t xml:space="preserve">reizi ceturksnī veic noguldījumu garantiju fondā maksājumu 0,05 </w:t>
      </w:r>
      <w:r w:rsidRPr="00A87944">
        <w:rPr>
          <w:sz w:val="28"/>
          <w:szCs w:val="28"/>
          <w:lang w:val="lv-LV"/>
        </w:rPr>
        <w:t>procentu apmērā no segto noguldījumu vidējā atlikuma noguldījumu piesaistītājā iepriekšējā ceturksnī</w:t>
      </w:r>
      <w:r w:rsidR="001B6C28" w:rsidRPr="00A87944">
        <w:rPr>
          <w:sz w:val="28"/>
          <w:szCs w:val="28"/>
          <w:lang w:val="lv-LV"/>
        </w:rPr>
        <w:t>, kas reizināts ar Komisijas noteiktajā kārtībā aprēķināto korekcijas koeficientu</w:t>
      </w:r>
      <w:r w:rsidRPr="00A87944">
        <w:rPr>
          <w:sz w:val="28"/>
          <w:szCs w:val="28"/>
          <w:lang w:val="lv-LV"/>
        </w:rPr>
        <w:t xml:space="preserve">. Nosakot </w:t>
      </w:r>
      <w:r w:rsidR="001B6C28" w:rsidRPr="00A87944">
        <w:rPr>
          <w:sz w:val="28"/>
          <w:szCs w:val="28"/>
          <w:lang w:val="lv-LV"/>
        </w:rPr>
        <w:t>kārtību, kādā aprēķināms korekcijas koeficients</w:t>
      </w:r>
      <w:r w:rsidR="001B6C28" w:rsidRPr="00671D4C">
        <w:rPr>
          <w:sz w:val="28"/>
          <w:szCs w:val="28"/>
          <w:lang w:val="lv-LV"/>
        </w:rPr>
        <w:t>,</w:t>
      </w:r>
      <w:r w:rsidR="00671D4C">
        <w:rPr>
          <w:sz w:val="28"/>
          <w:szCs w:val="28"/>
          <w:lang w:val="lv-LV"/>
        </w:rPr>
        <w:t xml:space="preserve"> </w:t>
      </w:r>
      <w:r w:rsidRPr="00671D4C">
        <w:rPr>
          <w:sz w:val="28"/>
          <w:szCs w:val="28"/>
          <w:lang w:val="lv-LV"/>
        </w:rPr>
        <w:t>Komisija ņem vērā noguldījumu piesaistītāja kapitāla pietiekamības, likviditātes, lielo riska darījumu rādītājus, noguldījumu piesaistītāja kredītportfeļa kvalitāti iepriekšējā kalendāra gadā, kā arī noguldījumu piesaistītāja komercdarbības plānu un stratēģiju."</w:t>
      </w:r>
      <w:r w:rsidR="00E56A44" w:rsidRPr="00671D4C">
        <w:rPr>
          <w:sz w:val="28"/>
          <w:szCs w:val="28"/>
          <w:lang w:val="lv-LV"/>
        </w:rPr>
        <w:t>;</w:t>
      </w:r>
    </w:p>
    <w:p w:rsidR="00B339F3" w:rsidRDefault="00B339F3" w:rsidP="00B339F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1B6C28" w:rsidRDefault="00671D4C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1B6C28">
        <w:rPr>
          <w:sz w:val="28"/>
          <w:szCs w:val="28"/>
          <w:lang w:val="lv-LV"/>
        </w:rPr>
        <w:t>zteikt piekto daļu šādā redakcijā:</w:t>
      </w:r>
    </w:p>
    <w:p w:rsidR="001B6C28" w:rsidRPr="00ED3330" w:rsidRDefault="001B6C28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highlight w:val="yellow"/>
          <w:lang w:val="lv-LV"/>
        </w:rPr>
      </w:pPr>
      <w:r>
        <w:rPr>
          <w:sz w:val="28"/>
          <w:szCs w:val="28"/>
          <w:lang w:val="lv-LV"/>
        </w:rPr>
        <w:t>"(5) Piemērojot korekcijas koeficientu</w:t>
      </w:r>
      <w:r w:rsidR="002E03A3">
        <w:rPr>
          <w:sz w:val="28"/>
          <w:szCs w:val="28"/>
          <w:lang w:val="lv-LV"/>
        </w:rPr>
        <w:t>, noguldījumu garantiju fondā veicamie maksājumi nedrīkst samazināties vairāk par 25 procentiem un nedrīkst palielināties vairāk par 100 procentiem".</w:t>
      </w:r>
    </w:p>
    <w:p w:rsidR="00272FF4" w:rsidRPr="00ED3330" w:rsidRDefault="00272FF4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FF4" w:rsidRPr="00ED3330" w:rsidRDefault="00ED3330" w:rsidP="00ED333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405C1" w:rsidRPr="00ED3330">
        <w:rPr>
          <w:rFonts w:ascii="Times New Roman" w:eastAsia="Times New Roman" w:hAnsi="Times New Roman" w:cs="Times New Roman"/>
          <w:sz w:val="28"/>
          <w:szCs w:val="28"/>
        </w:rPr>
        <w:t>Izteikt 11.pantu šādā redakcijā:</w:t>
      </w:r>
    </w:p>
    <w:p w:rsidR="00272FF4" w:rsidRPr="00ED3330" w:rsidRDefault="00E405C1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</w:t>
      </w:r>
      <w:r w:rsidR="006D0F56" w:rsidRPr="00ED3330">
        <w:rPr>
          <w:sz w:val="28"/>
          <w:szCs w:val="28"/>
          <w:lang w:val="lv-LV"/>
        </w:rPr>
        <w:t xml:space="preserve">11.pants. </w:t>
      </w:r>
      <w:r w:rsidR="00163DCB" w:rsidRPr="00ED3330">
        <w:rPr>
          <w:sz w:val="28"/>
          <w:szCs w:val="28"/>
          <w:lang w:val="lv-LV"/>
        </w:rPr>
        <w:t>Noguldījumu garantiju fonda pārvaldīšanai nepieciešamās informācijas sagatavošana, iesniegšana un apstrāde</w:t>
      </w:r>
    </w:p>
    <w:p w:rsidR="00272FF4" w:rsidRPr="00ED3330" w:rsidRDefault="006D0F56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(1) Komisija nosaka kārtību un termiņu, kādā:</w:t>
      </w:r>
    </w:p>
    <w:p w:rsidR="00513954" w:rsidRPr="00ED3330" w:rsidRDefault="006D0F56" w:rsidP="0051395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 xml:space="preserve">1) </w:t>
      </w:r>
      <w:r w:rsidR="00513954" w:rsidRPr="00ED3330">
        <w:rPr>
          <w:sz w:val="28"/>
          <w:szCs w:val="28"/>
          <w:lang w:val="lv-LV"/>
        </w:rPr>
        <w:t>aprēķināmi noguldījumu piesaistītāja maksājumi noguldījumu garantiju fondā, nosakot veidu, kādā minētie maksājumi izpildāmi;</w:t>
      </w:r>
    </w:p>
    <w:p w:rsidR="00513954" w:rsidRPr="00ED3330" w:rsidRDefault="002E03A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6D0F56" w:rsidRPr="00ED3330">
        <w:rPr>
          <w:sz w:val="28"/>
          <w:szCs w:val="28"/>
          <w:lang w:val="lv-LV"/>
        </w:rPr>
        <w:t>)</w:t>
      </w:r>
      <w:r w:rsidR="00653F54" w:rsidRPr="00ED3330">
        <w:rPr>
          <w:sz w:val="28"/>
          <w:szCs w:val="28"/>
          <w:lang w:val="lv-LV"/>
        </w:rPr>
        <w:t xml:space="preserve"> </w:t>
      </w:r>
      <w:r w:rsidR="00513954" w:rsidRPr="00ED3330">
        <w:rPr>
          <w:sz w:val="28"/>
          <w:szCs w:val="28"/>
          <w:lang w:val="lv-LV"/>
        </w:rPr>
        <w:t xml:space="preserve">sagatavojams un Komisijai iesniedzams pārskats par segtajiem noguldījumiem; </w:t>
      </w:r>
    </w:p>
    <w:p w:rsidR="00272FF4" w:rsidRPr="00ED3330" w:rsidRDefault="002E03A3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D0F56" w:rsidRPr="00ED3330">
        <w:rPr>
          <w:sz w:val="28"/>
          <w:szCs w:val="28"/>
          <w:lang w:val="lv-LV"/>
        </w:rPr>
        <w:t>) apkopojama un Komisijai sniedzama informācija par garantēto atlīdzību</w:t>
      </w:r>
      <w:r w:rsidR="00653F54" w:rsidRPr="00ED3330">
        <w:rPr>
          <w:sz w:val="28"/>
          <w:szCs w:val="28"/>
          <w:lang w:val="lv-LV"/>
        </w:rPr>
        <w:t>.</w:t>
      </w: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ED3330" w:rsidP="00ED33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 xml:space="preserve">4. </w:t>
      </w:r>
      <w:r w:rsidR="00841DE0" w:rsidRPr="00ED3330">
        <w:rPr>
          <w:rFonts w:ascii="Times New Roman" w:hAnsi="Times New Roman" w:cs="Times New Roman"/>
          <w:sz w:val="28"/>
          <w:szCs w:val="28"/>
        </w:rPr>
        <w:t>17.</w:t>
      </w:r>
      <w:r w:rsidR="006D0F56" w:rsidRPr="00ED3330">
        <w:rPr>
          <w:rFonts w:ascii="Times New Roman" w:hAnsi="Times New Roman" w:cs="Times New Roman"/>
          <w:sz w:val="28"/>
          <w:szCs w:val="28"/>
        </w:rPr>
        <w:t>pant</w:t>
      </w:r>
      <w:r w:rsidR="00653F54" w:rsidRPr="00ED3330">
        <w:rPr>
          <w:rFonts w:ascii="Times New Roman" w:hAnsi="Times New Roman" w:cs="Times New Roman"/>
          <w:sz w:val="28"/>
          <w:szCs w:val="28"/>
        </w:rPr>
        <w:t>ā:</w:t>
      </w:r>
    </w:p>
    <w:p w:rsidR="00272FF4" w:rsidRPr="00ED3330" w:rsidRDefault="00653F54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>aizstāt</w:t>
      </w:r>
      <w:r w:rsidR="006D0F56" w:rsidRPr="00ED3330">
        <w:rPr>
          <w:rFonts w:ascii="Times New Roman" w:hAnsi="Times New Roman" w:cs="Times New Roman"/>
          <w:sz w:val="28"/>
          <w:szCs w:val="28"/>
        </w:rPr>
        <w:t xml:space="preserve"> nosaukumā vārdu "</w:t>
      </w:r>
      <w:r w:rsidR="00163DCB" w:rsidRPr="00ED3330">
        <w:rPr>
          <w:rFonts w:ascii="Times New Roman" w:hAnsi="Times New Roman" w:cs="Times New Roman"/>
          <w:sz w:val="28"/>
          <w:szCs w:val="28"/>
        </w:rPr>
        <w:t>iesniegt</w:t>
      </w:r>
      <w:r w:rsidR="006D0F56" w:rsidRPr="00ED3330">
        <w:rPr>
          <w:rFonts w:ascii="Times New Roman" w:hAnsi="Times New Roman" w:cs="Times New Roman"/>
          <w:sz w:val="28"/>
          <w:szCs w:val="28"/>
        </w:rPr>
        <w:t>" ar vārdu "</w:t>
      </w:r>
      <w:r w:rsidR="00163DCB" w:rsidRPr="00ED3330">
        <w:rPr>
          <w:rFonts w:ascii="Times New Roman" w:hAnsi="Times New Roman" w:cs="Times New Roman"/>
          <w:sz w:val="28"/>
          <w:szCs w:val="28"/>
        </w:rPr>
        <w:t>nodrošināt</w:t>
      </w:r>
      <w:r w:rsidR="006D0F56" w:rsidRPr="00ED3330">
        <w:rPr>
          <w:rFonts w:ascii="Times New Roman" w:hAnsi="Times New Roman" w:cs="Times New Roman"/>
          <w:sz w:val="28"/>
          <w:szCs w:val="28"/>
        </w:rPr>
        <w:t>"</w:t>
      </w:r>
      <w:r w:rsidRPr="00ED3330">
        <w:rPr>
          <w:rFonts w:ascii="Times New Roman" w:hAnsi="Times New Roman" w:cs="Times New Roman"/>
          <w:sz w:val="28"/>
          <w:szCs w:val="28"/>
        </w:rPr>
        <w:t>;</w:t>
      </w:r>
    </w:p>
    <w:p w:rsidR="00272FF4" w:rsidRPr="00ED3330" w:rsidRDefault="00272FF4">
      <w:pPr>
        <w:pStyle w:val="ListParagraph"/>
        <w:autoSpaceDE w:val="0"/>
        <w:autoSpaceDN w:val="0"/>
        <w:adjustRightInd w:val="0"/>
        <w:spacing w:after="0" w:line="240" w:lineRule="auto"/>
        <w:ind w:left="6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2FF4" w:rsidRPr="00ED3330" w:rsidRDefault="00653F54">
      <w:pPr>
        <w:pStyle w:val="ListParagraph"/>
        <w:autoSpaceDE w:val="0"/>
        <w:autoSpaceDN w:val="0"/>
        <w:adjustRightInd w:val="0"/>
        <w:spacing w:after="0" w:line="240" w:lineRule="auto"/>
        <w:ind w:left="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 xml:space="preserve">izslēgt </w:t>
      </w:r>
      <w:r w:rsidR="006D0F56" w:rsidRPr="00ED3330">
        <w:rPr>
          <w:rFonts w:ascii="Times New Roman" w:hAnsi="Times New Roman" w:cs="Times New Roman"/>
          <w:sz w:val="28"/>
          <w:szCs w:val="28"/>
        </w:rPr>
        <w:t>otro daļu, attiecīgi nenumurējot pirmo daļu.</w:t>
      </w:r>
    </w:p>
    <w:p w:rsidR="00ED3330" w:rsidRPr="00ED3330" w:rsidRDefault="00ED3330" w:rsidP="00ED3330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ED3330" w:rsidRPr="00ED3330" w:rsidRDefault="00ED3330" w:rsidP="00ED3330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F4638C" w:rsidRPr="00ED3330" w:rsidRDefault="00ED3330" w:rsidP="00ED3330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5.</w:t>
      </w:r>
      <w:r w:rsidRPr="00ED3330">
        <w:rPr>
          <w:b/>
          <w:sz w:val="28"/>
          <w:szCs w:val="28"/>
          <w:lang w:val="lv-LV"/>
        </w:rPr>
        <w:t xml:space="preserve"> </w:t>
      </w:r>
      <w:r w:rsidR="00111DF2" w:rsidRPr="00ED3330">
        <w:rPr>
          <w:sz w:val="28"/>
          <w:szCs w:val="28"/>
          <w:lang w:val="lv-LV"/>
        </w:rPr>
        <w:t xml:space="preserve">Papildināt </w:t>
      </w:r>
      <w:r w:rsidR="00163DCB" w:rsidRPr="00ED3330">
        <w:rPr>
          <w:sz w:val="28"/>
          <w:szCs w:val="28"/>
          <w:lang w:val="lv-LV"/>
        </w:rPr>
        <w:t>19.pant</w:t>
      </w:r>
      <w:r w:rsidR="00111DF2" w:rsidRPr="00ED3330">
        <w:rPr>
          <w:sz w:val="28"/>
          <w:szCs w:val="28"/>
          <w:lang w:val="lv-LV"/>
        </w:rPr>
        <w:t xml:space="preserve">u </w:t>
      </w:r>
      <w:r w:rsidR="00BF184E" w:rsidRPr="00ED3330">
        <w:rPr>
          <w:sz w:val="28"/>
          <w:szCs w:val="28"/>
          <w:lang w:val="lv-LV"/>
        </w:rPr>
        <w:t>ar piekto daļu šādā redakcijā:</w:t>
      </w:r>
    </w:p>
    <w:p w:rsidR="00272FF4" w:rsidRPr="00ED3330" w:rsidRDefault="00BF184E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"(5) Ja piecu gad</w:t>
      </w:r>
      <w:r w:rsidR="006465CB" w:rsidRPr="00ED3330">
        <w:rPr>
          <w:sz w:val="28"/>
          <w:szCs w:val="28"/>
          <w:lang w:val="lv-LV"/>
        </w:rPr>
        <w:t>u</w:t>
      </w:r>
      <w:r w:rsidRPr="00ED3330">
        <w:rPr>
          <w:sz w:val="28"/>
          <w:szCs w:val="28"/>
          <w:lang w:val="lv-LV"/>
        </w:rPr>
        <w:t xml:space="preserve"> laikā no noguldījumu </w:t>
      </w:r>
      <w:r w:rsidR="005C215C" w:rsidRPr="00ED3330">
        <w:rPr>
          <w:sz w:val="28"/>
          <w:szCs w:val="28"/>
          <w:lang w:val="lv-LV"/>
        </w:rPr>
        <w:t>ne</w:t>
      </w:r>
      <w:r w:rsidRPr="00ED3330">
        <w:rPr>
          <w:sz w:val="28"/>
          <w:szCs w:val="28"/>
          <w:lang w:val="lv-LV"/>
        </w:rPr>
        <w:t>pieejamības iestāšan</w:t>
      </w:r>
      <w:r w:rsidR="006465CB" w:rsidRPr="00ED3330">
        <w:rPr>
          <w:sz w:val="28"/>
          <w:szCs w:val="28"/>
          <w:lang w:val="lv-LV"/>
        </w:rPr>
        <w:t>ā</w:t>
      </w:r>
      <w:r w:rsidRPr="00ED3330">
        <w:rPr>
          <w:sz w:val="28"/>
          <w:szCs w:val="28"/>
          <w:lang w:val="lv-LV"/>
        </w:rPr>
        <w:t>s dienas zvērināt</w:t>
      </w:r>
      <w:r w:rsidR="004E0210" w:rsidRPr="00ED3330">
        <w:rPr>
          <w:sz w:val="28"/>
          <w:szCs w:val="28"/>
          <w:lang w:val="lv-LV"/>
        </w:rPr>
        <w:t>s</w:t>
      </w:r>
      <w:r w:rsidRPr="00ED3330">
        <w:rPr>
          <w:sz w:val="28"/>
          <w:szCs w:val="28"/>
          <w:lang w:val="lv-LV"/>
        </w:rPr>
        <w:t xml:space="preserve"> tiesu izpildītāj</w:t>
      </w:r>
      <w:r w:rsidR="004E0210" w:rsidRPr="00ED3330">
        <w:rPr>
          <w:sz w:val="28"/>
          <w:szCs w:val="28"/>
          <w:lang w:val="lv-LV"/>
        </w:rPr>
        <w:t>s</w:t>
      </w:r>
      <w:r w:rsidRPr="00ED3330">
        <w:rPr>
          <w:sz w:val="28"/>
          <w:szCs w:val="28"/>
          <w:lang w:val="lv-LV"/>
        </w:rPr>
        <w:t xml:space="preserve"> vai nodokļu (nodevu) administrācija</w:t>
      </w:r>
      <w:r w:rsidR="004E0210" w:rsidRPr="00ED3330">
        <w:rPr>
          <w:sz w:val="28"/>
          <w:szCs w:val="28"/>
          <w:lang w:val="lv-LV"/>
        </w:rPr>
        <w:t xml:space="preserve"> nav vērsu</w:t>
      </w:r>
      <w:r w:rsidR="00163DCB" w:rsidRPr="00ED3330">
        <w:rPr>
          <w:sz w:val="28"/>
          <w:szCs w:val="28"/>
          <w:lang w:val="lv-LV"/>
        </w:rPr>
        <w:t>si piedziņu</w:t>
      </w:r>
      <w:r w:rsidRPr="00ED3330">
        <w:rPr>
          <w:sz w:val="28"/>
          <w:szCs w:val="28"/>
          <w:lang w:val="lv-LV"/>
        </w:rPr>
        <w:t xml:space="preserve"> pret noguldītāja naudas līdzekļiem, </w:t>
      </w:r>
      <w:r w:rsidR="005230C2" w:rsidRPr="00ED3330">
        <w:rPr>
          <w:sz w:val="28"/>
          <w:szCs w:val="28"/>
          <w:lang w:val="lv-LV"/>
        </w:rPr>
        <w:t xml:space="preserve">izbeidzas </w:t>
      </w:r>
      <w:r w:rsidRPr="00ED3330">
        <w:rPr>
          <w:sz w:val="28"/>
          <w:szCs w:val="28"/>
          <w:lang w:val="lv-LV"/>
        </w:rPr>
        <w:t xml:space="preserve">attiecīgie ierobežojumi </w:t>
      </w:r>
      <w:r w:rsidR="00331E7E" w:rsidRPr="00ED3330">
        <w:rPr>
          <w:sz w:val="28"/>
          <w:szCs w:val="28"/>
          <w:lang w:val="lv-LV"/>
        </w:rPr>
        <w:t>garantētās atlīdzības</w:t>
      </w:r>
      <w:r w:rsidRPr="00ED3330">
        <w:rPr>
          <w:sz w:val="28"/>
          <w:szCs w:val="28"/>
          <w:lang w:val="lv-LV"/>
        </w:rPr>
        <w:t xml:space="preserve"> izmaksai."</w:t>
      </w:r>
      <w:r w:rsidR="00956CE3">
        <w:rPr>
          <w:sz w:val="28"/>
          <w:szCs w:val="28"/>
          <w:lang w:val="lv-LV"/>
        </w:rPr>
        <w:t>.</w:t>
      </w:r>
    </w:p>
    <w:p w:rsidR="00ED3330" w:rsidRPr="00ED3330" w:rsidRDefault="00ED3330" w:rsidP="00ED3330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9D3987" w:rsidRPr="00ED3330" w:rsidRDefault="00ED3330" w:rsidP="00ED3330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 xml:space="preserve">6. </w:t>
      </w:r>
      <w:r w:rsidR="00700894" w:rsidRPr="00ED3330">
        <w:rPr>
          <w:sz w:val="28"/>
          <w:szCs w:val="28"/>
          <w:lang w:val="lv-LV"/>
        </w:rPr>
        <w:t> </w:t>
      </w:r>
      <w:r w:rsidR="009D3987" w:rsidRPr="00ED3330">
        <w:rPr>
          <w:sz w:val="28"/>
          <w:szCs w:val="28"/>
          <w:lang w:val="lv-LV"/>
        </w:rPr>
        <w:t>23.pantā</w:t>
      </w:r>
      <w:r w:rsidR="00D9277F" w:rsidRPr="00ED3330">
        <w:rPr>
          <w:sz w:val="28"/>
          <w:szCs w:val="28"/>
          <w:lang w:val="lv-LV"/>
        </w:rPr>
        <w:t>:</w:t>
      </w:r>
    </w:p>
    <w:p w:rsidR="009D3987" w:rsidRPr="00ED3330" w:rsidRDefault="00D9277F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ind w:left="60"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 xml:space="preserve">izslēgt </w:t>
      </w:r>
      <w:r w:rsidR="009D3987" w:rsidRPr="00ED3330">
        <w:rPr>
          <w:sz w:val="28"/>
          <w:szCs w:val="28"/>
          <w:lang w:val="lv-LV"/>
        </w:rPr>
        <w:t>10.punktā vārdu "</w:t>
      </w:r>
      <w:r w:rsidR="004353CE" w:rsidRPr="00ED3330">
        <w:rPr>
          <w:sz w:val="28"/>
          <w:szCs w:val="28"/>
          <w:lang w:val="lv-LV"/>
        </w:rPr>
        <w:t>privāto</w:t>
      </w:r>
      <w:r w:rsidR="009D3987" w:rsidRPr="00ED3330">
        <w:rPr>
          <w:sz w:val="28"/>
          <w:szCs w:val="28"/>
          <w:lang w:val="lv-LV"/>
        </w:rPr>
        <w:t>";</w:t>
      </w:r>
    </w:p>
    <w:p w:rsidR="00D9277F" w:rsidRPr="00ED3330" w:rsidRDefault="00D9277F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ind w:left="60" w:firstLine="284"/>
        <w:jc w:val="both"/>
        <w:rPr>
          <w:sz w:val="28"/>
          <w:szCs w:val="28"/>
          <w:lang w:val="lv-LV"/>
        </w:rPr>
      </w:pPr>
    </w:p>
    <w:p w:rsidR="00272FF4" w:rsidRPr="00ED3330" w:rsidRDefault="00D9277F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/>
        <w:ind w:left="60"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p</w:t>
      </w:r>
      <w:r w:rsidR="003A2D2A" w:rsidRPr="00ED3330">
        <w:rPr>
          <w:sz w:val="28"/>
          <w:szCs w:val="28"/>
          <w:lang w:val="lv-LV"/>
        </w:rPr>
        <w:t xml:space="preserve">apildināt </w:t>
      </w:r>
      <w:r w:rsidRPr="00ED3330">
        <w:rPr>
          <w:sz w:val="28"/>
          <w:szCs w:val="28"/>
          <w:lang w:val="lv-LV"/>
        </w:rPr>
        <w:t xml:space="preserve">pantu </w:t>
      </w:r>
      <w:r w:rsidR="003A2D2A" w:rsidRPr="00ED3330">
        <w:rPr>
          <w:sz w:val="28"/>
          <w:szCs w:val="28"/>
          <w:lang w:val="lv-LV"/>
        </w:rPr>
        <w:t xml:space="preserve">ar </w:t>
      </w:r>
      <w:r w:rsidR="001903AD" w:rsidRPr="00ED3330">
        <w:rPr>
          <w:sz w:val="28"/>
          <w:szCs w:val="28"/>
          <w:lang w:val="lv-LV"/>
        </w:rPr>
        <w:t>14.punktu</w:t>
      </w:r>
      <w:r w:rsidR="003A2D2A" w:rsidRPr="00ED3330">
        <w:rPr>
          <w:sz w:val="28"/>
          <w:szCs w:val="28"/>
          <w:lang w:val="lv-LV"/>
        </w:rPr>
        <w:t xml:space="preserve"> šādā redakcijā:</w:t>
      </w:r>
    </w:p>
    <w:p w:rsidR="00272FF4" w:rsidRPr="00ED3330" w:rsidRDefault="003A2D2A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ED3330">
        <w:rPr>
          <w:sz w:val="28"/>
          <w:szCs w:val="28"/>
          <w:lang w:val="lv-LV"/>
        </w:rPr>
        <w:t>"14) citiem trešo personu līdzekļiem,</w:t>
      </w:r>
      <w:r w:rsidR="00163DCB" w:rsidRPr="00ED3330">
        <w:rPr>
          <w:sz w:val="28"/>
          <w:szCs w:val="28"/>
          <w:lang w:val="lv-LV"/>
        </w:rPr>
        <w:t xml:space="preserve"> kas nav iekļaujami noguldījumu piesaistītāja mantā saskaņā ar Kredītiestāžu likuma 172.panta pirmajā daļā noteikto."</w:t>
      </w:r>
      <w:r w:rsidR="00956CE3">
        <w:rPr>
          <w:sz w:val="28"/>
          <w:szCs w:val="28"/>
          <w:lang w:val="lv-LV"/>
        </w:rPr>
        <w:t>.</w:t>
      </w:r>
    </w:p>
    <w:p w:rsidR="00272FF4" w:rsidRPr="00ED3330" w:rsidRDefault="00272FF4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</w:p>
    <w:p w:rsidR="00272FF4" w:rsidRPr="00ED3330" w:rsidRDefault="00ED3330" w:rsidP="00ED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4D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00894" w:rsidRPr="00ED33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33DE" w:rsidRPr="00ED3330">
        <w:rPr>
          <w:rFonts w:ascii="Times New Roman" w:eastAsia="Times New Roman" w:hAnsi="Times New Roman" w:cs="Times New Roman"/>
          <w:sz w:val="28"/>
          <w:szCs w:val="28"/>
        </w:rPr>
        <w:t>Izteikt 26.panta otro daļu šādā redakcijā:</w:t>
      </w:r>
    </w:p>
    <w:p w:rsidR="00272FF4" w:rsidRPr="00ED3330" w:rsidRDefault="009E3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330">
        <w:rPr>
          <w:rFonts w:ascii="Times New Roman" w:hAnsi="Times New Roman" w:cs="Times New Roman"/>
          <w:sz w:val="28"/>
          <w:szCs w:val="28"/>
        </w:rPr>
        <w:t>"(2) Ja Komisija nenodrošina, ka garantētā atlīdzība ir pieejama š</w:t>
      </w:r>
      <w:r w:rsidR="006465CB" w:rsidRPr="00ED3330">
        <w:rPr>
          <w:rFonts w:ascii="Times New Roman" w:hAnsi="Times New Roman" w:cs="Times New Roman"/>
          <w:sz w:val="28"/>
          <w:szCs w:val="28"/>
        </w:rPr>
        <w:t>ā</w:t>
      </w:r>
      <w:r w:rsidRPr="00ED3330">
        <w:rPr>
          <w:rFonts w:ascii="Times New Roman" w:hAnsi="Times New Roman" w:cs="Times New Roman"/>
          <w:sz w:val="28"/>
          <w:szCs w:val="28"/>
        </w:rPr>
        <w:t xml:space="preserve"> panta pirmajā daļā noteiktajā termiņā, Komisija lemj par daļēju garantētās atlīdzības izmaksu vienam noguldītājam ne mazāk kā 100 </w:t>
      </w:r>
      <w:r w:rsidRPr="00ED3330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ED3330">
        <w:rPr>
          <w:rFonts w:ascii="Times New Roman" w:hAnsi="Times New Roman" w:cs="Times New Roman"/>
          <w:sz w:val="28"/>
          <w:szCs w:val="28"/>
        </w:rPr>
        <w:t xml:space="preserve"> apmērā, bet ne vairāk kā segtā noguldījuma apmērā. Daļēja garantētā atlīdzība ir pieejama</w:t>
      </w:r>
      <w:r w:rsidR="004E0210" w:rsidRPr="00ED3330">
        <w:rPr>
          <w:rFonts w:ascii="Times New Roman" w:hAnsi="Times New Roman" w:cs="Times New Roman"/>
          <w:sz w:val="28"/>
          <w:szCs w:val="28"/>
        </w:rPr>
        <w:t>,</w:t>
      </w:r>
      <w:r w:rsidRPr="00ED3330">
        <w:rPr>
          <w:rFonts w:ascii="Times New Roman" w:hAnsi="Times New Roman" w:cs="Times New Roman"/>
          <w:sz w:val="28"/>
          <w:szCs w:val="28"/>
        </w:rPr>
        <w:t xml:space="preserve"> sākot no sestās darbdienas pēc dienas, kad iestājusies noguldījumu nepieejamība."</w:t>
      </w:r>
      <w:r w:rsidR="00956CE3">
        <w:rPr>
          <w:rFonts w:ascii="Times New Roman" w:hAnsi="Times New Roman" w:cs="Times New Roman"/>
          <w:sz w:val="28"/>
          <w:szCs w:val="28"/>
        </w:rPr>
        <w:t>.</w:t>
      </w:r>
    </w:p>
    <w:p w:rsidR="00272FF4" w:rsidRDefault="00272FF4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es-ES_tradnl"/>
        </w:rPr>
      </w:pPr>
    </w:p>
    <w:p w:rsidR="00272FF4" w:rsidRDefault="00272FF4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es-ES_tradnl"/>
        </w:rPr>
      </w:pPr>
    </w:p>
    <w:p w:rsidR="0000091C" w:rsidRPr="00E27361" w:rsidRDefault="0000091C" w:rsidP="0000091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noProof/>
          <w:color w:val="000000"/>
        </w:rPr>
      </w:pPr>
      <w:r w:rsidRPr="00E2736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Finanšu ministre                                             </w:t>
      </w:r>
      <w:r w:rsidRPr="00E27361">
        <w:rPr>
          <w:rFonts w:ascii="Times New Roman" w:eastAsia="Times New Roman" w:hAnsi="Times New Roman" w:cs="Times New Roman"/>
          <w:noProof/>
          <w:color w:val="000000"/>
          <w:sz w:val="28"/>
        </w:rPr>
        <w:t> </w:t>
      </w:r>
      <w:r w:rsidRPr="00E2736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Dana Reizniece-Ozola</w:t>
      </w:r>
    </w:p>
    <w:p w:rsidR="00BF5FA1" w:rsidRDefault="00BF5FA1">
      <w:pPr>
        <w:pStyle w:val="tv213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sectPr w:rsidR="00BF5FA1" w:rsidSect="001903AD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F9" w:rsidRDefault="00BA44F9" w:rsidP="000165A3">
      <w:pPr>
        <w:spacing w:after="0" w:line="240" w:lineRule="auto"/>
      </w:pPr>
      <w:r>
        <w:separator/>
      </w:r>
    </w:p>
  </w:endnote>
  <w:endnote w:type="continuationSeparator" w:id="0">
    <w:p w:rsidR="00BA44F9" w:rsidRDefault="00BA44F9" w:rsidP="000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0" w:rsidRPr="00ED3330" w:rsidRDefault="00DB48B1" w:rsidP="00ED3330">
    <w:pPr>
      <w:pStyle w:val="Footer"/>
    </w:pPr>
    <w:r>
      <w:rPr>
        <w:rFonts w:ascii="Times New Roman" w:hAnsi="Times New Roman" w:cs="Times New Roman"/>
        <w:sz w:val="20"/>
        <w:szCs w:val="20"/>
      </w:rPr>
      <w:t>FMLik_27</w:t>
    </w:r>
    <w:r w:rsidR="00C93E04" w:rsidRPr="00C93E04">
      <w:rPr>
        <w:rFonts w:ascii="Times New Roman" w:hAnsi="Times New Roman" w:cs="Times New Roman"/>
        <w:sz w:val="20"/>
        <w:szCs w:val="20"/>
      </w:rPr>
      <w:t>0417_NGL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0" w:rsidRDefault="00DB48B1">
    <w:pPr>
      <w:pStyle w:val="Footer"/>
    </w:pPr>
    <w:r>
      <w:rPr>
        <w:rFonts w:ascii="Times New Roman" w:hAnsi="Times New Roman" w:cs="Times New Roman"/>
        <w:sz w:val="20"/>
        <w:szCs w:val="20"/>
      </w:rPr>
      <w:t>FMLik_27</w:t>
    </w:r>
    <w:r w:rsidR="00C93E04" w:rsidRPr="00C93E04">
      <w:rPr>
        <w:rFonts w:ascii="Times New Roman" w:hAnsi="Times New Roman" w:cs="Times New Roman"/>
        <w:sz w:val="20"/>
        <w:szCs w:val="20"/>
      </w:rPr>
      <w:t>0417_NGL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F9" w:rsidRDefault="00BA44F9" w:rsidP="000165A3">
      <w:pPr>
        <w:spacing w:after="0" w:line="240" w:lineRule="auto"/>
      </w:pPr>
      <w:r>
        <w:separator/>
      </w:r>
    </w:p>
  </w:footnote>
  <w:footnote w:type="continuationSeparator" w:id="0">
    <w:p w:rsidR="00BA44F9" w:rsidRDefault="00BA44F9" w:rsidP="0001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1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E23" w:rsidRPr="001903AD" w:rsidRDefault="005426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3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5E23" w:rsidRPr="00163D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3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9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E23" w:rsidRDefault="00F7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EF9"/>
    <w:multiLevelType w:val="hybridMultilevel"/>
    <w:tmpl w:val="6A1E5E02"/>
    <w:lvl w:ilvl="0" w:tplc="384634D0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65D41F9"/>
    <w:multiLevelType w:val="hybridMultilevel"/>
    <w:tmpl w:val="8E3E657C"/>
    <w:lvl w:ilvl="0" w:tplc="4B06BC5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2A6"/>
    <w:multiLevelType w:val="hybridMultilevel"/>
    <w:tmpl w:val="84C4EC7A"/>
    <w:lvl w:ilvl="0" w:tplc="04260011">
      <w:start w:val="1"/>
      <w:numFmt w:val="decimal"/>
      <w:lvlText w:val="%1)"/>
      <w:lvlJc w:val="left"/>
      <w:pPr>
        <w:ind w:left="1066" w:hanging="360"/>
      </w:p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</w:lvl>
    <w:lvl w:ilvl="3" w:tplc="0426000F" w:tentative="1">
      <w:start w:val="1"/>
      <w:numFmt w:val="decimal"/>
      <w:lvlText w:val="%4."/>
      <w:lvlJc w:val="left"/>
      <w:pPr>
        <w:ind w:left="3226" w:hanging="360"/>
      </w:p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</w:lvl>
    <w:lvl w:ilvl="6" w:tplc="0426000F" w:tentative="1">
      <w:start w:val="1"/>
      <w:numFmt w:val="decimal"/>
      <w:lvlText w:val="%7."/>
      <w:lvlJc w:val="left"/>
      <w:pPr>
        <w:ind w:left="5386" w:hanging="360"/>
      </w:p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A2235A7"/>
    <w:multiLevelType w:val="hybridMultilevel"/>
    <w:tmpl w:val="1312E7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216E"/>
    <w:multiLevelType w:val="hybridMultilevel"/>
    <w:tmpl w:val="63A2C55A"/>
    <w:lvl w:ilvl="0" w:tplc="EF263038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7CE2705"/>
    <w:multiLevelType w:val="hybridMultilevel"/>
    <w:tmpl w:val="331E7E52"/>
    <w:lvl w:ilvl="0" w:tplc="8EB67B92">
      <w:start w:val="7"/>
      <w:numFmt w:val="decimal"/>
      <w:lvlText w:val="%1."/>
      <w:lvlJc w:val="left"/>
      <w:pPr>
        <w:ind w:left="1074" w:hanging="360"/>
      </w:pPr>
      <w:rPr>
        <w:rFonts w:hint="default"/>
        <w:color w:val="FFFFFF" w:themeColor="background1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FCE5455"/>
    <w:multiLevelType w:val="hybridMultilevel"/>
    <w:tmpl w:val="B4A4751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70B8"/>
    <w:multiLevelType w:val="hybridMultilevel"/>
    <w:tmpl w:val="6012EA82"/>
    <w:lvl w:ilvl="0" w:tplc="41D62F0E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388"/>
    <w:rsid w:val="0000091C"/>
    <w:rsid w:val="00002B74"/>
    <w:rsid w:val="00004ED9"/>
    <w:rsid w:val="000165A3"/>
    <w:rsid w:val="00032783"/>
    <w:rsid w:val="00035781"/>
    <w:rsid w:val="00045D7E"/>
    <w:rsid w:val="0004733F"/>
    <w:rsid w:val="0006094C"/>
    <w:rsid w:val="000668E4"/>
    <w:rsid w:val="00075970"/>
    <w:rsid w:val="00081AD1"/>
    <w:rsid w:val="0009062C"/>
    <w:rsid w:val="000967EA"/>
    <w:rsid w:val="000A16C3"/>
    <w:rsid w:val="000C2035"/>
    <w:rsid w:val="000E24FE"/>
    <w:rsid w:val="000F3D58"/>
    <w:rsid w:val="00104888"/>
    <w:rsid w:val="00111DF2"/>
    <w:rsid w:val="00112BBF"/>
    <w:rsid w:val="00113BD3"/>
    <w:rsid w:val="001163C5"/>
    <w:rsid w:val="001252CF"/>
    <w:rsid w:val="00163DCB"/>
    <w:rsid w:val="0017344B"/>
    <w:rsid w:val="001767C6"/>
    <w:rsid w:val="001903AD"/>
    <w:rsid w:val="001A02A4"/>
    <w:rsid w:val="001B2CFD"/>
    <w:rsid w:val="001B69BC"/>
    <w:rsid w:val="001B6C28"/>
    <w:rsid w:val="001D1B8A"/>
    <w:rsid w:val="001D5420"/>
    <w:rsid w:val="001E2EE0"/>
    <w:rsid w:val="001F1229"/>
    <w:rsid w:val="001F1E4C"/>
    <w:rsid w:val="0023071D"/>
    <w:rsid w:val="0023684F"/>
    <w:rsid w:val="00242AE1"/>
    <w:rsid w:val="00245D36"/>
    <w:rsid w:val="00253CB3"/>
    <w:rsid w:val="00272FF4"/>
    <w:rsid w:val="002906CE"/>
    <w:rsid w:val="00295DD8"/>
    <w:rsid w:val="002B446A"/>
    <w:rsid w:val="002B7203"/>
    <w:rsid w:val="002D4854"/>
    <w:rsid w:val="002E03A3"/>
    <w:rsid w:val="0030467B"/>
    <w:rsid w:val="00304CED"/>
    <w:rsid w:val="00305ABD"/>
    <w:rsid w:val="00331E7E"/>
    <w:rsid w:val="00342CAF"/>
    <w:rsid w:val="003459FB"/>
    <w:rsid w:val="00363D6F"/>
    <w:rsid w:val="003A2D2A"/>
    <w:rsid w:val="003A622C"/>
    <w:rsid w:val="003C0E6A"/>
    <w:rsid w:val="003D6B1F"/>
    <w:rsid w:val="003F4381"/>
    <w:rsid w:val="00413232"/>
    <w:rsid w:val="00420C4E"/>
    <w:rsid w:val="00426F7D"/>
    <w:rsid w:val="004353CE"/>
    <w:rsid w:val="00447F73"/>
    <w:rsid w:val="00456D9E"/>
    <w:rsid w:val="00462B96"/>
    <w:rsid w:val="00463279"/>
    <w:rsid w:val="00475637"/>
    <w:rsid w:val="00493D9B"/>
    <w:rsid w:val="004D23E6"/>
    <w:rsid w:val="004E0210"/>
    <w:rsid w:val="00501C94"/>
    <w:rsid w:val="00513954"/>
    <w:rsid w:val="005230C2"/>
    <w:rsid w:val="0054260E"/>
    <w:rsid w:val="005558DF"/>
    <w:rsid w:val="00574211"/>
    <w:rsid w:val="0057762C"/>
    <w:rsid w:val="00585670"/>
    <w:rsid w:val="00591AD6"/>
    <w:rsid w:val="005941FD"/>
    <w:rsid w:val="005943B7"/>
    <w:rsid w:val="005944DD"/>
    <w:rsid w:val="005A4D80"/>
    <w:rsid w:val="005C215C"/>
    <w:rsid w:val="005F2FC7"/>
    <w:rsid w:val="006044D6"/>
    <w:rsid w:val="006146F4"/>
    <w:rsid w:val="00620019"/>
    <w:rsid w:val="006465CB"/>
    <w:rsid w:val="00647481"/>
    <w:rsid w:val="00653F54"/>
    <w:rsid w:val="00671D4C"/>
    <w:rsid w:val="00683E92"/>
    <w:rsid w:val="006B0916"/>
    <w:rsid w:val="006B23D5"/>
    <w:rsid w:val="006C7495"/>
    <w:rsid w:val="006D0F56"/>
    <w:rsid w:val="006E32F6"/>
    <w:rsid w:val="00700894"/>
    <w:rsid w:val="007023EF"/>
    <w:rsid w:val="0071235F"/>
    <w:rsid w:val="00740389"/>
    <w:rsid w:val="0074495A"/>
    <w:rsid w:val="00761B25"/>
    <w:rsid w:val="0079593F"/>
    <w:rsid w:val="007A53C9"/>
    <w:rsid w:val="007B3C7D"/>
    <w:rsid w:val="007D5F6A"/>
    <w:rsid w:val="007D774B"/>
    <w:rsid w:val="007F2812"/>
    <w:rsid w:val="00811997"/>
    <w:rsid w:val="0082400D"/>
    <w:rsid w:val="00826BC6"/>
    <w:rsid w:val="00841DE0"/>
    <w:rsid w:val="0084217E"/>
    <w:rsid w:val="00874A3B"/>
    <w:rsid w:val="00880485"/>
    <w:rsid w:val="008A2DA3"/>
    <w:rsid w:val="008B201F"/>
    <w:rsid w:val="008C0B03"/>
    <w:rsid w:val="008C202E"/>
    <w:rsid w:val="008C5514"/>
    <w:rsid w:val="008D6CD6"/>
    <w:rsid w:val="008F15EA"/>
    <w:rsid w:val="008F4FFE"/>
    <w:rsid w:val="00952910"/>
    <w:rsid w:val="00956CE3"/>
    <w:rsid w:val="009D2338"/>
    <w:rsid w:val="009D3987"/>
    <w:rsid w:val="009D7F7D"/>
    <w:rsid w:val="009E33DE"/>
    <w:rsid w:val="009F60B2"/>
    <w:rsid w:val="00A153DB"/>
    <w:rsid w:val="00A27639"/>
    <w:rsid w:val="00A367C9"/>
    <w:rsid w:val="00A600E0"/>
    <w:rsid w:val="00A71B94"/>
    <w:rsid w:val="00A87944"/>
    <w:rsid w:val="00AC3E40"/>
    <w:rsid w:val="00AD4CCC"/>
    <w:rsid w:val="00AE0BD6"/>
    <w:rsid w:val="00AF3FF0"/>
    <w:rsid w:val="00B00179"/>
    <w:rsid w:val="00B00450"/>
    <w:rsid w:val="00B0288C"/>
    <w:rsid w:val="00B0470C"/>
    <w:rsid w:val="00B05835"/>
    <w:rsid w:val="00B21788"/>
    <w:rsid w:val="00B339F3"/>
    <w:rsid w:val="00B4192E"/>
    <w:rsid w:val="00B6182B"/>
    <w:rsid w:val="00B6781A"/>
    <w:rsid w:val="00B73732"/>
    <w:rsid w:val="00B75601"/>
    <w:rsid w:val="00B75711"/>
    <w:rsid w:val="00B84CA2"/>
    <w:rsid w:val="00B9217E"/>
    <w:rsid w:val="00B924ED"/>
    <w:rsid w:val="00B93758"/>
    <w:rsid w:val="00BA0DA1"/>
    <w:rsid w:val="00BA268F"/>
    <w:rsid w:val="00BA2D6E"/>
    <w:rsid w:val="00BA44F9"/>
    <w:rsid w:val="00BB19F0"/>
    <w:rsid w:val="00BC2A45"/>
    <w:rsid w:val="00BC467E"/>
    <w:rsid w:val="00BD1026"/>
    <w:rsid w:val="00BD6A10"/>
    <w:rsid w:val="00BF184E"/>
    <w:rsid w:val="00BF5FA1"/>
    <w:rsid w:val="00C03EC9"/>
    <w:rsid w:val="00C04251"/>
    <w:rsid w:val="00C27C21"/>
    <w:rsid w:val="00C54B7E"/>
    <w:rsid w:val="00C563D2"/>
    <w:rsid w:val="00C93E04"/>
    <w:rsid w:val="00C9449F"/>
    <w:rsid w:val="00C95C7D"/>
    <w:rsid w:val="00CA19E3"/>
    <w:rsid w:val="00CA765D"/>
    <w:rsid w:val="00CF0034"/>
    <w:rsid w:val="00CF1388"/>
    <w:rsid w:val="00D24663"/>
    <w:rsid w:val="00D43CBF"/>
    <w:rsid w:val="00D51778"/>
    <w:rsid w:val="00D53355"/>
    <w:rsid w:val="00D63333"/>
    <w:rsid w:val="00D83509"/>
    <w:rsid w:val="00D878B2"/>
    <w:rsid w:val="00D9277F"/>
    <w:rsid w:val="00DB48B1"/>
    <w:rsid w:val="00DC3A63"/>
    <w:rsid w:val="00DF1EBE"/>
    <w:rsid w:val="00DF3E38"/>
    <w:rsid w:val="00E16F56"/>
    <w:rsid w:val="00E405C1"/>
    <w:rsid w:val="00E56524"/>
    <w:rsid w:val="00E56A44"/>
    <w:rsid w:val="00E67F87"/>
    <w:rsid w:val="00E71A54"/>
    <w:rsid w:val="00E725FD"/>
    <w:rsid w:val="00E8319B"/>
    <w:rsid w:val="00E873E8"/>
    <w:rsid w:val="00E923CC"/>
    <w:rsid w:val="00EB0380"/>
    <w:rsid w:val="00EC2672"/>
    <w:rsid w:val="00ED245B"/>
    <w:rsid w:val="00ED3330"/>
    <w:rsid w:val="00ED5A21"/>
    <w:rsid w:val="00EE35B7"/>
    <w:rsid w:val="00EE3A1A"/>
    <w:rsid w:val="00EE3C27"/>
    <w:rsid w:val="00EF1AED"/>
    <w:rsid w:val="00EF1C72"/>
    <w:rsid w:val="00EF2F75"/>
    <w:rsid w:val="00F02260"/>
    <w:rsid w:val="00F02A0A"/>
    <w:rsid w:val="00F16B3C"/>
    <w:rsid w:val="00F34E60"/>
    <w:rsid w:val="00F36613"/>
    <w:rsid w:val="00F4638C"/>
    <w:rsid w:val="00F479E1"/>
    <w:rsid w:val="00F66BF5"/>
    <w:rsid w:val="00F675D9"/>
    <w:rsid w:val="00F75E23"/>
    <w:rsid w:val="00FB24AD"/>
    <w:rsid w:val="00FB30DC"/>
    <w:rsid w:val="00FC0C64"/>
    <w:rsid w:val="00FD64D5"/>
    <w:rsid w:val="00FE16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011323-662D-4452-9D64-E74F6D7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3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1EBE"/>
  </w:style>
  <w:style w:type="paragraph" w:customStyle="1" w:styleId="tv213">
    <w:name w:val="tv213"/>
    <w:basedOn w:val="Normal"/>
    <w:rsid w:val="00DF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BE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BE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BE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EC2672"/>
    <w:pPr>
      <w:autoSpaceDE w:val="0"/>
      <w:autoSpaceDN w:val="0"/>
      <w:adjustRightInd w:val="0"/>
      <w:spacing w:after="0" w:line="240" w:lineRule="auto"/>
    </w:pPr>
    <w:rPr>
      <w:rFonts w:ascii="Helvetica Linotype" w:hAnsi="Helvetica Linotype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EC2672"/>
    <w:pPr>
      <w:autoSpaceDE w:val="0"/>
      <w:autoSpaceDN w:val="0"/>
      <w:adjustRightInd w:val="0"/>
      <w:spacing w:after="0" w:line="240" w:lineRule="auto"/>
    </w:pPr>
    <w:rPr>
      <w:rFonts w:ascii="Helvetica Linotype" w:hAnsi="Helvetica Linotype"/>
      <w:sz w:val="24"/>
      <w:szCs w:val="24"/>
      <w:lang w:val="en-US"/>
    </w:rPr>
  </w:style>
  <w:style w:type="paragraph" w:customStyle="1" w:styleId="tv2131">
    <w:name w:val="tv2131"/>
    <w:basedOn w:val="Normal"/>
    <w:rsid w:val="006C749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A3"/>
  </w:style>
  <w:style w:type="paragraph" w:styleId="Footer">
    <w:name w:val="footer"/>
    <w:basedOn w:val="Normal"/>
    <w:link w:val="FooterChar"/>
    <w:unhideWhenUsed/>
    <w:rsid w:val="0001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65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05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05C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C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CFD"/>
    <w:rPr>
      <w:rFonts w:ascii="Arial" w:eastAsia="Times New Roman" w:hAnsi="Arial" w:cs="Arial"/>
      <w:vanish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B2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B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2747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93</DKP>
  </documentManagement>
</p:properties>
</file>

<file path=customXml/itemProps1.xml><?xml version="1.0" encoding="utf-8"?>
<ds:datastoreItem xmlns:ds="http://schemas.openxmlformats.org/officeDocument/2006/customXml" ds:itemID="{FDD4DAC3-6B6B-41E9-B802-81295745A8C1}"/>
</file>

<file path=customXml/itemProps2.xml><?xml version="1.0" encoding="utf-8"?>
<ds:datastoreItem xmlns:ds="http://schemas.openxmlformats.org/officeDocument/2006/customXml" ds:itemID="{6AB424DD-D628-41A2-AB4B-A0AB47F388DA}"/>
</file>

<file path=customXml/itemProps3.xml><?xml version="1.0" encoding="utf-8"?>
<ds:datastoreItem xmlns:ds="http://schemas.openxmlformats.org/officeDocument/2006/customXml" ds:itemID="{524CBB6A-F504-4600-BD1D-6404F34E8F24}"/>
</file>

<file path=customXml/itemProps4.xml><?xml version="1.0" encoding="utf-8"?>
<ds:datastoreItem xmlns:ds="http://schemas.openxmlformats.org/officeDocument/2006/customXml" ds:itemID="{40B22814-F7F0-4965-BF27-928DE7AA5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"Noguldījumu garantiju likumā"</vt:lpstr>
    </vt:vector>
  </TitlesOfParts>
  <Company>Finanšu ministrija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"Noguldījumu garantiju likumā"</dc:title>
  <dc:subject>Likumprojekts</dc:subject>
  <dc:creator>Aivis Hammers</dc:creator>
  <dc:description>67095441, aivis.hammers@fm.gov.lv</dc:description>
  <cp:lastModifiedBy>Aivis Hammers</cp:lastModifiedBy>
  <cp:revision>7</cp:revision>
  <cp:lastPrinted>2017-03-16T12:29:00Z</cp:lastPrinted>
  <dcterms:created xsi:type="dcterms:W3CDTF">2017-04-20T08:41:00Z</dcterms:created>
  <dcterms:modified xsi:type="dcterms:W3CDTF">2017-04-28T08:25:00Z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